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A6" w:rsidRDefault="007954A6">
      <w:r>
        <w:rPr>
          <w:noProof/>
        </w:rPr>
        <w:drawing>
          <wp:anchor distT="0" distB="0" distL="114300" distR="114300" simplePos="0" relativeHeight="251659264" behindDoc="1" locked="0" layoutInCell="1" allowOverlap="1" wp14:anchorId="70170F2B" wp14:editId="3FADE56C">
            <wp:simplePos x="0" y="0"/>
            <wp:positionH relativeFrom="margin">
              <wp:posOffset>4843145</wp:posOffset>
            </wp:positionH>
            <wp:positionV relativeFrom="margin">
              <wp:posOffset>22225</wp:posOffset>
            </wp:positionV>
            <wp:extent cx="1534160" cy="439420"/>
            <wp:effectExtent l="0" t="0" r="8890" b="0"/>
            <wp:wrapSquare wrapText="bothSides"/>
            <wp:docPr id="1115" name="Afbeelding 2" descr="H:\Documents\LOGO_HBR_RGB_LC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" name="Afbeelding 2" descr="H:\Documents\LOGO_HBR_RGB_LC_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4A6" w:rsidRDefault="007954A6"/>
    <w:p w:rsidR="007954A6" w:rsidRDefault="007954A6"/>
    <w:p w:rsidR="00D26532" w:rsidRPr="00D26532" w:rsidRDefault="00D26532" w:rsidP="00D26532">
      <w:pPr>
        <w:pStyle w:val="DPBIJLAGE2"/>
        <w:numPr>
          <w:ilvl w:val="0"/>
          <w:numId w:val="0"/>
        </w:numPr>
        <w:spacing w:line="280" w:lineRule="atLeast"/>
        <w:rPr>
          <w:rFonts w:asciiTheme="minorHAnsi" w:hAnsiTheme="minorHAnsi"/>
          <w:sz w:val="19"/>
          <w:szCs w:val="19"/>
        </w:rPr>
      </w:pPr>
      <w:r w:rsidRPr="00D26532">
        <w:rPr>
          <w:rFonts w:asciiTheme="minorHAnsi" w:hAnsiTheme="minorHAnsi"/>
          <w:sz w:val="19"/>
          <w:szCs w:val="19"/>
        </w:rPr>
        <w:t>Bijlage M</w:t>
      </w:r>
      <w:r w:rsidRPr="00D26532">
        <w:rPr>
          <w:rFonts w:asciiTheme="minorHAnsi" w:hAnsiTheme="minorHAnsi"/>
          <w:sz w:val="19"/>
          <w:szCs w:val="19"/>
        </w:rPr>
        <w:t xml:space="preserve"> - </w:t>
      </w:r>
      <w:r w:rsidRPr="00D26532">
        <w:rPr>
          <w:sz w:val="19"/>
          <w:szCs w:val="19"/>
        </w:rPr>
        <w:t>Opzet kostenraming en risicobandbreedte conform knock-out criterium paragraaf 3.5 deel IV sub 4C</w:t>
      </w:r>
    </w:p>
    <w:p w:rsidR="007954A6" w:rsidRDefault="007954A6"/>
    <w:tbl>
      <w:tblPr>
        <w:tblStyle w:val="Lichtraster-accent1"/>
        <w:tblW w:w="8165" w:type="dxa"/>
        <w:tblLook w:val="04A0" w:firstRow="1" w:lastRow="0" w:firstColumn="1" w:lastColumn="0" w:noHBand="0" w:noVBand="1"/>
      </w:tblPr>
      <w:tblGrid>
        <w:gridCol w:w="3060"/>
        <w:gridCol w:w="2720"/>
        <w:gridCol w:w="2385"/>
      </w:tblGrid>
      <w:tr w:rsidR="007954A6" w:rsidTr="00651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5" w:type="dxa"/>
            <w:gridSpan w:val="3"/>
            <w:noWrap/>
            <w:hideMark/>
          </w:tcPr>
          <w:p w:rsidR="007954A6" w:rsidRDefault="007954A6">
            <w:pPr>
              <w:rPr>
                <w:rFonts w:ascii="Arial" w:hAnsi="Arial" w:cs="Arial"/>
                <w:bCs w:val="0"/>
                <w:color w:val="000000"/>
                <w:sz w:val="20"/>
                <w:szCs w:val="20"/>
                <w:lang w:eastAsia="nl-NL"/>
              </w:rPr>
            </w:pPr>
            <w:bookmarkStart w:id="0" w:name="_GoBack"/>
            <w:bookmarkEnd w:id="0"/>
          </w:p>
          <w:p w:rsidR="007954A6" w:rsidRPr="007954A6" w:rsidRDefault="007954A6">
            <w:pPr>
              <w:rPr>
                <w:rFonts w:ascii="Arial" w:hAnsi="Arial" w:cs="Arial"/>
                <w:bCs w:val="0"/>
                <w:color w:val="000000"/>
                <w:sz w:val="20"/>
                <w:szCs w:val="20"/>
                <w:lang w:eastAsia="nl-NL"/>
              </w:rPr>
            </w:pPr>
            <w:r w:rsidRPr="007954A6">
              <w:rPr>
                <w:rFonts w:ascii="Arial" w:hAnsi="Arial" w:cs="Arial"/>
                <w:bCs w:val="0"/>
                <w:color w:val="000000"/>
                <w:sz w:val="20"/>
                <w:szCs w:val="20"/>
                <w:lang w:eastAsia="nl-NL"/>
              </w:rPr>
              <w:t>Kostenopbouw Smart I</w:t>
            </w:r>
            <w:r w:rsidRPr="007954A6">
              <w:rPr>
                <w:rFonts w:ascii="Arial" w:hAnsi="Arial" w:cs="Arial"/>
                <w:bCs w:val="0"/>
                <w:color w:val="000000"/>
                <w:sz w:val="20"/>
                <w:szCs w:val="20"/>
                <w:lang w:eastAsia="nl-NL"/>
              </w:rPr>
              <w:t>nfra</w:t>
            </w:r>
          </w:p>
          <w:p w:rsidR="007954A6" w:rsidRDefault="007954A6" w:rsidP="007954A6">
            <w:pPr>
              <w:ind w:right="-1586"/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P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954A6">
              <w:rPr>
                <w:rFonts w:ascii="Arial" w:hAnsi="Arial" w:cs="Arial"/>
                <w:b/>
                <w:color w:val="000000"/>
                <w:sz w:val="20"/>
                <w:szCs w:val="20"/>
                <w:lang w:eastAsia="nl-NL"/>
              </w:rPr>
              <w:t>Prijs</w:t>
            </w:r>
          </w:p>
        </w:tc>
        <w:tc>
          <w:tcPr>
            <w:tcW w:w="2385" w:type="dxa"/>
            <w:noWrap/>
            <w:hideMark/>
          </w:tcPr>
          <w:p w:rsidR="007954A6" w:rsidRP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954A6">
              <w:rPr>
                <w:rFonts w:ascii="Arial" w:hAnsi="Arial" w:cs="Arial"/>
                <w:b/>
                <w:color w:val="000000"/>
                <w:sz w:val="20"/>
                <w:szCs w:val="20"/>
                <w:lang w:eastAsia="nl-NL"/>
              </w:rPr>
              <w:t>Risico bandbreedte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 w:rsidRPr="007954A6">
              <w:rPr>
                <w:rFonts w:ascii="Arial" w:hAnsi="Arial" w:cs="Arial"/>
                <w:b w:val="0"/>
                <w:bCs w:val="0"/>
                <w:color w:val="FF0000"/>
                <w:sz w:val="20"/>
                <w:szCs w:val="20"/>
                <w:lang w:eastAsia="nl-NL"/>
              </w:rPr>
              <w:t>Po</w:t>
            </w:r>
            <w:r w:rsidRPr="007954A6">
              <w:rPr>
                <w:rFonts w:ascii="Arial" w:hAnsi="Arial" w:cs="Arial"/>
                <w:b w:val="0"/>
                <w:bCs w:val="0"/>
                <w:color w:val="FF0000"/>
                <w:sz w:val="20"/>
                <w:szCs w:val="20"/>
                <w:lang w:eastAsia="nl-NL"/>
              </w:rPr>
              <w:t>C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IoT-p</w:t>
            </w: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latform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HydroMeteo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r w:rsidRPr="00D26532">
              <w:rPr>
                <w:rFonts w:ascii="Arial" w:hAnsi="Arial" w:cs="Arial"/>
                <w:iCs/>
                <w:color w:val="000000"/>
                <w:sz w:val="20"/>
                <w:szCs w:val="20"/>
                <w:lang w:eastAsia="nl-NL"/>
              </w:rPr>
              <w:t>Totaal PoC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                                     -  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 w:rsidRPr="007954A6">
              <w:rPr>
                <w:rFonts w:ascii="Arial" w:hAnsi="Arial" w:cs="Arial"/>
                <w:b w:val="0"/>
                <w:bCs w:val="0"/>
                <w:color w:val="FF0000"/>
                <w:sz w:val="20"/>
                <w:szCs w:val="20"/>
                <w:lang w:eastAsia="nl-NL"/>
              </w:rPr>
              <w:t>Implementatie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 w:rsidP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IoT-p</w:t>
            </w: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latform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HydroMeteo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r w:rsidRPr="00D26532">
              <w:rPr>
                <w:rFonts w:ascii="Arial" w:hAnsi="Arial" w:cs="Arial"/>
                <w:iCs/>
                <w:color w:val="000000"/>
                <w:sz w:val="20"/>
                <w:szCs w:val="20"/>
                <w:lang w:eastAsia="nl-NL"/>
              </w:rPr>
              <w:t>Totaal implementatie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                                     -  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 w:rsidRPr="007954A6">
              <w:rPr>
                <w:rFonts w:ascii="Arial" w:hAnsi="Arial" w:cs="Arial"/>
                <w:b w:val="0"/>
                <w:bCs w:val="0"/>
                <w:color w:val="FF0000"/>
                <w:sz w:val="20"/>
                <w:szCs w:val="20"/>
                <w:lang w:eastAsia="nl-NL"/>
              </w:rPr>
              <w:t>Beheer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 w:rsidP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IoT-p</w:t>
            </w: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latform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pPr>
              <w:rPr>
                <w:b w:val="0"/>
              </w:rPr>
            </w:pPr>
            <w:r w:rsidRPr="00D26532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nl-NL"/>
              </w:rPr>
              <w:t>HydroMeteo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r w:rsidRPr="00D26532">
              <w:rPr>
                <w:rFonts w:ascii="Arial" w:hAnsi="Arial" w:cs="Arial"/>
                <w:iCs/>
                <w:color w:val="000000"/>
                <w:sz w:val="20"/>
                <w:szCs w:val="20"/>
                <w:lang w:eastAsia="nl-NL"/>
              </w:rPr>
              <w:t xml:space="preserve">Totaal </w:t>
            </w:r>
            <w:r w:rsidRPr="00D26532">
              <w:rPr>
                <w:rFonts w:ascii="Arial" w:hAnsi="Arial" w:cs="Arial"/>
                <w:iCs/>
                <w:color w:val="000000"/>
                <w:sz w:val="20"/>
                <w:szCs w:val="20"/>
                <w:lang w:eastAsia="nl-NL"/>
              </w:rPr>
              <w:t>Beheer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                                     -  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954A6" w:rsidTr="00795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Default="007954A6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7954A6" w:rsidTr="00795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7954A6" w:rsidRPr="00D26532" w:rsidRDefault="007954A6">
            <w:r w:rsidRPr="00D26532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TCO voor 2 jaar</w:t>
            </w:r>
          </w:p>
        </w:tc>
        <w:tc>
          <w:tcPr>
            <w:tcW w:w="2720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€                                     -   </w:t>
            </w:r>
          </w:p>
        </w:tc>
        <w:tc>
          <w:tcPr>
            <w:tcW w:w="2385" w:type="dxa"/>
            <w:noWrap/>
            <w:hideMark/>
          </w:tcPr>
          <w:p w:rsidR="007954A6" w:rsidRDefault="00795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</w:tbl>
    <w:p w:rsidR="0057042F" w:rsidRDefault="0057042F" w:rsidP="00FB760D">
      <w:pPr>
        <w:spacing w:line="284" w:lineRule="atLeast"/>
        <w:rPr>
          <w:szCs w:val="19"/>
        </w:rPr>
      </w:pPr>
    </w:p>
    <w:p w:rsidR="00D26532" w:rsidRPr="006C767B" w:rsidRDefault="00D26532" w:rsidP="00D26532">
      <w:pPr>
        <w:spacing w:line="360" w:lineRule="auto"/>
        <w:rPr>
          <w:rFonts w:ascii="Arial" w:hAnsi="Arial" w:cs="Arial"/>
          <w:sz w:val="19"/>
          <w:szCs w:val="19"/>
          <w:lang w:eastAsia="en-GB"/>
        </w:rPr>
      </w:pPr>
      <w:r>
        <w:rPr>
          <w:rFonts w:ascii="Arial" w:hAnsi="Arial" w:cs="Arial"/>
          <w:sz w:val="19"/>
          <w:szCs w:val="19"/>
          <w:lang w:eastAsia="en-GB"/>
        </w:rPr>
        <w:t>Voor de toekomstige doorontwikkeling. De genoemde</w:t>
      </w:r>
      <w:r w:rsidRPr="006C767B">
        <w:rPr>
          <w:rFonts w:ascii="Arial" w:hAnsi="Arial" w:cs="Arial"/>
          <w:sz w:val="19"/>
          <w:szCs w:val="19"/>
          <w:lang w:eastAsia="en-GB"/>
        </w:rPr>
        <w:t xml:space="preserve"> getallen </w:t>
      </w:r>
      <w:r>
        <w:rPr>
          <w:rFonts w:ascii="Arial" w:hAnsi="Arial" w:cs="Arial"/>
          <w:sz w:val="19"/>
          <w:szCs w:val="19"/>
          <w:lang w:eastAsia="en-GB"/>
        </w:rPr>
        <w:t xml:space="preserve">zijn </w:t>
      </w:r>
      <w:r w:rsidRPr="006C767B">
        <w:rPr>
          <w:rFonts w:ascii="Arial" w:hAnsi="Arial" w:cs="Arial"/>
          <w:sz w:val="19"/>
          <w:szCs w:val="19"/>
          <w:lang w:eastAsia="en-GB"/>
        </w:rPr>
        <w:t>enkel indicatief.</w:t>
      </w:r>
      <w:r>
        <w:rPr>
          <w:rFonts w:ascii="Arial" w:hAnsi="Arial" w:cs="Arial"/>
          <w:sz w:val="19"/>
          <w:szCs w:val="19"/>
          <w:lang w:eastAsia="en-GB"/>
        </w:rPr>
        <w:t xml:space="preserve"> Elke use case maakt gebruik van de componenten uit de business logic en data &amp; </w:t>
      </w:r>
      <w:proofErr w:type="spellStart"/>
      <w:r>
        <w:rPr>
          <w:rFonts w:ascii="Arial" w:hAnsi="Arial" w:cs="Arial"/>
          <w:sz w:val="19"/>
          <w:szCs w:val="19"/>
          <w:lang w:eastAsia="en-GB"/>
        </w:rPr>
        <w:t>command</w:t>
      </w:r>
      <w:proofErr w:type="spellEnd"/>
      <w:r>
        <w:rPr>
          <w:rFonts w:ascii="Arial" w:hAnsi="Arial" w:cs="Arial"/>
          <w:sz w:val="19"/>
          <w:szCs w:val="19"/>
          <w:lang w:eastAsia="en-GB"/>
        </w:rPr>
        <w:t xml:space="preserve"> interfaces </w:t>
      </w:r>
      <w:r>
        <w:rPr>
          <w:rFonts w:ascii="Arial" w:hAnsi="Arial" w:cs="Arial"/>
          <w:sz w:val="19"/>
          <w:szCs w:val="19"/>
          <w:lang w:eastAsia="en-GB"/>
        </w:rPr>
        <w:t xml:space="preserve">laag zoals beschreven in boek 1 “Blauwdruk IoT platform”. </w:t>
      </w:r>
    </w:p>
    <w:p w:rsidR="00D26532" w:rsidRPr="006C767B" w:rsidRDefault="00D26532" w:rsidP="00D26532">
      <w:pPr>
        <w:rPr>
          <w:rFonts w:ascii="Arial" w:hAnsi="Arial" w:cs="Arial"/>
          <w:sz w:val="19"/>
          <w:szCs w:val="19"/>
          <w:lang w:eastAsia="en-GB"/>
        </w:rPr>
      </w:pPr>
    </w:p>
    <w:tbl>
      <w:tblPr>
        <w:tblStyle w:val="Lichtraster-accent1"/>
        <w:tblW w:w="9004" w:type="dxa"/>
        <w:tblLook w:val="04A0" w:firstRow="1" w:lastRow="0" w:firstColumn="1" w:lastColumn="0" w:noHBand="0" w:noVBand="1"/>
      </w:tblPr>
      <w:tblGrid>
        <w:gridCol w:w="2372"/>
        <w:gridCol w:w="2249"/>
        <w:gridCol w:w="2285"/>
        <w:gridCol w:w="2098"/>
      </w:tblGrid>
      <w:tr w:rsidR="00D26532" w:rsidRPr="003225FC" w:rsidTr="00D26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hideMark/>
          </w:tcPr>
          <w:p w:rsidR="00D26532" w:rsidRPr="003225FC" w:rsidRDefault="00D26532" w:rsidP="004342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S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chaalbaarheid</w:t>
            </w:r>
          </w:p>
        </w:tc>
        <w:tc>
          <w:tcPr>
            <w:tcW w:w="2249" w:type="dxa"/>
          </w:tcPr>
          <w:p w:rsidR="00D26532" w:rsidRPr="003225FC" w:rsidRDefault="00D26532" w:rsidP="004342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Implementatiekosten</w:t>
            </w:r>
          </w:p>
        </w:tc>
        <w:tc>
          <w:tcPr>
            <w:tcW w:w="2285" w:type="dxa"/>
            <w:hideMark/>
          </w:tcPr>
          <w:p w:rsidR="00D26532" w:rsidRPr="003225FC" w:rsidRDefault="00D26532" w:rsidP="004342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Beheerkosten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per jaar</w:t>
            </w: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98" w:type="dxa"/>
            <w:hideMark/>
          </w:tcPr>
          <w:p w:rsidR="00D26532" w:rsidRPr="003225FC" w:rsidRDefault="00D26532" w:rsidP="004342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Bandbreedte</w:t>
            </w:r>
          </w:p>
        </w:tc>
      </w:tr>
      <w:tr w:rsidR="00D26532" w:rsidRPr="003225FC" w:rsidTr="00D2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hideMark/>
          </w:tcPr>
          <w:p w:rsidR="00D26532" w:rsidRPr="00D26532" w:rsidRDefault="00D26532" w:rsidP="004342B3">
            <w:pPr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  <w:r w:rsidRPr="00D26532"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  <w:t>Use case 1 met 100 sensoren, medium complexiteit, 1 meting per minuut, SLA 99,95%</w:t>
            </w:r>
          </w:p>
        </w:tc>
        <w:tc>
          <w:tcPr>
            <w:tcW w:w="2249" w:type="dxa"/>
          </w:tcPr>
          <w:p w:rsidR="00D26532" w:rsidRPr="003225FC" w:rsidRDefault="00D26532" w:rsidP="00434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€</w:t>
            </w:r>
          </w:p>
        </w:tc>
        <w:tc>
          <w:tcPr>
            <w:tcW w:w="2285" w:type="dxa"/>
            <w:hideMark/>
          </w:tcPr>
          <w:p w:rsidR="00D26532" w:rsidRPr="003225FC" w:rsidRDefault="00D26532" w:rsidP="00434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€</w:t>
            </w:r>
          </w:p>
        </w:tc>
        <w:tc>
          <w:tcPr>
            <w:tcW w:w="2098" w:type="dxa"/>
            <w:hideMark/>
          </w:tcPr>
          <w:p w:rsidR="00D26532" w:rsidRPr="003225FC" w:rsidRDefault="00D26532" w:rsidP="00434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%</w:t>
            </w:r>
          </w:p>
        </w:tc>
      </w:tr>
      <w:tr w:rsidR="00D26532" w:rsidRPr="003225FC" w:rsidTr="00D265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hideMark/>
          </w:tcPr>
          <w:p w:rsidR="00D26532" w:rsidRPr="00D26532" w:rsidRDefault="00D26532" w:rsidP="004342B3">
            <w:pPr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  <w:t xml:space="preserve">Use case 2 met 1000 sensoren, </w:t>
            </w:r>
            <w:r w:rsidRPr="00D26532"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  <w:t>lage complexiteit, 1 meting per 10 minuten, SLA 99%</w:t>
            </w:r>
          </w:p>
        </w:tc>
        <w:tc>
          <w:tcPr>
            <w:tcW w:w="2249" w:type="dxa"/>
          </w:tcPr>
          <w:p w:rsidR="00D26532" w:rsidRPr="003225FC" w:rsidRDefault="00D26532" w:rsidP="004342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€</w:t>
            </w:r>
          </w:p>
        </w:tc>
        <w:tc>
          <w:tcPr>
            <w:tcW w:w="2285" w:type="dxa"/>
            <w:hideMark/>
          </w:tcPr>
          <w:p w:rsidR="00D26532" w:rsidRPr="003225FC" w:rsidRDefault="00D26532" w:rsidP="004342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€</w:t>
            </w:r>
          </w:p>
        </w:tc>
        <w:tc>
          <w:tcPr>
            <w:tcW w:w="2098" w:type="dxa"/>
            <w:hideMark/>
          </w:tcPr>
          <w:p w:rsidR="00D26532" w:rsidRPr="003225FC" w:rsidRDefault="00D26532" w:rsidP="004342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225FC">
              <w:rPr>
                <w:rFonts w:ascii="Arial" w:hAnsi="Arial" w:cs="Arial"/>
                <w:sz w:val="20"/>
                <w:szCs w:val="20"/>
                <w:lang w:eastAsia="en-GB"/>
              </w:rPr>
              <w:t>%</w:t>
            </w:r>
          </w:p>
        </w:tc>
      </w:tr>
    </w:tbl>
    <w:p w:rsidR="00D26532" w:rsidRDefault="00D26532" w:rsidP="00D26532"/>
    <w:p w:rsidR="00D26532" w:rsidRPr="00AA5A1C" w:rsidRDefault="00D26532" w:rsidP="00FB760D">
      <w:pPr>
        <w:spacing w:line="284" w:lineRule="atLeast"/>
        <w:rPr>
          <w:szCs w:val="19"/>
        </w:rPr>
      </w:pPr>
    </w:p>
    <w:sectPr w:rsidR="00D26532" w:rsidRPr="00AA5A1C" w:rsidSect="007954A6">
      <w:footerReference w:type="default" r:id="rId10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4A6" w:rsidRDefault="007954A6" w:rsidP="007954A6">
      <w:r>
        <w:separator/>
      </w:r>
    </w:p>
  </w:endnote>
  <w:endnote w:type="continuationSeparator" w:id="0">
    <w:p w:rsidR="007954A6" w:rsidRDefault="007954A6" w:rsidP="0079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A6" w:rsidRPr="007954A6" w:rsidRDefault="007954A6">
    <w:pPr>
      <w:pStyle w:val="Voettekst"/>
      <w:rPr>
        <w:sz w:val="18"/>
        <w:szCs w:val="16"/>
      </w:rPr>
    </w:pPr>
    <w:r w:rsidRPr="007954A6">
      <w:rPr>
        <w:sz w:val="18"/>
        <w:szCs w:val="16"/>
      </w:rPr>
      <w:t>Smart Infra – IoT sensorenplatform</w:t>
    </w:r>
  </w:p>
  <w:p w:rsidR="007954A6" w:rsidRDefault="007954A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4A6" w:rsidRDefault="007954A6" w:rsidP="007954A6">
      <w:r>
        <w:separator/>
      </w:r>
    </w:p>
  </w:footnote>
  <w:footnote w:type="continuationSeparator" w:id="0">
    <w:p w:rsidR="007954A6" w:rsidRDefault="007954A6" w:rsidP="0079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A8C26E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888396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3B62B04E"/>
    <w:lvl w:ilvl="0">
      <w:start w:val="1"/>
      <w:numFmt w:val="decimal"/>
      <w:pStyle w:val="Kop1"/>
      <w:lvlText w:val="%1"/>
      <w:lvlJc w:val="left"/>
      <w:pPr>
        <w:tabs>
          <w:tab w:val="num" w:pos="-274"/>
        </w:tabs>
        <w:ind w:left="720" w:hanging="72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3">
      <w:start w:val="1"/>
      <w:numFmt w:val="none"/>
      <w:pStyle w:val="Kop4"/>
      <w:lvlText w:val="%1.%2.%3%4."/>
      <w:lvlJc w:val="left"/>
      <w:pPr>
        <w:tabs>
          <w:tab w:val="num" w:pos="-274"/>
        </w:tabs>
        <w:ind w:left="2606" w:hanging="2606"/>
      </w:pPr>
      <w:rPr>
        <w:rFonts w:hint="default"/>
      </w:rPr>
    </w:lvl>
    <w:lvl w:ilvl="4">
      <w:start w:val="1"/>
      <w:numFmt w:val="none"/>
      <w:pStyle w:val="Kop5"/>
      <w:lvlText w:val="%1.%2.%3%4.%5."/>
      <w:lvlJc w:val="left"/>
      <w:pPr>
        <w:tabs>
          <w:tab w:val="num" w:pos="-274"/>
        </w:tabs>
        <w:ind w:left="3326" w:hanging="720"/>
      </w:pPr>
      <w:rPr>
        <w:rFonts w:hint="default"/>
      </w:rPr>
    </w:lvl>
    <w:lvl w:ilvl="5">
      <w:start w:val="1"/>
      <w:numFmt w:val="none"/>
      <w:pStyle w:val="Kop6"/>
      <w:lvlText w:val="%1.%2.%3%4.%5.%6."/>
      <w:lvlJc w:val="left"/>
      <w:pPr>
        <w:tabs>
          <w:tab w:val="num" w:pos="-274"/>
        </w:tabs>
        <w:ind w:left="4046" w:hanging="720"/>
      </w:pPr>
      <w:rPr>
        <w:rFonts w:hint="default"/>
      </w:rPr>
    </w:lvl>
    <w:lvl w:ilvl="6">
      <w:start w:val="1"/>
      <w:numFmt w:val="none"/>
      <w:pStyle w:val="Kop7"/>
      <w:lvlText w:val="%1.%2.%3%4.%5.%6.%7."/>
      <w:lvlJc w:val="left"/>
      <w:pPr>
        <w:tabs>
          <w:tab w:val="num" w:pos="-274"/>
        </w:tabs>
        <w:ind w:left="4766" w:hanging="720"/>
      </w:pPr>
      <w:rPr>
        <w:rFonts w:hint="default"/>
      </w:rPr>
    </w:lvl>
    <w:lvl w:ilvl="7">
      <w:start w:val="1"/>
      <w:numFmt w:val="decimal"/>
      <w:pStyle w:val="Kop8"/>
      <w:lvlText w:val="%1.%2.%3%4.%5.%6.%7.%8."/>
      <w:lvlJc w:val="left"/>
      <w:pPr>
        <w:tabs>
          <w:tab w:val="num" w:pos="-274"/>
        </w:tabs>
        <w:ind w:left="5486" w:hanging="720"/>
      </w:pPr>
      <w:rPr>
        <w:rFonts w:hint="default"/>
      </w:rPr>
    </w:lvl>
    <w:lvl w:ilvl="8">
      <w:start w:val="1"/>
      <w:numFmt w:val="none"/>
      <w:pStyle w:val="Kop9"/>
      <w:lvlText w:val="%1.%2.%3%4.%5.%6.%7.%8.%9"/>
      <w:lvlJc w:val="left"/>
      <w:pPr>
        <w:tabs>
          <w:tab w:val="num" w:pos="-274"/>
        </w:tabs>
        <w:ind w:left="6206" w:hanging="720"/>
      </w:pPr>
      <w:rPr>
        <w:rFonts w:hint="default"/>
      </w:rPr>
    </w:lvl>
  </w:abstractNum>
  <w:abstractNum w:abstractNumId="3">
    <w:nsid w:val="0F956DFF"/>
    <w:multiLevelType w:val="multilevel"/>
    <w:tmpl w:val="45380904"/>
    <w:styleLink w:val="Huidigelijst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A146DC"/>
    <w:multiLevelType w:val="multilevel"/>
    <w:tmpl w:val="6C86C0F4"/>
    <w:lvl w:ilvl="0">
      <w:start w:val="1"/>
      <w:numFmt w:val="bullet"/>
      <w:pStyle w:val="DPBIJLAGE2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31"/>
        </w:tabs>
        <w:ind w:left="1531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28"/>
        </w:tabs>
        <w:ind w:left="1928" w:hanging="397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447FFE"/>
    <w:multiLevelType w:val="multilevel"/>
    <w:tmpl w:val="D5F81824"/>
    <w:lvl w:ilvl="0">
      <w:start w:val="1"/>
      <w:numFmt w:val="bullet"/>
      <w:pStyle w:val="Niveau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8"/>
        <w:szCs w:val="28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  <w:num w:numId="12">
    <w:abstractNumId w:val="1"/>
  </w:num>
  <w:num w:numId="13">
    <w:abstractNumId w:val="0"/>
  </w:num>
  <w:num w:numId="14">
    <w:abstractNumId w:val="0"/>
  </w:num>
  <w:num w:numId="15">
    <w:abstractNumId w:val="5"/>
  </w:num>
  <w:num w:numId="1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A6"/>
    <w:rsid w:val="00135596"/>
    <w:rsid w:val="00144A74"/>
    <w:rsid w:val="00205A29"/>
    <w:rsid w:val="0031540B"/>
    <w:rsid w:val="0057042F"/>
    <w:rsid w:val="006467D7"/>
    <w:rsid w:val="0077252C"/>
    <w:rsid w:val="007954A6"/>
    <w:rsid w:val="00820DDF"/>
    <w:rsid w:val="00893747"/>
    <w:rsid w:val="009172D9"/>
    <w:rsid w:val="009B724A"/>
    <w:rsid w:val="00AA5A1C"/>
    <w:rsid w:val="00D221E3"/>
    <w:rsid w:val="00D26532"/>
    <w:rsid w:val="00D75876"/>
    <w:rsid w:val="00E77B11"/>
    <w:rsid w:val="00FB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954A6"/>
    <w:rPr>
      <w:rFonts w:ascii="Calibri" w:eastAsiaTheme="minorHAnsi" w:hAnsi="Calibri"/>
      <w:sz w:val="22"/>
      <w:szCs w:val="22"/>
      <w:lang w:val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link w:val="VoettekstChar"/>
    <w:uiPriority w:val="99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raster-accent1">
    <w:name w:val="Light Grid Accent 1"/>
    <w:basedOn w:val="Standaardtabel"/>
    <w:uiPriority w:val="62"/>
    <w:rsid w:val="007954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VoettekstChar">
    <w:name w:val="Voettekst Char"/>
    <w:basedOn w:val="Standaardalinea-lettertype"/>
    <w:link w:val="Voettekst"/>
    <w:uiPriority w:val="99"/>
    <w:rsid w:val="007954A6"/>
    <w:rPr>
      <w:rFonts w:ascii="Arial" w:hAnsi="Arial"/>
      <w:sz w:val="14"/>
      <w:lang w:val="nl-NL" w:eastAsia="nl-NL"/>
    </w:rPr>
  </w:style>
  <w:style w:type="paragraph" w:customStyle="1" w:styleId="DPBIJLAGE2">
    <w:name w:val="DP_BIJLAGE_2"/>
    <w:basedOn w:val="Standaard"/>
    <w:next w:val="Standaard"/>
    <w:uiPriority w:val="99"/>
    <w:rsid w:val="00D26532"/>
    <w:pPr>
      <w:numPr>
        <w:numId w:val="16"/>
      </w:numPr>
      <w:tabs>
        <w:tab w:val="left" w:pos="0"/>
      </w:tabs>
      <w:spacing w:before="280"/>
    </w:pPr>
    <w:rPr>
      <w:rFonts w:eastAsia="Times New Roman"/>
      <w:b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954A6"/>
    <w:rPr>
      <w:rFonts w:ascii="Calibri" w:eastAsiaTheme="minorHAnsi" w:hAnsi="Calibri"/>
      <w:sz w:val="22"/>
      <w:szCs w:val="22"/>
      <w:lang w:val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link w:val="VoettekstChar"/>
    <w:uiPriority w:val="99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raster-accent1">
    <w:name w:val="Light Grid Accent 1"/>
    <w:basedOn w:val="Standaardtabel"/>
    <w:uiPriority w:val="62"/>
    <w:rsid w:val="007954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VoettekstChar">
    <w:name w:val="Voettekst Char"/>
    <w:basedOn w:val="Standaardalinea-lettertype"/>
    <w:link w:val="Voettekst"/>
    <w:uiPriority w:val="99"/>
    <w:rsid w:val="007954A6"/>
    <w:rPr>
      <w:rFonts w:ascii="Arial" w:hAnsi="Arial"/>
      <w:sz w:val="14"/>
      <w:lang w:val="nl-NL" w:eastAsia="nl-NL"/>
    </w:rPr>
  </w:style>
  <w:style w:type="paragraph" w:customStyle="1" w:styleId="DPBIJLAGE2">
    <w:name w:val="DP_BIJLAGE_2"/>
    <w:basedOn w:val="Standaard"/>
    <w:next w:val="Standaard"/>
    <w:uiPriority w:val="99"/>
    <w:rsid w:val="00D26532"/>
    <w:pPr>
      <w:numPr>
        <w:numId w:val="16"/>
      </w:numPr>
      <w:tabs>
        <w:tab w:val="left" w:pos="0"/>
      </w:tabs>
      <w:spacing w:before="280"/>
    </w:pPr>
    <w:rPr>
      <w:rFonts w:eastAsia="Times New Roman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91A67-51A5-4D9A-9E22-CF1DC0C29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Havenbedrijf Rotterdam N.V.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Faasen</dc:creator>
  <cp:lastModifiedBy>Kim Faasen</cp:lastModifiedBy>
  <cp:revision>1</cp:revision>
  <dcterms:created xsi:type="dcterms:W3CDTF">2016-11-29T10:27:00Z</dcterms:created>
  <dcterms:modified xsi:type="dcterms:W3CDTF">2016-11-29T10:52:00Z</dcterms:modified>
</cp:coreProperties>
</file>