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FB" w:rsidRPr="007441BB" w:rsidRDefault="001844FB" w:rsidP="001844FB">
      <w:pPr>
        <w:pStyle w:val="BestekKop1"/>
      </w:pPr>
      <w:bookmarkStart w:id="0" w:name="_Toc461784558"/>
      <w:r w:rsidRPr="007441BB">
        <w:t>Bijlage 5 Invulblad SelectieweNSEN</w:t>
      </w:r>
      <w:bookmarkEnd w:id="0"/>
    </w:p>
    <w:p w:rsidR="001844FB" w:rsidRDefault="001844FB" w:rsidP="001844FB">
      <w:pPr>
        <w:pStyle w:val="Geenafstand"/>
        <w:rPr>
          <w:rFonts w:ascii="Corbel" w:eastAsia="Times New Roman" w:hAnsi="Corbel" w:cs="Times New Roman"/>
          <w:spacing w:val="5"/>
          <w:sz w:val="18"/>
          <w:szCs w:val="18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3"/>
        <w:gridCol w:w="2269"/>
        <w:gridCol w:w="1284"/>
        <w:gridCol w:w="842"/>
        <w:gridCol w:w="2693"/>
      </w:tblGrid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NR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Omschrijving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Waardering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Max aantal punten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Bewijsstuk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Gegadigde heeft ervaring in gebruik en beheer van ZABBIX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 punt per vol jaar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 xml:space="preserve">5 </w:t>
            </w:r>
          </w:p>
        </w:tc>
        <w:tc>
          <w:tcPr>
            <w:tcW w:w="2693" w:type="dxa"/>
          </w:tcPr>
          <w:p w:rsidR="001844FB" w:rsidRP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 w:rsidRPr="001844FB">
              <w:rPr>
                <w:rFonts w:ascii="Corbel" w:hAnsi="Corbel"/>
                <w:spacing w:val="5"/>
                <w:sz w:val="18"/>
                <w:szCs w:val="18"/>
              </w:rPr>
              <w:t>Referentie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2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 xml:space="preserve">Gegadigde heeft ervaring in gebruik en beheer van </w:t>
            </w:r>
            <w:proofErr w:type="spellStart"/>
            <w:r>
              <w:rPr>
                <w:rFonts w:ascii="Corbel" w:hAnsi="Corbel"/>
                <w:spacing w:val="5"/>
                <w:sz w:val="18"/>
                <w:szCs w:val="18"/>
              </w:rPr>
              <w:t>Topdesk</w:t>
            </w:r>
            <w:proofErr w:type="spellEnd"/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 punt per vol jaar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Referentie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3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Gegadigde heeft ervaring in gebruik en beheer van (NTP) tijdserveromgevingen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 punt per vol jaar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Referentie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4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Gegadigde heeft aantoonbaar ervaring in het migreren van netwerken als bedoeld in 2.3 van de selectieleidraad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Aantal malen dat een vergelijkbare migratie is uitgevoerd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Referentie(s)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5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Aantal beschikbare medewerkers van Gegadigde voor deze opdracht in het bezit van een CCNA certificering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Minimaal 5 medewerkers = 1 punt, voor elke volgende 2 medewerkers 1 punt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1844FB" w:rsidRPr="00AE15BA" w:rsidRDefault="00AE15BA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spacing w:val="5"/>
                <w:sz w:val="18"/>
                <w:szCs w:val="18"/>
              </w:rPr>
              <w:t>Geen bewijsstuk verlangd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6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Ervaring van Gegadigde in het toepassen van ITIL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 punt per vol jaar</w:t>
            </w:r>
            <w:r w:rsidR="00B23754">
              <w:rPr>
                <w:rFonts w:ascii="Corbel" w:hAnsi="Corbel"/>
                <w:spacing w:val="5"/>
                <w:sz w:val="18"/>
                <w:szCs w:val="18"/>
              </w:rPr>
              <w:t xml:space="preserve"> met een maximum van 3 punten</w:t>
            </w:r>
            <w:bookmarkStart w:id="1" w:name="_GoBack"/>
            <w:bookmarkEnd w:id="1"/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Referentie</w:t>
            </w:r>
            <w:r w:rsidR="00AE15BA">
              <w:rPr>
                <w:rFonts w:ascii="Corbel" w:hAnsi="Corbel"/>
                <w:spacing w:val="5"/>
                <w:sz w:val="18"/>
                <w:szCs w:val="18"/>
              </w:rPr>
              <w:t xml:space="preserve"> of certificaat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7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Ervaring in het toepassen van ISO 27001/2 of vergelijkbaar voor informatiebeveiliging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 punt per vol jaar</w:t>
            </w:r>
            <w:r w:rsidR="00B23754">
              <w:rPr>
                <w:rFonts w:ascii="Corbel" w:hAnsi="Corbel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Referentie</w:t>
            </w:r>
            <w:r w:rsidR="00AE15BA">
              <w:rPr>
                <w:rFonts w:ascii="Corbel" w:hAnsi="Corbel"/>
                <w:spacing w:val="5"/>
                <w:sz w:val="18"/>
                <w:szCs w:val="18"/>
              </w:rPr>
              <w:t xml:space="preserve"> of certificaat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8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Gegadigde heeft ervaring met KVM switches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Ja = 2 Nee = 0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1844FB" w:rsidRP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 w:rsidRPr="001844FB">
              <w:rPr>
                <w:rFonts w:ascii="Corbel" w:hAnsi="Corbel"/>
                <w:spacing w:val="5"/>
                <w:sz w:val="18"/>
                <w:szCs w:val="18"/>
              </w:rPr>
              <w:t>Referentie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9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Gegadigde verzorgt de schriftelijke en mondelingen communicatie in de Nederlandse taal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Ja = 5  Nee = 0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Geen bewijsstuk verlangd</w:t>
            </w:r>
          </w:p>
        </w:tc>
      </w:tr>
      <w:tr w:rsidR="001844FB" w:rsidTr="005D3806">
        <w:tc>
          <w:tcPr>
            <w:tcW w:w="53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10</w:t>
            </w:r>
          </w:p>
        </w:tc>
        <w:tc>
          <w:tcPr>
            <w:tcW w:w="2269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Is Gegadigde in staat bij een calamiteit binnen 4 uur na melding ter plekke te zijn op de remise in Nieuwegein  met gekwalificeerd personeel?</w:t>
            </w:r>
          </w:p>
        </w:tc>
        <w:tc>
          <w:tcPr>
            <w:tcW w:w="1284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 xml:space="preserve">Ja = 5 Nee = 0 </w:t>
            </w:r>
          </w:p>
        </w:tc>
        <w:tc>
          <w:tcPr>
            <w:tcW w:w="842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1844FB" w:rsidRDefault="001844FB" w:rsidP="005D3806">
            <w:pPr>
              <w:pStyle w:val="Geenafstand"/>
              <w:rPr>
                <w:rFonts w:ascii="Corbel" w:hAnsi="Corbel"/>
                <w:spacing w:val="5"/>
                <w:sz w:val="18"/>
                <w:szCs w:val="18"/>
              </w:rPr>
            </w:pPr>
            <w:r>
              <w:rPr>
                <w:rFonts w:ascii="Corbel" w:hAnsi="Corbel"/>
                <w:spacing w:val="5"/>
                <w:sz w:val="18"/>
                <w:szCs w:val="18"/>
              </w:rPr>
              <w:t>Geen bewijsstuk verlangd</w:t>
            </w:r>
          </w:p>
        </w:tc>
      </w:tr>
    </w:tbl>
    <w:p w:rsidR="001844FB" w:rsidRDefault="001844FB" w:rsidP="001844FB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:rsidR="00615D32" w:rsidRDefault="00615D32"/>
    <w:sectPr w:rsidR="00615D32" w:rsidSect="00C30A8C">
      <w:headerReference w:type="even" r:id="rId7"/>
      <w:headerReference w:type="default" r:id="rId8"/>
      <w:footerReference w:type="default" r:id="rId9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AE" w:rsidRDefault="001742AE">
      <w:pPr>
        <w:spacing w:line="240" w:lineRule="auto"/>
      </w:pPr>
      <w:r>
        <w:separator/>
      </w:r>
    </w:p>
  </w:endnote>
  <w:endnote w:type="continuationSeparator" w:id="0">
    <w:p w:rsidR="001742AE" w:rsidRDefault="00174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375" w:rsidRDefault="001844FB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>
      <w:rPr>
        <w:sz w:val="18"/>
        <w:szCs w:val="18"/>
      </w:rPr>
      <w:t>29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AE" w:rsidRDefault="001742AE">
      <w:pPr>
        <w:spacing w:line="240" w:lineRule="auto"/>
      </w:pPr>
      <w:r>
        <w:separator/>
      </w:r>
    </w:p>
  </w:footnote>
  <w:footnote w:type="continuationSeparator" w:id="0">
    <w:p w:rsidR="001742AE" w:rsidRDefault="00174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375" w:rsidRPr="0095043D" w:rsidRDefault="001844F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>Selectieleidraad Telematica Netwerk,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kenmerk 9431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:rsidR="00427375" w:rsidRPr="00CF4485" w:rsidRDefault="001844F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Utrecht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375" w:rsidRPr="00C5696A" w:rsidRDefault="001844FB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>Selectieleidraad Telematica Netwerk, kenmerk 9431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:rsidR="00427375" w:rsidRPr="0095043D" w:rsidRDefault="001844FB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Utrecht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FB"/>
    <w:rsid w:val="001742AE"/>
    <w:rsid w:val="001844FB"/>
    <w:rsid w:val="00615D32"/>
    <w:rsid w:val="008229EF"/>
    <w:rsid w:val="00AE15BA"/>
    <w:rsid w:val="00B2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44FB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84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844FB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1844FB"/>
    <w:rPr>
      <w:rFonts w:ascii="Verdana" w:eastAsia="Times New Roman" w:hAnsi="Verdana" w:cs="Times New Roman"/>
      <w:spacing w:val="5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1844FB"/>
    <w:pPr>
      <w:tabs>
        <w:tab w:val="center" w:pos="4536"/>
        <w:tab w:val="right" w:pos="9072"/>
      </w:tabs>
    </w:pPr>
    <w:rPr>
      <w:noProof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44FB"/>
    <w:rPr>
      <w:rFonts w:ascii="Verdana" w:eastAsia="Times New Roman" w:hAnsi="Verdana" w:cs="Times New Roman"/>
      <w:noProof/>
      <w:spacing w:val="5"/>
      <w:sz w:val="16"/>
      <w:szCs w:val="20"/>
      <w:lang w:eastAsia="nl-NL"/>
    </w:rPr>
  </w:style>
  <w:style w:type="paragraph" w:customStyle="1" w:styleId="BestekKop1">
    <w:name w:val="BestekKop1"/>
    <w:basedOn w:val="Kop1"/>
    <w:autoRedefine/>
    <w:rsid w:val="001844FB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table" w:styleId="Tabelraster">
    <w:name w:val="Table Grid"/>
    <w:basedOn w:val="Standaardtabel"/>
    <w:uiPriority w:val="59"/>
    <w:rsid w:val="001844FB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844FB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1844FB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44FB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84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844FB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1844FB"/>
    <w:rPr>
      <w:rFonts w:ascii="Verdana" w:eastAsia="Times New Roman" w:hAnsi="Verdana" w:cs="Times New Roman"/>
      <w:spacing w:val="5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1844FB"/>
    <w:pPr>
      <w:tabs>
        <w:tab w:val="center" w:pos="4536"/>
        <w:tab w:val="right" w:pos="9072"/>
      </w:tabs>
    </w:pPr>
    <w:rPr>
      <w:noProof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44FB"/>
    <w:rPr>
      <w:rFonts w:ascii="Verdana" w:eastAsia="Times New Roman" w:hAnsi="Verdana" w:cs="Times New Roman"/>
      <w:noProof/>
      <w:spacing w:val="5"/>
      <w:sz w:val="16"/>
      <w:szCs w:val="20"/>
      <w:lang w:eastAsia="nl-NL"/>
    </w:rPr>
  </w:style>
  <w:style w:type="paragraph" w:customStyle="1" w:styleId="BestekKop1">
    <w:name w:val="BestekKop1"/>
    <w:basedOn w:val="Kop1"/>
    <w:autoRedefine/>
    <w:rsid w:val="001844FB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table" w:styleId="Tabelraster">
    <w:name w:val="Table Grid"/>
    <w:basedOn w:val="Standaardtabel"/>
    <w:uiPriority w:val="59"/>
    <w:rsid w:val="001844FB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844FB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1844FB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Steenis, Teus van</dc:creator>
  <cp:lastModifiedBy>Steenis, Teus van</cp:lastModifiedBy>
  <cp:revision>3</cp:revision>
  <dcterms:created xsi:type="dcterms:W3CDTF">2016-10-04T11:14:00Z</dcterms:created>
  <dcterms:modified xsi:type="dcterms:W3CDTF">2016-10-13T07:58:00Z</dcterms:modified>
</cp:coreProperties>
</file>