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E3" w:rsidRPr="00681DE3" w:rsidRDefault="00B750E3" w:rsidP="00B750E3">
      <w:pPr>
        <w:pStyle w:val="Heading1"/>
        <w:numPr>
          <w:ilvl w:val="0"/>
          <w:numId w:val="0"/>
        </w:numPr>
        <w:tabs>
          <w:tab w:val="left" w:pos="0"/>
        </w:tabs>
        <w:spacing w:before="120" w:line="240" w:lineRule="atLeast"/>
        <w:jc w:val="both"/>
        <w:rPr>
          <w:color w:val="000000" w:themeColor="text1"/>
        </w:rPr>
      </w:pPr>
      <w:bookmarkStart w:id="0" w:name="_Toc455148583"/>
      <w:r w:rsidRPr="00681DE3">
        <w:rPr>
          <w:color w:val="000000" w:themeColor="text1"/>
        </w:rPr>
        <w:t>Bijlage</w:t>
      </w:r>
      <w:r>
        <w:rPr>
          <w:color w:val="000000" w:themeColor="text1"/>
        </w:rPr>
        <w:t xml:space="preserve"> B</w:t>
      </w:r>
      <w:r w:rsidRPr="00681DE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681DE3">
        <w:rPr>
          <w:color w:val="000000" w:themeColor="text1"/>
        </w:rPr>
        <w:t>Antwoordformulier</w:t>
      </w:r>
      <w:bookmarkEnd w:id="0"/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B750E3" w:rsidRPr="001B20A4" w:rsidTr="00DE290E">
        <w:trPr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B750E3" w:rsidRPr="001B20A4" w:rsidRDefault="00B750E3" w:rsidP="00DE290E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B750E3" w:rsidRPr="001B20A4" w:rsidRDefault="00B750E3" w:rsidP="00DE290E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  <w:r w:rsidRPr="001B20A4">
              <w:rPr>
                <w:b/>
                <w:color w:val="000000" w:themeColor="text1"/>
              </w:rPr>
              <w:t>Vraag</w:t>
            </w:r>
            <w:r>
              <w:rPr>
                <w:b/>
                <w:color w:val="000000" w:themeColor="text1"/>
              </w:rPr>
              <w:t xml:space="preserve"> en antwoord</w:t>
            </w:r>
          </w:p>
        </w:tc>
      </w:tr>
      <w:tr w:rsidR="00B750E3" w:rsidRPr="00681DE3" w:rsidTr="00DE290E"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jc w:val="both"/>
              <w:rPr>
                <w:b/>
                <w:color w:val="000000" w:themeColor="text1"/>
              </w:rPr>
            </w:pPr>
            <w:r w:rsidRPr="00681DE3">
              <w:rPr>
                <w:b/>
                <w:color w:val="000000" w:themeColor="text1"/>
              </w:rPr>
              <w:t xml:space="preserve">Algemene vragen over uw bedrijf 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 A.1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Wat is de naam van het bedrijf?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 A.2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34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Indien het bedrijf een dochteronderneming is, wat is de naam van de moedermaatschappij?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 A.3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Wat zijn de adressen van het bedrijf?</w:t>
            </w:r>
          </w:p>
          <w:p w:rsidR="00B750E3" w:rsidRDefault="00B750E3" w:rsidP="00B750E3">
            <w:pPr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before="60" w:after="60"/>
              <w:ind w:left="459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Hoofdkantoor.</w:t>
            </w:r>
          </w:p>
          <w:p w:rsidR="00B750E3" w:rsidRPr="00681DE3" w:rsidRDefault="00B750E3" w:rsidP="00B750E3">
            <w:pPr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before="60" w:after="60"/>
              <w:ind w:left="459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Lokale vestigingen in Nederland.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Vraag A.4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Wie is vanuit uw bedrijf </w:t>
            </w:r>
            <w:r w:rsidRPr="00681DE3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de contactpersoon voor</w:t>
            </w:r>
            <w:r w:rsidRPr="00681DE3">
              <w:rPr>
                <w:i/>
                <w:color w:val="000000" w:themeColor="text1"/>
              </w:rPr>
              <w:t xml:space="preserve"> deze RFI? 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 A.5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Wat zijn de contact gege</w:t>
            </w:r>
            <w:r>
              <w:rPr>
                <w:i/>
                <w:color w:val="000000" w:themeColor="text1"/>
              </w:rPr>
              <w:t>vens van de contactpersoon</w:t>
            </w:r>
            <w:r w:rsidRPr="00681DE3">
              <w:rPr>
                <w:i/>
                <w:color w:val="000000" w:themeColor="text1"/>
              </w:rPr>
              <w:t>:</w:t>
            </w:r>
          </w:p>
          <w:p w:rsidR="00B750E3" w:rsidRPr="00681DE3" w:rsidRDefault="00B750E3" w:rsidP="00B750E3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/>
              <w:ind w:left="318" w:hanging="284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Telefoon</w:t>
            </w:r>
          </w:p>
          <w:p w:rsidR="00B750E3" w:rsidRPr="00681DE3" w:rsidRDefault="00B750E3" w:rsidP="00B750E3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/>
              <w:ind w:left="318" w:hanging="284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Email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Vraag A.6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num" w:pos="0"/>
              </w:tabs>
              <w:spacing w:before="60" w:after="60"/>
              <w:ind w:left="34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Beschrijf </w:t>
            </w:r>
            <w:r w:rsidRPr="00681DE3">
              <w:rPr>
                <w:i/>
                <w:color w:val="000000" w:themeColor="text1"/>
              </w:rPr>
              <w:t>a.u.b. relevante</w:t>
            </w:r>
            <w:r>
              <w:rPr>
                <w:i/>
                <w:color w:val="000000" w:themeColor="text1"/>
              </w:rPr>
              <w:t xml:space="preserve"> (gerelateerd aan deze scope)</w:t>
            </w:r>
            <w:r w:rsidRPr="00681DE3">
              <w:rPr>
                <w:i/>
                <w:color w:val="000000" w:themeColor="text1"/>
              </w:rPr>
              <w:t xml:space="preserve"> partnerships met andere bedrijven.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681DE3" w:rsidRDefault="00B750E3" w:rsidP="00DE290E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750E3" w:rsidRPr="00681DE3" w:rsidRDefault="00B750E3" w:rsidP="00DE290E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 A.7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681DE3" w:rsidRDefault="00B750E3" w:rsidP="00DE290E">
            <w:pPr>
              <w:tabs>
                <w:tab w:val="num" w:pos="0"/>
              </w:tabs>
              <w:spacing w:before="60" w:after="60"/>
              <w:ind w:left="34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Verwacht u binnen afzienbare tijd te maken te krijgen met fusies of overnames? Zo ja, heeft dit invloed op uw portfolio?</w:t>
            </w:r>
          </w:p>
        </w:tc>
      </w:tr>
      <w:tr w:rsidR="00B750E3" w:rsidRPr="00681DE3" w:rsidTr="00DE290E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681DE3" w:rsidRDefault="00B750E3" w:rsidP="00DE290E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</w:p>
        </w:tc>
      </w:tr>
    </w:tbl>
    <w:p w:rsidR="00B750E3" w:rsidRDefault="00B750E3" w:rsidP="00B750E3">
      <w:pPr>
        <w:jc w:val="both"/>
      </w:pPr>
    </w:p>
    <w:p w:rsidR="00B750E3" w:rsidRDefault="00B750E3" w:rsidP="00B750E3">
      <w:pPr>
        <w:jc w:val="both"/>
      </w:pPr>
    </w:p>
    <w:p w:rsidR="00B750E3" w:rsidRDefault="00B750E3" w:rsidP="00B750E3">
      <w:pPr>
        <w:suppressAutoHyphens w:val="0"/>
        <w:spacing w:after="0" w:line="240" w:lineRule="auto"/>
      </w:pPr>
      <w:r>
        <w:br w:type="page"/>
      </w:r>
    </w:p>
    <w:tbl>
      <w:tblPr>
        <w:tblW w:w="83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6945"/>
      </w:tblGrid>
      <w:tr w:rsidR="00B750E3" w:rsidRPr="008109F1" w:rsidTr="00DE290E"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6A6A6" w:themeFill="background1" w:themeFillShade="A6"/>
          </w:tcPr>
          <w:p w:rsidR="00B750E3" w:rsidRPr="003A61A6" w:rsidRDefault="00B750E3" w:rsidP="00DE290E">
            <w:pPr>
              <w:tabs>
                <w:tab w:val="left" w:pos="0"/>
              </w:tabs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750E3" w:rsidRPr="0017441A" w:rsidRDefault="00B750E3" w:rsidP="00DE290E">
            <w:pPr>
              <w:pStyle w:val="NoSpacing"/>
            </w:pPr>
            <w:r w:rsidRPr="001B20A4">
              <w:rPr>
                <w:b/>
                <w:color w:val="000000" w:themeColor="text1"/>
              </w:rPr>
              <w:t>Vraag</w:t>
            </w:r>
            <w:r>
              <w:rPr>
                <w:b/>
                <w:color w:val="000000" w:themeColor="text1"/>
              </w:rPr>
              <w:t xml:space="preserve"> en antwoord</w:t>
            </w:r>
          </w:p>
        </w:tc>
      </w:tr>
      <w:tr w:rsidR="00B750E3" w:rsidRPr="008109F1" w:rsidTr="00DE290E"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:rsidR="00B750E3" w:rsidRPr="003A61A6" w:rsidRDefault="00B750E3" w:rsidP="00DE290E">
            <w:pPr>
              <w:tabs>
                <w:tab w:val="left" w:pos="0"/>
              </w:tabs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750E3" w:rsidRPr="008109F1" w:rsidRDefault="00B750E3" w:rsidP="00DE290E">
            <w:pPr>
              <w:pStyle w:val="NoSpacing"/>
              <w:rPr>
                <w:b/>
              </w:rPr>
            </w:pPr>
            <w:r w:rsidRPr="0017441A">
              <w:br w:type="column"/>
            </w:r>
            <w:bookmarkStart w:id="1" w:name="header1"/>
            <w:bookmarkStart w:id="2" w:name="lpage_first"/>
            <w:bookmarkStart w:id="3" w:name="lof_first"/>
            <w:bookmarkStart w:id="4" w:name="classif_type_first3"/>
            <w:bookmarkStart w:id="5" w:name="lpage"/>
            <w:bookmarkStart w:id="6" w:name="classif_type_first1"/>
            <w:bookmarkStart w:id="7" w:name="lpage_odd"/>
            <w:bookmarkStart w:id="8" w:name="lof_odd"/>
            <w:bookmarkStart w:id="9" w:name="odd_classif_type1"/>
            <w:bookmarkStart w:id="10" w:name="classif_type_first2"/>
            <w:bookmarkStart w:id="11" w:name="logo_mark"/>
            <w:bookmarkStart w:id="12" w:name="classif_type_first"/>
            <w:bookmarkStart w:id="13" w:name="title"/>
            <w:bookmarkStart w:id="14" w:name="extra_mention"/>
            <w:bookmarkStart w:id="15" w:name="version_first"/>
            <w:bookmarkStart w:id="16" w:name="ldate"/>
            <w:bookmarkStart w:id="17" w:name="lstatus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17441A">
              <w:rPr>
                <w:b/>
              </w:rPr>
              <w:t>Vragen met betrekking tot de behoefte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4.5a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3A61A6">
              <w:rPr>
                <w:i/>
              </w:rPr>
              <w:t>Welke van de genummerde functionaliteiten van het planproces kunt u realiseren met uw oplossing en op welke wijze?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ind w:left="33" w:hanging="33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4.5b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ind w:left="33" w:hanging="33"/>
              <w:rPr>
                <w:i/>
              </w:rPr>
            </w:pPr>
            <w:r>
              <w:rPr>
                <w:i/>
              </w:rPr>
              <w:t xml:space="preserve">Op welke wijze maakt uw oplossing gebruik van informatie analyse?  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ind w:left="33" w:hanging="33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4.5c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ind w:left="33" w:firstLine="1"/>
              <w:jc w:val="both"/>
              <w:rPr>
                <w:i/>
              </w:rPr>
            </w:pPr>
            <w:r>
              <w:rPr>
                <w:i/>
              </w:rPr>
              <w:t>Op welke wijze ondersteunt uw oplossing verschillende analyse fases?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4.6a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3A61A6">
              <w:rPr>
                <w:i/>
              </w:rPr>
              <w:t>Welke van de genoemde GSFP services kunt u realiseren met uw oplossing en op welke wijze?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>Antwoord: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4.6b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3A61A6">
              <w:rPr>
                <w:i/>
              </w:rPr>
              <w:t>Welke van de gestelde GSFP high level eisen kunt u realiseren met uw oplossing en op welke wijze?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4.6c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3A61A6">
              <w:rPr>
                <w:i/>
              </w:rPr>
              <w:t>Welke van de genoemde TOBS business services kunt u realiseren met uw oplossing en op welke wijze?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4.6d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3A61A6">
              <w:rPr>
                <w:i/>
              </w:rPr>
              <w:t>Welke van de genoemde high level eisen aan TOBS business services kunt u realiseren met uw oplossing en op welke wijze?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suppressAutoHyphens w:val="0"/>
              <w:spacing w:before="60" w:after="160" w:line="259" w:lineRule="auto"/>
              <w:contextualSpacing/>
              <w:jc w:val="both"/>
              <w:rPr>
                <w:i/>
                <w:lang w:eastAsia="nl-NL"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4.6e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suppressAutoHyphens w:val="0"/>
              <w:spacing w:before="60" w:after="160" w:line="259" w:lineRule="auto"/>
              <w:contextualSpacing/>
              <w:jc w:val="both"/>
              <w:rPr>
                <w:i/>
              </w:rPr>
            </w:pPr>
            <w:r>
              <w:rPr>
                <w:i/>
                <w:lang w:eastAsia="nl-NL"/>
              </w:rPr>
              <w:t xml:space="preserve">Geef in 20 regels aan hoe uw oplossing specifieke toegevoegde waarde kan leveren daarbij rekening houdend met de ambities van de </w:t>
            </w:r>
            <w:proofErr w:type="spellStart"/>
            <w:r>
              <w:rPr>
                <w:i/>
                <w:lang w:eastAsia="nl-NL"/>
              </w:rPr>
              <w:t>KMar</w:t>
            </w:r>
            <w:proofErr w:type="spellEnd"/>
            <w:r>
              <w:rPr>
                <w:i/>
                <w:lang w:eastAsia="nl-NL"/>
              </w:rPr>
              <w:t>.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 w:line="240" w:lineRule="auto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  <w:r>
              <w:rPr>
                <w:i/>
              </w:rPr>
              <w:t>Vraag 4.6f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 xml:space="preserve">Geef in maximaal 40 regels aan welke risico’s u onderkent tijdens de </w:t>
            </w:r>
          </w:p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 xml:space="preserve">invoer en implementatie van dergelijke software en soortgelijke </w:t>
            </w:r>
          </w:p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i/>
                <w:lang w:eastAsia="nl-NL"/>
              </w:rPr>
              <w:t>projecten?</w:t>
            </w:r>
          </w:p>
        </w:tc>
      </w:tr>
      <w:tr w:rsidR="00B750E3" w:rsidRPr="008109F1" w:rsidTr="00DE290E">
        <w:trPr>
          <w:trHeight w:val="63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60" w:line="240" w:lineRule="auto"/>
              <w:ind w:left="1474" w:hanging="1474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>Antwoord:</w:t>
            </w:r>
          </w:p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  <w:r>
              <w:rPr>
                <w:i/>
              </w:rPr>
              <w:t>Vraag 4.6g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 xml:space="preserve">Geef in maximaal 40 regels aan welke maatregelen u kunt adviseren </w:t>
            </w:r>
          </w:p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>en/of nemen om deze risico’s weg te nemen of te beperken.</w:t>
            </w:r>
          </w:p>
        </w:tc>
      </w:tr>
      <w:tr w:rsidR="00B750E3" w:rsidRPr="008109F1" w:rsidTr="00DE290E">
        <w:trPr>
          <w:trHeight w:val="709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  <w:r>
              <w:rPr>
                <w:i/>
                <w:lang w:eastAsia="nl-NL"/>
              </w:rPr>
              <w:t>Antwoord:</w:t>
            </w:r>
          </w:p>
          <w:p w:rsidR="00B750E3" w:rsidRDefault="00B750E3" w:rsidP="00DE290E">
            <w:pPr>
              <w:tabs>
                <w:tab w:val="left" w:pos="1418"/>
              </w:tabs>
              <w:suppressAutoHyphens w:val="0"/>
              <w:spacing w:before="60" w:after="160" w:line="259" w:lineRule="auto"/>
              <w:ind w:left="1418" w:hanging="1418"/>
              <w:contextualSpacing/>
              <w:jc w:val="both"/>
              <w:rPr>
                <w:i/>
                <w:lang w:eastAsia="nl-NL"/>
              </w:rPr>
            </w:pPr>
          </w:p>
        </w:tc>
      </w:tr>
    </w:tbl>
    <w:p w:rsidR="00B750E3" w:rsidRDefault="00B750E3" w:rsidP="00B750E3">
      <w:r>
        <w:br w:type="page"/>
      </w:r>
    </w:p>
    <w:tbl>
      <w:tblPr>
        <w:tblW w:w="83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6945"/>
      </w:tblGrid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pacing w:after="0"/>
              <w:ind w:left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lastRenderedPageBreak/>
              <w:t>Vraag</w:t>
            </w:r>
            <w:r w:rsidRPr="003A61A6">
              <w:rPr>
                <w:i/>
              </w:rPr>
              <w:t xml:space="preserve"> 4.7a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>Graag ontvangen wij informatie met betrekking tot de technische randvoorwaarden en variabelen van uw oplossing die bepalend zijn om goed met de IT infrastructuur te kunnen samenwerken.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spacing w:after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spacing w:after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4.7b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Geef aan welke mogelijkheden uw oplossing biedt zodat de </w:t>
            </w:r>
            <w:proofErr w:type="spellStart"/>
            <w:r>
              <w:rPr>
                <w:i/>
              </w:rPr>
              <w:t>KMar</w:t>
            </w:r>
            <w:proofErr w:type="spellEnd"/>
            <w:r>
              <w:rPr>
                <w:i/>
              </w:rPr>
              <w:t xml:space="preserve"> vrij is in het kiezen van hard-, software zonder met een </w:t>
            </w:r>
            <w:proofErr w:type="spellStart"/>
            <w:r>
              <w:rPr>
                <w:i/>
              </w:rPr>
              <w:t>vendor</w:t>
            </w:r>
            <w:proofErr w:type="spellEnd"/>
            <w:r>
              <w:rPr>
                <w:i/>
              </w:rPr>
              <w:t xml:space="preserve"> Lock-in geconfronteerd te worden?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4.7c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 xml:space="preserve">Gaaf aan op welke platforms, </w:t>
            </w:r>
            <w:proofErr w:type="spellStart"/>
            <w:r>
              <w:rPr>
                <w:i/>
              </w:rPr>
              <w:t>cq</w:t>
            </w:r>
            <w:proofErr w:type="spellEnd"/>
            <w:r>
              <w:rPr>
                <w:i/>
              </w:rPr>
              <w:t xml:space="preserve"> omgevingen en/of systemen uw oplossing momenteel bij een klant is geïnstalleerd?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4.7d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 xml:space="preserve">Geef aan over welke koppelingen en middelen uw oplossing beschikt om te </w:t>
            </w:r>
            <w:proofErr w:type="spellStart"/>
            <w:r>
              <w:rPr>
                <w:i/>
              </w:rPr>
              <w:t>connecten</w:t>
            </w:r>
            <w:proofErr w:type="spellEnd"/>
            <w:r>
              <w:rPr>
                <w:i/>
              </w:rPr>
              <w:t xml:space="preserve"> met andere omgevingen en/of het ophalen en verwerken van data.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4.8a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3A61A6">
              <w:rPr>
                <w:i/>
              </w:rPr>
              <w:t>Op welke wijze kunt u een positieve bijdrage leveren in het beheer en het  reduceren van de beheerlast voor Defensie?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4.9a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>Geef aan o</w:t>
            </w:r>
            <w:r w:rsidRPr="003C7B0C">
              <w:rPr>
                <w:i/>
              </w:rPr>
              <w:t xml:space="preserve">p welke wijze uw oplossing </w:t>
            </w:r>
            <w:r>
              <w:rPr>
                <w:i/>
              </w:rPr>
              <w:t xml:space="preserve">voorziet </w:t>
            </w:r>
            <w:r w:rsidRPr="003C7B0C">
              <w:rPr>
                <w:i/>
              </w:rPr>
              <w:t xml:space="preserve">in </w:t>
            </w:r>
            <w:r>
              <w:rPr>
                <w:i/>
              </w:rPr>
              <w:t xml:space="preserve">het samenstellen van </w:t>
            </w:r>
            <w:r w:rsidRPr="003C7B0C">
              <w:rPr>
                <w:i/>
              </w:rPr>
              <w:t xml:space="preserve">logische functionele clusters </w:t>
            </w:r>
            <w:r>
              <w:rPr>
                <w:i/>
              </w:rPr>
              <w:t xml:space="preserve">van deelproducten </w:t>
            </w:r>
            <w:r w:rsidRPr="003C7B0C">
              <w:rPr>
                <w:i/>
              </w:rPr>
              <w:t>ten behoeve van</w:t>
            </w:r>
            <w:r>
              <w:rPr>
                <w:i/>
              </w:rPr>
              <w:t xml:space="preserve"> </w:t>
            </w:r>
            <w:r w:rsidRPr="003C7B0C">
              <w:rPr>
                <w:i/>
              </w:rPr>
              <w:t xml:space="preserve"> </w:t>
            </w:r>
            <w:r>
              <w:rPr>
                <w:i/>
              </w:rPr>
              <w:t>een gefaseerde TOBS oplevering?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4.9b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>
              <w:rPr>
                <w:i/>
              </w:rPr>
              <w:t>Welke 3 fases van realisatie stelt u voor?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Default="00B750E3" w:rsidP="00DE290E">
            <w:pPr>
              <w:pStyle w:val="NoSpacing"/>
              <w:spacing w:after="120" w:line="240" w:lineRule="atLeast"/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4.10a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50E3" w:rsidRPr="00EE5391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EE5391">
              <w:rPr>
                <w:i/>
              </w:rPr>
              <w:t>Geef aan op welke wijze u garant staat voor de vertrouwelijkheid van data en informatie die met u wordt gedeeld?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4.11a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3A61A6">
              <w:rPr>
                <w:i/>
              </w:rPr>
              <w:t>Welke beveiligingsmaatregelen zijn standaard al onderdeel van uw oplossing? En bent u bereid ee</w:t>
            </w:r>
            <w:r>
              <w:rPr>
                <w:i/>
              </w:rPr>
              <w:t>n ABDO-certificering aan te gaan?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681DE3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</w:t>
            </w:r>
            <w:r>
              <w:rPr>
                <w:i/>
              </w:rPr>
              <w:t>4.11b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972C67" w:rsidRDefault="00B750E3" w:rsidP="00DE290E">
            <w:pPr>
              <w:pStyle w:val="NoSpacing"/>
              <w:rPr>
                <w:i/>
              </w:rPr>
            </w:pPr>
            <w:r>
              <w:rPr>
                <w:i/>
              </w:rPr>
              <w:t>Is het nakomen van, door Defensie gestelde, strikte uitvoeringseisen ten aanzien van de vertrouwelijkheid voor u een probleem?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681DE3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972C67" w:rsidRDefault="00B750E3" w:rsidP="00DE290E">
            <w:pPr>
              <w:pStyle w:val="NoSpacing"/>
              <w:rPr>
                <w:i/>
              </w:rPr>
            </w:pPr>
          </w:p>
        </w:tc>
      </w:tr>
    </w:tbl>
    <w:p w:rsidR="00B750E3" w:rsidRDefault="00B750E3" w:rsidP="00B750E3">
      <w:r>
        <w:br w:type="page"/>
      </w:r>
    </w:p>
    <w:tbl>
      <w:tblPr>
        <w:tblW w:w="83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6945"/>
      </w:tblGrid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lastRenderedPageBreak/>
              <w:t>Vraag</w:t>
            </w:r>
            <w:r w:rsidRPr="003A61A6">
              <w:rPr>
                <w:i/>
              </w:rPr>
              <w:t xml:space="preserve"> 4.12a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972C67">
              <w:rPr>
                <w:i/>
              </w:rPr>
              <w:t>Wat zijn globaal de eenmalige en jaarlijkse kosten voor de aanschaf, bouw, garantie en onderhoud van uw oplossing</w:t>
            </w:r>
            <w:r>
              <w:rPr>
                <w:i/>
              </w:rPr>
              <w:t>, rekening houdend met een staffel van 6.000 - 26.000 - 76.000 en 100.000 defensie medewerkers.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4.12b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Wat is de financiële bovengrens en ondergrens in € voor soortgelijke projecten voor volledige levering en implementatie van </w:t>
            </w:r>
            <w:proofErr w:type="spellStart"/>
            <w:r>
              <w:rPr>
                <w:i/>
              </w:rPr>
              <w:t>organisatiebrede</w:t>
            </w:r>
            <w:proofErr w:type="spellEnd"/>
            <w:r>
              <w:rPr>
                <w:i/>
              </w:rPr>
              <w:t xml:space="preserve"> planningssoftware, waarmee wordt voldaan aan de doelstellingen zoals genoemd in deze RFI. Dit voor vergelijkbare organisaties als de </w:t>
            </w:r>
            <w:proofErr w:type="spellStart"/>
            <w:r>
              <w:rPr>
                <w:i/>
              </w:rPr>
              <w:t>KMar</w:t>
            </w:r>
            <w:proofErr w:type="spellEnd"/>
            <w:r>
              <w:rPr>
                <w:i/>
              </w:rPr>
              <w:t xml:space="preserve"> in zowel omvang als complexiteit.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>
              <w:br w:type="page"/>
            </w: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4.12c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972C67">
              <w:rPr>
                <w:i/>
              </w:rPr>
              <w:t>Kunt u aangeven hoe de prijs wordt opgebouwd en kunt u tevens aangeven op basis van welke variabelen de prijzen kunnen fluctueren?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4.12d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rPr>
                <w:i/>
              </w:rPr>
            </w:pPr>
            <w:r w:rsidRPr="003A61A6">
              <w:rPr>
                <w:i/>
              </w:rPr>
              <w:t xml:space="preserve">Wat zijn de globale kosten van upgrades en uitbreidingen van uw oplossing? 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suppressAutoHyphens w:val="0"/>
              <w:spacing w:after="0"/>
              <w:jc w:val="both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>
              <w:rPr>
                <w:i/>
              </w:rPr>
              <w:t xml:space="preserve"> 4.12e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suppressAutoHyphens w:val="0"/>
              <w:spacing w:after="0"/>
              <w:jc w:val="both"/>
              <w:rPr>
                <w:i/>
              </w:rPr>
            </w:pPr>
            <w:r w:rsidRPr="003A61A6">
              <w:rPr>
                <w:i/>
              </w:rPr>
              <w:t xml:space="preserve">Uitgangspunt is een COTS-product, mocht er toch ontwikkeld moeten worden, verzoek om aan te geven wat u nog moet ontwikkelen om aan onze vraag te kunnen voldoen, wat de omvang hiervan is in uren en doorlooptijd? 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  <w:r w:rsidRPr="00681DE3">
              <w:rPr>
                <w:i/>
                <w:color w:val="000000" w:themeColor="text1"/>
              </w:rPr>
              <w:t>Vraag</w:t>
            </w:r>
            <w:r w:rsidRPr="003A61A6">
              <w:rPr>
                <w:i/>
              </w:rPr>
              <w:t xml:space="preserve"> 4.12e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  <w:r w:rsidRPr="003A61A6">
              <w:rPr>
                <w:i/>
              </w:rPr>
              <w:t>Geef aan of levering van een TOBS IOC eind 2017 tot de mogelijkheden behoort. Verzoek de vraag uitgebreid te beantwoorden?</w:t>
            </w:r>
          </w:p>
        </w:tc>
      </w:tr>
      <w:tr w:rsidR="00B750E3" w:rsidRPr="008109F1" w:rsidTr="00DE290E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750E3" w:rsidRPr="003A61A6" w:rsidRDefault="00B750E3" w:rsidP="00DE290E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0E3" w:rsidRDefault="00B750E3" w:rsidP="00DE290E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Antwoord: </w:t>
            </w:r>
          </w:p>
          <w:p w:rsidR="00B750E3" w:rsidRPr="003A61A6" w:rsidRDefault="00B750E3" w:rsidP="00DE290E">
            <w:pPr>
              <w:pStyle w:val="NoSpacing"/>
              <w:spacing w:after="120" w:line="240" w:lineRule="atLeast"/>
              <w:rPr>
                <w:i/>
              </w:rPr>
            </w:pPr>
          </w:p>
        </w:tc>
      </w:tr>
    </w:tbl>
    <w:p w:rsidR="00B750E3" w:rsidRDefault="00B750E3" w:rsidP="00B750E3">
      <w:pPr>
        <w:jc w:val="both"/>
      </w:pPr>
    </w:p>
    <w:p w:rsidR="00901DA8" w:rsidRDefault="00901DA8">
      <w:bookmarkStart w:id="18" w:name="_GoBack"/>
      <w:bookmarkEnd w:id="18"/>
    </w:p>
    <w:sectPr w:rsidR="00901DA8" w:rsidSect="00B750E3">
      <w:pgSz w:w="11906" w:h="16838"/>
      <w:pgMar w:top="2098" w:right="1418" w:bottom="1191" w:left="2268" w:header="56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BD679D6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694" w:firstLine="0"/>
      </w:p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69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69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694" w:firstLine="0"/>
      </w:pPr>
    </w:lvl>
  </w:abstractNum>
  <w:abstractNum w:abstractNumId="1">
    <w:nsid w:val="00000007"/>
    <w:multiLevelType w:val="singleLevel"/>
    <w:tmpl w:val="00000007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E3"/>
    <w:rsid w:val="00901DA8"/>
    <w:rsid w:val="00B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E3"/>
    <w:pPr>
      <w:suppressAutoHyphens/>
      <w:spacing w:after="120" w:line="240" w:lineRule="atLeast"/>
    </w:pPr>
    <w:rPr>
      <w:rFonts w:ascii="Verdana" w:eastAsia="Times New Roman" w:hAnsi="Verdana" w:cs="Times New Roman"/>
      <w:sz w:val="1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0E3"/>
    <w:pPr>
      <w:keepNext/>
      <w:pageBreakBefore/>
      <w:numPr>
        <w:numId w:val="1"/>
      </w:numPr>
      <w:spacing w:after="720" w:line="300" w:lineRule="atLeast"/>
      <w:outlineLvl w:val="0"/>
    </w:pPr>
    <w:rPr>
      <w:rFonts w:cs="Arial"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0E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50E3"/>
    <w:pPr>
      <w:keepNext/>
      <w:numPr>
        <w:ilvl w:val="2"/>
        <w:numId w:val="1"/>
      </w:numPr>
      <w:spacing w:before="24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50E3"/>
    <w:pPr>
      <w:keepNext/>
      <w:numPr>
        <w:ilvl w:val="3"/>
        <w:numId w:val="1"/>
      </w:num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50E3"/>
    <w:pPr>
      <w:numPr>
        <w:ilvl w:val="4"/>
        <w:numId w:val="1"/>
      </w:numPr>
      <w:spacing w:before="18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50E3"/>
    <w:rPr>
      <w:rFonts w:ascii="Verdana" w:eastAsia="Times New Roman" w:hAnsi="Verdana" w:cs="Arial"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B750E3"/>
    <w:rPr>
      <w:rFonts w:ascii="Verdana" w:eastAsia="Times New Roman" w:hAnsi="Verdana" w:cs="Arial"/>
      <w:b/>
      <w:bCs/>
      <w:iCs/>
      <w:sz w:val="1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B750E3"/>
    <w:rPr>
      <w:rFonts w:ascii="Verdana" w:eastAsia="Times New Roman" w:hAnsi="Verdana" w:cs="Arial"/>
      <w:bCs/>
      <w:i/>
      <w:sz w:val="18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B750E3"/>
    <w:rPr>
      <w:rFonts w:ascii="Verdana" w:eastAsia="Times New Roman" w:hAnsi="Verdana" w:cs="Times New Roman"/>
      <w:bCs/>
      <w:sz w:val="1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B750E3"/>
    <w:rPr>
      <w:rFonts w:ascii="Verdana" w:eastAsia="Times New Roman" w:hAnsi="Verdana" w:cs="Times New Roman"/>
      <w:bCs/>
      <w:iCs/>
      <w:sz w:val="18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B750E3"/>
    <w:pPr>
      <w:ind w:left="720"/>
      <w:contextualSpacing/>
    </w:pPr>
  </w:style>
  <w:style w:type="paragraph" w:styleId="NoSpacing">
    <w:name w:val="No Spacing"/>
    <w:uiPriority w:val="1"/>
    <w:qFormat/>
    <w:rsid w:val="00B750E3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E3"/>
    <w:pPr>
      <w:suppressAutoHyphens/>
      <w:spacing w:after="120" w:line="240" w:lineRule="atLeast"/>
    </w:pPr>
    <w:rPr>
      <w:rFonts w:ascii="Verdana" w:eastAsia="Times New Roman" w:hAnsi="Verdana" w:cs="Times New Roman"/>
      <w:sz w:val="1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0E3"/>
    <w:pPr>
      <w:keepNext/>
      <w:pageBreakBefore/>
      <w:numPr>
        <w:numId w:val="1"/>
      </w:numPr>
      <w:spacing w:after="720" w:line="300" w:lineRule="atLeast"/>
      <w:outlineLvl w:val="0"/>
    </w:pPr>
    <w:rPr>
      <w:rFonts w:cs="Arial"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0E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50E3"/>
    <w:pPr>
      <w:keepNext/>
      <w:numPr>
        <w:ilvl w:val="2"/>
        <w:numId w:val="1"/>
      </w:numPr>
      <w:spacing w:before="24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50E3"/>
    <w:pPr>
      <w:keepNext/>
      <w:numPr>
        <w:ilvl w:val="3"/>
        <w:numId w:val="1"/>
      </w:num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50E3"/>
    <w:pPr>
      <w:numPr>
        <w:ilvl w:val="4"/>
        <w:numId w:val="1"/>
      </w:numPr>
      <w:spacing w:before="18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50E3"/>
    <w:rPr>
      <w:rFonts w:ascii="Verdana" w:eastAsia="Times New Roman" w:hAnsi="Verdana" w:cs="Arial"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B750E3"/>
    <w:rPr>
      <w:rFonts w:ascii="Verdana" w:eastAsia="Times New Roman" w:hAnsi="Verdana" w:cs="Arial"/>
      <w:b/>
      <w:bCs/>
      <w:iCs/>
      <w:sz w:val="1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B750E3"/>
    <w:rPr>
      <w:rFonts w:ascii="Verdana" w:eastAsia="Times New Roman" w:hAnsi="Verdana" w:cs="Arial"/>
      <w:bCs/>
      <w:i/>
      <w:sz w:val="18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B750E3"/>
    <w:rPr>
      <w:rFonts w:ascii="Verdana" w:eastAsia="Times New Roman" w:hAnsi="Verdana" w:cs="Times New Roman"/>
      <w:bCs/>
      <w:sz w:val="1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B750E3"/>
    <w:rPr>
      <w:rFonts w:ascii="Verdana" w:eastAsia="Times New Roman" w:hAnsi="Verdana" w:cs="Times New Roman"/>
      <w:bCs/>
      <w:iCs/>
      <w:sz w:val="18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B750E3"/>
    <w:pPr>
      <w:ind w:left="720"/>
      <w:contextualSpacing/>
    </w:pPr>
  </w:style>
  <w:style w:type="paragraph" w:styleId="NoSpacing">
    <w:name w:val="No Spacing"/>
    <w:uiPriority w:val="1"/>
    <w:qFormat/>
    <w:rsid w:val="00B750E3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964FDF71</Template>
  <TotalTime>0</TotalTime>
  <Pages>4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Beers, AJA, Van, CDC/IV/DCI/SPV</dc:creator>
  <cp:lastModifiedBy>Beers, AJA, Van, CDC/IV/DCI/SPV</cp:lastModifiedBy>
  <cp:revision>1</cp:revision>
  <dcterms:created xsi:type="dcterms:W3CDTF">2016-07-01T13:29:00Z</dcterms:created>
  <dcterms:modified xsi:type="dcterms:W3CDTF">2016-07-01T13:29:00Z</dcterms:modified>
</cp:coreProperties>
</file>