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68" w:rsidRPr="00DB5E61" w:rsidRDefault="000B3A68" w:rsidP="000B3A68">
      <w:pPr>
        <w:ind w:left="-567"/>
        <w:rPr>
          <w:rFonts w:cs="Arial"/>
        </w:rPr>
      </w:pPr>
      <w:r w:rsidRPr="00DB5E61">
        <w:rPr>
          <w:rFonts w:cs="Arial"/>
          <w:noProof/>
        </w:rPr>
        <w:drawing>
          <wp:inline distT="0" distB="0" distL="0" distR="0" wp14:anchorId="3F41374F" wp14:editId="43F3A04D">
            <wp:extent cx="4987636" cy="2012403"/>
            <wp:effectExtent l="0" t="0" r="381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94754" cy="2015275"/>
                    </a:xfrm>
                    <a:prstGeom prst="rect">
                      <a:avLst/>
                    </a:prstGeom>
                    <a:noFill/>
                    <a:ln w="9525">
                      <a:noFill/>
                      <a:miter lim="800000"/>
                      <a:headEnd/>
                      <a:tailEnd/>
                    </a:ln>
                  </pic:spPr>
                </pic:pic>
              </a:graphicData>
            </a:graphic>
          </wp:inline>
        </w:drawing>
      </w:r>
    </w:p>
    <w:p w:rsidR="000B3A68" w:rsidRPr="00DB5E61" w:rsidRDefault="000B3A68" w:rsidP="000B3A68">
      <w:pPr>
        <w:rPr>
          <w:rFonts w:cs="Arial"/>
        </w:rPr>
      </w:pPr>
    </w:p>
    <w:p w:rsidR="000B3A68" w:rsidRPr="00DB5E61" w:rsidRDefault="000B3A68" w:rsidP="000B3A68">
      <w:pPr>
        <w:rPr>
          <w:rFonts w:cs="Arial"/>
        </w:rPr>
      </w:pPr>
    </w:p>
    <w:p w:rsidR="000B3A68" w:rsidRPr="00DB5E61" w:rsidRDefault="000B3A68" w:rsidP="000B3A68">
      <w:pPr>
        <w:pStyle w:val="Voorwerk2"/>
        <w:keepNext w:val="0"/>
        <w:keepLines w:val="0"/>
        <w:numPr>
          <w:ilvl w:val="0"/>
          <w:numId w:val="0"/>
        </w:numPr>
        <w:spacing w:before="0" w:after="0"/>
        <w:rPr>
          <w:rFonts w:ascii="Arial" w:hAnsi="Arial" w:cs="Arial"/>
          <w:sz w:val="20"/>
        </w:rPr>
      </w:pPr>
      <w:r w:rsidRPr="00DB5E61">
        <w:rPr>
          <w:rFonts w:ascii="Arial" w:hAnsi="Arial" w:cs="Arial"/>
          <w:sz w:val="20"/>
        </w:rPr>
        <w:t xml:space="preserve"> </w:t>
      </w:r>
    </w:p>
    <w:p w:rsidR="000B3A68" w:rsidRPr="00DB5E61" w:rsidRDefault="000B3A68" w:rsidP="000B3A68">
      <w:pPr>
        <w:pStyle w:val="Plattetekst2"/>
        <w:jc w:val="center"/>
        <w:rPr>
          <w:caps/>
          <w:szCs w:val="20"/>
        </w:rPr>
      </w:pPr>
      <w:r w:rsidRPr="00DB5E61">
        <w:rPr>
          <w:caps/>
          <w:szCs w:val="20"/>
        </w:rPr>
        <w:t xml:space="preserve">Europese Openbare Aanbesteding </w:t>
      </w:r>
    </w:p>
    <w:p w:rsidR="000B3A68" w:rsidRPr="00DB5E61" w:rsidRDefault="000B3A68" w:rsidP="000B3A68">
      <w:pPr>
        <w:pStyle w:val="Plattetekst2"/>
        <w:jc w:val="center"/>
        <w:rPr>
          <w:caps/>
          <w:szCs w:val="20"/>
        </w:rPr>
      </w:pPr>
    </w:p>
    <w:p w:rsidR="000B3A68" w:rsidRPr="00DB5E61" w:rsidRDefault="00C77E17" w:rsidP="000B3A68">
      <w:pPr>
        <w:pStyle w:val="Plattetekst2"/>
        <w:jc w:val="center"/>
        <w:rPr>
          <w:caps/>
          <w:szCs w:val="20"/>
        </w:rPr>
      </w:pPr>
      <w:r>
        <w:rPr>
          <w:caps/>
          <w:szCs w:val="20"/>
        </w:rPr>
        <w:t>DERDE</w:t>
      </w:r>
      <w:r w:rsidR="009626DC">
        <w:rPr>
          <w:caps/>
          <w:szCs w:val="20"/>
        </w:rPr>
        <w:t xml:space="preserve"> </w:t>
      </w:r>
      <w:r w:rsidR="000B3A68">
        <w:rPr>
          <w:caps/>
          <w:szCs w:val="20"/>
        </w:rPr>
        <w:t>Nota van inlichtingen</w:t>
      </w:r>
    </w:p>
    <w:p w:rsidR="000B3A68" w:rsidRPr="00DB5E61" w:rsidRDefault="000B3A68" w:rsidP="000B3A68">
      <w:pPr>
        <w:pStyle w:val="Plattetekst2"/>
        <w:rPr>
          <w:szCs w:val="20"/>
        </w:rPr>
      </w:pPr>
    </w:p>
    <w:p w:rsidR="000B3A68" w:rsidRPr="00DB5E61" w:rsidRDefault="000B3A68" w:rsidP="000B3A68">
      <w:pPr>
        <w:pStyle w:val="Plattetekst2"/>
        <w:jc w:val="center"/>
        <w:rPr>
          <w:caps/>
          <w:szCs w:val="20"/>
        </w:rPr>
      </w:pPr>
      <w:r>
        <w:rPr>
          <w:caps/>
          <w:szCs w:val="20"/>
        </w:rPr>
        <w:t>bureaumeubels</w:t>
      </w:r>
    </w:p>
    <w:p w:rsidR="000B3A68" w:rsidRPr="00DB5E61" w:rsidRDefault="000B3A68" w:rsidP="000B3A68">
      <w:pPr>
        <w:pStyle w:val="Plattetekst2"/>
        <w:jc w:val="center"/>
        <w:rPr>
          <w:caps/>
          <w:szCs w:val="20"/>
        </w:rPr>
      </w:pPr>
    </w:p>
    <w:p w:rsidR="000B3A68" w:rsidRPr="00DB5E61" w:rsidRDefault="000B3A68" w:rsidP="000B3A68">
      <w:pPr>
        <w:pStyle w:val="Plattetekst2"/>
        <w:jc w:val="center"/>
        <w:rPr>
          <w:szCs w:val="20"/>
        </w:rPr>
      </w:pPr>
      <w:r w:rsidRPr="00DB5E61">
        <w:rPr>
          <w:caps/>
          <w:szCs w:val="20"/>
        </w:rPr>
        <w:t xml:space="preserve">Kenmerk </w:t>
      </w:r>
      <w:r w:rsidRPr="00DB5E61">
        <w:rPr>
          <w:szCs w:val="20"/>
        </w:rPr>
        <w:t>79640</w:t>
      </w:r>
    </w:p>
    <w:p w:rsidR="000B3A68" w:rsidRPr="00DB5E61" w:rsidRDefault="000B3A68" w:rsidP="000B3A68">
      <w:pPr>
        <w:pStyle w:val="Plattetekst2"/>
        <w:jc w:val="center"/>
        <w:rPr>
          <w:szCs w:val="20"/>
        </w:rPr>
      </w:pPr>
    </w:p>
    <w:p w:rsidR="000B3A68" w:rsidRPr="00DB5E61" w:rsidRDefault="000B3A68" w:rsidP="000B3A68">
      <w:pPr>
        <w:pStyle w:val="Plattetekst2"/>
        <w:jc w:val="center"/>
        <w:rPr>
          <w:szCs w:val="20"/>
        </w:rPr>
      </w:pPr>
    </w:p>
    <w:p w:rsidR="000B3A68" w:rsidRPr="00DB5E61" w:rsidRDefault="000B3A68" w:rsidP="000B3A68">
      <w:pPr>
        <w:pStyle w:val="Plattetekst2"/>
        <w:jc w:val="both"/>
        <w:rPr>
          <w:szCs w:val="20"/>
        </w:rPr>
      </w:pPr>
    </w:p>
    <w:p w:rsidR="000B3A68" w:rsidRPr="00DB5E61" w:rsidRDefault="000B3A68" w:rsidP="000B3A68">
      <w:pPr>
        <w:pStyle w:val="Plattetekst2"/>
        <w:jc w:val="both"/>
        <w:rPr>
          <w:szCs w:val="20"/>
        </w:rPr>
      </w:pPr>
    </w:p>
    <w:p w:rsidR="000B3A68" w:rsidRDefault="000B3A68" w:rsidP="000B3A68">
      <w:pPr>
        <w:jc w:val="both"/>
        <w:rPr>
          <w:rFonts w:cs="Arial"/>
          <w:b/>
        </w:rPr>
      </w:pPr>
    </w:p>
    <w:p w:rsidR="000B3A68" w:rsidRDefault="000B3A68" w:rsidP="000B3A68">
      <w:pPr>
        <w:jc w:val="both"/>
        <w:rPr>
          <w:rFonts w:cs="Arial"/>
          <w:b/>
        </w:rPr>
      </w:pPr>
    </w:p>
    <w:p w:rsidR="000B3A68" w:rsidRDefault="000B3A68" w:rsidP="000B3A68">
      <w:pPr>
        <w:jc w:val="both"/>
        <w:rPr>
          <w:rFonts w:cs="Arial"/>
          <w:b/>
        </w:rPr>
      </w:pPr>
    </w:p>
    <w:p w:rsidR="000B3A68" w:rsidRPr="00DB5E61" w:rsidRDefault="000B3A68" w:rsidP="000B3A68">
      <w:pPr>
        <w:jc w:val="both"/>
        <w:rPr>
          <w:rFonts w:cs="Arial"/>
        </w:rPr>
      </w:pPr>
    </w:p>
    <w:p w:rsidR="000B3A68" w:rsidRPr="00DB5E61" w:rsidRDefault="000B3A68" w:rsidP="000B3A68">
      <w:pPr>
        <w:jc w:val="both"/>
        <w:rPr>
          <w:rFonts w:cs="Arial"/>
        </w:rPr>
      </w:pPr>
      <w:r w:rsidRPr="00DB5E61">
        <w:rPr>
          <w:rFonts w:cs="Arial"/>
        </w:rPr>
        <w:t>Auteursrecht</w:t>
      </w:r>
    </w:p>
    <w:p w:rsidR="000B3A68" w:rsidRPr="00DB5E61" w:rsidRDefault="000B3A68" w:rsidP="000B3A68">
      <w:pPr>
        <w:jc w:val="both"/>
        <w:rPr>
          <w:rFonts w:cs="Arial"/>
        </w:rPr>
      </w:pPr>
      <w:r w:rsidRPr="00DB5E61">
        <w:rPr>
          <w:rFonts w:cs="Arial"/>
        </w:rPr>
        <w:t>Alle rechten voorbehouden aan de Gemeente Zoetermeer.</w:t>
      </w:r>
    </w:p>
    <w:p w:rsidR="000B3A68" w:rsidRDefault="000B3A68" w:rsidP="00E851B8">
      <w:pPr>
        <w:pStyle w:val="HTMLBody"/>
        <w:rPr>
          <w:rFonts w:cs="Arial"/>
        </w:rPr>
      </w:pPr>
    </w:p>
    <w:p w:rsidR="000B3A68" w:rsidRDefault="000B3A68" w:rsidP="00E851B8">
      <w:pPr>
        <w:pStyle w:val="HTMLBody"/>
        <w:rPr>
          <w:rFonts w:cs="Arial"/>
        </w:rPr>
      </w:pPr>
    </w:p>
    <w:p w:rsidR="000B3A68" w:rsidRDefault="000B3A68" w:rsidP="00E851B8">
      <w:pPr>
        <w:pStyle w:val="HTMLBody"/>
        <w:rPr>
          <w:rFonts w:cs="Arial"/>
        </w:rPr>
      </w:pPr>
    </w:p>
    <w:p w:rsidR="00E851B8" w:rsidRPr="00B40550" w:rsidRDefault="00E851B8" w:rsidP="00E851B8">
      <w:pPr>
        <w:pStyle w:val="HTMLBody"/>
        <w:rPr>
          <w:rFonts w:cs="Arial"/>
        </w:rPr>
      </w:pPr>
      <w:r w:rsidRPr="00B40550">
        <w:rPr>
          <w:rFonts w:cs="Arial"/>
        </w:rPr>
        <w:lastRenderedPageBreak/>
        <w:t xml:space="preserve">Hieronder zijn de vragen inclusief antwoorden weergegeven die betrekking hebben op de </w:t>
      </w:r>
      <w:r w:rsidRPr="00BC0C18">
        <w:rPr>
          <w:rFonts w:cs="Arial"/>
        </w:rPr>
        <w:t xml:space="preserve">Europese aanbesteding voor </w:t>
      </w:r>
      <w:r>
        <w:rPr>
          <w:rFonts w:cs="Arial"/>
        </w:rPr>
        <w:t>‘Bureaumeubels’</w:t>
      </w:r>
      <w:r w:rsidRPr="00BC0C18">
        <w:rPr>
          <w:rFonts w:cs="Arial"/>
        </w:rPr>
        <w:t xml:space="preserve"> ten behoeve van </w:t>
      </w:r>
      <w:r>
        <w:rPr>
          <w:rFonts w:cs="Arial"/>
        </w:rPr>
        <w:t>G</w:t>
      </w:r>
      <w:r w:rsidRPr="00BC0C18">
        <w:rPr>
          <w:rFonts w:cs="Arial"/>
        </w:rPr>
        <w:t>emeente Zoetermeer</w:t>
      </w:r>
      <w:r w:rsidRPr="00B40550">
        <w:rPr>
          <w:rFonts w:cs="Arial"/>
        </w:rPr>
        <w:t xml:space="preserve">. </w:t>
      </w:r>
    </w:p>
    <w:p w:rsidR="00E851B8" w:rsidRPr="00B40550" w:rsidRDefault="00E851B8" w:rsidP="00E851B8">
      <w:pPr>
        <w:pStyle w:val="HTMLBody"/>
        <w:rPr>
          <w:rFonts w:cs="Arial"/>
        </w:rPr>
      </w:pPr>
    </w:p>
    <w:p w:rsidR="00E851B8" w:rsidRDefault="00E851B8" w:rsidP="00E851B8">
      <w:pPr>
        <w:rPr>
          <w:b/>
        </w:rPr>
      </w:pPr>
      <w:r w:rsidRPr="00B40550">
        <w:rPr>
          <w:rFonts w:cs="Arial"/>
        </w:rPr>
        <w:t xml:space="preserve">Indien in deze </w:t>
      </w:r>
      <w:r w:rsidR="00C77E17">
        <w:rPr>
          <w:rFonts w:cs="Arial"/>
        </w:rPr>
        <w:t>derde</w:t>
      </w:r>
      <w:r w:rsidR="009626DC">
        <w:rPr>
          <w:rFonts w:cs="Arial"/>
        </w:rPr>
        <w:t xml:space="preserve"> </w:t>
      </w:r>
      <w:r w:rsidRPr="00B40550">
        <w:rPr>
          <w:rFonts w:cs="Arial"/>
        </w:rPr>
        <w:t xml:space="preserve">Nota van Inlichtingen wijzigingen, correcties dan wel aanvullende gegevens zijn </w:t>
      </w:r>
      <w:r>
        <w:rPr>
          <w:rFonts w:cs="Arial"/>
        </w:rPr>
        <w:t>o</w:t>
      </w:r>
      <w:r w:rsidRPr="00B40550">
        <w:rPr>
          <w:rFonts w:cs="Arial"/>
        </w:rPr>
        <w:t xml:space="preserve">pgenomen, zijn deze van toepassing </w:t>
      </w:r>
      <w:r>
        <w:rPr>
          <w:rFonts w:cs="Arial"/>
        </w:rPr>
        <w:t>op</w:t>
      </w:r>
      <w:r w:rsidRPr="00B40550">
        <w:rPr>
          <w:rFonts w:cs="Arial"/>
        </w:rPr>
        <w:t xml:space="preserve"> de </w:t>
      </w:r>
      <w:r>
        <w:rPr>
          <w:rFonts w:cs="Arial"/>
        </w:rPr>
        <w:t xml:space="preserve">levering </w:t>
      </w:r>
      <w:r w:rsidRPr="00B40550">
        <w:rPr>
          <w:rFonts w:cs="Arial"/>
        </w:rPr>
        <w:t xml:space="preserve">zoals deze in het </w:t>
      </w:r>
      <w:r w:rsidRPr="00AC0622">
        <w:rPr>
          <w:rFonts w:cs="Arial"/>
        </w:rPr>
        <w:t>Beschrijvend document</w:t>
      </w:r>
      <w:r w:rsidRPr="00B40550">
        <w:rPr>
          <w:rFonts w:cs="Arial"/>
        </w:rPr>
        <w:t xml:space="preserve"> </w:t>
      </w:r>
      <w:r>
        <w:rPr>
          <w:rFonts w:cs="Arial"/>
        </w:rPr>
        <w:t>is</w:t>
      </w:r>
      <w:r w:rsidRPr="00B40550">
        <w:rPr>
          <w:rFonts w:cs="Arial"/>
        </w:rPr>
        <w:t xml:space="preserve"> beschreven.</w:t>
      </w:r>
      <w:r>
        <w:rPr>
          <w:rFonts w:cs="Arial"/>
        </w:rPr>
        <w:t xml:space="preserve"> </w:t>
      </w:r>
      <w:r w:rsidRPr="00B40550">
        <w:rPr>
          <w:rFonts w:cs="Arial"/>
        </w:rPr>
        <w:t xml:space="preserve">Deze Nota van Inlichtingen maakt onlosmakelijk deel uit van het </w:t>
      </w:r>
      <w:r w:rsidRPr="00AC0622">
        <w:rPr>
          <w:rFonts w:cs="Arial"/>
        </w:rPr>
        <w:t>Beschrijvend document</w:t>
      </w:r>
      <w:r w:rsidRPr="00B40550">
        <w:rPr>
          <w:rFonts w:cs="Arial"/>
        </w:rPr>
        <w:t>.</w:t>
      </w:r>
    </w:p>
    <w:p w:rsidR="00E851B8" w:rsidRDefault="00E851B8" w:rsidP="00C7550F">
      <w:pPr>
        <w:rPr>
          <w:b/>
        </w:rPr>
      </w:pPr>
    </w:p>
    <w:p w:rsidR="00C7550F" w:rsidRDefault="00C7550F" w:rsidP="00C7550F"/>
    <w:p w:rsidR="00C7550F" w:rsidRPr="00C7550F" w:rsidRDefault="00C7550F" w:rsidP="00C7550F">
      <w:pPr>
        <w:rPr>
          <w:b/>
        </w:rPr>
      </w:pPr>
      <w:r w:rsidRPr="00C7550F">
        <w:rPr>
          <w:b/>
        </w:rPr>
        <w:t>Vragen en Antwoorden</w:t>
      </w:r>
    </w:p>
    <w:p w:rsidR="00C7550F" w:rsidRDefault="00C7550F" w:rsidP="00C7550F"/>
    <w:tbl>
      <w:tblPr>
        <w:tblW w:w="14345"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CellMar>
          <w:left w:w="28" w:type="dxa"/>
          <w:right w:w="28" w:type="dxa"/>
        </w:tblCellMar>
        <w:tblLook w:val="00A0" w:firstRow="1" w:lastRow="0" w:firstColumn="1" w:lastColumn="0" w:noHBand="0" w:noVBand="0"/>
      </w:tblPr>
      <w:tblGrid>
        <w:gridCol w:w="1021"/>
        <w:gridCol w:w="1275"/>
        <w:gridCol w:w="851"/>
        <w:gridCol w:w="5245"/>
        <w:gridCol w:w="5953"/>
      </w:tblGrid>
      <w:tr w:rsidR="00E3627D" w:rsidRPr="003E5478" w:rsidTr="00354FA2">
        <w:trPr>
          <w:trHeight w:val="755"/>
          <w:tblHeader/>
        </w:trPr>
        <w:tc>
          <w:tcPr>
            <w:tcW w:w="1021" w:type="dxa"/>
            <w:shd w:val="clear" w:color="auto" w:fill="548DD4"/>
          </w:tcPr>
          <w:p w:rsidR="00832349" w:rsidRPr="003E5478" w:rsidRDefault="00832349" w:rsidP="008976D3">
            <w:pPr>
              <w:spacing w:before="90" w:after="54"/>
              <w:ind w:left="57" w:right="57"/>
              <w:rPr>
                <w:rFonts w:cs="Arial"/>
                <w:bCs/>
              </w:rPr>
            </w:pPr>
          </w:p>
          <w:p w:rsidR="0006329E" w:rsidRPr="003E5478" w:rsidRDefault="0006329E" w:rsidP="008976D3">
            <w:pPr>
              <w:spacing w:before="90" w:after="54"/>
              <w:ind w:left="57" w:right="57"/>
              <w:rPr>
                <w:rFonts w:cs="Arial"/>
                <w:bCs/>
              </w:rPr>
            </w:pPr>
          </w:p>
        </w:tc>
        <w:tc>
          <w:tcPr>
            <w:tcW w:w="1275" w:type="dxa"/>
            <w:shd w:val="clear" w:color="auto" w:fill="548DD4"/>
          </w:tcPr>
          <w:p w:rsidR="00832349" w:rsidRPr="003E5478" w:rsidRDefault="00832349" w:rsidP="008976D3">
            <w:pPr>
              <w:spacing w:before="90" w:after="54"/>
              <w:ind w:left="57" w:right="57"/>
              <w:rPr>
                <w:rFonts w:cs="Arial"/>
                <w:bCs/>
              </w:rPr>
            </w:pPr>
            <w:r w:rsidRPr="003E5478">
              <w:rPr>
                <w:rFonts w:cs="Arial"/>
                <w:bCs/>
              </w:rPr>
              <w:t>Paragraaf / Bijlage</w:t>
            </w:r>
          </w:p>
        </w:tc>
        <w:tc>
          <w:tcPr>
            <w:tcW w:w="851" w:type="dxa"/>
            <w:shd w:val="clear" w:color="auto" w:fill="548DD4"/>
          </w:tcPr>
          <w:p w:rsidR="00832349" w:rsidRPr="003E5478" w:rsidRDefault="00832349" w:rsidP="008976D3">
            <w:pPr>
              <w:spacing w:before="90" w:after="54"/>
              <w:ind w:left="57" w:right="57"/>
              <w:rPr>
                <w:rFonts w:cs="Arial"/>
                <w:bCs/>
              </w:rPr>
            </w:pPr>
            <w:r w:rsidRPr="003E5478">
              <w:rPr>
                <w:rFonts w:cs="Arial"/>
                <w:bCs/>
              </w:rPr>
              <w:t>Pagina</w:t>
            </w:r>
          </w:p>
        </w:tc>
        <w:tc>
          <w:tcPr>
            <w:tcW w:w="5245" w:type="dxa"/>
            <w:shd w:val="clear" w:color="auto" w:fill="548DD4"/>
          </w:tcPr>
          <w:p w:rsidR="00832349" w:rsidRPr="003E5478" w:rsidRDefault="00832349" w:rsidP="008976D3">
            <w:pPr>
              <w:spacing w:before="90" w:after="54"/>
              <w:ind w:left="57" w:right="57"/>
              <w:rPr>
                <w:rFonts w:cs="Arial"/>
                <w:bCs/>
              </w:rPr>
            </w:pPr>
            <w:r w:rsidRPr="003E5478">
              <w:rPr>
                <w:rFonts w:cs="Arial"/>
                <w:bCs/>
              </w:rPr>
              <w:t>Vraag</w:t>
            </w:r>
          </w:p>
        </w:tc>
        <w:tc>
          <w:tcPr>
            <w:tcW w:w="5953" w:type="dxa"/>
            <w:shd w:val="clear" w:color="auto" w:fill="548DD4"/>
          </w:tcPr>
          <w:p w:rsidR="00832349" w:rsidRPr="003E5478" w:rsidRDefault="00832349" w:rsidP="008976D3">
            <w:pPr>
              <w:spacing w:before="90" w:after="54"/>
              <w:ind w:left="57" w:right="57"/>
              <w:rPr>
                <w:rFonts w:cs="Arial"/>
                <w:bCs/>
              </w:rPr>
            </w:pPr>
            <w:r w:rsidRPr="003E5478">
              <w:rPr>
                <w:rFonts w:cs="Arial"/>
                <w:bCs/>
              </w:rPr>
              <w:t>Antwoord</w:t>
            </w:r>
          </w:p>
        </w:tc>
      </w:tr>
      <w:tr w:rsidR="00C77E17" w:rsidRPr="003E5478" w:rsidTr="00354FA2">
        <w:trPr>
          <w:trHeight w:val="628"/>
        </w:trPr>
        <w:tc>
          <w:tcPr>
            <w:tcW w:w="1021" w:type="dxa"/>
          </w:tcPr>
          <w:p w:rsidR="00C77E17" w:rsidRPr="003E5478" w:rsidRDefault="00C77E17" w:rsidP="008936E7">
            <w:pPr>
              <w:pStyle w:val="Lijstalinea"/>
              <w:numPr>
                <w:ilvl w:val="0"/>
                <w:numId w:val="5"/>
              </w:numPr>
              <w:spacing w:before="90" w:after="54"/>
              <w:ind w:right="57"/>
              <w:rPr>
                <w:rFonts w:cs="Arial"/>
                <w:bCs/>
              </w:rPr>
            </w:pPr>
          </w:p>
        </w:tc>
        <w:tc>
          <w:tcPr>
            <w:tcW w:w="1275" w:type="dxa"/>
            <w:shd w:val="clear" w:color="auto" w:fill="auto"/>
          </w:tcPr>
          <w:p w:rsidR="00C77E17" w:rsidRPr="00124DA6" w:rsidRDefault="00C77E17" w:rsidP="00EB1F38">
            <w:pPr>
              <w:spacing w:before="90" w:after="54"/>
              <w:ind w:left="57" w:right="57"/>
              <w:rPr>
                <w:rFonts w:cs="Arial"/>
                <w:bCs/>
              </w:rPr>
            </w:pPr>
            <w:r w:rsidRPr="00124DA6">
              <w:rPr>
                <w:rFonts w:cs="Arial"/>
                <w:bCs/>
              </w:rPr>
              <w:t>1</w:t>
            </w:r>
          </w:p>
        </w:tc>
        <w:tc>
          <w:tcPr>
            <w:tcW w:w="851" w:type="dxa"/>
            <w:shd w:val="clear" w:color="auto" w:fill="auto"/>
          </w:tcPr>
          <w:p w:rsidR="00C77E17" w:rsidRPr="00124DA6" w:rsidRDefault="00C77E17" w:rsidP="00EB1F38">
            <w:pPr>
              <w:spacing w:before="90" w:after="54"/>
              <w:ind w:left="57" w:right="57"/>
              <w:rPr>
                <w:rFonts w:cs="Arial"/>
                <w:bCs/>
              </w:rPr>
            </w:pPr>
            <w:r w:rsidRPr="00124DA6">
              <w:rPr>
                <w:rFonts w:cs="Arial"/>
                <w:bCs/>
              </w:rPr>
              <w:t>39</w:t>
            </w:r>
          </w:p>
        </w:tc>
        <w:tc>
          <w:tcPr>
            <w:tcW w:w="5245" w:type="dxa"/>
            <w:shd w:val="clear" w:color="auto" w:fill="auto"/>
          </w:tcPr>
          <w:p w:rsidR="00C77E17" w:rsidRPr="00124DA6" w:rsidRDefault="00C77E17" w:rsidP="00EB1F38">
            <w:pPr>
              <w:spacing w:before="90" w:after="54"/>
              <w:ind w:left="57" w:right="57"/>
              <w:rPr>
                <w:rFonts w:cs="Arial"/>
                <w:bCs/>
              </w:rPr>
            </w:pPr>
            <w:r w:rsidRPr="00124DA6">
              <w:rPr>
                <w:rFonts w:cs="Arial"/>
                <w:bCs/>
              </w:rPr>
              <w:t xml:space="preserve">In eis 21 wordt aangegeven dat bij de Nota van Inlichtingen </w:t>
            </w:r>
            <w:r>
              <w:rPr>
                <w:rFonts w:cs="Arial"/>
                <w:bCs/>
              </w:rPr>
              <w:t>de juiste doorsnee van de sparing van de PC-arm wordt opgegeven. Deze hebben wij niet aangetroffen. Wordt deze nog verstrekt? Zo niet, welke maatvoering moet aangehouden worden voor de PC-arm?</w:t>
            </w:r>
          </w:p>
        </w:tc>
        <w:tc>
          <w:tcPr>
            <w:tcW w:w="5953" w:type="dxa"/>
          </w:tcPr>
          <w:p w:rsidR="00C77E17" w:rsidRPr="00AB5886" w:rsidRDefault="00984A09" w:rsidP="008B3B76">
            <w:pPr>
              <w:spacing w:before="90" w:after="54"/>
              <w:ind w:left="57" w:right="57"/>
              <w:rPr>
                <w:rFonts w:cs="Arial"/>
                <w:bCs/>
              </w:rPr>
            </w:pPr>
            <w:r>
              <w:rPr>
                <w:rFonts w:cs="Arial"/>
                <w:bCs/>
              </w:rPr>
              <w:t>Omdat de specificatie van de PC-arm niet tijdig bekend is, komt deze e</w:t>
            </w:r>
            <w:r w:rsidR="004B76D5">
              <w:rPr>
                <w:rFonts w:cs="Arial"/>
                <w:bCs/>
              </w:rPr>
              <w:t>i</w:t>
            </w:r>
            <w:r>
              <w:rPr>
                <w:rFonts w:cs="Arial"/>
                <w:bCs/>
              </w:rPr>
              <w:t xml:space="preserve">s te vervallen en hoeft </w:t>
            </w:r>
            <w:r w:rsidR="008B3B76">
              <w:rPr>
                <w:rFonts w:cs="Arial"/>
                <w:bCs/>
              </w:rPr>
              <w:t>I</w:t>
            </w:r>
            <w:r>
              <w:rPr>
                <w:rFonts w:cs="Arial"/>
                <w:bCs/>
              </w:rPr>
              <w:t>nschrijver geen rekening te houden met een PC-arm in zijn Inschrijving.</w:t>
            </w:r>
          </w:p>
        </w:tc>
      </w:tr>
      <w:tr w:rsidR="00E3627D" w:rsidRPr="003E5478" w:rsidTr="00354FA2">
        <w:trPr>
          <w:trHeight w:val="628"/>
        </w:trPr>
        <w:tc>
          <w:tcPr>
            <w:tcW w:w="1021" w:type="dxa"/>
          </w:tcPr>
          <w:p w:rsidR="00832349" w:rsidRPr="003E5478" w:rsidRDefault="00832349" w:rsidP="008936E7">
            <w:pPr>
              <w:pStyle w:val="Lijstalinea"/>
              <w:numPr>
                <w:ilvl w:val="0"/>
                <w:numId w:val="5"/>
              </w:numPr>
              <w:spacing w:before="90" w:after="54"/>
              <w:ind w:right="57"/>
              <w:rPr>
                <w:rFonts w:cs="Arial"/>
                <w:bCs/>
              </w:rPr>
            </w:pPr>
          </w:p>
        </w:tc>
        <w:tc>
          <w:tcPr>
            <w:tcW w:w="1275" w:type="dxa"/>
            <w:shd w:val="clear" w:color="auto" w:fill="auto"/>
          </w:tcPr>
          <w:p w:rsidR="00832349" w:rsidRPr="003E5478" w:rsidRDefault="00832349" w:rsidP="008976D3">
            <w:pPr>
              <w:spacing w:before="90" w:after="54"/>
              <w:ind w:left="57" w:right="57"/>
              <w:rPr>
                <w:rFonts w:cs="Arial"/>
                <w:bCs/>
              </w:rPr>
            </w:pPr>
          </w:p>
        </w:tc>
        <w:tc>
          <w:tcPr>
            <w:tcW w:w="851" w:type="dxa"/>
            <w:shd w:val="clear" w:color="auto" w:fill="auto"/>
          </w:tcPr>
          <w:p w:rsidR="00832349" w:rsidRPr="003E5478" w:rsidRDefault="00832349" w:rsidP="008976D3">
            <w:pPr>
              <w:spacing w:before="90" w:after="54"/>
              <w:ind w:left="57" w:right="57"/>
              <w:rPr>
                <w:rFonts w:cs="Arial"/>
                <w:bCs/>
              </w:rPr>
            </w:pPr>
          </w:p>
        </w:tc>
        <w:tc>
          <w:tcPr>
            <w:tcW w:w="5245" w:type="dxa"/>
            <w:shd w:val="clear" w:color="auto" w:fill="auto"/>
          </w:tcPr>
          <w:p w:rsidR="003A054B" w:rsidRDefault="003A054B" w:rsidP="003A054B">
            <w:pPr>
              <w:shd w:val="clear" w:color="auto" w:fill="FFFFFF"/>
            </w:pPr>
            <w:r>
              <w:t xml:space="preserve">Momenteel loopt bij uw gemeente een </w:t>
            </w:r>
            <w:r w:rsidR="00FF3275">
              <w:t>aanbestedingsprocedure</w:t>
            </w:r>
            <w:r>
              <w:t xml:space="preserve"> voor “Bureaumeubels”.</w:t>
            </w:r>
          </w:p>
          <w:p w:rsidR="003A054B" w:rsidRDefault="003A054B" w:rsidP="003A054B">
            <w:pPr>
              <w:shd w:val="clear" w:color="auto" w:fill="FFFFFF"/>
            </w:pPr>
            <w:r>
              <w:t>Dit betreft levering van nieuw meubilair en retourname van bestaand meubilair (zie uw gunningleidraad).</w:t>
            </w:r>
          </w:p>
          <w:p w:rsidR="003A054B" w:rsidRDefault="003A054B" w:rsidP="003A054B">
            <w:pPr>
              <w:shd w:val="clear" w:color="auto" w:fill="FFFFFF"/>
            </w:pPr>
            <w:r>
              <w:t xml:space="preserve">Hierbij is echter er sprake van clusteren van </w:t>
            </w:r>
            <w:r>
              <w:rPr>
                <w:u w:val="single"/>
              </w:rPr>
              <w:t>2 ongelijksoortige</w:t>
            </w:r>
            <w:r>
              <w:t xml:space="preserve"> opdrachten (feitelijk: </w:t>
            </w:r>
            <w:r>
              <w:rPr>
                <w:b/>
                <w:bCs/>
              </w:rPr>
              <w:t>levering van meubilair</w:t>
            </w:r>
            <w:r>
              <w:t xml:space="preserve"> en</w:t>
            </w:r>
            <w:r>
              <w:rPr>
                <w:b/>
                <w:bCs/>
              </w:rPr>
              <w:t xml:space="preserve"> afvalverwerking</w:t>
            </w:r>
            <w:r>
              <w:t>).</w:t>
            </w:r>
          </w:p>
          <w:p w:rsidR="003A054B" w:rsidRDefault="003A054B" w:rsidP="003A054B">
            <w:pPr>
              <w:shd w:val="clear" w:color="auto" w:fill="FFFFFF"/>
            </w:pPr>
          </w:p>
          <w:p w:rsidR="003A054B" w:rsidRDefault="003A054B" w:rsidP="003A054B">
            <w:pPr>
              <w:shd w:val="clear" w:color="auto" w:fill="FFFFFF"/>
            </w:pPr>
            <w:r>
              <w:t>Binnen de actuele aanbestedingswetgeving (principe werking proportionaliteit) is clustering van</w:t>
            </w:r>
            <w:r>
              <w:rPr>
                <w:b/>
                <w:bCs/>
              </w:rPr>
              <w:t xml:space="preserve"> </w:t>
            </w:r>
            <w:r>
              <w:rPr>
                <w:b/>
                <w:bCs/>
                <w:u w:val="single"/>
              </w:rPr>
              <w:t>ongelijksoortige</w:t>
            </w:r>
            <w:r>
              <w:rPr>
                <w:b/>
                <w:bCs/>
              </w:rPr>
              <w:t xml:space="preserve"> </w:t>
            </w:r>
            <w:r>
              <w:t xml:space="preserve">opdrachten </w:t>
            </w:r>
            <w:r>
              <w:rPr>
                <w:b/>
                <w:bCs/>
                <w:u w:val="single"/>
              </w:rPr>
              <w:t>verboden.</w:t>
            </w:r>
          </w:p>
          <w:p w:rsidR="003A054B" w:rsidRDefault="003A054B" w:rsidP="003A054B">
            <w:pPr>
              <w:shd w:val="clear" w:color="auto" w:fill="FFFFFF"/>
            </w:pPr>
          </w:p>
          <w:p w:rsidR="003A054B" w:rsidRDefault="003A054B" w:rsidP="003A054B">
            <w:pPr>
              <w:shd w:val="clear" w:color="auto" w:fill="FFFFFF"/>
            </w:pPr>
            <w:r>
              <w:t xml:space="preserve">Uw wijze van koppeling van enerzijds levering van nieuwe producten en anderzijds feitelijke ‘afvalverwerking’ (=retourname van meubilair zonder enige technische- en/of economische restwaarde) </w:t>
            </w:r>
          </w:p>
          <w:p w:rsidR="003A054B" w:rsidRDefault="003A054B" w:rsidP="003A054B">
            <w:pPr>
              <w:shd w:val="clear" w:color="auto" w:fill="FFFFFF"/>
            </w:pPr>
            <w:r>
              <w:lastRenderedPageBreak/>
              <w:t>is een niet toelaatbare wijze van clustering van opdrachten.</w:t>
            </w:r>
          </w:p>
          <w:p w:rsidR="003A054B" w:rsidRDefault="00FF3275" w:rsidP="003A054B">
            <w:pPr>
              <w:shd w:val="clear" w:color="auto" w:fill="FFFFFF"/>
            </w:pPr>
            <w:r>
              <w:t xml:space="preserve">Ons bedrijf </w:t>
            </w:r>
            <w:r w:rsidR="003A054B">
              <w:t>heeft gemotiveerd (meervoudig) aangegeven het niet eens te zijn met deze werkwijze. Zie tevens onderstaand bericht d.d. 17.02.2016.</w:t>
            </w:r>
          </w:p>
          <w:p w:rsidR="003A054B" w:rsidRDefault="003A054B" w:rsidP="003A054B">
            <w:pPr>
              <w:shd w:val="clear" w:color="auto" w:fill="FFFFFF"/>
            </w:pPr>
            <w:r>
              <w:t>Wij willen u ten laatste nogmaals erop wijzen dat uw methode van aanbesteden niet toegestaan is.</w:t>
            </w:r>
          </w:p>
          <w:p w:rsidR="003A054B" w:rsidRDefault="003A054B" w:rsidP="003A054B">
            <w:pPr>
              <w:shd w:val="clear" w:color="auto" w:fill="FFFFFF"/>
            </w:pPr>
          </w:p>
          <w:p w:rsidR="003A054B" w:rsidRDefault="003A054B" w:rsidP="003A054B">
            <w:pPr>
              <w:shd w:val="clear" w:color="auto" w:fill="FFFFFF"/>
            </w:pPr>
            <w:r>
              <w:t>De in uw NvI-nr 2 weergegeven argumentatie dat in eerdere aanleg reeds op succesvolle wijze soortgelijke opdrachten door andere aanbestedende diensten ‘met succes zijn uitgevoerd’</w:t>
            </w:r>
          </w:p>
          <w:p w:rsidR="003A054B" w:rsidRDefault="003A054B" w:rsidP="003A054B">
            <w:pPr>
              <w:shd w:val="clear" w:color="auto" w:fill="FFFFFF"/>
            </w:pPr>
            <w:r>
              <w:t xml:space="preserve">komt geen betekenis toe. Bij deze eerder doorlopen procedures kunnen wettelijke bepalingen geschonden zijn, terwijl geen van de betrokken partijen zich hier tegen verzet zou hebben. </w:t>
            </w:r>
          </w:p>
          <w:p w:rsidR="003A054B" w:rsidRDefault="003A054B" w:rsidP="003A054B">
            <w:pPr>
              <w:shd w:val="clear" w:color="auto" w:fill="FFFFFF"/>
            </w:pPr>
            <w:r>
              <w:t>Ook is het mogelijk dat deze aanbestedingen nog onder het oude regime hebben plaatsgevonden (clustering van opdrachten was hierin onder omstandigheden nog wel mogelijk).</w:t>
            </w:r>
          </w:p>
          <w:p w:rsidR="003A054B" w:rsidRDefault="003A054B" w:rsidP="003A054B">
            <w:pPr>
              <w:shd w:val="clear" w:color="auto" w:fill="FFFFFF"/>
            </w:pPr>
          </w:p>
          <w:p w:rsidR="003A054B" w:rsidRDefault="003A054B" w:rsidP="003A054B">
            <w:pPr>
              <w:shd w:val="clear" w:color="auto" w:fill="FFFFFF"/>
            </w:pPr>
            <w:r>
              <w:t xml:space="preserve">Wij adviseren u dan ook dringend uw reactie zoals gegeven in de NvI-nr 2 te herzien. </w:t>
            </w:r>
          </w:p>
          <w:p w:rsidR="003A054B" w:rsidRDefault="003A054B" w:rsidP="003A054B">
            <w:pPr>
              <w:shd w:val="clear" w:color="auto" w:fill="FFFFFF"/>
            </w:pPr>
            <w:r>
              <w:t>Gelieve dit bericht in elk geval primair als concrete klacht te behandelen.</w:t>
            </w:r>
          </w:p>
          <w:p w:rsidR="003A054B" w:rsidRDefault="003A054B" w:rsidP="003A054B">
            <w:pPr>
              <w:shd w:val="clear" w:color="auto" w:fill="FFFFFF"/>
            </w:pPr>
          </w:p>
          <w:p w:rsidR="003A054B" w:rsidRDefault="003A054B" w:rsidP="003A054B">
            <w:pPr>
              <w:shd w:val="clear" w:color="auto" w:fill="FFFFFF"/>
            </w:pPr>
            <w:r>
              <w:t>Wij zullen bij het uitblijven van een juiste reactie vanuit uw zijde nadere juridische maatregelen doen laten inleiden, waaronder een verweer in kort geding bij verlenen van voorgenomen gunning</w:t>
            </w:r>
          </w:p>
          <w:p w:rsidR="003A054B" w:rsidRDefault="003A054B" w:rsidP="003A054B">
            <w:pPr>
              <w:shd w:val="clear" w:color="auto" w:fill="FFFFFF"/>
            </w:pPr>
            <w:r>
              <w:t>binnen de huidige procedure.</w:t>
            </w:r>
          </w:p>
          <w:p w:rsidR="003A054B" w:rsidRDefault="003A054B" w:rsidP="003A054B">
            <w:pPr>
              <w:shd w:val="clear" w:color="auto" w:fill="FFFFFF"/>
            </w:pPr>
          </w:p>
          <w:p w:rsidR="00832349" w:rsidRPr="003E5478" w:rsidRDefault="003A054B" w:rsidP="003A054B">
            <w:pPr>
              <w:spacing w:before="90" w:after="54"/>
              <w:ind w:left="57" w:right="57"/>
              <w:rPr>
                <w:rFonts w:cs="Arial"/>
                <w:bCs/>
              </w:rPr>
            </w:pPr>
            <w:r>
              <w:lastRenderedPageBreak/>
              <w:t>Uw reactie zien wij graag uiterlijk 26 februari 15:00 uur tegemoet</w:t>
            </w:r>
          </w:p>
        </w:tc>
        <w:tc>
          <w:tcPr>
            <w:tcW w:w="5953" w:type="dxa"/>
          </w:tcPr>
          <w:p w:rsidR="00CA62D1" w:rsidRDefault="00A56F72" w:rsidP="00A56F72">
            <w:pPr>
              <w:rPr>
                <w:rFonts w:cs="Arial"/>
              </w:rPr>
            </w:pPr>
            <w:r w:rsidRPr="00662FF1">
              <w:rPr>
                <w:rFonts w:cs="Arial"/>
              </w:rPr>
              <w:lastRenderedPageBreak/>
              <w:t xml:space="preserve">Uw stelling dat de twee opdrachten niet mogen worden geclusterd, is onjuist. Er bestaat geen verbod om te clusteren. De wet bepaalt dat opdrachten niet onnodig mogen worden samengevoegd (artikel 1.5 lid 1 AW2012). Wanneer twee opdrachten wel worden samengevoegd, moet dat worden gemotiveerd in de aanbestedingsstukken. </w:t>
            </w:r>
          </w:p>
          <w:p w:rsidR="00A56F72" w:rsidRPr="00662FF1" w:rsidRDefault="00A56F72" w:rsidP="00A56F72">
            <w:pPr>
              <w:rPr>
                <w:rFonts w:cs="Arial"/>
              </w:rPr>
            </w:pPr>
            <w:r w:rsidRPr="00662FF1">
              <w:rPr>
                <w:rFonts w:cs="Arial"/>
              </w:rPr>
              <w:t>De achtergrond van het samenvoegen van levering en retourname in deze aanbesteding is geformuleerd als volgt:</w:t>
            </w:r>
          </w:p>
          <w:p w:rsidR="00A56F72" w:rsidRPr="00662FF1" w:rsidRDefault="00A56F72" w:rsidP="00A56F72">
            <w:pPr>
              <w:pStyle w:val="Lijstalinea"/>
              <w:numPr>
                <w:ilvl w:val="0"/>
                <w:numId w:val="12"/>
              </w:numPr>
              <w:tabs>
                <w:tab w:val="clear" w:pos="-567"/>
              </w:tabs>
              <w:spacing w:line="240" w:lineRule="auto"/>
              <w:rPr>
                <w:rFonts w:cs="Arial"/>
              </w:rPr>
            </w:pPr>
            <w:r w:rsidRPr="00662FF1">
              <w:rPr>
                <w:rFonts w:cs="Arial"/>
              </w:rPr>
              <w:t>Tijdens de verhuizing moet het werkproces van de medewerkers zo veel mogelijk ongestoord doorgang vinden;</w:t>
            </w:r>
          </w:p>
          <w:p w:rsidR="00A56F72" w:rsidRPr="00662FF1" w:rsidRDefault="00A56F72" w:rsidP="00A56F72">
            <w:pPr>
              <w:pStyle w:val="Lijstalinea"/>
              <w:numPr>
                <w:ilvl w:val="0"/>
                <w:numId w:val="12"/>
              </w:numPr>
              <w:tabs>
                <w:tab w:val="clear" w:pos="-567"/>
              </w:tabs>
              <w:spacing w:line="240" w:lineRule="auto"/>
              <w:rPr>
                <w:rFonts w:cs="Arial"/>
              </w:rPr>
            </w:pPr>
            <w:r>
              <w:rPr>
                <w:rFonts w:cs="Arial"/>
              </w:rPr>
              <w:t>O</w:t>
            </w:r>
            <w:r w:rsidRPr="00662FF1">
              <w:rPr>
                <w:rFonts w:cs="Arial"/>
              </w:rPr>
              <w:t>m dit te bereiken moet de logistiek zo efficiënt mogelijk worden ingezet, waarbij geldt dat één opdrachtnemer de verantwoordelijkheid moet hebben voor het zo effectief mogelijk uitvoeren van deze logistiek handelingen;</w:t>
            </w:r>
          </w:p>
          <w:p w:rsidR="00A56F72" w:rsidRPr="00662FF1" w:rsidRDefault="00A56F72" w:rsidP="00A56F72">
            <w:pPr>
              <w:pStyle w:val="Lijstalinea"/>
              <w:numPr>
                <w:ilvl w:val="0"/>
                <w:numId w:val="12"/>
              </w:numPr>
              <w:tabs>
                <w:tab w:val="clear" w:pos="-567"/>
              </w:tabs>
              <w:spacing w:line="240" w:lineRule="auto"/>
              <w:rPr>
                <w:rFonts w:cs="Arial"/>
              </w:rPr>
            </w:pPr>
            <w:r>
              <w:rPr>
                <w:rFonts w:cs="Arial"/>
              </w:rPr>
              <w:t>E</w:t>
            </w:r>
            <w:r w:rsidRPr="00662FF1">
              <w:rPr>
                <w:rFonts w:cs="Arial"/>
              </w:rPr>
              <w:t xml:space="preserve">en leverancier van de bureaumeubels is doorgaans het best geoutilleerd om de </w:t>
            </w:r>
            <w:r>
              <w:rPr>
                <w:rFonts w:cs="Arial"/>
              </w:rPr>
              <w:t>Bureau</w:t>
            </w:r>
            <w:r w:rsidRPr="00662FF1">
              <w:rPr>
                <w:rFonts w:cs="Arial"/>
              </w:rPr>
              <w:t xml:space="preserve">meubels op kwalitatief goede wijze te monteren en te demonteren en aldus om de retourname te </w:t>
            </w:r>
            <w:r w:rsidRPr="00662FF1">
              <w:rPr>
                <w:rFonts w:cs="Arial"/>
              </w:rPr>
              <w:lastRenderedPageBreak/>
              <w:t xml:space="preserve">verzorgen. </w:t>
            </w:r>
          </w:p>
          <w:p w:rsidR="00A56F72" w:rsidRPr="00662FF1" w:rsidRDefault="00A56F72" w:rsidP="00A56F72">
            <w:pPr>
              <w:rPr>
                <w:rFonts w:cs="Arial"/>
              </w:rPr>
            </w:pPr>
          </w:p>
          <w:p w:rsidR="00A56F72" w:rsidRPr="00662FF1" w:rsidRDefault="00A56F72" w:rsidP="00A56F72">
            <w:pPr>
              <w:rPr>
                <w:rFonts w:cs="Arial"/>
              </w:rPr>
            </w:pPr>
            <w:r>
              <w:rPr>
                <w:rFonts w:cs="Arial"/>
              </w:rPr>
              <w:t>Wellicht</w:t>
            </w:r>
            <w:r w:rsidRPr="00662FF1">
              <w:rPr>
                <w:rFonts w:cs="Arial"/>
              </w:rPr>
              <w:t xml:space="preserve"> blijkt uit de verstrekte aanbestedingstukken niet duidelijk genoeg waarom de opdrachten zijn samengevoegd. Vanzelfsprekend heeft het samenvoegen</w:t>
            </w:r>
            <w:r>
              <w:rPr>
                <w:rFonts w:cs="Arial"/>
              </w:rPr>
              <w:t xml:space="preserve"> ook nog</w:t>
            </w:r>
            <w:r w:rsidRPr="00662FF1">
              <w:rPr>
                <w:rFonts w:cs="Arial"/>
              </w:rPr>
              <w:t xml:space="preserve"> te maken met de samenstelling van de markt, de logistieke voordelen van het leveren én weghalen door dezelfde partij</w:t>
            </w:r>
            <w:r>
              <w:rPr>
                <w:rFonts w:cs="Arial"/>
              </w:rPr>
              <w:t xml:space="preserve">, duurzaamheid (minder vrachtauto’s </w:t>
            </w:r>
            <w:r w:rsidR="00940BB0">
              <w:rPr>
                <w:rFonts w:cs="Arial"/>
              </w:rPr>
              <w:t xml:space="preserve">nodig) </w:t>
            </w:r>
            <w:r w:rsidRPr="00662FF1">
              <w:rPr>
                <w:rFonts w:cs="Arial"/>
              </w:rPr>
              <w:t xml:space="preserve">en de mate van samenhang van de opdrachten: het gaat om dezelfde productsoort, die dezelfde handling en transport vragen. </w:t>
            </w:r>
          </w:p>
          <w:p w:rsidR="008B3B76" w:rsidRDefault="008B3B76" w:rsidP="00A56F72">
            <w:pPr>
              <w:rPr>
                <w:rFonts w:cs="Arial"/>
              </w:rPr>
            </w:pPr>
          </w:p>
          <w:p w:rsidR="00A56F72" w:rsidRPr="00662FF1" w:rsidRDefault="00A56F72" w:rsidP="00A56F72">
            <w:pPr>
              <w:rPr>
                <w:rFonts w:cs="Arial"/>
              </w:rPr>
            </w:pPr>
            <w:r w:rsidRPr="00662FF1">
              <w:rPr>
                <w:rFonts w:cs="Arial"/>
              </w:rPr>
              <w:t xml:space="preserve">Met deze motivatie is voldaan aan de eisen van artikel 1.5 lid 1 AW2012. Hierbij verwijs ik ook graag naar de uitspraak van het Hof </w:t>
            </w:r>
            <w:r w:rsidR="00940BB0" w:rsidRPr="00662FF1">
              <w:rPr>
                <w:rFonts w:cs="Arial"/>
              </w:rPr>
              <w:t>Arnhem</w:t>
            </w:r>
            <w:r w:rsidRPr="00662FF1">
              <w:rPr>
                <w:rFonts w:cs="Arial"/>
              </w:rPr>
              <w:t>-Leeuwarden</w:t>
            </w:r>
            <w:r>
              <w:rPr>
                <w:rFonts w:cs="Arial"/>
              </w:rPr>
              <w:t xml:space="preserve"> </w:t>
            </w:r>
            <w:r w:rsidRPr="00662FF1">
              <w:rPr>
                <w:rFonts w:cs="Arial"/>
              </w:rPr>
              <w:t>van 13 januari 2015 (ECLI:NL:GHARNL:2015:122)</w:t>
            </w:r>
            <w:r>
              <w:rPr>
                <w:rFonts w:cs="Arial"/>
              </w:rPr>
              <w:t xml:space="preserve"> waarin </w:t>
            </w:r>
            <w:r w:rsidRPr="00662FF1">
              <w:rPr>
                <w:rFonts w:cs="Arial"/>
              </w:rPr>
              <w:t>is geoordeeld dat van onnodig samenvoegen geen sprake is zodra de aanbestedende dienst de samenhang en verwevenheid van de gevraagde producten voldoende heeft aangetoond.</w:t>
            </w:r>
          </w:p>
          <w:p w:rsidR="00A56F72" w:rsidRPr="00662FF1" w:rsidRDefault="00A56F72" w:rsidP="00A56F72">
            <w:pPr>
              <w:rPr>
                <w:rFonts w:cs="Arial"/>
              </w:rPr>
            </w:pPr>
          </w:p>
          <w:p w:rsidR="00832349" w:rsidRPr="00AB5886" w:rsidRDefault="00940BB0" w:rsidP="00CA62D1">
            <w:pPr>
              <w:spacing w:before="90" w:after="54"/>
              <w:ind w:left="57" w:right="57"/>
              <w:rPr>
                <w:rFonts w:cs="Arial"/>
                <w:bCs/>
              </w:rPr>
            </w:pPr>
            <w:r w:rsidRPr="00662FF1">
              <w:rPr>
                <w:rFonts w:cs="Arial"/>
              </w:rPr>
              <w:t>U</w:t>
            </w:r>
            <w:r w:rsidR="00A56F72" w:rsidRPr="00662FF1">
              <w:rPr>
                <w:rFonts w:cs="Arial"/>
              </w:rPr>
              <w:t xml:space="preserve"> stelt vervolgens dat het weghalen van het oude meubilair te kwalificeren is als ‘afvalverwerking’. Dit is pertinent onjuist. Volgens de raming van een gerenommeerde onderneming in kantoor- en bedrijfsinrichting hebben de bureaus een </w:t>
            </w:r>
            <w:r w:rsidR="00A56F72">
              <w:rPr>
                <w:rFonts w:cs="Arial"/>
              </w:rPr>
              <w:t>inkoop</w:t>
            </w:r>
            <w:r w:rsidR="00A56F72" w:rsidRPr="00662FF1">
              <w:rPr>
                <w:rFonts w:cs="Arial"/>
              </w:rPr>
              <w:t xml:space="preserve">waarde van ongeveer € 17,50 per stuk. Rekening houdend met het aantal, ongeveer 700 stuks, uithuizingskosten, transportkosten en uitval vertegenwoordigen de </w:t>
            </w:r>
            <w:bookmarkStart w:id="0" w:name="_GoBack"/>
            <w:r w:rsidR="00A56F72" w:rsidRPr="00662FF1">
              <w:rPr>
                <w:rFonts w:cs="Arial"/>
              </w:rPr>
              <w:t>b</w:t>
            </w:r>
            <w:bookmarkEnd w:id="0"/>
            <w:r w:rsidR="00A56F72" w:rsidRPr="00662FF1">
              <w:rPr>
                <w:rFonts w:cs="Arial"/>
              </w:rPr>
              <w:t>ureau</w:t>
            </w:r>
            <w:r w:rsidR="00CA62D1">
              <w:rPr>
                <w:rFonts w:cs="Arial"/>
              </w:rPr>
              <w:t>meubels</w:t>
            </w:r>
            <w:r w:rsidR="00A56F72" w:rsidRPr="00662FF1">
              <w:rPr>
                <w:rFonts w:cs="Arial"/>
              </w:rPr>
              <w:t xml:space="preserve"> een waarde van enkele duizenden </w:t>
            </w:r>
            <w:r w:rsidRPr="00662FF1">
              <w:rPr>
                <w:rFonts w:cs="Arial"/>
              </w:rPr>
              <w:t xml:space="preserve">euro’s. </w:t>
            </w:r>
            <w:r w:rsidR="00A56F72" w:rsidRPr="00662FF1">
              <w:rPr>
                <w:rFonts w:cs="Arial"/>
              </w:rPr>
              <w:t xml:space="preserve">Buiten deze financiële waarde wil ik u er graag op wijzen dat </w:t>
            </w:r>
            <w:r w:rsidR="00A56F72">
              <w:rPr>
                <w:rFonts w:cs="Arial"/>
              </w:rPr>
              <w:t>G</w:t>
            </w:r>
            <w:r w:rsidR="00A56F72" w:rsidRPr="00662FF1">
              <w:rPr>
                <w:rFonts w:cs="Arial"/>
              </w:rPr>
              <w:t xml:space="preserve">emeente Zoetermeer </w:t>
            </w:r>
            <w:r w:rsidR="00A56F72">
              <w:rPr>
                <w:rFonts w:cs="Arial"/>
              </w:rPr>
              <w:t>zeer veel</w:t>
            </w:r>
            <w:r w:rsidR="00A56F72" w:rsidRPr="00662FF1">
              <w:rPr>
                <w:rFonts w:cs="Arial"/>
              </w:rPr>
              <w:t xml:space="preserve"> waarde hecht aan duurzaamheid. </w:t>
            </w:r>
            <w:r w:rsidR="00A56F72">
              <w:rPr>
                <w:rFonts w:cs="Arial"/>
              </w:rPr>
              <w:t xml:space="preserve">De bureaumeubels komen zeker in aanmerking voor hergebruik. </w:t>
            </w:r>
            <w:r w:rsidR="00A56F72" w:rsidRPr="00662FF1">
              <w:rPr>
                <w:rFonts w:cs="Arial"/>
              </w:rPr>
              <w:t>Het beschouwen van deze bureau</w:t>
            </w:r>
            <w:r w:rsidR="00A56F72">
              <w:rPr>
                <w:rFonts w:cs="Arial"/>
              </w:rPr>
              <w:t>meubels</w:t>
            </w:r>
            <w:r w:rsidR="00A56F72" w:rsidRPr="00662FF1">
              <w:rPr>
                <w:rFonts w:cs="Arial"/>
              </w:rPr>
              <w:t xml:space="preserve"> als ‘afval’ past dan ook zeker niet in </w:t>
            </w:r>
            <w:r w:rsidR="00A56F72" w:rsidRPr="00662FF1">
              <w:rPr>
                <w:rFonts w:cs="Arial"/>
              </w:rPr>
              <w:lastRenderedPageBreak/>
              <w:t xml:space="preserve">het beleid van </w:t>
            </w:r>
            <w:r w:rsidR="00A56F72">
              <w:rPr>
                <w:rFonts w:cs="Arial"/>
              </w:rPr>
              <w:t>G</w:t>
            </w:r>
            <w:r w:rsidR="00A56F72" w:rsidRPr="00662FF1">
              <w:rPr>
                <w:rFonts w:cs="Arial"/>
              </w:rPr>
              <w:t>emeente</w:t>
            </w:r>
            <w:r w:rsidR="00A56F72">
              <w:rPr>
                <w:rFonts w:cs="Arial"/>
              </w:rPr>
              <w:t xml:space="preserve"> Zoetermeer</w:t>
            </w:r>
            <w:r w:rsidR="00A56F72" w:rsidRPr="00662FF1">
              <w:rPr>
                <w:rFonts w:cs="Arial"/>
              </w:rPr>
              <w:t>.</w:t>
            </w:r>
          </w:p>
        </w:tc>
      </w:tr>
    </w:tbl>
    <w:p w:rsidR="009B510F" w:rsidRPr="003E5478" w:rsidRDefault="009B510F" w:rsidP="009D2176">
      <w:pPr>
        <w:rPr>
          <w:rFonts w:cs="Arial"/>
        </w:rPr>
      </w:pPr>
    </w:p>
    <w:p w:rsidR="000D6642" w:rsidRPr="003E5478" w:rsidRDefault="000D6642" w:rsidP="009D2176">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F21C40">
      <w:pPr>
        <w:rPr>
          <w:rFonts w:cs="Arial"/>
        </w:rPr>
      </w:pPr>
    </w:p>
    <w:p w:rsidR="00F21C40" w:rsidRDefault="00F21C40" w:rsidP="009D2176">
      <w:pPr>
        <w:rPr>
          <w:rFonts w:cs="Arial"/>
        </w:rPr>
      </w:pPr>
    </w:p>
    <w:p w:rsidR="00F21C40" w:rsidRPr="003E5478" w:rsidRDefault="00F21C40">
      <w:pPr>
        <w:rPr>
          <w:rFonts w:cs="Arial"/>
        </w:rPr>
      </w:pPr>
    </w:p>
    <w:sectPr w:rsidR="00F21C40" w:rsidRPr="003E5478" w:rsidSect="0012422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02F"/>
    <w:multiLevelType w:val="hybridMultilevel"/>
    <w:tmpl w:val="D1A667D2"/>
    <w:lvl w:ilvl="0" w:tplc="1C5C5B46">
      <w:start w:val="5"/>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201B678D"/>
    <w:multiLevelType w:val="hybridMultilevel"/>
    <w:tmpl w:val="9B9E9440"/>
    <w:lvl w:ilvl="0" w:tplc="1C5C5B46">
      <w:start w:val="5"/>
      <w:numFmt w:val="bullet"/>
      <w:lvlText w:val="-"/>
      <w:lvlJc w:val="left"/>
      <w:pPr>
        <w:ind w:left="360" w:hanging="360"/>
      </w:pPr>
      <w:rPr>
        <w:rFonts w:ascii="Arial" w:eastAsia="Times New Roman" w:hAnsi="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9C10B73"/>
    <w:multiLevelType w:val="hybridMultilevel"/>
    <w:tmpl w:val="C3147C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6B68E9"/>
    <w:multiLevelType w:val="hybridMultilevel"/>
    <w:tmpl w:val="451A5D32"/>
    <w:lvl w:ilvl="0" w:tplc="A6EE7CA4">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5">
    <w:nsid w:val="39900BDD"/>
    <w:multiLevelType w:val="multilevel"/>
    <w:tmpl w:val="A43E8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EDA6029"/>
    <w:multiLevelType w:val="hybridMultilevel"/>
    <w:tmpl w:val="5C9C3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B84238"/>
    <w:multiLevelType w:val="hybridMultilevel"/>
    <w:tmpl w:val="3D684E5C"/>
    <w:lvl w:ilvl="0" w:tplc="C748B086">
      <w:start w:val="1"/>
      <w:numFmt w:val="decimal"/>
      <w:lvlText w:val="%1."/>
      <w:lvlJc w:val="center"/>
      <w:pPr>
        <w:ind w:left="786" w:hanging="360"/>
      </w:pPr>
      <w:rPr>
        <w:rFonts w:hint="default"/>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8">
    <w:nsid w:val="49423DDD"/>
    <w:multiLevelType w:val="hybridMultilevel"/>
    <w:tmpl w:val="F8AC6976"/>
    <w:lvl w:ilvl="0" w:tplc="1C5C5B46">
      <w:start w:val="5"/>
      <w:numFmt w:val="bullet"/>
      <w:lvlText w:val="-"/>
      <w:lvlJc w:val="left"/>
      <w:pPr>
        <w:ind w:left="417" w:hanging="360"/>
      </w:pPr>
      <w:rPr>
        <w:rFonts w:ascii="Arial" w:eastAsia="Times New Roman" w:hAnsi="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9">
    <w:nsid w:val="60113AA2"/>
    <w:multiLevelType w:val="hybridMultilevel"/>
    <w:tmpl w:val="4C220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6A5C1073"/>
    <w:multiLevelType w:val="hybridMultilevel"/>
    <w:tmpl w:val="7646FC12"/>
    <w:lvl w:ilvl="0" w:tplc="FE107204">
      <w:numFmt w:val="bullet"/>
      <w:lvlText w:val="-"/>
      <w:lvlJc w:val="left"/>
      <w:pPr>
        <w:ind w:left="720" w:hanging="360"/>
      </w:pPr>
      <w:rPr>
        <w:rFonts w:ascii="Arial" w:eastAsia="Calibri" w:hAnsi="Arial" w:cs="Arial" w:hint="default"/>
        <w:strike w:val="0"/>
        <w:dstrike w:val="0"/>
        <w:color w:val="0070C0"/>
        <w:u w:val="none"/>
        <w:effect w:val="none"/>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729172DD"/>
    <w:multiLevelType w:val="hybridMultilevel"/>
    <w:tmpl w:val="BE36C098"/>
    <w:lvl w:ilvl="0" w:tplc="1C5C5B46">
      <w:start w:val="5"/>
      <w:numFmt w:val="bullet"/>
      <w:lvlText w:val="-"/>
      <w:lvlJc w:val="left"/>
      <w:pPr>
        <w:ind w:left="777" w:hanging="360"/>
      </w:pPr>
      <w:rPr>
        <w:rFonts w:ascii="Arial" w:eastAsia="Times New Roman" w:hAnsi="Aria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num w:numId="1">
    <w:abstractNumId w:val="7"/>
  </w:num>
  <w:num w:numId="2">
    <w:abstractNumId w:val="8"/>
  </w:num>
  <w:num w:numId="3">
    <w:abstractNumId w:val="11"/>
  </w:num>
  <w:num w:numId="4">
    <w:abstractNumId w:val="3"/>
  </w:num>
  <w:num w:numId="5">
    <w:abstractNumId w:val="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17"/>
    <w:rsid w:val="00022BC7"/>
    <w:rsid w:val="0002583C"/>
    <w:rsid w:val="000532E1"/>
    <w:rsid w:val="000600E8"/>
    <w:rsid w:val="00061C68"/>
    <w:rsid w:val="0006329E"/>
    <w:rsid w:val="00065D0D"/>
    <w:rsid w:val="00074A76"/>
    <w:rsid w:val="00095E94"/>
    <w:rsid w:val="0009745B"/>
    <w:rsid w:val="00097FA2"/>
    <w:rsid w:val="000A4355"/>
    <w:rsid w:val="000B2FEB"/>
    <w:rsid w:val="000B3A68"/>
    <w:rsid w:val="000B46C4"/>
    <w:rsid w:val="000B7D33"/>
    <w:rsid w:val="000C52D8"/>
    <w:rsid w:val="000C6742"/>
    <w:rsid w:val="000D4FA8"/>
    <w:rsid w:val="000D55B5"/>
    <w:rsid w:val="000D6642"/>
    <w:rsid w:val="000E047D"/>
    <w:rsid w:val="000F227D"/>
    <w:rsid w:val="00107018"/>
    <w:rsid w:val="001139A4"/>
    <w:rsid w:val="0012422A"/>
    <w:rsid w:val="00124321"/>
    <w:rsid w:val="0013480F"/>
    <w:rsid w:val="00141649"/>
    <w:rsid w:val="00160835"/>
    <w:rsid w:val="001648D6"/>
    <w:rsid w:val="00165144"/>
    <w:rsid w:val="001652C9"/>
    <w:rsid w:val="00190ED8"/>
    <w:rsid w:val="0019146C"/>
    <w:rsid w:val="00191787"/>
    <w:rsid w:val="001919F1"/>
    <w:rsid w:val="001A06E2"/>
    <w:rsid w:val="001A12A5"/>
    <w:rsid w:val="001A2917"/>
    <w:rsid w:val="001B43CB"/>
    <w:rsid w:val="001C3128"/>
    <w:rsid w:val="001C56A4"/>
    <w:rsid w:val="001D1E81"/>
    <w:rsid w:val="001D548D"/>
    <w:rsid w:val="001E71C5"/>
    <w:rsid w:val="001F654D"/>
    <w:rsid w:val="002001A3"/>
    <w:rsid w:val="0020161D"/>
    <w:rsid w:val="00232A51"/>
    <w:rsid w:val="00242426"/>
    <w:rsid w:val="002A3947"/>
    <w:rsid w:val="002C13ED"/>
    <w:rsid w:val="002C2B9C"/>
    <w:rsid w:val="002C72F8"/>
    <w:rsid w:val="002D1945"/>
    <w:rsid w:val="002D3444"/>
    <w:rsid w:val="002E25CA"/>
    <w:rsid w:val="002F5721"/>
    <w:rsid w:val="003062FD"/>
    <w:rsid w:val="00323116"/>
    <w:rsid w:val="003256D2"/>
    <w:rsid w:val="00332667"/>
    <w:rsid w:val="003357A1"/>
    <w:rsid w:val="00342EED"/>
    <w:rsid w:val="00345106"/>
    <w:rsid w:val="00353827"/>
    <w:rsid w:val="00353F97"/>
    <w:rsid w:val="00354FA2"/>
    <w:rsid w:val="003559EB"/>
    <w:rsid w:val="00363BE6"/>
    <w:rsid w:val="00367508"/>
    <w:rsid w:val="00386317"/>
    <w:rsid w:val="0038795B"/>
    <w:rsid w:val="00392509"/>
    <w:rsid w:val="00396286"/>
    <w:rsid w:val="003A054B"/>
    <w:rsid w:val="003B0E06"/>
    <w:rsid w:val="003B413C"/>
    <w:rsid w:val="003B5EE9"/>
    <w:rsid w:val="003C261C"/>
    <w:rsid w:val="003C2A19"/>
    <w:rsid w:val="003C77DF"/>
    <w:rsid w:val="003D0BE8"/>
    <w:rsid w:val="003D54CF"/>
    <w:rsid w:val="003D6654"/>
    <w:rsid w:val="003E31DB"/>
    <w:rsid w:val="003E5478"/>
    <w:rsid w:val="003F7953"/>
    <w:rsid w:val="00402685"/>
    <w:rsid w:val="004255F5"/>
    <w:rsid w:val="00431149"/>
    <w:rsid w:val="00435B92"/>
    <w:rsid w:val="00450235"/>
    <w:rsid w:val="00450F46"/>
    <w:rsid w:val="00477D78"/>
    <w:rsid w:val="0048022C"/>
    <w:rsid w:val="0048126D"/>
    <w:rsid w:val="00482145"/>
    <w:rsid w:val="004B0A48"/>
    <w:rsid w:val="004B2575"/>
    <w:rsid w:val="004B3B69"/>
    <w:rsid w:val="004B615B"/>
    <w:rsid w:val="004B76D5"/>
    <w:rsid w:val="004C2E6B"/>
    <w:rsid w:val="004C5986"/>
    <w:rsid w:val="004D0A41"/>
    <w:rsid w:val="004D7490"/>
    <w:rsid w:val="004E1D6C"/>
    <w:rsid w:val="004E447D"/>
    <w:rsid w:val="004F21D1"/>
    <w:rsid w:val="004F4921"/>
    <w:rsid w:val="004F7E75"/>
    <w:rsid w:val="00502ECC"/>
    <w:rsid w:val="00516191"/>
    <w:rsid w:val="00516E97"/>
    <w:rsid w:val="00520BB1"/>
    <w:rsid w:val="00530449"/>
    <w:rsid w:val="00537B77"/>
    <w:rsid w:val="005620BB"/>
    <w:rsid w:val="00570AF7"/>
    <w:rsid w:val="00581EAC"/>
    <w:rsid w:val="0058255B"/>
    <w:rsid w:val="00582A4B"/>
    <w:rsid w:val="005839D6"/>
    <w:rsid w:val="005D033E"/>
    <w:rsid w:val="005D58EC"/>
    <w:rsid w:val="005D7340"/>
    <w:rsid w:val="005E335A"/>
    <w:rsid w:val="005E3DB2"/>
    <w:rsid w:val="005E6F55"/>
    <w:rsid w:val="005E748E"/>
    <w:rsid w:val="005F03D8"/>
    <w:rsid w:val="005F0F04"/>
    <w:rsid w:val="00604DD2"/>
    <w:rsid w:val="00615C66"/>
    <w:rsid w:val="00626C3F"/>
    <w:rsid w:val="00634F1B"/>
    <w:rsid w:val="00634FAA"/>
    <w:rsid w:val="00643890"/>
    <w:rsid w:val="006469DF"/>
    <w:rsid w:val="006773B6"/>
    <w:rsid w:val="00682F80"/>
    <w:rsid w:val="00693818"/>
    <w:rsid w:val="006938CE"/>
    <w:rsid w:val="006B51C1"/>
    <w:rsid w:val="006C1B7F"/>
    <w:rsid w:val="006C3DB9"/>
    <w:rsid w:val="006C3F00"/>
    <w:rsid w:val="006C765D"/>
    <w:rsid w:val="007012F8"/>
    <w:rsid w:val="00701842"/>
    <w:rsid w:val="0070219F"/>
    <w:rsid w:val="007118DD"/>
    <w:rsid w:val="00713072"/>
    <w:rsid w:val="00716340"/>
    <w:rsid w:val="007241D7"/>
    <w:rsid w:val="00745BE5"/>
    <w:rsid w:val="007575CD"/>
    <w:rsid w:val="00763370"/>
    <w:rsid w:val="0076473E"/>
    <w:rsid w:val="00773A56"/>
    <w:rsid w:val="00795642"/>
    <w:rsid w:val="00795D6E"/>
    <w:rsid w:val="007A07ED"/>
    <w:rsid w:val="007A4C68"/>
    <w:rsid w:val="007A5EBB"/>
    <w:rsid w:val="007F284B"/>
    <w:rsid w:val="00802C82"/>
    <w:rsid w:val="008123EE"/>
    <w:rsid w:val="00832349"/>
    <w:rsid w:val="008408D4"/>
    <w:rsid w:val="0085285D"/>
    <w:rsid w:val="00872270"/>
    <w:rsid w:val="00877C6E"/>
    <w:rsid w:val="00891E52"/>
    <w:rsid w:val="008936E7"/>
    <w:rsid w:val="00895DD0"/>
    <w:rsid w:val="00896861"/>
    <w:rsid w:val="008976D3"/>
    <w:rsid w:val="008B3B76"/>
    <w:rsid w:val="008B500D"/>
    <w:rsid w:val="008C5B33"/>
    <w:rsid w:val="008D76FC"/>
    <w:rsid w:val="008E2494"/>
    <w:rsid w:val="008E64FC"/>
    <w:rsid w:val="00905505"/>
    <w:rsid w:val="00914B30"/>
    <w:rsid w:val="0092726E"/>
    <w:rsid w:val="00927D50"/>
    <w:rsid w:val="00940BB0"/>
    <w:rsid w:val="00944E2D"/>
    <w:rsid w:val="0095231C"/>
    <w:rsid w:val="009531AE"/>
    <w:rsid w:val="009626DC"/>
    <w:rsid w:val="00962F8D"/>
    <w:rsid w:val="00984A09"/>
    <w:rsid w:val="00987299"/>
    <w:rsid w:val="009A1C17"/>
    <w:rsid w:val="009A4ADC"/>
    <w:rsid w:val="009B3AF2"/>
    <w:rsid w:val="009B510F"/>
    <w:rsid w:val="009B530D"/>
    <w:rsid w:val="009B6DDF"/>
    <w:rsid w:val="009D1405"/>
    <w:rsid w:val="009D2176"/>
    <w:rsid w:val="009D6D30"/>
    <w:rsid w:val="009E3BDC"/>
    <w:rsid w:val="009E5D17"/>
    <w:rsid w:val="009F0EFB"/>
    <w:rsid w:val="009F2F30"/>
    <w:rsid w:val="009F41A4"/>
    <w:rsid w:val="00A018A3"/>
    <w:rsid w:val="00A46228"/>
    <w:rsid w:val="00A56F72"/>
    <w:rsid w:val="00A65467"/>
    <w:rsid w:val="00A76ABF"/>
    <w:rsid w:val="00A80B04"/>
    <w:rsid w:val="00A87EAB"/>
    <w:rsid w:val="00A97F57"/>
    <w:rsid w:val="00AB5886"/>
    <w:rsid w:val="00AC7F53"/>
    <w:rsid w:val="00AE5700"/>
    <w:rsid w:val="00AF2070"/>
    <w:rsid w:val="00B16435"/>
    <w:rsid w:val="00B27500"/>
    <w:rsid w:val="00B27661"/>
    <w:rsid w:val="00B37669"/>
    <w:rsid w:val="00B61AE9"/>
    <w:rsid w:val="00B63300"/>
    <w:rsid w:val="00B64CB3"/>
    <w:rsid w:val="00B816AD"/>
    <w:rsid w:val="00B9026C"/>
    <w:rsid w:val="00B92B0C"/>
    <w:rsid w:val="00BA55D2"/>
    <w:rsid w:val="00BB5B21"/>
    <w:rsid w:val="00BC6CD3"/>
    <w:rsid w:val="00BD3A1F"/>
    <w:rsid w:val="00BE2027"/>
    <w:rsid w:val="00BE646A"/>
    <w:rsid w:val="00C00591"/>
    <w:rsid w:val="00C063E4"/>
    <w:rsid w:val="00C204C0"/>
    <w:rsid w:val="00C318F7"/>
    <w:rsid w:val="00C46F44"/>
    <w:rsid w:val="00C50FDA"/>
    <w:rsid w:val="00C51954"/>
    <w:rsid w:val="00C57A9D"/>
    <w:rsid w:val="00C677F9"/>
    <w:rsid w:val="00C70C32"/>
    <w:rsid w:val="00C7550F"/>
    <w:rsid w:val="00C77E17"/>
    <w:rsid w:val="00C81248"/>
    <w:rsid w:val="00C82117"/>
    <w:rsid w:val="00C95BBE"/>
    <w:rsid w:val="00CA62D1"/>
    <w:rsid w:val="00CA6B98"/>
    <w:rsid w:val="00CB3AA8"/>
    <w:rsid w:val="00CB57C6"/>
    <w:rsid w:val="00CC7242"/>
    <w:rsid w:val="00CD3D48"/>
    <w:rsid w:val="00CE2E0A"/>
    <w:rsid w:val="00CF0E96"/>
    <w:rsid w:val="00D10B53"/>
    <w:rsid w:val="00D11500"/>
    <w:rsid w:val="00D15B11"/>
    <w:rsid w:val="00D16566"/>
    <w:rsid w:val="00D223B6"/>
    <w:rsid w:val="00D35813"/>
    <w:rsid w:val="00D433C8"/>
    <w:rsid w:val="00D445D4"/>
    <w:rsid w:val="00D459CA"/>
    <w:rsid w:val="00D523B5"/>
    <w:rsid w:val="00D602C5"/>
    <w:rsid w:val="00D62A96"/>
    <w:rsid w:val="00D6575B"/>
    <w:rsid w:val="00D7458E"/>
    <w:rsid w:val="00D74858"/>
    <w:rsid w:val="00D83E05"/>
    <w:rsid w:val="00DA2407"/>
    <w:rsid w:val="00DA56EE"/>
    <w:rsid w:val="00DB0819"/>
    <w:rsid w:val="00DC0C31"/>
    <w:rsid w:val="00DF146C"/>
    <w:rsid w:val="00DF4F26"/>
    <w:rsid w:val="00E021DB"/>
    <w:rsid w:val="00E13D45"/>
    <w:rsid w:val="00E224F4"/>
    <w:rsid w:val="00E27ECB"/>
    <w:rsid w:val="00E30655"/>
    <w:rsid w:val="00E31628"/>
    <w:rsid w:val="00E3627D"/>
    <w:rsid w:val="00E4161E"/>
    <w:rsid w:val="00E4355F"/>
    <w:rsid w:val="00E62EB4"/>
    <w:rsid w:val="00E648AC"/>
    <w:rsid w:val="00E71CA3"/>
    <w:rsid w:val="00E72708"/>
    <w:rsid w:val="00E7461D"/>
    <w:rsid w:val="00E851B8"/>
    <w:rsid w:val="00E96AA4"/>
    <w:rsid w:val="00EA0778"/>
    <w:rsid w:val="00EC09A2"/>
    <w:rsid w:val="00EC38EE"/>
    <w:rsid w:val="00ED4442"/>
    <w:rsid w:val="00ED7B12"/>
    <w:rsid w:val="00F071BB"/>
    <w:rsid w:val="00F21C40"/>
    <w:rsid w:val="00F32CDC"/>
    <w:rsid w:val="00F34F8B"/>
    <w:rsid w:val="00F35DA2"/>
    <w:rsid w:val="00F75033"/>
    <w:rsid w:val="00F7622C"/>
    <w:rsid w:val="00F762F0"/>
    <w:rsid w:val="00FA454B"/>
    <w:rsid w:val="00FA53B8"/>
    <w:rsid w:val="00FB2995"/>
    <w:rsid w:val="00FC2314"/>
    <w:rsid w:val="00FC4654"/>
    <w:rsid w:val="00FC6256"/>
    <w:rsid w:val="00FC665E"/>
    <w:rsid w:val="00FD0561"/>
    <w:rsid w:val="00FD166E"/>
    <w:rsid w:val="00FE62D0"/>
    <w:rsid w:val="00FF3275"/>
    <w:rsid w:val="00FF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22A"/>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Kop [2]"/>
    <w:basedOn w:val="Standaard"/>
    <w:next w:val="Standaard"/>
    <w:link w:val="Kop2Char"/>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aliases w:val="Kop [2] Char"/>
    <w:basedOn w:val="Standaardalinea-lettertype"/>
    <w:link w:val="Kop2"/>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Lijstalinea">
    <w:name w:val="List Paragraph"/>
    <w:basedOn w:val="Standaard"/>
    <w:uiPriority w:val="34"/>
    <w:qFormat/>
    <w:rsid w:val="00832349"/>
    <w:pPr>
      <w:ind w:left="720"/>
      <w:contextualSpacing/>
    </w:pPr>
  </w:style>
  <w:style w:type="paragraph" w:styleId="Geenafstand">
    <w:name w:val="No Spacing"/>
    <w:basedOn w:val="Standaard"/>
    <w:uiPriority w:val="1"/>
    <w:qFormat/>
    <w:rsid w:val="00582A4B"/>
    <w:pPr>
      <w:tabs>
        <w:tab w:val="clear" w:pos="-567"/>
      </w:tabs>
      <w:spacing w:line="240" w:lineRule="auto"/>
    </w:pPr>
    <w:rPr>
      <w:rFonts w:ascii="Calibri" w:eastAsiaTheme="minorHAnsi" w:hAnsi="Calibri"/>
      <w:sz w:val="22"/>
      <w:szCs w:val="22"/>
    </w:rPr>
  </w:style>
  <w:style w:type="paragraph" w:styleId="Tekstzonderopmaak">
    <w:name w:val="Plain Text"/>
    <w:basedOn w:val="Standaard"/>
    <w:link w:val="TekstzonderopmaakChar"/>
    <w:uiPriority w:val="99"/>
    <w:unhideWhenUsed/>
    <w:rsid w:val="00BE2027"/>
    <w:pPr>
      <w:tabs>
        <w:tab w:val="clear" w:pos="-567"/>
      </w:tabs>
      <w:spacing w:line="240" w:lineRule="auto"/>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E2027"/>
    <w:rPr>
      <w:rFonts w:ascii="Calibri" w:hAnsi="Calibri" w:cs="Consolas"/>
      <w:szCs w:val="21"/>
      <w:lang w:eastAsia="en-US"/>
    </w:rPr>
  </w:style>
  <w:style w:type="paragraph" w:customStyle="1" w:styleId="Default">
    <w:name w:val="Default"/>
    <w:rsid w:val="00BB5B21"/>
    <w:pPr>
      <w:autoSpaceDE w:val="0"/>
      <w:autoSpaceDN w:val="0"/>
      <w:adjustRightInd w:val="0"/>
      <w:spacing w:after="0" w:line="240" w:lineRule="auto"/>
    </w:pPr>
    <w:rPr>
      <w:rFonts w:ascii="Arial" w:hAnsi="Arial" w:cs="Arial"/>
      <w:color w:val="000000"/>
      <w:sz w:val="24"/>
      <w:szCs w:val="24"/>
    </w:rPr>
  </w:style>
  <w:style w:type="paragraph" w:customStyle="1" w:styleId="HTMLBody">
    <w:name w:val="HTML Body"/>
    <w:semiHidden/>
    <w:rsid w:val="00E851B8"/>
    <w:pPr>
      <w:spacing w:after="0" w:line="240" w:lineRule="auto"/>
    </w:pPr>
    <w:rPr>
      <w:rFonts w:ascii="Arial" w:eastAsia="Times New Roman" w:hAnsi="Arial" w:cs="Times New Roman"/>
      <w:sz w:val="20"/>
      <w:szCs w:val="20"/>
    </w:rPr>
  </w:style>
  <w:style w:type="paragraph" w:customStyle="1" w:styleId="Voorwerk2">
    <w:name w:val="Voorwerk2"/>
    <w:next w:val="Standaard"/>
    <w:semiHidden/>
    <w:rsid w:val="000B3A68"/>
    <w:pPr>
      <w:keepNext/>
      <w:keepLines/>
      <w:numPr>
        <w:numId w:val="9"/>
      </w:numPr>
      <w:tabs>
        <w:tab w:val="clear" w:pos="360"/>
      </w:tabs>
      <w:spacing w:before="300" w:after="120" w:line="240" w:lineRule="auto"/>
      <w:ind w:left="0" w:firstLine="0"/>
    </w:pPr>
    <w:rPr>
      <w:rFonts w:ascii="Times New Roman Bold" w:eastAsia="Times New Roman" w:hAnsi="Times New Roman Bold" w:cs="Times New Roman"/>
      <w:b/>
      <w:sz w:val="28"/>
      <w:szCs w:val="20"/>
    </w:rPr>
  </w:style>
  <w:style w:type="paragraph" w:styleId="Plattetekst2">
    <w:name w:val="Body Text 2"/>
    <w:basedOn w:val="Standaard"/>
    <w:link w:val="Plattetekst2Char"/>
    <w:semiHidden/>
    <w:rsid w:val="000B3A68"/>
    <w:rPr>
      <w:rFonts w:cs="Arial"/>
      <w:szCs w:val="24"/>
    </w:rPr>
  </w:style>
  <w:style w:type="character" w:customStyle="1" w:styleId="Plattetekst2Char">
    <w:name w:val="Platte tekst 2 Char"/>
    <w:basedOn w:val="Standaardalinea-lettertype"/>
    <w:link w:val="Plattetekst2"/>
    <w:semiHidden/>
    <w:rsid w:val="000B3A68"/>
    <w:rPr>
      <w:rFonts w:ascii="Arial" w:eastAsia="Times New Roman" w:hAnsi="Arial" w:cs="Arial"/>
      <w:sz w:val="20"/>
      <w:szCs w:val="24"/>
    </w:rPr>
  </w:style>
  <w:style w:type="paragraph" w:styleId="Ballontekst">
    <w:name w:val="Balloon Text"/>
    <w:basedOn w:val="Standaard"/>
    <w:link w:val="BallontekstChar"/>
    <w:uiPriority w:val="99"/>
    <w:semiHidden/>
    <w:unhideWhenUsed/>
    <w:rsid w:val="000B3A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3A68"/>
    <w:rPr>
      <w:rFonts w:ascii="Tahoma" w:eastAsia="Times New Roman" w:hAnsi="Tahoma" w:cs="Tahoma"/>
      <w:sz w:val="16"/>
      <w:szCs w:val="16"/>
    </w:rPr>
  </w:style>
  <w:style w:type="paragraph" w:styleId="Normaalweb">
    <w:name w:val="Normal (Web)"/>
    <w:basedOn w:val="Standaard"/>
    <w:uiPriority w:val="99"/>
    <w:semiHidden/>
    <w:unhideWhenUsed/>
    <w:rsid w:val="000532E1"/>
    <w:pPr>
      <w:tabs>
        <w:tab w:val="clear" w:pos="-567"/>
      </w:tabs>
      <w:spacing w:line="240" w:lineRule="auto"/>
    </w:pPr>
    <w:rPr>
      <w:rFonts w:ascii="Times New Roman" w:eastAsiaTheme="minorHAnsi" w:hAnsi="Times New Roman"/>
      <w:sz w:val="24"/>
      <w:szCs w:val="24"/>
    </w:rPr>
  </w:style>
  <w:style w:type="paragraph" w:customStyle="1" w:styleId="xmsonormal">
    <w:name w:val="x_msonormal"/>
    <w:basedOn w:val="Standaard"/>
    <w:uiPriority w:val="99"/>
    <w:semiHidden/>
    <w:rsid w:val="000532E1"/>
    <w:pPr>
      <w:tabs>
        <w:tab w:val="clear" w:pos="-567"/>
      </w:tabs>
      <w:spacing w:line="240" w:lineRule="auto"/>
    </w:pPr>
    <w:rPr>
      <w:rFonts w:ascii="Times New Roman" w:eastAsiaTheme="minorHAnsi" w:hAnsi="Times New Roman"/>
      <w:sz w:val="24"/>
      <w:szCs w:val="24"/>
    </w:rPr>
  </w:style>
  <w:style w:type="character" w:styleId="Zwaar">
    <w:name w:val="Strong"/>
    <w:basedOn w:val="Standaardalinea-lettertype"/>
    <w:uiPriority w:val="22"/>
    <w:qFormat/>
    <w:rsid w:val="00053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2422A"/>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Kop [2]"/>
    <w:basedOn w:val="Standaard"/>
    <w:next w:val="Standaard"/>
    <w:link w:val="Kop2Char"/>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aliases w:val="Kop [2] Char"/>
    <w:basedOn w:val="Standaardalinea-lettertype"/>
    <w:link w:val="Kop2"/>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Lijstalinea">
    <w:name w:val="List Paragraph"/>
    <w:basedOn w:val="Standaard"/>
    <w:uiPriority w:val="34"/>
    <w:qFormat/>
    <w:rsid w:val="00832349"/>
    <w:pPr>
      <w:ind w:left="720"/>
      <w:contextualSpacing/>
    </w:pPr>
  </w:style>
  <w:style w:type="paragraph" w:styleId="Geenafstand">
    <w:name w:val="No Spacing"/>
    <w:basedOn w:val="Standaard"/>
    <w:uiPriority w:val="1"/>
    <w:qFormat/>
    <w:rsid w:val="00582A4B"/>
    <w:pPr>
      <w:tabs>
        <w:tab w:val="clear" w:pos="-567"/>
      </w:tabs>
      <w:spacing w:line="240" w:lineRule="auto"/>
    </w:pPr>
    <w:rPr>
      <w:rFonts w:ascii="Calibri" w:eastAsiaTheme="minorHAnsi" w:hAnsi="Calibri"/>
      <w:sz w:val="22"/>
      <w:szCs w:val="22"/>
    </w:rPr>
  </w:style>
  <w:style w:type="paragraph" w:styleId="Tekstzonderopmaak">
    <w:name w:val="Plain Text"/>
    <w:basedOn w:val="Standaard"/>
    <w:link w:val="TekstzonderopmaakChar"/>
    <w:uiPriority w:val="99"/>
    <w:unhideWhenUsed/>
    <w:rsid w:val="00BE2027"/>
    <w:pPr>
      <w:tabs>
        <w:tab w:val="clear" w:pos="-567"/>
      </w:tabs>
      <w:spacing w:line="240" w:lineRule="auto"/>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E2027"/>
    <w:rPr>
      <w:rFonts w:ascii="Calibri" w:hAnsi="Calibri" w:cs="Consolas"/>
      <w:szCs w:val="21"/>
      <w:lang w:eastAsia="en-US"/>
    </w:rPr>
  </w:style>
  <w:style w:type="paragraph" w:customStyle="1" w:styleId="Default">
    <w:name w:val="Default"/>
    <w:rsid w:val="00BB5B21"/>
    <w:pPr>
      <w:autoSpaceDE w:val="0"/>
      <w:autoSpaceDN w:val="0"/>
      <w:adjustRightInd w:val="0"/>
      <w:spacing w:after="0" w:line="240" w:lineRule="auto"/>
    </w:pPr>
    <w:rPr>
      <w:rFonts w:ascii="Arial" w:hAnsi="Arial" w:cs="Arial"/>
      <w:color w:val="000000"/>
      <w:sz w:val="24"/>
      <w:szCs w:val="24"/>
    </w:rPr>
  </w:style>
  <w:style w:type="paragraph" w:customStyle="1" w:styleId="HTMLBody">
    <w:name w:val="HTML Body"/>
    <w:semiHidden/>
    <w:rsid w:val="00E851B8"/>
    <w:pPr>
      <w:spacing w:after="0" w:line="240" w:lineRule="auto"/>
    </w:pPr>
    <w:rPr>
      <w:rFonts w:ascii="Arial" w:eastAsia="Times New Roman" w:hAnsi="Arial" w:cs="Times New Roman"/>
      <w:sz w:val="20"/>
      <w:szCs w:val="20"/>
    </w:rPr>
  </w:style>
  <w:style w:type="paragraph" w:customStyle="1" w:styleId="Voorwerk2">
    <w:name w:val="Voorwerk2"/>
    <w:next w:val="Standaard"/>
    <w:semiHidden/>
    <w:rsid w:val="000B3A68"/>
    <w:pPr>
      <w:keepNext/>
      <w:keepLines/>
      <w:numPr>
        <w:numId w:val="9"/>
      </w:numPr>
      <w:tabs>
        <w:tab w:val="clear" w:pos="360"/>
      </w:tabs>
      <w:spacing w:before="300" w:after="120" w:line="240" w:lineRule="auto"/>
      <w:ind w:left="0" w:firstLine="0"/>
    </w:pPr>
    <w:rPr>
      <w:rFonts w:ascii="Times New Roman Bold" w:eastAsia="Times New Roman" w:hAnsi="Times New Roman Bold" w:cs="Times New Roman"/>
      <w:b/>
      <w:sz w:val="28"/>
      <w:szCs w:val="20"/>
    </w:rPr>
  </w:style>
  <w:style w:type="paragraph" w:styleId="Plattetekst2">
    <w:name w:val="Body Text 2"/>
    <w:basedOn w:val="Standaard"/>
    <w:link w:val="Plattetekst2Char"/>
    <w:semiHidden/>
    <w:rsid w:val="000B3A68"/>
    <w:rPr>
      <w:rFonts w:cs="Arial"/>
      <w:szCs w:val="24"/>
    </w:rPr>
  </w:style>
  <w:style w:type="character" w:customStyle="1" w:styleId="Plattetekst2Char">
    <w:name w:val="Platte tekst 2 Char"/>
    <w:basedOn w:val="Standaardalinea-lettertype"/>
    <w:link w:val="Plattetekst2"/>
    <w:semiHidden/>
    <w:rsid w:val="000B3A68"/>
    <w:rPr>
      <w:rFonts w:ascii="Arial" w:eastAsia="Times New Roman" w:hAnsi="Arial" w:cs="Arial"/>
      <w:sz w:val="20"/>
      <w:szCs w:val="24"/>
    </w:rPr>
  </w:style>
  <w:style w:type="paragraph" w:styleId="Ballontekst">
    <w:name w:val="Balloon Text"/>
    <w:basedOn w:val="Standaard"/>
    <w:link w:val="BallontekstChar"/>
    <w:uiPriority w:val="99"/>
    <w:semiHidden/>
    <w:unhideWhenUsed/>
    <w:rsid w:val="000B3A6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3A68"/>
    <w:rPr>
      <w:rFonts w:ascii="Tahoma" w:eastAsia="Times New Roman" w:hAnsi="Tahoma" w:cs="Tahoma"/>
      <w:sz w:val="16"/>
      <w:szCs w:val="16"/>
    </w:rPr>
  </w:style>
  <w:style w:type="paragraph" w:styleId="Normaalweb">
    <w:name w:val="Normal (Web)"/>
    <w:basedOn w:val="Standaard"/>
    <w:uiPriority w:val="99"/>
    <w:semiHidden/>
    <w:unhideWhenUsed/>
    <w:rsid w:val="000532E1"/>
    <w:pPr>
      <w:tabs>
        <w:tab w:val="clear" w:pos="-567"/>
      </w:tabs>
      <w:spacing w:line="240" w:lineRule="auto"/>
    </w:pPr>
    <w:rPr>
      <w:rFonts w:ascii="Times New Roman" w:eastAsiaTheme="minorHAnsi" w:hAnsi="Times New Roman"/>
      <w:sz w:val="24"/>
      <w:szCs w:val="24"/>
    </w:rPr>
  </w:style>
  <w:style w:type="paragraph" w:customStyle="1" w:styleId="xmsonormal">
    <w:name w:val="x_msonormal"/>
    <w:basedOn w:val="Standaard"/>
    <w:uiPriority w:val="99"/>
    <w:semiHidden/>
    <w:rsid w:val="000532E1"/>
    <w:pPr>
      <w:tabs>
        <w:tab w:val="clear" w:pos="-567"/>
      </w:tabs>
      <w:spacing w:line="240" w:lineRule="auto"/>
    </w:pPr>
    <w:rPr>
      <w:rFonts w:ascii="Times New Roman" w:eastAsiaTheme="minorHAnsi" w:hAnsi="Times New Roman"/>
      <w:sz w:val="24"/>
      <w:szCs w:val="24"/>
    </w:rPr>
  </w:style>
  <w:style w:type="character" w:styleId="Zwaar">
    <w:name w:val="Strong"/>
    <w:basedOn w:val="Standaardalinea-lettertype"/>
    <w:uiPriority w:val="22"/>
    <w:qFormat/>
    <w:rsid w:val="00053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6792">
      <w:bodyDiv w:val="1"/>
      <w:marLeft w:val="0"/>
      <w:marRight w:val="0"/>
      <w:marTop w:val="0"/>
      <w:marBottom w:val="0"/>
      <w:divBdr>
        <w:top w:val="none" w:sz="0" w:space="0" w:color="auto"/>
        <w:left w:val="none" w:sz="0" w:space="0" w:color="auto"/>
        <w:bottom w:val="none" w:sz="0" w:space="0" w:color="auto"/>
        <w:right w:val="none" w:sz="0" w:space="0" w:color="auto"/>
      </w:divBdr>
    </w:div>
    <w:div w:id="134761098">
      <w:bodyDiv w:val="1"/>
      <w:marLeft w:val="0"/>
      <w:marRight w:val="0"/>
      <w:marTop w:val="0"/>
      <w:marBottom w:val="0"/>
      <w:divBdr>
        <w:top w:val="none" w:sz="0" w:space="0" w:color="auto"/>
        <w:left w:val="none" w:sz="0" w:space="0" w:color="auto"/>
        <w:bottom w:val="none" w:sz="0" w:space="0" w:color="auto"/>
        <w:right w:val="none" w:sz="0" w:space="0" w:color="auto"/>
      </w:divBdr>
    </w:div>
    <w:div w:id="240801188">
      <w:bodyDiv w:val="1"/>
      <w:marLeft w:val="0"/>
      <w:marRight w:val="0"/>
      <w:marTop w:val="0"/>
      <w:marBottom w:val="0"/>
      <w:divBdr>
        <w:top w:val="none" w:sz="0" w:space="0" w:color="auto"/>
        <w:left w:val="none" w:sz="0" w:space="0" w:color="auto"/>
        <w:bottom w:val="none" w:sz="0" w:space="0" w:color="auto"/>
        <w:right w:val="none" w:sz="0" w:space="0" w:color="auto"/>
      </w:divBdr>
    </w:div>
    <w:div w:id="263730078">
      <w:bodyDiv w:val="1"/>
      <w:marLeft w:val="0"/>
      <w:marRight w:val="0"/>
      <w:marTop w:val="0"/>
      <w:marBottom w:val="0"/>
      <w:divBdr>
        <w:top w:val="none" w:sz="0" w:space="0" w:color="auto"/>
        <w:left w:val="none" w:sz="0" w:space="0" w:color="auto"/>
        <w:bottom w:val="none" w:sz="0" w:space="0" w:color="auto"/>
        <w:right w:val="none" w:sz="0" w:space="0" w:color="auto"/>
      </w:divBdr>
    </w:div>
    <w:div w:id="433130307">
      <w:bodyDiv w:val="1"/>
      <w:marLeft w:val="0"/>
      <w:marRight w:val="0"/>
      <w:marTop w:val="0"/>
      <w:marBottom w:val="0"/>
      <w:divBdr>
        <w:top w:val="none" w:sz="0" w:space="0" w:color="auto"/>
        <w:left w:val="none" w:sz="0" w:space="0" w:color="auto"/>
        <w:bottom w:val="none" w:sz="0" w:space="0" w:color="auto"/>
        <w:right w:val="none" w:sz="0" w:space="0" w:color="auto"/>
      </w:divBdr>
    </w:div>
    <w:div w:id="496574345">
      <w:bodyDiv w:val="1"/>
      <w:marLeft w:val="0"/>
      <w:marRight w:val="0"/>
      <w:marTop w:val="0"/>
      <w:marBottom w:val="0"/>
      <w:divBdr>
        <w:top w:val="none" w:sz="0" w:space="0" w:color="auto"/>
        <w:left w:val="none" w:sz="0" w:space="0" w:color="auto"/>
        <w:bottom w:val="none" w:sz="0" w:space="0" w:color="auto"/>
        <w:right w:val="none" w:sz="0" w:space="0" w:color="auto"/>
      </w:divBdr>
    </w:div>
    <w:div w:id="569849975">
      <w:bodyDiv w:val="1"/>
      <w:marLeft w:val="0"/>
      <w:marRight w:val="0"/>
      <w:marTop w:val="0"/>
      <w:marBottom w:val="0"/>
      <w:divBdr>
        <w:top w:val="none" w:sz="0" w:space="0" w:color="auto"/>
        <w:left w:val="none" w:sz="0" w:space="0" w:color="auto"/>
        <w:bottom w:val="none" w:sz="0" w:space="0" w:color="auto"/>
        <w:right w:val="none" w:sz="0" w:space="0" w:color="auto"/>
      </w:divBdr>
    </w:div>
    <w:div w:id="724063406">
      <w:bodyDiv w:val="1"/>
      <w:marLeft w:val="0"/>
      <w:marRight w:val="0"/>
      <w:marTop w:val="0"/>
      <w:marBottom w:val="0"/>
      <w:divBdr>
        <w:top w:val="none" w:sz="0" w:space="0" w:color="auto"/>
        <w:left w:val="none" w:sz="0" w:space="0" w:color="auto"/>
        <w:bottom w:val="none" w:sz="0" w:space="0" w:color="auto"/>
        <w:right w:val="none" w:sz="0" w:space="0" w:color="auto"/>
      </w:divBdr>
    </w:div>
    <w:div w:id="768307953">
      <w:bodyDiv w:val="1"/>
      <w:marLeft w:val="0"/>
      <w:marRight w:val="0"/>
      <w:marTop w:val="0"/>
      <w:marBottom w:val="0"/>
      <w:divBdr>
        <w:top w:val="none" w:sz="0" w:space="0" w:color="auto"/>
        <w:left w:val="none" w:sz="0" w:space="0" w:color="auto"/>
        <w:bottom w:val="none" w:sz="0" w:space="0" w:color="auto"/>
        <w:right w:val="none" w:sz="0" w:space="0" w:color="auto"/>
      </w:divBdr>
    </w:div>
    <w:div w:id="840508767">
      <w:bodyDiv w:val="1"/>
      <w:marLeft w:val="0"/>
      <w:marRight w:val="0"/>
      <w:marTop w:val="0"/>
      <w:marBottom w:val="0"/>
      <w:divBdr>
        <w:top w:val="none" w:sz="0" w:space="0" w:color="auto"/>
        <w:left w:val="none" w:sz="0" w:space="0" w:color="auto"/>
        <w:bottom w:val="none" w:sz="0" w:space="0" w:color="auto"/>
        <w:right w:val="none" w:sz="0" w:space="0" w:color="auto"/>
      </w:divBdr>
    </w:div>
    <w:div w:id="894202098">
      <w:bodyDiv w:val="1"/>
      <w:marLeft w:val="0"/>
      <w:marRight w:val="0"/>
      <w:marTop w:val="0"/>
      <w:marBottom w:val="0"/>
      <w:divBdr>
        <w:top w:val="none" w:sz="0" w:space="0" w:color="auto"/>
        <w:left w:val="none" w:sz="0" w:space="0" w:color="auto"/>
        <w:bottom w:val="none" w:sz="0" w:space="0" w:color="auto"/>
        <w:right w:val="none" w:sz="0" w:space="0" w:color="auto"/>
      </w:divBdr>
    </w:div>
    <w:div w:id="941063765">
      <w:bodyDiv w:val="1"/>
      <w:marLeft w:val="0"/>
      <w:marRight w:val="0"/>
      <w:marTop w:val="0"/>
      <w:marBottom w:val="0"/>
      <w:divBdr>
        <w:top w:val="none" w:sz="0" w:space="0" w:color="auto"/>
        <w:left w:val="none" w:sz="0" w:space="0" w:color="auto"/>
        <w:bottom w:val="none" w:sz="0" w:space="0" w:color="auto"/>
        <w:right w:val="none" w:sz="0" w:space="0" w:color="auto"/>
      </w:divBdr>
    </w:div>
    <w:div w:id="1040326498">
      <w:bodyDiv w:val="1"/>
      <w:marLeft w:val="0"/>
      <w:marRight w:val="0"/>
      <w:marTop w:val="0"/>
      <w:marBottom w:val="0"/>
      <w:divBdr>
        <w:top w:val="none" w:sz="0" w:space="0" w:color="auto"/>
        <w:left w:val="none" w:sz="0" w:space="0" w:color="auto"/>
        <w:bottom w:val="none" w:sz="0" w:space="0" w:color="auto"/>
        <w:right w:val="none" w:sz="0" w:space="0" w:color="auto"/>
      </w:divBdr>
    </w:div>
    <w:div w:id="1130174030">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200358">
      <w:bodyDiv w:val="1"/>
      <w:marLeft w:val="0"/>
      <w:marRight w:val="0"/>
      <w:marTop w:val="0"/>
      <w:marBottom w:val="0"/>
      <w:divBdr>
        <w:top w:val="none" w:sz="0" w:space="0" w:color="auto"/>
        <w:left w:val="none" w:sz="0" w:space="0" w:color="auto"/>
        <w:bottom w:val="none" w:sz="0" w:space="0" w:color="auto"/>
        <w:right w:val="none" w:sz="0" w:space="0" w:color="auto"/>
      </w:divBdr>
    </w:div>
    <w:div w:id="1393583019">
      <w:bodyDiv w:val="1"/>
      <w:marLeft w:val="0"/>
      <w:marRight w:val="0"/>
      <w:marTop w:val="0"/>
      <w:marBottom w:val="0"/>
      <w:divBdr>
        <w:top w:val="none" w:sz="0" w:space="0" w:color="auto"/>
        <w:left w:val="none" w:sz="0" w:space="0" w:color="auto"/>
        <w:bottom w:val="none" w:sz="0" w:space="0" w:color="auto"/>
        <w:right w:val="none" w:sz="0" w:space="0" w:color="auto"/>
      </w:divBdr>
    </w:div>
    <w:div w:id="1408377562">
      <w:bodyDiv w:val="1"/>
      <w:marLeft w:val="0"/>
      <w:marRight w:val="0"/>
      <w:marTop w:val="0"/>
      <w:marBottom w:val="0"/>
      <w:divBdr>
        <w:top w:val="none" w:sz="0" w:space="0" w:color="auto"/>
        <w:left w:val="none" w:sz="0" w:space="0" w:color="auto"/>
        <w:bottom w:val="none" w:sz="0" w:space="0" w:color="auto"/>
        <w:right w:val="none" w:sz="0" w:space="0" w:color="auto"/>
      </w:divBdr>
    </w:div>
    <w:div w:id="1461144030">
      <w:bodyDiv w:val="1"/>
      <w:marLeft w:val="0"/>
      <w:marRight w:val="0"/>
      <w:marTop w:val="0"/>
      <w:marBottom w:val="0"/>
      <w:divBdr>
        <w:top w:val="none" w:sz="0" w:space="0" w:color="auto"/>
        <w:left w:val="none" w:sz="0" w:space="0" w:color="auto"/>
        <w:bottom w:val="none" w:sz="0" w:space="0" w:color="auto"/>
        <w:right w:val="none" w:sz="0" w:space="0" w:color="auto"/>
      </w:divBdr>
    </w:div>
    <w:div w:id="1497915776">
      <w:bodyDiv w:val="1"/>
      <w:marLeft w:val="0"/>
      <w:marRight w:val="0"/>
      <w:marTop w:val="0"/>
      <w:marBottom w:val="0"/>
      <w:divBdr>
        <w:top w:val="none" w:sz="0" w:space="0" w:color="auto"/>
        <w:left w:val="none" w:sz="0" w:space="0" w:color="auto"/>
        <w:bottom w:val="none" w:sz="0" w:space="0" w:color="auto"/>
        <w:right w:val="none" w:sz="0" w:space="0" w:color="auto"/>
      </w:divBdr>
    </w:div>
    <w:div w:id="1599479833">
      <w:bodyDiv w:val="1"/>
      <w:marLeft w:val="0"/>
      <w:marRight w:val="0"/>
      <w:marTop w:val="0"/>
      <w:marBottom w:val="0"/>
      <w:divBdr>
        <w:top w:val="none" w:sz="0" w:space="0" w:color="auto"/>
        <w:left w:val="none" w:sz="0" w:space="0" w:color="auto"/>
        <w:bottom w:val="none" w:sz="0" w:space="0" w:color="auto"/>
        <w:right w:val="none" w:sz="0" w:space="0" w:color="auto"/>
      </w:divBdr>
    </w:div>
    <w:div w:id="1655142854">
      <w:bodyDiv w:val="1"/>
      <w:marLeft w:val="0"/>
      <w:marRight w:val="0"/>
      <w:marTop w:val="0"/>
      <w:marBottom w:val="0"/>
      <w:divBdr>
        <w:top w:val="none" w:sz="0" w:space="0" w:color="auto"/>
        <w:left w:val="none" w:sz="0" w:space="0" w:color="auto"/>
        <w:bottom w:val="none" w:sz="0" w:space="0" w:color="auto"/>
        <w:right w:val="none" w:sz="0" w:space="0" w:color="auto"/>
      </w:divBdr>
    </w:div>
    <w:div w:id="1683781156">
      <w:bodyDiv w:val="1"/>
      <w:marLeft w:val="0"/>
      <w:marRight w:val="0"/>
      <w:marTop w:val="0"/>
      <w:marBottom w:val="0"/>
      <w:divBdr>
        <w:top w:val="none" w:sz="0" w:space="0" w:color="auto"/>
        <w:left w:val="none" w:sz="0" w:space="0" w:color="auto"/>
        <w:bottom w:val="none" w:sz="0" w:space="0" w:color="auto"/>
        <w:right w:val="none" w:sz="0" w:space="0" w:color="auto"/>
      </w:divBdr>
    </w:div>
    <w:div w:id="1697390406">
      <w:bodyDiv w:val="1"/>
      <w:marLeft w:val="0"/>
      <w:marRight w:val="0"/>
      <w:marTop w:val="0"/>
      <w:marBottom w:val="0"/>
      <w:divBdr>
        <w:top w:val="none" w:sz="0" w:space="0" w:color="auto"/>
        <w:left w:val="none" w:sz="0" w:space="0" w:color="auto"/>
        <w:bottom w:val="none" w:sz="0" w:space="0" w:color="auto"/>
        <w:right w:val="none" w:sz="0" w:space="0" w:color="auto"/>
      </w:divBdr>
    </w:div>
    <w:div w:id="1808433044">
      <w:bodyDiv w:val="1"/>
      <w:marLeft w:val="0"/>
      <w:marRight w:val="0"/>
      <w:marTop w:val="0"/>
      <w:marBottom w:val="0"/>
      <w:divBdr>
        <w:top w:val="none" w:sz="0" w:space="0" w:color="auto"/>
        <w:left w:val="none" w:sz="0" w:space="0" w:color="auto"/>
        <w:bottom w:val="none" w:sz="0" w:space="0" w:color="auto"/>
        <w:right w:val="none" w:sz="0" w:space="0" w:color="auto"/>
      </w:divBdr>
    </w:div>
    <w:div w:id="1818524616">
      <w:bodyDiv w:val="1"/>
      <w:marLeft w:val="0"/>
      <w:marRight w:val="0"/>
      <w:marTop w:val="0"/>
      <w:marBottom w:val="0"/>
      <w:divBdr>
        <w:top w:val="none" w:sz="0" w:space="0" w:color="auto"/>
        <w:left w:val="none" w:sz="0" w:space="0" w:color="auto"/>
        <w:bottom w:val="none" w:sz="0" w:space="0" w:color="auto"/>
        <w:right w:val="none" w:sz="0" w:space="0" w:color="auto"/>
      </w:divBdr>
    </w:div>
    <w:div w:id="1839298104">
      <w:bodyDiv w:val="1"/>
      <w:marLeft w:val="0"/>
      <w:marRight w:val="0"/>
      <w:marTop w:val="0"/>
      <w:marBottom w:val="0"/>
      <w:divBdr>
        <w:top w:val="none" w:sz="0" w:space="0" w:color="auto"/>
        <w:left w:val="none" w:sz="0" w:space="0" w:color="auto"/>
        <w:bottom w:val="none" w:sz="0" w:space="0" w:color="auto"/>
        <w:right w:val="none" w:sz="0" w:space="0" w:color="auto"/>
      </w:divBdr>
    </w:div>
    <w:div w:id="19164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84C6-8ABF-430C-B2F9-984EF201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862</Words>
  <Characters>4744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M. van den</dc:creator>
  <cp:lastModifiedBy>MarfeAdvies</cp:lastModifiedBy>
  <cp:revision>9</cp:revision>
  <cp:lastPrinted>2016-02-12T09:33:00Z</cp:lastPrinted>
  <dcterms:created xsi:type="dcterms:W3CDTF">2016-02-26T08:02:00Z</dcterms:created>
  <dcterms:modified xsi:type="dcterms:W3CDTF">2016-02-26T08:11:00Z</dcterms:modified>
</cp:coreProperties>
</file>