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8" w:rsidRPr="009E6300" w:rsidRDefault="000417C8" w:rsidP="000417C8">
      <w:pPr>
        <w:rPr>
          <w:b/>
          <w:sz w:val="20"/>
          <w:szCs w:val="20"/>
        </w:rPr>
      </w:pPr>
      <w:r w:rsidRPr="009E6300">
        <w:rPr>
          <w:b/>
          <w:sz w:val="20"/>
          <w:szCs w:val="20"/>
        </w:rPr>
        <w:t>Bijlage Marktconsult</w:t>
      </w:r>
      <w:r w:rsidR="00134643" w:rsidRPr="009E6300">
        <w:rPr>
          <w:b/>
          <w:sz w:val="20"/>
          <w:szCs w:val="20"/>
        </w:rPr>
        <w:t>atie</w:t>
      </w:r>
      <w:r w:rsidR="00F33A1E">
        <w:rPr>
          <w:b/>
          <w:sz w:val="20"/>
          <w:szCs w:val="20"/>
        </w:rPr>
        <w:t xml:space="preserve"> </w:t>
      </w:r>
      <w:r w:rsidR="004C4D16">
        <w:rPr>
          <w:b/>
          <w:sz w:val="20"/>
          <w:szCs w:val="20"/>
        </w:rPr>
        <w:t>Software Onderwijsevaluatie</w:t>
      </w:r>
    </w:p>
    <w:p w:rsidR="000417C8" w:rsidRPr="009E6300" w:rsidRDefault="000417C8" w:rsidP="000417C8">
      <w:pPr>
        <w:rPr>
          <w:b/>
          <w:sz w:val="20"/>
          <w:szCs w:val="20"/>
        </w:rPr>
      </w:pPr>
    </w:p>
    <w:p w:rsidR="000417C8" w:rsidRPr="009E6300" w:rsidRDefault="000417C8" w:rsidP="000417C8">
      <w:pPr>
        <w:rPr>
          <w:szCs w:val="17"/>
        </w:rPr>
      </w:pPr>
      <w:r w:rsidRPr="009E6300">
        <w:rPr>
          <w:szCs w:val="17"/>
        </w:rPr>
        <w:t xml:space="preserve">Wij vragen u de bijgevoegde lijst te beantwoorden. </w:t>
      </w:r>
    </w:p>
    <w:p w:rsidR="000417C8" w:rsidRPr="009E6300" w:rsidRDefault="000417C8" w:rsidP="000417C8">
      <w:pPr>
        <w:rPr>
          <w:szCs w:val="17"/>
        </w:rPr>
      </w:pPr>
    </w:p>
    <w:p w:rsidR="000417C8" w:rsidRPr="009E6300" w:rsidRDefault="000417C8" w:rsidP="000417C8">
      <w:pPr>
        <w:rPr>
          <w:b/>
          <w:szCs w:val="17"/>
        </w:rPr>
      </w:pPr>
      <w:r w:rsidRPr="009E6300">
        <w:rPr>
          <w:b/>
          <w:szCs w:val="17"/>
        </w:rPr>
        <w:t xml:space="preserve">Eisen </w:t>
      </w:r>
    </w:p>
    <w:p w:rsidR="000417C8" w:rsidRPr="009E6300" w:rsidRDefault="000417C8" w:rsidP="000417C8">
      <w:pPr>
        <w:rPr>
          <w:b/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0417C8" w:rsidRPr="009E6300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9E6300" w:rsidRDefault="000417C8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0417C8" w:rsidRPr="009E6300" w:rsidRDefault="004C4D16" w:rsidP="00090CE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Eventuele Toelichting</w:t>
            </w: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 xml:space="preserve">Proven </w:t>
            </w:r>
            <w:proofErr w:type="spellStart"/>
            <w:r w:rsidRPr="005D7084">
              <w:t>technology</w:t>
            </w:r>
            <w:proofErr w:type="spellEnd"/>
            <w:r w:rsidRPr="005D7084">
              <w:t xml:space="preserve"> in wetenschappelijk onderwijs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>Geen maatwerk noodzakelijk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 xml:space="preserve">Moderne architectuur die naadloos aansluit op de applicatiearchitectuur van Wageningen UR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>Ondersteunt volledig de onderwijs-evaluatieprocessen van Wageningen University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5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 xml:space="preserve">Past binnen het onderwijssysteem van Wageningen University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6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>geschikt is voor integratie in het IT landschap van Wageningen 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7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 xml:space="preserve">In-en exportmogelijkheden van data d.m.v. XML, en </w:t>
            </w:r>
            <w:proofErr w:type="spellStart"/>
            <w:r w:rsidRPr="005D7084">
              <w:t>webservices</w:t>
            </w:r>
            <w:proofErr w:type="spellEnd"/>
            <w:r w:rsidRPr="005D7084">
              <w:t xml:space="preserve">, op basis van zogenaamde real-time aanlevering of een </w:t>
            </w:r>
            <w:proofErr w:type="spellStart"/>
            <w:r w:rsidRPr="005D7084">
              <w:t>batchgewijze</w:t>
            </w:r>
            <w:proofErr w:type="spellEnd"/>
            <w:r w:rsidRPr="005D7084">
              <w:t xml:space="preserve"> aanlevering per  24 uur.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8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 xml:space="preserve">levert de alle benodigde functionaliteiten voor onderwijsevaluaties en kwaliteitsbewaking binnen Wageningen UR,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9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 xml:space="preserve">Het kunnen importeren van data uit het student-informatiesysteem (o.a. student-, docent-, en vakkendata) en het kunnen exporteren van data richting datawarehouse en rapportage-omgevingen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</w:t>
            </w:r>
            <w:r w:rsidRPr="009E6300">
              <w:rPr>
                <w:szCs w:val="17"/>
              </w:rPr>
              <w:t>0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 xml:space="preserve">Import en exportfuncties worden standaard ondersteund,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11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>vereiste kwaliteit van data in-en export wordt gewaarborgd.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12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 xml:space="preserve">Uitmuntende rapportagemogelijkheden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097616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13</w:t>
            </w:r>
          </w:p>
        </w:tc>
        <w:tc>
          <w:tcPr>
            <w:tcW w:w="6133" w:type="dxa"/>
          </w:tcPr>
          <w:p w:rsidR="00097616" w:rsidRPr="00097616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097616">
              <w:rPr>
                <w:lang w:val="en-GB"/>
              </w:rPr>
              <w:t>geleverd</w:t>
            </w:r>
            <w:proofErr w:type="spellEnd"/>
            <w:r w:rsidRPr="00097616">
              <w:rPr>
                <w:lang w:val="en-GB"/>
              </w:rPr>
              <w:t xml:space="preserve"> </w:t>
            </w:r>
            <w:proofErr w:type="spellStart"/>
            <w:r w:rsidRPr="00097616">
              <w:rPr>
                <w:lang w:val="en-GB"/>
              </w:rPr>
              <w:t>als</w:t>
            </w:r>
            <w:proofErr w:type="spellEnd"/>
            <w:r w:rsidRPr="00097616">
              <w:rPr>
                <w:lang w:val="en-GB"/>
              </w:rPr>
              <w:t xml:space="preserve"> software-as-a-service (SaaS)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097616" w:rsidRDefault="00097616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097616" w:rsidRPr="00097616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14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 xml:space="preserve">aangaan van een </w:t>
            </w:r>
            <w:proofErr w:type="spellStart"/>
            <w:r w:rsidRPr="005D7084">
              <w:t>escrow</w:t>
            </w:r>
            <w:proofErr w:type="spellEnd"/>
            <w:r w:rsidRPr="005D7084">
              <w:t xml:space="preserve"> overeenkomst voor de broncode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lastRenderedPageBreak/>
              <w:t>15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 xml:space="preserve">Up </w:t>
            </w:r>
            <w:proofErr w:type="spellStart"/>
            <w:r w:rsidRPr="005D7084">
              <w:t>to</w:t>
            </w:r>
            <w:proofErr w:type="spellEnd"/>
            <w:r w:rsidRPr="005D7084">
              <w:t xml:space="preserve"> date security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16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084">
              <w:t>‘</w:t>
            </w:r>
            <w:proofErr w:type="spellStart"/>
            <w:r w:rsidRPr="005D7084">
              <w:t>penetration</w:t>
            </w:r>
            <w:proofErr w:type="spellEnd"/>
            <w:r w:rsidRPr="005D7084">
              <w:t xml:space="preserve"> test’ die inzicht geeft in de risico’s en kwetsbaarheden van het pakket beschikbaar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17</w:t>
            </w:r>
          </w:p>
        </w:tc>
        <w:tc>
          <w:tcPr>
            <w:tcW w:w="6133" w:type="dxa"/>
          </w:tcPr>
          <w:p w:rsidR="00097616" w:rsidRPr="005D7084" w:rsidRDefault="00097616" w:rsidP="00B53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084">
              <w:t>Helpdesk die de Nederlandse taal machtig 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18</w:t>
            </w:r>
          </w:p>
        </w:tc>
        <w:tc>
          <w:tcPr>
            <w:tcW w:w="6133" w:type="dxa"/>
          </w:tcPr>
          <w:p w:rsidR="00097616" w:rsidRPr="001E4B95" w:rsidRDefault="00097616" w:rsidP="0026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</w:t>
            </w:r>
            <w:r w:rsidRPr="001E4B95">
              <w:t>systee</w:t>
            </w:r>
            <w:r>
              <w:t>m</w:t>
            </w:r>
            <w:r w:rsidRPr="001E4B95">
              <w:t xml:space="preserve"> ondersteunt dat alle integratie met overige applicaties kan pla</w:t>
            </w:r>
            <w:r>
              <w:t>atsvinden door middel van (web)</w:t>
            </w:r>
            <w:r w:rsidRPr="001E4B95">
              <w:t>services en XML.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19</w:t>
            </w:r>
          </w:p>
        </w:tc>
        <w:tc>
          <w:tcPr>
            <w:tcW w:w="6133" w:type="dxa"/>
          </w:tcPr>
          <w:p w:rsidR="00097616" w:rsidRPr="001E4B95" w:rsidRDefault="00097616" w:rsidP="00097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B95">
              <w:t xml:space="preserve">De leverancier is betrouwbaar en levert goede ondersteuning. Dit wordt vastgelegd in een heldere SLA.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20</w:t>
            </w:r>
          </w:p>
        </w:tc>
        <w:tc>
          <w:tcPr>
            <w:tcW w:w="6133" w:type="dxa"/>
          </w:tcPr>
          <w:p w:rsidR="00097616" w:rsidRPr="001E4B95" w:rsidRDefault="00097616" w:rsidP="0026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4B95">
              <w:t xml:space="preserve">Algemene criteria: onderhoudbaar, </w:t>
            </w:r>
            <w:proofErr w:type="spellStart"/>
            <w:r w:rsidRPr="001E4B95">
              <w:t>beheerbaar</w:t>
            </w:r>
            <w:proofErr w:type="spellEnd"/>
            <w:r w:rsidRPr="001E4B95">
              <w:t xml:space="preserve">, </w:t>
            </w:r>
            <w:proofErr w:type="spellStart"/>
            <w:r w:rsidRPr="001E4B95">
              <w:t>toekomstvast</w:t>
            </w:r>
            <w:proofErr w:type="spellEnd"/>
            <w:r w:rsidRPr="001E4B95">
              <w:t xml:space="preserve">, gebruikersvriendelijk, betrouwbaar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21</w:t>
            </w:r>
          </w:p>
        </w:tc>
        <w:tc>
          <w:tcPr>
            <w:tcW w:w="6133" w:type="dxa"/>
          </w:tcPr>
          <w:p w:rsidR="00097616" w:rsidRPr="001E4B95" w:rsidRDefault="00097616" w:rsidP="00264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B95">
              <w:t>Op te leveren 1 september 2016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22</w:t>
            </w:r>
          </w:p>
        </w:tc>
        <w:tc>
          <w:tcPr>
            <w:tcW w:w="6133" w:type="dxa"/>
          </w:tcPr>
          <w:p w:rsidR="00097616" w:rsidRPr="001E4B95" w:rsidRDefault="00097616" w:rsidP="0026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E4B95">
              <w:t>Fixed</w:t>
            </w:r>
            <w:proofErr w:type="spellEnd"/>
            <w:r w:rsidRPr="001E4B95">
              <w:t xml:space="preserve"> </w:t>
            </w:r>
            <w:proofErr w:type="spellStart"/>
            <w:r w:rsidRPr="001E4B95">
              <w:t>price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23</w:t>
            </w:r>
          </w:p>
        </w:tc>
        <w:tc>
          <w:tcPr>
            <w:tcW w:w="6133" w:type="dxa"/>
          </w:tcPr>
          <w:p w:rsidR="00097616" w:rsidRPr="001E4B95" w:rsidRDefault="00097616" w:rsidP="00264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4B95">
              <w:t>Maximale bedrag;  100.000 euro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097616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97616" w:rsidRDefault="00097616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24</w:t>
            </w:r>
          </w:p>
        </w:tc>
        <w:tc>
          <w:tcPr>
            <w:tcW w:w="6133" w:type="dxa"/>
          </w:tcPr>
          <w:p w:rsidR="00097616" w:rsidRPr="001E4B95" w:rsidRDefault="00097616" w:rsidP="0026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4B95">
              <w:t>Maximale licentiekosten; 35.000 euro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97616" w:rsidRPr="009E6300" w:rsidRDefault="00097616" w:rsidP="00FE234F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097616" w:rsidRPr="009E6300" w:rsidRDefault="00097616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0417C8" w:rsidRPr="004358D9" w:rsidRDefault="000417C8" w:rsidP="000417C8">
      <w:pPr>
        <w:rPr>
          <w:b/>
          <w:szCs w:val="17"/>
        </w:rPr>
      </w:pPr>
    </w:p>
    <w:p w:rsidR="004358D9" w:rsidRPr="00DE0AEE" w:rsidRDefault="004358D9" w:rsidP="00DE0AEE">
      <w:pPr>
        <w:spacing w:line="276" w:lineRule="auto"/>
        <w:rPr>
          <w:b/>
          <w:sz w:val="18"/>
          <w:szCs w:val="18"/>
        </w:rPr>
      </w:pPr>
      <w:r w:rsidRPr="00DE0AEE">
        <w:rPr>
          <w:b/>
          <w:sz w:val="18"/>
          <w:szCs w:val="18"/>
        </w:rPr>
        <w:t>Importfunctie</w:t>
      </w: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4358D9" w:rsidRPr="009E6300" w:rsidTr="0092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4358D9" w:rsidRPr="009E6300" w:rsidRDefault="004358D9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Eventuele Toelichting</w:t>
            </w: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4358D9" w:rsidRPr="00E13D1A" w:rsidRDefault="004358D9" w:rsidP="003D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D1A">
              <w:t>Automatische import van gegevens vanuit het S</w:t>
            </w:r>
            <w:r>
              <w:t>tudenten Informatie Systeem (S</w:t>
            </w:r>
            <w:r w:rsidRPr="00E13D1A">
              <w:t>IS</w:t>
            </w:r>
            <w:r>
              <w:t>)</w:t>
            </w:r>
            <w:r w:rsidRPr="00E13D1A">
              <w:t xml:space="preserve"> voor het aanmaken van </w:t>
            </w:r>
            <w:proofErr w:type="spellStart"/>
            <w:r w:rsidRPr="00E13D1A">
              <w:t>surveys</w:t>
            </w:r>
            <w:proofErr w:type="spellEnd"/>
            <w:r w:rsidRPr="00E13D1A">
              <w:t xml:space="preserve"> via de Enterprise Service Bus van Wageningen UR op basis van triggers of vooraf gedefinieerde 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4358D9" w:rsidRPr="00E13D1A" w:rsidRDefault="004358D9" w:rsidP="003D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D1A">
              <w:t>Koppeling op SIS ververst real live of per 24 uur.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4358D9" w:rsidRPr="00E13D1A" w:rsidRDefault="004358D9" w:rsidP="003D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D1A">
              <w:t>Automatisch genereren vragenlijsten na import benodigde (SIS) 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4358D9" w:rsidRPr="00E13D1A" w:rsidRDefault="004358D9" w:rsidP="003D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D1A">
              <w:t>Mogelijkheid tot handmatige aanpassing automatisch gegenereerde vragenlijst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4358D9" w:rsidRDefault="004358D9">
      <w:pPr>
        <w:spacing w:after="200" w:line="276" w:lineRule="auto"/>
        <w:rPr>
          <w:szCs w:val="17"/>
        </w:rPr>
      </w:pPr>
    </w:p>
    <w:p w:rsidR="00DE0AEE" w:rsidRDefault="00DE0AEE">
      <w:pPr>
        <w:spacing w:after="200" w:line="276" w:lineRule="auto"/>
        <w:rPr>
          <w:szCs w:val="17"/>
        </w:rPr>
      </w:pPr>
    </w:p>
    <w:p w:rsidR="00DE0AEE" w:rsidRPr="00DE0AEE" w:rsidRDefault="00DE0AEE" w:rsidP="00DE0AEE">
      <w:pPr>
        <w:rPr>
          <w:b/>
          <w:sz w:val="18"/>
          <w:szCs w:val="18"/>
        </w:rPr>
      </w:pPr>
      <w:r w:rsidRPr="00DE0AEE">
        <w:rPr>
          <w:b/>
          <w:sz w:val="18"/>
          <w:szCs w:val="18"/>
        </w:rPr>
        <w:lastRenderedPageBreak/>
        <w:t>Vragenlijsten en invullen</w:t>
      </w: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4358D9" w:rsidRPr="009E6300" w:rsidTr="0092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4358D9" w:rsidRPr="009E6300" w:rsidRDefault="004358D9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Eventuele Toelichting</w:t>
            </w: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4358D9" w:rsidRPr="00103B71" w:rsidRDefault="004358D9" w:rsidP="00435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t>Goede functionaliteit vragenlijsten:</w:t>
            </w:r>
          </w:p>
          <w:p w:rsidR="004358D9" w:rsidRDefault="004358D9" w:rsidP="004358D9">
            <w:pPr>
              <w:pStyle w:val="ListParagraph"/>
              <w:numPr>
                <w:ilvl w:val="0"/>
                <w:numId w:val="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03B71">
              <w:t>layout</w:t>
            </w:r>
            <w:proofErr w:type="spellEnd"/>
            <w:r w:rsidRPr="00103B71">
              <w:t xml:space="preserve"> en logo aanpasbaar, </w:t>
            </w:r>
          </w:p>
          <w:p w:rsidR="004358D9" w:rsidRDefault="004358D9" w:rsidP="004358D9">
            <w:pPr>
              <w:pStyle w:val="ListParagraph"/>
              <w:numPr>
                <w:ilvl w:val="0"/>
                <w:numId w:val="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 xml:space="preserve">routing en dynamische vragenlijst mogelijk, </w:t>
            </w:r>
          </w:p>
          <w:p w:rsidR="004358D9" w:rsidRPr="005D7084" w:rsidRDefault="004358D9" w:rsidP="004358D9">
            <w:pPr>
              <w:pStyle w:val="ListParagraph"/>
              <w:numPr>
                <w:ilvl w:val="0"/>
                <w:numId w:val="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gebruikersvriendelijk</w:t>
            </w:r>
            <w:proofErr w:type="spellEnd"/>
            <w: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4358D9" w:rsidRPr="007550D5" w:rsidRDefault="004358D9" w:rsidP="0091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50D5">
              <w:t>vanaf de import “onderwater” studentgegevens (opleiding, studiefase, vooropleiding) mee nemen in het evaluatieproces en tonen in het rapport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4358D9" w:rsidRPr="007550D5" w:rsidRDefault="004358D9" w:rsidP="0091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50D5">
              <w:t xml:space="preserve">Online vragenlijsten, via mail of te plaatsen in het eigen onderwijs portaal van Wageningen UR, </w:t>
            </w:r>
            <w:proofErr w:type="spellStart"/>
            <w:r w:rsidRPr="007550D5">
              <w:t>MyPortal</w:t>
            </w:r>
            <w:proofErr w:type="spellEnd"/>
            <w:r w:rsidRPr="007550D5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4358D9" w:rsidRPr="007550D5" w:rsidRDefault="004358D9" w:rsidP="0091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50D5">
              <w:t>Web-</w:t>
            </w:r>
            <w:proofErr w:type="spellStart"/>
            <w:r w:rsidRPr="007550D5">
              <w:t>based</w:t>
            </w:r>
            <w:proofErr w:type="spellEnd"/>
            <w:r w:rsidRPr="007550D5">
              <w:t xml:space="preserve"> vragenlijst, vanuit het systeem mogelijkheid om link per mail op te sturen naar deelnemers vak/programma-evaluatie en link naar vragenlijst te plaatsten in </w:t>
            </w:r>
            <w:proofErr w:type="spellStart"/>
            <w:r w:rsidRPr="007550D5">
              <w:t>webpart</w:t>
            </w:r>
            <w:proofErr w:type="spellEnd"/>
            <w:r w:rsidRPr="007550D5">
              <w:t xml:space="preserve"> </w:t>
            </w:r>
            <w:proofErr w:type="spellStart"/>
            <w:r w:rsidRPr="007550D5">
              <w:t>MyPortal</w:t>
            </w:r>
            <w:proofErr w:type="spellEnd"/>
            <w:r w:rsidRPr="007550D5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5</w:t>
            </w:r>
          </w:p>
        </w:tc>
        <w:tc>
          <w:tcPr>
            <w:tcW w:w="6133" w:type="dxa"/>
          </w:tcPr>
          <w:p w:rsidR="004358D9" w:rsidRPr="007550D5" w:rsidRDefault="004358D9" w:rsidP="00917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50D5">
              <w:t>Borging zodat iedere student evaluatie maar 1 keer kan invullen.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6</w:t>
            </w:r>
          </w:p>
        </w:tc>
        <w:tc>
          <w:tcPr>
            <w:tcW w:w="6133" w:type="dxa"/>
          </w:tcPr>
          <w:p w:rsidR="004358D9" w:rsidRPr="007550D5" w:rsidRDefault="004358D9" w:rsidP="0091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50D5">
              <w:t>Templates voor de mail of SMS communicatie naar studenten met de mogelijkheid om variabelen op te nemen.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43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7</w:t>
            </w:r>
          </w:p>
        </w:tc>
        <w:tc>
          <w:tcPr>
            <w:tcW w:w="6133" w:type="dxa"/>
          </w:tcPr>
          <w:p w:rsidR="004358D9" w:rsidRPr="00103B71" w:rsidRDefault="004358D9" w:rsidP="00435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t>Automatische signalering richting studenten als vragenlijsten nog openstaan</w:t>
            </w:r>
          </w:p>
          <w:p w:rsidR="004358D9" w:rsidRPr="004358D9" w:rsidRDefault="004358D9" w:rsidP="004358D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358D9">
              <w:rPr>
                <w:lang w:val="nl-NL"/>
              </w:rPr>
              <w:t>automatische herinneringsmail (vanuit template) of bericht met link naar evaluatie</w:t>
            </w:r>
          </w:p>
          <w:p w:rsidR="004358D9" w:rsidRPr="007550D5" w:rsidRDefault="004358D9" w:rsidP="004358D9">
            <w:pPr>
              <w:pStyle w:val="ListParagraph"/>
              <w:numPr>
                <w:ilvl w:val="0"/>
                <w:numId w:val="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 xml:space="preserve">Mogelijkheid voor de vakcoördinator om extra herinneringsmail (vanuit template) met een persoonlijke boodschap te versturen.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8</w:t>
            </w:r>
          </w:p>
        </w:tc>
        <w:tc>
          <w:tcPr>
            <w:tcW w:w="6133" w:type="dxa"/>
          </w:tcPr>
          <w:p w:rsidR="004358D9" w:rsidRPr="00103B71" w:rsidRDefault="004358D9" w:rsidP="00435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B71">
              <w:t>Modulaire opzet vragenlijst:</w:t>
            </w:r>
          </w:p>
          <w:p w:rsidR="004358D9" w:rsidRDefault="004358D9" w:rsidP="004358D9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4358D9">
              <w:rPr>
                <w:lang w:val="nl-NL"/>
              </w:rPr>
              <w:t>Docentvragen per docent toevoegen aan de standaardvragenlijst</w:t>
            </w:r>
          </w:p>
          <w:p w:rsidR="004358D9" w:rsidRDefault="004358D9" w:rsidP="004358D9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Afhankelijk van werkvormen additionele vragenblokken toevoegen aan de vragenlijst</w:t>
            </w:r>
          </w:p>
          <w:p w:rsidR="004358D9" w:rsidRPr="007550D5" w:rsidRDefault="004358D9" w:rsidP="009172F9">
            <w:pPr>
              <w:pStyle w:val="ListParagraph"/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toevoegen extra vragen door vakcoördinator, waarbij  keuze uit optionele vragenblokken is en/of toevoegen van zelf geformuleerde vragen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lastRenderedPageBreak/>
              <w:t>9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B6E">
              <w:t>vragenlijst meertalig aanbieden, mogelijkheid om tijdens het invullen van taal te switchen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</w:t>
            </w:r>
            <w:r w:rsidRPr="009E6300">
              <w:rPr>
                <w:szCs w:val="17"/>
              </w:rPr>
              <w:t>0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B6E">
              <w:t xml:space="preserve">vragenlijst gepersonaliseerd kunnen aanbieden op basis van de respondenten gegevens, bijvoorbeeld “beste Justin”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11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B6E">
              <w:t>de gegevens/resultaten geanonimiseerd verwerken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12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B6E">
              <w:t>tonen foto’s docenten in de vragenlijst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4358D9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13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B6E">
              <w:t>dynamische, adaptieve vragenlijsten (met routering en vertakkingen)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4358D9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4358D9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14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B6E">
              <w:t xml:space="preserve">mogelijkheid om op </w:t>
            </w:r>
            <w:proofErr w:type="spellStart"/>
            <w:r w:rsidRPr="00A82B6E">
              <w:t>admin</w:t>
            </w:r>
            <w:proofErr w:type="spellEnd"/>
            <w:r w:rsidRPr="00A82B6E">
              <w:t xml:space="preserve"> niveau verplichte vragen te definiëren en daarnaast vakcoördinatoren de mogelijkheid te geven om vragenblokken te laten selecteren die relevant zijn voor het vak en om eigen vragen te laten toevoegen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15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2B6E">
              <w:t xml:space="preserve">voor alle rollen in evaluatieproces mogelijkheid realiseren single </w:t>
            </w:r>
            <w:proofErr w:type="spellStart"/>
            <w:r w:rsidRPr="00A82B6E">
              <w:t>sign</w:t>
            </w:r>
            <w:proofErr w:type="spellEnd"/>
            <w:r w:rsidRPr="00A82B6E">
              <w:t xml:space="preserve"> on via </w:t>
            </w:r>
            <w:proofErr w:type="spellStart"/>
            <w:r w:rsidRPr="00A82B6E">
              <w:t>SURFconext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4358D9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4358D9" w:rsidRDefault="004358D9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16</w:t>
            </w:r>
          </w:p>
        </w:tc>
        <w:tc>
          <w:tcPr>
            <w:tcW w:w="6133" w:type="dxa"/>
          </w:tcPr>
          <w:p w:rsidR="004358D9" w:rsidRPr="00A82B6E" w:rsidRDefault="004358D9" w:rsidP="004C5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B6E">
              <w:t>studenten in een keer alle evaluaties die open staan na elkaar aan te kunnen bieden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358D9" w:rsidRPr="009E6300" w:rsidRDefault="004358D9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4358D9" w:rsidRPr="009E6300" w:rsidRDefault="004358D9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DE0AEE" w:rsidRDefault="00DE0AEE">
      <w:pPr>
        <w:spacing w:after="200" w:line="276" w:lineRule="auto"/>
        <w:rPr>
          <w:szCs w:val="17"/>
        </w:rPr>
      </w:pPr>
    </w:p>
    <w:p w:rsidR="00DE0AEE" w:rsidRPr="00DE0AEE" w:rsidRDefault="00DE0AEE" w:rsidP="00DE0AEE">
      <w:pPr>
        <w:rPr>
          <w:b/>
          <w:sz w:val="18"/>
          <w:szCs w:val="18"/>
        </w:rPr>
      </w:pPr>
      <w:r w:rsidRPr="00DE0AEE">
        <w:rPr>
          <w:b/>
          <w:sz w:val="18"/>
          <w:szCs w:val="18"/>
        </w:rPr>
        <w:t>Dataverzameling en verwerking</w:t>
      </w: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DE0AEE" w:rsidRPr="009E6300" w:rsidTr="0092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DE0AEE" w:rsidRPr="009E6300" w:rsidRDefault="00DE0AEE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Eventuele Toelichting</w:t>
            </w:r>
          </w:p>
        </w:tc>
      </w:tr>
      <w:tr w:rsidR="00DE0AEE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DE0AEE" w:rsidRPr="006E5347" w:rsidRDefault="00DE0AEE" w:rsidP="00310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5347">
              <w:t>Resultaten van studentevaluaties worden automatisch verzameld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DE0AEE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DE0AEE" w:rsidRPr="006E5347" w:rsidRDefault="00DE0AEE" w:rsidP="00310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347">
              <w:t>Resultaten per vragenblok kunnen verwijderen uit het systeem (denk aan per ongeluk verkeerde docentnaam)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DE0AEE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DE0AEE" w:rsidRPr="006E5347" w:rsidRDefault="00DE0AEE" w:rsidP="00310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5347">
              <w:t>Kunnen tonen data uit verschillende externe bronnen in rapportage; denk aan evaluatieresultaten, slagingspercentages van en tentamen uit cijferadministratie, gemiddeld cijfer en percentage ingevoerde cijfers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DE0AEE" w:rsidRDefault="00DE0AEE">
      <w:pPr>
        <w:spacing w:after="200" w:line="276" w:lineRule="auto"/>
        <w:rPr>
          <w:szCs w:val="17"/>
        </w:rPr>
      </w:pPr>
    </w:p>
    <w:p w:rsidR="00DE0AEE" w:rsidRDefault="00DE0AEE">
      <w:pPr>
        <w:spacing w:after="200" w:line="276" w:lineRule="auto"/>
        <w:rPr>
          <w:szCs w:val="17"/>
        </w:rPr>
      </w:pPr>
    </w:p>
    <w:p w:rsidR="00DE0AEE" w:rsidRPr="00DE0AEE" w:rsidRDefault="00DE0AEE" w:rsidP="00DE0AEE">
      <w:pPr>
        <w:rPr>
          <w:b/>
          <w:sz w:val="18"/>
          <w:szCs w:val="18"/>
        </w:rPr>
      </w:pPr>
      <w:r w:rsidRPr="00DE0AEE">
        <w:rPr>
          <w:b/>
          <w:sz w:val="18"/>
          <w:szCs w:val="18"/>
        </w:rPr>
        <w:lastRenderedPageBreak/>
        <w:t>Ra</w:t>
      </w:r>
      <w:r w:rsidRPr="00DE0AEE">
        <w:rPr>
          <w:b/>
          <w:sz w:val="18"/>
          <w:szCs w:val="18"/>
        </w:rPr>
        <w:t>pportages versturen/presenteren</w:t>
      </w: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DE0AEE" w:rsidRPr="009E6300" w:rsidTr="0092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DE0AEE" w:rsidRPr="009E6300" w:rsidRDefault="00DE0AEE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Eventuele Toelichting</w:t>
            </w:r>
          </w:p>
        </w:tc>
      </w:tr>
      <w:tr w:rsidR="00DE0AEE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DE0AEE" w:rsidRPr="005D7084" w:rsidRDefault="00DE0AEE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t xml:space="preserve">Contactpersonen, Docenten moeten de resultaten van hun </w:t>
            </w:r>
            <w:proofErr w:type="spellStart"/>
            <w:r w:rsidRPr="00103B71">
              <w:t>vakevaluatie</w:t>
            </w:r>
            <w:proofErr w:type="spellEnd"/>
            <w:r w:rsidRPr="00103B71">
              <w:t xml:space="preserve"> kunnen inzien (dan wel krijgen per em</w:t>
            </w:r>
            <w:r>
              <w:t xml:space="preserve">ail) Formaat PDF, Excel en </w:t>
            </w:r>
            <w:proofErr w:type="spellStart"/>
            <w:r>
              <w:t>sav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DE0AEE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DE0AEE" w:rsidRPr="00103B71" w:rsidRDefault="00DE0AEE" w:rsidP="00DE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3B71">
              <w:t xml:space="preserve">Rapportages van uitmuntende kwaliteit met o.a. 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DE0AEE">
              <w:rPr>
                <w:lang w:val="nl-NL"/>
              </w:rPr>
              <w:t>Configureerbaar  en in de look en feel van Wageningen University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Mogelijkheid om externe gegevens in de rapportage op te nemen (slagingspercentage)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Maken van deelrapportages van een subgroep van de respondenten door contactpersoon vak en opleidingsdirecteur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Maken van deelrapportages van een gedeelte van de vragen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Maken van Rapportages van gecombineerde gegevenssets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Format PDF, Excel, SAV</w:t>
            </w:r>
          </w:p>
          <w:p w:rsidR="00DE0AEE" w:rsidRPr="005D7084" w:rsidRDefault="00DE0AEE" w:rsidP="00923AD0">
            <w:pPr>
              <w:pStyle w:val="ListParagraph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Tonen van gemiddelde en standaardafwijking per vr</w:t>
            </w:r>
            <w:r w:rsidRPr="00DE0AEE">
              <w:rPr>
                <w:lang w:val="nl-NL"/>
              </w:rPr>
              <w:t>aag in getal en histogram, etc.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DE0AEE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DE0AEE" w:rsidRPr="005D7084" w:rsidRDefault="00DE0AEE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t xml:space="preserve">Opleidingsdirecteuren, Leerstoelhouders moeten de resultaten van de </w:t>
            </w:r>
            <w:proofErr w:type="spellStart"/>
            <w:r w:rsidRPr="00103B71">
              <w:t>vakevaluatie</w:t>
            </w:r>
            <w:proofErr w:type="spellEnd"/>
            <w:r w:rsidRPr="00103B71">
              <w:t xml:space="preserve"> kunnen inzien (dan wel krijgen per em</w:t>
            </w:r>
            <w:r>
              <w:t>ail) Formaat PDF, Excel en SAV.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DE0AEE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DE0AEE" w:rsidRPr="00103B71" w:rsidRDefault="00DE0AEE" w:rsidP="00DE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03B71">
              <w:t>Role-based</w:t>
            </w:r>
            <w:proofErr w:type="spellEnd"/>
            <w:r w:rsidRPr="00103B71">
              <w:t xml:space="preserve"> toegang tot systeem voor docenten (en andere betrokkenen onderwijs) om 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03B71">
              <w:t>eigen</w:t>
            </w:r>
            <w:proofErr w:type="spellEnd"/>
            <w:r w:rsidRPr="00103B71">
              <w:t xml:space="preserve"> </w:t>
            </w:r>
            <w:proofErr w:type="spellStart"/>
            <w:r w:rsidRPr="00103B71">
              <w:t>surveys</w:t>
            </w:r>
            <w:proofErr w:type="spellEnd"/>
            <w:r w:rsidRPr="00103B71">
              <w:t xml:space="preserve"> aan te passen aan de specifieke situatie van het vak (vragen verwijderen en toevoegen), 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het verloop van de respons te kunnen volgen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de mogelijkheid te geven om een extra, gepersonaliseerde, herinnering via de evaluatiesoftware te sturen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resultaten te kunnen inzien</w:t>
            </w:r>
          </w:p>
          <w:p w:rsidR="00DE0AEE" w:rsidRPr="005D7084" w:rsidRDefault="00DE0AEE" w:rsidP="00923AD0">
            <w:pPr>
              <w:pStyle w:val="ListParagraph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en rapporten als PDF, Excel bestand en SAV bestand kunnen downloaden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DE0AEE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5</w:t>
            </w:r>
          </w:p>
        </w:tc>
        <w:tc>
          <w:tcPr>
            <w:tcW w:w="6133" w:type="dxa"/>
          </w:tcPr>
          <w:p w:rsidR="00DE0AEE" w:rsidRPr="00103B71" w:rsidRDefault="00DE0AEE" w:rsidP="00DE0A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t xml:space="preserve">Automatische signalering om contactpersonen (en andere partijen die betrokken zijn bij het onderwijs) gedurende het evaluatieproces </w:t>
            </w:r>
          </w:p>
          <w:p w:rsidR="00DE0AEE" w:rsidRDefault="00DE0AEE" w:rsidP="00DE0AEE">
            <w:pPr>
              <w:pStyle w:val="ListParagraph"/>
              <w:numPr>
                <w:ilvl w:val="0"/>
                <w:numId w:val="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lastRenderedPageBreak/>
              <w:t xml:space="preserve">te attenderen op klaarzetten van de evaluatie en mogelijkheid om </w:t>
            </w:r>
            <w:proofErr w:type="spellStart"/>
            <w:r w:rsidRPr="00103B71">
              <w:t>evaluatie</w:t>
            </w:r>
            <w:proofErr w:type="spellEnd"/>
            <w:r w:rsidRPr="00103B71">
              <w:t xml:space="preserve"> </w:t>
            </w:r>
            <w:proofErr w:type="spellStart"/>
            <w:r w:rsidRPr="00103B71">
              <w:t>aan</w:t>
            </w:r>
            <w:proofErr w:type="spellEnd"/>
            <w:r w:rsidRPr="00103B71">
              <w:t xml:space="preserve"> te </w:t>
            </w:r>
            <w:proofErr w:type="spellStart"/>
            <w:r w:rsidRPr="00103B71">
              <w:t>passen</w:t>
            </w:r>
            <w:proofErr w:type="spellEnd"/>
          </w:p>
          <w:p w:rsidR="00DE0AEE" w:rsidRDefault="00DE0AEE" w:rsidP="00DE0AEE">
            <w:pPr>
              <w:pStyle w:val="ListParagraph"/>
              <w:numPr>
                <w:ilvl w:val="0"/>
                <w:numId w:val="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te tonen van het verloop van de response</w:t>
            </w:r>
          </w:p>
          <w:p w:rsidR="00DE0AEE" w:rsidRPr="005D7084" w:rsidRDefault="00DE0AEE" w:rsidP="00923AD0">
            <w:pPr>
              <w:pStyle w:val="ListParagraph"/>
              <w:numPr>
                <w:ilvl w:val="0"/>
                <w:numId w:val="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103B71">
              <w:rPr>
                <w:lang w:val="nl-NL"/>
              </w:rPr>
              <w:t>te attenderen op de rapportage met de resultaten van de evaluatie die klaarstaat (dan wel opsturen resultaten na bepaalde datum)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E0AEE" w:rsidRPr="009E6300" w:rsidRDefault="00DE0AEE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DE0AEE" w:rsidRPr="009E6300" w:rsidRDefault="00DE0AEE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lastRenderedPageBreak/>
              <w:t>6</w:t>
            </w:r>
          </w:p>
        </w:tc>
        <w:tc>
          <w:tcPr>
            <w:tcW w:w="6133" w:type="dxa"/>
          </w:tcPr>
          <w:p w:rsidR="007F73B5" w:rsidRPr="000E4A40" w:rsidRDefault="007F73B5" w:rsidP="008B2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 xml:space="preserve">Op </w:t>
            </w:r>
            <w:proofErr w:type="spellStart"/>
            <w:r w:rsidRPr="000E4A40">
              <w:t>admin</w:t>
            </w:r>
            <w:proofErr w:type="spellEnd"/>
            <w:r w:rsidRPr="000E4A40">
              <w:t xml:space="preserve"> niveau kunnen regelen welke mogelijkheden vakcoördinatoren en docenten hebben voor het inrichten van de evaluatie van hun eigen vak.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7</w:t>
            </w:r>
          </w:p>
        </w:tc>
        <w:tc>
          <w:tcPr>
            <w:tcW w:w="6133" w:type="dxa"/>
          </w:tcPr>
          <w:p w:rsidR="007F73B5" w:rsidRPr="000E4A40" w:rsidRDefault="007F73B5" w:rsidP="008B2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A40">
              <w:t>Het systeem moet de mogelijkheid bieden om diverse (</w:t>
            </w:r>
            <w:proofErr w:type="spellStart"/>
            <w:r w:rsidRPr="000E4A40">
              <w:t>webbased</w:t>
            </w:r>
            <w:proofErr w:type="spellEnd"/>
            <w:r w:rsidRPr="000E4A40">
              <w:t>, maar ook PDF, Excel en SAV) rapportages op te stellen voor stakeholders binnen de WU.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8</w:t>
            </w:r>
          </w:p>
        </w:tc>
        <w:tc>
          <w:tcPr>
            <w:tcW w:w="6133" w:type="dxa"/>
          </w:tcPr>
          <w:p w:rsidR="007F73B5" w:rsidRPr="000E4A40" w:rsidRDefault="007F73B5" w:rsidP="008B2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>verschillende formats voor rapportages bieden die afhankelijk van de rol in het evaluatieproces kunnen worden aangeboden (met en zonder docentvragen, openvragen)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9</w:t>
            </w:r>
          </w:p>
        </w:tc>
        <w:tc>
          <w:tcPr>
            <w:tcW w:w="6133" w:type="dxa"/>
          </w:tcPr>
          <w:p w:rsidR="007F73B5" w:rsidRPr="000E4A40" w:rsidRDefault="007F73B5" w:rsidP="008B2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A40">
              <w:t>opnemen van externe gegevens in de rapportages (dynamische velden, bijvoorbeeld slagingspercentage per vak en per tentamen, percentage ingevoerde cijfers, gemiddeld behaalde cijfer)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</w:t>
            </w:r>
            <w:r w:rsidRPr="009E6300">
              <w:rPr>
                <w:szCs w:val="17"/>
              </w:rPr>
              <w:t>0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 xml:space="preserve">Via email automatisch toesturen van (link naar) (deel)rapporten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11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A40">
              <w:t xml:space="preserve">Gedifferentieerde rapporten; met docentresultaten en open vragen, A4 rapport zonder openvragen en zonder docentvragen, beknopt rapport </w:t>
            </w:r>
            <w:proofErr w:type="spellStart"/>
            <w:r w:rsidRPr="000E4A40">
              <w:t>tbv</w:t>
            </w:r>
            <w:proofErr w:type="spellEnd"/>
            <w:r w:rsidRPr="000E4A40">
              <w:t xml:space="preserve"> studenten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12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 xml:space="preserve">ontvangers van rapporten (vakcoördinatoren, opleidingsmanagement, </w:t>
            </w:r>
            <w:proofErr w:type="spellStart"/>
            <w:r w:rsidRPr="000E4A40">
              <w:t>etc</w:t>
            </w:r>
            <w:proofErr w:type="spellEnd"/>
            <w:r w:rsidRPr="000E4A40">
              <w:t>) de mogelijkheid bieden de deelrapporten op te vragen via “een druk op de knop” (max 3 stappen, aanvinken, subgroep kiezen, bevestigen)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7F73B5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13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A40">
              <w:t xml:space="preserve">kunnen aanbieden van een service waarmee openstaande evaluaties en rapporten worden getoond in </w:t>
            </w:r>
            <w:proofErr w:type="spellStart"/>
            <w:r w:rsidRPr="000E4A40">
              <w:t>MyPortal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7F73B5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7F73B5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14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 xml:space="preserve">reactie docent aan studenten op de evaluatie kunnen publiceren in rapport (doel: response verhogen/laten merken dat er iets mee wordt gedaan)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15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A40">
              <w:t>reactie docent aan opleidingsdirecteur/opleidingscommissie op de evaluatie kunnen publiceren in rapport (doel: ondersteunen van informatievoorziening kwaliteitscyclus)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lastRenderedPageBreak/>
              <w:t>16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>reactie opleidingsdirecteur aan docent/contractpersoon (doel ondersteunen kwaliteitsproces)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17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A40">
              <w:t>reactie opleidingsdirecteur aan student (doel tonen betrokkenheid en verhogen van respons)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18</w:t>
            </w:r>
          </w:p>
        </w:tc>
        <w:tc>
          <w:tcPr>
            <w:tcW w:w="6133" w:type="dxa"/>
          </w:tcPr>
          <w:p w:rsidR="007F73B5" w:rsidRPr="000E4A40" w:rsidRDefault="007F73B5" w:rsidP="00923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40">
              <w:t>Integreren/opnemen van slagingspercentages en rendementen in de rapportages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19</w:t>
            </w:r>
          </w:p>
        </w:tc>
        <w:tc>
          <w:tcPr>
            <w:tcW w:w="6133" w:type="dxa"/>
          </w:tcPr>
          <w:p w:rsidR="007F73B5" w:rsidRPr="00B918C1" w:rsidRDefault="007F73B5" w:rsidP="00001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18C1">
              <w:t>ontvangers van rapporten de mogelijkheid bieden de rapporten in PDF, Excel en SAV formaat te downloaden.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  <w:tr w:rsidR="007F73B5" w:rsidRPr="009E6300" w:rsidTr="00923AD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Default="007F73B5" w:rsidP="00923AD0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20</w:t>
            </w:r>
          </w:p>
        </w:tc>
        <w:tc>
          <w:tcPr>
            <w:tcW w:w="6133" w:type="dxa"/>
          </w:tcPr>
          <w:p w:rsidR="007F73B5" w:rsidRPr="00B918C1" w:rsidRDefault="007F73B5" w:rsidP="00001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8C1">
              <w:t>Rapportagefunctie: vergelijkingen tussen jaren en tussen vakken en opleidingen mogelijk maken en rapportage van huidige gegevens gepresenteerd t.o.v. historische- en of groepsgegevens.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7F73B5" w:rsidRDefault="007F73B5">
      <w:pPr>
        <w:spacing w:after="200" w:line="276" w:lineRule="auto"/>
        <w:rPr>
          <w:szCs w:val="17"/>
        </w:rPr>
      </w:pPr>
    </w:p>
    <w:p w:rsidR="007F73B5" w:rsidRPr="00DE0AEE" w:rsidRDefault="007F73B5" w:rsidP="007F73B5">
      <w:pPr>
        <w:rPr>
          <w:b/>
          <w:sz w:val="18"/>
          <w:szCs w:val="18"/>
        </w:rPr>
      </w:pPr>
      <w:r w:rsidRPr="007F73B5">
        <w:rPr>
          <w:b/>
          <w:sz w:val="18"/>
          <w:szCs w:val="18"/>
        </w:rPr>
        <w:t xml:space="preserve">Ad hoc </w:t>
      </w:r>
      <w:proofErr w:type="spellStart"/>
      <w:r w:rsidRPr="007F73B5">
        <w:rPr>
          <w:b/>
          <w:sz w:val="18"/>
          <w:szCs w:val="18"/>
        </w:rPr>
        <w:t>surveys</w:t>
      </w:r>
      <w:proofErr w:type="spellEnd"/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7F73B5" w:rsidRPr="009E6300" w:rsidTr="0092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7F73B5" w:rsidRPr="009E6300" w:rsidRDefault="007F73B5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Eisen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Akkoord bevestigen met “ja”</w:t>
            </w: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Eventuele Toelichting</w:t>
            </w:r>
          </w:p>
        </w:tc>
      </w:tr>
      <w:tr w:rsidR="007F73B5" w:rsidRPr="009E6300" w:rsidTr="0092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7F73B5" w:rsidRPr="005D7084" w:rsidRDefault="007F73B5" w:rsidP="0092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3B71">
              <w:t>Dit omvat het ad-hoc samenstellen van een vragenlijst en het ad-hoc en vrij kunnen toevoegen van respondenten aan de survey. De verdere functionaliteit (notificaties, statusoverzicht en rapportages) die voor de ‘reguliere evaluaties’ gelden moeten ook beschikba</w:t>
            </w:r>
            <w:r>
              <w:t xml:space="preserve">ar zijn voor de ad-hoc </w:t>
            </w:r>
            <w:proofErr w:type="spellStart"/>
            <w:r>
              <w:t>surveys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F73B5" w:rsidRPr="009E6300" w:rsidRDefault="007F73B5" w:rsidP="00923AD0">
            <w:pPr>
              <w:spacing w:line="360" w:lineRule="auto"/>
              <w:rPr>
                <w:szCs w:val="17"/>
              </w:rPr>
            </w:pPr>
          </w:p>
        </w:tc>
        <w:tc>
          <w:tcPr>
            <w:tcW w:w="6378" w:type="dxa"/>
          </w:tcPr>
          <w:p w:rsidR="007F73B5" w:rsidRPr="009E6300" w:rsidRDefault="007F73B5" w:rsidP="00923A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</w:p>
        </w:tc>
      </w:tr>
    </w:tbl>
    <w:p w:rsidR="00090CE9" w:rsidRDefault="00090CE9">
      <w:pPr>
        <w:spacing w:after="200" w:line="276" w:lineRule="auto"/>
        <w:rPr>
          <w:szCs w:val="17"/>
        </w:rPr>
      </w:pPr>
      <w:r>
        <w:rPr>
          <w:szCs w:val="17"/>
        </w:rPr>
        <w:br w:type="page"/>
      </w:r>
    </w:p>
    <w:p w:rsidR="000417C8" w:rsidRPr="009E6300" w:rsidRDefault="000417C8" w:rsidP="000417C8">
      <w:pPr>
        <w:rPr>
          <w:szCs w:val="17"/>
        </w:rPr>
      </w:pPr>
      <w:r w:rsidRPr="009E6300">
        <w:rPr>
          <w:szCs w:val="17"/>
        </w:rPr>
        <w:lastRenderedPageBreak/>
        <w:t>Wij vragen u onderstaande vragen te beantwoorden.</w:t>
      </w:r>
    </w:p>
    <w:p w:rsidR="000417C8" w:rsidRPr="009E6300" w:rsidRDefault="000417C8" w:rsidP="000417C8">
      <w:pPr>
        <w:rPr>
          <w:szCs w:val="17"/>
        </w:rPr>
      </w:pPr>
    </w:p>
    <w:p w:rsidR="000417C8" w:rsidRPr="009E6300" w:rsidRDefault="000417C8" w:rsidP="000417C8">
      <w:pPr>
        <w:rPr>
          <w:b/>
          <w:szCs w:val="17"/>
        </w:rPr>
      </w:pPr>
      <w:r w:rsidRPr="009E6300">
        <w:rPr>
          <w:b/>
          <w:szCs w:val="17"/>
        </w:rPr>
        <w:t xml:space="preserve">Vragen </w:t>
      </w:r>
      <w:r w:rsidR="00134643" w:rsidRPr="009E6300">
        <w:rPr>
          <w:b/>
          <w:szCs w:val="17"/>
        </w:rPr>
        <w:t xml:space="preserve">           </w:t>
      </w:r>
    </w:p>
    <w:p w:rsidR="00134643" w:rsidRPr="009E6300" w:rsidRDefault="00134643" w:rsidP="000417C8">
      <w:pPr>
        <w:rPr>
          <w:b/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7654"/>
      </w:tblGrid>
      <w:tr w:rsidR="000417C8" w:rsidRPr="009E6300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bookmarkStart w:id="0" w:name="_GoBack"/>
            <w:proofErr w:type="spellStart"/>
            <w:r w:rsidRPr="009E6300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9E6300" w:rsidRDefault="000417C8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 w:rsidRPr="009E6300">
              <w:rPr>
                <w:szCs w:val="17"/>
              </w:rPr>
              <w:t>Vraag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Antwoord</w:t>
            </w:r>
          </w:p>
        </w:tc>
      </w:tr>
      <w:bookmarkEnd w:id="0"/>
      <w:tr w:rsidR="000417C8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0417C8" w:rsidRPr="00667CCC" w:rsidRDefault="007F73B5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color w:val="222222"/>
                <w:szCs w:val="17"/>
              </w:rPr>
              <w:t>Is het mogelijk een cartoon te sturen als bedankje na het invullen van de vragenlijsten?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</w:p>
        </w:tc>
      </w:tr>
      <w:tr w:rsidR="000417C8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  <w:r w:rsidRPr="009E6300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0417C8" w:rsidRPr="009E6300" w:rsidRDefault="007F73B5" w:rsidP="00090CE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Wat is de prijs?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0417C8" w:rsidRPr="009E6300" w:rsidRDefault="000417C8" w:rsidP="00FE234F">
            <w:pPr>
              <w:spacing w:line="360" w:lineRule="auto"/>
              <w:rPr>
                <w:szCs w:val="17"/>
              </w:rPr>
            </w:pPr>
          </w:p>
        </w:tc>
      </w:tr>
      <w:tr w:rsidR="00E3061A" w:rsidRPr="009E6300" w:rsidTr="00FE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E3061A" w:rsidRDefault="007F73B5" w:rsidP="00090CE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>Wat zijn de licentiekosten?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</w:p>
        </w:tc>
      </w:tr>
      <w:tr w:rsidR="00E3061A" w:rsidRPr="009E6300" w:rsidTr="00FE23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4</w:t>
            </w:r>
          </w:p>
        </w:tc>
        <w:tc>
          <w:tcPr>
            <w:tcW w:w="6133" w:type="dxa"/>
          </w:tcPr>
          <w:p w:rsidR="00E3061A" w:rsidRDefault="00E3061A" w:rsidP="007F73B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r>
              <w:rPr>
                <w:szCs w:val="17"/>
              </w:rPr>
              <w:t xml:space="preserve">Voeg </w:t>
            </w:r>
            <w:r w:rsidR="007F73B5">
              <w:rPr>
                <w:szCs w:val="17"/>
              </w:rPr>
              <w:t>een referentie toe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E3061A" w:rsidRPr="009E6300" w:rsidRDefault="00E3061A" w:rsidP="00FE234F">
            <w:pPr>
              <w:spacing w:line="360" w:lineRule="auto"/>
              <w:rPr>
                <w:szCs w:val="17"/>
              </w:rPr>
            </w:pPr>
          </w:p>
        </w:tc>
      </w:tr>
    </w:tbl>
    <w:p w:rsidR="00090CE9" w:rsidRDefault="00090CE9" w:rsidP="000417C8">
      <w:pPr>
        <w:ind w:right="72"/>
        <w:rPr>
          <w:rFonts w:cs="Arial"/>
          <w:b/>
          <w:szCs w:val="17"/>
        </w:rPr>
      </w:pPr>
    </w:p>
    <w:p w:rsidR="000417C8" w:rsidRPr="009E6300" w:rsidRDefault="000417C8" w:rsidP="000417C8">
      <w:pPr>
        <w:ind w:right="72"/>
        <w:rPr>
          <w:rFonts w:cs="Arial"/>
          <w:szCs w:val="17"/>
        </w:rPr>
      </w:pPr>
      <w:r w:rsidRPr="009E6300">
        <w:rPr>
          <w:rFonts w:cs="Arial"/>
          <w:b/>
          <w:szCs w:val="17"/>
        </w:rPr>
        <w:t>Algemene bedrijfsgegevens</w:t>
      </w:r>
      <w:r w:rsidRPr="009E6300">
        <w:rPr>
          <w:rFonts w:cs="Arial"/>
          <w:szCs w:val="17"/>
        </w:rPr>
        <w:br/>
      </w:r>
      <w:r w:rsidRPr="009E6300">
        <w:rPr>
          <w:rFonts w:cs="Arial"/>
          <w:szCs w:val="17"/>
        </w:rPr>
        <w:br/>
        <w:t>We vragen u hieronder de bedrijfsgegevens in te vullen</w:t>
      </w:r>
    </w:p>
    <w:p w:rsidR="000417C8" w:rsidRPr="009E6300" w:rsidRDefault="000417C8" w:rsidP="000417C8">
      <w:pPr>
        <w:ind w:right="72"/>
        <w:jc w:val="center"/>
        <w:rPr>
          <w:rFonts w:cs="Arial"/>
          <w:szCs w:val="17"/>
        </w:rPr>
      </w:pPr>
      <w:r w:rsidRPr="009E6300">
        <w:rPr>
          <w:rFonts w:cs="Arial"/>
          <w:szCs w:val="17"/>
        </w:rPr>
        <w:t>.</w:t>
      </w:r>
      <w:r w:rsidRPr="009E6300">
        <w:rPr>
          <w:rFonts w:cs="Arial"/>
          <w:szCs w:val="17"/>
        </w:rPr>
        <w:br/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Naam onderneming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Vestigingsadres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Postcode en plaats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Land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>: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Postadres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Postcode en plaats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Land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Rechtsvorm van de onderneming</w:t>
      </w:r>
      <w:r w:rsidRPr="009E6300">
        <w:rPr>
          <w:rFonts w:cs="Arial"/>
          <w:szCs w:val="17"/>
        </w:rPr>
        <w:tab/>
        <w:t>: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Functie 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 xml:space="preserve">: </w:t>
      </w:r>
      <w:r w:rsidRPr="009E6300">
        <w:rPr>
          <w:rFonts w:cs="Arial"/>
          <w:szCs w:val="17"/>
        </w:rPr>
        <w:br/>
        <w:t>Telefoon 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>:</w:t>
      </w:r>
    </w:p>
    <w:p w:rsidR="000417C8" w:rsidRPr="009E6300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</w:rPr>
      </w:pPr>
      <w:r w:rsidRPr="009E6300">
        <w:rPr>
          <w:rFonts w:cs="Arial"/>
          <w:szCs w:val="17"/>
        </w:rPr>
        <w:t>E-mail contactpersoon</w:t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</w:r>
      <w:r w:rsidRPr="009E6300">
        <w:rPr>
          <w:rFonts w:cs="Arial"/>
          <w:szCs w:val="17"/>
        </w:rPr>
        <w:tab/>
        <w:t>:</w:t>
      </w:r>
    </w:p>
    <w:p w:rsidR="0093298F" w:rsidRPr="009E6300" w:rsidRDefault="0093298F"/>
    <w:sectPr w:rsidR="0093298F" w:rsidRPr="009E6300" w:rsidSect="00041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B8B"/>
    <w:multiLevelType w:val="hybridMultilevel"/>
    <w:tmpl w:val="3DE0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14AED"/>
    <w:multiLevelType w:val="hybridMultilevel"/>
    <w:tmpl w:val="4C5A68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CB70E4"/>
    <w:multiLevelType w:val="hybridMultilevel"/>
    <w:tmpl w:val="5928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A12E6"/>
    <w:multiLevelType w:val="hybridMultilevel"/>
    <w:tmpl w:val="6F4A0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631A4"/>
    <w:multiLevelType w:val="hybridMultilevel"/>
    <w:tmpl w:val="5810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72291"/>
    <w:multiLevelType w:val="hybridMultilevel"/>
    <w:tmpl w:val="820A2D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635DE9"/>
    <w:multiLevelType w:val="hybridMultilevel"/>
    <w:tmpl w:val="1CBCA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E3AC4"/>
    <w:multiLevelType w:val="hybridMultilevel"/>
    <w:tmpl w:val="3C5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62959"/>
    <w:multiLevelType w:val="multilevel"/>
    <w:tmpl w:val="F772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C8"/>
    <w:rsid w:val="000417C8"/>
    <w:rsid w:val="00090CE9"/>
    <w:rsid w:val="00097616"/>
    <w:rsid w:val="000A2286"/>
    <w:rsid w:val="000A30F7"/>
    <w:rsid w:val="000A6A43"/>
    <w:rsid w:val="00134643"/>
    <w:rsid w:val="002C6B27"/>
    <w:rsid w:val="00395A80"/>
    <w:rsid w:val="004358D9"/>
    <w:rsid w:val="004A265F"/>
    <w:rsid w:val="004C4D16"/>
    <w:rsid w:val="005363AE"/>
    <w:rsid w:val="00667CCC"/>
    <w:rsid w:val="006C438E"/>
    <w:rsid w:val="007866E8"/>
    <w:rsid w:val="007F73B5"/>
    <w:rsid w:val="00910F52"/>
    <w:rsid w:val="0093298F"/>
    <w:rsid w:val="009E6300"/>
    <w:rsid w:val="00BA746E"/>
    <w:rsid w:val="00BD1D2E"/>
    <w:rsid w:val="00C343D4"/>
    <w:rsid w:val="00DE0AEE"/>
    <w:rsid w:val="00E03779"/>
    <w:rsid w:val="00E3061A"/>
    <w:rsid w:val="00F33A1E"/>
    <w:rsid w:val="00FA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0A30F7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79"/>
    <w:rPr>
      <w:rFonts w:eastAsia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79"/>
    <w:rPr>
      <w:rFonts w:eastAsia="Times New Roman" w:cs="Times New Roman"/>
      <w:b/>
      <w:bCs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7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79"/>
    <w:rPr>
      <w:rFonts w:ascii="Tahoma" w:eastAsia="Times New Roman" w:hAnsi="Tahoma" w:cs="Tahoma"/>
      <w:sz w:val="16"/>
      <w:szCs w:val="16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F52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0A30F7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79"/>
    <w:rPr>
      <w:rFonts w:eastAsia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79"/>
    <w:rPr>
      <w:rFonts w:eastAsia="Times New Roman" w:cs="Times New Roman"/>
      <w:b/>
      <w:bCs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7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79"/>
    <w:rPr>
      <w:rFonts w:ascii="Tahoma" w:eastAsia="Times New Roman" w:hAnsi="Tahoma" w:cs="Tahoma"/>
      <w:sz w:val="16"/>
      <w:szCs w:val="16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F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F52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995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701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8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1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86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1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06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0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9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91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10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CB33-6D9A-4EDB-BFD4-8C300589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57FECB00.dotm</Template>
  <TotalTime>0</TotalTime>
  <Pages>8</Pages>
  <Words>1503</Words>
  <Characters>8571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Otterloo, Michiel van</dc:creator>
  <cp:lastModifiedBy>Otterloo, Michiel van</cp:lastModifiedBy>
  <cp:revision>2</cp:revision>
  <dcterms:created xsi:type="dcterms:W3CDTF">2016-04-15T13:48:00Z</dcterms:created>
  <dcterms:modified xsi:type="dcterms:W3CDTF">2016-04-15T13:48:00Z</dcterms:modified>
</cp:coreProperties>
</file>