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1A5" w:rsidRPr="0094736E" w:rsidRDefault="003951A5" w:rsidP="0094736E">
      <w:pPr>
        <w:rPr>
          <w:b/>
        </w:rPr>
      </w:pPr>
      <w:bookmarkStart w:id="0" w:name="_Toc442434607"/>
      <w:r w:rsidRPr="0094736E">
        <w:rPr>
          <w:b/>
        </w:rPr>
        <w:t xml:space="preserve">Bijlage </w:t>
      </w:r>
      <w:r w:rsidRPr="0094736E">
        <w:rPr>
          <w:b/>
        </w:rPr>
        <w:t>6</w:t>
      </w:r>
      <w:r w:rsidRPr="0094736E">
        <w:rPr>
          <w:b/>
        </w:rPr>
        <w:t xml:space="preserve"> Gewijzigd prijzenblad</w:t>
      </w:r>
      <w:bookmarkEnd w:id="0"/>
      <w:r w:rsidRPr="0094736E">
        <w:rPr>
          <w:b/>
        </w:rPr>
        <w:t xml:space="preserve"> </w:t>
      </w:r>
    </w:p>
    <w:p w:rsidR="0094736E" w:rsidRDefault="0094736E" w:rsidP="0094736E"/>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851"/>
        <w:gridCol w:w="943"/>
        <w:gridCol w:w="1041"/>
        <w:gridCol w:w="1560"/>
      </w:tblGrid>
      <w:tr w:rsidR="003951A5" w:rsidRPr="00846E0F" w:rsidTr="006A2B8A">
        <w:tc>
          <w:tcPr>
            <w:tcW w:w="4606" w:type="dxa"/>
            <w:shd w:val="clear" w:color="auto" w:fill="548DD4"/>
          </w:tcPr>
          <w:p w:rsidR="003951A5" w:rsidRPr="00846E0F" w:rsidRDefault="003951A5" w:rsidP="006A2B8A">
            <w:pPr>
              <w:rPr>
                <w:rFonts w:cs="Arial"/>
                <w:b/>
                <w:bCs/>
                <w:sz w:val="19"/>
                <w:szCs w:val="19"/>
              </w:rPr>
            </w:pPr>
            <w:r w:rsidRPr="00846E0F">
              <w:rPr>
                <w:rFonts w:cs="Arial"/>
                <w:b/>
                <w:bCs/>
                <w:sz w:val="19"/>
                <w:szCs w:val="19"/>
              </w:rPr>
              <w:t xml:space="preserve">Omschrijving </w:t>
            </w:r>
          </w:p>
          <w:p w:rsidR="003951A5" w:rsidRPr="00846E0F" w:rsidRDefault="003951A5" w:rsidP="006A2B8A">
            <w:pPr>
              <w:rPr>
                <w:rFonts w:cs="Arial"/>
                <w:b/>
                <w:bCs/>
                <w:sz w:val="19"/>
                <w:szCs w:val="19"/>
              </w:rPr>
            </w:pPr>
          </w:p>
        </w:tc>
        <w:tc>
          <w:tcPr>
            <w:tcW w:w="851" w:type="dxa"/>
            <w:shd w:val="clear" w:color="auto" w:fill="548DD4"/>
          </w:tcPr>
          <w:p w:rsidR="003951A5" w:rsidRPr="00846E0F" w:rsidRDefault="003951A5" w:rsidP="006A2B8A">
            <w:pPr>
              <w:rPr>
                <w:rFonts w:cs="Arial"/>
                <w:b/>
                <w:bCs/>
                <w:sz w:val="19"/>
                <w:szCs w:val="19"/>
              </w:rPr>
            </w:pPr>
            <w:proofErr w:type="spellStart"/>
            <w:r w:rsidRPr="00846E0F">
              <w:rPr>
                <w:rFonts w:cs="Arial"/>
                <w:b/>
                <w:bCs/>
                <w:sz w:val="19"/>
                <w:szCs w:val="19"/>
              </w:rPr>
              <w:t>Nr</w:t>
            </w:r>
            <w:proofErr w:type="spellEnd"/>
            <w:r w:rsidRPr="00846E0F">
              <w:rPr>
                <w:rFonts w:cs="Arial"/>
                <w:b/>
                <w:bCs/>
                <w:sz w:val="19"/>
                <w:szCs w:val="19"/>
              </w:rPr>
              <w:t xml:space="preserve"> </w:t>
            </w:r>
          </w:p>
        </w:tc>
        <w:tc>
          <w:tcPr>
            <w:tcW w:w="943" w:type="dxa"/>
            <w:shd w:val="clear" w:color="auto" w:fill="548DD4"/>
          </w:tcPr>
          <w:p w:rsidR="003951A5" w:rsidRPr="00846E0F" w:rsidRDefault="003951A5" w:rsidP="006A2B8A">
            <w:pPr>
              <w:rPr>
                <w:rFonts w:cs="Arial"/>
                <w:b/>
                <w:bCs/>
                <w:sz w:val="19"/>
                <w:szCs w:val="19"/>
              </w:rPr>
            </w:pPr>
            <w:r w:rsidRPr="00846E0F">
              <w:rPr>
                <w:rFonts w:cs="Arial"/>
                <w:b/>
                <w:bCs/>
                <w:sz w:val="19"/>
                <w:szCs w:val="19"/>
              </w:rPr>
              <w:t>Prijs per stuk</w:t>
            </w:r>
          </w:p>
        </w:tc>
        <w:tc>
          <w:tcPr>
            <w:tcW w:w="1041" w:type="dxa"/>
            <w:shd w:val="clear" w:color="auto" w:fill="548DD4"/>
          </w:tcPr>
          <w:p w:rsidR="003951A5" w:rsidRPr="00846E0F" w:rsidRDefault="003951A5" w:rsidP="006A2B8A">
            <w:pPr>
              <w:rPr>
                <w:rFonts w:cs="Arial"/>
                <w:b/>
                <w:bCs/>
                <w:sz w:val="19"/>
                <w:szCs w:val="19"/>
              </w:rPr>
            </w:pPr>
            <w:r w:rsidRPr="00846E0F">
              <w:rPr>
                <w:rFonts w:cs="Arial"/>
                <w:b/>
                <w:bCs/>
                <w:sz w:val="19"/>
                <w:szCs w:val="19"/>
              </w:rPr>
              <w:t>Aantallen stuks</w:t>
            </w:r>
          </w:p>
        </w:tc>
        <w:tc>
          <w:tcPr>
            <w:tcW w:w="1560" w:type="dxa"/>
            <w:shd w:val="clear" w:color="auto" w:fill="548DD4"/>
          </w:tcPr>
          <w:p w:rsidR="003951A5" w:rsidRPr="00846E0F" w:rsidRDefault="003951A5" w:rsidP="006A2B8A">
            <w:pPr>
              <w:rPr>
                <w:rFonts w:cs="Arial"/>
                <w:b/>
                <w:bCs/>
                <w:sz w:val="19"/>
                <w:szCs w:val="19"/>
              </w:rPr>
            </w:pPr>
            <w:r w:rsidRPr="00846E0F">
              <w:rPr>
                <w:rFonts w:cs="Arial"/>
                <w:b/>
                <w:bCs/>
                <w:sz w:val="19"/>
                <w:szCs w:val="19"/>
              </w:rPr>
              <w:t xml:space="preserve">Netto prijs </w:t>
            </w:r>
          </w:p>
        </w:tc>
      </w:tr>
      <w:tr w:rsidR="003951A5" w:rsidRPr="00846E0F" w:rsidTr="006A2B8A">
        <w:tc>
          <w:tcPr>
            <w:tcW w:w="4606" w:type="dxa"/>
          </w:tcPr>
          <w:p w:rsidR="003951A5" w:rsidRPr="00846E0F" w:rsidRDefault="003951A5" w:rsidP="006A2B8A">
            <w:pPr>
              <w:rPr>
                <w:rFonts w:cs="Arial"/>
                <w:sz w:val="19"/>
                <w:szCs w:val="19"/>
              </w:rPr>
            </w:pPr>
            <w:r w:rsidRPr="00846E0F">
              <w:rPr>
                <w:rFonts w:cs="Arial"/>
                <w:sz w:val="19"/>
                <w:szCs w:val="19"/>
              </w:rPr>
              <w:t xml:space="preserve">Levering, plaatsing en montage van Bureaumeubels, enkele uitvoering </w:t>
            </w:r>
            <w:r w:rsidRPr="00846E0F">
              <w:rPr>
                <w:rFonts w:cs="Arial"/>
                <w:b/>
                <w:sz w:val="19"/>
                <w:szCs w:val="19"/>
              </w:rPr>
              <w:t>(buiten kantoortijd)</w:t>
            </w:r>
            <w:r w:rsidRPr="00846E0F">
              <w:rPr>
                <w:rFonts w:cs="Arial"/>
                <w:sz w:val="19"/>
                <w:szCs w:val="19"/>
              </w:rPr>
              <w:t xml:space="preserve"> </w:t>
            </w:r>
          </w:p>
        </w:tc>
        <w:tc>
          <w:tcPr>
            <w:tcW w:w="851" w:type="dxa"/>
          </w:tcPr>
          <w:p w:rsidR="003951A5" w:rsidRPr="00846E0F" w:rsidRDefault="003951A5" w:rsidP="006A2B8A">
            <w:pPr>
              <w:rPr>
                <w:rFonts w:cs="Arial"/>
                <w:sz w:val="19"/>
                <w:szCs w:val="19"/>
              </w:rPr>
            </w:pPr>
            <w:r w:rsidRPr="00846E0F">
              <w:rPr>
                <w:rFonts w:cs="Arial"/>
                <w:sz w:val="19"/>
                <w:szCs w:val="19"/>
              </w:rPr>
              <w:t>WA 1</w:t>
            </w:r>
          </w:p>
        </w:tc>
        <w:tc>
          <w:tcPr>
            <w:tcW w:w="943" w:type="dxa"/>
          </w:tcPr>
          <w:p w:rsidR="003951A5" w:rsidRPr="00846E0F" w:rsidRDefault="003951A5" w:rsidP="006A2B8A">
            <w:pPr>
              <w:rPr>
                <w:rFonts w:cs="Arial"/>
                <w:sz w:val="19"/>
                <w:szCs w:val="19"/>
              </w:rPr>
            </w:pPr>
          </w:p>
        </w:tc>
        <w:tc>
          <w:tcPr>
            <w:tcW w:w="1041" w:type="dxa"/>
          </w:tcPr>
          <w:p w:rsidR="003951A5" w:rsidRPr="00846E0F" w:rsidRDefault="003951A5" w:rsidP="006A2B8A">
            <w:pPr>
              <w:rPr>
                <w:rFonts w:cs="Arial"/>
                <w:sz w:val="19"/>
                <w:szCs w:val="19"/>
              </w:rPr>
            </w:pPr>
            <w:r w:rsidRPr="00846E0F">
              <w:rPr>
                <w:rFonts w:cs="Arial"/>
                <w:sz w:val="19"/>
                <w:szCs w:val="19"/>
              </w:rPr>
              <w:t>51</w:t>
            </w:r>
          </w:p>
        </w:tc>
        <w:tc>
          <w:tcPr>
            <w:tcW w:w="1560" w:type="dxa"/>
          </w:tcPr>
          <w:p w:rsidR="003951A5" w:rsidRPr="00846E0F" w:rsidRDefault="003951A5" w:rsidP="006A2B8A">
            <w:pPr>
              <w:rPr>
                <w:rFonts w:cs="Arial"/>
                <w:sz w:val="19"/>
                <w:szCs w:val="19"/>
              </w:rPr>
            </w:pPr>
            <w:r w:rsidRPr="00846E0F">
              <w:rPr>
                <w:rFonts w:cs="Arial"/>
                <w:sz w:val="19"/>
                <w:szCs w:val="19"/>
              </w:rPr>
              <w:t>€</w:t>
            </w:r>
          </w:p>
        </w:tc>
      </w:tr>
      <w:tr w:rsidR="003951A5" w:rsidRPr="00846E0F" w:rsidTr="006A2B8A">
        <w:tc>
          <w:tcPr>
            <w:tcW w:w="4606" w:type="dxa"/>
          </w:tcPr>
          <w:p w:rsidR="003951A5" w:rsidRPr="00846E0F" w:rsidRDefault="003951A5" w:rsidP="006A2B8A">
            <w:pPr>
              <w:rPr>
                <w:rFonts w:cs="Arial"/>
                <w:sz w:val="19"/>
                <w:szCs w:val="19"/>
              </w:rPr>
            </w:pPr>
            <w:r w:rsidRPr="00846E0F">
              <w:rPr>
                <w:rFonts w:cs="Arial"/>
                <w:sz w:val="19"/>
                <w:szCs w:val="19"/>
              </w:rPr>
              <w:t xml:space="preserve">Levering, plaatsing en montage van Bureaumeubels, duo uitvoering inclusief akoestische schotten  </w:t>
            </w:r>
            <w:r w:rsidRPr="00846E0F">
              <w:rPr>
                <w:rFonts w:cs="Arial"/>
                <w:b/>
                <w:sz w:val="19"/>
                <w:szCs w:val="19"/>
              </w:rPr>
              <w:t>(buiten kantoortijd)</w:t>
            </w:r>
            <w:r w:rsidRPr="00846E0F">
              <w:rPr>
                <w:rFonts w:cs="Arial"/>
                <w:sz w:val="19"/>
                <w:szCs w:val="19"/>
              </w:rPr>
              <w:t xml:space="preserve"> </w:t>
            </w:r>
          </w:p>
        </w:tc>
        <w:tc>
          <w:tcPr>
            <w:tcW w:w="851" w:type="dxa"/>
          </w:tcPr>
          <w:p w:rsidR="003951A5" w:rsidRPr="00846E0F" w:rsidRDefault="003951A5" w:rsidP="006A2B8A">
            <w:pPr>
              <w:rPr>
                <w:rFonts w:cs="Arial"/>
                <w:sz w:val="19"/>
                <w:szCs w:val="19"/>
              </w:rPr>
            </w:pPr>
            <w:r w:rsidRPr="00846E0F">
              <w:rPr>
                <w:rFonts w:cs="Arial"/>
                <w:sz w:val="19"/>
                <w:szCs w:val="19"/>
              </w:rPr>
              <w:t>WA 1</w:t>
            </w:r>
          </w:p>
        </w:tc>
        <w:tc>
          <w:tcPr>
            <w:tcW w:w="943" w:type="dxa"/>
          </w:tcPr>
          <w:p w:rsidR="003951A5" w:rsidRPr="00846E0F" w:rsidRDefault="003951A5" w:rsidP="006A2B8A">
            <w:pPr>
              <w:rPr>
                <w:rFonts w:cs="Arial"/>
                <w:sz w:val="19"/>
                <w:szCs w:val="19"/>
              </w:rPr>
            </w:pPr>
          </w:p>
        </w:tc>
        <w:tc>
          <w:tcPr>
            <w:tcW w:w="1041" w:type="dxa"/>
          </w:tcPr>
          <w:p w:rsidR="003951A5" w:rsidRPr="00846E0F" w:rsidRDefault="003951A5" w:rsidP="006A2B8A">
            <w:pPr>
              <w:rPr>
                <w:rFonts w:cs="Arial"/>
                <w:sz w:val="19"/>
                <w:szCs w:val="19"/>
              </w:rPr>
            </w:pPr>
            <w:r w:rsidRPr="00846E0F">
              <w:rPr>
                <w:rFonts w:cs="Arial"/>
                <w:sz w:val="19"/>
                <w:szCs w:val="19"/>
              </w:rPr>
              <w:t>232</w:t>
            </w:r>
          </w:p>
        </w:tc>
        <w:tc>
          <w:tcPr>
            <w:tcW w:w="1560" w:type="dxa"/>
          </w:tcPr>
          <w:p w:rsidR="003951A5" w:rsidRPr="00846E0F" w:rsidRDefault="003951A5" w:rsidP="006A2B8A">
            <w:pPr>
              <w:rPr>
                <w:rFonts w:cs="Arial"/>
                <w:sz w:val="19"/>
                <w:szCs w:val="19"/>
              </w:rPr>
            </w:pPr>
          </w:p>
        </w:tc>
      </w:tr>
      <w:tr w:rsidR="003951A5" w:rsidRPr="00846E0F" w:rsidTr="006A2B8A">
        <w:tc>
          <w:tcPr>
            <w:tcW w:w="4606" w:type="dxa"/>
          </w:tcPr>
          <w:p w:rsidR="003951A5" w:rsidRPr="00846E0F" w:rsidRDefault="003951A5" w:rsidP="00EC646E">
            <w:pPr>
              <w:rPr>
                <w:rFonts w:cs="Arial"/>
                <w:sz w:val="19"/>
                <w:szCs w:val="19"/>
              </w:rPr>
            </w:pPr>
            <w:r w:rsidRPr="00846E0F">
              <w:rPr>
                <w:rFonts w:cs="Arial"/>
                <w:sz w:val="19"/>
                <w:szCs w:val="19"/>
              </w:rPr>
              <w:t xml:space="preserve">Retourmeubels </w:t>
            </w:r>
            <w:r w:rsidRPr="00846E0F">
              <w:rPr>
                <w:rFonts w:cs="Arial"/>
                <w:b/>
                <w:sz w:val="19"/>
                <w:szCs w:val="19"/>
              </w:rPr>
              <w:t xml:space="preserve">(buiten kantoortijd) </w:t>
            </w:r>
            <w:r w:rsidRPr="00846E0F">
              <w:rPr>
                <w:rFonts w:cs="Arial"/>
                <w:sz w:val="19"/>
                <w:szCs w:val="19"/>
              </w:rPr>
              <w:t xml:space="preserve">circa </w:t>
            </w:r>
            <w:r w:rsidR="00956463">
              <w:rPr>
                <w:rFonts w:cs="Arial"/>
                <w:sz w:val="19"/>
                <w:szCs w:val="19"/>
              </w:rPr>
              <w:t>740</w:t>
            </w:r>
            <w:r w:rsidRPr="00846E0F">
              <w:rPr>
                <w:rFonts w:cs="Arial"/>
                <w:sz w:val="19"/>
                <w:szCs w:val="19"/>
              </w:rPr>
              <w:t xml:space="preserve"> </w:t>
            </w:r>
            <w:r w:rsidR="00EC646E">
              <w:rPr>
                <w:rFonts w:cs="Arial"/>
                <w:sz w:val="19"/>
                <w:szCs w:val="19"/>
              </w:rPr>
              <w:t>stuks</w:t>
            </w:r>
            <w:bookmarkStart w:id="1" w:name="_GoBack"/>
            <w:bookmarkEnd w:id="1"/>
            <w:r w:rsidRPr="00846E0F">
              <w:rPr>
                <w:rFonts w:cs="Arial"/>
                <w:sz w:val="19"/>
                <w:szCs w:val="19"/>
              </w:rPr>
              <w:t xml:space="preserve">. </w:t>
            </w:r>
          </w:p>
        </w:tc>
        <w:tc>
          <w:tcPr>
            <w:tcW w:w="851" w:type="dxa"/>
          </w:tcPr>
          <w:p w:rsidR="003951A5" w:rsidRPr="00846E0F" w:rsidRDefault="003951A5" w:rsidP="006A2B8A">
            <w:pPr>
              <w:rPr>
                <w:rFonts w:cs="Arial"/>
                <w:sz w:val="19"/>
                <w:szCs w:val="19"/>
              </w:rPr>
            </w:pPr>
            <w:r w:rsidRPr="00846E0F">
              <w:rPr>
                <w:rFonts w:cs="Arial"/>
                <w:sz w:val="19"/>
                <w:szCs w:val="19"/>
              </w:rPr>
              <w:t>WA 2</w:t>
            </w:r>
          </w:p>
        </w:tc>
        <w:tc>
          <w:tcPr>
            <w:tcW w:w="943" w:type="dxa"/>
          </w:tcPr>
          <w:p w:rsidR="003951A5" w:rsidRPr="00846E0F" w:rsidRDefault="003951A5" w:rsidP="006A2B8A">
            <w:pPr>
              <w:rPr>
                <w:rFonts w:cs="Arial"/>
                <w:sz w:val="19"/>
                <w:szCs w:val="19"/>
              </w:rPr>
            </w:pPr>
            <w:r w:rsidRPr="00846E0F">
              <w:rPr>
                <w:rFonts w:cs="Arial"/>
                <w:sz w:val="19"/>
                <w:szCs w:val="19"/>
              </w:rPr>
              <w:t>n.v.t.</w:t>
            </w:r>
          </w:p>
        </w:tc>
        <w:tc>
          <w:tcPr>
            <w:tcW w:w="1041" w:type="dxa"/>
          </w:tcPr>
          <w:p w:rsidR="003951A5" w:rsidRPr="00846E0F" w:rsidRDefault="003951A5" w:rsidP="006A2B8A">
            <w:pPr>
              <w:rPr>
                <w:rFonts w:cs="Arial"/>
                <w:sz w:val="19"/>
                <w:szCs w:val="19"/>
              </w:rPr>
            </w:pPr>
          </w:p>
        </w:tc>
        <w:tc>
          <w:tcPr>
            <w:tcW w:w="1560" w:type="dxa"/>
          </w:tcPr>
          <w:p w:rsidR="003951A5" w:rsidRPr="00846E0F" w:rsidRDefault="003951A5" w:rsidP="006A2B8A">
            <w:pPr>
              <w:rPr>
                <w:rFonts w:cs="Arial"/>
                <w:sz w:val="19"/>
                <w:szCs w:val="19"/>
              </w:rPr>
            </w:pPr>
            <w:r w:rsidRPr="00846E0F">
              <w:rPr>
                <w:rFonts w:cs="Arial"/>
                <w:sz w:val="19"/>
                <w:szCs w:val="19"/>
              </w:rPr>
              <w:t>€</w:t>
            </w:r>
          </w:p>
        </w:tc>
      </w:tr>
      <w:tr w:rsidR="003951A5" w:rsidRPr="00846E0F" w:rsidTr="006A2B8A">
        <w:tc>
          <w:tcPr>
            <w:tcW w:w="4606" w:type="dxa"/>
          </w:tcPr>
          <w:p w:rsidR="003951A5" w:rsidRPr="00846E0F" w:rsidRDefault="003951A5" w:rsidP="006A2B8A">
            <w:pPr>
              <w:rPr>
                <w:rFonts w:cs="Arial"/>
                <w:sz w:val="19"/>
                <w:szCs w:val="19"/>
              </w:rPr>
            </w:pPr>
          </w:p>
        </w:tc>
        <w:tc>
          <w:tcPr>
            <w:tcW w:w="851" w:type="dxa"/>
          </w:tcPr>
          <w:p w:rsidR="003951A5" w:rsidRPr="00846E0F" w:rsidRDefault="003951A5" w:rsidP="006A2B8A">
            <w:pPr>
              <w:rPr>
                <w:rFonts w:cs="Arial"/>
                <w:sz w:val="19"/>
                <w:szCs w:val="19"/>
              </w:rPr>
            </w:pPr>
          </w:p>
        </w:tc>
        <w:tc>
          <w:tcPr>
            <w:tcW w:w="943" w:type="dxa"/>
          </w:tcPr>
          <w:p w:rsidR="003951A5" w:rsidRPr="00846E0F" w:rsidRDefault="003951A5" w:rsidP="006A2B8A">
            <w:pPr>
              <w:rPr>
                <w:rFonts w:cs="Arial"/>
                <w:sz w:val="19"/>
                <w:szCs w:val="19"/>
              </w:rPr>
            </w:pPr>
          </w:p>
        </w:tc>
        <w:tc>
          <w:tcPr>
            <w:tcW w:w="1041" w:type="dxa"/>
          </w:tcPr>
          <w:p w:rsidR="003951A5" w:rsidRPr="00846E0F" w:rsidRDefault="003951A5" w:rsidP="006A2B8A">
            <w:pPr>
              <w:rPr>
                <w:rFonts w:cs="Arial"/>
                <w:sz w:val="19"/>
                <w:szCs w:val="19"/>
                <w:highlight w:val="yellow"/>
              </w:rPr>
            </w:pPr>
          </w:p>
        </w:tc>
        <w:tc>
          <w:tcPr>
            <w:tcW w:w="1560" w:type="dxa"/>
          </w:tcPr>
          <w:p w:rsidR="003951A5" w:rsidRPr="00846E0F" w:rsidRDefault="003951A5" w:rsidP="006A2B8A">
            <w:pPr>
              <w:rPr>
                <w:rFonts w:cs="Arial"/>
                <w:sz w:val="19"/>
                <w:szCs w:val="19"/>
              </w:rPr>
            </w:pPr>
          </w:p>
        </w:tc>
      </w:tr>
      <w:tr w:rsidR="003951A5" w:rsidRPr="00846E0F" w:rsidTr="006A2B8A">
        <w:tc>
          <w:tcPr>
            <w:tcW w:w="4606" w:type="dxa"/>
          </w:tcPr>
          <w:p w:rsidR="003951A5" w:rsidRPr="00846E0F" w:rsidRDefault="003951A5" w:rsidP="006A2B8A">
            <w:pPr>
              <w:rPr>
                <w:rFonts w:cs="Arial"/>
                <w:sz w:val="19"/>
                <w:szCs w:val="19"/>
              </w:rPr>
            </w:pPr>
            <w:r w:rsidRPr="00846E0F">
              <w:rPr>
                <w:rFonts w:cs="Arial"/>
                <w:sz w:val="19"/>
                <w:szCs w:val="19"/>
              </w:rPr>
              <w:t xml:space="preserve">Levering, plaatsing en montage van  Bureaumeubels, enkele uitvoering </w:t>
            </w:r>
            <w:r w:rsidRPr="00846E0F">
              <w:rPr>
                <w:rFonts w:cs="Arial"/>
                <w:b/>
                <w:sz w:val="19"/>
                <w:szCs w:val="19"/>
              </w:rPr>
              <w:t>(binnen kantoortijd)</w:t>
            </w:r>
            <w:r w:rsidRPr="00846E0F">
              <w:rPr>
                <w:rFonts w:cs="Arial"/>
                <w:sz w:val="19"/>
                <w:szCs w:val="19"/>
              </w:rPr>
              <w:t xml:space="preserve"> </w:t>
            </w:r>
          </w:p>
        </w:tc>
        <w:tc>
          <w:tcPr>
            <w:tcW w:w="851" w:type="dxa"/>
          </w:tcPr>
          <w:p w:rsidR="003951A5" w:rsidRPr="00846E0F" w:rsidRDefault="003951A5" w:rsidP="006A2B8A">
            <w:pPr>
              <w:rPr>
                <w:rFonts w:cs="Arial"/>
                <w:sz w:val="19"/>
                <w:szCs w:val="19"/>
              </w:rPr>
            </w:pPr>
            <w:r w:rsidRPr="00846E0F">
              <w:rPr>
                <w:rFonts w:cs="Arial"/>
                <w:sz w:val="19"/>
                <w:szCs w:val="19"/>
              </w:rPr>
              <w:t>WA 3</w:t>
            </w:r>
          </w:p>
        </w:tc>
        <w:tc>
          <w:tcPr>
            <w:tcW w:w="943" w:type="dxa"/>
          </w:tcPr>
          <w:p w:rsidR="003951A5" w:rsidRPr="00846E0F" w:rsidRDefault="003951A5" w:rsidP="006A2B8A">
            <w:pPr>
              <w:rPr>
                <w:rFonts w:cs="Arial"/>
                <w:sz w:val="19"/>
                <w:szCs w:val="19"/>
              </w:rPr>
            </w:pPr>
          </w:p>
        </w:tc>
        <w:tc>
          <w:tcPr>
            <w:tcW w:w="1041" w:type="dxa"/>
          </w:tcPr>
          <w:p w:rsidR="003951A5" w:rsidRPr="00846E0F" w:rsidRDefault="003951A5" w:rsidP="006A2B8A">
            <w:pPr>
              <w:rPr>
                <w:rFonts w:cs="Arial"/>
                <w:sz w:val="19"/>
                <w:szCs w:val="19"/>
              </w:rPr>
            </w:pPr>
            <w:r w:rsidRPr="00846E0F">
              <w:rPr>
                <w:rFonts w:cs="Arial"/>
                <w:sz w:val="19"/>
                <w:szCs w:val="19"/>
              </w:rPr>
              <w:t>51</w:t>
            </w:r>
          </w:p>
        </w:tc>
        <w:tc>
          <w:tcPr>
            <w:tcW w:w="1560" w:type="dxa"/>
          </w:tcPr>
          <w:p w:rsidR="003951A5" w:rsidRPr="00846E0F" w:rsidRDefault="003951A5" w:rsidP="006A2B8A">
            <w:pPr>
              <w:rPr>
                <w:rFonts w:cs="Arial"/>
                <w:sz w:val="19"/>
                <w:szCs w:val="19"/>
              </w:rPr>
            </w:pPr>
            <w:r w:rsidRPr="00846E0F">
              <w:rPr>
                <w:rFonts w:cs="Arial"/>
                <w:sz w:val="19"/>
                <w:szCs w:val="19"/>
              </w:rPr>
              <w:t>€</w:t>
            </w:r>
          </w:p>
        </w:tc>
      </w:tr>
      <w:tr w:rsidR="003951A5" w:rsidRPr="00846E0F" w:rsidTr="006A2B8A">
        <w:tc>
          <w:tcPr>
            <w:tcW w:w="4606" w:type="dxa"/>
          </w:tcPr>
          <w:p w:rsidR="003951A5" w:rsidRPr="00846E0F" w:rsidRDefault="003951A5" w:rsidP="006A2B8A">
            <w:pPr>
              <w:rPr>
                <w:rFonts w:cs="Arial"/>
                <w:sz w:val="19"/>
                <w:szCs w:val="19"/>
              </w:rPr>
            </w:pPr>
            <w:r w:rsidRPr="00846E0F">
              <w:rPr>
                <w:rFonts w:cs="Arial"/>
                <w:sz w:val="19"/>
                <w:szCs w:val="19"/>
              </w:rPr>
              <w:t xml:space="preserve">Levering, plaatsing en montage van  Bureaumeubels, duo uitvoering inclusief akoestische schotten  </w:t>
            </w:r>
            <w:r w:rsidRPr="00846E0F">
              <w:rPr>
                <w:rFonts w:cs="Arial"/>
                <w:b/>
                <w:sz w:val="19"/>
                <w:szCs w:val="19"/>
              </w:rPr>
              <w:t>(binnen kantoortijd)</w:t>
            </w:r>
            <w:r w:rsidRPr="00846E0F">
              <w:rPr>
                <w:rFonts w:cs="Arial"/>
                <w:sz w:val="19"/>
                <w:szCs w:val="19"/>
              </w:rPr>
              <w:t xml:space="preserve"> </w:t>
            </w:r>
          </w:p>
        </w:tc>
        <w:tc>
          <w:tcPr>
            <w:tcW w:w="851" w:type="dxa"/>
          </w:tcPr>
          <w:p w:rsidR="003951A5" w:rsidRPr="00846E0F" w:rsidRDefault="003951A5" w:rsidP="006A2B8A">
            <w:pPr>
              <w:rPr>
                <w:rFonts w:cs="Arial"/>
                <w:sz w:val="19"/>
                <w:szCs w:val="19"/>
              </w:rPr>
            </w:pPr>
            <w:r w:rsidRPr="00846E0F">
              <w:rPr>
                <w:rFonts w:cs="Arial"/>
                <w:sz w:val="19"/>
                <w:szCs w:val="19"/>
              </w:rPr>
              <w:t>WA 3</w:t>
            </w:r>
          </w:p>
        </w:tc>
        <w:tc>
          <w:tcPr>
            <w:tcW w:w="943" w:type="dxa"/>
          </w:tcPr>
          <w:p w:rsidR="003951A5" w:rsidRPr="00846E0F" w:rsidRDefault="003951A5" w:rsidP="006A2B8A">
            <w:pPr>
              <w:rPr>
                <w:rFonts w:cs="Arial"/>
                <w:sz w:val="19"/>
                <w:szCs w:val="19"/>
              </w:rPr>
            </w:pPr>
          </w:p>
        </w:tc>
        <w:tc>
          <w:tcPr>
            <w:tcW w:w="1041" w:type="dxa"/>
          </w:tcPr>
          <w:p w:rsidR="003951A5" w:rsidRPr="00846E0F" w:rsidRDefault="003951A5" w:rsidP="006A2B8A">
            <w:pPr>
              <w:rPr>
                <w:rFonts w:cs="Arial"/>
                <w:sz w:val="19"/>
                <w:szCs w:val="19"/>
              </w:rPr>
            </w:pPr>
            <w:r w:rsidRPr="00846E0F">
              <w:rPr>
                <w:rFonts w:cs="Arial"/>
                <w:sz w:val="19"/>
                <w:szCs w:val="19"/>
              </w:rPr>
              <w:t>232</w:t>
            </w:r>
          </w:p>
        </w:tc>
        <w:tc>
          <w:tcPr>
            <w:tcW w:w="1560" w:type="dxa"/>
          </w:tcPr>
          <w:p w:rsidR="003951A5" w:rsidRPr="00846E0F" w:rsidRDefault="003951A5" w:rsidP="006A2B8A">
            <w:pPr>
              <w:rPr>
                <w:rFonts w:cs="Arial"/>
                <w:sz w:val="19"/>
                <w:szCs w:val="19"/>
              </w:rPr>
            </w:pPr>
          </w:p>
        </w:tc>
      </w:tr>
      <w:tr w:rsidR="003951A5" w:rsidRPr="00846E0F" w:rsidTr="006A2B8A">
        <w:tc>
          <w:tcPr>
            <w:tcW w:w="4606" w:type="dxa"/>
          </w:tcPr>
          <w:p w:rsidR="003951A5" w:rsidRPr="00846E0F" w:rsidRDefault="003951A5" w:rsidP="00956463">
            <w:pPr>
              <w:rPr>
                <w:rFonts w:cs="Arial"/>
                <w:sz w:val="19"/>
                <w:szCs w:val="19"/>
              </w:rPr>
            </w:pPr>
            <w:r w:rsidRPr="00846E0F">
              <w:rPr>
                <w:rFonts w:cs="Arial"/>
                <w:sz w:val="19"/>
                <w:szCs w:val="19"/>
              </w:rPr>
              <w:t xml:space="preserve">Retourmeubels </w:t>
            </w:r>
            <w:r w:rsidRPr="00846E0F">
              <w:rPr>
                <w:rFonts w:cs="Arial"/>
                <w:b/>
                <w:sz w:val="19"/>
                <w:szCs w:val="19"/>
              </w:rPr>
              <w:t xml:space="preserve">(binnen kantoortijd) </w:t>
            </w:r>
            <w:r w:rsidRPr="00846E0F">
              <w:rPr>
                <w:rFonts w:cs="Arial"/>
                <w:sz w:val="19"/>
                <w:szCs w:val="19"/>
              </w:rPr>
              <w:t xml:space="preserve">circa </w:t>
            </w:r>
            <w:r w:rsidR="00956463">
              <w:rPr>
                <w:rFonts w:cs="Arial"/>
                <w:sz w:val="19"/>
                <w:szCs w:val="19"/>
              </w:rPr>
              <w:t>740</w:t>
            </w:r>
            <w:r w:rsidRPr="00846E0F">
              <w:rPr>
                <w:rFonts w:cs="Arial"/>
                <w:sz w:val="19"/>
                <w:szCs w:val="19"/>
              </w:rPr>
              <w:t xml:space="preserve"> stuks</w:t>
            </w:r>
          </w:p>
        </w:tc>
        <w:tc>
          <w:tcPr>
            <w:tcW w:w="851" w:type="dxa"/>
          </w:tcPr>
          <w:p w:rsidR="003951A5" w:rsidRPr="00846E0F" w:rsidRDefault="003951A5" w:rsidP="006A2B8A">
            <w:pPr>
              <w:rPr>
                <w:rFonts w:cs="Arial"/>
                <w:sz w:val="19"/>
                <w:szCs w:val="19"/>
              </w:rPr>
            </w:pPr>
            <w:r w:rsidRPr="00846E0F">
              <w:rPr>
                <w:rFonts w:cs="Arial"/>
                <w:sz w:val="19"/>
                <w:szCs w:val="19"/>
              </w:rPr>
              <w:t>WA 4</w:t>
            </w:r>
          </w:p>
        </w:tc>
        <w:tc>
          <w:tcPr>
            <w:tcW w:w="943" w:type="dxa"/>
          </w:tcPr>
          <w:p w:rsidR="003951A5" w:rsidRPr="00846E0F" w:rsidRDefault="003951A5" w:rsidP="006A2B8A">
            <w:pPr>
              <w:rPr>
                <w:rFonts w:cs="Arial"/>
                <w:sz w:val="19"/>
                <w:szCs w:val="19"/>
              </w:rPr>
            </w:pPr>
            <w:r w:rsidRPr="00846E0F">
              <w:rPr>
                <w:rFonts w:cs="Arial"/>
                <w:sz w:val="19"/>
                <w:szCs w:val="19"/>
              </w:rPr>
              <w:t>n.v.t.</w:t>
            </w:r>
          </w:p>
        </w:tc>
        <w:tc>
          <w:tcPr>
            <w:tcW w:w="1041" w:type="dxa"/>
          </w:tcPr>
          <w:p w:rsidR="003951A5" w:rsidRPr="00846E0F" w:rsidRDefault="003951A5" w:rsidP="006A2B8A">
            <w:pPr>
              <w:rPr>
                <w:rFonts w:cs="Arial"/>
                <w:sz w:val="19"/>
                <w:szCs w:val="19"/>
              </w:rPr>
            </w:pPr>
          </w:p>
        </w:tc>
        <w:tc>
          <w:tcPr>
            <w:tcW w:w="1560" w:type="dxa"/>
          </w:tcPr>
          <w:p w:rsidR="003951A5" w:rsidRPr="00846E0F" w:rsidRDefault="003951A5" w:rsidP="006A2B8A">
            <w:pPr>
              <w:rPr>
                <w:rFonts w:cs="Arial"/>
                <w:sz w:val="19"/>
                <w:szCs w:val="19"/>
              </w:rPr>
            </w:pPr>
            <w:r w:rsidRPr="00846E0F">
              <w:rPr>
                <w:rFonts w:cs="Arial"/>
                <w:sz w:val="19"/>
                <w:szCs w:val="19"/>
              </w:rPr>
              <w:t>€</w:t>
            </w:r>
          </w:p>
        </w:tc>
      </w:tr>
    </w:tbl>
    <w:p w:rsidR="003951A5" w:rsidRPr="00846E0F" w:rsidRDefault="003951A5" w:rsidP="003951A5">
      <w:pPr>
        <w:rPr>
          <w:rFonts w:cs="Arial"/>
          <w:sz w:val="19"/>
          <w:szCs w:val="19"/>
        </w:rPr>
      </w:pPr>
    </w:p>
    <w:tbl>
      <w:tblPr>
        <w:tblStyle w:val="Tabelraster"/>
        <w:tblW w:w="9039" w:type="dxa"/>
        <w:tblLook w:val="04A0" w:firstRow="1" w:lastRow="0" w:firstColumn="1" w:lastColumn="0" w:noHBand="0" w:noVBand="1"/>
      </w:tblPr>
      <w:tblGrid>
        <w:gridCol w:w="7479"/>
        <w:gridCol w:w="1560"/>
      </w:tblGrid>
      <w:tr w:rsidR="003951A5" w:rsidRPr="00846E0F" w:rsidTr="006A2B8A">
        <w:tc>
          <w:tcPr>
            <w:tcW w:w="7479" w:type="dxa"/>
            <w:shd w:val="clear" w:color="auto" w:fill="548DD4" w:themeFill="text2" w:themeFillTint="99"/>
          </w:tcPr>
          <w:p w:rsidR="003951A5" w:rsidRPr="00846E0F" w:rsidRDefault="003951A5" w:rsidP="006A2B8A">
            <w:pPr>
              <w:rPr>
                <w:rFonts w:cs="Arial"/>
                <w:spacing w:val="-2"/>
                <w:sz w:val="19"/>
                <w:szCs w:val="19"/>
              </w:rPr>
            </w:pPr>
            <w:r w:rsidRPr="00846E0F">
              <w:rPr>
                <w:rFonts w:cs="Arial"/>
                <w:b/>
                <w:bCs/>
                <w:sz w:val="19"/>
                <w:szCs w:val="19"/>
              </w:rPr>
              <w:t xml:space="preserve">Omschrijving </w:t>
            </w:r>
          </w:p>
        </w:tc>
        <w:tc>
          <w:tcPr>
            <w:tcW w:w="1560" w:type="dxa"/>
            <w:shd w:val="clear" w:color="auto" w:fill="548DD4" w:themeFill="text2" w:themeFillTint="99"/>
          </w:tcPr>
          <w:p w:rsidR="003951A5" w:rsidRPr="00846E0F" w:rsidRDefault="003951A5" w:rsidP="006A2B8A">
            <w:pPr>
              <w:rPr>
                <w:rFonts w:cs="Arial"/>
                <w:spacing w:val="-2"/>
                <w:sz w:val="19"/>
                <w:szCs w:val="19"/>
              </w:rPr>
            </w:pPr>
            <w:r w:rsidRPr="00846E0F">
              <w:rPr>
                <w:rFonts w:cs="Arial"/>
                <w:b/>
                <w:bCs/>
                <w:sz w:val="19"/>
                <w:szCs w:val="19"/>
              </w:rPr>
              <w:t>Netto prijs</w:t>
            </w:r>
          </w:p>
        </w:tc>
      </w:tr>
      <w:tr w:rsidR="003951A5" w:rsidRPr="00846E0F" w:rsidTr="006A2B8A">
        <w:tc>
          <w:tcPr>
            <w:tcW w:w="7479" w:type="dxa"/>
          </w:tcPr>
          <w:p w:rsidR="003951A5" w:rsidRPr="00846E0F" w:rsidRDefault="003951A5" w:rsidP="006A2B8A">
            <w:pPr>
              <w:jc w:val="left"/>
              <w:rPr>
                <w:rFonts w:cs="Arial"/>
                <w:spacing w:val="-2"/>
                <w:sz w:val="19"/>
                <w:szCs w:val="19"/>
              </w:rPr>
            </w:pPr>
            <w:r w:rsidRPr="00846E0F">
              <w:rPr>
                <w:rFonts w:cs="Arial"/>
                <w:spacing w:val="-2"/>
                <w:sz w:val="19"/>
                <w:szCs w:val="19"/>
              </w:rPr>
              <w:t>U dient tevens een marktconform uurtarief op te geven voor reparatiewerkzaamheden aan de Bureaumeubels na de garantieperiode. Het uurtarief dient inclusief reiskosten en andere bijkomende kosten te zijn. (zie prijzenblad) nog toevoegen.</w:t>
            </w:r>
          </w:p>
        </w:tc>
        <w:tc>
          <w:tcPr>
            <w:tcW w:w="1560" w:type="dxa"/>
          </w:tcPr>
          <w:p w:rsidR="003951A5" w:rsidRPr="00846E0F" w:rsidRDefault="003951A5" w:rsidP="006A2B8A">
            <w:pPr>
              <w:rPr>
                <w:rFonts w:cs="Arial"/>
                <w:sz w:val="19"/>
                <w:szCs w:val="19"/>
              </w:rPr>
            </w:pPr>
            <w:r w:rsidRPr="00846E0F">
              <w:rPr>
                <w:rFonts w:cs="Arial"/>
                <w:sz w:val="19"/>
                <w:szCs w:val="19"/>
              </w:rPr>
              <w:t>€</w:t>
            </w:r>
          </w:p>
        </w:tc>
      </w:tr>
    </w:tbl>
    <w:p w:rsidR="003951A5" w:rsidRPr="00846E0F" w:rsidRDefault="003951A5" w:rsidP="003951A5">
      <w:pPr>
        <w:rPr>
          <w:rFonts w:cs="Arial"/>
          <w:sz w:val="19"/>
          <w:szCs w:val="19"/>
        </w:rPr>
      </w:pPr>
    </w:p>
    <w:p w:rsidR="003951A5" w:rsidRPr="00846E0F" w:rsidRDefault="003951A5" w:rsidP="003951A5">
      <w:pPr>
        <w:rPr>
          <w:rFonts w:cs="Arial"/>
          <w:sz w:val="19"/>
          <w:szCs w:val="19"/>
        </w:rPr>
      </w:pPr>
      <w:proofErr w:type="spellStart"/>
      <w:r w:rsidRPr="00846E0F">
        <w:rPr>
          <w:rFonts w:cs="Arial"/>
          <w:sz w:val="19"/>
          <w:szCs w:val="19"/>
        </w:rPr>
        <w:t>n.b.</w:t>
      </w:r>
      <w:proofErr w:type="spellEnd"/>
    </w:p>
    <w:p w:rsidR="003951A5" w:rsidRPr="00846E0F" w:rsidRDefault="003951A5" w:rsidP="003951A5">
      <w:pPr>
        <w:pStyle w:val="Plattetekst"/>
        <w:numPr>
          <w:ilvl w:val="0"/>
          <w:numId w:val="1"/>
        </w:numPr>
        <w:tabs>
          <w:tab w:val="clear" w:pos="-567"/>
        </w:tabs>
        <w:spacing w:line="240" w:lineRule="auto"/>
        <w:rPr>
          <w:rFonts w:cs="Arial"/>
          <w:sz w:val="19"/>
          <w:szCs w:val="19"/>
        </w:rPr>
      </w:pPr>
      <w:r w:rsidRPr="00846E0F">
        <w:rPr>
          <w:rFonts w:cs="Arial"/>
          <w:sz w:val="19"/>
          <w:szCs w:val="19"/>
        </w:rPr>
        <w:t xml:space="preserve">Alle prijzen zijn exclusief de wettelijk vastgestelde omzetbelasting; </w:t>
      </w:r>
    </w:p>
    <w:p w:rsidR="003951A5" w:rsidRPr="00846E0F" w:rsidRDefault="003951A5" w:rsidP="003951A5">
      <w:pPr>
        <w:rPr>
          <w:sz w:val="19"/>
          <w:szCs w:val="19"/>
        </w:rPr>
      </w:pPr>
      <w:r w:rsidRPr="00846E0F">
        <w:rPr>
          <w:rFonts w:cs="Arial"/>
          <w:sz w:val="19"/>
          <w:szCs w:val="19"/>
        </w:rPr>
        <w:t>Het betreft all-in tarieven: administratie, overhead, materiaal, reis-verblijf, verzekeringen, transport, belastingen, heffingen, kosten voor rapportage en overleg en eventuele overige kosten zijn bij de geoffreerde prijzen inbegrepen.</w:t>
      </w:r>
    </w:p>
    <w:p w:rsidR="009B510F" w:rsidRDefault="009B510F" w:rsidP="009D2176"/>
    <w:sectPr w:rsidR="009B5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05047"/>
    <w:multiLevelType w:val="hybridMultilevel"/>
    <w:tmpl w:val="19BEDA86"/>
    <w:lvl w:ilvl="0" w:tplc="20A6E69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1A5"/>
    <w:rsid w:val="003951A5"/>
    <w:rsid w:val="00431149"/>
    <w:rsid w:val="00944E2D"/>
    <w:rsid w:val="0094736E"/>
    <w:rsid w:val="00956463"/>
    <w:rsid w:val="009B510F"/>
    <w:rsid w:val="009D2176"/>
    <w:rsid w:val="00C82117"/>
    <w:rsid w:val="00E34BE3"/>
    <w:rsid w:val="00EC646E"/>
    <w:rsid w:val="00FC66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51A5"/>
    <w:pPr>
      <w:tabs>
        <w:tab w:val="left" w:pos="-567"/>
      </w:tabs>
      <w:spacing w:after="0" w:line="269" w:lineRule="auto"/>
    </w:pPr>
    <w:rPr>
      <w:rFonts w:ascii="Arial" w:eastAsia="Times New Roman" w:hAnsi="Arial" w:cs="Times New Roman"/>
      <w:sz w:val="20"/>
      <w:szCs w:val="20"/>
    </w:rPr>
  </w:style>
  <w:style w:type="paragraph" w:styleId="Kop1">
    <w:name w:val="heading 1"/>
    <w:basedOn w:val="Standaard"/>
    <w:next w:val="Standaard"/>
    <w:link w:val="Kop1Char"/>
    <w:uiPriority w:val="9"/>
    <w:qFormat/>
    <w:rsid w:val="00C82117"/>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82117"/>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C82117"/>
    <w:pPr>
      <w:keepNext/>
      <w:keepLines/>
      <w:spacing w:before="200"/>
      <w:outlineLvl w:val="2"/>
    </w:pPr>
    <w:rPr>
      <w:rFonts w:eastAsiaTheme="majorEastAsia" w:cstheme="majorBidi"/>
      <w:b/>
      <w:bCs/>
      <w:color w:val="4F81BD" w:themeColor="accent1"/>
      <w:szCs w:val="22"/>
    </w:rPr>
  </w:style>
  <w:style w:type="paragraph" w:styleId="Kop4">
    <w:name w:val="heading 4"/>
    <w:basedOn w:val="Standaard"/>
    <w:next w:val="Standaard"/>
    <w:link w:val="Kop4Char"/>
    <w:uiPriority w:val="9"/>
    <w:unhideWhenUsed/>
    <w:qFormat/>
    <w:rsid w:val="00C82117"/>
    <w:pPr>
      <w:keepNext/>
      <w:keepLines/>
      <w:spacing w:before="200"/>
      <w:outlineLvl w:val="3"/>
    </w:pPr>
    <w:rPr>
      <w:rFonts w:eastAsiaTheme="majorEastAsia" w:cstheme="majorBidi"/>
      <w:b/>
      <w:bCs/>
      <w:i/>
      <w:iCs/>
      <w:color w:val="4F81BD" w:themeColor="accent1"/>
      <w:szCs w:val="22"/>
    </w:rPr>
  </w:style>
  <w:style w:type="paragraph" w:styleId="Kop5">
    <w:name w:val="heading 5"/>
    <w:basedOn w:val="Standaard"/>
    <w:next w:val="Standaard"/>
    <w:link w:val="Kop5Char"/>
    <w:uiPriority w:val="9"/>
    <w:semiHidden/>
    <w:unhideWhenUsed/>
    <w:qFormat/>
    <w:rsid w:val="00C82117"/>
    <w:pPr>
      <w:keepNext/>
      <w:keepLines/>
      <w:spacing w:before="200"/>
      <w:outlineLvl w:val="4"/>
    </w:pPr>
    <w:rPr>
      <w:rFonts w:eastAsiaTheme="majorEastAsia" w:cstheme="majorBidi"/>
      <w:color w:val="243F60" w:themeColor="accent1" w:themeShade="7F"/>
      <w:szCs w:val="22"/>
    </w:rPr>
  </w:style>
  <w:style w:type="paragraph" w:styleId="Kop6">
    <w:name w:val="heading 6"/>
    <w:basedOn w:val="Standaard"/>
    <w:next w:val="Standaard"/>
    <w:link w:val="Kop6Char"/>
    <w:uiPriority w:val="9"/>
    <w:unhideWhenUsed/>
    <w:qFormat/>
    <w:rsid w:val="00C82117"/>
    <w:pPr>
      <w:keepNext/>
      <w:keepLines/>
      <w:spacing w:before="200"/>
      <w:outlineLvl w:val="5"/>
    </w:pPr>
    <w:rPr>
      <w:rFonts w:eastAsiaTheme="majorEastAsia" w:cstheme="majorBidi"/>
      <w:i/>
      <w:iCs/>
      <w:color w:val="243F60" w:themeColor="accent1" w:themeShade="7F"/>
      <w:szCs w:val="22"/>
    </w:rPr>
  </w:style>
  <w:style w:type="paragraph" w:styleId="Kop7">
    <w:name w:val="heading 7"/>
    <w:basedOn w:val="Standaard"/>
    <w:next w:val="Standaard"/>
    <w:link w:val="Kop7Char"/>
    <w:uiPriority w:val="9"/>
    <w:unhideWhenUsed/>
    <w:qFormat/>
    <w:rsid w:val="00C82117"/>
    <w:pPr>
      <w:keepNext/>
      <w:keepLines/>
      <w:spacing w:before="200"/>
      <w:outlineLvl w:val="6"/>
    </w:pPr>
    <w:rPr>
      <w:rFonts w:eastAsiaTheme="majorEastAsia" w:cstheme="majorBidi"/>
      <w:i/>
      <w:iCs/>
      <w:color w:val="404040" w:themeColor="text1" w:themeTint="BF"/>
      <w:szCs w:val="22"/>
    </w:rPr>
  </w:style>
  <w:style w:type="paragraph" w:styleId="Kop8">
    <w:name w:val="heading 8"/>
    <w:basedOn w:val="Standaard"/>
    <w:next w:val="Standaard"/>
    <w:link w:val="Kop8Char"/>
    <w:uiPriority w:val="9"/>
    <w:unhideWhenUsed/>
    <w:qFormat/>
    <w:rsid w:val="00C82117"/>
    <w:pPr>
      <w:keepNext/>
      <w:keepLines/>
      <w:spacing w:before="200"/>
      <w:outlineLvl w:val="7"/>
    </w:pPr>
    <w:rPr>
      <w:rFonts w:eastAsiaTheme="majorEastAsia" w:cstheme="majorBidi"/>
      <w:color w:val="404040" w:themeColor="text1" w:themeTint="BF"/>
    </w:rPr>
  </w:style>
  <w:style w:type="paragraph" w:styleId="Kop9">
    <w:name w:val="heading 9"/>
    <w:basedOn w:val="Standaard"/>
    <w:next w:val="Standaard"/>
    <w:link w:val="Kop9Char"/>
    <w:uiPriority w:val="9"/>
    <w:unhideWhenUsed/>
    <w:qFormat/>
    <w:rsid w:val="00C82117"/>
    <w:pPr>
      <w:keepNext/>
      <w:keepLines/>
      <w:spacing w:before="200"/>
      <w:outlineLvl w:val="8"/>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2117"/>
    <w:rPr>
      <w:rFonts w:ascii="Arial" w:eastAsiaTheme="majorEastAsia" w:hAnsi="Arial" w:cstheme="majorBidi"/>
      <w:b/>
      <w:bCs/>
      <w:color w:val="365F91" w:themeColor="accent1" w:themeShade="BF"/>
      <w:sz w:val="28"/>
      <w:szCs w:val="28"/>
    </w:rPr>
  </w:style>
  <w:style w:type="character" w:customStyle="1" w:styleId="Kop2Char">
    <w:name w:val="Kop 2 Char"/>
    <w:basedOn w:val="Standaardalinea-lettertype"/>
    <w:link w:val="Kop2"/>
    <w:uiPriority w:val="9"/>
    <w:rsid w:val="00C82117"/>
    <w:rPr>
      <w:rFonts w:ascii="Arial" w:eastAsiaTheme="majorEastAsia" w:hAnsi="Arial" w:cstheme="majorBidi"/>
      <w:b/>
      <w:bCs/>
      <w:color w:val="4F81BD" w:themeColor="accent1"/>
      <w:sz w:val="26"/>
      <w:szCs w:val="26"/>
    </w:rPr>
  </w:style>
  <w:style w:type="character" w:customStyle="1" w:styleId="Kop3Char">
    <w:name w:val="Kop 3 Char"/>
    <w:basedOn w:val="Standaardalinea-lettertype"/>
    <w:link w:val="Kop3"/>
    <w:uiPriority w:val="9"/>
    <w:rsid w:val="00C82117"/>
    <w:rPr>
      <w:rFonts w:ascii="Arial" w:eastAsiaTheme="majorEastAsia" w:hAnsi="Arial" w:cstheme="majorBidi"/>
      <w:b/>
      <w:bCs/>
      <w:color w:val="4F81BD" w:themeColor="accent1"/>
    </w:rPr>
  </w:style>
  <w:style w:type="character" w:customStyle="1" w:styleId="Kop4Char">
    <w:name w:val="Kop 4 Char"/>
    <w:basedOn w:val="Standaardalinea-lettertype"/>
    <w:link w:val="Kop4"/>
    <w:uiPriority w:val="9"/>
    <w:rsid w:val="00C82117"/>
    <w:rPr>
      <w:rFonts w:ascii="Arial" w:eastAsiaTheme="majorEastAsia" w:hAnsi="Arial" w:cstheme="majorBidi"/>
      <w:b/>
      <w:bCs/>
      <w:i/>
      <w:iCs/>
      <w:color w:val="4F81BD" w:themeColor="accent1"/>
    </w:rPr>
  </w:style>
  <w:style w:type="character" w:customStyle="1" w:styleId="Kop5Char">
    <w:name w:val="Kop 5 Char"/>
    <w:basedOn w:val="Standaardalinea-lettertype"/>
    <w:link w:val="Kop5"/>
    <w:uiPriority w:val="9"/>
    <w:semiHidden/>
    <w:rsid w:val="00C82117"/>
    <w:rPr>
      <w:rFonts w:ascii="Arial" w:eastAsiaTheme="majorEastAsia" w:hAnsi="Arial" w:cstheme="majorBidi"/>
      <w:color w:val="243F60" w:themeColor="accent1" w:themeShade="7F"/>
    </w:rPr>
  </w:style>
  <w:style w:type="character" w:customStyle="1" w:styleId="Kop6Char">
    <w:name w:val="Kop 6 Char"/>
    <w:basedOn w:val="Standaardalinea-lettertype"/>
    <w:link w:val="Kop6"/>
    <w:uiPriority w:val="9"/>
    <w:rsid w:val="00C82117"/>
    <w:rPr>
      <w:rFonts w:ascii="Arial" w:eastAsiaTheme="majorEastAsia" w:hAnsi="Arial" w:cstheme="majorBidi"/>
      <w:i/>
      <w:iCs/>
      <w:color w:val="243F60" w:themeColor="accent1" w:themeShade="7F"/>
    </w:rPr>
  </w:style>
  <w:style w:type="character" w:customStyle="1" w:styleId="Kop7Char">
    <w:name w:val="Kop 7 Char"/>
    <w:basedOn w:val="Standaardalinea-lettertype"/>
    <w:link w:val="Kop7"/>
    <w:uiPriority w:val="9"/>
    <w:rsid w:val="00C82117"/>
    <w:rPr>
      <w:rFonts w:ascii="Arial" w:eastAsiaTheme="majorEastAsia" w:hAnsi="Arial" w:cstheme="majorBidi"/>
      <w:i/>
      <w:iCs/>
      <w:color w:val="404040" w:themeColor="text1" w:themeTint="BF"/>
    </w:rPr>
  </w:style>
  <w:style w:type="character" w:customStyle="1" w:styleId="Kop8Char">
    <w:name w:val="Kop 8 Char"/>
    <w:basedOn w:val="Standaardalinea-lettertype"/>
    <w:link w:val="Kop8"/>
    <w:uiPriority w:val="9"/>
    <w:rsid w:val="00C82117"/>
    <w:rPr>
      <w:rFonts w:ascii="Arial" w:eastAsiaTheme="majorEastAsia" w:hAnsi="Arial" w:cstheme="majorBidi"/>
      <w:color w:val="404040" w:themeColor="text1" w:themeTint="BF"/>
      <w:sz w:val="20"/>
      <w:szCs w:val="20"/>
    </w:rPr>
  </w:style>
  <w:style w:type="character" w:customStyle="1" w:styleId="Kop9Char">
    <w:name w:val="Kop 9 Char"/>
    <w:basedOn w:val="Standaardalinea-lettertype"/>
    <w:link w:val="Kop9"/>
    <w:uiPriority w:val="9"/>
    <w:rsid w:val="00C82117"/>
    <w:rPr>
      <w:rFonts w:ascii="Arial" w:eastAsiaTheme="majorEastAsia" w:hAnsi="Arial" w:cstheme="majorBidi"/>
      <w:i/>
      <w:iCs/>
      <w:color w:val="404040" w:themeColor="text1" w:themeTint="BF"/>
      <w:sz w:val="20"/>
      <w:szCs w:val="20"/>
    </w:rPr>
  </w:style>
  <w:style w:type="paragraph" w:styleId="Plattetekst">
    <w:name w:val="Body Text"/>
    <w:basedOn w:val="Standaard"/>
    <w:link w:val="PlattetekstChar"/>
    <w:semiHidden/>
    <w:rsid w:val="003951A5"/>
  </w:style>
  <w:style w:type="character" w:customStyle="1" w:styleId="PlattetekstChar">
    <w:name w:val="Platte tekst Char"/>
    <w:basedOn w:val="Standaardalinea-lettertype"/>
    <w:link w:val="Plattetekst"/>
    <w:semiHidden/>
    <w:rsid w:val="003951A5"/>
    <w:rPr>
      <w:rFonts w:ascii="Arial" w:eastAsia="Times New Roman" w:hAnsi="Arial" w:cs="Times New Roman"/>
      <w:sz w:val="20"/>
      <w:szCs w:val="20"/>
    </w:rPr>
  </w:style>
  <w:style w:type="table" w:styleId="Tabelraster">
    <w:name w:val="Table Grid"/>
    <w:basedOn w:val="Standaardtabel"/>
    <w:uiPriority w:val="59"/>
    <w:rsid w:val="003951A5"/>
    <w:pPr>
      <w:widowControl w:val="0"/>
      <w:adjustRightInd w:val="0"/>
      <w:spacing w:after="0" w:line="360" w:lineRule="atLeast"/>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 [1]"/>
    <w:basedOn w:val="Kop1"/>
    <w:link w:val="Kop1Char0"/>
    <w:qFormat/>
    <w:rsid w:val="003951A5"/>
    <w:pPr>
      <w:keepLines w:val="0"/>
      <w:pageBreakBefore/>
      <w:widowControl w:val="0"/>
      <w:tabs>
        <w:tab w:val="left" w:pos="0"/>
        <w:tab w:val="left" w:pos="567"/>
      </w:tabs>
      <w:spacing w:before="360" w:after="120"/>
    </w:pPr>
    <w:rPr>
      <w:rFonts w:eastAsia="Times New Roman" w:cs="Times New Roman"/>
      <w:bCs w:val="0"/>
      <w:kern w:val="28"/>
      <w:szCs w:val="32"/>
    </w:rPr>
  </w:style>
  <w:style w:type="character" w:customStyle="1" w:styleId="Kop1Char0">
    <w:name w:val="Kop [1] Char"/>
    <w:basedOn w:val="Kop1Char"/>
    <w:link w:val="Kop10"/>
    <w:rsid w:val="003951A5"/>
    <w:rPr>
      <w:rFonts w:ascii="Arial" w:eastAsia="Times New Roman" w:hAnsi="Arial" w:cs="Times New Roman"/>
      <w:b/>
      <w:bCs w:val="0"/>
      <w:color w:val="365F91" w:themeColor="accent1" w:themeShade="BF"/>
      <w:kern w:val="28"/>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51A5"/>
    <w:pPr>
      <w:tabs>
        <w:tab w:val="left" w:pos="-567"/>
      </w:tabs>
      <w:spacing w:after="0" w:line="269" w:lineRule="auto"/>
    </w:pPr>
    <w:rPr>
      <w:rFonts w:ascii="Arial" w:eastAsia="Times New Roman" w:hAnsi="Arial" w:cs="Times New Roman"/>
      <w:sz w:val="20"/>
      <w:szCs w:val="20"/>
    </w:rPr>
  </w:style>
  <w:style w:type="paragraph" w:styleId="Kop1">
    <w:name w:val="heading 1"/>
    <w:basedOn w:val="Standaard"/>
    <w:next w:val="Standaard"/>
    <w:link w:val="Kop1Char"/>
    <w:uiPriority w:val="9"/>
    <w:qFormat/>
    <w:rsid w:val="00C82117"/>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82117"/>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C82117"/>
    <w:pPr>
      <w:keepNext/>
      <w:keepLines/>
      <w:spacing w:before="200"/>
      <w:outlineLvl w:val="2"/>
    </w:pPr>
    <w:rPr>
      <w:rFonts w:eastAsiaTheme="majorEastAsia" w:cstheme="majorBidi"/>
      <w:b/>
      <w:bCs/>
      <w:color w:val="4F81BD" w:themeColor="accent1"/>
      <w:szCs w:val="22"/>
    </w:rPr>
  </w:style>
  <w:style w:type="paragraph" w:styleId="Kop4">
    <w:name w:val="heading 4"/>
    <w:basedOn w:val="Standaard"/>
    <w:next w:val="Standaard"/>
    <w:link w:val="Kop4Char"/>
    <w:uiPriority w:val="9"/>
    <w:unhideWhenUsed/>
    <w:qFormat/>
    <w:rsid w:val="00C82117"/>
    <w:pPr>
      <w:keepNext/>
      <w:keepLines/>
      <w:spacing w:before="200"/>
      <w:outlineLvl w:val="3"/>
    </w:pPr>
    <w:rPr>
      <w:rFonts w:eastAsiaTheme="majorEastAsia" w:cstheme="majorBidi"/>
      <w:b/>
      <w:bCs/>
      <w:i/>
      <w:iCs/>
      <w:color w:val="4F81BD" w:themeColor="accent1"/>
      <w:szCs w:val="22"/>
    </w:rPr>
  </w:style>
  <w:style w:type="paragraph" w:styleId="Kop5">
    <w:name w:val="heading 5"/>
    <w:basedOn w:val="Standaard"/>
    <w:next w:val="Standaard"/>
    <w:link w:val="Kop5Char"/>
    <w:uiPriority w:val="9"/>
    <w:semiHidden/>
    <w:unhideWhenUsed/>
    <w:qFormat/>
    <w:rsid w:val="00C82117"/>
    <w:pPr>
      <w:keepNext/>
      <w:keepLines/>
      <w:spacing w:before="200"/>
      <w:outlineLvl w:val="4"/>
    </w:pPr>
    <w:rPr>
      <w:rFonts w:eastAsiaTheme="majorEastAsia" w:cstheme="majorBidi"/>
      <w:color w:val="243F60" w:themeColor="accent1" w:themeShade="7F"/>
      <w:szCs w:val="22"/>
    </w:rPr>
  </w:style>
  <w:style w:type="paragraph" w:styleId="Kop6">
    <w:name w:val="heading 6"/>
    <w:basedOn w:val="Standaard"/>
    <w:next w:val="Standaard"/>
    <w:link w:val="Kop6Char"/>
    <w:uiPriority w:val="9"/>
    <w:unhideWhenUsed/>
    <w:qFormat/>
    <w:rsid w:val="00C82117"/>
    <w:pPr>
      <w:keepNext/>
      <w:keepLines/>
      <w:spacing w:before="200"/>
      <w:outlineLvl w:val="5"/>
    </w:pPr>
    <w:rPr>
      <w:rFonts w:eastAsiaTheme="majorEastAsia" w:cstheme="majorBidi"/>
      <w:i/>
      <w:iCs/>
      <w:color w:val="243F60" w:themeColor="accent1" w:themeShade="7F"/>
      <w:szCs w:val="22"/>
    </w:rPr>
  </w:style>
  <w:style w:type="paragraph" w:styleId="Kop7">
    <w:name w:val="heading 7"/>
    <w:basedOn w:val="Standaard"/>
    <w:next w:val="Standaard"/>
    <w:link w:val="Kop7Char"/>
    <w:uiPriority w:val="9"/>
    <w:unhideWhenUsed/>
    <w:qFormat/>
    <w:rsid w:val="00C82117"/>
    <w:pPr>
      <w:keepNext/>
      <w:keepLines/>
      <w:spacing w:before="200"/>
      <w:outlineLvl w:val="6"/>
    </w:pPr>
    <w:rPr>
      <w:rFonts w:eastAsiaTheme="majorEastAsia" w:cstheme="majorBidi"/>
      <w:i/>
      <w:iCs/>
      <w:color w:val="404040" w:themeColor="text1" w:themeTint="BF"/>
      <w:szCs w:val="22"/>
    </w:rPr>
  </w:style>
  <w:style w:type="paragraph" w:styleId="Kop8">
    <w:name w:val="heading 8"/>
    <w:basedOn w:val="Standaard"/>
    <w:next w:val="Standaard"/>
    <w:link w:val="Kop8Char"/>
    <w:uiPriority w:val="9"/>
    <w:unhideWhenUsed/>
    <w:qFormat/>
    <w:rsid w:val="00C82117"/>
    <w:pPr>
      <w:keepNext/>
      <w:keepLines/>
      <w:spacing w:before="200"/>
      <w:outlineLvl w:val="7"/>
    </w:pPr>
    <w:rPr>
      <w:rFonts w:eastAsiaTheme="majorEastAsia" w:cstheme="majorBidi"/>
      <w:color w:val="404040" w:themeColor="text1" w:themeTint="BF"/>
    </w:rPr>
  </w:style>
  <w:style w:type="paragraph" w:styleId="Kop9">
    <w:name w:val="heading 9"/>
    <w:basedOn w:val="Standaard"/>
    <w:next w:val="Standaard"/>
    <w:link w:val="Kop9Char"/>
    <w:uiPriority w:val="9"/>
    <w:unhideWhenUsed/>
    <w:qFormat/>
    <w:rsid w:val="00C82117"/>
    <w:pPr>
      <w:keepNext/>
      <w:keepLines/>
      <w:spacing w:before="200"/>
      <w:outlineLvl w:val="8"/>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2117"/>
    <w:rPr>
      <w:rFonts w:ascii="Arial" w:eastAsiaTheme="majorEastAsia" w:hAnsi="Arial" w:cstheme="majorBidi"/>
      <w:b/>
      <w:bCs/>
      <w:color w:val="365F91" w:themeColor="accent1" w:themeShade="BF"/>
      <w:sz w:val="28"/>
      <w:szCs w:val="28"/>
    </w:rPr>
  </w:style>
  <w:style w:type="character" w:customStyle="1" w:styleId="Kop2Char">
    <w:name w:val="Kop 2 Char"/>
    <w:basedOn w:val="Standaardalinea-lettertype"/>
    <w:link w:val="Kop2"/>
    <w:uiPriority w:val="9"/>
    <w:rsid w:val="00C82117"/>
    <w:rPr>
      <w:rFonts w:ascii="Arial" w:eastAsiaTheme="majorEastAsia" w:hAnsi="Arial" w:cstheme="majorBidi"/>
      <w:b/>
      <w:bCs/>
      <w:color w:val="4F81BD" w:themeColor="accent1"/>
      <w:sz w:val="26"/>
      <w:szCs w:val="26"/>
    </w:rPr>
  </w:style>
  <w:style w:type="character" w:customStyle="1" w:styleId="Kop3Char">
    <w:name w:val="Kop 3 Char"/>
    <w:basedOn w:val="Standaardalinea-lettertype"/>
    <w:link w:val="Kop3"/>
    <w:uiPriority w:val="9"/>
    <w:rsid w:val="00C82117"/>
    <w:rPr>
      <w:rFonts w:ascii="Arial" w:eastAsiaTheme="majorEastAsia" w:hAnsi="Arial" w:cstheme="majorBidi"/>
      <w:b/>
      <w:bCs/>
      <w:color w:val="4F81BD" w:themeColor="accent1"/>
    </w:rPr>
  </w:style>
  <w:style w:type="character" w:customStyle="1" w:styleId="Kop4Char">
    <w:name w:val="Kop 4 Char"/>
    <w:basedOn w:val="Standaardalinea-lettertype"/>
    <w:link w:val="Kop4"/>
    <w:uiPriority w:val="9"/>
    <w:rsid w:val="00C82117"/>
    <w:rPr>
      <w:rFonts w:ascii="Arial" w:eastAsiaTheme="majorEastAsia" w:hAnsi="Arial" w:cstheme="majorBidi"/>
      <w:b/>
      <w:bCs/>
      <w:i/>
      <w:iCs/>
      <w:color w:val="4F81BD" w:themeColor="accent1"/>
    </w:rPr>
  </w:style>
  <w:style w:type="character" w:customStyle="1" w:styleId="Kop5Char">
    <w:name w:val="Kop 5 Char"/>
    <w:basedOn w:val="Standaardalinea-lettertype"/>
    <w:link w:val="Kop5"/>
    <w:uiPriority w:val="9"/>
    <w:semiHidden/>
    <w:rsid w:val="00C82117"/>
    <w:rPr>
      <w:rFonts w:ascii="Arial" w:eastAsiaTheme="majorEastAsia" w:hAnsi="Arial" w:cstheme="majorBidi"/>
      <w:color w:val="243F60" w:themeColor="accent1" w:themeShade="7F"/>
    </w:rPr>
  </w:style>
  <w:style w:type="character" w:customStyle="1" w:styleId="Kop6Char">
    <w:name w:val="Kop 6 Char"/>
    <w:basedOn w:val="Standaardalinea-lettertype"/>
    <w:link w:val="Kop6"/>
    <w:uiPriority w:val="9"/>
    <w:rsid w:val="00C82117"/>
    <w:rPr>
      <w:rFonts w:ascii="Arial" w:eastAsiaTheme="majorEastAsia" w:hAnsi="Arial" w:cstheme="majorBidi"/>
      <w:i/>
      <w:iCs/>
      <w:color w:val="243F60" w:themeColor="accent1" w:themeShade="7F"/>
    </w:rPr>
  </w:style>
  <w:style w:type="character" w:customStyle="1" w:styleId="Kop7Char">
    <w:name w:val="Kop 7 Char"/>
    <w:basedOn w:val="Standaardalinea-lettertype"/>
    <w:link w:val="Kop7"/>
    <w:uiPriority w:val="9"/>
    <w:rsid w:val="00C82117"/>
    <w:rPr>
      <w:rFonts w:ascii="Arial" w:eastAsiaTheme="majorEastAsia" w:hAnsi="Arial" w:cstheme="majorBidi"/>
      <w:i/>
      <w:iCs/>
      <w:color w:val="404040" w:themeColor="text1" w:themeTint="BF"/>
    </w:rPr>
  </w:style>
  <w:style w:type="character" w:customStyle="1" w:styleId="Kop8Char">
    <w:name w:val="Kop 8 Char"/>
    <w:basedOn w:val="Standaardalinea-lettertype"/>
    <w:link w:val="Kop8"/>
    <w:uiPriority w:val="9"/>
    <w:rsid w:val="00C82117"/>
    <w:rPr>
      <w:rFonts w:ascii="Arial" w:eastAsiaTheme="majorEastAsia" w:hAnsi="Arial" w:cstheme="majorBidi"/>
      <w:color w:val="404040" w:themeColor="text1" w:themeTint="BF"/>
      <w:sz w:val="20"/>
      <w:szCs w:val="20"/>
    </w:rPr>
  </w:style>
  <w:style w:type="character" w:customStyle="1" w:styleId="Kop9Char">
    <w:name w:val="Kop 9 Char"/>
    <w:basedOn w:val="Standaardalinea-lettertype"/>
    <w:link w:val="Kop9"/>
    <w:uiPriority w:val="9"/>
    <w:rsid w:val="00C82117"/>
    <w:rPr>
      <w:rFonts w:ascii="Arial" w:eastAsiaTheme="majorEastAsia" w:hAnsi="Arial" w:cstheme="majorBidi"/>
      <w:i/>
      <w:iCs/>
      <w:color w:val="404040" w:themeColor="text1" w:themeTint="BF"/>
      <w:sz w:val="20"/>
      <w:szCs w:val="20"/>
    </w:rPr>
  </w:style>
  <w:style w:type="paragraph" w:styleId="Plattetekst">
    <w:name w:val="Body Text"/>
    <w:basedOn w:val="Standaard"/>
    <w:link w:val="PlattetekstChar"/>
    <w:semiHidden/>
    <w:rsid w:val="003951A5"/>
  </w:style>
  <w:style w:type="character" w:customStyle="1" w:styleId="PlattetekstChar">
    <w:name w:val="Platte tekst Char"/>
    <w:basedOn w:val="Standaardalinea-lettertype"/>
    <w:link w:val="Plattetekst"/>
    <w:semiHidden/>
    <w:rsid w:val="003951A5"/>
    <w:rPr>
      <w:rFonts w:ascii="Arial" w:eastAsia="Times New Roman" w:hAnsi="Arial" w:cs="Times New Roman"/>
      <w:sz w:val="20"/>
      <w:szCs w:val="20"/>
    </w:rPr>
  </w:style>
  <w:style w:type="table" w:styleId="Tabelraster">
    <w:name w:val="Table Grid"/>
    <w:basedOn w:val="Standaardtabel"/>
    <w:uiPriority w:val="59"/>
    <w:rsid w:val="003951A5"/>
    <w:pPr>
      <w:widowControl w:val="0"/>
      <w:adjustRightInd w:val="0"/>
      <w:spacing w:after="0" w:line="360" w:lineRule="atLeast"/>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 [1]"/>
    <w:basedOn w:val="Kop1"/>
    <w:link w:val="Kop1Char0"/>
    <w:qFormat/>
    <w:rsid w:val="003951A5"/>
    <w:pPr>
      <w:keepLines w:val="0"/>
      <w:pageBreakBefore/>
      <w:widowControl w:val="0"/>
      <w:tabs>
        <w:tab w:val="left" w:pos="0"/>
        <w:tab w:val="left" w:pos="567"/>
      </w:tabs>
      <w:spacing w:before="360" w:after="120"/>
    </w:pPr>
    <w:rPr>
      <w:rFonts w:eastAsia="Times New Roman" w:cs="Times New Roman"/>
      <w:bCs w:val="0"/>
      <w:kern w:val="28"/>
      <w:szCs w:val="32"/>
    </w:rPr>
  </w:style>
  <w:style w:type="character" w:customStyle="1" w:styleId="Kop1Char0">
    <w:name w:val="Kop [1] Char"/>
    <w:basedOn w:val="Kop1Char"/>
    <w:link w:val="Kop10"/>
    <w:rsid w:val="003951A5"/>
    <w:rPr>
      <w:rFonts w:ascii="Arial" w:eastAsia="Times New Roman" w:hAnsi="Arial" w:cs="Times New Roman"/>
      <w:b/>
      <w:bCs w:val="0"/>
      <w:color w:val="365F91" w:themeColor="accent1" w:themeShade="BF"/>
      <w:kern w:val="28"/>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1092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M. van den</dc:creator>
  <cp:lastModifiedBy>Berg M. van den</cp:lastModifiedBy>
  <cp:revision>4</cp:revision>
  <dcterms:created xsi:type="dcterms:W3CDTF">2016-02-12T08:45:00Z</dcterms:created>
  <dcterms:modified xsi:type="dcterms:W3CDTF">2016-02-12T12:41:00Z</dcterms:modified>
</cp:coreProperties>
</file>