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8360"/>
      </w:tblGrid>
      <w:tr w:rsidR="001F627A" w:rsidRPr="001F627A" w:rsidTr="007C0E34">
        <w:trPr>
          <w:jc w:val="center"/>
        </w:trPr>
        <w:tc>
          <w:tcPr>
            <w:tcW w:w="8360" w:type="dxa"/>
          </w:tcPr>
          <w:p w:rsidR="001F627A" w:rsidRPr="001F627A" w:rsidRDefault="001F627A" w:rsidP="007C0E34">
            <w:pPr>
              <w:pStyle w:val="doTitel"/>
              <w:jc w:val="center"/>
              <w:rPr>
                <w:rFonts w:cs="Arial"/>
                <w:b/>
                <w:szCs w:val="40"/>
              </w:rPr>
            </w:pPr>
            <w:bookmarkStart w:id="0" w:name="bmTitel" w:colFirst="0" w:colLast="0"/>
            <w:bookmarkStart w:id="1" w:name="_Toc138228199"/>
            <w:bookmarkStart w:id="2" w:name="_Toc138227265"/>
            <w:r w:rsidRPr="001F627A">
              <w:rPr>
                <w:rFonts w:cs="Arial"/>
                <w:b/>
                <w:szCs w:val="40"/>
              </w:rPr>
              <w:t>UITNODIGING TOT INSCHRIJVING</w:t>
            </w:r>
          </w:p>
        </w:tc>
      </w:tr>
      <w:bookmarkEnd w:id="0"/>
    </w:tbl>
    <w:p w:rsidR="001F627A" w:rsidRPr="001F627A" w:rsidRDefault="001F627A" w:rsidP="001F627A">
      <w:pPr>
        <w:pStyle w:val="doTitel"/>
        <w:jc w:val="center"/>
        <w:rPr>
          <w:rFonts w:cs="Arial"/>
          <w:b/>
          <w:szCs w:val="40"/>
        </w:rPr>
      </w:pPr>
    </w:p>
    <w:p w:rsidR="001F627A" w:rsidRPr="001F627A" w:rsidRDefault="001F627A" w:rsidP="001F627A">
      <w:pPr>
        <w:pStyle w:val="doTitel"/>
        <w:jc w:val="center"/>
        <w:rPr>
          <w:rFonts w:cs="Arial"/>
          <w:b/>
          <w:szCs w:val="40"/>
        </w:rPr>
      </w:pPr>
    </w:p>
    <w:p w:rsidR="001F627A" w:rsidRPr="001F627A" w:rsidRDefault="001F627A" w:rsidP="001F627A">
      <w:pPr>
        <w:pStyle w:val="doTitel"/>
        <w:jc w:val="center"/>
        <w:rPr>
          <w:rFonts w:cs="Arial"/>
          <w:b/>
          <w:szCs w:val="40"/>
        </w:rPr>
      </w:pPr>
    </w:p>
    <w:p w:rsidR="001F627A" w:rsidRPr="001F627A" w:rsidRDefault="001F627A" w:rsidP="001F627A">
      <w:pPr>
        <w:pStyle w:val="doTitel"/>
        <w:jc w:val="center"/>
        <w:rPr>
          <w:rFonts w:cs="Arial"/>
          <w:b/>
          <w:szCs w:val="40"/>
        </w:rPr>
      </w:pPr>
      <w:r w:rsidRPr="001F627A">
        <w:rPr>
          <w:rFonts w:cs="Arial"/>
          <w:b/>
          <w:szCs w:val="40"/>
        </w:rPr>
        <w:t>Europese aanbesteding</w:t>
      </w:r>
    </w:p>
    <w:p w:rsidR="001F627A" w:rsidRPr="001F627A" w:rsidRDefault="001F627A" w:rsidP="001F627A">
      <w:pPr>
        <w:pStyle w:val="doTitel"/>
        <w:jc w:val="center"/>
        <w:rPr>
          <w:rFonts w:cs="Arial"/>
          <w:b/>
          <w:szCs w:val="40"/>
        </w:rPr>
      </w:pPr>
    </w:p>
    <w:p w:rsidR="001F627A" w:rsidRPr="001F627A" w:rsidRDefault="001F627A" w:rsidP="001F627A">
      <w:pPr>
        <w:pStyle w:val="doTitel"/>
        <w:jc w:val="center"/>
        <w:rPr>
          <w:rFonts w:cs="Arial"/>
          <w:b/>
          <w:szCs w:val="40"/>
        </w:rPr>
      </w:pPr>
      <w:r w:rsidRPr="001F627A">
        <w:rPr>
          <w:rFonts w:cs="Arial"/>
          <w:b/>
          <w:szCs w:val="40"/>
        </w:rPr>
        <w:t>inzake</w:t>
      </w:r>
    </w:p>
    <w:p w:rsidR="001F627A" w:rsidRPr="001F627A" w:rsidRDefault="001F627A" w:rsidP="001F627A">
      <w:pPr>
        <w:pStyle w:val="doTitel"/>
        <w:jc w:val="center"/>
        <w:rPr>
          <w:rFonts w:cs="Arial"/>
          <w:b/>
          <w:szCs w:val="40"/>
        </w:rPr>
      </w:pPr>
    </w:p>
    <w:p w:rsidR="001F627A" w:rsidRPr="001F627A" w:rsidRDefault="003B0410" w:rsidP="001F627A">
      <w:pPr>
        <w:pStyle w:val="doTitel"/>
        <w:jc w:val="center"/>
        <w:rPr>
          <w:rFonts w:cs="Arial"/>
          <w:b/>
          <w:szCs w:val="40"/>
        </w:rPr>
      </w:pPr>
      <w:r>
        <w:rPr>
          <w:rFonts w:cs="Arial"/>
          <w:b/>
          <w:szCs w:val="40"/>
        </w:rPr>
        <w:t>BHV opleidingen, middelen en aanverwante zaken</w:t>
      </w:r>
    </w:p>
    <w:p w:rsidR="001F627A" w:rsidRPr="001F627A" w:rsidRDefault="001F627A" w:rsidP="001F627A">
      <w:pPr>
        <w:pStyle w:val="doTitel"/>
        <w:jc w:val="center"/>
        <w:rPr>
          <w:rFonts w:cs="Arial"/>
          <w:b/>
          <w:szCs w:val="40"/>
        </w:rPr>
      </w:pPr>
      <w:bookmarkStart w:id="3" w:name="_GoBack"/>
      <w:bookmarkEnd w:id="3"/>
    </w:p>
    <w:p w:rsidR="001F627A" w:rsidRPr="001F627A" w:rsidRDefault="002000E6" w:rsidP="002000E6">
      <w:pPr>
        <w:pStyle w:val="doTitel"/>
        <w:jc w:val="center"/>
        <w:rPr>
          <w:rFonts w:cs="Arial"/>
          <w:b/>
          <w:szCs w:val="40"/>
        </w:rPr>
      </w:pPr>
      <w:r w:rsidRPr="002000E6">
        <w:rPr>
          <w:rFonts w:cs="Arial"/>
          <w:b/>
          <w:szCs w:val="40"/>
        </w:rPr>
        <w:t>Referentienummer: KvK-2015-0013</w:t>
      </w:r>
    </w:p>
    <w:p w:rsidR="001F627A" w:rsidRPr="001F627A" w:rsidRDefault="001F627A" w:rsidP="001F627A">
      <w:pPr>
        <w:pStyle w:val="doTitel"/>
        <w:rPr>
          <w:rFonts w:cs="Arial"/>
          <w:b/>
          <w:szCs w:val="40"/>
        </w:rPr>
      </w:pPr>
    </w:p>
    <w:p w:rsidR="001F627A" w:rsidRPr="001F627A" w:rsidRDefault="001F627A" w:rsidP="001F627A">
      <w:pPr>
        <w:pStyle w:val="doTitel"/>
        <w:jc w:val="center"/>
        <w:rPr>
          <w:rFonts w:cs="Arial"/>
          <w:b/>
          <w:szCs w:val="40"/>
        </w:rPr>
      </w:pPr>
      <w:r w:rsidRPr="001F627A">
        <w:rPr>
          <w:rFonts w:cs="Arial"/>
          <w:b/>
          <w:szCs w:val="40"/>
        </w:rPr>
        <w:t>Openbare procedure</w:t>
      </w: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tbl>
      <w:tblPr>
        <w:tblpPr w:leftFromText="181" w:rightFromText="181" w:horzAnchor="margin" w:tblpYSpec="bottom"/>
        <w:tblW w:w="8437" w:type="dxa"/>
        <w:tblLayout w:type="fixed"/>
        <w:tblLook w:val="01E0" w:firstRow="1" w:lastRow="1" w:firstColumn="1" w:lastColumn="1" w:noHBand="0" w:noVBand="0"/>
      </w:tblPr>
      <w:tblGrid>
        <w:gridCol w:w="2060"/>
        <w:gridCol w:w="258"/>
        <w:gridCol w:w="6119"/>
      </w:tblGrid>
      <w:tr w:rsidR="001F627A" w:rsidRPr="00FB5FC3" w:rsidTr="007C0E34">
        <w:tc>
          <w:tcPr>
            <w:tcW w:w="2060" w:type="dxa"/>
          </w:tcPr>
          <w:p w:rsidR="001F627A" w:rsidRPr="00FB5FC3" w:rsidRDefault="001F627A" w:rsidP="007C0E34">
            <w:pPr>
              <w:pStyle w:val="doTable"/>
              <w:framePr w:hSpace="0" w:wrap="auto" w:hAnchor="text" w:yAlign="inline"/>
              <w:rPr>
                <w:sz w:val="20"/>
              </w:rPr>
            </w:pPr>
            <w:r w:rsidRPr="00FB5FC3">
              <w:rPr>
                <w:sz w:val="20"/>
              </w:rPr>
              <w:t>Datum</w:t>
            </w:r>
          </w:p>
        </w:tc>
        <w:tc>
          <w:tcPr>
            <w:tcW w:w="258" w:type="dxa"/>
          </w:tcPr>
          <w:p w:rsidR="001F627A" w:rsidRPr="00FB5FC3" w:rsidRDefault="001F627A" w:rsidP="007C0E34">
            <w:pPr>
              <w:pStyle w:val="doTable"/>
              <w:framePr w:hSpace="0" w:wrap="auto" w:hAnchor="text" w:yAlign="inline"/>
              <w:rPr>
                <w:sz w:val="20"/>
              </w:rPr>
            </w:pPr>
          </w:p>
        </w:tc>
        <w:tc>
          <w:tcPr>
            <w:tcW w:w="6119" w:type="dxa"/>
          </w:tcPr>
          <w:p w:rsidR="001F627A" w:rsidRPr="00FB5FC3" w:rsidRDefault="0047496E" w:rsidP="007C0E34">
            <w:pPr>
              <w:pStyle w:val="doTable"/>
              <w:framePr w:hSpace="0" w:wrap="auto" w:hAnchor="text" w:yAlign="inline"/>
              <w:rPr>
                <w:sz w:val="20"/>
              </w:rPr>
            </w:pPr>
            <w:r>
              <w:rPr>
                <w:sz w:val="20"/>
              </w:rPr>
              <w:t>01-12</w:t>
            </w:r>
            <w:r w:rsidR="003B0410">
              <w:rPr>
                <w:sz w:val="20"/>
              </w:rPr>
              <w:t>-2015</w:t>
            </w:r>
          </w:p>
        </w:tc>
      </w:tr>
      <w:tr w:rsidR="001F627A" w:rsidRPr="00FB5FC3" w:rsidTr="007C0E34">
        <w:tc>
          <w:tcPr>
            <w:tcW w:w="2060" w:type="dxa"/>
          </w:tcPr>
          <w:p w:rsidR="001F627A" w:rsidRPr="00FB5FC3" w:rsidRDefault="001F627A" w:rsidP="007C0E34">
            <w:pPr>
              <w:pStyle w:val="doTable"/>
              <w:framePr w:hSpace="0" w:wrap="auto" w:hAnchor="text" w:yAlign="inline"/>
              <w:rPr>
                <w:sz w:val="20"/>
              </w:rPr>
            </w:pPr>
            <w:r w:rsidRPr="00FB5FC3">
              <w:rPr>
                <w:sz w:val="20"/>
              </w:rPr>
              <w:t>Auteur</w:t>
            </w:r>
          </w:p>
        </w:tc>
        <w:tc>
          <w:tcPr>
            <w:tcW w:w="258" w:type="dxa"/>
          </w:tcPr>
          <w:p w:rsidR="001F627A" w:rsidRPr="00FB5FC3" w:rsidRDefault="001F627A" w:rsidP="007C0E34">
            <w:pPr>
              <w:pStyle w:val="doTable"/>
              <w:framePr w:hSpace="0" w:wrap="auto" w:hAnchor="text" w:yAlign="inline"/>
              <w:rPr>
                <w:sz w:val="20"/>
              </w:rPr>
            </w:pPr>
          </w:p>
        </w:tc>
        <w:tc>
          <w:tcPr>
            <w:tcW w:w="6119" w:type="dxa"/>
          </w:tcPr>
          <w:p w:rsidR="001F627A" w:rsidRPr="00FB5FC3" w:rsidRDefault="003B0410" w:rsidP="007C0E34">
            <w:pPr>
              <w:pStyle w:val="doTable"/>
              <w:framePr w:hSpace="0" w:wrap="auto" w:hAnchor="text" w:yAlign="inline"/>
              <w:rPr>
                <w:sz w:val="20"/>
              </w:rPr>
            </w:pPr>
            <w:r>
              <w:rPr>
                <w:sz w:val="20"/>
              </w:rPr>
              <w:t>P.C.J. Pfaff</w:t>
            </w:r>
          </w:p>
        </w:tc>
      </w:tr>
      <w:tr w:rsidR="001F627A" w:rsidRPr="00FB5FC3" w:rsidTr="007C0E34">
        <w:tc>
          <w:tcPr>
            <w:tcW w:w="2060" w:type="dxa"/>
          </w:tcPr>
          <w:p w:rsidR="001F627A" w:rsidRPr="00FB5FC3" w:rsidRDefault="001F627A" w:rsidP="007C0E34">
            <w:pPr>
              <w:pStyle w:val="doTable"/>
              <w:framePr w:hSpace="0" w:wrap="auto" w:hAnchor="text" w:yAlign="inline"/>
              <w:rPr>
                <w:sz w:val="20"/>
              </w:rPr>
            </w:pPr>
            <w:r w:rsidRPr="00FB5FC3">
              <w:rPr>
                <w:sz w:val="20"/>
              </w:rPr>
              <w:t>Onderwerp</w:t>
            </w:r>
          </w:p>
        </w:tc>
        <w:tc>
          <w:tcPr>
            <w:tcW w:w="258" w:type="dxa"/>
          </w:tcPr>
          <w:p w:rsidR="001F627A" w:rsidRPr="00FB5FC3" w:rsidRDefault="001F627A" w:rsidP="007C0E34">
            <w:pPr>
              <w:pStyle w:val="doTable"/>
              <w:framePr w:hSpace="0" w:wrap="auto" w:hAnchor="text" w:yAlign="inline"/>
              <w:rPr>
                <w:sz w:val="20"/>
              </w:rPr>
            </w:pPr>
          </w:p>
        </w:tc>
        <w:tc>
          <w:tcPr>
            <w:tcW w:w="6119" w:type="dxa"/>
          </w:tcPr>
          <w:p w:rsidR="001F627A" w:rsidRPr="00FB5FC3" w:rsidRDefault="001F627A" w:rsidP="0047496E">
            <w:pPr>
              <w:pStyle w:val="doTable"/>
              <w:framePr w:hSpace="0" w:wrap="auto" w:hAnchor="text" w:yAlign="inline"/>
              <w:rPr>
                <w:sz w:val="20"/>
              </w:rPr>
            </w:pPr>
            <w:r w:rsidRPr="00FB5FC3">
              <w:rPr>
                <w:sz w:val="20"/>
              </w:rPr>
              <w:t xml:space="preserve">Uitnodiging tot inschrijving Europese aanbesteding </w:t>
            </w:r>
            <w:r w:rsidR="00CB63D8">
              <w:rPr>
                <w:sz w:val="20"/>
              </w:rPr>
              <w:t>v.0.6.</w:t>
            </w:r>
            <w:r w:rsidR="0047496E">
              <w:rPr>
                <w:sz w:val="20"/>
              </w:rPr>
              <w:t>3</w:t>
            </w:r>
          </w:p>
        </w:tc>
      </w:tr>
    </w:tbl>
    <w:p w:rsidR="007C2CA9" w:rsidRPr="001F627A" w:rsidRDefault="007C2CA9">
      <w:pPr>
        <w:spacing w:line="240" w:lineRule="auto"/>
        <w:rPr>
          <w:rFonts w:cs="Arial"/>
          <w:b/>
          <w:bCs/>
          <w:i/>
          <w:color w:val="000000"/>
          <w:szCs w:val="18"/>
        </w:rPr>
      </w:pPr>
      <w:r w:rsidRPr="001F627A">
        <w:rPr>
          <w:rFonts w:cs="Arial"/>
        </w:rPr>
        <w:br w:type="page"/>
      </w:r>
    </w:p>
    <w:bookmarkEnd w:id="1"/>
    <w:bookmarkEnd w:id="2"/>
    <w:p w:rsidR="00035AB4" w:rsidRPr="00035AB4" w:rsidRDefault="00035AB4" w:rsidP="00035AB4">
      <w:pPr>
        <w:rPr>
          <w:b/>
          <w:sz w:val="24"/>
        </w:rPr>
      </w:pPr>
      <w:r w:rsidRPr="00035AB4">
        <w:rPr>
          <w:b/>
          <w:sz w:val="24"/>
        </w:rPr>
        <w:lastRenderedPageBreak/>
        <w:t>Inhoudsopgave</w:t>
      </w:r>
    </w:p>
    <w:p w:rsidR="00035AB4" w:rsidRPr="00BB4E12" w:rsidRDefault="00035AB4" w:rsidP="00035AB4">
      <w:pPr>
        <w:rPr>
          <w:rFonts w:cs="Arial"/>
          <w:b/>
          <w:sz w:val="20"/>
        </w:rPr>
      </w:pPr>
    </w:p>
    <w:p w:rsidR="00A073C8" w:rsidRDefault="00035AB4">
      <w:pPr>
        <w:pStyle w:val="Inhopg1"/>
        <w:rPr>
          <w:rFonts w:asciiTheme="minorHAnsi" w:eastAsiaTheme="minorEastAsia" w:hAnsiTheme="minorHAnsi" w:cstheme="minorBidi"/>
          <w:bCs w:val="0"/>
          <w:sz w:val="22"/>
          <w:szCs w:val="22"/>
        </w:rPr>
      </w:pPr>
      <w:r w:rsidRPr="00BB4E12">
        <w:rPr>
          <w:rFonts w:cs="Arial"/>
          <w:sz w:val="20"/>
          <w:szCs w:val="20"/>
        </w:rPr>
        <w:fldChar w:fldCharType="begin"/>
      </w:r>
      <w:r w:rsidRPr="00BB4E12">
        <w:rPr>
          <w:rFonts w:cs="Arial"/>
          <w:sz w:val="20"/>
          <w:szCs w:val="20"/>
        </w:rPr>
        <w:instrText xml:space="preserve"> TOC \o "1-3" \h \z \t "BI_Subkop;2;BI_Subtitel;1" </w:instrText>
      </w:r>
      <w:r w:rsidRPr="00BB4E12">
        <w:rPr>
          <w:rFonts w:cs="Arial"/>
          <w:sz w:val="20"/>
          <w:szCs w:val="20"/>
        </w:rPr>
        <w:fldChar w:fldCharType="separate"/>
      </w:r>
      <w:hyperlink w:anchor="_Toc436839195" w:history="1">
        <w:r w:rsidR="00A073C8" w:rsidRPr="004A1960">
          <w:rPr>
            <w:rStyle w:val="Hyperlink"/>
          </w:rPr>
          <w:t>Lijst met afkortingen, begrippen en definities</w:t>
        </w:r>
        <w:r w:rsidR="00A073C8">
          <w:rPr>
            <w:webHidden/>
          </w:rPr>
          <w:tab/>
        </w:r>
        <w:r w:rsidR="00A073C8">
          <w:rPr>
            <w:webHidden/>
          </w:rPr>
          <w:fldChar w:fldCharType="begin"/>
        </w:r>
        <w:r w:rsidR="00A073C8">
          <w:rPr>
            <w:webHidden/>
          </w:rPr>
          <w:instrText xml:space="preserve"> PAGEREF _Toc436839195 \h </w:instrText>
        </w:r>
        <w:r w:rsidR="00A073C8">
          <w:rPr>
            <w:webHidden/>
          </w:rPr>
        </w:r>
        <w:r w:rsidR="00A073C8">
          <w:rPr>
            <w:webHidden/>
          </w:rPr>
          <w:fldChar w:fldCharType="separate"/>
        </w:r>
        <w:r w:rsidR="00A073C8">
          <w:rPr>
            <w:webHidden/>
          </w:rPr>
          <w:t>4</w:t>
        </w:r>
        <w:r w:rsidR="00A073C8">
          <w:rPr>
            <w:webHidden/>
          </w:rPr>
          <w:fldChar w:fldCharType="end"/>
        </w:r>
      </w:hyperlink>
    </w:p>
    <w:p w:rsidR="00A073C8" w:rsidRDefault="002000E6">
      <w:pPr>
        <w:pStyle w:val="Inhopg1"/>
        <w:rPr>
          <w:rFonts w:asciiTheme="minorHAnsi" w:eastAsiaTheme="minorEastAsia" w:hAnsiTheme="minorHAnsi" w:cstheme="minorBidi"/>
          <w:bCs w:val="0"/>
          <w:sz w:val="22"/>
          <w:szCs w:val="22"/>
        </w:rPr>
      </w:pPr>
      <w:hyperlink w:anchor="_Toc436839196" w:history="1">
        <w:r w:rsidR="00A073C8" w:rsidRPr="004A1960">
          <w:rPr>
            <w:rStyle w:val="Hyperlink"/>
          </w:rPr>
          <w:t>1</w:t>
        </w:r>
        <w:r w:rsidR="00A073C8">
          <w:rPr>
            <w:rFonts w:asciiTheme="minorHAnsi" w:eastAsiaTheme="minorEastAsia" w:hAnsiTheme="minorHAnsi" w:cstheme="minorBidi"/>
            <w:bCs w:val="0"/>
            <w:sz w:val="22"/>
            <w:szCs w:val="22"/>
          </w:rPr>
          <w:tab/>
        </w:r>
        <w:r w:rsidR="00A073C8" w:rsidRPr="004A1960">
          <w:rPr>
            <w:rStyle w:val="Hyperlink"/>
          </w:rPr>
          <w:t>Algemene inleiding en informatie over de Opdracht</w:t>
        </w:r>
        <w:r w:rsidR="00A073C8">
          <w:rPr>
            <w:webHidden/>
          </w:rPr>
          <w:tab/>
        </w:r>
        <w:r w:rsidR="00A073C8">
          <w:rPr>
            <w:webHidden/>
          </w:rPr>
          <w:fldChar w:fldCharType="begin"/>
        </w:r>
        <w:r w:rsidR="00A073C8">
          <w:rPr>
            <w:webHidden/>
          </w:rPr>
          <w:instrText xml:space="preserve"> PAGEREF _Toc436839196 \h </w:instrText>
        </w:r>
        <w:r w:rsidR="00A073C8">
          <w:rPr>
            <w:webHidden/>
          </w:rPr>
        </w:r>
        <w:r w:rsidR="00A073C8">
          <w:rPr>
            <w:webHidden/>
          </w:rPr>
          <w:fldChar w:fldCharType="separate"/>
        </w:r>
        <w:r w:rsidR="00A073C8">
          <w:rPr>
            <w:webHidden/>
          </w:rPr>
          <w:t>7</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197" w:history="1">
        <w:r w:rsidR="00A073C8" w:rsidRPr="004A1960">
          <w:rPr>
            <w:rStyle w:val="Hyperlink"/>
          </w:rPr>
          <w:t>1.1</w:t>
        </w:r>
        <w:r w:rsidR="00A073C8">
          <w:rPr>
            <w:rFonts w:asciiTheme="minorHAnsi" w:eastAsiaTheme="minorEastAsia" w:hAnsiTheme="minorHAnsi" w:cstheme="minorBidi"/>
            <w:sz w:val="22"/>
            <w:szCs w:val="22"/>
            <w:lang w:eastAsia="nl-NL"/>
          </w:rPr>
          <w:tab/>
        </w:r>
        <w:r w:rsidR="00A073C8" w:rsidRPr="004A1960">
          <w:rPr>
            <w:rStyle w:val="Hyperlink"/>
          </w:rPr>
          <w:t>Algemeen</w:t>
        </w:r>
        <w:r w:rsidR="00A073C8">
          <w:rPr>
            <w:webHidden/>
          </w:rPr>
          <w:tab/>
        </w:r>
        <w:r w:rsidR="00A073C8">
          <w:rPr>
            <w:webHidden/>
          </w:rPr>
          <w:fldChar w:fldCharType="begin"/>
        </w:r>
        <w:r w:rsidR="00A073C8">
          <w:rPr>
            <w:webHidden/>
          </w:rPr>
          <w:instrText xml:space="preserve"> PAGEREF _Toc436839197 \h </w:instrText>
        </w:r>
        <w:r w:rsidR="00A073C8">
          <w:rPr>
            <w:webHidden/>
          </w:rPr>
        </w:r>
        <w:r w:rsidR="00A073C8">
          <w:rPr>
            <w:webHidden/>
          </w:rPr>
          <w:fldChar w:fldCharType="separate"/>
        </w:r>
        <w:r w:rsidR="00A073C8">
          <w:rPr>
            <w:webHidden/>
          </w:rPr>
          <w:t>7</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198" w:history="1">
        <w:r w:rsidR="00A073C8" w:rsidRPr="004A1960">
          <w:rPr>
            <w:rStyle w:val="Hyperlink"/>
          </w:rPr>
          <w:t>1.2</w:t>
        </w:r>
        <w:r w:rsidR="00A073C8">
          <w:rPr>
            <w:rFonts w:asciiTheme="minorHAnsi" w:eastAsiaTheme="minorEastAsia" w:hAnsiTheme="minorHAnsi" w:cstheme="minorBidi"/>
            <w:sz w:val="22"/>
            <w:szCs w:val="22"/>
            <w:lang w:eastAsia="nl-NL"/>
          </w:rPr>
          <w:tab/>
        </w:r>
        <w:r w:rsidR="00A073C8" w:rsidRPr="004A1960">
          <w:rPr>
            <w:rStyle w:val="Hyperlink"/>
          </w:rPr>
          <w:t>Algemene informatie over de Kamer van Koophandel</w:t>
        </w:r>
        <w:r w:rsidR="00A073C8">
          <w:rPr>
            <w:webHidden/>
          </w:rPr>
          <w:tab/>
        </w:r>
        <w:r w:rsidR="00A073C8">
          <w:rPr>
            <w:webHidden/>
          </w:rPr>
          <w:fldChar w:fldCharType="begin"/>
        </w:r>
        <w:r w:rsidR="00A073C8">
          <w:rPr>
            <w:webHidden/>
          </w:rPr>
          <w:instrText xml:space="preserve"> PAGEREF _Toc436839198 \h </w:instrText>
        </w:r>
        <w:r w:rsidR="00A073C8">
          <w:rPr>
            <w:webHidden/>
          </w:rPr>
        </w:r>
        <w:r w:rsidR="00A073C8">
          <w:rPr>
            <w:webHidden/>
          </w:rPr>
          <w:fldChar w:fldCharType="separate"/>
        </w:r>
        <w:r w:rsidR="00A073C8">
          <w:rPr>
            <w:webHidden/>
          </w:rPr>
          <w:t>7</w:t>
        </w:r>
        <w:r w:rsidR="00A073C8">
          <w:rPr>
            <w:webHidden/>
          </w:rPr>
          <w:fldChar w:fldCharType="end"/>
        </w:r>
      </w:hyperlink>
    </w:p>
    <w:p w:rsidR="00A073C8" w:rsidRDefault="002000E6">
      <w:pPr>
        <w:pStyle w:val="Inhopg3"/>
        <w:rPr>
          <w:rFonts w:asciiTheme="minorHAnsi" w:eastAsiaTheme="minorEastAsia" w:hAnsiTheme="minorHAnsi" w:cstheme="minorBidi"/>
          <w:iCs w:val="0"/>
          <w:sz w:val="22"/>
          <w:szCs w:val="22"/>
        </w:rPr>
      </w:pPr>
      <w:hyperlink w:anchor="_Toc436839199" w:history="1">
        <w:r w:rsidR="00A073C8" w:rsidRPr="004A1960">
          <w:rPr>
            <w:rStyle w:val="Hyperlink"/>
          </w:rPr>
          <w:t>1.2.1</w:t>
        </w:r>
        <w:r w:rsidR="00A073C8">
          <w:rPr>
            <w:rFonts w:asciiTheme="minorHAnsi" w:eastAsiaTheme="minorEastAsia" w:hAnsiTheme="minorHAnsi" w:cstheme="minorBidi"/>
            <w:iCs w:val="0"/>
            <w:sz w:val="22"/>
            <w:szCs w:val="22"/>
          </w:rPr>
          <w:tab/>
        </w:r>
        <w:r w:rsidR="00A073C8" w:rsidRPr="004A1960">
          <w:rPr>
            <w:rStyle w:val="Hyperlink"/>
          </w:rPr>
          <w:t>Algemene informatie over de afdeling Facilitair, Huisvesting &amp; Inkoop (FHI)</w:t>
        </w:r>
        <w:r w:rsidR="00A073C8">
          <w:rPr>
            <w:webHidden/>
          </w:rPr>
          <w:tab/>
        </w:r>
        <w:r w:rsidR="00A073C8">
          <w:rPr>
            <w:webHidden/>
          </w:rPr>
          <w:fldChar w:fldCharType="begin"/>
        </w:r>
        <w:r w:rsidR="00A073C8">
          <w:rPr>
            <w:webHidden/>
          </w:rPr>
          <w:instrText xml:space="preserve"> PAGEREF _Toc436839199 \h </w:instrText>
        </w:r>
        <w:r w:rsidR="00A073C8">
          <w:rPr>
            <w:webHidden/>
          </w:rPr>
        </w:r>
        <w:r w:rsidR="00A073C8">
          <w:rPr>
            <w:webHidden/>
          </w:rPr>
          <w:fldChar w:fldCharType="separate"/>
        </w:r>
        <w:r w:rsidR="00A073C8">
          <w:rPr>
            <w:webHidden/>
          </w:rPr>
          <w:t>7</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00" w:history="1">
        <w:r w:rsidR="00A073C8" w:rsidRPr="004A1960">
          <w:rPr>
            <w:rStyle w:val="Hyperlink"/>
          </w:rPr>
          <w:t>1.3</w:t>
        </w:r>
        <w:r w:rsidR="00A073C8">
          <w:rPr>
            <w:rFonts w:asciiTheme="minorHAnsi" w:eastAsiaTheme="minorEastAsia" w:hAnsiTheme="minorHAnsi" w:cstheme="minorBidi"/>
            <w:sz w:val="22"/>
            <w:szCs w:val="22"/>
            <w:lang w:eastAsia="nl-NL"/>
          </w:rPr>
          <w:tab/>
        </w:r>
        <w:r w:rsidR="00A073C8" w:rsidRPr="004A1960">
          <w:rPr>
            <w:rStyle w:val="Hyperlink"/>
          </w:rPr>
          <w:t>Aanleiding en doel van deze aanbesteding</w:t>
        </w:r>
        <w:r w:rsidR="00A073C8">
          <w:rPr>
            <w:webHidden/>
          </w:rPr>
          <w:tab/>
        </w:r>
        <w:r w:rsidR="00A073C8">
          <w:rPr>
            <w:webHidden/>
          </w:rPr>
          <w:fldChar w:fldCharType="begin"/>
        </w:r>
        <w:r w:rsidR="00A073C8">
          <w:rPr>
            <w:webHidden/>
          </w:rPr>
          <w:instrText xml:space="preserve"> PAGEREF _Toc436839200 \h </w:instrText>
        </w:r>
        <w:r w:rsidR="00A073C8">
          <w:rPr>
            <w:webHidden/>
          </w:rPr>
        </w:r>
        <w:r w:rsidR="00A073C8">
          <w:rPr>
            <w:webHidden/>
          </w:rPr>
          <w:fldChar w:fldCharType="separate"/>
        </w:r>
        <w:r w:rsidR="00A073C8">
          <w:rPr>
            <w:webHidden/>
          </w:rPr>
          <w:t>8</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01" w:history="1">
        <w:r w:rsidR="00A073C8" w:rsidRPr="004A1960">
          <w:rPr>
            <w:rStyle w:val="Hyperlink"/>
          </w:rPr>
          <w:t>1.4</w:t>
        </w:r>
        <w:r w:rsidR="00A073C8">
          <w:rPr>
            <w:rFonts w:asciiTheme="minorHAnsi" w:eastAsiaTheme="minorEastAsia" w:hAnsiTheme="minorHAnsi" w:cstheme="minorBidi"/>
            <w:sz w:val="22"/>
            <w:szCs w:val="22"/>
            <w:lang w:eastAsia="nl-NL"/>
          </w:rPr>
          <w:tab/>
        </w:r>
        <w:r w:rsidR="00A073C8" w:rsidRPr="004A1960">
          <w:rPr>
            <w:rStyle w:val="Hyperlink"/>
          </w:rPr>
          <w:t>Specificatie van de Opdracht</w:t>
        </w:r>
        <w:r w:rsidR="00A073C8">
          <w:rPr>
            <w:webHidden/>
          </w:rPr>
          <w:tab/>
        </w:r>
        <w:r w:rsidR="00A073C8">
          <w:rPr>
            <w:webHidden/>
          </w:rPr>
          <w:fldChar w:fldCharType="begin"/>
        </w:r>
        <w:r w:rsidR="00A073C8">
          <w:rPr>
            <w:webHidden/>
          </w:rPr>
          <w:instrText xml:space="preserve"> PAGEREF _Toc436839201 \h </w:instrText>
        </w:r>
        <w:r w:rsidR="00A073C8">
          <w:rPr>
            <w:webHidden/>
          </w:rPr>
        </w:r>
        <w:r w:rsidR="00A073C8">
          <w:rPr>
            <w:webHidden/>
          </w:rPr>
          <w:fldChar w:fldCharType="separate"/>
        </w:r>
        <w:r w:rsidR="00A073C8">
          <w:rPr>
            <w:webHidden/>
          </w:rPr>
          <w:t>8</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02" w:history="1">
        <w:r w:rsidR="00A073C8" w:rsidRPr="004A1960">
          <w:rPr>
            <w:rStyle w:val="Hyperlink"/>
          </w:rPr>
          <w:t>1.5</w:t>
        </w:r>
        <w:r w:rsidR="00A073C8">
          <w:rPr>
            <w:rFonts w:asciiTheme="minorHAnsi" w:eastAsiaTheme="minorEastAsia" w:hAnsiTheme="minorHAnsi" w:cstheme="minorBidi"/>
            <w:sz w:val="22"/>
            <w:szCs w:val="22"/>
            <w:lang w:eastAsia="nl-NL"/>
          </w:rPr>
          <w:tab/>
        </w:r>
        <w:r w:rsidR="00A073C8" w:rsidRPr="004A1960">
          <w:rPr>
            <w:rStyle w:val="Hyperlink"/>
          </w:rPr>
          <w:t>Omvang van de Opdracht</w:t>
        </w:r>
        <w:r w:rsidR="00A073C8">
          <w:rPr>
            <w:webHidden/>
          </w:rPr>
          <w:tab/>
        </w:r>
        <w:r w:rsidR="00A073C8">
          <w:rPr>
            <w:webHidden/>
          </w:rPr>
          <w:fldChar w:fldCharType="begin"/>
        </w:r>
        <w:r w:rsidR="00A073C8">
          <w:rPr>
            <w:webHidden/>
          </w:rPr>
          <w:instrText xml:space="preserve"> PAGEREF _Toc436839202 \h </w:instrText>
        </w:r>
        <w:r w:rsidR="00A073C8">
          <w:rPr>
            <w:webHidden/>
          </w:rPr>
        </w:r>
        <w:r w:rsidR="00A073C8">
          <w:rPr>
            <w:webHidden/>
          </w:rPr>
          <w:fldChar w:fldCharType="separate"/>
        </w:r>
        <w:r w:rsidR="00A073C8">
          <w:rPr>
            <w:webHidden/>
          </w:rPr>
          <w:t>9</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03" w:history="1">
        <w:r w:rsidR="00A073C8" w:rsidRPr="004A1960">
          <w:rPr>
            <w:rStyle w:val="Hyperlink"/>
          </w:rPr>
          <w:t>1.6</w:t>
        </w:r>
        <w:r w:rsidR="00A073C8">
          <w:rPr>
            <w:rFonts w:asciiTheme="minorHAnsi" w:eastAsiaTheme="minorEastAsia" w:hAnsiTheme="minorHAnsi" w:cstheme="minorBidi"/>
            <w:sz w:val="22"/>
            <w:szCs w:val="22"/>
            <w:lang w:eastAsia="nl-NL"/>
          </w:rPr>
          <w:tab/>
        </w:r>
        <w:r w:rsidR="00A073C8" w:rsidRPr="004A1960">
          <w:rPr>
            <w:rStyle w:val="Hyperlink"/>
          </w:rPr>
          <w:t>Perceelverdeling</w:t>
        </w:r>
        <w:r w:rsidR="00A073C8">
          <w:rPr>
            <w:webHidden/>
          </w:rPr>
          <w:tab/>
        </w:r>
        <w:r w:rsidR="00A073C8">
          <w:rPr>
            <w:webHidden/>
          </w:rPr>
          <w:fldChar w:fldCharType="begin"/>
        </w:r>
        <w:r w:rsidR="00A073C8">
          <w:rPr>
            <w:webHidden/>
          </w:rPr>
          <w:instrText xml:space="preserve"> PAGEREF _Toc436839203 \h </w:instrText>
        </w:r>
        <w:r w:rsidR="00A073C8">
          <w:rPr>
            <w:webHidden/>
          </w:rPr>
        </w:r>
        <w:r w:rsidR="00A073C8">
          <w:rPr>
            <w:webHidden/>
          </w:rPr>
          <w:fldChar w:fldCharType="separate"/>
        </w:r>
        <w:r w:rsidR="00A073C8">
          <w:rPr>
            <w:webHidden/>
          </w:rPr>
          <w:t>12</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04" w:history="1">
        <w:r w:rsidR="00A073C8" w:rsidRPr="004A1960">
          <w:rPr>
            <w:rStyle w:val="Hyperlink"/>
          </w:rPr>
          <w:t>1.7</w:t>
        </w:r>
        <w:r w:rsidR="00A073C8">
          <w:rPr>
            <w:rFonts w:asciiTheme="minorHAnsi" w:eastAsiaTheme="minorEastAsia" w:hAnsiTheme="minorHAnsi" w:cstheme="minorBidi"/>
            <w:sz w:val="22"/>
            <w:szCs w:val="22"/>
            <w:lang w:eastAsia="nl-NL"/>
          </w:rPr>
          <w:tab/>
        </w:r>
        <w:r w:rsidR="00A073C8" w:rsidRPr="004A1960">
          <w:rPr>
            <w:rStyle w:val="Hyperlink"/>
          </w:rPr>
          <w:t>Varianten</w:t>
        </w:r>
        <w:r w:rsidR="00A073C8">
          <w:rPr>
            <w:webHidden/>
          </w:rPr>
          <w:tab/>
        </w:r>
        <w:r w:rsidR="00A073C8">
          <w:rPr>
            <w:webHidden/>
          </w:rPr>
          <w:fldChar w:fldCharType="begin"/>
        </w:r>
        <w:r w:rsidR="00A073C8">
          <w:rPr>
            <w:webHidden/>
          </w:rPr>
          <w:instrText xml:space="preserve"> PAGEREF _Toc436839204 \h </w:instrText>
        </w:r>
        <w:r w:rsidR="00A073C8">
          <w:rPr>
            <w:webHidden/>
          </w:rPr>
        </w:r>
        <w:r w:rsidR="00A073C8">
          <w:rPr>
            <w:webHidden/>
          </w:rPr>
          <w:fldChar w:fldCharType="separate"/>
        </w:r>
        <w:r w:rsidR="00A073C8">
          <w:rPr>
            <w:webHidden/>
          </w:rPr>
          <w:t>12</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05" w:history="1">
        <w:r w:rsidR="00A073C8" w:rsidRPr="004A1960">
          <w:rPr>
            <w:rStyle w:val="Hyperlink"/>
          </w:rPr>
          <w:t>1.8</w:t>
        </w:r>
        <w:r w:rsidR="00A073C8">
          <w:rPr>
            <w:rFonts w:asciiTheme="minorHAnsi" w:eastAsiaTheme="minorEastAsia" w:hAnsiTheme="minorHAnsi" w:cstheme="minorBidi"/>
            <w:sz w:val="22"/>
            <w:szCs w:val="22"/>
            <w:lang w:eastAsia="nl-NL"/>
          </w:rPr>
          <w:tab/>
        </w:r>
        <w:r w:rsidR="00A073C8" w:rsidRPr="004A1960">
          <w:rPr>
            <w:rStyle w:val="Hyperlink"/>
          </w:rPr>
          <w:t>Duur van de Overeenkomst</w:t>
        </w:r>
        <w:r w:rsidR="00A073C8">
          <w:rPr>
            <w:webHidden/>
          </w:rPr>
          <w:tab/>
        </w:r>
        <w:r w:rsidR="00A073C8">
          <w:rPr>
            <w:webHidden/>
          </w:rPr>
          <w:fldChar w:fldCharType="begin"/>
        </w:r>
        <w:r w:rsidR="00A073C8">
          <w:rPr>
            <w:webHidden/>
          </w:rPr>
          <w:instrText xml:space="preserve"> PAGEREF _Toc436839205 \h </w:instrText>
        </w:r>
        <w:r w:rsidR="00A073C8">
          <w:rPr>
            <w:webHidden/>
          </w:rPr>
        </w:r>
        <w:r w:rsidR="00A073C8">
          <w:rPr>
            <w:webHidden/>
          </w:rPr>
          <w:fldChar w:fldCharType="separate"/>
        </w:r>
        <w:r w:rsidR="00A073C8">
          <w:rPr>
            <w:webHidden/>
          </w:rPr>
          <w:t>12</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06" w:history="1">
        <w:r w:rsidR="00A073C8" w:rsidRPr="004A1960">
          <w:rPr>
            <w:rStyle w:val="Hyperlink"/>
          </w:rPr>
          <w:t>1.9</w:t>
        </w:r>
        <w:r w:rsidR="00A073C8">
          <w:rPr>
            <w:rFonts w:asciiTheme="minorHAnsi" w:eastAsiaTheme="minorEastAsia" w:hAnsiTheme="minorHAnsi" w:cstheme="minorBidi"/>
            <w:sz w:val="22"/>
            <w:szCs w:val="22"/>
            <w:lang w:eastAsia="nl-NL"/>
          </w:rPr>
          <w:tab/>
        </w:r>
        <w:r w:rsidR="00A073C8" w:rsidRPr="004A1960">
          <w:rPr>
            <w:rStyle w:val="Hyperlink"/>
          </w:rPr>
          <w:t>Maatschappelijk verantwoord inkopen</w:t>
        </w:r>
        <w:r w:rsidR="00A073C8">
          <w:rPr>
            <w:webHidden/>
          </w:rPr>
          <w:tab/>
        </w:r>
        <w:r w:rsidR="00A073C8">
          <w:rPr>
            <w:webHidden/>
          </w:rPr>
          <w:fldChar w:fldCharType="begin"/>
        </w:r>
        <w:r w:rsidR="00A073C8">
          <w:rPr>
            <w:webHidden/>
          </w:rPr>
          <w:instrText xml:space="preserve"> PAGEREF _Toc436839206 \h </w:instrText>
        </w:r>
        <w:r w:rsidR="00A073C8">
          <w:rPr>
            <w:webHidden/>
          </w:rPr>
        </w:r>
        <w:r w:rsidR="00A073C8">
          <w:rPr>
            <w:webHidden/>
          </w:rPr>
          <w:fldChar w:fldCharType="separate"/>
        </w:r>
        <w:r w:rsidR="00A073C8">
          <w:rPr>
            <w:webHidden/>
          </w:rPr>
          <w:t>12</w:t>
        </w:r>
        <w:r w:rsidR="00A073C8">
          <w:rPr>
            <w:webHidden/>
          </w:rPr>
          <w:fldChar w:fldCharType="end"/>
        </w:r>
      </w:hyperlink>
    </w:p>
    <w:p w:rsidR="00A073C8" w:rsidRDefault="002000E6">
      <w:pPr>
        <w:pStyle w:val="Inhopg1"/>
        <w:rPr>
          <w:rFonts w:asciiTheme="minorHAnsi" w:eastAsiaTheme="minorEastAsia" w:hAnsiTheme="minorHAnsi" w:cstheme="minorBidi"/>
          <w:bCs w:val="0"/>
          <w:sz w:val="22"/>
          <w:szCs w:val="22"/>
        </w:rPr>
      </w:pPr>
      <w:hyperlink w:anchor="_Toc436839207" w:history="1">
        <w:r w:rsidR="00A073C8" w:rsidRPr="004A1960">
          <w:rPr>
            <w:rStyle w:val="Hyperlink"/>
          </w:rPr>
          <w:t>2</w:t>
        </w:r>
        <w:r w:rsidR="00A073C8">
          <w:rPr>
            <w:rFonts w:asciiTheme="minorHAnsi" w:eastAsiaTheme="minorEastAsia" w:hAnsiTheme="minorHAnsi" w:cstheme="minorBidi"/>
            <w:bCs w:val="0"/>
            <w:sz w:val="22"/>
            <w:szCs w:val="22"/>
          </w:rPr>
          <w:tab/>
        </w:r>
        <w:r w:rsidR="00A073C8" w:rsidRPr="004A1960">
          <w:rPr>
            <w:rStyle w:val="Hyperlink"/>
          </w:rPr>
          <w:t>Aanbestedingsprocedure</w:t>
        </w:r>
        <w:r w:rsidR="00A073C8">
          <w:rPr>
            <w:webHidden/>
          </w:rPr>
          <w:tab/>
        </w:r>
        <w:r w:rsidR="00A073C8">
          <w:rPr>
            <w:webHidden/>
          </w:rPr>
          <w:fldChar w:fldCharType="begin"/>
        </w:r>
        <w:r w:rsidR="00A073C8">
          <w:rPr>
            <w:webHidden/>
          </w:rPr>
          <w:instrText xml:space="preserve"> PAGEREF _Toc436839207 \h </w:instrText>
        </w:r>
        <w:r w:rsidR="00A073C8">
          <w:rPr>
            <w:webHidden/>
          </w:rPr>
        </w:r>
        <w:r w:rsidR="00A073C8">
          <w:rPr>
            <w:webHidden/>
          </w:rPr>
          <w:fldChar w:fldCharType="separate"/>
        </w:r>
        <w:r w:rsidR="00A073C8">
          <w:rPr>
            <w:webHidden/>
          </w:rPr>
          <w:t>14</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08" w:history="1">
        <w:r w:rsidR="00A073C8" w:rsidRPr="004A1960">
          <w:rPr>
            <w:rStyle w:val="Hyperlink"/>
          </w:rPr>
          <w:t>2.1</w:t>
        </w:r>
        <w:r w:rsidR="00A073C8">
          <w:rPr>
            <w:rFonts w:asciiTheme="minorHAnsi" w:eastAsiaTheme="minorEastAsia" w:hAnsiTheme="minorHAnsi" w:cstheme="minorBidi"/>
            <w:sz w:val="22"/>
            <w:szCs w:val="22"/>
            <w:lang w:eastAsia="nl-NL"/>
          </w:rPr>
          <w:tab/>
        </w:r>
        <w:r w:rsidR="00A073C8" w:rsidRPr="004A1960">
          <w:rPr>
            <w:rStyle w:val="Hyperlink"/>
          </w:rPr>
          <w:t>Inleiding</w:t>
        </w:r>
        <w:r w:rsidR="00A073C8">
          <w:rPr>
            <w:webHidden/>
          </w:rPr>
          <w:tab/>
        </w:r>
        <w:r w:rsidR="00A073C8">
          <w:rPr>
            <w:webHidden/>
          </w:rPr>
          <w:fldChar w:fldCharType="begin"/>
        </w:r>
        <w:r w:rsidR="00A073C8">
          <w:rPr>
            <w:webHidden/>
          </w:rPr>
          <w:instrText xml:space="preserve"> PAGEREF _Toc436839208 \h </w:instrText>
        </w:r>
        <w:r w:rsidR="00A073C8">
          <w:rPr>
            <w:webHidden/>
          </w:rPr>
        </w:r>
        <w:r w:rsidR="00A073C8">
          <w:rPr>
            <w:webHidden/>
          </w:rPr>
          <w:fldChar w:fldCharType="separate"/>
        </w:r>
        <w:r w:rsidR="00A073C8">
          <w:rPr>
            <w:webHidden/>
          </w:rPr>
          <w:t>14</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09" w:history="1">
        <w:r w:rsidR="00A073C8" w:rsidRPr="004A1960">
          <w:rPr>
            <w:rStyle w:val="Hyperlink"/>
          </w:rPr>
          <w:t>2.2</w:t>
        </w:r>
        <w:r w:rsidR="00A073C8">
          <w:rPr>
            <w:rFonts w:asciiTheme="minorHAnsi" w:eastAsiaTheme="minorEastAsia" w:hAnsiTheme="minorHAnsi" w:cstheme="minorBidi"/>
            <w:sz w:val="22"/>
            <w:szCs w:val="22"/>
            <w:lang w:eastAsia="nl-NL"/>
          </w:rPr>
          <w:tab/>
        </w:r>
        <w:r w:rsidR="00A073C8" w:rsidRPr="004A1960">
          <w:rPr>
            <w:rStyle w:val="Hyperlink"/>
          </w:rPr>
          <w:t>Aankondiging</w:t>
        </w:r>
        <w:r w:rsidR="00A073C8">
          <w:rPr>
            <w:webHidden/>
          </w:rPr>
          <w:tab/>
        </w:r>
        <w:r w:rsidR="00A073C8">
          <w:rPr>
            <w:webHidden/>
          </w:rPr>
          <w:fldChar w:fldCharType="begin"/>
        </w:r>
        <w:r w:rsidR="00A073C8">
          <w:rPr>
            <w:webHidden/>
          </w:rPr>
          <w:instrText xml:space="preserve"> PAGEREF _Toc436839209 \h </w:instrText>
        </w:r>
        <w:r w:rsidR="00A073C8">
          <w:rPr>
            <w:webHidden/>
          </w:rPr>
        </w:r>
        <w:r w:rsidR="00A073C8">
          <w:rPr>
            <w:webHidden/>
          </w:rPr>
          <w:fldChar w:fldCharType="separate"/>
        </w:r>
        <w:r w:rsidR="00A073C8">
          <w:rPr>
            <w:webHidden/>
          </w:rPr>
          <w:t>14</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10" w:history="1">
        <w:r w:rsidR="00A073C8" w:rsidRPr="004A1960">
          <w:rPr>
            <w:rStyle w:val="Hyperlink"/>
          </w:rPr>
          <w:t>2.3</w:t>
        </w:r>
        <w:r w:rsidR="00A073C8">
          <w:rPr>
            <w:rFonts w:asciiTheme="minorHAnsi" w:eastAsiaTheme="minorEastAsia" w:hAnsiTheme="minorHAnsi" w:cstheme="minorBidi"/>
            <w:sz w:val="22"/>
            <w:szCs w:val="22"/>
            <w:lang w:eastAsia="nl-NL"/>
          </w:rPr>
          <w:tab/>
        </w:r>
        <w:r w:rsidR="00A073C8" w:rsidRPr="004A1960">
          <w:rPr>
            <w:rStyle w:val="Hyperlink"/>
          </w:rPr>
          <w:t>Contactgegevens</w:t>
        </w:r>
        <w:r w:rsidR="00A073C8">
          <w:rPr>
            <w:webHidden/>
          </w:rPr>
          <w:tab/>
        </w:r>
        <w:r w:rsidR="00A073C8">
          <w:rPr>
            <w:webHidden/>
          </w:rPr>
          <w:fldChar w:fldCharType="begin"/>
        </w:r>
        <w:r w:rsidR="00A073C8">
          <w:rPr>
            <w:webHidden/>
          </w:rPr>
          <w:instrText xml:space="preserve"> PAGEREF _Toc436839210 \h </w:instrText>
        </w:r>
        <w:r w:rsidR="00A073C8">
          <w:rPr>
            <w:webHidden/>
          </w:rPr>
        </w:r>
        <w:r w:rsidR="00A073C8">
          <w:rPr>
            <w:webHidden/>
          </w:rPr>
          <w:fldChar w:fldCharType="separate"/>
        </w:r>
        <w:r w:rsidR="00A073C8">
          <w:rPr>
            <w:webHidden/>
          </w:rPr>
          <w:t>14</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11" w:history="1">
        <w:r w:rsidR="00A073C8" w:rsidRPr="004A1960">
          <w:rPr>
            <w:rStyle w:val="Hyperlink"/>
          </w:rPr>
          <w:t>2.4</w:t>
        </w:r>
        <w:r w:rsidR="00A073C8">
          <w:rPr>
            <w:rFonts w:asciiTheme="minorHAnsi" w:eastAsiaTheme="minorEastAsia" w:hAnsiTheme="minorHAnsi" w:cstheme="minorBidi"/>
            <w:sz w:val="22"/>
            <w:szCs w:val="22"/>
            <w:lang w:eastAsia="nl-NL"/>
          </w:rPr>
          <w:tab/>
        </w:r>
        <w:r w:rsidR="00A073C8" w:rsidRPr="004A1960">
          <w:rPr>
            <w:rStyle w:val="Hyperlink"/>
          </w:rPr>
          <w:t>Communicatie</w:t>
        </w:r>
        <w:r w:rsidR="00A073C8">
          <w:rPr>
            <w:webHidden/>
          </w:rPr>
          <w:tab/>
        </w:r>
        <w:r w:rsidR="00A073C8">
          <w:rPr>
            <w:webHidden/>
          </w:rPr>
          <w:fldChar w:fldCharType="begin"/>
        </w:r>
        <w:r w:rsidR="00A073C8">
          <w:rPr>
            <w:webHidden/>
          </w:rPr>
          <w:instrText xml:space="preserve"> PAGEREF _Toc436839211 \h </w:instrText>
        </w:r>
        <w:r w:rsidR="00A073C8">
          <w:rPr>
            <w:webHidden/>
          </w:rPr>
        </w:r>
        <w:r w:rsidR="00A073C8">
          <w:rPr>
            <w:webHidden/>
          </w:rPr>
          <w:fldChar w:fldCharType="separate"/>
        </w:r>
        <w:r w:rsidR="00A073C8">
          <w:rPr>
            <w:webHidden/>
          </w:rPr>
          <w:t>15</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12" w:history="1">
        <w:r w:rsidR="00A073C8" w:rsidRPr="004A1960">
          <w:rPr>
            <w:rStyle w:val="Hyperlink"/>
          </w:rPr>
          <w:t>2.5</w:t>
        </w:r>
        <w:r w:rsidR="00A073C8">
          <w:rPr>
            <w:rFonts w:asciiTheme="minorHAnsi" w:eastAsiaTheme="minorEastAsia" w:hAnsiTheme="minorHAnsi" w:cstheme="minorBidi"/>
            <w:sz w:val="22"/>
            <w:szCs w:val="22"/>
            <w:lang w:eastAsia="nl-NL"/>
          </w:rPr>
          <w:tab/>
        </w:r>
        <w:r w:rsidR="00A073C8" w:rsidRPr="004A1960">
          <w:rPr>
            <w:rStyle w:val="Hyperlink"/>
          </w:rPr>
          <w:t>Planning</w:t>
        </w:r>
        <w:r w:rsidR="00A073C8">
          <w:rPr>
            <w:webHidden/>
          </w:rPr>
          <w:tab/>
        </w:r>
        <w:r w:rsidR="00A073C8">
          <w:rPr>
            <w:webHidden/>
          </w:rPr>
          <w:fldChar w:fldCharType="begin"/>
        </w:r>
        <w:r w:rsidR="00A073C8">
          <w:rPr>
            <w:webHidden/>
          </w:rPr>
          <w:instrText xml:space="preserve"> PAGEREF _Toc436839212 \h </w:instrText>
        </w:r>
        <w:r w:rsidR="00A073C8">
          <w:rPr>
            <w:webHidden/>
          </w:rPr>
        </w:r>
        <w:r w:rsidR="00A073C8">
          <w:rPr>
            <w:webHidden/>
          </w:rPr>
          <w:fldChar w:fldCharType="separate"/>
        </w:r>
        <w:r w:rsidR="00A073C8">
          <w:rPr>
            <w:webHidden/>
          </w:rPr>
          <w:t>15</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13" w:history="1">
        <w:r w:rsidR="00A073C8" w:rsidRPr="004A1960">
          <w:rPr>
            <w:rStyle w:val="Hyperlink"/>
          </w:rPr>
          <w:t>2.6</w:t>
        </w:r>
        <w:r w:rsidR="00A073C8">
          <w:rPr>
            <w:rFonts w:asciiTheme="minorHAnsi" w:eastAsiaTheme="minorEastAsia" w:hAnsiTheme="minorHAnsi" w:cstheme="minorBidi"/>
            <w:sz w:val="22"/>
            <w:szCs w:val="22"/>
            <w:lang w:eastAsia="nl-NL"/>
          </w:rPr>
          <w:tab/>
        </w:r>
        <w:r w:rsidR="00A073C8" w:rsidRPr="004A1960">
          <w:rPr>
            <w:rStyle w:val="Hyperlink"/>
          </w:rPr>
          <w:t>Gelegenheid tot het stellen van vragen over de aanbesteding</w:t>
        </w:r>
        <w:r w:rsidR="00A073C8">
          <w:rPr>
            <w:webHidden/>
          </w:rPr>
          <w:tab/>
        </w:r>
        <w:r w:rsidR="00A073C8">
          <w:rPr>
            <w:webHidden/>
          </w:rPr>
          <w:fldChar w:fldCharType="begin"/>
        </w:r>
        <w:r w:rsidR="00A073C8">
          <w:rPr>
            <w:webHidden/>
          </w:rPr>
          <w:instrText xml:space="preserve"> PAGEREF _Toc436839213 \h </w:instrText>
        </w:r>
        <w:r w:rsidR="00A073C8">
          <w:rPr>
            <w:webHidden/>
          </w:rPr>
        </w:r>
        <w:r w:rsidR="00A073C8">
          <w:rPr>
            <w:webHidden/>
          </w:rPr>
          <w:fldChar w:fldCharType="separate"/>
        </w:r>
        <w:r w:rsidR="00A073C8">
          <w:rPr>
            <w:webHidden/>
          </w:rPr>
          <w:t>16</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14" w:history="1">
        <w:r w:rsidR="00A073C8" w:rsidRPr="004A1960">
          <w:rPr>
            <w:rStyle w:val="Hyperlink"/>
          </w:rPr>
          <w:t>2.7</w:t>
        </w:r>
        <w:r w:rsidR="00A073C8">
          <w:rPr>
            <w:rFonts w:asciiTheme="minorHAnsi" w:eastAsiaTheme="minorEastAsia" w:hAnsiTheme="minorHAnsi" w:cstheme="minorBidi"/>
            <w:sz w:val="22"/>
            <w:szCs w:val="22"/>
            <w:lang w:eastAsia="nl-NL"/>
          </w:rPr>
          <w:tab/>
        </w:r>
        <w:r w:rsidR="00A073C8" w:rsidRPr="004A1960">
          <w:rPr>
            <w:rStyle w:val="Hyperlink"/>
          </w:rPr>
          <w:t>Sluitingsdatum voor het indienen van Inschrijvingen</w:t>
        </w:r>
        <w:r w:rsidR="00A073C8">
          <w:rPr>
            <w:webHidden/>
          </w:rPr>
          <w:tab/>
        </w:r>
        <w:r w:rsidR="00A073C8">
          <w:rPr>
            <w:webHidden/>
          </w:rPr>
          <w:fldChar w:fldCharType="begin"/>
        </w:r>
        <w:r w:rsidR="00A073C8">
          <w:rPr>
            <w:webHidden/>
          </w:rPr>
          <w:instrText xml:space="preserve"> PAGEREF _Toc436839214 \h </w:instrText>
        </w:r>
        <w:r w:rsidR="00A073C8">
          <w:rPr>
            <w:webHidden/>
          </w:rPr>
        </w:r>
        <w:r w:rsidR="00A073C8">
          <w:rPr>
            <w:webHidden/>
          </w:rPr>
          <w:fldChar w:fldCharType="separate"/>
        </w:r>
        <w:r w:rsidR="00A073C8">
          <w:rPr>
            <w:webHidden/>
          </w:rPr>
          <w:t>17</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15" w:history="1">
        <w:r w:rsidR="00A073C8" w:rsidRPr="004A1960">
          <w:rPr>
            <w:rStyle w:val="Hyperlink"/>
          </w:rPr>
          <w:t>2.8</w:t>
        </w:r>
        <w:r w:rsidR="00A073C8">
          <w:rPr>
            <w:rFonts w:asciiTheme="minorHAnsi" w:eastAsiaTheme="minorEastAsia" w:hAnsiTheme="minorHAnsi" w:cstheme="minorBidi"/>
            <w:sz w:val="22"/>
            <w:szCs w:val="22"/>
            <w:lang w:eastAsia="nl-NL"/>
          </w:rPr>
          <w:tab/>
        </w:r>
        <w:r w:rsidR="00A073C8" w:rsidRPr="004A1960">
          <w:rPr>
            <w:rStyle w:val="Hyperlink"/>
          </w:rPr>
          <w:t>Opening van de Inschrijvingen</w:t>
        </w:r>
        <w:r w:rsidR="00A073C8">
          <w:rPr>
            <w:webHidden/>
          </w:rPr>
          <w:tab/>
        </w:r>
        <w:r w:rsidR="00A073C8">
          <w:rPr>
            <w:webHidden/>
          </w:rPr>
          <w:fldChar w:fldCharType="begin"/>
        </w:r>
        <w:r w:rsidR="00A073C8">
          <w:rPr>
            <w:webHidden/>
          </w:rPr>
          <w:instrText xml:space="preserve"> PAGEREF _Toc436839215 \h </w:instrText>
        </w:r>
        <w:r w:rsidR="00A073C8">
          <w:rPr>
            <w:webHidden/>
          </w:rPr>
        </w:r>
        <w:r w:rsidR="00A073C8">
          <w:rPr>
            <w:webHidden/>
          </w:rPr>
          <w:fldChar w:fldCharType="separate"/>
        </w:r>
        <w:r w:rsidR="00A073C8">
          <w:rPr>
            <w:webHidden/>
          </w:rPr>
          <w:t>17</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16" w:history="1">
        <w:r w:rsidR="00A073C8" w:rsidRPr="004A1960">
          <w:rPr>
            <w:rStyle w:val="Hyperlink"/>
          </w:rPr>
          <w:t>2.9</w:t>
        </w:r>
        <w:r w:rsidR="00A073C8">
          <w:rPr>
            <w:rFonts w:asciiTheme="minorHAnsi" w:eastAsiaTheme="minorEastAsia" w:hAnsiTheme="minorHAnsi" w:cstheme="minorBidi"/>
            <w:sz w:val="22"/>
            <w:szCs w:val="22"/>
            <w:lang w:eastAsia="nl-NL"/>
          </w:rPr>
          <w:tab/>
        </w:r>
        <w:r w:rsidR="00A073C8" w:rsidRPr="004A1960">
          <w:rPr>
            <w:rStyle w:val="Hyperlink"/>
          </w:rPr>
          <w:t>Beoordeling van de Inschrijvingen</w:t>
        </w:r>
        <w:r w:rsidR="00A073C8">
          <w:rPr>
            <w:webHidden/>
          </w:rPr>
          <w:tab/>
        </w:r>
        <w:r w:rsidR="00A073C8">
          <w:rPr>
            <w:webHidden/>
          </w:rPr>
          <w:fldChar w:fldCharType="begin"/>
        </w:r>
        <w:r w:rsidR="00A073C8">
          <w:rPr>
            <w:webHidden/>
          </w:rPr>
          <w:instrText xml:space="preserve"> PAGEREF _Toc436839216 \h </w:instrText>
        </w:r>
        <w:r w:rsidR="00A073C8">
          <w:rPr>
            <w:webHidden/>
          </w:rPr>
        </w:r>
        <w:r w:rsidR="00A073C8">
          <w:rPr>
            <w:webHidden/>
          </w:rPr>
          <w:fldChar w:fldCharType="separate"/>
        </w:r>
        <w:r w:rsidR="00A073C8">
          <w:rPr>
            <w:webHidden/>
          </w:rPr>
          <w:t>17</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17" w:history="1">
        <w:r w:rsidR="00A073C8" w:rsidRPr="004A1960">
          <w:rPr>
            <w:rStyle w:val="Hyperlink"/>
          </w:rPr>
          <w:t>2.10</w:t>
        </w:r>
        <w:r w:rsidR="00A073C8">
          <w:rPr>
            <w:rFonts w:asciiTheme="minorHAnsi" w:eastAsiaTheme="minorEastAsia" w:hAnsiTheme="minorHAnsi" w:cstheme="minorBidi"/>
            <w:sz w:val="22"/>
            <w:szCs w:val="22"/>
            <w:lang w:eastAsia="nl-NL"/>
          </w:rPr>
          <w:tab/>
        </w:r>
        <w:r w:rsidR="00A073C8" w:rsidRPr="004A1960">
          <w:rPr>
            <w:rStyle w:val="Hyperlink"/>
          </w:rPr>
          <w:t>Beoordelingsresultaat</w:t>
        </w:r>
        <w:r w:rsidR="00A073C8">
          <w:rPr>
            <w:webHidden/>
          </w:rPr>
          <w:tab/>
        </w:r>
        <w:r w:rsidR="00A073C8">
          <w:rPr>
            <w:webHidden/>
          </w:rPr>
          <w:fldChar w:fldCharType="begin"/>
        </w:r>
        <w:r w:rsidR="00A073C8">
          <w:rPr>
            <w:webHidden/>
          </w:rPr>
          <w:instrText xml:space="preserve"> PAGEREF _Toc436839217 \h </w:instrText>
        </w:r>
        <w:r w:rsidR="00A073C8">
          <w:rPr>
            <w:webHidden/>
          </w:rPr>
        </w:r>
        <w:r w:rsidR="00A073C8">
          <w:rPr>
            <w:webHidden/>
          </w:rPr>
          <w:fldChar w:fldCharType="separate"/>
        </w:r>
        <w:r w:rsidR="00A073C8">
          <w:rPr>
            <w:webHidden/>
          </w:rPr>
          <w:t>17</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18" w:history="1">
        <w:r w:rsidR="00A073C8" w:rsidRPr="004A1960">
          <w:rPr>
            <w:rStyle w:val="Hyperlink"/>
          </w:rPr>
          <w:t>2.11</w:t>
        </w:r>
        <w:r w:rsidR="00A073C8">
          <w:rPr>
            <w:rFonts w:asciiTheme="minorHAnsi" w:eastAsiaTheme="minorEastAsia" w:hAnsiTheme="minorHAnsi" w:cstheme="minorBidi"/>
            <w:sz w:val="22"/>
            <w:szCs w:val="22"/>
            <w:lang w:eastAsia="nl-NL"/>
          </w:rPr>
          <w:tab/>
        </w:r>
        <w:r w:rsidR="00A073C8" w:rsidRPr="004A1960">
          <w:rPr>
            <w:rStyle w:val="Hyperlink"/>
          </w:rPr>
          <w:t>Gunningsprocedure</w:t>
        </w:r>
        <w:r w:rsidR="00A073C8">
          <w:rPr>
            <w:webHidden/>
          </w:rPr>
          <w:tab/>
        </w:r>
        <w:r w:rsidR="00A073C8">
          <w:rPr>
            <w:webHidden/>
          </w:rPr>
          <w:fldChar w:fldCharType="begin"/>
        </w:r>
        <w:r w:rsidR="00A073C8">
          <w:rPr>
            <w:webHidden/>
          </w:rPr>
          <w:instrText xml:space="preserve"> PAGEREF _Toc436839218 \h </w:instrText>
        </w:r>
        <w:r w:rsidR="00A073C8">
          <w:rPr>
            <w:webHidden/>
          </w:rPr>
        </w:r>
        <w:r w:rsidR="00A073C8">
          <w:rPr>
            <w:webHidden/>
          </w:rPr>
          <w:fldChar w:fldCharType="separate"/>
        </w:r>
        <w:r w:rsidR="00A073C8">
          <w:rPr>
            <w:webHidden/>
          </w:rPr>
          <w:t>17</w:t>
        </w:r>
        <w:r w:rsidR="00A073C8">
          <w:rPr>
            <w:webHidden/>
          </w:rPr>
          <w:fldChar w:fldCharType="end"/>
        </w:r>
      </w:hyperlink>
    </w:p>
    <w:p w:rsidR="00A073C8" w:rsidRDefault="002000E6">
      <w:pPr>
        <w:pStyle w:val="Inhopg3"/>
        <w:rPr>
          <w:rFonts w:asciiTheme="minorHAnsi" w:eastAsiaTheme="minorEastAsia" w:hAnsiTheme="minorHAnsi" w:cstheme="minorBidi"/>
          <w:iCs w:val="0"/>
          <w:sz w:val="22"/>
          <w:szCs w:val="22"/>
        </w:rPr>
      </w:pPr>
      <w:hyperlink w:anchor="_Toc436839219" w:history="1">
        <w:r w:rsidR="00A073C8" w:rsidRPr="004A1960">
          <w:rPr>
            <w:rStyle w:val="Hyperlink"/>
          </w:rPr>
          <w:t>2.11.1</w:t>
        </w:r>
        <w:r w:rsidR="00A073C8">
          <w:rPr>
            <w:rFonts w:asciiTheme="minorHAnsi" w:eastAsiaTheme="minorEastAsia" w:hAnsiTheme="minorHAnsi" w:cstheme="minorBidi"/>
            <w:iCs w:val="0"/>
            <w:sz w:val="22"/>
            <w:szCs w:val="22"/>
          </w:rPr>
          <w:tab/>
        </w:r>
        <w:r w:rsidR="00A073C8" w:rsidRPr="004A1960">
          <w:rPr>
            <w:rStyle w:val="Hyperlink"/>
          </w:rPr>
          <w:t>Mededeling gunningsbeslissing</w:t>
        </w:r>
        <w:r w:rsidR="00A073C8">
          <w:rPr>
            <w:webHidden/>
          </w:rPr>
          <w:tab/>
        </w:r>
        <w:r w:rsidR="00A073C8">
          <w:rPr>
            <w:webHidden/>
          </w:rPr>
          <w:fldChar w:fldCharType="begin"/>
        </w:r>
        <w:r w:rsidR="00A073C8">
          <w:rPr>
            <w:webHidden/>
          </w:rPr>
          <w:instrText xml:space="preserve"> PAGEREF _Toc436839219 \h </w:instrText>
        </w:r>
        <w:r w:rsidR="00A073C8">
          <w:rPr>
            <w:webHidden/>
          </w:rPr>
        </w:r>
        <w:r w:rsidR="00A073C8">
          <w:rPr>
            <w:webHidden/>
          </w:rPr>
          <w:fldChar w:fldCharType="separate"/>
        </w:r>
        <w:r w:rsidR="00A073C8">
          <w:rPr>
            <w:webHidden/>
          </w:rPr>
          <w:t>17</w:t>
        </w:r>
        <w:r w:rsidR="00A073C8">
          <w:rPr>
            <w:webHidden/>
          </w:rPr>
          <w:fldChar w:fldCharType="end"/>
        </w:r>
      </w:hyperlink>
    </w:p>
    <w:p w:rsidR="00A073C8" w:rsidRDefault="002000E6">
      <w:pPr>
        <w:pStyle w:val="Inhopg3"/>
        <w:rPr>
          <w:rFonts w:asciiTheme="minorHAnsi" w:eastAsiaTheme="minorEastAsia" w:hAnsiTheme="minorHAnsi" w:cstheme="minorBidi"/>
          <w:iCs w:val="0"/>
          <w:sz w:val="22"/>
          <w:szCs w:val="22"/>
        </w:rPr>
      </w:pPr>
      <w:hyperlink w:anchor="_Toc436839220" w:history="1">
        <w:r w:rsidR="00A073C8" w:rsidRPr="004A1960">
          <w:rPr>
            <w:rStyle w:val="Hyperlink"/>
          </w:rPr>
          <w:t>2.11.2</w:t>
        </w:r>
        <w:r w:rsidR="00A073C8">
          <w:rPr>
            <w:rFonts w:asciiTheme="minorHAnsi" w:eastAsiaTheme="minorEastAsia" w:hAnsiTheme="minorHAnsi" w:cstheme="minorBidi"/>
            <w:iCs w:val="0"/>
            <w:sz w:val="22"/>
            <w:szCs w:val="22"/>
          </w:rPr>
          <w:tab/>
        </w:r>
        <w:r w:rsidR="00A073C8" w:rsidRPr="004A1960">
          <w:rPr>
            <w:rStyle w:val="Hyperlink"/>
          </w:rPr>
          <w:t>Bezwaar</w:t>
        </w:r>
        <w:r w:rsidR="00A073C8">
          <w:rPr>
            <w:webHidden/>
          </w:rPr>
          <w:tab/>
        </w:r>
        <w:r w:rsidR="00A073C8">
          <w:rPr>
            <w:webHidden/>
          </w:rPr>
          <w:fldChar w:fldCharType="begin"/>
        </w:r>
        <w:r w:rsidR="00A073C8">
          <w:rPr>
            <w:webHidden/>
          </w:rPr>
          <w:instrText xml:space="preserve"> PAGEREF _Toc436839220 \h </w:instrText>
        </w:r>
        <w:r w:rsidR="00A073C8">
          <w:rPr>
            <w:webHidden/>
          </w:rPr>
        </w:r>
        <w:r w:rsidR="00A073C8">
          <w:rPr>
            <w:webHidden/>
          </w:rPr>
          <w:fldChar w:fldCharType="separate"/>
        </w:r>
        <w:r w:rsidR="00A073C8">
          <w:rPr>
            <w:webHidden/>
          </w:rPr>
          <w:t>18</w:t>
        </w:r>
        <w:r w:rsidR="00A073C8">
          <w:rPr>
            <w:webHidden/>
          </w:rPr>
          <w:fldChar w:fldCharType="end"/>
        </w:r>
      </w:hyperlink>
    </w:p>
    <w:p w:rsidR="00A073C8" w:rsidRDefault="002000E6">
      <w:pPr>
        <w:pStyle w:val="Inhopg3"/>
        <w:rPr>
          <w:rFonts w:asciiTheme="minorHAnsi" w:eastAsiaTheme="minorEastAsia" w:hAnsiTheme="minorHAnsi" w:cstheme="minorBidi"/>
          <w:iCs w:val="0"/>
          <w:sz w:val="22"/>
          <w:szCs w:val="22"/>
        </w:rPr>
      </w:pPr>
      <w:hyperlink w:anchor="_Toc436839221" w:history="1">
        <w:r w:rsidR="00A073C8" w:rsidRPr="004A1960">
          <w:rPr>
            <w:rStyle w:val="Hyperlink"/>
          </w:rPr>
          <w:t>2.11.3</w:t>
        </w:r>
        <w:r w:rsidR="00A073C8">
          <w:rPr>
            <w:rFonts w:asciiTheme="minorHAnsi" w:eastAsiaTheme="minorEastAsia" w:hAnsiTheme="minorHAnsi" w:cstheme="minorBidi"/>
            <w:iCs w:val="0"/>
            <w:sz w:val="22"/>
            <w:szCs w:val="22"/>
          </w:rPr>
          <w:tab/>
        </w:r>
        <w:r w:rsidR="00A073C8" w:rsidRPr="004A1960">
          <w:rPr>
            <w:rStyle w:val="Hyperlink"/>
          </w:rPr>
          <w:t>Gunning en afwijzing</w:t>
        </w:r>
        <w:r w:rsidR="00A073C8">
          <w:rPr>
            <w:webHidden/>
          </w:rPr>
          <w:tab/>
        </w:r>
        <w:r w:rsidR="00A073C8">
          <w:rPr>
            <w:webHidden/>
          </w:rPr>
          <w:fldChar w:fldCharType="begin"/>
        </w:r>
        <w:r w:rsidR="00A073C8">
          <w:rPr>
            <w:webHidden/>
          </w:rPr>
          <w:instrText xml:space="preserve"> PAGEREF _Toc436839221 \h </w:instrText>
        </w:r>
        <w:r w:rsidR="00A073C8">
          <w:rPr>
            <w:webHidden/>
          </w:rPr>
        </w:r>
        <w:r w:rsidR="00A073C8">
          <w:rPr>
            <w:webHidden/>
          </w:rPr>
          <w:fldChar w:fldCharType="separate"/>
        </w:r>
        <w:r w:rsidR="00A073C8">
          <w:rPr>
            <w:webHidden/>
          </w:rPr>
          <w:t>18</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22" w:history="1">
        <w:r w:rsidR="00A073C8" w:rsidRPr="004A1960">
          <w:rPr>
            <w:rStyle w:val="Hyperlink"/>
          </w:rPr>
          <w:t>2.12</w:t>
        </w:r>
        <w:r w:rsidR="00A073C8">
          <w:rPr>
            <w:rFonts w:asciiTheme="minorHAnsi" w:eastAsiaTheme="minorEastAsia" w:hAnsiTheme="minorHAnsi" w:cstheme="minorBidi"/>
            <w:sz w:val="22"/>
            <w:szCs w:val="22"/>
            <w:lang w:eastAsia="nl-NL"/>
          </w:rPr>
          <w:tab/>
        </w:r>
        <w:r w:rsidR="00A073C8" w:rsidRPr="004A1960">
          <w:rPr>
            <w:rStyle w:val="Hyperlink"/>
          </w:rPr>
          <w:t>Verificatie</w:t>
        </w:r>
        <w:r w:rsidR="00A073C8">
          <w:rPr>
            <w:webHidden/>
          </w:rPr>
          <w:tab/>
        </w:r>
        <w:r w:rsidR="00A073C8">
          <w:rPr>
            <w:webHidden/>
          </w:rPr>
          <w:fldChar w:fldCharType="begin"/>
        </w:r>
        <w:r w:rsidR="00A073C8">
          <w:rPr>
            <w:webHidden/>
          </w:rPr>
          <w:instrText xml:space="preserve"> PAGEREF _Toc436839222 \h </w:instrText>
        </w:r>
        <w:r w:rsidR="00A073C8">
          <w:rPr>
            <w:webHidden/>
          </w:rPr>
        </w:r>
        <w:r w:rsidR="00A073C8">
          <w:rPr>
            <w:webHidden/>
          </w:rPr>
          <w:fldChar w:fldCharType="separate"/>
        </w:r>
        <w:r w:rsidR="00A073C8">
          <w:rPr>
            <w:webHidden/>
          </w:rPr>
          <w:t>18</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23" w:history="1">
        <w:r w:rsidR="00A073C8" w:rsidRPr="004A1960">
          <w:rPr>
            <w:rStyle w:val="Hyperlink"/>
          </w:rPr>
          <w:t>2.13</w:t>
        </w:r>
        <w:r w:rsidR="00A073C8">
          <w:rPr>
            <w:rFonts w:asciiTheme="minorHAnsi" w:eastAsiaTheme="minorEastAsia" w:hAnsiTheme="minorHAnsi" w:cstheme="minorBidi"/>
            <w:sz w:val="22"/>
            <w:szCs w:val="22"/>
            <w:lang w:eastAsia="nl-NL"/>
          </w:rPr>
          <w:tab/>
        </w:r>
        <w:r w:rsidR="00A073C8" w:rsidRPr="004A1960">
          <w:rPr>
            <w:rStyle w:val="Hyperlink"/>
          </w:rPr>
          <w:t>Tot stand komen Overeenkomst, communicatie en uitvoering van de Opdracht</w:t>
        </w:r>
        <w:r w:rsidR="00A073C8">
          <w:rPr>
            <w:webHidden/>
          </w:rPr>
          <w:tab/>
        </w:r>
        <w:r w:rsidR="00A073C8">
          <w:rPr>
            <w:webHidden/>
          </w:rPr>
          <w:fldChar w:fldCharType="begin"/>
        </w:r>
        <w:r w:rsidR="00A073C8">
          <w:rPr>
            <w:webHidden/>
          </w:rPr>
          <w:instrText xml:space="preserve"> PAGEREF _Toc436839223 \h </w:instrText>
        </w:r>
        <w:r w:rsidR="00A073C8">
          <w:rPr>
            <w:webHidden/>
          </w:rPr>
        </w:r>
        <w:r w:rsidR="00A073C8">
          <w:rPr>
            <w:webHidden/>
          </w:rPr>
          <w:fldChar w:fldCharType="separate"/>
        </w:r>
        <w:r w:rsidR="00A073C8">
          <w:rPr>
            <w:webHidden/>
          </w:rPr>
          <w:t>18</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24" w:history="1">
        <w:r w:rsidR="00A073C8" w:rsidRPr="004A1960">
          <w:rPr>
            <w:rStyle w:val="Hyperlink"/>
          </w:rPr>
          <w:t>2.14</w:t>
        </w:r>
        <w:r w:rsidR="00A073C8">
          <w:rPr>
            <w:rFonts w:asciiTheme="minorHAnsi" w:eastAsiaTheme="minorEastAsia" w:hAnsiTheme="minorHAnsi" w:cstheme="minorBidi"/>
            <w:sz w:val="22"/>
            <w:szCs w:val="22"/>
            <w:lang w:eastAsia="nl-NL"/>
          </w:rPr>
          <w:tab/>
        </w:r>
        <w:r w:rsidR="00A073C8" w:rsidRPr="004A1960">
          <w:rPr>
            <w:rStyle w:val="Hyperlink"/>
          </w:rPr>
          <w:t>Onderhandelen</w:t>
        </w:r>
        <w:r w:rsidR="00A073C8">
          <w:rPr>
            <w:webHidden/>
          </w:rPr>
          <w:tab/>
        </w:r>
        <w:r w:rsidR="00A073C8">
          <w:rPr>
            <w:webHidden/>
          </w:rPr>
          <w:fldChar w:fldCharType="begin"/>
        </w:r>
        <w:r w:rsidR="00A073C8">
          <w:rPr>
            <w:webHidden/>
          </w:rPr>
          <w:instrText xml:space="preserve"> PAGEREF _Toc436839224 \h </w:instrText>
        </w:r>
        <w:r w:rsidR="00A073C8">
          <w:rPr>
            <w:webHidden/>
          </w:rPr>
        </w:r>
        <w:r w:rsidR="00A073C8">
          <w:rPr>
            <w:webHidden/>
          </w:rPr>
          <w:fldChar w:fldCharType="separate"/>
        </w:r>
        <w:r w:rsidR="00A073C8">
          <w:rPr>
            <w:webHidden/>
          </w:rPr>
          <w:t>19</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25" w:history="1">
        <w:r w:rsidR="00A073C8" w:rsidRPr="004A1960">
          <w:rPr>
            <w:rStyle w:val="Hyperlink"/>
          </w:rPr>
          <w:t>2.15</w:t>
        </w:r>
        <w:r w:rsidR="00A073C8">
          <w:rPr>
            <w:rFonts w:asciiTheme="minorHAnsi" w:eastAsiaTheme="minorEastAsia" w:hAnsiTheme="minorHAnsi" w:cstheme="minorBidi"/>
            <w:sz w:val="22"/>
            <w:szCs w:val="22"/>
            <w:lang w:eastAsia="nl-NL"/>
          </w:rPr>
          <w:tab/>
        </w:r>
        <w:r w:rsidR="00A073C8" w:rsidRPr="004A1960">
          <w:rPr>
            <w:rStyle w:val="Hyperlink"/>
          </w:rPr>
          <w:t>Klachten over de aanbesteding</w:t>
        </w:r>
        <w:r w:rsidR="00A073C8">
          <w:rPr>
            <w:webHidden/>
          </w:rPr>
          <w:tab/>
        </w:r>
        <w:r w:rsidR="00A073C8">
          <w:rPr>
            <w:webHidden/>
          </w:rPr>
          <w:fldChar w:fldCharType="begin"/>
        </w:r>
        <w:r w:rsidR="00A073C8">
          <w:rPr>
            <w:webHidden/>
          </w:rPr>
          <w:instrText xml:space="preserve"> PAGEREF _Toc436839225 \h </w:instrText>
        </w:r>
        <w:r w:rsidR="00A073C8">
          <w:rPr>
            <w:webHidden/>
          </w:rPr>
        </w:r>
        <w:r w:rsidR="00A073C8">
          <w:rPr>
            <w:webHidden/>
          </w:rPr>
          <w:fldChar w:fldCharType="separate"/>
        </w:r>
        <w:r w:rsidR="00A073C8">
          <w:rPr>
            <w:webHidden/>
          </w:rPr>
          <w:t>19</w:t>
        </w:r>
        <w:r w:rsidR="00A073C8">
          <w:rPr>
            <w:webHidden/>
          </w:rPr>
          <w:fldChar w:fldCharType="end"/>
        </w:r>
      </w:hyperlink>
    </w:p>
    <w:p w:rsidR="00A073C8" w:rsidRDefault="002000E6">
      <w:pPr>
        <w:pStyle w:val="Inhopg1"/>
        <w:rPr>
          <w:rFonts w:asciiTheme="minorHAnsi" w:eastAsiaTheme="minorEastAsia" w:hAnsiTheme="minorHAnsi" w:cstheme="minorBidi"/>
          <w:bCs w:val="0"/>
          <w:sz w:val="22"/>
          <w:szCs w:val="22"/>
        </w:rPr>
      </w:pPr>
      <w:hyperlink w:anchor="_Toc436839226" w:history="1">
        <w:r w:rsidR="00A073C8" w:rsidRPr="004A1960">
          <w:rPr>
            <w:rStyle w:val="Hyperlink"/>
          </w:rPr>
          <w:t>3</w:t>
        </w:r>
        <w:r w:rsidR="00A073C8">
          <w:rPr>
            <w:rFonts w:asciiTheme="minorHAnsi" w:eastAsiaTheme="minorEastAsia" w:hAnsiTheme="minorHAnsi" w:cstheme="minorBidi"/>
            <w:bCs w:val="0"/>
            <w:sz w:val="22"/>
            <w:szCs w:val="22"/>
          </w:rPr>
          <w:tab/>
        </w:r>
        <w:r w:rsidR="00A073C8" w:rsidRPr="004A1960">
          <w:rPr>
            <w:rStyle w:val="Hyperlink"/>
          </w:rPr>
          <w:t>Voorschriften voor het indien van de Inschrijving</w:t>
        </w:r>
        <w:r w:rsidR="00A073C8">
          <w:rPr>
            <w:webHidden/>
          </w:rPr>
          <w:tab/>
        </w:r>
        <w:r w:rsidR="00A073C8">
          <w:rPr>
            <w:webHidden/>
          </w:rPr>
          <w:fldChar w:fldCharType="begin"/>
        </w:r>
        <w:r w:rsidR="00A073C8">
          <w:rPr>
            <w:webHidden/>
          </w:rPr>
          <w:instrText xml:space="preserve"> PAGEREF _Toc436839226 \h </w:instrText>
        </w:r>
        <w:r w:rsidR="00A073C8">
          <w:rPr>
            <w:webHidden/>
          </w:rPr>
        </w:r>
        <w:r w:rsidR="00A073C8">
          <w:rPr>
            <w:webHidden/>
          </w:rPr>
          <w:fldChar w:fldCharType="separate"/>
        </w:r>
        <w:r w:rsidR="00A073C8">
          <w:rPr>
            <w:webHidden/>
          </w:rPr>
          <w:t>20</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27" w:history="1">
        <w:r w:rsidR="00A073C8" w:rsidRPr="004A1960">
          <w:rPr>
            <w:rStyle w:val="Hyperlink"/>
          </w:rPr>
          <w:t>3.1</w:t>
        </w:r>
        <w:r w:rsidR="00A073C8">
          <w:rPr>
            <w:rFonts w:asciiTheme="minorHAnsi" w:eastAsiaTheme="minorEastAsia" w:hAnsiTheme="minorHAnsi" w:cstheme="minorBidi"/>
            <w:sz w:val="22"/>
            <w:szCs w:val="22"/>
            <w:lang w:eastAsia="nl-NL"/>
          </w:rPr>
          <w:tab/>
        </w:r>
        <w:r w:rsidR="00A073C8" w:rsidRPr="004A1960">
          <w:rPr>
            <w:rStyle w:val="Hyperlink"/>
          </w:rPr>
          <w:t>Inleiding</w:t>
        </w:r>
        <w:r w:rsidR="00A073C8">
          <w:rPr>
            <w:webHidden/>
          </w:rPr>
          <w:tab/>
        </w:r>
        <w:r w:rsidR="00A073C8">
          <w:rPr>
            <w:webHidden/>
          </w:rPr>
          <w:fldChar w:fldCharType="begin"/>
        </w:r>
        <w:r w:rsidR="00A073C8">
          <w:rPr>
            <w:webHidden/>
          </w:rPr>
          <w:instrText xml:space="preserve"> PAGEREF _Toc436839227 \h </w:instrText>
        </w:r>
        <w:r w:rsidR="00A073C8">
          <w:rPr>
            <w:webHidden/>
          </w:rPr>
        </w:r>
        <w:r w:rsidR="00A073C8">
          <w:rPr>
            <w:webHidden/>
          </w:rPr>
          <w:fldChar w:fldCharType="separate"/>
        </w:r>
        <w:r w:rsidR="00A073C8">
          <w:rPr>
            <w:webHidden/>
          </w:rPr>
          <w:t>20</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28" w:history="1">
        <w:r w:rsidR="00A073C8" w:rsidRPr="004A1960">
          <w:rPr>
            <w:rStyle w:val="Hyperlink"/>
          </w:rPr>
          <w:t>3.2</w:t>
        </w:r>
        <w:r w:rsidR="00A073C8">
          <w:rPr>
            <w:rFonts w:asciiTheme="minorHAnsi" w:eastAsiaTheme="minorEastAsia" w:hAnsiTheme="minorHAnsi" w:cstheme="minorBidi"/>
            <w:sz w:val="22"/>
            <w:szCs w:val="22"/>
            <w:lang w:eastAsia="nl-NL"/>
          </w:rPr>
          <w:tab/>
        </w:r>
        <w:r w:rsidR="00A073C8" w:rsidRPr="004A1960">
          <w:rPr>
            <w:rStyle w:val="Hyperlink"/>
          </w:rPr>
          <w:t>Vorm beantwoording</w:t>
        </w:r>
        <w:r w:rsidR="00A073C8">
          <w:rPr>
            <w:webHidden/>
          </w:rPr>
          <w:tab/>
        </w:r>
        <w:r w:rsidR="00A073C8">
          <w:rPr>
            <w:webHidden/>
          </w:rPr>
          <w:fldChar w:fldCharType="begin"/>
        </w:r>
        <w:r w:rsidR="00A073C8">
          <w:rPr>
            <w:webHidden/>
          </w:rPr>
          <w:instrText xml:space="preserve"> PAGEREF _Toc436839228 \h </w:instrText>
        </w:r>
        <w:r w:rsidR="00A073C8">
          <w:rPr>
            <w:webHidden/>
          </w:rPr>
        </w:r>
        <w:r w:rsidR="00A073C8">
          <w:rPr>
            <w:webHidden/>
          </w:rPr>
          <w:fldChar w:fldCharType="separate"/>
        </w:r>
        <w:r w:rsidR="00A073C8">
          <w:rPr>
            <w:webHidden/>
          </w:rPr>
          <w:t>20</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29" w:history="1">
        <w:r w:rsidR="00A073C8" w:rsidRPr="004A1960">
          <w:rPr>
            <w:rStyle w:val="Hyperlink"/>
          </w:rPr>
          <w:t>3.3</w:t>
        </w:r>
        <w:r w:rsidR="00A073C8">
          <w:rPr>
            <w:rFonts w:asciiTheme="minorHAnsi" w:eastAsiaTheme="minorEastAsia" w:hAnsiTheme="minorHAnsi" w:cstheme="minorBidi"/>
            <w:sz w:val="22"/>
            <w:szCs w:val="22"/>
            <w:lang w:eastAsia="nl-NL"/>
          </w:rPr>
          <w:tab/>
        </w:r>
        <w:r w:rsidR="00A073C8" w:rsidRPr="004A1960">
          <w:rPr>
            <w:rStyle w:val="Hyperlink"/>
          </w:rPr>
          <w:t>Rechtsgeldige ondertekening; volmacht</w:t>
        </w:r>
        <w:r w:rsidR="00A073C8">
          <w:rPr>
            <w:webHidden/>
          </w:rPr>
          <w:tab/>
        </w:r>
        <w:r w:rsidR="00A073C8">
          <w:rPr>
            <w:webHidden/>
          </w:rPr>
          <w:fldChar w:fldCharType="begin"/>
        </w:r>
        <w:r w:rsidR="00A073C8">
          <w:rPr>
            <w:webHidden/>
          </w:rPr>
          <w:instrText xml:space="preserve"> PAGEREF _Toc436839229 \h </w:instrText>
        </w:r>
        <w:r w:rsidR="00A073C8">
          <w:rPr>
            <w:webHidden/>
          </w:rPr>
        </w:r>
        <w:r w:rsidR="00A073C8">
          <w:rPr>
            <w:webHidden/>
          </w:rPr>
          <w:fldChar w:fldCharType="separate"/>
        </w:r>
        <w:r w:rsidR="00A073C8">
          <w:rPr>
            <w:webHidden/>
          </w:rPr>
          <w:t>20</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30" w:history="1">
        <w:r w:rsidR="00A073C8" w:rsidRPr="004A1960">
          <w:rPr>
            <w:rStyle w:val="Hyperlink"/>
          </w:rPr>
          <w:t>3.4</w:t>
        </w:r>
        <w:r w:rsidR="00A073C8">
          <w:rPr>
            <w:rFonts w:asciiTheme="minorHAnsi" w:eastAsiaTheme="minorEastAsia" w:hAnsiTheme="minorHAnsi" w:cstheme="minorBidi"/>
            <w:sz w:val="22"/>
            <w:szCs w:val="22"/>
            <w:lang w:eastAsia="nl-NL"/>
          </w:rPr>
          <w:tab/>
        </w:r>
        <w:r w:rsidR="00A073C8" w:rsidRPr="004A1960">
          <w:rPr>
            <w:rStyle w:val="Hyperlink"/>
          </w:rPr>
          <w:t>Vorm  en indienen van de Inschrijving</w:t>
        </w:r>
        <w:r w:rsidR="00A073C8">
          <w:rPr>
            <w:webHidden/>
          </w:rPr>
          <w:tab/>
        </w:r>
        <w:r w:rsidR="00A073C8">
          <w:rPr>
            <w:webHidden/>
          </w:rPr>
          <w:fldChar w:fldCharType="begin"/>
        </w:r>
        <w:r w:rsidR="00A073C8">
          <w:rPr>
            <w:webHidden/>
          </w:rPr>
          <w:instrText xml:space="preserve"> PAGEREF _Toc436839230 \h </w:instrText>
        </w:r>
        <w:r w:rsidR="00A073C8">
          <w:rPr>
            <w:webHidden/>
          </w:rPr>
        </w:r>
        <w:r w:rsidR="00A073C8">
          <w:rPr>
            <w:webHidden/>
          </w:rPr>
          <w:fldChar w:fldCharType="separate"/>
        </w:r>
        <w:r w:rsidR="00A073C8">
          <w:rPr>
            <w:webHidden/>
          </w:rPr>
          <w:t>21</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31" w:history="1">
        <w:r w:rsidR="00A073C8" w:rsidRPr="004A1960">
          <w:rPr>
            <w:rStyle w:val="Hyperlink"/>
          </w:rPr>
          <w:t>3.5</w:t>
        </w:r>
        <w:r w:rsidR="00A073C8">
          <w:rPr>
            <w:rFonts w:asciiTheme="minorHAnsi" w:eastAsiaTheme="minorEastAsia" w:hAnsiTheme="minorHAnsi" w:cstheme="minorBidi"/>
            <w:sz w:val="22"/>
            <w:szCs w:val="22"/>
            <w:lang w:eastAsia="nl-NL"/>
          </w:rPr>
          <w:tab/>
        </w:r>
        <w:r w:rsidR="00A073C8" w:rsidRPr="004A1960">
          <w:rPr>
            <w:rStyle w:val="Hyperlink"/>
          </w:rPr>
          <w:t>Nederlandse taal</w:t>
        </w:r>
        <w:r w:rsidR="00A073C8">
          <w:rPr>
            <w:webHidden/>
          </w:rPr>
          <w:tab/>
        </w:r>
        <w:r w:rsidR="00A073C8">
          <w:rPr>
            <w:webHidden/>
          </w:rPr>
          <w:fldChar w:fldCharType="begin"/>
        </w:r>
        <w:r w:rsidR="00A073C8">
          <w:rPr>
            <w:webHidden/>
          </w:rPr>
          <w:instrText xml:space="preserve"> PAGEREF _Toc436839231 \h </w:instrText>
        </w:r>
        <w:r w:rsidR="00A073C8">
          <w:rPr>
            <w:webHidden/>
          </w:rPr>
        </w:r>
        <w:r w:rsidR="00A073C8">
          <w:rPr>
            <w:webHidden/>
          </w:rPr>
          <w:fldChar w:fldCharType="separate"/>
        </w:r>
        <w:r w:rsidR="00A073C8">
          <w:rPr>
            <w:webHidden/>
          </w:rPr>
          <w:t>21</w:t>
        </w:r>
        <w:r w:rsidR="00A073C8">
          <w:rPr>
            <w:webHidden/>
          </w:rPr>
          <w:fldChar w:fldCharType="end"/>
        </w:r>
      </w:hyperlink>
    </w:p>
    <w:p w:rsidR="00A073C8" w:rsidRDefault="002000E6">
      <w:pPr>
        <w:pStyle w:val="Inhopg1"/>
        <w:rPr>
          <w:rFonts w:asciiTheme="minorHAnsi" w:eastAsiaTheme="minorEastAsia" w:hAnsiTheme="minorHAnsi" w:cstheme="minorBidi"/>
          <w:bCs w:val="0"/>
          <w:sz w:val="22"/>
          <w:szCs w:val="22"/>
        </w:rPr>
      </w:pPr>
      <w:hyperlink w:anchor="_Toc436839232" w:history="1">
        <w:r w:rsidR="00A073C8" w:rsidRPr="004A1960">
          <w:rPr>
            <w:rStyle w:val="Hyperlink"/>
          </w:rPr>
          <w:t>4</w:t>
        </w:r>
        <w:r w:rsidR="00A073C8">
          <w:rPr>
            <w:rFonts w:asciiTheme="minorHAnsi" w:eastAsiaTheme="minorEastAsia" w:hAnsiTheme="minorHAnsi" w:cstheme="minorBidi"/>
            <w:bCs w:val="0"/>
            <w:sz w:val="22"/>
            <w:szCs w:val="22"/>
          </w:rPr>
          <w:tab/>
        </w:r>
        <w:r w:rsidR="00A073C8" w:rsidRPr="004A1960">
          <w:rPr>
            <w:rStyle w:val="Hyperlink"/>
          </w:rPr>
          <w:t>Voorwaarden voor Inschrijving</w:t>
        </w:r>
        <w:r w:rsidR="00A073C8">
          <w:rPr>
            <w:webHidden/>
          </w:rPr>
          <w:tab/>
        </w:r>
        <w:r w:rsidR="00A073C8">
          <w:rPr>
            <w:webHidden/>
          </w:rPr>
          <w:fldChar w:fldCharType="begin"/>
        </w:r>
        <w:r w:rsidR="00A073C8">
          <w:rPr>
            <w:webHidden/>
          </w:rPr>
          <w:instrText xml:space="preserve"> PAGEREF _Toc436839232 \h </w:instrText>
        </w:r>
        <w:r w:rsidR="00A073C8">
          <w:rPr>
            <w:webHidden/>
          </w:rPr>
        </w:r>
        <w:r w:rsidR="00A073C8">
          <w:rPr>
            <w:webHidden/>
          </w:rPr>
          <w:fldChar w:fldCharType="separate"/>
        </w:r>
        <w:r w:rsidR="00A073C8">
          <w:rPr>
            <w:webHidden/>
          </w:rPr>
          <w:t>22</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33" w:history="1">
        <w:r w:rsidR="00A073C8" w:rsidRPr="004A1960">
          <w:rPr>
            <w:rStyle w:val="Hyperlink"/>
          </w:rPr>
          <w:t>4.1</w:t>
        </w:r>
        <w:r w:rsidR="00A073C8">
          <w:rPr>
            <w:rFonts w:asciiTheme="minorHAnsi" w:eastAsiaTheme="minorEastAsia" w:hAnsiTheme="minorHAnsi" w:cstheme="minorBidi"/>
            <w:sz w:val="22"/>
            <w:szCs w:val="22"/>
            <w:lang w:eastAsia="nl-NL"/>
          </w:rPr>
          <w:tab/>
        </w:r>
        <w:r w:rsidR="00A073C8" w:rsidRPr="004A1960">
          <w:rPr>
            <w:rStyle w:val="Hyperlink"/>
          </w:rPr>
          <w:t>Inschrijven – zelfstandig of in samenwerking met andere ondernemingen</w:t>
        </w:r>
        <w:r w:rsidR="00A073C8">
          <w:rPr>
            <w:webHidden/>
          </w:rPr>
          <w:tab/>
        </w:r>
        <w:r w:rsidR="00A073C8">
          <w:rPr>
            <w:webHidden/>
          </w:rPr>
          <w:fldChar w:fldCharType="begin"/>
        </w:r>
        <w:r w:rsidR="00A073C8">
          <w:rPr>
            <w:webHidden/>
          </w:rPr>
          <w:instrText xml:space="preserve"> PAGEREF _Toc436839233 \h </w:instrText>
        </w:r>
        <w:r w:rsidR="00A073C8">
          <w:rPr>
            <w:webHidden/>
          </w:rPr>
        </w:r>
        <w:r w:rsidR="00A073C8">
          <w:rPr>
            <w:webHidden/>
          </w:rPr>
          <w:fldChar w:fldCharType="separate"/>
        </w:r>
        <w:r w:rsidR="00A073C8">
          <w:rPr>
            <w:webHidden/>
          </w:rPr>
          <w:t>22</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34" w:history="1">
        <w:r w:rsidR="00A073C8" w:rsidRPr="004A1960">
          <w:rPr>
            <w:rStyle w:val="Hyperlink"/>
          </w:rPr>
          <w:t>4.2</w:t>
        </w:r>
        <w:r w:rsidR="00A073C8">
          <w:rPr>
            <w:rFonts w:asciiTheme="minorHAnsi" w:eastAsiaTheme="minorEastAsia" w:hAnsiTheme="minorHAnsi" w:cstheme="minorBidi"/>
            <w:sz w:val="22"/>
            <w:szCs w:val="22"/>
            <w:lang w:eastAsia="nl-NL"/>
          </w:rPr>
          <w:tab/>
        </w:r>
        <w:r w:rsidR="00A073C8" w:rsidRPr="004A1960">
          <w:rPr>
            <w:rStyle w:val="Hyperlink"/>
          </w:rPr>
          <w:t>Combinatie (samenwerkingsverband van ondernemers)</w:t>
        </w:r>
        <w:r w:rsidR="00A073C8">
          <w:rPr>
            <w:webHidden/>
          </w:rPr>
          <w:tab/>
        </w:r>
        <w:r w:rsidR="00A073C8">
          <w:rPr>
            <w:webHidden/>
          </w:rPr>
          <w:fldChar w:fldCharType="begin"/>
        </w:r>
        <w:r w:rsidR="00A073C8">
          <w:rPr>
            <w:webHidden/>
          </w:rPr>
          <w:instrText xml:space="preserve"> PAGEREF _Toc436839234 \h </w:instrText>
        </w:r>
        <w:r w:rsidR="00A073C8">
          <w:rPr>
            <w:webHidden/>
          </w:rPr>
        </w:r>
        <w:r w:rsidR="00A073C8">
          <w:rPr>
            <w:webHidden/>
          </w:rPr>
          <w:fldChar w:fldCharType="separate"/>
        </w:r>
        <w:r w:rsidR="00A073C8">
          <w:rPr>
            <w:webHidden/>
          </w:rPr>
          <w:t>22</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35" w:history="1">
        <w:r w:rsidR="00A073C8" w:rsidRPr="004A1960">
          <w:rPr>
            <w:rStyle w:val="Hyperlink"/>
          </w:rPr>
          <w:t>4.3</w:t>
        </w:r>
        <w:r w:rsidR="00A073C8">
          <w:rPr>
            <w:rFonts w:asciiTheme="minorHAnsi" w:eastAsiaTheme="minorEastAsia" w:hAnsiTheme="minorHAnsi" w:cstheme="minorBidi"/>
            <w:sz w:val="22"/>
            <w:szCs w:val="22"/>
            <w:lang w:eastAsia="nl-NL"/>
          </w:rPr>
          <w:tab/>
        </w:r>
        <w:r w:rsidR="00A073C8" w:rsidRPr="004A1960">
          <w:rPr>
            <w:rStyle w:val="Hyperlink"/>
          </w:rPr>
          <w:t>Inzet van onderaannemers</w:t>
        </w:r>
        <w:r w:rsidR="00A073C8">
          <w:rPr>
            <w:webHidden/>
          </w:rPr>
          <w:tab/>
        </w:r>
        <w:r w:rsidR="00A073C8">
          <w:rPr>
            <w:webHidden/>
          </w:rPr>
          <w:fldChar w:fldCharType="begin"/>
        </w:r>
        <w:r w:rsidR="00A073C8">
          <w:rPr>
            <w:webHidden/>
          </w:rPr>
          <w:instrText xml:space="preserve"> PAGEREF _Toc436839235 \h </w:instrText>
        </w:r>
        <w:r w:rsidR="00A073C8">
          <w:rPr>
            <w:webHidden/>
          </w:rPr>
        </w:r>
        <w:r w:rsidR="00A073C8">
          <w:rPr>
            <w:webHidden/>
          </w:rPr>
          <w:fldChar w:fldCharType="separate"/>
        </w:r>
        <w:r w:rsidR="00A073C8">
          <w:rPr>
            <w:webHidden/>
          </w:rPr>
          <w:t>23</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36" w:history="1">
        <w:r w:rsidR="00A073C8" w:rsidRPr="004A1960">
          <w:rPr>
            <w:rStyle w:val="Hyperlink"/>
          </w:rPr>
          <w:t>4.4</w:t>
        </w:r>
        <w:r w:rsidR="00A073C8">
          <w:rPr>
            <w:rFonts w:asciiTheme="minorHAnsi" w:eastAsiaTheme="minorEastAsia" w:hAnsiTheme="minorHAnsi" w:cstheme="minorBidi"/>
            <w:sz w:val="22"/>
            <w:szCs w:val="22"/>
            <w:lang w:eastAsia="nl-NL"/>
          </w:rPr>
          <w:tab/>
        </w:r>
        <w:r w:rsidR="00A073C8" w:rsidRPr="004A1960">
          <w:rPr>
            <w:rStyle w:val="Hyperlink"/>
          </w:rPr>
          <w:t>Beroep op geschiktheid derden, al of niet als onderaannemer</w:t>
        </w:r>
        <w:r w:rsidR="00A073C8">
          <w:rPr>
            <w:webHidden/>
          </w:rPr>
          <w:tab/>
        </w:r>
        <w:r w:rsidR="00A073C8">
          <w:rPr>
            <w:webHidden/>
          </w:rPr>
          <w:fldChar w:fldCharType="begin"/>
        </w:r>
        <w:r w:rsidR="00A073C8">
          <w:rPr>
            <w:webHidden/>
          </w:rPr>
          <w:instrText xml:space="preserve"> PAGEREF _Toc436839236 \h </w:instrText>
        </w:r>
        <w:r w:rsidR="00A073C8">
          <w:rPr>
            <w:webHidden/>
          </w:rPr>
        </w:r>
        <w:r w:rsidR="00A073C8">
          <w:rPr>
            <w:webHidden/>
          </w:rPr>
          <w:fldChar w:fldCharType="separate"/>
        </w:r>
        <w:r w:rsidR="00A073C8">
          <w:rPr>
            <w:webHidden/>
          </w:rPr>
          <w:t>23</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37" w:history="1">
        <w:r w:rsidR="00A073C8" w:rsidRPr="004A1960">
          <w:rPr>
            <w:rStyle w:val="Hyperlink"/>
          </w:rPr>
          <w:t>4.5</w:t>
        </w:r>
        <w:r w:rsidR="00A073C8">
          <w:rPr>
            <w:rFonts w:asciiTheme="minorHAnsi" w:eastAsiaTheme="minorEastAsia" w:hAnsiTheme="minorHAnsi" w:cstheme="minorBidi"/>
            <w:sz w:val="22"/>
            <w:szCs w:val="22"/>
            <w:lang w:eastAsia="nl-NL"/>
          </w:rPr>
          <w:tab/>
        </w:r>
        <w:r w:rsidR="00A073C8" w:rsidRPr="004A1960">
          <w:rPr>
            <w:rStyle w:val="Hyperlink"/>
          </w:rPr>
          <w:t>Holdingverklaring</w:t>
        </w:r>
        <w:r w:rsidR="00A073C8">
          <w:rPr>
            <w:webHidden/>
          </w:rPr>
          <w:tab/>
        </w:r>
        <w:r w:rsidR="00A073C8">
          <w:rPr>
            <w:webHidden/>
          </w:rPr>
          <w:fldChar w:fldCharType="begin"/>
        </w:r>
        <w:r w:rsidR="00A073C8">
          <w:rPr>
            <w:webHidden/>
          </w:rPr>
          <w:instrText xml:space="preserve"> PAGEREF _Toc436839237 \h </w:instrText>
        </w:r>
        <w:r w:rsidR="00A073C8">
          <w:rPr>
            <w:webHidden/>
          </w:rPr>
        </w:r>
        <w:r w:rsidR="00A073C8">
          <w:rPr>
            <w:webHidden/>
          </w:rPr>
          <w:fldChar w:fldCharType="separate"/>
        </w:r>
        <w:r w:rsidR="00A073C8">
          <w:rPr>
            <w:webHidden/>
          </w:rPr>
          <w:t>24</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38" w:history="1">
        <w:r w:rsidR="00A073C8" w:rsidRPr="004A1960">
          <w:rPr>
            <w:rStyle w:val="Hyperlink"/>
          </w:rPr>
          <w:t>4.6</w:t>
        </w:r>
        <w:r w:rsidR="00A073C8">
          <w:rPr>
            <w:rFonts w:asciiTheme="minorHAnsi" w:eastAsiaTheme="minorEastAsia" w:hAnsiTheme="minorHAnsi" w:cstheme="minorBidi"/>
            <w:sz w:val="22"/>
            <w:szCs w:val="22"/>
            <w:lang w:eastAsia="nl-NL"/>
          </w:rPr>
          <w:tab/>
        </w:r>
        <w:r w:rsidR="00A073C8" w:rsidRPr="004A1960">
          <w:rPr>
            <w:rStyle w:val="Hyperlink"/>
          </w:rPr>
          <w:t>Inschrijvers van één concern</w:t>
        </w:r>
        <w:r w:rsidR="00A073C8">
          <w:rPr>
            <w:webHidden/>
          </w:rPr>
          <w:tab/>
        </w:r>
        <w:r w:rsidR="00A073C8">
          <w:rPr>
            <w:webHidden/>
          </w:rPr>
          <w:fldChar w:fldCharType="begin"/>
        </w:r>
        <w:r w:rsidR="00A073C8">
          <w:rPr>
            <w:webHidden/>
          </w:rPr>
          <w:instrText xml:space="preserve"> PAGEREF _Toc436839238 \h </w:instrText>
        </w:r>
        <w:r w:rsidR="00A073C8">
          <w:rPr>
            <w:webHidden/>
          </w:rPr>
        </w:r>
        <w:r w:rsidR="00A073C8">
          <w:rPr>
            <w:webHidden/>
          </w:rPr>
          <w:fldChar w:fldCharType="separate"/>
        </w:r>
        <w:r w:rsidR="00A073C8">
          <w:rPr>
            <w:webHidden/>
          </w:rPr>
          <w:t>24</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39" w:history="1">
        <w:r w:rsidR="00A073C8" w:rsidRPr="004A1960">
          <w:rPr>
            <w:rStyle w:val="Hyperlink"/>
          </w:rPr>
          <w:t>4.7</w:t>
        </w:r>
        <w:r w:rsidR="00A073C8">
          <w:rPr>
            <w:rFonts w:asciiTheme="minorHAnsi" w:eastAsiaTheme="minorEastAsia" w:hAnsiTheme="minorHAnsi" w:cstheme="minorBidi"/>
            <w:sz w:val="22"/>
            <w:szCs w:val="22"/>
            <w:lang w:eastAsia="nl-NL"/>
          </w:rPr>
          <w:tab/>
        </w:r>
        <w:r w:rsidR="00A073C8" w:rsidRPr="004A1960">
          <w:rPr>
            <w:rStyle w:val="Hyperlink"/>
          </w:rPr>
          <w:t>Voorbehouden</w:t>
        </w:r>
        <w:r w:rsidR="00A073C8">
          <w:rPr>
            <w:webHidden/>
          </w:rPr>
          <w:tab/>
        </w:r>
        <w:r w:rsidR="00A073C8">
          <w:rPr>
            <w:webHidden/>
          </w:rPr>
          <w:fldChar w:fldCharType="begin"/>
        </w:r>
        <w:r w:rsidR="00A073C8">
          <w:rPr>
            <w:webHidden/>
          </w:rPr>
          <w:instrText xml:space="preserve"> PAGEREF _Toc436839239 \h </w:instrText>
        </w:r>
        <w:r w:rsidR="00A073C8">
          <w:rPr>
            <w:webHidden/>
          </w:rPr>
        </w:r>
        <w:r w:rsidR="00A073C8">
          <w:rPr>
            <w:webHidden/>
          </w:rPr>
          <w:fldChar w:fldCharType="separate"/>
        </w:r>
        <w:r w:rsidR="00A073C8">
          <w:rPr>
            <w:webHidden/>
          </w:rPr>
          <w:t>24</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40" w:history="1">
        <w:r w:rsidR="00A073C8" w:rsidRPr="004A1960">
          <w:rPr>
            <w:rStyle w:val="Hyperlink"/>
          </w:rPr>
          <w:t>4.8</w:t>
        </w:r>
        <w:r w:rsidR="00A073C8">
          <w:rPr>
            <w:rFonts w:asciiTheme="minorHAnsi" w:eastAsiaTheme="minorEastAsia" w:hAnsiTheme="minorHAnsi" w:cstheme="minorBidi"/>
            <w:sz w:val="22"/>
            <w:szCs w:val="22"/>
            <w:lang w:eastAsia="nl-NL"/>
          </w:rPr>
          <w:tab/>
        </w:r>
        <w:r w:rsidR="00A073C8" w:rsidRPr="004A1960">
          <w:rPr>
            <w:rStyle w:val="Hyperlink"/>
          </w:rPr>
          <w:t>Eigendom Aanbestedingsdocumenten</w:t>
        </w:r>
        <w:r w:rsidR="00A073C8">
          <w:rPr>
            <w:webHidden/>
          </w:rPr>
          <w:tab/>
        </w:r>
        <w:r w:rsidR="00A073C8">
          <w:rPr>
            <w:webHidden/>
          </w:rPr>
          <w:fldChar w:fldCharType="begin"/>
        </w:r>
        <w:r w:rsidR="00A073C8">
          <w:rPr>
            <w:webHidden/>
          </w:rPr>
          <w:instrText xml:space="preserve"> PAGEREF _Toc436839240 \h </w:instrText>
        </w:r>
        <w:r w:rsidR="00A073C8">
          <w:rPr>
            <w:webHidden/>
          </w:rPr>
        </w:r>
        <w:r w:rsidR="00A073C8">
          <w:rPr>
            <w:webHidden/>
          </w:rPr>
          <w:fldChar w:fldCharType="separate"/>
        </w:r>
        <w:r w:rsidR="00A073C8">
          <w:rPr>
            <w:webHidden/>
          </w:rPr>
          <w:t>24</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41" w:history="1">
        <w:r w:rsidR="00A073C8" w:rsidRPr="004A1960">
          <w:rPr>
            <w:rStyle w:val="Hyperlink"/>
          </w:rPr>
          <w:t>4.9</w:t>
        </w:r>
        <w:r w:rsidR="00A073C8">
          <w:rPr>
            <w:rFonts w:asciiTheme="minorHAnsi" w:eastAsiaTheme="minorEastAsia" w:hAnsiTheme="minorHAnsi" w:cstheme="minorBidi"/>
            <w:sz w:val="22"/>
            <w:szCs w:val="22"/>
            <w:lang w:eastAsia="nl-NL"/>
          </w:rPr>
          <w:tab/>
        </w:r>
        <w:r w:rsidR="00A073C8" w:rsidRPr="004A1960">
          <w:rPr>
            <w:rStyle w:val="Hyperlink"/>
          </w:rPr>
          <w:t>Vormvereisten</w:t>
        </w:r>
        <w:r w:rsidR="00A073C8">
          <w:rPr>
            <w:webHidden/>
          </w:rPr>
          <w:tab/>
        </w:r>
        <w:r w:rsidR="00A073C8">
          <w:rPr>
            <w:webHidden/>
          </w:rPr>
          <w:fldChar w:fldCharType="begin"/>
        </w:r>
        <w:r w:rsidR="00A073C8">
          <w:rPr>
            <w:webHidden/>
          </w:rPr>
          <w:instrText xml:space="preserve"> PAGEREF _Toc436839241 \h </w:instrText>
        </w:r>
        <w:r w:rsidR="00A073C8">
          <w:rPr>
            <w:webHidden/>
          </w:rPr>
        </w:r>
        <w:r w:rsidR="00A073C8">
          <w:rPr>
            <w:webHidden/>
          </w:rPr>
          <w:fldChar w:fldCharType="separate"/>
        </w:r>
        <w:r w:rsidR="00A073C8">
          <w:rPr>
            <w:webHidden/>
          </w:rPr>
          <w:t>25</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42" w:history="1">
        <w:r w:rsidR="00A073C8" w:rsidRPr="004A1960">
          <w:rPr>
            <w:rStyle w:val="Hyperlink"/>
          </w:rPr>
          <w:t>4.10</w:t>
        </w:r>
        <w:r w:rsidR="00A073C8">
          <w:rPr>
            <w:rFonts w:asciiTheme="minorHAnsi" w:eastAsiaTheme="minorEastAsia" w:hAnsiTheme="minorHAnsi" w:cstheme="minorBidi"/>
            <w:sz w:val="22"/>
            <w:szCs w:val="22"/>
            <w:lang w:eastAsia="nl-NL"/>
          </w:rPr>
          <w:tab/>
        </w:r>
        <w:r w:rsidR="00A073C8" w:rsidRPr="004A1960">
          <w:rPr>
            <w:rStyle w:val="Hyperlink"/>
          </w:rPr>
          <w:t>Kosten en kostenvergoeding</w:t>
        </w:r>
        <w:r w:rsidR="00A073C8">
          <w:rPr>
            <w:webHidden/>
          </w:rPr>
          <w:tab/>
        </w:r>
        <w:r w:rsidR="00A073C8">
          <w:rPr>
            <w:webHidden/>
          </w:rPr>
          <w:fldChar w:fldCharType="begin"/>
        </w:r>
        <w:r w:rsidR="00A073C8">
          <w:rPr>
            <w:webHidden/>
          </w:rPr>
          <w:instrText xml:space="preserve"> PAGEREF _Toc436839242 \h </w:instrText>
        </w:r>
        <w:r w:rsidR="00A073C8">
          <w:rPr>
            <w:webHidden/>
          </w:rPr>
        </w:r>
        <w:r w:rsidR="00A073C8">
          <w:rPr>
            <w:webHidden/>
          </w:rPr>
          <w:fldChar w:fldCharType="separate"/>
        </w:r>
        <w:r w:rsidR="00A073C8">
          <w:rPr>
            <w:webHidden/>
          </w:rPr>
          <w:t>25</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43" w:history="1">
        <w:r w:rsidR="00A073C8" w:rsidRPr="004A1960">
          <w:rPr>
            <w:rStyle w:val="Hyperlink"/>
          </w:rPr>
          <w:t>4.11</w:t>
        </w:r>
        <w:r w:rsidR="00A073C8">
          <w:rPr>
            <w:rFonts w:asciiTheme="minorHAnsi" w:eastAsiaTheme="minorEastAsia" w:hAnsiTheme="minorHAnsi" w:cstheme="minorBidi"/>
            <w:sz w:val="22"/>
            <w:szCs w:val="22"/>
            <w:lang w:eastAsia="nl-NL"/>
          </w:rPr>
          <w:tab/>
        </w:r>
        <w:r w:rsidR="00A073C8" w:rsidRPr="004A1960">
          <w:rPr>
            <w:rStyle w:val="Hyperlink"/>
          </w:rPr>
          <w:t>Storingen</w:t>
        </w:r>
        <w:r w:rsidR="00A073C8">
          <w:rPr>
            <w:webHidden/>
          </w:rPr>
          <w:tab/>
        </w:r>
        <w:r w:rsidR="00A073C8">
          <w:rPr>
            <w:webHidden/>
          </w:rPr>
          <w:fldChar w:fldCharType="begin"/>
        </w:r>
        <w:r w:rsidR="00A073C8">
          <w:rPr>
            <w:webHidden/>
          </w:rPr>
          <w:instrText xml:space="preserve"> PAGEREF _Toc436839243 \h </w:instrText>
        </w:r>
        <w:r w:rsidR="00A073C8">
          <w:rPr>
            <w:webHidden/>
          </w:rPr>
        </w:r>
        <w:r w:rsidR="00A073C8">
          <w:rPr>
            <w:webHidden/>
          </w:rPr>
          <w:fldChar w:fldCharType="separate"/>
        </w:r>
        <w:r w:rsidR="00A073C8">
          <w:rPr>
            <w:webHidden/>
          </w:rPr>
          <w:t>25</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44" w:history="1">
        <w:r w:rsidR="00A073C8" w:rsidRPr="004A1960">
          <w:rPr>
            <w:rStyle w:val="Hyperlink"/>
          </w:rPr>
          <w:t>4.12</w:t>
        </w:r>
        <w:r w:rsidR="00A073C8">
          <w:rPr>
            <w:rFonts w:asciiTheme="minorHAnsi" w:eastAsiaTheme="minorEastAsia" w:hAnsiTheme="minorHAnsi" w:cstheme="minorBidi"/>
            <w:sz w:val="22"/>
            <w:szCs w:val="22"/>
            <w:lang w:eastAsia="nl-NL"/>
          </w:rPr>
          <w:tab/>
        </w:r>
        <w:r w:rsidR="00A073C8" w:rsidRPr="004A1960">
          <w:rPr>
            <w:rStyle w:val="Hyperlink"/>
          </w:rPr>
          <w:t>Overeenkomst</w:t>
        </w:r>
        <w:r w:rsidR="00A073C8">
          <w:rPr>
            <w:webHidden/>
          </w:rPr>
          <w:tab/>
        </w:r>
        <w:r w:rsidR="00A073C8">
          <w:rPr>
            <w:webHidden/>
          </w:rPr>
          <w:fldChar w:fldCharType="begin"/>
        </w:r>
        <w:r w:rsidR="00A073C8">
          <w:rPr>
            <w:webHidden/>
          </w:rPr>
          <w:instrText xml:space="preserve"> PAGEREF _Toc436839244 \h </w:instrText>
        </w:r>
        <w:r w:rsidR="00A073C8">
          <w:rPr>
            <w:webHidden/>
          </w:rPr>
        </w:r>
        <w:r w:rsidR="00A073C8">
          <w:rPr>
            <w:webHidden/>
          </w:rPr>
          <w:fldChar w:fldCharType="separate"/>
        </w:r>
        <w:r w:rsidR="00A073C8">
          <w:rPr>
            <w:webHidden/>
          </w:rPr>
          <w:t>25</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45" w:history="1">
        <w:r w:rsidR="00A073C8" w:rsidRPr="004A1960">
          <w:rPr>
            <w:rStyle w:val="Hyperlink"/>
          </w:rPr>
          <w:t>4.13</w:t>
        </w:r>
        <w:r w:rsidR="00A073C8">
          <w:rPr>
            <w:rFonts w:asciiTheme="minorHAnsi" w:eastAsiaTheme="minorEastAsia" w:hAnsiTheme="minorHAnsi" w:cstheme="minorBidi"/>
            <w:sz w:val="22"/>
            <w:szCs w:val="22"/>
            <w:lang w:eastAsia="nl-NL"/>
          </w:rPr>
          <w:tab/>
        </w:r>
        <w:r w:rsidR="00A073C8" w:rsidRPr="004A1960">
          <w:rPr>
            <w:rStyle w:val="Hyperlink"/>
          </w:rPr>
          <w:t>Opgave van prijzen, tarieven en kosten</w:t>
        </w:r>
        <w:r w:rsidR="00A073C8">
          <w:rPr>
            <w:webHidden/>
          </w:rPr>
          <w:tab/>
        </w:r>
        <w:r w:rsidR="00A073C8">
          <w:rPr>
            <w:webHidden/>
          </w:rPr>
          <w:fldChar w:fldCharType="begin"/>
        </w:r>
        <w:r w:rsidR="00A073C8">
          <w:rPr>
            <w:webHidden/>
          </w:rPr>
          <w:instrText xml:space="preserve"> PAGEREF _Toc436839245 \h </w:instrText>
        </w:r>
        <w:r w:rsidR="00A073C8">
          <w:rPr>
            <w:webHidden/>
          </w:rPr>
        </w:r>
        <w:r w:rsidR="00A073C8">
          <w:rPr>
            <w:webHidden/>
          </w:rPr>
          <w:fldChar w:fldCharType="separate"/>
        </w:r>
        <w:r w:rsidR="00A073C8">
          <w:rPr>
            <w:webHidden/>
          </w:rPr>
          <w:t>26</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46" w:history="1">
        <w:r w:rsidR="00A073C8" w:rsidRPr="004A1960">
          <w:rPr>
            <w:rStyle w:val="Hyperlink"/>
          </w:rPr>
          <w:t>4.14</w:t>
        </w:r>
        <w:r w:rsidR="00A073C8">
          <w:rPr>
            <w:rFonts w:asciiTheme="minorHAnsi" w:eastAsiaTheme="minorEastAsia" w:hAnsiTheme="minorHAnsi" w:cstheme="minorBidi"/>
            <w:sz w:val="22"/>
            <w:szCs w:val="22"/>
            <w:lang w:eastAsia="nl-NL"/>
          </w:rPr>
          <w:tab/>
        </w:r>
        <w:r w:rsidR="00A073C8" w:rsidRPr="004A1960">
          <w:rPr>
            <w:rStyle w:val="Hyperlink"/>
          </w:rPr>
          <w:t>Manipulatief inschrijven</w:t>
        </w:r>
        <w:r w:rsidR="00A073C8">
          <w:rPr>
            <w:webHidden/>
          </w:rPr>
          <w:tab/>
        </w:r>
        <w:r w:rsidR="00A073C8">
          <w:rPr>
            <w:webHidden/>
          </w:rPr>
          <w:fldChar w:fldCharType="begin"/>
        </w:r>
        <w:r w:rsidR="00A073C8">
          <w:rPr>
            <w:webHidden/>
          </w:rPr>
          <w:instrText xml:space="preserve"> PAGEREF _Toc436839246 \h </w:instrText>
        </w:r>
        <w:r w:rsidR="00A073C8">
          <w:rPr>
            <w:webHidden/>
          </w:rPr>
        </w:r>
        <w:r w:rsidR="00A073C8">
          <w:rPr>
            <w:webHidden/>
          </w:rPr>
          <w:fldChar w:fldCharType="separate"/>
        </w:r>
        <w:r w:rsidR="00A073C8">
          <w:rPr>
            <w:webHidden/>
          </w:rPr>
          <w:t>26</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47" w:history="1">
        <w:r w:rsidR="00A073C8" w:rsidRPr="004A1960">
          <w:rPr>
            <w:rStyle w:val="Hyperlink"/>
          </w:rPr>
          <w:t>4.15</w:t>
        </w:r>
        <w:r w:rsidR="00A073C8">
          <w:rPr>
            <w:rFonts w:asciiTheme="minorHAnsi" w:eastAsiaTheme="minorEastAsia" w:hAnsiTheme="minorHAnsi" w:cstheme="minorBidi"/>
            <w:sz w:val="22"/>
            <w:szCs w:val="22"/>
            <w:lang w:eastAsia="nl-NL"/>
          </w:rPr>
          <w:tab/>
        </w:r>
        <w:r w:rsidR="00A073C8" w:rsidRPr="004A1960">
          <w:rPr>
            <w:rStyle w:val="Hyperlink"/>
          </w:rPr>
          <w:t>Onherroepelijkheid</w:t>
        </w:r>
        <w:r w:rsidR="00A073C8">
          <w:rPr>
            <w:webHidden/>
          </w:rPr>
          <w:tab/>
        </w:r>
        <w:r w:rsidR="00A073C8">
          <w:rPr>
            <w:webHidden/>
          </w:rPr>
          <w:fldChar w:fldCharType="begin"/>
        </w:r>
        <w:r w:rsidR="00A073C8">
          <w:rPr>
            <w:webHidden/>
          </w:rPr>
          <w:instrText xml:space="preserve"> PAGEREF _Toc436839247 \h </w:instrText>
        </w:r>
        <w:r w:rsidR="00A073C8">
          <w:rPr>
            <w:webHidden/>
          </w:rPr>
        </w:r>
        <w:r w:rsidR="00A073C8">
          <w:rPr>
            <w:webHidden/>
          </w:rPr>
          <w:fldChar w:fldCharType="separate"/>
        </w:r>
        <w:r w:rsidR="00A073C8">
          <w:rPr>
            <w:webHidden/>
          </w:rPr>
          <w:t>26</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48" w:history="1">
        <w:r w:rsidR="00A073C8" w:rsidRPr="004A1960">
          <w:rPr>
            <w:rStyle w:val="Hyperlink"/>
          </w:rPr>
          <w:t>4.16</w:t>
        </w:r>
        <w:r w:rsidR="00A073C8">
          <w:rPr>
            <w:rFonts w:asciiTheme="minorHAnsi" w:eastAsiaTheme="minorEastAsia" w:hAnsiTheme="minorHAnsi" w:cstheme="minorBidi"/>
            <w:sz w:val="22"/>
            <w:szCs w:val="22"/>
            <w:lang w:eastAsia="nl-NL"/>
          </w:rPr>
          <w:tab/>
        </w:r>
        <w:r w:rsidR="00A073C8" w:rsidRPr="004A1960">
          <w:rPr>
            <w:rStyle w:val="Hyperlink"/>
          </w:rPr>
          <w:t>Gestanddoeningstermijn</w:t>
        </w:r>
        <w:r w:rsidR="00A073C8">
          <w:rPr>
            <w:webHidden/>
          </w:rPr>
          <w:tab/>
        </w:r>
        <w:r w:rsidR="00A073C8">
          <w:rPr>
            <w:webHidden/>
          </w:rPr>
          <w:fldChar w:fldCharType="begin"/>
        </w:r>
        <w:r w:rsidR="00A073C8">
          <w:rPr>
            <w:webHidden/>
          </w:rPr>
          <w:instrText xml:space="preserve"> PAGEREF _Toc436839248 \h </w:instrText>
        </w:r>
        <w:r w:rsidR="00A073C8">
          <w:rPr>
            <w:webHidden/>
          </w:rPr>
        </w:r>
        <w:r w:rsidR="00A073C8">
          <w:rPr>
            <w:webHidden/>
          </w:rPr>
          <w:fldChar w:fldCharType="separate"/>
        </w:r>
        <w:r w:rsidR="00A073C8">
          <w:rPr>
            <w:webHidden/>
          </w:rPr>
          <w:t>26</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49" w:history="1">
        <w:r w:rsidR="00A073C8" w:rsidRPr="004A1960">
          <w:rPr>
            <w:rStyle w:val="Hyperlink"/>
          </w:rPr>
          <w:t>4.17</w:t>
        </w:r>
        <w:r w:rsidR="00A073C8">
          <w:rPr>
            <w:rFonts w:asciiTheme="minorHAnsi" w:eastAsiaTheme="minorEastAsia" w:hAnsiTheme="minorHAnsi" w:cstheme="minorBidi"/>
            <w:sz w:val="22"/>
            <w:szCs w:val="22"/>
            <w:lang w:eastAsia="nl-NL"/>
          </w:rPr>
          <w:tab/>
        </w:r>
        <w:r w:rsidR="00A073C8" w:rsidRPr="004A1960">
          <w:rPr>
            <w:rStyle w:val="Hyperlink"/>
          </w:rPr>
          <w:t>Geheimhoudingsverplichting</w:t>
        </w:r>
        <w:r w:rsidR="00A073C8">
          <w:rPr>
            <w:webHidden/>
          </w:rPr>
          <w:tab/>
        </w:r>
        <w:r w:rsidR="00A073C8">
          <w:rPr>
            <w:webHidden/>
          </w:rPr>
          <w:fldChar w:fldCharType="begin"/>
        </w:r>
        <w:r w:rsidR="00A073C8">
          <w:rPr>
            <w:webHidden/>
          </w:rPr>
          <w:instrText xml:space="preserve"> PAGEREF _Toc436839249 \h </w:instrText>
        </w:r>
        <w:r w:rsidR="00A073C8">
          <w:rPr>
            <w:webHidden/>
          </w:rPr>
        </w:r>
        <w:r w:rsidR="00A073C8">
          <w:rPr>
            <w:webHidden/>
          </w:rPr>
          <w:fldChar w:fldCharType="separate"/>
        </w:r>
        <w:r w:rsidR="00A073C8">
          <w:rPr>
            <w:webHidden/>
          </w:rPr>
          <w:t>26</w:t>
        </w:r>
        <w:r w:rsidR="00A073C8">
          <w:rPr>
            <w:webHidden/>
          </w:rPr>
          <w:fldChar w:fldCharType="end"/>
        </w:r>
      </w:hyperlink>
    </w:p>
    <w:p w:rsidR="00A073C8" w:rsidRDefault="002000E6">
      <w:pPr>
        <w:pStyle w:val="Inhopg3"/>
        <w:rPr>
          <w:rFonts w:asciiTheme="minorHAnsi" w:eastAsiaTheme="minorEastAsia" w:hAnsiTheme="minorHAnsi" w:cstheme="minorBidi"/>
          <w:iCs w:val="0"/>
          <w:sz w:val="22"/>
          <w:szCs w:val="22"/>
        </w:rPr>
      </w:pPr>
      <w:hyperlink w:anchor="_Toc436839250" w:history="1">
        <w:r w:rsidR="00A073C8" w:rsidRPr="004A1960">
          <w:rPr>
            <w:rStyle w:val="Hyperlink"/>
          </w:rPr>
          <w:t>4.17.1</w:t>
        </w:r>
        <w:r w:rsidR="00A073C8">
          <w:rPr>
            <w:rFonts w:asciiTheme="minorHAnsi" w:eastAsiaTheme="minorEastAsia" w:hAnsiTheme="minorHAnsi" w:cstheme="minorBidi"/>
            <w:iCs w:val="0"/>
            <w:sz w:val="22"/>
            <w:szCs w:val="22"/>
          </w:rPr>
          <w:tab/>
        </w:r>
        <w:r w:rsidR="00A073C8" w:rsidRPr="004A1960">
          <w:rPr>
            <w:rStyle w:val="Hyperlink"/>
          </w:rPr>
          <w:t>Geheimhouding te betrachten door de Inschrijvers</w:t>
        </w:r>
        <w:r w:rsidR="00A073C8">
          <w:rPr>
            <w:webHidden/>
          </w:rPr>
          <w:tab/>
        </w:r>
        <w:r w:rsidR="00A073C8">
          <w:rPr>
            <w:webHidden/>
          </w:rPr>
          <w:fldChar w:fldCharType="begin"/>
        </w:r>
        <w:r w:rsidR="00A073C8">
          <w:rPr>
            <w:webHidden/>
          </w:rPr>
          <w:instrText xml:space="preserve"> PAGEREF _Toc436839250 \h </w:instrText>
        </w:r>
        <w:r w:rsidR="00A073C8">
          <w:rPr>
            <w:webHidden/>
          </w:rPr>
        </w:r>
        <w:r w:rsidR="00A073C8">
          <w:rPr>
            <w:webHidden/>
          </w:rPr>
          <w:fldChar w:fldCharType="separate"/>
        </w:r>
        <w:r w:rsidR="00A073C8">
          <w:rPr>
            <w:webHidden/>
          </w:rPr>
          <w:t>26</w:t>
        </w:r>
        <w:r w:rsidR="00A073C8">
          <w:rPr>
            <w:webHidden/>
          </w:rPr>
          <w:fldChar w:fldCharType="end"/>
        </w:r>
      </w:hyperlink>
    </w:p>
    <w:p w:rsidR="00A073C8" w:rsidRDefault="002000E6">
      <w:pPr>
        <w:pStyle w:val="Inhopg3"/>
        <w:rPr>
          <w:rFonts w:asciiTheme="minorHAnsi" w:eastAsiaTheme="minorEastAsia" w:hAnsiTheme="minorHAnsi" w:cstheme="minorBidi"/>
          <w:iCs w:val="0"/>
          <w:sz w:val="22"/>
          <w:szCs w:val="22"/>
        </w:rPr>
      </w:pPr>
      <w:hyperlink w:anchor="_Toc436839251" w:history="1">
        <w:r w:rsidR="00A073C8" w:rsidRPr="004A1960">
          <w:rPr>
            <w:rStyle w:val="Hyperlink"/>
          </w:rPr>
          <w:t>4.17.2</w:t>
        </w:r>
        <w:r w:rsidR="00A073C8">
          <w:rPr>
            <w:rFonts w:asciiTheme="minorHAnsi" w:eastAsiaTheme="minorEastAsia" w:hAnsiTheme="minorHAnsi" w:cstheme="minorBidi"/>
            <w:iCs w:val="0"/>
            <w:sz w:val="22"/>
            <w:szCs w:val="22"/>
          </w:rPr>
          <w:tab/>
        </w:r>
        <w:r w:rsidR="00A073C8" w:rsidRPr="004A1960">
          <w:rPr>
            <w:rStyle w:val="Hyperlink"/>
          </w:rPr>
          <w:t>Vertrouwelijkheid te betrachten door de KvK</w:t>
        </w:r>
        <w:r w:rsidR="00A073C8">
          <w:rPr>
            <w:webHidden/>
          </w:rPr>
          <w:tab/>
        </w:r>
        <w:r w:rsidR="00A073C8">
          <w:rPr>
            <w:webHidden/>
          </w:rPr>
          <w:fldChar w:fldCharType="begin"/>
        </w:r>
        <w:r w:rsidR="00A073C8">
          <w:rPr>
            <w:webHidden/>
          </w:rPr>
          <w:instrText xml:space="preserve"> PAGEREF _Toc436839251 \h </w:instrText>
        </w:r>
        <w:r w:rsidR="00A073C8">
          <w:rPr>
            <w:webHidden/>
          </w:rPr>
        </w:r>
        <w:r w:rsidR="00A073C8">
          <w:rPr>
            <w:webHidden/>
          </w:rPr>
          <w:fldChar w:fldCharType="separate"/>
        </w:r>
        <w:r w:rsidR="00A073C8">
          <w:rPr>
            <w:webHidden/>
          </w:rPr>
          <w:t>27</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52" w:history="1">
        <w:r w:rsidR="00A073C8" w:rsidRPr="004A1960">
          <w:rPr>
            <w:rStyle w:val="Hyperlink"/>
          </w:rPr>
          <w:t>4.18</w:t>
        </w:r>
        <w:r w:rsidR="00A073C8">
          <w:rPr>
            <w:rFonts w:asciiTheme="minorHAnsi" w:eastAsiaTheme="minorEastAsia" w:hAnsiTheme="minorHAnsi" w:cstheme="minorBidi"/>
            <w:sz w:val="22"/>
            <w:szCs w:val="22"/>
            <w:lang w:eastAsia="nl-NL"/>
          </w:rPr>
          <w:tab/>
        </w:r>
        <w:r w:rsidR="00A073C8" w:rsidRPr="004A1960">
          <w:rPr>
            <w:rStyle w:val="Hyperlink"/>
          </w:rPr>
          <w:t>Publiciteit</w:t>
        </w:r>
        <w:r w:rsidR="00A073C8">
          <w:rPr>
            <w:webHidden/>
          </w:rPr>
          <w:tab/>
        </w:r>
        <w:r w:rsidR="00A073C8">
          <w:rPr>
            <w:webHidden/>
          </w:rPr>
          <w:fldChar w:fldCharType="begin"/>
        </w:r>
        <w:r w:rsidR="00A073C8">
          <w:rPr>
            <w:webHidden/>
          </w:rPr>
          <w:instrText xml:space="preserve"> PAGEREF _Toc436839252 \h </w:instrText>
        </w:r>
        <w:r w:rsidR="00A073C8">
          <w:rPr>
            <w:webHidden/>
          </w:rPr>
        </w:r>
        <w:r w:rsidR="00A073C8">
          <w:rPr>
            <w:webHidden/>
          </w:rPr>
          <w:fldChar w:fldCharType="separate"/>
        </w:r>
        <w:r w:rsidR="00A073C8">
          <w:rPr>
            <w:webHidden/>
          </w:rPr>
          <w:t>27</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53" w:history="1">
        <w:r w:rsidR="00A073C8" w:rsidRPr="004A1960">
          <w:rPr>
            <w:rStyle w:val="Hyperlink"/>
          </w:rPr>
          <w:t>4.19</w:t>
        </w:r>
        <w:r w:rsidR="00A073C8">
          <w:rPr>
            <w:rFonts w:asciiTheme="minorHAnsi" w:eastAsiaTheme="minorEastAsia" w:hAnsiTheme="minorHAnsi" w:cstheme="minorBidi"/>
            <w:sz w:val="22"/>
            <w:szCs w:val="22"/>
            <w:lang w:eastAsia="nl-NL"/>
          </w:rPr>
          <w:tab/>
        </w:r>
        <w:r w:rsidR="00A073C8" w:rsidRPr="004A1960">
          <w:rPr>
            <w:rStyle w:val="Hyperlink"/>
          </w:rPr>
          <w:t>Integriteit</w:t>
        </w:r>
        <w:r w:rsidR="00A073C8">
          <w:rPr>
            <w:webHidden/>
          </w:rPr>
          <w:tab/>
        </w:r>
        <w:r w:rsidR="00A073C8">
          <w:rPr>
            <w:webHidden/>
          </w:rPr>
          <w:fldChar w:fldCharType="begin"/>
        </w:r>
        <w:r w:rsidR="00A073C8">
          <w:rPr>
            <w:webHidden/>
          </w:rPr>
          <w:instrText xml:space="preserve"> PAGEREF _Toc436839253 \h </w:instrText>
        </w:r>
        <w:r w:rsidR="00A073C8">
          <w:rPr>
            <w:webHidden/>
          </w:rPr>
        </w:r>
        <w:r w:rsidR="00A073C8">
          <w:rPr>
            <w:webHidden/>
          </w:rPr>
          <w:fldChar w:fldCharType="separate"/>
        </w:r>
        <w:r w:rsidR="00A073C8">
          <w:rPr>
            <w:webHidden/>
          </w:rPr>
          <w:t>27</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54" w:history="1">
        <w:r w:rsidR="00A073C8" w:rsidRPr="004A1960">
          <w:rPr>
            <w:rStyle w:val="Hyperlink"/>
          </w:rPr>
          <w:t>4.20</w:t>
        </w:r>
        <w:r w:rsidR="00A073C8">
          <w:rPr>
            <w:rFonts w:asciiTheme="minorHAnsi" w:eastAsiaTheme="minorEastAsia" w:hAnsiTheme="minorHAnsi" w:cstheme="minorBidi"/>
            <w:sz w:val="22"/>
            <w:szCs w:val="22"/>
            <w:lang w:eastAsia="nl-NL"/>
          </w:rPr>
          <w:tab/>
        </w:r>
        <w:r w:rsidR="00A073C8" w:rsidRPr="004A1960">
          <w:rPr>
            <w:rStyle w:val="Hyperlink"/>
          </w:rPr>
          <w:t>Contact en beïnvloeding van de KvK</w:t>
        </w:r>
        <w:r w:rsidR="00A073C8">
          <w:rPr>
            <w:webHidden/>
          </w:rPr>
          <w:tab/>
        </w:r>
        <w:r w:rsidR="00A073C8">
          <w:rPr>
            <w:webHidden/>
          </w:rPr>
          <w:fldChar w:fldCharType="begin"/>
        </w:r>
        <w:r w:rsidR="00A073C8">
          <w:rPr>
            <w:webHidden/>
          </w:rPr>
          <w:instrText xml:space="preserve"> PAGEREF _Toc436839254 \h </w:instrText>
        </w:r>
        <w:r w:rsidR="00A073C8">
          <w:rPr>
            <w:webHidden/>
          </w:rPr>
        </w:r>
        <w:r w:rsidR="00A073C8">
          <w:rPr>
            <w:webHidden/>
          </w:rPr>
          <w:fldChar w:fldCharType="separate"/>
        </w:r>
        <w:r w:rsidR="00A073C8">
          <w:rPr>
            <w:webHidden/>
          </w:rPr>
          <w:t>27</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55" w:history="1">
        <w:r w:rsidR="00A073C8" w:rsidRPr="004A1960">
          <w:rPr>
            <w:rStyle w:val="Hyperlink"/>
          </w:rPr>
          <w:t>4.21</w:t>
        </w:r>
        <w:r w:rsidR="00A073C8">
          <w:rPr>
            <w:rFonts w:asciiTheme="minorHAnsi" w:eastAsiaTheme="minorEastAsia" w:hAnsiTheme="minorHAnsi" w:cstheme="minorBidi"/>
            <w:sz w:val="22"/>
            <w:szCs w:val="22"/>
            <w:lang w:eastAsia="nl-NL"/>
          </w:rPr>
          <w:tab/>
        </w:r>
        <w:r w:rsidR="00A073C8" w:rsidRPr="004A1960">
          <w:rPr>
            <w:rStyle w:val="Hyperlink"/>
          </w:rPr>
          <w:t>Uitsluiting ten gevolge van staking of overname</w:t>
        </w:r>
        <w:r w:rsidR="00A073C8">
          <w:rPr>
            <w:webHidden/>
          </w:rPr>
          <w:tab/>
        </w:r>
        <w:r w:rsidR="00A073C8">
          <w:rPr>
            <w:webHidden/>
          </w:rPr>
          <w:fldChar w:fldCharType="begin"/>
        </w:r>
        <w:r w:rsidR="00A073C8">
          <w:rPr>
            <w:webHidden/>
          </w:rPr>
          <w:instrText xml:space="preserve"> PAGEREF _Toc436839255 \h </w:instrText>
        </w:r>
        <w:r w:rsidR="00A073C8">
          <w:rPr>
            <w:webHidden/>
          </w:rPr>
        </w:r>
        <w:r w:rsidR="00A073C8">
          <w:rPr>
            <w:webHidden/>
          </w:rPr>
          <w:fldChar w:fldCharType="separate"/>
        </w:r>
        <w:r w:rsidR="00A073C8">
          <w:rPr>
            <w:webHidden/>
          </w:rPr>
          <w:t>27</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56" w:history="1">
        <w:r w:rsidR="00A073C8" w:rsidRPr="004A1960">
          <w:rPr>
            <w:rStyle w:val="Hyperlink"/>
          </w:rPr>
          <w:t>4.22</w:t>
        </w:r>
        <w:r w:rsidR="00A073C8">
          <w:rPr>
            <w:rFonts w:asciiTheme="minorHAnsi" w:eastAsiaTheme="minorEastAsia" w:hAnsiTheme="minorHAnsi" w:cstheme="minorBidi"/>
            <w:sz w:val="22"/>
            <w:szCs w:val="22"/>
            <w:lang w:eastAsia="nl-NL"/>
          </w:rPr>
          <w:tab/>
        </w:r>
        <w:r w:rsidR="00A073C8" w:rsidRPr="004A1960">
          <w:rPr>
            <w:rStyle w:val="Hyperlink"/>
          </w:rPr>
          <w:t>Merknamen, octrooien etc.</w:t>
        </w:r>
        <w:r w:rsidR="00A073C8">
          <w:rPr>
            <w:webHidden/>
          </w:rPr>
          <w:tab/>
        </w:r>
        <w:r w:rsidR="00A073C8">
          <w:rPr>
            <w:webHidden/>
          </w:rPr>
          <w:fldChar w:fldCharType="begin"/>
        </w:r>
        <w:r w:rsidR="00A073C8">
          <w:rPr>
            <w:webHidden/>
          </w:rPr>
          <w:instrText xml:space="preserve"> PAGEREF _Toc436839256 \h </w:instrText>
        </w:r>
        <w:r w:rsidR="00A073C8">
          <w:rPr>
            <w:webHidden/>
          </w:rPr>
        </w:r>
        <w:r w:rsidR="00A073C8">
          <w:rPr>
            <w:webHidden/>
          </w:rPr>
          <w:fldChar w:fldCharType="separate"/>
        </w:r>
        <w:r w:rsidR="00A073C8">
          <w:rPr>
            <w:webHidden/>
          </w:rPr>
          <w:t>28</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57" w:history="1">
        <w:r w:rsidR="00A073C8" w:rsidRPr="004A1960">
          <w:rPr>
            <w:rStyle w:val="Hyperlink"/>
          </w:rPr>
          <w:t>4.23</w:t>
        </w:r>
        <w:r w:rsidR="00A073C8">
          <w:rPr>
            <w:rFonts w:asciiTheme="minorHAnsi" w:eastAsiaTheme="minorEastAsia" w:hAnsiTheme="minorHAnsi" w:cstheme="minorBidi"/>
            <w:sz w:val="22"/>
            <w:szCs w:val="22"/>
            <w:lang w:eastAsia="nl-NL"/>
          </w:rPr>
          <w:tab/>
        </w:r>
        <w:r w:rsidR="00A073C8" w:rsidRPr="004A1960">
          <w:rPr>
            <w:rStyle w:val="Hyperlink"/>
          </w:rPr>
          <w:t>Onjuistheden in de Aanbestedingsdocumenten</w:t>
        </w:r>
        <w:r w:rsidR="00A073C8">
          <w:rPr>
            <w:webHidden/>
          </w:rPr>
          <w:tab/>
        </w:r>
        <w:r w:rsidR="00A073C8">
          <w:rPr>
            <w:webHidden/>
          </w:rPr>
          <w:fldChar w:fldCharType="begin"/>
        </w:r>
        <w:r w:rsidR="00A073C8">
          <w:rPr>
            <w:webHidden/>
          </w:rPr>
          <w:instrText xml:space="preserve"> PAGEREF _Toc436839257 \h </w:instrText>
        </w:r>
        <w:r w:rsidR="00A073C8">
          <w:rPr>
            <w:webHidden/>
          </w:rPr>
        </w:r>
        <w:r w:rsidR="00A073C8">
          <w:rPr>
            <w:webHidden/>
          </w:rPr>
          <w:fldChar w:fldCharType="separate"/>
        </w:r>
        <w:r w:rsidR="00A073C8">
          <w:rPr>
            <w:webHidden/>
          </w:rPr>
          <w:t>28</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58" w:history="1">
        <w:r w:rsidR="00A073C8" w:rsidRPr="004A1960">
          <w:rPr>
            <w:rStyle w:val="Hyperlink"/>
          </w:rPr>
          <w:t>4.24</w:t>
        </w:r>
        <w:r w:rsidR="00A073C8">
          <w:rPr>
            <w:rFonts w:asciiTheme="minorHAnsi" w:eastAsiaTheme="minorEastAsia" w:hAnsiTheme="minorHAnsi" w:cstheme="minorBidi"/>
            <w:sz w:val="22"/>
            <w:szCs w:val="22"/>
            <w:lang w:eastAsia="nl-NL"/>
          </w:rPr>
          <w:tab/>
        </w:r>
        <w:r w:rsidR="00A073C8" w:rsidRPr="004A1960">
          <w:rPr>
            <w:rStyle w:val="Hyperlink"/>
          </w:rPr>
          <w:t>Tegenstrijdigheden, onduidelijkheden en onvolledigheid in de Inschrijving</w:t>
        </w:r>
        <w:r w:rsidR="00A073C8">
          <w:rPr>
            <w:webHidden/>
          </w:rPr>
          <w:tab/>
        </w:r>
        <w:r w:rsidR="00A073C8">
          <w:rPr>
            <w:webHidden/>
          </w:rPr>
          <w:fldChar w:fldCharType="begin"/>
        </w:r>
        <w:r w:rsidR="00A073C8">
          <w:rPr>
            <w:webHidden/>
          </w:rPr>
          <w:instrText xml:space="preserve"> PAGEREF _Toc436839258 \h </w:instrText>
        </w:r>
        <w:r w:rsidR="00A073C8">
          <w:rPr>
            <w:webHidden/>
          </w:rPr>
        </w:r>
        <w:r w:rsidR="00A073C8">
          <w:rPr>
            <w:webHidden/>
          </w:rPr>
          <w:fldChar w:fldCharType="separate"/>
        </w:r>
        <w:r w:rsidR="00A073C8">
          <w:rPr>
            <w:webHidden/>
          </w:rPr>
          <w:t>28</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59" w:history="1">
        <w:r w:rsidR="00A073C8" w:rsidRPr="004A1960">
          <w:rPr>
            <w:rStyle w:val="Hyperlink"/>
          </w:rPr>
          <w:t>4.25</w:t>
        </w:r>
        <w:r w:rsidR="00A073C8">
          <w:rPr>
            <w:rFonts w:asciiTheme="minorHAnsi" w:eastAsiaTheme="minorEastAsia" w:hAnsiTheme="minorHAnsi" w:cstheme="minorBidi"/>
            <w:sz w:val="22"/>
            <w:szCs w:val="22"/>
            <w:lang w:eastAsia="nl-NL"/>
          </w:rPr>
          <w:tab/>
        </w:r>
        <w:r w:rsidR="00A073C8" w:rsidRPr="004A1960">
          <w:rPr>
            <w:rStyle w:val="Hyperlink"/>
          </w:rPr>
          <w:t>Instemming met de aanbestedingsprocedure; ondertekening Inschrijving</w:t>
        </w:r>
        <w:r w:rsidR="00A073C8">
          <w:rPr>
            <w:webHidden/>
          </w:rPr>
          <w:tab/>
        </w:r>
        <w:r w:rsidR="00A073C8">
          <w:rPr>
            <w:webHidden/>
          </w:rPr>
          <w:fldChar w:fldCharType="begin"/>
        </w:r>
        <w:r w:rsidR="00A073C8">
          <w:rPr>
            <w:webHidden/>
          </w:rPr>
          <w:instrText xml:space="preserve"> PAGEREF _Toc436839259 \h </w:instrText>
        </w:r>
        <w:r w:rsidR="00A073C8">
          <w:rPr>
            <w:webHidden/>
          </w:rPr>
        </w:r>
        <w:r w:rsidR="00A073C8">
          <w:rPr>
            <w:webHidden/>
          </w:rPr>
          <w:fldChar w:fldCharType="separate"/>
        </w:r>
        <w:r w:rsidR="00A073C8">
          <w:rPr>
            <w:webHidden/>
          </w:rPr>
          <w:t>28</w:t>
        </w:r>
        <w:r w:rsidR="00A073C8">
          <w:rPr>
            <w:webHidden/>
          </w:rPr>
          <w:fldChar w:fldCharType="end"/>
        </w:r>
      </w:hyperlink>
    </w:p>
    <w:p w:rsidR="00A073C8" w:rsidRDefault="002000E6">
      <w:pPr>
        <w:pStyle w:val="Inhopg1"/>
        <w:rPr>
          <w:rFonts w:asciiTheme="minorHAnsi" w:eastAsiaTheme="minorEastAsia" w:hAnsiTheme="minorHAnsi" w:cstheme="minorBidi"/>
          <w:bCs w:val="0"/>
          <w:sz w:val="22"/>
          <w:szCs w:val="22"/>
        </w:rPr>
      </w:pPr>
      <w:hyperlink w:anchor="_Toc436839260" w:history="1">
        <w:r w:rsidR="00A073C8" w:rsidRPr="004A1960">
          <w:rPr>
            <w:rStyle w:val="Hyperlink"/>
            <w:lang w:eastAsia="en-US"/>
          </w:rPr>
          <w:t>5</w:t>
        </w:r>
        <w:r w:rsidR="00A073C8">
          <w:rPr>
            <w:rFonts w:asciiTheme="minorHAnsi" w:eastAsiaTheme="minorEastAsia" w:hAnsiTheme="minorHAnsi" w:cstheme="minorBidi"/>
            <w:bCs w:val="0"/>
            <w:sz w:val="22"/>
            <w:szCs w:val="22"/>
          </w:rPr>
          <w:tab/>
        </w:r>
        <w:r w:rsidR="00A073C8" w:rsidRPr="004A1960">
          <w:rPr>
            <w:rStyle w:val="Hyperlink"/>
            <w:lang w:eastAsia="en-US"/>
          </w:rPr>
          <w:t>Beoordeling Inschrijvingen</w:t>
        </w:r>
        <w:r w:rsidR="00A073C8">
          <w:rPr>
            <w:webHidden/>
          </w:rPr>
          <w:tab/>
        </w:r>
        <w:r w:rsidR="00A073C8">
          <w:rPr>
            <w:webHidden/>
          </w:rPr>
          <w:fldChar w:fldCharType="begin"/>
        </w:r>
        <w:r w:rsidR="00A073C8">
          <w:rPr>
            <w:webHidden/>
          </w:rPr>
          <w:instrText xml:space="preserve"> PAGEREF _Toc436839260 \h </w:instrText>
        </w:r>
        <w:r w:rsidR="00A073C8">
          <w:rPr>
            <w:webHidden/>
          </w:rPr>
        </w:r>
        <w:r w:rsidR="00A073C8">
          <w:rPr>
            <w:webHidden/>
          </w:rPr>
          <w:fldChar w:fldCharType="separate"/>
        </w:r>
        <w:r w:rsidR="00A073C8">
          <w:rPr>
            <w:webHidden/>
          </w:rPr>
          <w:t>30</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61" w:history="1">
        <w:r w:rsidR="00A073C8" w:rsidRPr="004A1960">
          <w:rPr>
            <w:rStyle w:val="Hyperlink"/>
          </w:rPr>
          <w:t>5.1</w:t>
        </w:r>
        <w:r w:rsidR="00A073C8">
          <w:rPr>
            <w:rFonts w:asciiTheme="minorHAnsi" w:eastAsiaTheme="minorEastAsia" w:hAnsiTheme="minorHAnsi" w:cstheme="minorBidi"/>
            <w:sz w:val="22"/>
            <w:szCs w:val="22"/>
            <w:lang w:eastAsia="nl-NL"/>
          </w:rPr>
          <w:tab/>
        </w:r>
        <w:r w:rsidR="00A073C8" w:rsidRPr="004A1960">
          <w:rPr>
            <w:rStyle w:val="Hyperlink"/>
          </w:rPr>
          <w:t>Inleiding</w:t>
        </w:r>
        <w:r w:rsidR="00A073C8">
          <w:rPr>
            <w:webHidden/>
          </w:rPr>
          <w:tab/>
        </w:r>
        <w:r w:rsidR="00A073C8">
          <w:rPr>
            <w:webHidden/>
          </w:rPr>
          <w:fldChar w:fldCharType="begin"/>
        </w:r>
        <w:r w:rsidR="00A073C8">
          <w:rPr>
            <w:webHidden/>
          </w:rPr>
          <w:instrText xml:space="preserve"> PAGEREF _Toc436839261 \h </w:instrText>
        </w:r>
        <w:r w:rsidR="00A073C8">
          <w:rPr>
            <w:webHidden/>
          </w:rPr>
        </w:r>
        <w:r w:rsidR="00A073C8">
          <w:rPr>
            <w:webHidden/>
          </w:rPr>
          <w:fldChar w:fldCharType="separate"/>
        </w:r>
        <w:r w:rsidR="00A073C8">
          <w:rPr>
            <w:webHidden/>
          </w:rPr>
          <w:t>30</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62" w:history="1">
        <w:r w:rsidR="00A073C8" w:rsidRPr="004A1960">
          <w:rPr>
            <w:rStyle w:val="Hyperlink"/>
          </w:rPr>
          <w:t>5.2</w:t>
        </w:r>
        <w:r w:rsidR="00A073C8">
          <w:rPr>
            <w:rFonts w:asciiTheme="minorHAnsi" w:eastAsiaTheme="minorEastAsia" w:hAnsiTheme="minorHAnsi" w:cstheme="minorBidi"/>
            <w:sz w:val="22"/>
            <w:szCs w:val="22"/>
            <w:lang w:eastAsia="nl-NL"/>
          </w:rPr>
          <w:tab/>
        </w:r>
        <w:r w:rsidR="00A073C8" w:rsidRPr="004A1960">
          <w:rPr>
            <w:rStyle w:val="Hyperlink"/>
          </w:rPr>
          <w:t>Uitsluiting en gunning</w:t>
        </w:r>
        <w:r w:rsidR="00A073C8">
          <w:rPr>
            <w:webHidden/>
          </w:rPr>
          <w:tab/>
        </w:r>
        <w:r w:rsidR="00A073C8">
          <w:rPr>
            <w:webHidden/>
          </w:rPr>
          <w:fldChar w:fldCharType="begin"/>
        </w:r>
        <w:r w:rsidR="00A073C8">
          <w:rPr>
            <w:webHidden/>
          </w:rPr>
          <w:instrText xml:space="preserve"> PAGEREF _Toc436839262 \h </w:instrText>
        </w:r>
        <w:r w:rsidR="00A073C8">
          <w:rPr>
            <w:webHidden/>
          </w:rPr>
        </w:r>
        <w:r w:rsidR="00A073C8">
          <w:rPr>
            <w:webHidden/>
          </w:rPr>
          <w:fldChar w:fldCharType="separate"/>
        </w:r>
        <w:r w:rsidR="00A073C8">
          <w:rPr>
            <w:webHidden/>
          </w:rPr>
          <w:t>30</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63" w:history="1">
        <w:r w:rsidR="00A073C8" w:rsidRPr="004A1960">
          <w:rPr>
            <w:rStyle w:val="Hyperlink"/>
          </w:rPr>
          <w:t>5.3</w:t>
        </w:r>
        <w:r w:rsidR="00A073C8">
          <w:rPr>
            <w:rFonts w:asciiTheme="minorHAnsi" w:eastAsiaTheme="minorEastAsia" w:hAnsiTheme="minorHAnsi" w:cstheme="minorBidi"/>
            <w:sz w:val="22"/>
            <w:szCs w:val="22"/>
            <w:lang w:eastAsia="nl-NL"/>
          </w:rPr>
          <w:tab/>
        </w:r>
        <w:r w:rsidR="00A073C8" w:rsidRPr="004A1960">
          <w:rPr>
            <w:rStyle w:val="Hyperlink"/>
          </w:rPr>
          <w:t>Beoordeling</w:t>
        </w:r>
        <w:r w:rsidR="00A073C8">
          <w:rPr>
            <w:webHidden/>
          </w:rPr>
          <w:tab/>
        </w:r>
        <w:r w:rsidR="00A073C8">
          <w:rPr>
            <w:webHidden/>
          </w:rPr>
          <w:fldChar w:fldCharType="begin"/>
        </w:r>
        <w:r w:rsidR="00A073C8">
          <w:rPr>
            <w:webHidden/>
          </w:rPr>
          <w:instrText xml:space="preserve"> PAGEREF _Toc436839263 \h </w:instrText>
        </w:r>
        <w:r w:rsidR="00A073C8">
          <w:rPr>
            <w:webHidden/>
          </w:rPr>
        </w:r>
        <w:r w:rsidR="00A073C8">
          <w:rPr>
            <w:webHidden/>
          </w:rPr>
          <w:fldChar w:fldCharType="separate"/>
        </w:r>
        <w:r w:rsidR="00A073C8">
          <w:rPr>
            <w:webHidden/>
          </w:rPr>
          <w:t>30</w:t>
        </w:r>
        <w:r w:rsidR="00A073C8">
          <w:rPr>
            <w:webHidden/>
          </w:rPr>
          <w:fldChar w:fldCharType="end"/>
        </w:r>
      </w:hyperlink>
    </w:p>
    <w:p w:rsidR="00A073C8" w:rsidRDefault="002000E6">
      <w:pPr>
        <w:pStyle w:val="Inhopg3"/>
        <w:rPr>
          <w:rFonts w:asciiTheme="minorHAnsi" w:eastAsiaTheme="minorEastAsia" w:hAnsiTheme="minorHAnsi" w:cstheme="minorBidi"/>
          <w:iCs w:val="0"/>
          <w:sz w:val="22"/>
          <w:szCs w:val="22"/>
        </w:rPr>
      </w:pPr>
      <w:hyperlink w:anchor="_Toc436839264" w:history="1">
        <w:r w:rsidR="00A073C8" w:rsidRPr="004A1960">
          <w:rPr>
            <w:rStyle w:val="Hyperlink"/>
          </w:rPr>
          <w:t>5.3.1</w:t>
        </w:r>
        <w:r w:rsidR="00A073C8">
          <w:rPr>
            <w:rFonts w:asciiTheme="minorHAnsi" w:eastAsiaTheme="minorEastAsia" w:hAnsiTheme="minorHAnsi" w:cstheme="minorBidi"/>
            <w:iCs w:val="0"/>
            <w:sz w:val="22"/>
            <w:szCs w:val="22"/>
          </w:rPr>
          <w:tab/>
        </w:r>
        <w:r w:rsidR="00A073C8" w:rsidRPr="004A1960">
          <w:rPr>
            <w:rStyle w:val="Hyperlink"/>
          </w:rPr>
          <w:t>Beoordeling van de vormvereisten</w:t>
        </w:r>
        <w:r w:rsidR="00A073C8">
          <w:rPr>
            <w:webHidden/>
          </w:rPr>
          <w:tab/>
        </w:r>
        <w:r w:rsidR="00A073C8">
          <w:rPr>
            <w:webHidden/>
          </w:rPr>
          <w:fldChar w:fldCharType="begin"/>
        </w:r>
        <w:r w:rsidR="00A073C8">
          <w:rPr>
            <w:webHidden/>
          </w:rPr>
          <w:instrText xml:space="preserve"> PAGEREF _Toc436839264 \h </w:instrText>
        </w:r>
        <w:r w:rsidR="00A073C8">
          <w:rPr>
            <w:webHidden/>
          </w:rPr>
        </w:r>
        <w:r w:rsidR="00A073C8">
          <w:rPr>
            <w:webHidden/>
          </w:rPr>
          <w:fldChar w:fldCharType="separate"/>
        </w:r>
        <w:r w:rsidR="00A073C8">
          <w:rPr>
            <w:webHidden/>
          </w:rPr>
          <w:t>31</w:t>
        </w:r>
        <w:r w:rsidR="00A073C8">
          <w:rPr>
            <w:webHidden/>
          </w:rPr>
          <w:fldChar w:fldCharType="end"/>
        </w:r>
      </w:hyperlink>
    </w:p>
    <w:p w:rsidR="00A073C8" w:rsidRDefault="002000E6">
      <w:pPr>
        <w:pStyle w:val="Inhopg3"/>
        <w:rPr>
          <w:rFonts w:asciiTheme="minorHAnsi" w:eastAsiaTheme="minorEastAsia" w:hAnsiTheme="minorHAnsi" w:cstheme="minorBidi"/>
          <w:iCs w:val="0"/>
          <w:sz w:val="22"/>
          <w:szCs w:val="22"/>
        </w:rPr>
      </w:pPr>
      <w:hyperlink w:anchor="_Toc436839265" w:history="1">
        <w:r w:rsidR="00A073C8" w:rsidRPr="004A1960">
          <w:rPr>
            <w:rStyle w:val="Hyperlink"/>
          </w:rPr>
          <w:t>5.3.2</w:t>
        </w:r>
        <w:r w:rsidR="00A073C8">
          <w:rPr>
            <w:rFonts w:asciiTheme="minorHAnsi" w:eastAsiaTheme="minorEastAsia" w:hAnsiTheme="minorHAnsi" w:cstheme="minorBidi"/>
            <w:iCs w:val="0"/>
            <w:sz w:val="22"/>
            <w:szCs w:val="22"/>
          </w:rPr>
          <w:tab/>
        </w:r>
        <w:r w:rsidR="00A073C8" w:rsidRPr="004A1960">
          <w:rPr>
            <w:rStyle w:val="Hyperlink"/>
          </w:rPr>
          <w:t>Beoordeling van de Uitsluitingsgronden</w:t>
        </w:r>
        <w:r w:rsidR="00A073C8">
          <w:rPr>
            <w:webHidden/>
          </w:rPr>
          <w:tab/>
        </w:r>
        <w:r w:rsidR="00A073C8">
          <w:rPr>
            <w:webHidden/>
          </w:rPr>
          <w:fldChar w:fldCharType="begin"/>
        </w:r>
        <w:r w:rsidR="00A073C8">
          <w:rPr>
            <w:webHidden/>
          </w:rPr>
          <w:instrText xml:space="preserve"> PAGEREF _Toc436839265 \h </w:instrText>
        </w:r>
        <w:r w:rsidR="00A073C8">
          <w:rPr>
            <w:webHidden/>
          </w:rPr>
        </w:r>
        <w:r w:rsidR="00A073C8">
          <w:rPr>
            <w:webHidden/>
          </w:rPr>
          <w:fldChar w:fldCharType="separate"/>
        </w:r>
        <w:r w:rsidR="00A073C8">
          <w:rPr>
            <w:webHidden/>
          </w:rPr>
          <w:t>31</w:t>
        </w:r>
        <w:r w:rsidR="00A073C8">
          <w:rPr>
            <w:webHidden/>
          </w:rPr>
          <w:fldChar w:fldCharType="end"/>
        </w:r>
      </w:hyperlink>
    </w:p>
    <w:p w:rsidR="00A073C8" w:rsidRDefault="002000E6">
      <w:pPr>
        <w:pStyle w:val="Inhopg3"/>
        <w:rPr>
          <w:rFonts w:asciiTheme="minorHAnsi" w:eastAsiaTheme="minorEastAsia" w:hAnsiTheme="minorHAnsi" w:cstheme="minorBidi"/>
          <w:iCs w:val="0"/>
          <w:sz w:val="22"/>
          <w:szCs w:val="22"/>
        </w:rPr>
      </w:pPr>
      <w:hyperlink w:anchor="_Toc436839266" w:history="1">
        <w:r w:rsidR="00A073C8" w:rsidRPr="004A1960">
          <w:rPr>
            <w:rStyle w:val="Hyperlink"/>
          </w:rPr>
          <w:t>5.3.3</w:t>
        </w:r>
        <w:r w:rsidR="00A073C8">
          <w:rPr>
            <w:rFonts w:asciiTheme="minorHAnsi" w:eastAsiaTheme="minorEastAsia" w:hAnsiTheme="minorHAnsi" w:cstheme="minorBidi"/>
            <w:iCs w:val="0"/>
            <w:sz w:val="22"/>
            <w:szCs w:val="22"/>
          </w:rPr>
          <w:tab/>
        </w:r>
        <w:r w:rsidR="00A073C8" w:rsidRPr="004A1960">
          <w:rPr>
            <w:rStyle w:val="Hyperlink"/>
          </w:rPr>
          <w:t>Beoordeling van de Geschiktheidseisen</w:t>
        </w:r>
        <w:r w:rsidR="00A073C8">
          <w:rPr>
            <w:webHidden/>
          </w:rPr>
          <w:tab/>
        </w:r>
        <w:r w:rsidR="00A073C8">
          <w:rPr>
            <w:webHidden/>
          </w:rPr>
          <w:fldChar w:fldCharType="begin"/>
        </w:r>
        <w:r w:rsidR="00A073C8">
          <w:rPr>
            <w:webHidden/>
          </w:rPr>
          <w:instrText xml:space="preserve"> PAGEREF _Toc436839266 \h </w:instrText>
        </w:r>
        <w:r w:rsidR="00A073C8">
          <w:rPr>
            <w:webHidden/>
          </w:rPr>
        </w:r>
        <w:r w:rsidR="00A073C8">
          <w:rPr>
            <w:webHidden/>
          </w:rPr>
          <w:fldChar w:fldCharType="separate"/>
        </w:r>
        <w:r w:rsidR="00A073C8">
          <w:rPr>
            <w:webHidden/>
          </w:rPr>
          <w:t>31</w:t>
        </w:r>
        <w:r w:rsidR="00A073C8">
          <w:rPr>
            <w:webHidden/>
          </w:rPr>
          <w:fldChar w:fldCharType="end"/>
        </w:r>
      </w:hyperlink>
    </w:p>
    <w:p w:rsidR="00A073C8" w:rsidRDefault="002000E6">
      <w:pPr>
        <w:pStyle w:val="Inhopg3"/>
        <w:rPr>
          <w:rFonts w:asciiTheme="minorHAnsi" w:eastAsiaTheme="minorEastAsia" w:hAnsiTheme="minorHAnsi" w:cstheme="minorBidi"/>
          <w:iCs w:val="0"/>
          <w:sz w:val="22"/>
          <w:szCs w:val="22"/>
        </w:rPr>
      </w:pPr>
      <w:hyperlink w:anchor="_Toc436839267" w:history="1">
        <w:r w:rsidR="00A073C8" w:rsidRPr="004A1960">
          <w:rPr>
            <w:rStyle w:val="Hyperlink"/>
          </w:rPr>
          <w:t>5.3.4</w:t>
        </w:r>
        <w:r w:rsidR="00A073C8">
          <w:rPr>
            <w:rFonts w:asciiTheme="minorHAnsi" w:eastAsiaTheme="minorEastAsia" w:hAnsiTheme="minorHAnsi" w:cstheme="minorBidi"/>
            <w:iCs w:val="0"/>
            <w:sz w:val="22"/>
            <w:szCs w:val="22"/>
          </w:rPr>
          <w:tab/>
        </w:r>
        <w:r w:rsidR="00A073C8" w:rsidRPr="004A1960">
          <w:rPr>
            <w:rStyle w:val="Hyperlink"/>
          </w:rPr>
          <w:t>Beoordeling van de Eisen</w:t>
        </w:r>
        <w:r w:rsidR="00A073C8">
          <w:rPr>
            <w:webHidden/>
          </w:rPr>
          <w:tab/>
        </w:r>
        <w:r w:rsidR="00A073C8">
          <w:rPr>
            <w:webHidden/>
          </w:rPr>
          <w:fldChar w:fldCharType="begin"/>
        </w:r>
        <w:r w:rsidR="00A073C8">
          <w:rPr>
            <w:webHidden/>
          </w:rPr>
          <w:instrText xml:space="preserve"> PAGEREF _Toc436839267 \h </w:instrText>
        </w:r>
        <w:r w:rsidR="00A073C8">
          <w:rPr>
            <w:webHidden/>
          </w:rPr>
        </w:r>
        <w:r w:rsidR="00A073C8">
          <w:rPr>
            <w:webHidden/>
          </w:rPr>
          <w:fldChar w:fldCharType="separate"/>
        </w:r>
        <w:r w:rsidR="00A073C8">
          <w:rPr>
            <w:webHidden/>
          </w:rPr>
          <w:t>32</w:t>
        </w:r>
        <w:r w:rsidR="00A073C8">
          <w:rPr>
            <w:webHidden/>
          </w:rPr>
          <w:fldChar w:fldCharType="end"/>
        </w:r>
      </w:hyperlink>
    </w:p>
    <w:p w:rsidR="00A073C8" w:rsidRDefault="002000E6">
      <w:pPr>
        <w:pStyle w:val="Inhopg3"/>
        <w:rPr>
          <w:rFonts w:asciiTheme="minorHAnsi" w:eastAsiaTheme="minorEastAsia" w:hAnsiTheme="minorHAnsi" w:cstheme="minorBidi"/>
          <w:iCs w:val="0"/>
          <w:sz w:val="22"/>
          <w:szCs w:val="22"/>
        </w:rPr>
      </w:pPr>
      <w:hyperlink w:anchor="_Toc436839268" w:history="1">
        <w:r w:rsidR="00A073C8" w:rsidRPr="004A1960">
          <w:rPr>
            <w:rStyle w:val="Hyperlink"/>
          </w:rPr>
          <w:t>5.3.5</w:t>
        </w:r>
        <w:r w:rsidR="00A073C8">
          <w:rPr>
            <w:rFonts w:asciiTheme="minorHAnsi" w:eastAsiaTheme="minorEastAsia" w:hAnsiTheme="minorHAnsi" w:cstheme="minorBidi"/>
            <w:iCs w:val="0"/>
            <w:sz w:val="22"/>
            <w:szCs w:val="22"/>
          </w:rPr>
          <w:tab/>
        </w:r>
        <w:r w:rsidR="00A073C8" w:rsidRPr="004A1960">
          <w:rPr>
            <w:rStyle w:val="Hyperlink"/>
          </w:rPr>
          <w:t>Beoordelen van de Wensen</w:t>
        </w:r>
        <w:r w:rsidR="00A073C8">
          <w:rPr>
            <w:webHidden/>
          </w:rPr>
          <w:tab/>
        </w:r>
        <w:r w:rsidR="00A073C8">
          <w:rPr>
            <w:webHidden/>
          </w:rPr>
          <w:fldChar w:fldCharType="begin"/>
        </w:r>
        <w:r w:rsidR="00A073C8">
          <w:rPr>
            <w:webHidden/>
          </w:rPr>
          <w:instrText xml:space="preserve"> PAGEREF _Toc436839268 \h </w:instrText>
        </w:r>
        <w:r w:rsidR="00A073C8">
          <w:rPr>
            <w:webHidden/>
          </w:rPr>
        </w:r>
        <w:r w:rsidR="00A073C8">
          <w:rPr>
            <w:webHidden/>
          </w:rPr>
          <w:fldChar w:fldCharType="separate"/>
        </w:r>
        <w:r w:rsidR="00A073C8">
          <w:rPr>
            <w:webHidden/>
          </w:rPr>
          <w:t>32</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69" w:history="1">
        <w:r w:rsidR="00A073C8" w:rsidRPr="004A1960">
          <w:rPr>
            <w:rStyle w:val="Hyperlink"/>
          </w:rPr>
          <w:t>5.4</w:t>
        </w:r>
        <w:r w:rsidR="00A073C8">
          <w:rPr>
            <w:rFonts w:asciiTheme="minorHAnsi" w:eastAsiaTheme="minorEastAsia" w:hAnsiTheme="minorHAnsi" w:cstheme="minorBidi"/>
            <w:sz w:val="22"/>
            <w:szCs w:val="22"/>
            <w:lang w:eastAsia="nl-NL"/>
          </w:rPr>
          <w:tab/>
        </w:r>
        <w:r w:rsidR="00A073C8" w:rsidRPr="004A1960">
          <w:rPr>
            <w:rStyle w:val="Hyperlink"/>
          </w:rPr>
          <w:t>Weging Gunningscriteria</w:t>
        </w:r>
        <w:r w:rsidR="00A073C8">
          <w:rPr>
            <w:webHidden/>
          </w:rPr>
          <w:tab/>
        </w:r>
        <w:r w:rsidR="00A073C8">
          <w:rPr>
            <w:webHidden/>
          </w:rPr>
          <w:fldChar w:fldCharType="begin"/>
        </w:r>
        <w:r w:rsidR="00A073C8">
          <w:rPr>
            <w:webHidden/>
          </w:rPr>
          <w:instrText xml:space="preserve"> PAGEREF _Toc436839269 \h </w:instrText>
        </w:r>
        <w:r w:rsidR="00A073C8">
          <w:rPr>
            <w:webHidden/>
          </w:rPr>
        </w:r>
        <w:r w:rsidR="00A073C8">
          <w:rPr>
            <w:webHidden/>
          </w:rPr>
          <w:fldChar w:fldCharType="separate"/>
        </w:r>
        <w:r w:rsidR="00A073C8">
          <w:rPr>
            <w:webHidden/>
          </w:rPr>
          <w:t>34</w:t>
        </w:r>
        <w:r w:rsidR="00A073C8">
          <w:rPr>
            <w:webHidden/>
          </w:rPr>
          <w:fldChar w:fldCharType="end"/>
        </w:r>
      </w:hyperlink>
    </w:p>
    <w:p w:rsidR="00A073C8" w:rsidRDefault="002000E6">
      <w:pPr>
        <w:pStyle w:val="Inhopg2"/>
        <w:rPr>
          <w:rFonts w:asciiTheme="minorHAnsi" w:eastAsiaTheme="minorEastAsia" w:hAnsiTheme="minorHAnsi" w:cstheme="minorBidi"/>
          <w:sz w:val="22"/>
          <w:szCs w:val="22"/>
          <w:lang w:eastAsia="nl-NL"/>
        </w:rPr>
      </w:pPr>
      <w:hyperlink w:anchor="_Toc436839270" w:history="1">
        <w:r w:rsidR="00A073C8" w:rsidRPr="004A1960">
          <w:rPr>
            <w:rStyle w:val="Hyperlink"/>
          </w:rPr>
          <w:t>5.5</w:t>
        </w:r>
        <w:r w:rsidR="00A073C8">
          <w:rPr>
            <w:rFonts w:asciiTheme="minorHAnsi" w:eastAsiaTheme="minorEastAsia" w:hAnsiTheme="minorHAnsi" w:cstheme="minorBidi"/>
            <w:sz w:val="22"/>
            <w:szCs w:val="22"/>
            <w:lang w:eastAsia="nl-NL"/>
          </w:rPr>
          <w:tab/>
        </w:r>
        <w:r w:rsidR="00A073C8" w:rsidRPr="004A1960">
          <w:rPr>
            <w:rStyle w:val="Hyperlink"/>
          </w:rPr>
          <w:t>Eindbeoordeling</w:t>
        </w:r>
        <w:r w:rsidR="00A073C8">
          <w:rPr>
            <w:webHidden/>
          </w:rPr>
          <w:tab/>
        </w:r>
        <w:r w:rsidR="00A073C8">
          <w:rPr>
            <w:webHidden/>
          </w:rPr>
          <w:fldChar w:fldCharType="begin"/>
        </w:r>
        <w:r w:rsidR="00A073C8">
          <w:rPr>
            <w:webHidden/>
          </w:rPr>
          <w:instrText xml:space="preserve"> PAGEREF _Toc436839270 \h </w:instrText>
        </w:r>
        <w:r w:rsidR="00A073C8">
          <w:rPr>
            <w:webHidden/>
          </w:rPr>
        </w:r>
        <w:r w:rsidR="00A073C8">
          <w:rPr>
            <w:webHidden/>
          </w:rPr>
          <w:fldChar w:fldCharType="separate"/>
        </w:r>
        <w:r w:rsidR="00A073C8">
          <w:rPr>
            <w:webHidden/>
          </w:rPr>
          <w:t>34</w:t>
        </w:r>
        <w:r w:rsidR="00A073C8">
          <w:rPr>
            <w:webHidden/>
          </w:rPr>
          <w:fldChar w:fldCharType="end"/>
        </w:r>
      </w:hyperlink>
    </w:p>
    <w:p w:rsidR="00A073C8" w:rsidRDefault="002000E6">
      <w:pPr>
        <w:pStyle w:val="Inhopg3"/>
        <w:rPr>
          <w:rFonts w:asciiTheme="minorHAnsi" w:eastAsiaTheme="minorEastAsia" w:hAnsiTheme="minorHAnsi" w:cstheme="minorBidi"/>
          <w:iCs w:val="0"/>
          <w:sz w:val="22"/>
          <w:szCs w:val="22"/>
        </w:rPr>
      </w:pPr>
      <w:hyperlink w:anchor="_Toc436839271" w:history="1">
        <w:r w:rsidR="00A073C8" w:rsidRPr="004A1960">
          <w:rPr>
            <w:rStyle w:val="Hyperlink"/>
          </w:rPr>
          <w:t>5.5.1</w:t>
        </w:r>
        <w:r w:rsidR="00A073C8">
          <w:rPr>
            <w:rFonts w:asciiTheme="minorHAnsi" w:eastAsiaTheme="minorEastAsia" w:hAnsiTheme="minorHAnsi" w:cstheme="minorBidi"/>
            <w:iCs w:val="0"/>
            <w:sz w:val="22"/>
            <w:szCs w:val="22"/>
          </w:rPr>
          <w:tab/>
        </w:r>
        <w:r w:rsidR="00A073C8" w:rsidRPr="004A1960">
          <w:rPr>
            <w:rStyle w:val="Hyperlink"/>
          </w:rPr>
          <w:t>Gelijk geëindigd</w:t>
        </w:r>
        <w:r w:rsidR="00A073C8">
          <w:rPr>
            <w:webHidden/>
          </w:rPr>
          <w:tab/>
        </w:r>
        <w:r w:rsidR="00A073C8">
          <w:rPr>
            <w:webHidden/>
          </w:rPr>
          <w:fldChar w:fldCharType="begin"/>
        </w:r>
        <w:r w:rsidR="00A073C8">
          <w:rPr>
            <w:webHidden/>
          </w:rPr>
          <w:instrText xml:space="preserve"> PAGEREF _Toc436839271 \h </w:instrText>
        </w:r>
        <w:r w:rsidR="00A073C8">
          <w:rPr>
            <w:webHidden/>
          </w:rPr>
        </w:r>
        <w:r w:rsidR="00A073C8">
          <w:rPr>
            <w:webHidden/>
          </w:rPr>
          <w:fldChar w:fldCharType="separate"/>
        </w:r>
        <w:r w:rsidR="00A073C8">
          <w:rPr>
            <w:webHidden/>
          </w:rPr>
          <w:t>34</w:t>
        </w:r>
        <w:r w:rsidR="00A073C8">
          <w:rPr>
            <w:webHidden/>
          </w:rPr>
          <w:fldChar w:fldCharType="end"/>
        </w:r>
      </w:hyperlink>
    </w:p>
    <w:p w:rsidR="00A073C8" w:rsidRDefault="002000E6">
      <w:pPr>
        <w:pStyle w:val="Inhopg3"/>
        <w:rPr>
          <w:rFonts w:asciiTheme="minorHAnsi" w:eastAsiaTheme="minorEastAsia" w:hAnsiTheme="minorHAnsi" w:cstheme="minorBidi"/>
          <w:iCs w:val="0"/>
          <w:sz w:val="22"/>
          <w:szCs w:val="22"/>
        </w:rPr>
      </w:pPr>
      <w:hyperlink w:anchor="_Toc436839272" w:history="1">
        <w:r w:rsidR="00A073C8" w:rsidRPr="004A1960">
          <w:rPr>
            <w:rStyle w:val="Hyperlink"/>
          </w:rPr>
          <w:t>5.5.2</w:t>
        </w:r>
        <w:r w:rsidR="00A073C8">
          <w:rPr>
            <w:rFonts w:asciiTheme="minorHAnsi" w:eastAsiaTheme="minorEastAsia" w:hAnsiTheme="minorHAnsi" w:cstheme="minorBidi"/>
            <w:iCs w:val="0"/>
            <w:sz w:val="22"/>
            <w:szCs w:val="22"/>
          </w:rPr>
          <w:tab/>
        </w:r>
        <w:r w:rsidR="00A073C8" w:rsidRPr="004A1960">
          <w:rPr>
            <w:rStyle w:val="Hyperlink"/>
          </w:rPr>
          <w:t>Beoordelingsresultaat</w:t>
        </w:r>
        <w:r w:rsidR="00A073C8">
          <w:rPr>
            <w:webHidden/>
          </w:rPr>
          <w:tab/>
        </w:r>
        <w:r w:rsidR="00A073C8">
          <w:rPr>
            <w:webHidden/>
          </w:rPr>
          <w:fldChar w:fldCharType="begin"/>
        </w:r>
        <w:r w:rsidR="00A073C8">
          <w:rPr>
            <w:webHidden/>
          </w:rPr>
          <w:instrText xml:space="preserve"> PAGEREF _Toc436839272 \h </w:instrText>
        </w:r>
        <w:r w:rsidR="00A073C8">
          <w:rPr>
            <w:webHidden/>
          </w:rPr>
        </w:r>
        <w:r w:rsidR="00A073C8">
          <w:rPr>
            <w:webHidden/>
          </w:rPr>
          <w:fldChar w:fldCharType="separate"/>
        </w:r>
        <w:r w:rsidR="00A073C8">
          <w:rPr>
            <w:webHidden/>
          </w:rPr>
          <w:t>34</w:t>
        </w:r>
        <w:r w:rsidR="00A073C8">
          <w:rPr>
            <w:webHidden/>
          </w:rPr>
          <w:fldChar w:fldCharType="end"/>
        </w:r>
      </w:hyperlink>
    </w:p>
    <w:p w:rsidR="00A073C8" w:rsidRDefault="002000E6">
      <w:pPr>
        <w:pStyle w:val="Inhopg3"/>
        <w:rPr>
          <w:rFonts w:asciiTheme="minorHAnsi" w:eastAsiaTheme="minorEastAsia" w:hAnsiTheme="minorHAnsi" w:cstheme="minorBidi"/>
          <w:iCs w:val="0"/>
          <w:sz w:val="22"/>
          <w:szCs w:val="22"/>
        </w:rPr>
      </w:pPr>
      <w:hyperlink w:anchor="_Toc436839273" w:history="1">
        <w:r w:rsidR="00A073C8" w:rsidRPr="004A1960">
          <w:rPr>
            <w:rStyle w:val="Hyperlink"/>
          </w:rPr>
          <w:t>5.5.3</w:t>
        </w:r>
        <w:r w:rsidR="00A073C8">
          <w:rPr>
            <w:rFonts w:asciiTheme="minorHAnsi" w:eastAsiaTheme="minorEastAsia" w:hAnsiTheme="minorHAnsi" w:cstheme="minorBidi"/>
            <w:iCs w:val="0"/>
            <w:sz w:val="22"/>
            <w:szCs w:val="22"/>
          </w:rPr>
          <w:tab/>
        </w:r>
        <w:r w:rsidR="00A073C8" w:rsidRPr="004A1960">
          <w:rPr>
            <w:rStyle w:val="Hyperlink"/>
          </w:rPr>
          <w:t>Verificatie</w:t>
        </w:r>
        <w:r w:rsidR="00A073C8">
          <w:rPr>
            <w:webHidden/>
          </w:rPr>
          <w:tab/>
        </w:r>
        <w:r w:rsidR="00A073C8">
          <w:rPr>
            <w:webHidden/>
          </w:rPr>
          <w:fldChar w:fldCharType="begin"/>
        </w:r>
        <w:r w:rsidR="00A073C8">
          <w:rPr>
            <w:webHidden/>
          </w:rPr>
          <w:instrText xml:space="preserve"> PAGEREF _Toc436839273 \h </w:instrText>
        </w:r>
        <w:r w:rsidR="00A073C8">
          <w:rPr>
            <w:webHidden/>
          </w:rPr>
        </w:r>
        <w:r w:rsidR="00A073C8">
          <w:rPr>
            <w:webHidden/>
          </w:rPr>
          <w:fldChar w:fldCharType="separate"/>
        </w:r>
        <w:r w:rsidR="00A073C8">
          <w:rPr>
            <w:webHidden/>
          </w:rPr>
          <w:t>34</w:t>
        </w:r>
        <w:r w:rsidR="00A073C8">
          <w:rPr>
            <w:webHidden/>
          </w:rPr>
          <w:fldChar w:fldCharType="end"/>
        </w:r>
      </w:hyperlink>
    </w:p>
    <w:p w:rsidR="007C7ECC" w:rsidRPr="007C7ECC" w:rsidRDefault="00035AB4" w:rsidP="00035AB4">
      <w:r w:rsidRPr="00BB4E12">
        <w:rPr>
          <w:rFonts w:cs="Arial"/>
          <w:sz w:val="20"/>
        </w:rPr>
        <w:fldChar w:fldCharType="end"/>
      </w:r>
    </w:p>
    <w:p w:rsidR="00D01DA3" w:rsidRPr="004471BD" w:rsidRDefault="00D01DA3" w:rsidP="00D01DA3"/>
    <w:p w:rsidR="0045499A" w:rsidRDefault="0045499A">
      <w:pPr>
        <w:spacing w:line="240" w:lineRule="auto"/>
      </w:pPr>
      <w:bookmarkStart w:id="4" w:name="blwstart"/>
      <w:bookmarkEnd w:id="4"/>
      <w:r>
        <w:br w:type="page"/>
      </w:r>
    </w:p>
    <w:p w:rsidR="0045499A" w:rsidRPr="0009389D" w:rsidRDefault="000C1E83" w:rsidP="00E60DAF">
      <w:pPr>
        <w:pStyle w:val="Kop1"/>
        <w:numPr>
          <w:ilvl w:val="0"/>
          <w:numId w:val="0"/>
        </w:numPr>
      </w:pPr>
      <w:bookmarkStart w:id="5" w:name="_Toc436839195"/>
      <w:r>
        <w:lastRenderedPageBreak/>
        <w:t>Lijst met afkortingen, begrippen en definities</w:t>
      </w:r>
      <w:bookmarkEnd w:id="5"/>
    </w:p>
    <w:p w:rsidR="0045499A" w:rsidRDefault="0045499A" w:rsidP="0045499A">
      <w:pPr>
        <w:rPr>
          <w:sz w:val="20"/>
        </w:rPr>
      </w:pPr>
    </w:p>
    <w:p w:rsidR="0045499A" w:rsidRPr="0053760A" w:rsidRDefault="0045499A" w:rsidP="0045499A">
      <w:pPr>
        <w:rPr>
          <w:sz w:val="20"/>
        </w:rPr>
      </w:pPr>
      <w:r w:rsidRPr="0053760A">
        <w:rPr>
          <w:sz w:val="20"/>
        </w:rPr>
        <w:t xml:space="preserve">De </w:t>
      </w:r>
      <w:r>
        <w:rPr>
          <w:sz w:val="20"/>
        </w:rPr>
        <w:t xml:space="preserve">hieronder </w:t>
      </w:r>
      <w:r w:rsidRPr="0053760A">
        <w:rPr>
          <w:sz w:val="20"/>
        </w:rPr>
        <w:t xml:space="preserve">gedefinieerde </w:t>
      </w:r>
      <w:r w:rsidR="006534B4">
        <w:rPr>
          <w:sz w:val="20"/>
        </w:rPr>
        <w:t xml:space="preserve">afkortingen, </w:t>
      </w:r>
      <w:r w:rsidRPr="0053760A">
        <w:rPr>
          <w:sz w:val="20"/>
        </w:rPr>
        <w:t>begrippen</w:t>
      </w:r>
      <w:r w:rsidR="006534B4">
        <w:rPr>
          <w:sz w:val="20"/>
        </w:rPr>
        <w:t xml:space="preserve"> en definities</w:t>
      </w:r>
      <w:r w:rsidRPr="0053760A">
        <w:rPr>
          <w:sz w:val="20"/>
        </w:rPr>
        <w:t xml:space="preserve"> kunnen zowel in enkelvoud als in meervoud worden gehanteerd. Mochten er nog begrip</w:t>
      </w:r>
      <w:r>
        <w:rPr>
          <w:sz w:val="20"/>
        </w:rPr>
        <w:t>pen zijn in de Uitnodiging tot i</w:t>
      </w:r>
      <w:r w:rsidRPr="0053760A">
        <w:rPr>
          <w:sz w:val="20"/>
        </w:rPr>
        <w:t xml:space="preserve">nschrijving en de Bijlagen die onduidelijk zijn of waarbij een begripsverwarring kan ontstaan, </w:t>
      </w:r>
      <w:r w:rsidRPr="00E6598C">
        <w:rPr>
          <w:sz w:val="20"/>
        </w:rPr>
        <w:t xml:space="preserve">dan wordt u verzocht dat aan te geven door gebruik te maken </w:t>
      </w:r>
      <w:r w:rsidRPr="0053760A">
        <w:rPr>
          <w:sz w:val="20"/>
        </w:rPr>
        <w:t xml:space="preserve">van </w:t>
      </w:r>
      <w:r w:rsidRPr="005D578F">
        <w:rPr>
          <w:sz w:val="20"/>
        </w:rPr>
        <w:t xml:space="preserve">Bijlage </w:t>
      </w:r>
      <w:r w:rsidR="005C2253" w:rsidRPr="005D578F">
        <w:rPr>
          <w:sz w:val="20"/>
        </w:rPr>
        <w:t>C</w:t>
      </w:r>
      <w:r w:rsidRPr="005D578F">
        <w:rPr>
          <w:sz w:val="20"/>
        </w:rPr>
        <w:t xml:space="preserve"> </w:t>
      </w:r>
      <w:r w:rsidR="006534B4" w:rsidRPr="005D578F">
        <w:rPr>
          <w:sz w:val="20"/>
        </w:rPr>
        <w:t>– het</w:t>
      </w:r>
      <w:r w:rsidR="006534B4">
        <w:rPr>
          <w:sz w:val="20"/>
        </w:rPr>
        <w:t xml:space="preserve"> </w:t>
      </w:r>
      <w:r>
        <w:rPr>
          <w:sz w:val="20"/>
        </w:rPr>
        <w:t>Vragenformulier</w:t>
      </w:r>
      <w:r w:rsidRPr="0053760A">
        <w:rPr>
          <w:sz w:val="20"/>
        </w:rPr>
        <w:t>.</w:t>
      </w:r>
    </w:p>
    <w:p w:rsidR="0045499A" w:rsidRDefault="0045499A" w:rsidP="0045499A">
      <w:pPr>
        <w:rPr>
          <w:sz w:val="20"/>
        </w:rPr>
      </w:pPr>
    </w:p>
    <w:tbl>
      <w:tblPr>
        <w:tblStyle w:val="Tabelraster"/>
        <w:tblW w:w="0" w:type="auto"/>
        <w:tblLook w:val="04A0" w:firstRow="1" w:lastRow="0" w:firstColumn="1" w:lastColumn="0" w:noHBand="0" w:noVBand="1"/>
      </w:tblPr>
      <w:tblGrid>
        <w:gridCol w:w="2811"/>
        <w:gridCol w:w="6759"/>
      </w:tblGrid>
      <w:tr w:rsidR="00800108" w:rsidTr="007B0CD3">
        <w:tc>
          <w:tcPr>
            <w:tcW w:w="2811" w:type="dxa"/>
          </w:tcPr>
          <w:p w:rsidR="00EF7AF4" w:rsidRDefault="00800108" w:rsidP="00800108">
            <w:pPr>
              <w:keepNext/>
              <w:rPr>
                <w:b/>
                <w:sz w:val="20"/>
              </w:rPr>
            </w:pPr>
            <w:proofErr w:type="spellStart"/>
            <w:r>
              <w:rPr>
                <w:b/>
                <w:sz w:val="20"/>
              </w:rPr>
              <w:t>Aanbestedings</w:t>
            </w:r>
            <w:proofErr w:type="spellEnd"/>
            <w:r w:rsidR="00EF7AF4">
              <w:rPr>
                <w:b/>
                <w:sz w:val="20"/>
              </w:rPr>
              <w:t>-</w:t>
            </w:r>
          </w:p>
          <w:p w:rsidR="00800108" w:rsidRPr="00800108" w:rsidRDefault="00800108" w:rsidP="00800108">
            <w:pPr>
              <w:keepNext/>
              <w:rPr>
                <w:b/>
                <w:sz w:val="20"/>
              </w:rPr>
            </w:pPr>
            <w:r>
              <w:rPr>
                <w:b/>
                <w:sz w:val="20"/>
              </w:rPr>
              <w:t>documenten</w:t>
            </w:r>
          </w:p>
        </w:tc>
        <w:tc>
          <w:tcPr>
            <w:tcW w:w="6759" w:type="dxa"/>
          </w:tcPr>
          <w:p w:rsidR="00800108" w:rsidRDefault="00800108" w:rsidP="00800108">
            <w:pPr>
              <w:rPr>
                <w:sz w:val="20"/>
              </w:rPr>
            </w:pPr>
            <w:r w:rsidRPr="0053760A">
              <w:rPr>
                <w:sz w:val="20"/>
              </w:rPr>
              <w:t xml:space="preserve">Alle </w:t>
            </w:r>
            <w:r>
              <w:rPr>
                <w:sz w:val="20"/>
              </w:rPr>
              <w:t xml:space="preserve">door de Kamer van Koophandel voor deze aanbesteding gepubliceerde of aan Inschrijvers ter beschikking gestelde documenten. </w:t>
            </w:r>
          </w:p>
        </w:tc>
      </w:tr>
      <w:tr w:rsidR="00800108" w:rsidTr="00E2037A">
        <w:tc>
          <w:tcPr>
            <w:tcW w:w="9570" w:type="dxa"/>
            <w:gridSpan w:val="2"/>
          </w:tcPr>
          <w:p w:rsidR="00800108" w:rsidRDefault="00800108" w:rsidP="0045499A">
            <w:pPr>
              <w:rPr>
                <w:sz w:val="20"/>
              </w:rPr>
            </w:pPr>
          </w:p>
        </w:tc>
      </w:tr>
      <w:tr w:rsidR="00800108" w:rsidTr="007B0CD3">
        <w:tc>
          <w:tcPr>
            <w:tcW w:w="2811" w:type="dxa"/>
          </w:tcPr>
          <w:p w:rsidR="00800108" w:rsidRPr="00EF7AF4" w:rsidRDefault="00EF7AF4" w:rsidP="00EF7AF4">
            <w:pPr>
              <w:keepNext/>
              <w:rPr>
                <w:b/>
                <w:sz w:val="20"/>
              </w:rPr>
            </w:pPr>
            <w:proofErr w:type="spellStart"/>
            <w:r>
              <w:rPr>
                <w:b/>
                <w:sz w:val="20"/>
              </w:rPr>
              <w:t>Aw</w:t>
            </w:r>
            <w:proofErr w:type="spellEnd"/>
            <w:r>
              <w:rPr>
                <w:b/>
                <w:sz w:val="20"/>
              </w:rPr>
              <w:t xml:space="preserve"> 2012</w:t>
            </w:r>
          </w:p>
        </w:tc>
        <w:tc>
          <w:tcPr>
            <w:tcW w:w="6759" w:type="dxa"/>
          </w:tcPr>
          <w:p w:rsidR="00800108" w:rsidRDefault="00EF7AF4" w:rsidP="0045499A">
            <w:pPr>
              <w:rPr>
                <w:sz w:val="20"/>
              </w:rPr>
            </w:pPr>
            <w:r>
              <w:rPr>
                <w:sz w:val="20"/>
              </w:rPr>
              <w:t xml:space="preserve">Wet van 1 november 2012, houdende nieuwe regels omtrent aanbestedingen (Aanbestedingswet 2012). </w:t>
            </w:r>
          </w:p>
        </w:tc>
      </w:tr>
      <w:tr w:rsidR="00800108" w:rsidTr="00E2037A">
        <w:tc>
          <w:tcPr>
            <w:tcW w:w="9570" w:type="dxa"/>
            <w:gridSpan w:val="2"/>
          </w:tcPr>
          <w:p w:rsidR="00800108" w:rsidRDefault="00800108" w:rsidP="0045499A">
            <w:pPr>
              <w:rPr>
                <w:sz w:val="20"/>
              </w:rPr>
            </w:pPr>
          </w:p>
        </w:tc>
      </w:tr>
      <w:tr w:rsidR="00800108" w:rsidTr="007B0CD3">
        <w:tc>
          <w:tcPr>
            <w:tcW w:w="2811" w:type="dxa"/>
          </w:tcPr>
          <w:p w:rsidR="00EF7AF4" w:rsidRPr="0053760A" w:rsidRDefault="00EF7AF4" w:rsidP="00EF7AF4">
            <w:pPr>
              <w:keepNext/>
              <w:rPr>
                <w:b/>
                <w:sz w:val="20"/>
              </w:rPr>
            </w:pPr>
            <w:r w:rsidRPr="0053760A">
              <w:rPr>
                <w:b/>
                <w:sz w:val="20"/>
              </w:rPr>
              <w:t>Bijlage</w:t>
            </w:r>
          </w:p>
          <w:p w:rsidR="00800108" w:rsidRDefault="00800108" w:rsidP="0045499A">
            <w:pPr>
              <w:rPr>
                <w:sz w:val="20"/>
              </w:rPr>
            </w:pPr>
          </w:p>
        </w:tc>
        <w:tc>
          <w:tcPr>
            <w:tcW w:w="6759" w:type="dxa"/>
          </w:tcPr>
          <w:p w:rsidR="00800108" w:rsidRDefault="00EF7AF4" w:rsidP="0045499A">
            <w:pPr>
              <w:rPr>
                <w:sz w:val="20"/>
              </w:rPr>
            </w:pPr>
            <w:r w:rsidRPr="0053760A">
              <w:rPr>
                <w:sz w:val="20"/>
              </w:rPr>
              <w:t>Aanhangsel bij één van de Aanbestedingsdocumenten. Bijlagen maken integraal onderdeel uit va</w:t>
            </w:r>
            <w:r>
              <w:rPr>
                <w:sz w:val="20"/>
              </w:rPr>
              <w:t xml:space="preserve">n de Aanbestedingsdocumenten.  </w:t>
            </w:r>
          </w:p>
        </w:tc>
      </w:tr>
      <w:tr w:rsidR="00800108" w:rsidTr="00E2037A">
        <w:tc>
          <w:tcPr>
            <w:tcW w:w="9570" w:type="dxa"/>
            <w:gridSpan w:val="2"/>
          </w:tcPr>
          <w:p w:rsidR="00800108" w:rsidRDefault="00800108" w:rsidP="0045499A">
            <w:pPr>
              <w:rPr>
                <w:sz w:val="20"/>
              </w:rPr>
            </w:pPr>
          </w:p>
        </w:tc>
      </w:tr>
      <w:tr w:rsidR="00800108" w:rsidTr="007B0CD3">
        <w:tc>
          <w:tcPr>
            <w:tcW w:w="2811" w:type="dxa"/>
          </w:tcPr>
          <w:p w:rsidR="00EF7AF4" w:rsidRPr="0053760A" w:rsidRDefault="00EF7AF4" w:rsidP="00EF7AF4">
            <w:pPr>
              <w:keepNext/>
              <w:rPr>
                <w:b/>
                <w:sz w:val="20"/>
              </w:rPr>
            </w:pPr>
            <w:r w:rsidRPr="0053760A">
              <w:rPr>
                <w:b/>
                <w:sz w:val="20"/>
              </w:rPr>
              <w:t>Combinatie</w:t>
            </w:r>
          </w:p>
          <w:p w:rsidR="00800108" w:rsidRDefault="00800108" w:rsidP="0045499A">
            <w:pPr>
              <w:rPr>
                <w:sz w:val="20"/>
              </w:rPr>
            </w:pPr>
          </w:p>
        </w:tc>
        <w:tc>
          <w:tcPr>
            <w:tcW w:w="6759" w:type="dxa"/>
          </w:tcPr>
          <w:p w:rsidR="00800108" w:rsidRDefault="00EF7AF4" w:rsidP="0045499A">
            <w:pPr>
              <w:rPr>
                <w:sz w:val="20"/>
              </w:rPr>
            </w:pPr>
            <w:r w:rsidRPr="0053760A">
              <w:rPr>
                <w:sz w:val="20"/>
              </w:rPr>
              <w:t xml:space="preserve">Samenwerkingsverband van ondernemers gevormd met het doel om de in deze aanbesteding gevraagde leveringen en/of diensten te leveren. Een </w:t>
            </w:r>
            <w:r>
              <w:rPr>
                <w:sz w:val="20"/>
              </w:rPr>
              <w:t>C</w:t>
            </w:r>
            <w:r w:rsidRPr="0053760A">
              <w:rPr>
                <w:sz w:val="20"/>
              </w:rPr>
              <w:t>om</w:t>
            </w:r>
            <w:r w:rsidR="00E2037A">
              <w:rPr>
                <w:sz w:val="20"/>
              </w:rPr>
              <w:t>binatie dient één gezamenlijke i</w:t>
            </w:r>
            <w:r w:rsidRPr="0053760A">
              <w:rPr>
                <w:sz w:val="20"/>
              </w:rPr>
              <w:t>nschrijving in</w:t>
            </w:r>
            <w:r>
              <w:rPr>
                <w:sz w:val="20"/>
              </w:rPr>
              <w:t xml:space="preserve">. </w:t>
            </w:r>
          </w:p>
        </w:tc>
      </w:tr>
      <w:tr w:rsidR="00800108" w:rsidTr="00E2037A">
        <w:tc>
          <w:tcPr>
            <w:tcW w:w="9570" w:type="dxa"/>
            <w:gridSpan w:val="2"/>
          </w:tcPr>
          <w:p w:rsidR="00800108" w:rsidRDefault="00800108" w:rsidP="0045499A">
            <w:pPr>
              <w:rPr>
                <w:sz w:val="20"/>
              </w:rPr>
            </w:pPr>
          </w:p>
        </w:tc>
      </w:tr>
      <w:tr w:rsidR="00800108" w:rsidTr="007B0CD3">
        <w:tc>
          <w:tcPr>
            <w:tcW w:w="2811" w:type="dxa"/>
          </w:tcPr>
          <w:p w:rsidR="00800108" w:rsidRPr="009D773E" w:rsidRDefault="009D773E" w:rsidP="009D773E">
            <w:pPr>
              <w:keepNext/>
              <w:rPr>
                <w:b/>
                <w:sz w:val="20"/>
              </w:rPr>
            </w:pPr>
            <w:proofErr w:type="spellStart"/>
            <w:r>
              <w:rPr>
                <w:b/>
                <w:sz w:val="20"/>
              </w:rPr>
              <w:t>Combinatielid</w:t>
            </w:r>
            <w:proofErr w:type="spellEnd"/>
          </w:p>
        </w:tc>
        <w:tc>
          <w:tcPr>
            <w:tcW w:w="6759" w:type="dxa"/>
          </w:tcPr>
          <w:p w:rsidR="00800108" w:rsidRDefault="00EF7AF4" w:rsidP="0045499A">
            <w:pPr>
              <w:rPr>
                <w:sz w:val="20"/>
              </w:rPr>
            </w:pPr>
            <w:r>
              <w:rPr>
                <w:sz w:val="20"/>
              </w:rPr>
              <w:t xml:space="preserve">De (rechts)persoon, die deel uitmaakt van een Combinatie. </w:t>
            </w:r>
          </w:p>
        </w:tc>
      </w:tr>
      <w:tr w:rsidR="00800108" w:rsidTr="00E2037A">
        <w:tc>
          <w:tcPr>
            <w:tcW w:w="9570" w:type="dxa"/>
            <w:gridSpan w:val="2"/>
          </w:tcPr>
          <w:p w:rsidR="00800108" w:rsidRDefault="00800108" w:rsidP="0045499A">
            <w:pPr>
              <w:rPr>
                <w:sz w:val="20"/>
              </w:rPr>
            </w:pPr>
          </w:p>
        </w:tc>
      </w:tr>
      <w:tr w:rsidR="00800108" w:rsidTr="007B0CD3">
        <w:tc>
          <w:tcPr>
            <w:tcW w:w="2811" w:type="dxa"/>
          </w:tcPr>
          <w:p w:rsidR="00800108" w:rsidRPr="009D773E" w:rsidRDefault="009D773E" w:rsidP="009D773E">
            <w:pPr>
              <w:keepNext/>
              <w:rPr>
                <w:b/>
                <w:sz w:val="20"/>
              </w:rPr>
            </w:pPr>
            <w:r>
              <w:rPr>
                <w:b/>
                <w:sz w:val="20"/>
              </w:rPr>
              <w:t>Eigen verklaring</w:t>
            </w:r>
          </w:p>
        </w:tc>
        <w:tc>
          <w:tcPr>
            <w:tcW w:w="6759" w:type="dxa"/>
          </w:tcPr>
          <w:p w:rsidR="00800108" w:rsidRDefault="009D773E" w:rsidP="00DB5649">
            <w:pPr>
              <w:rPr>
                <w:sz w:val="20"/>
              </w:rPr>
            </w:pPr>
            <w:r>
              <w:rPr>
                <w:sz w:val="20"/>
              </w:rPr>
              <w:t xml:space="preserve">Het, krachtens het Aanbestedingsbesluit, bij ministeriële regeling vastgestelde model Eigen verklaring voor aanbestedingsprocedures van aanbestedende diensten – </w:t>
            </w:r>
            <w:r w:rsidRPr="005D578F">
              <w:rPr>
                <w:sz w:val="20"/>
              </w:rPr>
              <w:t xml:space="preserve">zie </w:t>
            </w:r>
            <w:r w:rsidR="00E2037A" w:rsidRPr="005D578F">
              <w:rPr>
                <w:sz w:val="20"/>
              </w:rPr>
              <w:t>B</w:t>
            </w:r>
            <w:r w:rsidRPr="005D578F">
              <w:rPr>
                <w:sz w:val="20"/>
              </w:rPr>
              <w:t xml:space="preserve">ijlage </w:t>
            </w:r>
            <w:r w:rsidR="00DB5649" w:rsidRPr="005D578F">
              <w:rPr>
                <w:sz w:val="20"/>
              </w:rPr>
              <w:t>F</w:t>
            </w:r>
            <w:r w:rsidRPr="005D578F">
              <w:rPr>
                <w:sz w:val="20"/>
              </w:rPr>
              <w:t>.</w:t>
            </w:r>
            <w:r w:rsidRPr="0053760A">
              <w:rPr>
                <w:sz w:val="20"/>
              </w:rPr>
              <w:t xml:space="preserve"> </w:t>
            </w:r>
          </w:p>
        </w:tc>
      </w:tr>
      <w:tr w:rsidR="00800108" w:rsidTr="00E2037A">
        <w:tc>
          <w:tcPr>
            <w:tcW w:w="9570" w:type="dxa"/>
            <w:gridSpan w:val="2"/>
          </w:tcPr>
          <w:p w:rsidR="00800108" w:rsidRDefault="00800108" w:rsidP="0045499A">
            <w:pPr>
              <w:rPr>
                <w:sz w:val="20"/>
              </w:rPr>
            </w:pPr>
          </w:p>
        </w:tc>
      </w:tr>
      <w:tr w:rsidR="00800108" w:rsidTr="007B0CD3">
        <w:tc>
          <w:tcPr>
            <w:tcW w:w="2811" w:type="dxa"/>
          </w:tcPr>
          <w:p w:rsidR="00800108" w:rsidRPr="00E2037A" w:rsidRDefault="00E2037A" w:rsidP="00E2037A">
            <w:pPr>
              <w:keepNext/>
              <w:rPr>
                <w:b/>
                <w:sz w:val="20"/>
              </w:rPr>
            </w:pPr>
            <w:r>
              <w:rPr>
                <w:b/>
                <w:sz w:val="20"/>
              </w:rPr>
              <w:t>Eisen</w:t>
            </w:r>
          </w:p>
        </w:tc>
        <w:tc>
          <w:tcPr>
            <w:tcW w:w="6759" w:type="dxa"/>
          </w:tcPr>
          <w:p w:rsidR="00800108" w:rsidRDefault="00E2037A" w:rsidP="0045499A">
            <w:pPr>
              <w:rPr>
                <w:sz w:val="20"/>
              </w:rPr>
            </w:pPr>
            <w:r w:rsidRPr="0053760A">
              <w:rPr>
                <w:sz w:val="20"/>
              </w:rPr>
              <w:t>Voorschriften en eisen ten aanzien van de gevraagde levering(en) en/of dienst(en)</w:t>
            </w:r>
            <w:r>
              <w:rPr>
                <w:sz w:val="20"/>
              </w:rPr>
              <w:t xml:space="preserve">. </w:t>
            </w:r>
            <w:r w:rsidR="003F32B2">
              <w:rPr>
                <w:sz w:val="20"/>
              </w:rPr>
              <w:t>Een i</w:t>
            </w:r>
            <w:r w:rsidRPr="00E2037A">
              <w:rPr>
                <w:sz w:val="20"/>
              </w:rPr>
              <w:t>nschrijving die niet voldoet aan een Eis is ongeldig.</w:t>
            </w:r>
            <w:r>
              <w:rPr>
                <w:sz w:val="20"/>
              </w:rPr>
              <w:t xml:space="preserve"> </w:t>
            </w:r>
          </w:p>
        </w:tc>
      </w:tr>
      <w:tr w:rsidR="00E2037A" w:rsidTr="00E2037A">
        <w:tc>
          <w:tcPr>
            <w:tcW w:w="9570" w:type="dxa"/>
            <w:gridSpan w:val="2"/>
          </w:tcPr>
          <w:p w:rsidR="00E2037A" w:rsidRPr="0053760A" w:rsidRDefault="00E2037A" w:rsidP="0045499A">
            <w:pPr>
              <w:rPr>
                <w:sz w:val="20"/>
              </w:rPr>
            </w:pPr>
          </w:p>
        </w:tc>
      </w:tr>
      <w:tr w:rsidR="00E2037A" w:rsidTr="007B0CD3">
        <w:tc>
          <w:tcPr>
            <w:tcW w:w="2811" w:type="dxa"/>
          </w:tcPr>
          <w:p w:rsidR="00E2037A" w:rsidRPr="0053760A" w:rsidRDefault="00E2037A" w:rsidP="00E2037A">
            <w:pPr>
              <w:keepNext/>
              <w:rPr>
                <w:b/>
                <w:sz w:val="20"/>
              </w:rPr>
            </w:pPr>
            <w:r w:rsidRPr="0053760A">
              <w:rPr>
                <w:b/>
                <w:sz w:val="20"/>
              </w:rPr>
              <w:t>Gegadigde</w:t>
            </w:r>
          </w:p>
          <w:p w:rsidR="00E2037A" w:rsidRDefault="00E2037A" w:rsidP="00E2037A">
            <w:pPr>
              <w:keepNext/>
              <w:rPr>
                <w:b/>
                <w:sz w:val="20"/>
              </w:rPr>
            </w:pPr>
          </w:p>
        </w:tc>
        <w:tc>
          <w:tcPr>
            <w:tcW w:w="6759" w:type="dxa"/>
          </w:tcPr>
          <w:p w:rsidR="00E2037A" w:rsidRPr="0053760A" w:rsidRDefault="00E2037A" w:rsidP="0045499A">
            <w:pPr>
              <w:rPr>
                <w:sz w:val="20"/>
              </w:rPr>
            </w:pPr>
            <w:r w:rsidRPr="0053760A">
              <w:rPr>
                <w:sz w:val="20"/>
              </w:rPr>
              <w:t>De persoon, onderneming of organisatie die geïnteresseerd is om mee te dingen naar de overheids</w:t>
            </w:r>
            <w:r>
              <w:rPr>
                <w:sz w:val="20"/>
              </w:rPr>
              <w:t xml:space="preserve">opdracht die wordt aanbesteed. </w:t>
            </w:r>
          </w:p>
        </w:tc>
      </w:tr>
      <w:tr w:rsidR="00E2037A" w:rsidTr="00E2037A">
        <w:tc>
          <w:tcPr>
            <w:tcW w:w="9570" w:type="dxa"/>
            <w:gridSpan w:val="2"/>
          </w:tcPr>
          <w:p w:rsidR="00E2037A" w:rsidRPr="0053760A" w:rsidRDefault="00E2037A" w:rsidP="0045499A">
            <w:pPr>
              <w:rPr>
                <w:sz w:val="20"/>
              </w:rPr>
            </w:pPr>
          </w:p>
        </w:tc>
      </w:tr>
      <w:tr w:rsidR="00E2037A" w:rsidTr="007B0CD3">
        <w:tc>
          <w:tcPr>
            <w:tcW w:w="2811" w:type="dxa"/>
          </w:tcPr>
          <w:p w:rsidR="00E2037A" w:rsidRPr="0053760A" w:rsidRDefault="00E2037A" w:rsidP="00E2037A">
            <w:pPr>
              <w:keepNext/>
              <w:rPr>
                <w:b/>
                <w:sz w:val="20"/>
              </w:rPr>
            </w:pPr>
            <w:r w:rsidRPr="0053760A">
              <w:rPr>
                <w:b/>
                <w:sz w:val="20"/>
              </w:rPr>
              <w:t>Geschiktheidseisen</w:t>
            </w:r>
          </w:p>
          <w:p w:rsidR="00E2037A" w:rsidRPr="0053760A" w:rsidRDefault="00E2037A" w:rsidP="00E2037A">
            <w:pPr>
              <w:keepNext/>
              <w:rPr>
                <w:b/>
                <w:sz w:val="20"/>
              </w:rPr>
            </w:pPr>
          </w:p>
        </w:tc>
        <w:tc>
          <w:tcPr>
            <w:tcW w:w="6759" w:type="dxa"/>
          </w:tcPr>
          <w:p w:rsidR="00E2037A" w:rsidRPr="0053760A" w:rsidRDefault="00E2037A" w:rsidP="0045499A">
            <w:pPr>
              <w:rPr>
                <w:sz w:val="20"/>
              </w:rPr>
            </w:pPr>
            <w:r w:rsidRPr="0053760A">
              <w:rPr>
                <w:sz w:val="20"/>
              </w:rPr>
              <w:t xml:space="preserve">De eisen </w:t>
            </w:r>
            <w:r>
              <w:rPr>
                <w:sz w:val="20"/>
              </w:rPr>
              <w:t xml:space="preserve">op basis waarvan </w:t>
            </w:r>
            <w:r w:rsidRPr="0053760A">
              <w:rPr>
                <w:sz w:val="20"/>
              </w:rPr>
              <w:t xml:space="preserve">de geschiktheid van de Inschrijver </w:t>
            </w:r>
            <w:r>
              <w:rPr>
                <w:sz w:val="20"/>
              </w:rPr>
              <w:t>om de opdracht uit te voeren wordt getoetst.</w:t>
            </w:r>
          </w:p>
        </w:tc>
      </w:tr>
      <w:tr w:rsidR="00E2037A" w:rsidTr="007C0E34">
        <w:tc>
          <w:tcPr>
            <w:tcW w:w="9570" w:type="dxa"/>
            <w:gridSpan w:val="2"/>
          </w:tcPr>
          <w:p w:rsidR="00E2037A" w:rsidRPr="0053760A" w:rsidRDefault="00E2037A" w:rsidP="0045499A">
            <w:pPr>
              <w:rPr>
                <w:sz w:val="20"/>
              </w:rPr>
            </w:pPr>
          </w:p>
        </w:tc>
      </w:tr>
      <w:tr w:rsidR="00E2037A" w:rsidTr="007B0CD3">
        <w:tc>
          <w:tcPr>
            <w:tcW w:w="2811" w:type="dxa"/>
          </w:tcPr>
          <w:p w:rsidR="00E2037A" w:rsidRPr="0053760A" w:rsidRDefault="00E2037A" w:rsidP="00E2037A">
            <w:pPr>
              <w:keepNext/>
              <w:rPr>
                <w:b/>
                <w:sz w:val="20"/>
              </w:rPr>
            </w:pPr>
            <w:r w:rsidRPr="0053760A">
              <w:rPr>
                <w:b/>
                <w:sz w:val="20"/>
              </w:rPr>
              <w:t>Gunningscriteria</w:t>
            </w:r>
          </w:p>
        </w:tc>
        <w:tc>
          <w:tcPr>
            <w:tcW w:w="6759" w:type="dxa"/>
          </w:tcPr>
          <w:p w:rsidR="00E2037A" w:rsidRPr="009F5036" w:rsidRDefault="00E2037A" w:rsidP="0045499A">
            <w:pPr>
              <w:rPr>
                <w:sz w:val="20"/>
              </w:rPr>
            </w:pPr>
            <w:r w:rsidRPr="009F5036">
              <w:rPr>
                <w:sz w:val="20"/>
              </w:rPr>
              <w:t>De criteria die bepalen welke inschrijving als de economisch me</w:t>
            </w:r>
            <w:r w:rsidR="009F5036" w:rsidRPr="009F5036">
              <w:rPr>
                <w:sz w:val="20"/>
              </w:rPr>
              <w:t>est voordelige wordt beoordeeld</w:t>
            </w:r>
            <w:r w:rsidRPr="009F5036">
              <w:rPr>
                <w:sz w:val="20"/>
              </w:rPr>
              <w:t xml:space="preserve">. </w:t>
            </w:r>
          </w:p>
          <w:p w:rsidR="00E2037A" w:rsidRPr="0053760A" w:rsidRDefault="00E2037A" w:rsidP="0045499A">
            <w:pPr>
              <w:rPr>
                <w:sz w:val="20"/>
              </w:rPr>
            </w:pPr>
            <w:r w:rsidRPr="0053760A">
              <w:rPr>
                <w:sz w:val="20"/>
              </w:rPr>
              <w:t xml:space="preserve">Onder </w:t>
            </w:r>
            <w:r>
              <w:rPr>
                <w:sz w:val="20"/>
              </w:rPr>
              <w:t>dit</w:t>
            </w:r>
            <w:r w:rsidRPr="0053760A">
              <w:rPr>
                <w:sz w:val="20"/>
              </w:rPr>
              <w:t xml:space="preserve"> </w:t>
            </w:r>
            <w:r>
              <w:rPr>
                <w:sz w:val="20"/>
              </w:rPr>
              <w:t>begrip</w:t>
            </w:r>
            <w:r w:rsidRPr="0053760A">
              <w:rPr>
                <w:sz w:val="20"/>
              </w:rPr>
              <w:t xml:space="preserve"> vallen </w:t>
            </w:r>
            <w:r>
              <w:rPr>
                <w:sz w:val="20"/>
              </w:rPr>
              <w:t>E</w:t>
            </w:r>
            <w:r w:rsidRPr="0053760A">
              <w:rPr>
                <w:sz w:val="20"/>
              </w:rPr>
              <w:t xml:space="preserve">isen, </w:t>
            </w:r>
            <w:r>
              <w:rPr>
                <w:sz w:val="20"/>
              </w:rPr>
              <w:t xml:space="preserve">Wensen en de prijs. </w:t>
            </w:r>
          </w:p>
        </w:tc>
      </w:tr>
      <w:tr w:rsidR="00E2037A" w:rsidTr="007C0E34">
        <w:tc>
          <w:tcPr>
            <w:tcW w:w="9570" w:type="dxa"/>
            <w:gridSpan w:val="2"/>
          </w:tcPr>
          <w:p w:rsidR="00E2037A" w:rsidRPr="00D12647" w:rsidRDefault="00E2037A" w:rsidP="0045499A">
            <w:pPr>
              <w:rPr>
                <w:sz w:val="20"/>
                <w:highlight w:val="yellow"/>
              </w:rPr>
            </w:pPr>
          </w:p>
        </w:tc>
      </w:tr>
      <w:tr w:rsidR="00E2037A" w:rsidTr="007B0CD3">
        <w:tc>
          <w:tcPr>
            <w:tcW w:w="2811" w:type="dxa"/>
          </w:tcPr>
          <w:p w:rsidR="00E2037A" w:rsidRDefault="00022367" w:rsidP="00E2037A">
            <w:pPr>
              <w:keepNext/>
              <w:rPr>
                <w:b/>
                <w:sz w:val="20"/>
              </w:rPr>
            </w:pPr>
            <w:r>
              <w:rPr>
                <w:b/>
                <w:sz w:val="20"/>
              </w:rPr>
              <w:t xml:space="preserve">Algemene </w:t>
            </w:r>
            <w:r w:rsidR="00E2037A">
              <w:rPr>
                <w:b/>
                <w:sz w:val="20"/>
              </w:rPr>
              <w:t>Inkoopvoorwaarden</w:t>
            </w:r>
            <w:r>
              <w:rPr>
                <w:b/>
                <w:sz w:val="20"/>
              </w:rPr>
              <w:t xml:space="preserve"> KvK</w:t>
            </w:r>
          </w:p>
          <w:p w:rsidR="00684E4E" w:rsidRPr="00684E4E" w:rsidRDefault="00684E4E" w:rsidP="00E2037A">
            <w:pPr>
              <w:keepNext/>
              <w:rPr>
                <w:i/>
                <w:sz w:val="20"/>
              </w:rPr>
            </w:pPr>
            <w:r w:rsidRPr="005D578F">
              <w:rPr>
                <w:i/>
                <w:sz w:val="20"/>
              </w:rPr>
              <w:t>(Bijlage A)</w:t>
            </w:r>
          </w:p>
        </w:tc>
        <w:tc>
          <w:tcPr>
            <w:tcW w:w="6759" w:type="dxa"/>
          </w:tcPr>
          <w:p w:rsidR="00E2037A" w:rsidRPr="00E2037A" w:rsidRDefault="00E2037A" w:rsidP="00DF697E">
            <w:pPr>
              <w:rPr>
                <w:sz w:val="20"/>
              </w:rPr>
            </w:pPr>
            <w:r w:rsidRPr="00C01E8C">
              <w:rPr>
                <w:sz w:val="20"/>
              </w:rPr>
              <w:t xml:space="preserve">De </w:t>
            </w:r>
            <w:r w:rsidR="00DF697E">
              <w:rPr>
                <w:sz w:val="20"/>
              </w:rPr>
              <w:t xml:space="preserve">algemene </w:t>
            </w:r>
            <w:r w:rsidRPr="00C01E8C">
              <w:rPr>
                <w:sz w:val="20"/>
              </w:rPr>
              <w:t xml:space="preserve">inkoopvoorwaarden van </w:t>
            </w:r>
            <w:r w:rsidR="00DF697E">
              <w:rPr>
                <w:sz w:val="20"/>
              </w:rPr>
              <w:t>de Kamer van Koophandel</w:t>
            </w:r>
            <w:r w:rsidRPr="00C01E8C">
              <w:rPr>
                <w:sz w:val="20"/>
              </w:rPr>
              <w:t>, versie 201</w:t>
            </w:r>
            <w:r w:rsidR="00DF697E">
              <w:rPr>
                <w:sz w:val="20"/>
              </w:rPr>
              <w:t>5</w:t>
            </w:r>
            <w:r w:rsidRPr="00C01E8C">
              <w:rPr>
                <w:sz w:val="20"/>
              </w:rPr>
              <w:t>.</w:t>
            </w:r>
            <w:r>
              <w:rPr>
                <w:sz w:val="20"/>
              </w:rPr>
              <w:t xml:space="preserve"> </w:t>
            </w:r>
          </w:p>
        </w:tc>
      </w:tr>
      <w:tr w:rsidR="00E2037A" w:rsidTr="007C0E34">
        <w:tc>
          <w:tcPr>
            <w:tcW w:w="9570" w:type="dxa"/>
            <w:gridSpan w:val="2"/>
          </w:tcPr>
          <w:p w:rsidR="00E2037A" w:rsidRPr="00D12647" w:rsidRDefault="00E2037A" w:rsidP="0045499A">
            <w:pPr>
              <w:rPr>
                <w:sz w:val="20"/>
                <w:highlight w:val="yellow"/>
              </w:rPr>
            </w:pPr>
          </w:p>
        </w:tc>
      </w:tr>
      <w:tr w:rsidR="00E2037A" w:rsidTr="007B0CD3">
        <w:tc>
          <w:tcPr>
            <w:tcW w:w="2811" w:type="dxa"/>
          </w:tcPr>
          <w:p w:rsidR="00E2037A" w:rsidRPr="0053760A" w:rsidRDefault="00E2037A" w:rsidP="00E2037A">
            <w:pPr>
              <w:keepNext/>
              <w:rPr>
                <w:b/>
                <w:sz w:val="20"/>
              </w:rPr>
            </w:pPr>
            <w:r>
              <w:rPr>
                <w:b/>
                <w:sz w:val="20"/>
              </w:rPr>
              <w:t>Inschrijver</w:t>
            </w:r>
          </w:p>
        </w:tc>
        <w:tc>
          <w:tcPr>
            <w:tcW w:w="6759" w:type="dxa"/>
          </w:tcPr>
          <w:p w:rsidR="00E2037A" w:rsidRPr="00E2037A" w:rsidRDefault="00E2037A" w:rsidP="00E2037A">
            <w:pPr>
              <w:rPr>
                <w:sz w:val="20"/>
              </w:rPr>
            </w:pPr>
            <w:r>
              <w:rPr>
                <w:sz w:val="20"/>
              </w:rPr>
              <w:t>Gegadigde die een i</w:t>
            </w:r>
            <w:r w:rsidRPr="0053760A">
              <w:rPr>
                <w:sz w:val="20"/>
              </w:rPr>
              <w:t xml:space="preserve">nschrijving voor deze </w:t>
            </w:r>
            <w:r>
              <w:rPr>
                <w:sz w:val="20"/>
              </w:rPr>
              <w:t>aanbesteding uitbrengt, c.q. heeft uitgebracht.</w:t>
            </w:r>
          </w:p>
        </w:tc>
      </w:tr>
      <w:tr w:rsidR="00E2037A" w:rsidTr="007C0E34">
        <w:tc>
          <w:tcPr>
            <w:tcW w:w="9570" w:type="dxa"/>
            <w:gridSpan w:val="2"/>
          </w:tcPr>
          <w:p w:rsidR="00E2037A" w:rsidRPr="0053760A" w:rsidRDefault="00E2037A" w:rsidP="0045499A">
            <w:pPr>
              <w:rPr>
                <w:sz w:val="20"/>
              </w:rPr>
            </w:pPr>
          </w:p>
        </w:tc>
      </w:tr>
      <w:tr w:rsidR="00E2037A" w:rsidTr="007B0CD3">
        <w:tc>
          <w:tcPr>
            <w:tcW w:w="2811" w:type="dxa"/>
          </w:tcPr>
          <w:p w:rsidR="00E2037A" w:rsidRPr="0053760A" w:rsidRDefault="00E2037A" w:rsidP="00E2037A">
            <w:pPr>
              <w:keepNext/>
              <w:rPr>
                <w:b/>
                <w:sz w:val="20"/>
              </w:rPr>
            </w:pPr>
            <w:r>
              <w:rPr>
                <w:b/>
                <w:sz w:val="20"/>
              </w:rPr>
              <w:lastRenderedPageBreak/>
              <w:t>Inschrijving</w:t>
            </w:r>
          </w:p>
        </w:tc>
        <w:tc>
          <w:tcPr>
            <w:tcW w:w="6759" w:type="dxa"/>
          </w:tcPr>
          <w:p w:rsidR="00E2037A" w:rsidRPr="0053760A" w:rsidRDefault="00E2037A" w:rsidP="00F3001F">
            <w:pPr>
              <w:rPr>
                <w:sz w:val="20"/>
              </w:rPr>
            </w:pPr>
            <w:r>
              <w:rPr>
                <w:sz w:val="20"/>
              </w:rPr>
              <w:t xml:space="preserve">De aanbieding, c.q. offerte die een </w:t>
            </w:r>
            <w:r w:rsidR="00F3001F">
              <w:rPr>
                <w:sz w:val="20"/>
              </w:rPr>
              <w:t>Inschrijver</w:t>
            </w:r>
            <w:r>
              <w:rPr>
                <w:sz w:val="20"/>
              </w:rPr>
              <w:t xml:space="preserve"> voor deze aanbesteding uitbrengt,</w:t>
            </w:r>
            <w:r w:rsidR="003F32B2">
              <w:rPr>
                <w:sz w:val="20"/>
              </w:rPr>
              <w:t xml:space="preserve"> </w:t>
            </w:r>
            <w:r>
              <w:rPr>
                <w:sz w:val="20"/>
              </w:rPr>
              <w:t>c.q. heeft uitgebracht.</w:t>
            </w:r>
          </w:p>
        </w:tc>
      </w:tr>
      <w:tr w:rsidR="00F3001F" w:rsidTr="007C0E34">
        <w:tc>
          <w:tcPr>
            <w:tcW w:w="9570" w:type="dxa"/>
            <w:gridSpan w:val="2"/>
          </w:tcPr>
          <w:p w:rsidR="00F3001F" w:rsidRDefault="00F3001F" w:rsidP="00F3001F">
            <w:pPr>
              <w:rPr>
                <w:sz w:val="20"/>
              </w:rPr>
            </w:pPr>
          </w:p>
        </w:tc>
      </w:tr>
      <w:tr w:rsidR="00F3001F" w:rsidTr="007B0CD3">
        <w:tc>
          <w:tcPr>
            <w:tcW w:w="2811" w:type="dxa"/>
          </w:tcPr>
          <w:p w:rsidR="00F3001F" w:rsidRDefault="00F3001F" w:rsidP="00E2037A">
            <w:pPr>
              <w:keepNext/>
              <w:rPr>
                <w:b/>
                <w:sz w:val="20"/>
              </w:rPr>
            </w:pPr>
            <w:r>
              <w:rPr>
                <w:b/>
                <w:sz w:val="20"/>
              </w:rPr>
              <w:t>Kamer van Koophandel (KvK)</w:t>
            </w:r>
          </w:p>
        </w:tc>
        <w:tc>
          <w:tcPr>
            <w:tcW w:w="6759" w:type="dxa"/>
          </w:tcPr>
          <w:p w:rsidR="00F3001F" w:rsidRDefault="00F3001F" w:rsidP="009F5036">
            <w:pPr>
              <w:rPr>
                <w:sz w:val="20"/>
              </w:rPr>
            </w:pPr>
            <w:r>
              <w:rPr>
                <w:sz w:val="20"/>
              </w:rPr>
              <w:t xml:space="preserve">De Kamer van Koophandel (KvK) is de aanbestedende dienst die deze Uitnodiging tot inschrijving publiceert met als doel een </w:t>
            </w:r>
            <w:r w:rsidR="00EE78B0">
              <w:rPr>
                <w:sz w:val="20"/>
              </w:rPr>
              <w:t>O</w:t>
            </w:r>
            <w:r>
              <w:rPr>
                <w:sz w:val="20"/>
              </w:rPr>
              <w:t>vereenkomst</w:t>
            </w:r>
            <w:r w:rsidR="009F5036">
              <w:rPr>
                <w:sz w:val="20"/>
              </w:rPr>
              <w:t>(en)</w:t>
            </w:r>
            <w:r>
              <w:rPr>
                <w:sz w:val="20"/>
              </w:rPr>
              <w:t xml:space="preserve"> te sluiten met </w:t>
            </w:r>
            <w:r w:rsidRPr="009F5036">
              <w:rPr>
                <w:sz w:val="20"/>
              </w:rPr>
              <w:t xml:space="preserve">één of </w:t>
            </w:r>
            <w:r w:rsidR="009F5036" w:rsidRPr="009F5036">
              <w:rPr>
                <w:sz w:val="20"/>
              </w:rPr>
              <w:t xml:space="preserve">meerdere </w:t>
            </w:r>
            <w:r w:rsidRPr="009F5036">
              <w:rPr>
                <w:sz w:val="20"/>
              </w:rPr>
              <w:t>leverancier(s) ten behoeve van,  c.q. de beoogde Opdrachtgever voor de levering van gevraagd</w:t>
            </w:r>
            <w:r w:rsidR="009F5036" w:rsidRPr="009F5036">
              <w:rPr>
                <w:sz w:val="20"/>
              </w:rPr>
              <w:t>e</w:t>
            </w:r>
            <w:r w:rsidRPr="009F5036">
              <w:rPr>
                <w:sz w:val="20"/>
              </w:rPr>
              <w:t xml:space="preserve"> product</w:t>
            </w:r>
            <w:r w:rsidR="009F5036" w:rsidRPr="009F5036">
              <w:rPr>
                <w:sz w:val="20"/>
              </w:rPr>
              <w:t>en</w:t>
            </w:r>
            <w:r w:rsidRPr="009F5036">
              <w:rPr>
                <w:sz w:val="20"/>
              </w:rPr>
              <w:t xml:space="preserve"> en</w:t>
            </w:r>
            <w:r w:rsidR="009F5036" w:rsidRPr="009F5036">
              <w:rPr>
                <w:sz w:val="20"/>
              </w:rPr>
              <w:t>/of gevraagde dienstverleningen</w:t>
            </w:r>
          </w:p>
        </w:tc>
      </w:tr>
      <w:tr w:rsidR="00542BD7" w:rsidTr="007C0E34">
        <w:tc>
          <w:tcPr>
            <w:tcW w:w="9570" w:type="dxa"/>
            <w:gridSpan w:val="2"/>
          </w:tcPr>
          <w:p w:rsidR="00542BD7" w:rsidRDefault="00542BD7" w:rsidP="00E2037A">
            <w:pPr>
              <w:rPr>
                <w:sz w:val="20"/>
              </w:rPr>
            </w:pPr>
          </w:p>
        </w:tc>
      </w:tr>
      <w:tr w:rsidR="00542BD7" w:rsidTr="007B0CD3">
        <w:tc>
          <w:tcPr>
            <w:tcW w:w="2811" w:type="dxa"/>
          </w:tcPr>
          <w:p w:rsidR="00542BD7" w:rsidRDefault="00F3001F" w:rsidP="00E2037A">
            <w:pPr>
              <w:keepNext/>
              <w:rPr>
                <w:b/>
                <w:sz w:val="20"/>
              </w:rPr>
            </w:pPr>
            <w:r>
              <w:rPr>
                <w:b/>
                <w:sz w:val="20"/>
              </w:rPr>
              <w:t>Nota van inlichtingen (</w:t>
            </w:r>
            <w:proofErr w:type="spellStart"/>
            <w:r>
              <w:rPr>
                <w:b/>
                <w:sz w:val="20"/>
              </w:rPr>
              <w:t>NvI</w:t>
            </w:r>
            <w:proofErr w:type="spellEnd"/>
            <w:r>
              <w:rPr>
                <w:b/>
                <w:sz w:val="20"/>
              </w:rPr>
              <w:t>)</w:t>
            </w:r>
          </w:p>
        </w:tc>
        <w:tc>
          <w:tcPr>
            <w:tcW w:w="6759" w:type="dxa"/>
          </w:tcPr>
          <w:p w:rsidR="00F3001F" w:rsidRDefault="00F3001F" w:rsidP="00E2037A">
            <w:pPr>
              <w:rPr>
                <w:sz w:val="20"/>
              </w:rPr>
            </w:pPr>
            <w:r w:rsidRPr="0053760A">
              <w:rPr>
                <w:sz w:val="20"/>
              </w:rPr>
              <w:t xml:space="preserve">Document waarin de antwoorden op vragen van Gegadigden zijn opgenomen, </w:t>
            </w:r>
            <w:r>
              <w:rPr>
                <w:sz w:val="20"/>
              </w:rPr>
              <w:t>en/of</w:t>
            </w:r>
            <w:r w:rsidRPr="0053760A">
              <w:rPr>
                <w:sz w:val="20"/>
              </w:rPr>
              <w:t xml:space="preserve"> eventuele verduidelijkingen van </w:t>
            </w:r>
            <w:r>
              <w:rPr>
                <w:sz w:val="20"/>
              </w:rPr>
              <w:t>de Uitnodiging tot inschrijving</w:t>
            </w:r>
            <w:r w:rsidRPr="0053760A">
              <w:rPr>
                <w:sz w:val="20"/>
              </w:rPr>
              <w:t xml:space="preserve">, </w:t>
            </w:r>
            <w:r>
              <w:rPr>
                <w:sz w:val="20"/>
              </w:rPr>
              <w:t>de Verplichte invulformulieren</w:t>
            </w:r>
            <w:r w:rsidRPr="0053760A">
              <w:rPr>
                <w:sz w:val="20"/>
              </w:rPr>
              <w:t xml:space="preserve"> en/of andere Aanbestedingsdocumenten. </w:t>
            </w:r>
          </w:p>
          <w:p w:rsidR="00542BD7" w:rsidRDefault="00F3001F" w:rsidP="00E2037A">
            <w:pPr>
              <w:rPr>
                <w:sz w:val="20"/>
              </w:rPr>
            </w:pPr>
            <w:r>
              <w:rPr>
                <w:sz w:val="20"/>
              </w:rPr>
              <w:t>Een</w:t>
            </w:r>
            <w:r w:rsidRPr="0053760A">
              <w:rPr>
                <w:sz w:val="20"/>
              </w:rPr>
              <w:t xml:space="preserve"> Nota van inlichtingen maakt integraal en bindend onderdeel uit van deze aanbesteding en prevaleert boven de a</w:t>
            </w:r>
            <w:r>
              <w:rPr>
                <w:sz w:val="20"/>
              </w:rPr>
              <w:t xml:space="preserve">ndere Aanbestedingsdocumenten. </w:t>
            </w:r>
          </w:p>
        </w:tc>
      </w:tr>
      <w:tr w:rsidR="00F10CE5" w:rsidTr="007C0E34">
        <w:tc>
          <w:tcPr>
            <w:tcW w:w="9570" w:type="dxa"/>
            <w:gridSpan w:val="2"/>
          </w:tcPr>
          <w:p w:rsidR="00F10CE5" w:rsidRPr="0053760A" w:rsidRDefault="00F10CE5" w:rsidP="00E2037A">
            <w:pPr>
              <w:rPr>
                <w:sz w:val="20"/>
              </w:rPr>
            </w:pPr>
          </w:p>
        </w:tc>
      </w:tr>
      <w:tr w:rsidR="00F10CE5" w:rsidTr="007B0CD3">
        <w:tc>
          <w:tcPr>
            <w:tcW w:w="2811" w:type="dxa"/>
          </w:tcPr>
          <w:p w:rsidR="00F10CE5" w:rsidRDefault="00F10CE5" w:rsidP="00E2037A">
            <w:pPr>
              <w:keepNext/>
              <w:rPr>
                <w:b/>
                <w:sz w:val="20"/>
              </w:rPr>
            </w:pPr>
            <w:r>
              <w:rPr>
                <w:b/>
                <w:sz w:val="20"/>
              </w:rPr>
              <w:t>Opdracht</w:t>
            </w:r>
          </w:p>
        </w:tc>
        <w:tc>
          <w:tcPr>
            <w:tcW w:w="6759" w:type="dxa"/>
          </w:tcPr>
          <w:p w:rsidR="00F10CE5" w:rsidRPr="0053760A" w:rsidRDefault="00F10CE5" w:rsidP="00D818F8">
            <w:pPr>
              <w:rPr>
                <w:sz w:val="20"/>
              </w:rPr>
            </w:pPr>
            <w:r>
              <w:rPr>
                <w:sz w:val="20"/>
              </w:rPr>
              <w:t xml:space="preserve">De Opdracht </w:t>
            </w:r>
            <w:r w:rsidRPr="00101568">
              <w:rPr>
                <w:sz w:val="20"/>
              </w:rPr>
              <w:t>die voortvloeit</w:t>
            </w:r>
            <w:r w:rsidR="00343ED3" w:rsidRPr="00101568">
              <w:rPr>
                <w:sz w:val="20"/>
              </w:rPr>
              <w:t xml:space="preserve"> uit</w:t>
            </w:r>
            <w:r w:rsidRPr="00101568">
              <w:rPr>
                <w:sz w:val="20"/>
              </w:rPr>
              <w:t xml:space="preserve"> de</w:t>
            </w:r>
            <w:r>
              <w:rPr>
                <w:sz w:val="20"/>
              </w:rPr>
              <w:t xml:space="preserve"> gunning en de beoogde</w:t>
            </w:r>
            <w:r w:rsidR="00343ED3">
              <w:rPr>
                <w:sz w:val="20"/>
              </w:rPr>
              <w:t xml:space="preserve"> </w:t>
            </w:r>
            <w:r w:rsidR="00343ED3" w:rsidRPr="00343ED3">
              <w:rPr>
                <w:sz w:val="20"/>
              </w:rPr>
              <w:t>overeenkomst</w:t>
            </w:r>
            <w:r>
              <w:rPr>
                <w:sz w:val="20"/>
              </w:rPr>
              <w:t xml:space="preserve"> </w:t>
            </w:r>
          </w:p>
        </w:tc>
      </w:tr>
      <w:tr w:rsidR="00F3001F" w:rsidTr="007C0E34">
        <w:tc>
          <w:tcPr>
            <w:tcW w:w="9570" w:type="dxa"/>
            <w:gridSpan w:val="2"/>
          </w:tcPr>
          <w:p w:rsidR="00F3001F" w:rsidRPr="0053760A" w:rsidRDefault="00F3001F" w:rsidP="00E2037A">
            <w:pPr>
              <w:rPr>
                <w:sz w:val="20"/>
              </w:rPr>
            </w:pPr>
          </w:p>
        </w:tc>
      </w:tr>
      <w:tr w:rsidR="00F3001F" w:rsidTr="007B0CD3">
        <w:tc>
          <w:tcPr>
            <w:tcW w:w="2811" w:type="dxa"/>
          </w:tcPr>
          <w:p w:rsidR="00F3001F" w:rsidRPr="0053760A" w:rsidRDefault="00F3001F" w:rsidP="00F3001F">
            <w:pPr>
              <w:keepNext/>
              <w:rPr>
                <w:b/>
                <w:sz w:val="20"/>
              </w:rPr>
            </w:pPr>
            <w:r w:rsidRPr="0053760A">
              <w:rPr>
                <w:b/>
                <w:sz w:val="20"/>
              </w:rPr>
              <w:t>Opdrachtnemer</w:t>
            </w:r>
          </w:p>
          <w:p w:rsidR="00F3001F" w:rsidRDefault="00F3001F" w:rsidP="00E2037A">
            <w:pPr>
              <w:keepNext/>
              <w:rPr>
                <w:b/>
                <w:sz w:val="20"/>
              </w:rPr>
            </w:pPr>
          </w:p>
        </w:tc>
        <w:tc>
          <w:tcPr>
            <w:tcW w:w="6759" w:type="dxa"/>
          </w:tcPr>
          <w:p w:rsidR="00F3001F" w:rsidRPr="0053760A" w:rsidRDefault="00F3001F" w:rsidP="009F5036">
            <w:pPr>
              <w:rPr>
                <w:sz w:val="20"/>
              </w:rPr>
            </w:pPr>
            <w:r w:rsidRPr="0053760A">
              <w:rPr>
                <w:sz w:val="20"/>
              </w:rPr>
              <w:t xml:space="preserve">De Inschrijver met wie </w:t>
            </w:r>
            <w:r w:rsidR="0041679D">
              <w:rPr>
                <w:sz w:val="20"/>
              </w:rPr>
              <w:t>d</w:t>
            </w:r>
            <w:r w:rsidR="0041679D">
              <w:rPr>
                <w:rFonts w:cs="Arial"/>
                <w:sz w:val="20"/>
              </w:rPr>
              <w:t>e KvK</w:t>
            </w:r>
            <w:r w:rsidRPr="0053760A">
              <w:rPr>
                <w:sz w:val="20"/>
              </w:rPr>
              <w:t xml:space="preserve">, in het kader van deze aanbesteding, een Overeenkomst aangaat </w:t>
            </w:r>
            <w:r w:rsidRPr="00A14D9B">
              <w:rPr>
                <w:sz w:val="20"/>
              </w:rPr>
              <w:t xml:space="preserve">voor </w:t>
            </w:r>
            <w:r w:rsidR="009F5036">
              <w:rPr>
                <w:sz w:val="20"/>
              </w:rPr>
              <w:t>levering en/of dienstverlening</w:t>
            </w:r>
            <w:r>
              <w:rPr>
                <w:sz w:val="20"/>
              </w:rPr>
              <w:t xml:space="preserve"> </w:t>
            </w:r>
          </w:p>
        </w:tc>
      </w:tr>
      <w:tr w:rsidR="00F3001F" w:rsidTr="007C0E34">
        <w:tc>
          <w:tcPr>
            <w:tcW w:w="9570" w:type="dxa"/>
            <w:gridSpan w:val="2"/>
          </w:tcPr>
          <w:p w:rsidR="00F3001F" w:rsidRPr="0053760A" w:rsidRDefault="00F3001F" w:rsidP="00E2037A">
            <w:pPr>
              <w:rPr>
                <w:sz w:val="20"/>
              </w:rPr>
            </w:pPr>
          </w:p>
        </w:tc>
      </w:tr>
      <w:tr w:rsidR="00F3001F" w:rsidTr="007B0CD3">
        <w:tc>
          <w:tcPr>
            <w:tcW w:w="2811" w:type="dxa"/>
          </w:tcPr>
          <w:p w:rsidR="00F3001F" w:rsidRPr="0053760A" w:rsidRDefault="00343ED3" w:rsidP="00F3001F">
            <w:pPr>
              <w:keepNext/>
              <w:rPr>
                <w:b/>
                <w:sz w:val="20"/>
              </w:rPr>
            </w:pPr>
            <w:r>
              <w:rPr>
                <w:b/>
                <w:sz w:val="20"/>
              </w:rPr>
              <w:t>Overeenkomst</w:t>
            </w:r>
          </w:p>
        </w:tc>
        <w:tc>
          <w:tcPr>
            <w:tcW w:w="6759" w:type="dxa"/>
          </w:tcPr>
          <w:p w:rsidR="00F3001F" w:rsidRPr="0053760A" w:rsidRDefault="00F3001F" w:rsidP="009F5036">
            <w:pPr>
              <w:rPr>
                <w:sz w:val="20"/>
              </w:rPr>
            </w:pPr>
            <w:r w:rsidRPr="0053760A">
              <w:rPr>
                <w:sz w:val="20"/>
              </w:rPr>
              <w:t xml:space="preserve">De </w:t>
            </w:r>
            <w:r w:rsidR="00343ED3" w:rsidRPr="00343ED3">
              <w:rPr>
                <w:sz w:val="20"/>
              </w:rPr>
              <w:t>Overeenkomst</w:t>
            </w:r>
            <w:r w:rsidRPr="0053760A">
              <w:rPr>
                <w:sz w:val="20"/>
              </w:rPr>
              <w:t xml:space="preserve"> </w:t>
            </w:r>
            <w:r>
              <w:rPr>
                <w:sz w:val="20"/>
              </w:rPr>
              <w:t>die met de winnende Inschrijver</w:t>
            </w:r>
            <w:r w:rsidR="009F5036">
              <w:rPr>
                <w:sz w:val="20"/>
              </w:rPr>
              <w:t>(s)</w:t>
            </w:r>
            <w:r>
              <w:rPr>
                <w:sz w:val="20"/>
              </w:rPr>
              <w:t xml:space="preserve"> van deze aanbesteding wordt gesloten </w:t>
            </w:r>
            <w:r w:rsidRPr="0053760A">
              <w:rPr>
                <w:sz w:val="20"/>
              </w:rPr>
              <w:t>met betrekking tot</w:t>
            </w:r>
            <w:r w:rsidR="009F5036">
              <w:rPr>
                <w:sz w:val="20"/>
              </w:rPr>
              <w:t xml:space="preserve"> de gevraagde levering(en) en of Dienstverlening. </w:t>
            </w:r>
            <w:r>
              <w:rPr>
                <w:sz w:val="20"/>
              </w:rPr>
              <w:t xml:space="preserve">Een concept van deze </w:t>
            </w:r>
            <w:r w:rsidR="00343ED3" w:rsidRPr="00343ED3">
              <w:rPr>
                <w:sz w:val="20"/>
              </w:rPr>
              <w:t>Overeenkomst</w:t>
            </w:r>
            <w:r w:rsidR="00343ED3" w:rsidRPr="0053760A">
              <w:rPr>
                <w:sz w:val="20"/>
              </w:rPr>
              <w:t xml:space="preserve"> </w:t>
            </w:r>
            <w:r w:rsidRPr="005D578F">
              <w:rPr>
                <w:sz w:val="20"/>
              </w:rPr>
              <w:t xml:space="preserve">is als Bijlage </w:t>
            </w:r>
            <w:r w:rsidR="00DB5649" w:rsidRPr="005D578F">
              <w:rPr>
                <w:sz w:val="20"/>
              </w:rPr>
              <w:t>B</w:t>
            </w:r>
            <w:r w:rsidRPr="005D578F">
              <w:rPr>
                <w:sz w:val="20"/>
                <w:lang w:eastAsia="en-US"/>
              </w:rPr>
              <w:t xml:space="preserve"> </w:t>
            </w:r>
            <w:r w:rsidRPr="005D578F">
              <w:rPr>
                <w:sz w:val="20"/>
              </w:rPr>
              <w:t>aan</w:t>
            </w:r>
            <w:r>
              <w:rPr>
                <w:sz w:val="20"/>
              </w:rPr>
              <w:t xml:space="preserve"> de uitnodiging tot inschrijving gehecht. </w:t>
            </w:r>
          </w:p>
        </w:tc>
      </w:tr>
      <w:tr w:rsidR="00F3001F" w:rsidTr="007C0E34">
        <w:tc>
          <w:tcPr>
            <w:tcW w:w="9570" w:type="dxa"/>
            <w:gridSpan w:val="2"/>
          </w:tcPr>
          <w:p w:rsidR="00F3001F" w:rsidRPr="0053760A" w:rsidRDefault="00F3001F" w:rsidP="00E2037A">
            <w:pPr>
              <w:rPr>
                <w:sz w:val="20"/>
              </w:rPr>
            </w:pPr>
          </w:p>
        </w:tc>
      </w:tr>
      <w:tr w:rsidR="00F3001F" w:rsidTr="007B0CD3">
        <w:tc>
          <w:tcPr>
            <w:tcW w:w="2811" w:type="dxa"/>
          </w:tcPr>
          <w:p w:rsidR="00F3001F" w:rsidRPr="0053760A" w:rsidRDefault="00F3001F" w:rsidP="00F3001F">
            <w:pPr>
              <w:keepNext/>
              <w:rPr>
                <w:b/>
                <w:sz w:val="20"/>
              </w:rPr>
            </w:pPr>
            <w:r>
              <w:rPr>
                <w:b/>
                <w:sz w:val="20"/>
              </w:rPr>
              <w:t>Uitnodiging tot i</w:t>
            </w:r>
            <w:r w:rsidRPr="0053760A">
              <w:rPr>
                <w:b/>
                <w:sz w:val="20"/>
              </w:rPr>
              <w:t>nschrijving</w:t>
            </w:r>
          </w:p>
          <w:p w:rsidR="00F3001F" w:rsidRDefault="00F3001F" w:rsidP="00F3001F">
            <w:pPr>
              <w:keepNext/>
              <w:rPr>
                <w:b/>
                <w:sz w:val="20"/>
              </w:rPr>
            </w:pPr>
          </w:p>
        </w:tc>
        <w:tc>
          <w:tcPr>
            <w:tcW w:w="6759" w:type="dxa"/>
          </w:tcPr>
          <w:p w:rsidR="00F3001F" w:rsidRPr="0053760A" w:rsidRDefault="00F3001F" w:rsidP="00F3001F">
            <w:pPr>
              <w:rPr>
                <w:sz w:val="20"/>
              </w:rPr>
            </w:pPr>
            <w:r>
              <w:rPr>
                <w:sz w:val="20"/>
              </w:rPr>
              <w:t xml:space="preserve">Het onderhavige document waarin door de KvK onder meer </w:t>
            </w:r>
            <w:r w:rsidRPr="00011642">
              <w:rPr>
                <w:sz w:val="20"/>
              </w:rPr>
              <w:t>de opdracht, de te volgen aanbestedingsprocedure</w:t>
            </w:r>
            <w:r>
              <w:rPr>
                <w:sz w:val="20"/>
              </w:rPr>
              <w:t>, de uitsluitingsgronden,</w:t>
            </w:r>
            <w:r w:rsidRPr="00011642">
              <w:rPr>
                <w:sz w:val="20"/>
              </w:rPr>
              <w:t xml:space="preserve"> de </w:t>
            </w:r>
            <w:r>
              <w:rPr>
                <w:sz w:val="20"/>
              </w:rPr>
              <w:t>G</w:t>
            </w:r>
            <w:r w:rsidRPr="00011642">
              <w:rPr>
                <w:sz w:val="20"/>
              </w:rPr>
              <w:t>eschiktheids</w:t>
            </w:r>
            <w:r>
              <w:rPr>
                <w:sz w:val="20"/>
              </w:rPr>
              <w:t>eisen</w:t>
            </w:r>
            <w:r w:rsidRPr="00011642">
              <w:rPr>
                <w:sz w:val="20"/>
              </w:rPr>
              <w:t xml:space="preserve"> en </w:t>
            </w:r>
            <w:r>
              <w:rPr>
                <w:sz w:val="20"/>
              </w:rPr>
              <w:t xml:space="preserve">de </w:t>
            </w:r>
            <w:r w:rsidRPr="00011642">
              <w:rPr>
                <w:sz w:val="20"/>
              </w:rPr>
              <w:t xml:space="preserve">Gunningscriteria worden beschreven en toegelicht. </w:t>
            </w:r>
          </w:p>
        </w:tc>
      </w:tr>
      <w:tr w:rsidR="00F3001F" w:rsidTr="007C0E34">
        <w:tc>
          <w:tcPr>
            <w:tcW w:w="9570" w:type="dxa"/>
            <w:gridSpan w:val="2"/>
          </w:tcPr>
          <w:p w:rsidR="00F3001F" w:rsidRDefault="00F3001F" w:rsidP="00E2037A">
            <w:pPr>
              <w:rPr>
                <w:sz w:val="20"/>
              </w:rPr>
            </w:pPr>
          </w:p>
        </w:tc>
      </w:tr>
      <w:tr w:rsidR="00F3001F" w:rsidTr="007B0CD3">
        <w:tc>
          <w:tcPr>
            <w:tcW w:w="2811" w:type="dxa"/>
          </w:tcPr>
          <w:p w:rsidR="00F3001F" w:rsidRPr="0053760A" w:rsidRDefault="00F3001F" w:rsidP="00F3001F">
            <w:pPr>
              <w:keepNext/>
              <w:rPr>
                <w:b/>
                <w:sz w:val="20"/>
              </w:rPr>
            </w:pPr>
            <w:r w:rsidRPr="0053760A">
              <w:rPr>
                <w:b/>
                <w:sz w:val="20"/>
              </w:rPr>
              <w:t>Uitsluitingsgronden</w:t>
            </w:r>
          </w:p>
          <w:p w:rsidR="00F3001F" w:rsidRDefault="00F3001F" w:rsidP="00F3001F">
            <w:pPr>
              <w:keepNext/>
              <w:rPr>
                <w:b/>
                <w:sz w:val="20"/>
              </w:rPr>
            </w:pPr>
          </w:p>
        </w:tc>
        <w:tc>
          <w:tcPr>
            <w:tcW w:w="6759" w:type="dxa"/>
          </w:tcPr>
          <w:p w:rsidR="00F3001F" w:rsidRDefault="00F3001F" w:rsidP="00E2037A">
            <w:pPr>
              <w:rPr>
                <w:sz w:val="20"/>
              </w:rPr>
            </w:pPr>
            <w:r>
              <w:rPr>
                <w:sz w:val="20"/>
              </w:rPr>
              <w:t xml:space="preserve">De verplichte en facultatieve gronden voor uitsluiting van deelname zoals genoemd in artikel 2.86 en artikel 2.87 van de </w:t>
            </w:r>
            <w:proofErr w:type="spellStart"/>
            <w:r>
              <w:rPr>
                <w:sz w:val="20"/>
              </w:rPr>
              <w:t>Aw</w:t>
            </w:r>
            <w:proofErr w:type="spellEnd"/>
            <w:r>
              <w:rPr>
                <w:sz w:val="20"/>
              </w:rPr>
              <w:t xml:space="preserve"> 2012, en tevens genoemd in de Eigen verklaring onder de onderdelen 2 en 3.</w:t>
            </w:r>
          </w:p>
        </w:tc>
      </w:tr>
      <w:tr w:rsidR="00F3001F" w:rsidTr="007C0E34">
        <w:tc>
          <w:tcPr>
            <w:tcW w:w="9570" w:type="dxa"/>
            <w:gridSpan w:val="2"/>
          </w:tcPr>
          <w:p w:rsidR="00F3001F" w:rsidRDefault="00F3001F" w:rsidP="00E2037A">
            <w:pPr>
              <w:rPr>
                <w:sz w:val="20"/>
              </w:rPr>
            </w:pPr>
          </w:p>
        </w:tc>
      </w:tr>
      <w:tr w:rsidR="00F3001F" w:rsidTr="007B0CD3">
        <w:tc>
          <w:tcPr>
            <w:tcW w:w="2811" w:type="dxa"/>
          </w:tcPr>
          <w:p w:rsidR="00F3001F" w:rsidRPr="005D578F" w:rsidRDefault="00F3001F" w:rsidP="00F3001F">
            <w:pPr>
              <w:keepNext/>
              <w:rPr>
                <w:b/>
                <w:sz w:val="20"/>
              </w:rPr>
            </w:pPr>
            <w:r w:rsidRPr="005D578F">
              <w:rPr>
                <w:b/>
                <w:sz w:val="20"/>
              </w:rPr>
              <w:t>Verplichte invulformulieren</w:t>
            </w:r>
          </w:p>
        </w:tc>
        <w:tc>
          <w:tcPr>
            <w:tcW w:w="6759" w:type="dxa"/>
          </w:tcPr>
          <w:p w:rsidR="00F3001F" w:rsidRPr="005D578F" w:rsidRDefault="00F3001F" w:rsidP="00DB5649">
            <w:pPr>
              <w:rPr>
                <w:sz w:val="20"/>
              </w:rPr>
            </w:pPr>
            <w:r w:rsidRPr="005D578F">
              <w:rPr>
                <w:sz w:val="20"/>
              </w:rPr>
              <w:t xml:space="preserve">Bijlage </w:t>
            </w:r>
            <w:r w:rsidR="00DB5649" w:rsidRPr="005D578F">
              <w:rPr>
                <w:sz w:val="20"/>
              </w:rPr>
              <w:t>E</w:t>
            </w:r>
            <w:r w:rsidRPr="005D578F">
              <w:rPr>
                <w:sz w:val="20"/>
              </w:rPr>
              <w:t xml:space="preserve"> bij de Uitnodiging tot inschrijving waarin de Inschrijver akkoord moet gaan met Eisen, voorwaarden en bepalingen van de </w:t>
            </w:r>
            <w:r w:rsidR="00895243" w:rsidRPr="005D578F">
              <w:rPr>
                <w:sz w:val="20"/>
              </w:rPr>
              <w:t>aanbestedingsprocedure</w:t>
            </w:r>
            <w:r w:rsidRPr="005D578F">
              <w:rPr>
                <w:sz w:val="20"/>
              </w:rPr>
              <w:t xml:space="preserve"> en waarin vragen dienen te worden beantwoord.</w:t>
            </w:r>
          </w:p>
        </w:tc>
      </w:tr>
      <w:tr w:rsidR="00F3001F" w:rsidTr="007C0E34">
        <w:tc>
          <w:tcPr>
            <w:tcW w:w="9570" w:type="dxa"/>
            <w:gridSpan w:val="2"/>
          </w:tcPr>
          <w:p w:rsidR="00F3001F" w:rsidRPr="006C1E26" w:rsidRDefault="00F3001F" w:rsidP="00F3001F">
            <w:pPr>
              <w:rPr>
                <w:sz w:val="20"/>
              </w:rPr>
            </w:pPr>
          </w:p>
        </w:tc>
      </w:tr>
      <w:tr w:rsidR="00F3001F" w:rsidTr="007B0CD3">
        <w:tc>
          <w:tcPr>
            <w:tcW w:w="2811" w:type="dxa"/>
          </w:tcPr>
          <w:p w:rsidR="00F3001F" w:rsidRDefault="00DB5649" w:rsidP="00F3001F">
            <w:pPr>
              <w:keepNext/>
              <w:rPr>
                <w:b/>
                <w:sz w:val="20"/>
              </w:rPr>
            </w:pPr>
            <w:r>
              <w:rPr>
                <w:b/>
                <w:sz w:val="20"/>
              </w:rPr>
              <w:t>Het Programma van Eisen en Wensen</w:t>
            </w:r>
          </w:p>
        </w:tc>
        <w:tc>
          <w:tcPr>
            <w:tcW w:w="6759" w:type="dxa"/>
          </w:tcPr>
          <w:p w:rsidR="00F3001F" w:rsidRPr="005D578F" w:rsidRDefault="00F3001F" w:rsidP="00F3001F">
            <w:pPr>
              <w:rPr>
                <w:sz w:val="20"/>
              </w:rPr>
            </w:pPr>
            <w:r w:rsidRPr="005D578F">
              <w:rPr>
                <w:sz w:val="20"/>
              </w:rPr>
              <w:t xml:space="preserve">Bijlage </w:t>
            </w:r>
            <w:r w:rsidR="00DB5649" w:rsidRPr="005D578F">
              <w:rPr>
                <w:sz w:val="20"/>
                <w:lang w:eastAsia="en-US"/>
              </w:rPr>
              <w:t>D</w:t>
            </w:r>
            <w:r w:rsidRPr="005D578F">
              <w:rPr>
                <w:sz w:val="20"/>
                <w:lang w:eastAsia="en-US"/>
              </w:rPr>
              <w:t xml:space="preserve"> </w:t>
            </w:r>
            <w:r w:rsidRPr="005D578F">
              <w:rPr>
                <w:sz w:val="20"/>
              </w:rPr>
              <w:t xml:space="preserve">bij de Uitnodiging tot inschrijving waarin de </w:t>
            </w:r>
            <w:proofErr w:type="spellStart"/>
            <w:r w:rsidR="00DB5649" w:rsidRPr="005D578F">
              <w:rPr>
                <w:sz w:val="20"/>
              </w:rPr>
              <w:t>vraagspecificaat</w:t>
            </w:r>
            <w:proofErr w:type="spellEnd"/>
            <w:r w:rsidR="00DB5649" w:rsidRPr="005D578F">
              <w:rPr>
                <w:sz w:val="20"/>
              </w:rPr>
              <w:t xml:space="preserve">, </w:t>
            </w:r>
            <w:r w:rsidRPr="005D578F">
              <w:rPr>
                <w:sz w:val="20"/>
              </w:rPr>
              <w:t xml:space="preserve">Eisen en Wensen zijn verwoord die betrekking hebben op de uitvoering van de te gunnen opdracht voor </w:t>
            </w:r>
            <w:r w:rsidR="00B9695D" w:rsidRPr="005D578F">
              <w:rPr>
                <w:sz w:val="20"/>
              </w:rPr>
              <w:t>de levering en/ of dienstverlening</w:t>
            </w:r>
            <w:r w:rsidRPr="005D578F">
              <w:rPr>
                <w:sz w:val="20"/>
              </w:rPr>
              <w:t xml:space="preserve">. </w:t>
            </w:r>
          </w:p>
          <w:p w:rsidR="00F3001F" w:rsidRPr="006C1E26" w:rsidRDefault="00F3001F" w:rsidP="006758FE">
            <w:pPr>
              <w:rPr>
                <w:sz w:val="20"/>
              </w:rPr>
            </w:pPr>
            <w:r w:rsidRPr="005D578F">
              <w:rPr>
                <w:sz w:val="20"/>
              </w:rPr>
              <w:t xml:space="preserve">Deze Bijlage en de inhoud daarvan maken onderdeel van de Aanbestedingsdocumenten en daarmee onderdeel van de </w:t>
            </w:r>
            <w:r w:rsidR="006758FE" w:rsidRPr="005D578F">
              <w:rPr>
                <w:sz w:val="20"/>
              </w:rPr>
              <w:t>O</w:t>
            </w:r>
            <w:r w:rsidRPr="005D578F">
              <w:rPr>
                <w:sz w:val="20"/>
              </w:rPr>
              <w:t>vereenkomst</w:t>
            </w:r>
            <w:r w:rsidR="00350396" w:rsidRPr="005D578F">
              <w:rPr>
                <w:sz w:val="20"/>
              </w:rPr>
              <w:t>, zie Bijlage B</w:t>
            </w:r>
            <w:r w:rsidRPr="005D578F">
              <w:rPr>
                <w:sz w:val="20"/>
              </w:rPr>
              <w:t>.</w:t>
            </w:r>
          </w:p>
        </w:tc>
      </w:tr>
      <w:tr w:rsidR="007B0CD3" w:rsidTr="007C0E34">
        <w:tc>
          <w:tcPr>
            <w:tcW w:w="9570" w:type="dxa"/>
            <w:gridSpan w:val="2"/>
          </w:tcPr>
          <w:p w:rsidR="007B0CD3" w:rsidRPr="0053760A" w:rsidRDefault="007B0CD3" w:rsidP="00F3001F">
            <w:pPr>
              <w:rPr>
                <w:sz w:val="20"/>
              </w:rPr>
            </w:pPr>
          </w:p>
        </w:tc>
      </w:tr>
      <w:tr w:rsidR="007B0CD3" w:rsidTr="007B0CD3">
        <w:tc>
          <w:tcPr>
            <w:tcW w:w="2811" w:type="dxa"/>
          </w:tcPr>
          <w:p w:rsidR="007B0CD3" w:rsidRPr="0053760A" w:rsidRDefault="007B0CD3" w:rsidP="007B0CD3">
            <w:pPr>
              <w:keepNext/>
              <w:rPr>
                <w:b/>
                <w:sz w:val="20"/>
              </w:rPr>
            </w:pPr>
            <w:r>
              <w:rPr>
                <w:b/>
                <w:sz w:val="20"/>
              </w:rPr>
              <w:lastRenderedPageBreak/>
              <w:t>W</w:t>
            </w:r>
            <w:r w:rsidRPr="0053760A">
              <w:rPr>
                <w:b/>
                <w:sz w:val="20"/>
              </w:rPr>
              <w:t>ensen</w:t>
            </w:r>
          </w:p>
          <w:p w:rsidR="007B0CD3" w:rsidRDefault="007B0CD3" w:rsidP="00F3001F">
            <w:pPr>
              <w:keepNext/>
              <w:rPr>
                <w:b/>
                <w:sz w:val="20"/>
              </w:rPr>
            </w:pPr>
          </w:p>
        </w:tc>
        <w:tc>
          <w:tcPr>
            <w:tcW w:w="6759" w:type="dxa"/>
          </w:tcPr>
          <w:p w:rsidR="007B0CD3" w:rsidRPr="0053760A" w:rsidRDefault="007B0CD3" w:rsidP="00F3001F">
            <w:pPr>
              <w:rPr>
                <w:sz w:val="20"/>
              </w:rPr>
            </w:pPr>
            <w:r>
              <w:rPr>
                <w:sz w:val="20"/>
              </w:rPr>
              <w:t>W</w:t>
            </w:r>
            <w:r w:rsidRPr="0053760A">
              <w:rPr>
                <w:sz w:val="20"/>
              </w:rPr>
              <w:t>ensen ten aanzien van</w:t>
            </w:r>
            <w:r>
              <w:rPr>
                <w:sz w:val="20"/>
              </w:rPr>
              <w:t xml:space="preserve"> de opdracht voor </w:t>
            </w:r>
            <w:r w:rsidR="00B9695D" w:rsidRPr="00B9695D">
              <w:rPr>
                <w:sz w:val="20"/>
              </w:rPr>
              <w:t>de levering en/ of dienstverlening</w:t>
            </w:r>
            <w:r w:rsidRPr="0053760A">
              <w:rPr>
                <w:sz w:val="20"/>
              </w:rPr>
              <w:t>, waar</w:t>
            </w:r>
            <w:r>
              <w:rPr>
                <w:sz w:val="20"/>
              </w:rPr>
              <w:t>mee de Inschrijver bij de beoordeling punten kan verdienen.</w:t>
            </w:r>
          </w:p>
        </w:tc>
      </w:tr>
      <w:tr w:rsidR="00666A0A" w:rsidTr="007B0CD3">
        <w:tc>
          <w:tcPr>
            <w:tcW w:w="2811" w:type="dxa"/>
          </w:tcPr>
          <w:p w:rsidR="00666A0A" w:rsidRDefault="00666A0A" w:rsidP="007B0CD3">
            <w:pPr>
              <w:keepNext/>
              <w:rPr>
                <w:b/>
                <w:sz w:val="20"/>
              </w:rPr>
            </w:pPr>
            <w:r w:rsidRPr="00666A0A">
              <w:rPr>
                <w:b/>
                <w:sz w:val="20"/>
              </w:rPr>
              <w:t>SMART-gedefinieerd</w:t>
            </w:r>
          </w:p>
        </w:tc>
        <w:tc>
          <w:tcPr>
            <w:tcW w:w="6759" w:type="dxa"/>
          </w:tcPr>
          <w:p w:rsidR="00666A0A" w:rsidRDefault="00666A0A" w:rsidP="00F3001F">
            <w:pPr>
              <w:rPr>
                <w:sz w:val="20"/>
              </w:rPr>
            </w:pPr>
            <w:r w:rsidRPr="00666A0A">
              <w:rPr>
                <w:sz w:val="20"/>
              </w:rPr>
              <w:t>Een toelichting van Inschrijver op een gedeelte van zijn Inschrijving, bijvoorbeeld t.b.v. de invulling van een Wens die concreet is beschreven. SMART staat voor: Specifieke, Meetbaar, Acceptabel, Realistisch en Tijdgebonden.</w:t>
            </w:r>
          </w:p>
        </w:tc>
      </w:tr>
    </w:tbl>
    <w:p w:rsidR="0045499A" w:rsidRPr="0053760A" w:rsidRDefault="0045499A" w:rsidP="0045499A">
      <w:pPr>
        <w:rPr>
          <w:sz w:val="20"/>
        </w:rPr>
      </w:pPr>
    </w:p>
    <w:p w:rsidR="0045499A" w:rsidRPr="0053760A" w:rsidRDefault="0045499A" w:rsidP="0045499A">
      <w:pPr>
        <w:rPr>
          <w:sz w:val="20"/>
        </w:rPr>
      </w:pPr>
    </w:p>
    <w:p w:rsidR="0045499A" w:rsidRPr="0053760A" w:rsidRDefault="0045499A" w:rsidP="0045499A">
      <w:pPr>
        <w:rPr>
          <w:sz w:val="20"/>
        </w:rPr>
      </w:pPr>
    </w:p>
    <w:p w:rsidR="0045499A" w:rsidRDefault="0045499A" w:rsidP="0045499A">
      <w:pPr>
        <w:rPr>
          <w:b/>
          <w:sz w:val="20"/>
        </w:rPr>
      </w:pPr>
    </w:p>
    <w:p w:rsidR="0045499A" w:rsidRPr="0053760A" w:rsidRDefault="0045499A" w:rsidP="0045499A">
      <w:pPr>
        <w:rPr>
          <w:sz w:val="20"/>
        </w:rPr>
      </w:pPr>
    </w:p>
    <w:p w:rsidR="0045499A" w:rsidRPr="0053760A" w:rsidRDefault="0045499A" w:rsidP="0045499A">
      <w:pPr>
        <w:rPr>
          <w:sz w:val="20"/>
        </w:rPr>
      </w:pPr>
    </w:p>
    <w:p w:rsidR="0045499A" w:rsidRDefault="0045499A" w:rsidP="0045499A">
      <w:pPr>
        <w:rPr>
          <w:sz w:val="20"/>
        </w:rPr>
      </w:pPr>
    </w:p>
    <w:p w:rsidR="0045499A" w:rsidRPr="0005437C" w:rsidRDefault="0045499A" w:rsidP="0045499A">
      <w:pPr>
        <w:rPr>
          <w:sz w:val="20"/>
        </w:rPr>
      </w:pPr>
    </w:p>
    <w:p w:rsidR="00D01DA3" w:rsidRPr="00EE055A" w:rsidRDefault="00D01DA3" w:rsidP="00E60DAF">
      <w:pPr>
        <w:pStyle w:val="Kop1"/>
      </w:pPr>
      <w:r w:rsidRPr="004471BD">
        <w:br w:type="page"/>
      </w:r>
      <w:bookmarkStart w:id="6" w:name="_Toc436839196"/>
      <w:r w:rsidR="006740B7" w:rsidRPr="00EE055A">
        <w:lastRenderedPageBreak/>
        <w:t>Algemene inleiding en informatie over de Opdracht</w:t>
      </w:r>
      <w:bookmarkEnd w:id="6"/>
    </w:p>
    <w:p w:rsidR="006740B7" w:rsidRPr="006740B7" w:rsidRDefault="006740B7" w:rsidP="006740B7"/>
    <w:p w:rsidR="006740B7" w:rsidRPr="006740B7" w:rsidRDefault="006740B7" w:rsidP="00832178">
      <w:pPr>
        <w:pStyle w:val="Kop2"/>
      </w:pPr>
      <w:bookmarkStart w:id="7" w:name="_Toc323143881"/>
      <w:bookmarkStart w:id="8" w:name="_Toc436839197"/>
      <w:r w:rsidRPr="006740B7">
        <w:t>Algemeen</w:t>
      </w:r>
      <w:bookmarkEnd w:id="7"/>
      <w:bookmarkEnd w:id="8"/>
    </w:p>
    <w:p w:rsidR="00F10CE5" w:rsidRDefault="00F10CE5" w:rsidP="006740B7">
      <w:pPr>
        <w:rPr>
          <w:sz w:val="20"/>
          <w:lang w:eastAsia="en-US"/>
        </w:rPr>
      </w:pPr>
    </w:p>
    <w:p w:rsidR="006740B7" w:rsidRPr="0053760A" w:rsidRDefault="006740B7" w:rsidP="006740B7">
      <w:pPr>
        <w:rPr>
          <w:sz w:val="20"/>
          <w:lang w:eastAsia="en-US"/>
        </w:rPr>
      </w:pPr>
      <w:r w:rsidRPr="0053760A">
        <w:rPr>
          <w:sz w:val="20"/>
          <w:lang w:eastAsia="en-US"/>
        </w:rPr>
        <w:t xml:space="preserve">Deze Uitnodiging tot </w:t>
      </w:r>
      <w:r>
        <w:rPr>
          <w:sz w:val="20"/>
          <w:lang w:eastAsia="en-US"/>
        </w:rPr>
        <w:t>i</w:t>
      </w:r>
      <w:r w:rsidRPr="0053760A">
        <w:rPr>
          <w:sz w:val="20"/>
          <w:lang w:eastAsia="en-US"/>
        </w:rPr>
        <w:t xml:space="preserve">nschrijving bevat informatie over de aanbesteding van </w:t>
      </w:r>
      <w:r w:rsidR="00B9695D">
        <w:rPr>
          <w:sz w:val="20"/>
        </w:rPr>
        <w:t>BHV</w:t>
      </w:r>
      <w:r w:rsidR="008555D7">
        <w:rPr>
          <w:sz w:val="20"/>
        </w:rPr>
        <w:t>-</w:t>
      </w:r>
      <w:r w:rsidR="00B9695D">
        <w:rPr>
          <w:sz w:val="20"/>
        </w:rPr>
        <w:t xml:space="preserve"> opleidingen,</w:t>
      </w:r>
      <w:r w:rsidR="008555D7">
        <w:rPr>
          <w:sz w:val="20"/>
        </w:rPr>
        <w:t>-middelen</w:t>
      </w:r>
      <w:r w:rsidR="00B9695D">
        <w:rPr>
          <w:sz w:val="20"/>
        </w:rPr>
        <w:t xml:space="preserve"> en aanverwante </w:t>
      </w:r>
      <w:r w:rsidR="008555D7">
        <w:rPr>
          <w:sz w:val="20"/>
        </w:rPr>
        <w:t>-</w:t>
      </w:r>
      <w:r w:rsidR="00B9695D">
        <w:rPr>
          <w:sz w:val="20"/>
        </w:rPr>
        <w:t xml:space="preserve">leveringen en </w:t>
      </w:r>
      <w:r w:rsidR="008555D7">
        <w:rPr>
          <w:sz w:val="20"/>
        </w:rPr>
        <w:t>-</w:t>
      </w:r>
      <w:r w:rsidR="00B9695D">
        <w:rPr>
          <w:sz w:val="20"/>
        </w:rPr>
        <w:t>diensten</w:t>
      </w:r>
      <w:r w:rsidRPr="00032F60">
        <w:rPr>
          <w:sz w:val="20"/>
          <w:lang w:eastAsia="en-US"/>
        </w:rPr>
        <w:t xml:space="preserve"> </w:t>
      </w:r>
      <w:r w:rsidRPr="0053760A">
        <w:rPr>
          <w:sz w:val="20"/>
          <w:lang w:eastAsia="en-US"/>
        </w:rPr>
        <w:t xml:space="preserve">ten behoeve van </w:t>
      </w:r>
      <w:r w:rsidR="00F10CE5">
        <w:rPr>
          <w:sz w:val="20"/>
          <w:lang w:eastAsia="en-US"/>
        </w:rPr>
        <w:t>de KvK</w:t>
      </w:r>
      <w:r w:rsidRPr="0053760A">
        <w:rPr>
          <w:sz w:val="20"/>
          <w:lang w:eastAsia="en-US"/>
        </w:rPr>
        <w:t xml:space="preserve">. </w:t>
      </w:r>
    </w:p>
    <w:p w:rsidR="006740B7" w:rsidRPr="0053760A" w:rsidRDefault="006740B7" w:rsidP="006740B7">
      <w:pPr>
        <w:rPr>
          <w:sz w:val="20"/>
          <w:lang w:eastAsia="en-US"/>
        </w:rPr>
      </w:pPr>
    </w:p>
    <w:p w:rsidR="006740B7" w:rsidRPr="0053760A" w:rsidRDefault="006740B7" w:rsidP="006740B7">
      <w:pPr>
        <w:rPr>
          <w:sz w:val="20"/>
          <w:lang w:eastAsia="en-US"/>
        </w:rPr>
      </w:pPr>
      <w:r w:rsidRPr="00476468">
        <w:rPr>
          <w:sz w:val="20"/>
          <w:lang w:eastAsia="en-US"/>
        </w:rPr>
        <w:t>De opbouw van de Uitnodiging tot inschrijving is als volgt:</w:t>
      </w:r>
    </w:p>
    <w:p w:rsidR="006740B7" w:rsidRPr="00983AAC" w:rsidRDefault="006740B7" w:rsidP="006740B7">
      <w:pPr>
        <w:tabs>
          <w:tab w:val="left" w:pos="1276"/>
        </w:tabs>
        <w:ind w:left="1276" w:hanging="1276"/>
        <w:rPr>
          <w:sz w:val="20"/>
          <w:lang w:eastAsia="en-US"/>
        </w:rPr>
      </w:pPr>
      <w:r w:rsidRPr="00983AAC">
        <w:rPr>
          <w:sz w:val="20"/>
          <w:lang w:eastAsia="en-US"/>
        </w:rPr>
        <w:t>Hoofdstuk</w:t>
      </w:r>
      <w:r w:rsidR="00B9695D" w:rsidRPr="00983AAC">
        <w:rPr>
          <w:sz w:val="20"/>
          <w:lang w:eastAsia="en-US"/>
        </w:rPr>
        <w:t xml:space="preserve"> 1:   </w:t>
      </w:r>
      <w:r w:rsidRPr="00983AAC">
        <w:rPr>
          <w:sz w:val="20"/>
          <w:lang w:eastAsia="en-US"/>
        </w:rPr>
        <w:t xml:space="preserve">Beschrijving van </w:t>
      </w:r>
      <w:r w:rsidR="00F10CE5" w:rsidRPr="00983AAC">
        <w:rPr>
          <w:sz w:val="20"/>
          <w:lang w:eastAsia="en-US"/>
        </w:rPr>
        <w:t>de KvK</w:t>
      </w:r>
      <w:r w:rsidRPr="00983AAC">
        <w:rPr>
          <w:sz w:val="20"/>
          <w:lang w:eastAsia="en-US"/>
        </w:rPr>
        <w:t xml:space="preserve">, het doel van de aanbesteding en informatie over de </w:t>
      </w:r>
      <w:r w:rsidR="00895243" w:rsidRPr="00983AAC">
        <w:rPr>
          <w:sz w:val="20"/>
          <w:lang w:eastAsia="en-US"/>
        </w:rPr>
        <w:t>O</w:t>
      </w:r>
      <w:r w:rsidRPr="00983AAC">
        <w:rPr>
          <w:sz w:val="20"/>
          <w:lang w:eastAsia="en-US"/>
        </w:rPr>
        <w:t xml:space="preserve">pdracht. </w:t>
      </w:r>
    </w:p>
    <w:p w:rsidR="006740B7" w:rsidRPr="00983AAC" w:rsidRDefault="006740B7" w:rsidP="006740B7">
      <w:pPr>
        <w:tabs>
          <w:tab w:val="left" w:pos="1276"/>
        </w:tabs>
        <w:ind w:left="1276" w:hanging="1276"/>
        <w:rPr>
          <w:sz w:val="20"/>
          <w:lang w:eastAsia="en-US"/>
        </w:rPr>
      </w:pPr>
      <w:r w:rsidRPr="00983AAC">
        <w:rPr>
          <w:sz w:val="20"/>
          <w:lang w:eastAsia="en-US"/>
        </w:rPr>
        <w:t xml:space="preserve">Hoofdstuk </w:t>
      </w:r>
      <w:r w:rsidRPr="00983AAC">
        <w:rPr>
          <w:sz w:val="20"/>
          <w:lang w:eastAsia="en-US"/>
        </w:rPr>
        <w:fldChar w:fldCharType="begin"/>
      </w:r>
      <w:r w:rsidRPr="00983AAC">
        <w:rPr>
          <w:sz w:val="20"/>
          <w:lang w:eastAsia="en-US"/>
        </w:rPr>
        <w:instrText xml:space="preserve"> REF _Ref328656334 \r \h </w:instrText>
      </w:r>
      <w:r w:rsidR="00E40E66" w:rsidRPr="00983AAC">
        <w:rPr>
          <w:sz w:val="20"/>
          <w:lang w:eastAsia="en-US"/>
        </w:rPr>
        <w:instrText xml:space="preserve"> \* MERGEFORMAT </w:instrText>
      </w:r>
      <w:r w:rsidRPr="00983AAC">
        <w:rPr>
          <w:sz w:val="20"/>
          <w:lang w:eastAsia="en-US"/>
        </w:rPr>
      </w:r>
      <w:r w:rsidRPr="00983AAC">
        <w:rPr>
          <w:sz w:val="20"/>
          <w:lang w:eastAsia="en-US"/>
        </w:rPr>
        <w:fldChar w:fldCharType="separate"/>
      </w:r>
      <w:r w:rsidR="00666A0A" w:rsidRPr="00983AAC">
        <w:rPr>
          <w:sz w:val="20"/>
          <w:lang w:eastAsia="en-US"/>
        </w:rPr>
        <w:t>2</w:t>
      </w:r>
      <w:r w:rsidRPr="00983AAC">
        <w:rPr>
          <w:sz w:val="20"/>
          <w:lang w:eastAsia="en-US"/>
        </w:rPr>
        <w:fldChar w:fldCharType="end"/>
      </w:r>
      <w:r w:rsidRPr="00983AAC">
        <w:rPr>
          <w:sz w:val="20"/>
          <w:lang w:eastAsia="en-US"/>
        </w:rPr>
        <w:t>:</w:t>
      </w:r>
      <w:r w:rsidRPr="00983AAC">
        <w:rPr>
          <w:sz w:val="20"/>
          <w:lang w:eastAsia="en-US"/>
        </w:rPr>
        <w:tab/>
        <w:t xml:space="preserve">Uiteenzetting van de aanbestedingsprocedure. </w:t>
      </w:r>
    </w:p>
    <w:p w:rsidR="006740B7" w:rsidRPr="00983AAC" w:rsidRDefault="006740B7" w:rsidP="006740B7">
      <w:pPr>
        <w:tabs>
          <w:tab w:val="left" w:pos="1276"/>
        </w:tabs>
        <w:ind w:left="1276" w:hanging="1276"/>
        <w:rPr>
          <w:sz w:val="20"/>
          <w:lang w:eastAsia="en-US"/>
        </w:rPr>
      </w:pPr>
      <w:r w:rsidRPr="00983AAC">
        <w:rPr>
          <w:sz w:val="20"/>
          <w:lang w:eastAsia="en-US"/>
        </w:rPr>
        <w:t xml:space="preserve">Hoofdstuk </w:t>
      </w:r>
      <w:r w:rsidRPr="00983AAC">
        <w:rPr>
          <w:sz w:val="20"/>
          <w:lang w:eastAsia="en-US"/>
        </w:rPr>
        <w:fldChar w:fldCharType="begin"/>
      </w:r>
      <w:r w:rsidRPr="00983AAC">
        <w:rPr>
          <w:sz w:val="20"/>
          <w:lang w:eastAsia="en-US"/>
        </w:rPr>
        <w:instrText xml:space="preserve"> REF _Ref328656348 \r \h </w:instrText>
      </w:r>
      <w:r w:rsidR="00E40E66" w:rsidRPr="00983AAC">
        <w:rPr>
          <w:sz w:val="20"/>
          <w:lang w:eastAsia="en-US"/>
        </w:rPr>
        <w:instrText xml:space="preserve"> \* MERGEFORMAT </w:instrText>
      </w:r>
      <w:r w:rsidRPr="00983AAC">
        <w:rPr>
          <w:sz w:val="20"/>
          <w:lang w:eastAsia="en-US"/>
        </w:rPr>
      </w:r>
      <w:r w:rsidRPr="00983AAC">
        <w:rPr>
          <w:sz w:val="20"/>
          <w:lang w:eastAsia="en-US"/>
        </w:rPr>
        <w:fldChar w:fldCharType="separate"/>
      </w:r>
      <w:r w:rsidR="00666A0A" w:rsidRPr="00983AAC">
        <w:rPr>
          <w:sz w:val="20"/>
          <w:lang w:eastAsia="en-US"/>
        </w:rPr>
        <w:t>3</w:t>
      </w:r>
      <w:r w:rsidRPr="00983AAC">
        <w:rPr>
          <w:sz w:val="20"/>
          <w:lang w:eastAsia="en-US"/>
        </w:rPr>
        <w:fldChar w:fldCharType="end"/>
      </w:r>
      <w:r w:rsidRPr="00983AAC">
        <w:rPr>
          <w:sz w:val="20"/>
          <w:lang w:eastAsia="en-US"/>
        </w:rPr>
        <w:t>:</w:t>
      </w:r>
      <w:r w:rsidRPr="00983AAC">
        <w:rPr>
          <w:sz w:val="20"/>
          <w:lang w:eastAsia="en-US"/>
        </w:rPr>
        <w:tab/>
        <w:t>Omschrijving van de voorschriften voor de vorm van de Inschrijving, dat wil zeggen hóe deze moet worden ingediend.</w:t>
      </w:r>
    </w:p>
    <w:p w:rsidR="006740B7" w:rsidRPr="00983AAC" w:rsidRDefault="006740B7" w:rsidP="006740B7">
      <w:pPr>
        <w:tabs>
          <w:tab w:val="left" w:pos="1276"/>
        </w:tabs>
        <w:ind w:left="1276" w:hanging="1276"/>
        <w:rPr>
          <w:sz w:val="20"/>
          <w:lang w:eastAsia="en-US"/>
        </w:rPr>
      </w:pPr>
      <w:r w:rsidRPr="00983AAC">
        <w:rPr>
          <w:sz w:val="20"/>
          <w:lang w:eastAsia="en-US"/>
        </w:rPr>
        <w:t xml:space="preserve">Hoofdstuk </w:t>
      </w:r>
      <w:r w:rsidRPr="00983AAC">
        <w:rPr>
          <w:sz w:val="20"/>
          <w:lang w:eastAsia="en-US"/>
        </w:rPr>
        <w:fldChar w:fldCharType="begin"/>
      </w:r>
      <w:r w:rsidRPr="00983AAC">
        <w:rPr>
          <w:sz w:val="20"/>
          <w:lang w:eastAsia="en-US"/>
        </w:rPr>
        <w:instrText xml:space="preserve"> REF _Ref328656361 \r \h </w:instrText>
      </w:r>
      <w:r w:rsidR="00E40E66" w:rsidRPr="00983AAC">
        <w:rPr>
          <w:sz w:val="20"/>
          <w:lang w:eastAsia="en-US"/>
        </w:rPr>
        <w:instrText xml:space="preserve"> \* MERGEFORMAT </w:instrText>
      </w:r>
      <w:r w:rsidRPr="00983AAC">
        <w:rPr>
          <w:sz w:val="20"/>
          <w:lang w:eastAsia="en-US"/>
        </w:rPr>
      </w:r>
      <w:r w:rsidRPr="00983AAC">
        <w:rPr>
          <w:sz w:val="20"/>
          <w:lang w:eastAsia="en-US"/>
        </w:rPr>
        <w:fldChar w:fldCharType="separate"/>
      </w:r>
      <w:r w:rsidR="00666A0A" w:rsidRPr="00983AAC">
        <w:rPr>
          <w:sz w:val="20"/>
          <w:lang w:eastAsia="en-US"/>
        </w:rPr>
        <w:t>4</w:t>
      </w:r>
      <w:r w:rsidRPr="00983AAC">
        <w:rPr>
          <w:sz w:val="20"/>
          <w:lang w:eastAsia="en-US"/>
        </w:rPr>
        <w:fldChar w:fldCharType="end"/>
      </w:r>
      <w:r w:rsidRPr="00983AAC">
        <w:rPr>
          <w:sz w:val="20"/>
          <w:lang w:eastAsia="en-US"/>
        </w:rPr>
        <w:t>:</w:t>
      </w:r>
      <w:r w:rsidRPr="00983AAC">
        <w:rPr>
          <w:sz w:val="20"/>
          <w:lang w:eastAsia="en-US"/>
        </w:rPr>
        <w:tab/>
        <w:t xml:space="preserve">Vermelding van de voorwaarden voor </w:t>
      </w:r>
      <w:r w:rsidR="00895243" w:rsidRPr="00983AAC">
        <w:rPr>
          <w:sz w:val="20"/>
          <w:lang w:eastAsia="en-US"/>
        </w:rPr>
        <w:t>I</w:t>
      </w:r>
      <w:r w:rsidRPr="00983AAC">
        <w:rPr>
          <w:sz w:val="20"/>
          <w:lang w:eastAsia="en-US"/>
        </w:rPr>
        <w:t>nschrijving en de bepalingen met betrekking tot deze aanbesteding.</w:t>
      </w:r>
    </w:p>
    <w:p w:rsidR="006740B7" w:rsidRPr="0053760A" w:rsidRDefault="006740B7" w:rsidP="006740B7">
      <w:pPr>
        <w:tabs>
          <w:tab w:val="left" w:pos="1276"/>
        </w:tabs>
        <w:ind w:left="1276" w:hanging="1276"/>
        <w:rPr>
          <w:sz w:val="20"/>
          <w:lang w:eastAsia="en-US"/>
        </w:rPr>
      </w:pPr>
      <w:r w:rsidRPr="00983AAC">
        <w:rPr>
          <w:sz w:val="20"/>
          <w:lang w:eastAsia="en-US"/>
        </w:rPr>
        <w:t xml:space="preserve">Hoofdstuk </w:t>
      </w:r>
      <w:r w:rsidR="002D2235" w:rsidRPr="00983AAC">
        <w:rPr>
          <w:sz w:val="20"/>
          <w:lang w:eastAsia="en-US"/>
        </w:rPr>
        <w:t>5</w:t>
      </w:r>
      <w:r w:rsidRPr="00983AAC">
        <w:rPr>
          <w:sz w:val="20"/>
          <w:lang w:eastAsia="en-US"/>
        </w:rPr>
        <w:t>:</w:t>
      </w:r>
      <w:r w:rsidRPr="00983AAC">
        <w:rPr>
          <w:sz w:val="20"/>
          <w:lang w:eastAsia="en-US"/>
        </w:rPr>
        <w:tab/>
        <w:t>Omschrijving van de beoordelingsmethodiek en de wijze waarop gunning plaatsvindt.</w:t>
      </w:r>
      <w:r w:rsidRPr="0053760A">
        <w:rPr>
          <w:sz w:val="20"/>
          <w:lang w:eastAsia="en-US"/>
        </w:rPr>
        <w:t xml:space="preserve"> </w:t>
      </w:r>
    </w:p>
    <w:p w:rsidR="006740B7" w:rsidRDefault="006740B7" w:rsidP="006740B7">
      <w:pPr>
        <w:rPr>
          <w:sz w:val="20"/>
          <w:lang w:eastAsia="en-US"/>
        </w:rPr>
      </w:pPr>
    </w:p>
    <w:p w:rsidR="00F10CE5" w:rsidRPr="005C2CF6" w:rsidRDefault="00F10CE5" w:rsidP="006740B7">
      <w:pPr>
        <w:rPr>
          <w:sz w:val="20"/>
          <w:lang w:eastAsia="en-US"/>
        </w:rPr>
      </w:pPr>
    </w:p>
    <w:p w:rsidR="006740B7" w:rsidRDefault="006740B7" w:rsidP="00832178">
      <w:pPr>
        <w:pStyle w:val="Kop2"/>
      </w:pPr>
      <w:bookmarkStart w:id="9" w:name="_Toc323143882"/>
      <w:bookmarkStart w:id="10" w:name="_Toc436839198"/>
      <w:r w:rsidRPr="00F67391">
        <w:t xml:space="preserve">Algemene informatie </w:t>
      </w:r>
      <w:bookmarkEnd w:id="9"/>
      <w:r w:rsidR="00895243">
        <w:t>over de Kamer van Koophandel</w:t>
      </w:r>
      <w:bookmarkEnd w:id="10"/>
    </w:p>
    <w:p w:rsidR="00F10CE5" w:rsidRDefault="00F10CE5" w:rsidP="00F10CE5">
      <w:pPr>
        <w:rPr>
          <w:sz w:val="20"/>
        </w:rPr>
      </w:pPr>
    </w:p>
    <w:p w:rsidR="00495B5C" w:rsidRPr="00495B5C" w:rsidRDefault="00495B5C" w:rsidP="00495B5C">
      <w:pPr>
        <w:rPr>
          <w:sz w:val="20"/>
        </w:rPr>
      </w:pPr>
      <w:r w:rsidRPr="00495B5C">
        <w:rPr>
          <w:sz w:val="20"/>
        </w:rPr>
        <w:t>De Kamer van Koophandel (de KvK) is een publieke organisatie die ondernemers ondersteuning biedt vanuit de overheid met informatie en adviesdiensten op terreinen waar de markt het (nog) niet zelf oppakt en waar kwaliteiten als “betrouwbaarheid en onafhankelijkheid” gewenst zijn. Daarnaast heeft de KvK als basistaken het beheren van het Handelsregister, informeren en ondersteunen. De dienstverlening wordt daar waar mogelijk digitaal aangeboden en afgestemd op de vraag van ondernemers.</w:t>
      </w:r>
    </w:p>
    <w:p w:rsidR="00495B5C" w:rsidRPr="00495B5C" w:rsidRDefault="00495B5C" w:rsidP="00495B5C">
      <w:pPr>
        <w:rPr>
          <w:sz w:val="20"/>
        </w:rPr>
      </w:pPr>
    </w:p>
    <w:p w:rsidR="00495B5C" w:rsidRPr="00495B5C" w:rsidRDefault="00495B5C" w:rsidP="00495B5C">
      <w:pPr>
        <w:rPr>
          <w:sz w:val="20"/>
        </w:rPr>
      </w:pPr>
      <w:r w:rsidRPr="00495B5C">
        <w:rPr>
          <w:sz w:val="20"/>
        </w:rPr>
        <w:t>De KvK wil ondernemers van dienst zijn door hen in staat te stellen veilig zaken te doen en hun start- en groeiambities waar te maken. Daarnaast wil de KvK ondernemers helpen met innoveren en ondernemen in binnen- en buitenland met de data, kennis en netwerken van de KvK.</w:t>
      </w:r>
    </w:p>
    <w:p w:rsidR="00495B5C" w:rsidRDefault="00495B5C" w:rsidP="00495B5C">
      <w:pPr>
        <w:rPr>
          <w:sz w:val="20"/>
        </w:rPr>
      </w:pPr>
    </w:p>
    <w:p w:rsidR="00E40E66" w:rsidRDefault="00495B5C" w:rsidP="00495B5C">
      <w:pPr>
        <w:rPr>
          <w:sz w:val="20"/>
        </w:rPr>
      </w:pPr>
      <w:r w:rsidRPr="00495B5C">
        <w:rPr>
          <w:sz w:val="20"/>
        </w:rPr>
        <w:t xml:space="preserve">Voor meer informatie kunt u onze website raadplegen: </w:t>
      </w:r>
      <w:r w:rsidRPr="00495B5C">
        <w:rPr>
          <w:sz w:val="20"/>
          <w:u w:val="single"/>
        </w:rPr>
        <w:t>www.kvk.nl</w:t>
      </w:r>
      <w:r w:rsidRPr="00495B5C">
        <w:rPr>
          <w:sz w:val="20"/>
        </w:rPr>
        <w:t xml:space="preserve">.  </w:t>
      </w:r>
    </w:p>
    <w:p w:rsidR="00E40E66" w:rsidRDefault="00E40E66" w:rsidP="00666A0A">
      <w:pPr>
        <w:rPr>
          <w:sz w:val="20"/>
        </w:rPr>
      </w:pPr>
    </w:p>
    <w:p w:rsidR="004D6CEB" w:rsidRPr="00E67D3F" w:rsidRDefault="004D6CEB" w:rsidP="004D6CEB">
      <w:pPr>
        <w:pStyle w:val="Kop3"/>
        <w:ind w:left="709"/>
      </w:pPr>
      <w:bookmarkStart w:id="11" w:name="_Toc422833591"/>
      <w:bookmarkStart w:id="12" w:name="_Toc436839199"/>
      <w:r w:rsidRPr="00E67D3F">
        <w:t>Algemene informatie over de afdeling Facilitair, Huisvesting &amp; Inkoop (FHI)</w:t>
      </w:r>
      <w:bookmarkEnd w:id="11"/>
      <w:bookmarkEnd w:id="12"/>
    </w:p>
    <w:p w:rsidR="004D6CEB" w:rsidRPr="00275B4C" w:rsidRDefault="004D6CEB" w:rsidP="004D6CEB">
      <w:pPr>
        <w:rPr>
          <w:rFonts w:cs="Arial"/>
          <w:color w:val="000000"/>
          <w:sz w:val="20"/>
        </w:rPr>
      </w:pPr>
      <w:r w:rsidRPr="00275B4C">
        <w:rPr>
          <w:rFonts w:cs="Arial"/>
          <w:sz w:val="20"/>
        </w:rPr>
        <w:t xml:space="preserve">De afdeling Facilitair, Huisvesting &amp; Inkoop is in de breedste zin van het woord, verantwoordelijk voor </w:t>
      </w:r>
      <w:r>
        <w:rPr>
          <w:rFonts w:cs="Arial"/>
          <w:sz w:val="20"/>
        </w:rPr>
        <w:t>een optimale</w:t>
      </w:r>
      <w:r w:rsidRPr="00275B4C">
        <w:rPr>
          <w:rFonts w:cs="Arial"/>
          <w:sz w:val="20"/>
        </w:rPr>
        <w:t xml:space="preserve"> ondersteuning van d</w:t>
      </w:r>
      <w:r>
        <w:rPr>
          <w:rFonts w:cs="Arial"/>
          <w:sz w:val="20"/>
        </w:rPr>
        <w:t>e primaire processen van de KvK, waaronder ook BHV.</w:t>
      </w:r>
      <w:r w:rsidRPr="00275B4C">
        <w:rPr>
          <w:rFonts w:cs="Arial"/>
          <w:sz w:val="20"/>
        </w:rPr>
        <w:t xml:space="preserve"> De afdeling </w:t>
      </w:r>
      <w:r>
        <w:rPr>
          <w:rFonts w:cs="Arial"/>
          <w:sz w:val="20"/>
        </w:rPr>
        <w:t>FHI</w:t>
      </w:r>
      <w:r w:rsidRPr="00275B4C">
        <w:rPr>
          <w:rFonts w:cs="Arial"/>
          <w:sz w:val="20"/>
        </w:rPr>
        <w:t xml:space="preserve"> is specifiek verantwoordelijk voor het </w:t>
      </w:r>
      <w:r w:rsidRPr="00275B4C">
        <w:rPr>
          <w:rFonts w:cs="Arial"/>
          <w:color w:val="000000"/>
          <w:sz w:val="20"/>
        </w:rPr>
        <w:t>be</w:t>
      </w:r>
      <w:r>
        <w:rPr>
          <w:rFonts w:cs="Arial"/>
          <w:color w:val="000000"/>
          <w:sz w:val="20"/>
        </w:rPr>
        <w:t>leid</w:t>
      </w:r>
      <w:r w:rsidRPr="00275B4C">
        <w:rPr>
          <w:rFonts w:cs="Arial"/>
          <w:color w:val="000000"/>
          <w:sz w:val="20"/>
        </w:rPr>
        <w:t xml:space="preserve"> en </w:t>
      </w:r>
      <w:r w:rsidR="00A344C8">
        <w:rPr>
          <w:rFonts w:cs="Arial"/>
          <w:color w:val="000000"/>
          <w:sz w:val="20"/>
        </w:rPr>
        <w:t xml:space="preserve">de </w:t>
      </w:r>
      <w:r>
        <w:rPr>
          <w:rFonts w:cs="Arial"/>
          <w:color w:val="000000"/>
          <w:sz w:val="20"/>
        </w:rPr>
        <w:t>uitvoering van</w:t>
      </w:r>
      <w:r w:rsidR="00A344C8">
        <w:rPr>
          <w:rFonts w:cs="Arial"/>
          <w:color w:val="000000"/>
          <w:sz w:val="20"/>
        </w:rPr>
        <w:t xml:space="preserve"> de Bedrijfshulpverlening</w:t>
      </w:r>
      <w:r>
        <w:rPr>
          <w:rFonts w:cs="Arial"/>
          <w:color w:val="000000"/>
          <w:sz w:val="20"/>
        </w:rPr>
        <w:t xml:space="preserve"> </w:t>
      </w:r>
      <w:r w:rsidR="00A344C8">
        <w:rPr>
          <w:rFonts w:cs="Arial"/>
          <w:color w:val="000000"/>
          <w:sz w:val="20"/>
        </w:rPr>
        <w:t>(</w:t>
      </w:r>
      <w:r>
        <w:rPr>
          <w:rFonts w:cs="Arial"/>
          <w:color w:val="000000"/>
          <w:sz w:val="20"/>
        </w:rPr>
        <w:t>BHV</w:t>
      </w:r>
      <w:r w:rsidR="00A344C8">
        <w:rPr>
          <w:rFonts w:cs="Arial"/>
          <w:color w:val="000000"/>
          <w:sz w:val="20"/>
        </w:rPr>
        <w:t>)</w:t>
      </w:r>
      <w:r>
        <w:rPr>
          <w:rFonts w:cs="Arial"/>
          <w:color w:val="000000"/>
          <w:sz w:val="20"/>
        </w:rPr>
        <w:t xml:space="preserve"> in</w:t>
      </w:r>
      <w:r w:rsidRPr="00275B4C">
        <w:rPr>
          <w:rFonts w:cs="Arial"/>
          <w:color w:val="000000"/>
          <w:sz w:val="20"/>
        </w:rPr>
        <w:t xml:space="preserve"> de 20 gebouwen, waarin de Kamer van Koophandel is gehuisvest. </w:t>
      </w:r>
      <w:r w:rsidR="00CB63D8">
        <w:rPr>
          <w:rFonts w:cs="Arial"/>
          <w:color w:val="000000"/>
          <w:sz w:val="20"/>
        </w:rPr>
        <w:br/>
      </w:r>
    </w:p>
    <w:tbl>
      <w:tblPr>
        <w:tblW w:w="0" w:type="auto"/>
        <w:tblLook w:val="04A0" w:firstRow="1" w:lastRow="0" w:firstColumn="1" w:lastColumn="0" w:noHBand="0" w:noVBand="1"/>
      </w:tblPr>
      <w:tblGrid>
        <w:gridCol w:w="2319"/>
        <w:gridCol w:w="2252"/>
        <w:gridCol w:w="2397"/>
        <w:gridCol w:w="2252"/>
      </w:tblGrid>
      <w:tr w:rsidR="004D6CEB" w:rsidRPr="00275B4C" w:rsidTr="00D930DB">
        <w:tc>
          <w:tcPr>
            <w:tcW w:w="2252" w:type="dxa"/>
            <w:shd w:val="clear" w:color="auto" w:fill="auto"/>
          </w:tcPr>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Alkmaar</w:t>
            </w:r>
          </w:p>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Almere</w:t>
            </w:r>
          </w:p>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Amersfoort</w:t>
            </w:r>
          </w:p>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Amsterdam</w:t>
            </w:r>
          </w:p>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Apeldoorn</w:t>
            </w:r>
          </w:p>
        </w:tc>
        <w:tc>
          <w:tcPr>
            <w:tcW w:w="2252" w:type="dxa"/>
            <w:shd w:val="clear" w:color="auto" w:fill="auto"/>
          </w:tcPr>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Arnhem</w:t>
            </w:r>
          </w:p>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Breda</w:t>
            </w:r>
          </w:p>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Den Bosch</w:t>
            </w:r>
          </w:p>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Den Haag</w:t>
            </w:r>
          </w:p>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Eindhoven</w:t>
            </w:r>
          </w:p>
        </w:tc>
        <w:tc>
          <w:tcPr>
            <w:tcW w:w="2252" w:type="dxa"/>
            <w:shd w:val="clear" w:color="auto" w:fill="auto"/>
          </w:tcPr>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Emmen</w:t>
            </w:r>
          </w:p>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 xml:space="preserve">Enschede </w:t>
            </w:r>
          </w:p>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Groningen</w:t>
            </w:r>
          </w:p>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Leeuwarden</w:t>
            </w:r>
          </w:p>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Middelburg</w:t>
            </w:r>
          </w:p>
        </w:tc>
        <w:tc>
          <w:tcPr>
            <w:tcW w:w="2252" w:type="dxa"/>
            <w:shd w:val="clear" w:color="auto" w:fill="auto"/>
          </w:tcPr>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Roermond</w:t>
            </w:r>
          </w:p>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Rotterdam</w:t>
            </w:r>
          </w:p>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Utrecht</w:t>
            </w:r>
          </w:p>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Woerden</w:t>
            </w:r>
          </w:p>
          <w:p w:rsidR="004D6CEB" w:rsidRPr="00275B4C" w:rsidRDefault="004D6CEB" w:rsidP="004D6CEB">
            <w:pPr>
              <w:numPr>
                <w:ilvl w:val="0"/>
                <w:numId w:val="41"/>
              </w:numPr>
              <w:spacing w:line="240" w:lineRule="auto"/>
              <w:rPr>
                <w:rFonts w:cs="Arial"/>
                <w:color w:val="000000"/>
                <w:sz w:val="20"/>
              </w:rPr>
            </w:pPr>
            <w:r w:rsidRPr="00275B4C">
              <w:rPr>
                <w:rFonts w:cs="Arial"/>
                <w:color w:val="000000"/>
                <w:sz w:val="20"/>
              </w:rPr>
              <w:t xml:space="preserve">Zwolle </w:t>
            </w:r>
          </w:p>
        </w:tc>
      </w:tr>
    </w:tbl>
    <w:p w:rsidR="004D6CEB" w:rsidRPr="00275B4C" w:rsidRDefault="004D6CEB" w:rsidP="004D6CEB">
      <w:pPr>
        <w:rPr>
          <w:rFonts w:cs="Arial"/>
          <w:color w:val="000000"/>
          <w:sz w:val="20"/>
        </w:rPr>
      </w:pPr>
    </w:p>
    <w:p w:rsidR="004D6CEB" w:rsidRDefault="004D6CEB" w:rsidP="00CB63D8">
      <w:pPr>
        <w:rPr>
          <w:rFonts w:cs="Arial"/>
          <w:color w:val="000000"/>
          <w:sz w:val="20"/>
        </w:rPr>
      </w:pPr>
      <w:r w:rsidRPr="00275B4C">
        <w:rPr>
          <w:rFonts w:cs="Arial"/>
          <w:color w:val="000000"/>
          <w:sz w:val="20"/>
        </w:rPr>
        <w:t xml:space="preserve">Het hoofdkantoor is gevestigd in Utrecht. </w:t>
      </w:r>
      <w:r w:rsidR="00A344C8">
        <w:rPr>
          <w:rFonts w:cs="Arial"/>
          <w:color w:val="000000"/>
          <w:sz w:val="20"/>
        </w:rPr>
        <w:br/>
      </w:r>
      <w:r w:rsidR="00A344C8">
        <w:rPr>
          <w:rFonts w:cs="Arial"/>
          <w:color w:val="000000"/>
          <w:sz w:val="20"/>
        </w:rPr>
        <w:br/>
      </w:r>
      <w:r w:rsidRPr="00275B4C">
        <w:rPr>
          <w:rFonts w:cs="Arial"/>
          <w:color w:val="000000"/>
          <w:sz w:val="20"/>
        </w:rPr>
        <w:t xml:space="preserve">De afdeling </w:t>
      </w:r>
      <w:r w:rsidR="00105179">
        <w:rPr>
          <w:rFonts w:cs="Arial"/>
          <w:color w:val="000000"/>
          <w:sz w:val="20"/>
        </w:rPr>
        <w:t>facilitair</w:t>
      </w:r>
      <w:r w:rsidRPr="00275B4C">
        <w:rPr>
          <w:rFonts w:cs="Arial"/>
          <w:color w:val="000000"/>
          <w:sz w:val="20"/>
        </w:rPr>
        <w:t xml:space="preserve"> richt zich op het optimaal faciliteren van de KvK bij de realisatie van haar behoefte op functioneel, financieel en technisch gebied en op efficiënt beheer</w:t>
      </w:r>
      <w:r w:rsidR="00105179">
        <w:rPr>
          <w:rFonts w:cs="Arial"/>
          <w:color w:val="000000"/>
          <w:sz w:val="20"/>
        </w:rPr>
        <w:t xml:space="preserve"> en uitvoering van het BHV</w:t>
      </w:r>
      <w:r w:rsidR="00D930DB">
        <w:rPr>
          <w:rFonts w:cs="Arial"/>
          <w:color w:val="000000"/>
          <w:sz w:val="20"/>
        </w:rPr>
        <w:t xml:space="preserve">- </w:t>
      </w:r>
      <w:r w:rsidR="00105179">
        <w:rPr>
          <w:rFonts w:cs="Arial"/>
          <w:color w:val="000000"/>
          <w:sz w:val="20"/>
        </w:rPr>
        <w:t xml:space="preserve"> beleid</w:t>
      </w:r>
      <w:r w:rsidRPr="00275B4C">
        <w:rPr>
          <w:rFonts w:cs="Arial"/>
          <w:color w:val="000000"/>
          <w:sz w:val="20"/>
        </w:rPr>
        <w:t xml:space="preserve">. </w:t>
      </w:r>
      <w:r>
        <w:rPr>
          <w:rFonts w:cs="Arial"/>
          <w:color w:val="000000"/>
          <w:sz w:val="20"/>
        </w:rPr>
        <w:t xml:space="preserve">De vraagstukken van deze afdeling zijn zowel strategisch, tactisch, als operationeel van aard. Gestreefd wordt naar een adequate Dienstverlening, die aansluit op de dynamische organisatie, waarbij op korte termijn moet kunnen worden geanticipeerd op diverse vraagstukken die een integrale aanpak vereisen. </w:t>
      </w:r>
    </w:p>
    <w:p w:rsidR="004D6CEB" w:rsidRDefault="004D6CEB" w:rsidP="004D6CEB">
      <w:pPr>
        <w:autoSpaceDE w:val="0"/>
        <w:autoSpaceDN w:val="0"/>
        <w:adjustRightInd w:val="0"/>
        <w:rPr>
          <w:rFonts w:cs="Arial"/>
          <w:color w:val="000000"/>
          <w:sz w:val="20"/>
        </w:rPr>
      </w:pPr>
    </w:p>
    <w:p w:rsidR="004D6CEB" w:rsidRPr="00275B4C" w:rsidRDefault="004D6CEB" w:rsidP="004D6CEB">
      <w:pPr>
        <w:autoSpaceDE w:val="0"/>
        <w:autoSpaceDN w:val="0"/>
        <w:adjustRightInd w:val="0"/>
        <w:rPr>
          <w:sz w:val="22"/>
          <w:lang w:eastAsia="en-US"/>
        </w:rPr>
      </w:pPr>
      <w:r>
        <w:rPr>
          <w:rFonts w:cs="Arial"/>
          <w:color w:val="000000"/>
          <w:sz w:val="20"/>
        </w:rPr>
        <w:t xml:space="preserve">Binnen de afdeling Facilitair, is de </w:t>
      </w:r>
      <w:r w:rsidR="00534B2D">
        <w:rPr>
          <w:rFonts w:cs="Arial"/>
          <w:color w:val="000000"/>
          <w:sz w:val="20"/>
        </w:rPr>
        <w:t xml:space="preserve">teamleider </w:t>
      </w:r>
      <w:r>
        <w:rPr>
          <w:rFonts w:cs="Arial"/>
          <w:color w:val="000000"/>
          <w:sz w:val="20"/>
        </w:rPr>
        <w:t>Facilitair, die</w:t>
      </w:r>
      <w:r w:rsidR="00E40E66">
        <w:rPr>
          <w:rFonts w:cs="Arial"/>
          <w:color w:val="000000"/>
          <w:sz w:val="20"/>
        </w:rPr>
        <w:t xml:space="preserve"> de</w:t>
      </w:r>
      <w:r>
        <w:rPr>
          <w:rFonts w:cs="Arial"/>
          <w:color w:val="000000"/>
          <w:sz w:val="20"/>
        </w:rPr>
        <w:t xml:space="preserve"> belangen van de organisatie landelijk behartigt, verantwoordelijk voor de uitvoering van het BHV beleid in samenspraak met de (nog aan te stellen) preventiemedewerker.</w:t>
      </w:r>
      <w:r w:rsidR="00105179">
        <w:rPr>
          <w:rFonts w:cs="Arial"/>
          <w:color w:val="000000"/>
          <w:sz w:val="20"/>
        </w:rPr>
        <w:t xml:space="preserve"> </w:t>
      </w:r>
    </w:p>
    <w:p w:rsidR="00895243" w:rsidRDefault="00895243" w:rsidP="006740B7">
      <w:pPr>
        <w:rPr>
          <w:sz w:val="20"/>
          <w:lang w:eastAsia="en-US"/>
        </w:rPr>
      </w:pPr>
    </w:p>
    <w:p w:rsidR="006740B7" w:rsidRPr="0053760A" w:rsidRDefault="006740B7" w:rsidP="006740B7">
      <w:pPr>
        <w:rPr>
          <w:sz w:val="20"/>
          <w:lang w:eastAsia="en-US"/>
        </w:rPr>
      </w:pPr>
    </w:p>
    <w:p w:rsidR="006740B7" w:rsidRDefault="006740B7" w:rsidP="00832178">
      <w:pPr>
        <w:pStyle w:val="Kop2"/>
      </w:pPr>
      <w:bookmarkStart w:id="13" w:name="_Toc323143883"/>
      <w:bookmarkStart w:id="14" w:name="_Toc436839200"/>
      <w:r w:rsidRPr="00F67391">
        <w:t>Aanleiding en doel van deze aanbesteding</w:t>
      </w:r>
      <w:bookmarkEnd w:id="13"/>
      <w:bookmarkEnd w:id="14"/>
    </w:p>
    <w:p w:rsidR="00B9695D" w:rsidRDefault="004D6CEB" w:rsidP="00B9695D">
      <w:pPr>
        <w:tabs>
          <w:tab w:val="left" w:pos="709"/>
        </w:tabs>
        <w:rPr>
          <w:rFonts w:cs="Arial"/>
          <w:sz w:val="20"/>
        </w:rPr>
      </w:pPr>
      <w:r>
        <w:rPr>
          <w:sz w:val="20"/>
        </w:rPr>
        <w:br/>
      </w:r>
      <w:r w:rsidR="000A11A4">
        <w:rPr>
          <w:sz w:val="20"/>
        </w:rPr>
        <w:t>Door de sa</w:t>
      </w:r>
      <w:r w:rsidR="00B07D96">
        <w:rPr>
          <w:sz w:val="20"/>
        </w:rPr>
        <w:t>menvoeging</w:t>
      </w:r>
      <w:r w:rsidR="00534B2D">
        <w:rPr>
          <w:sz w:val="20"/>
        </w:rPr>
        <w:t>, op 01-01-2014</w:t>
      </w:r>
      <w:r w:rsidR="00B07D96">
        <w:rPr>
          <w:sz w:val="20"/>
        </w:rPr>
        <w:t xml:space="preserve"> van alle separate Kamers van Koophandel (zijnde zelfstandige bestuursorganen)</w:t>
      </w:r>
      <w:r w:rsidR="000A11A4">
        <w:rPr>
          <w:sz w:val="20"/>
        </w:rPr>
        <w:t xml:space="preserve">, </w:t>
      </w:r>
      <w:r w:rsidR="00B07D96">
        <w:rPr>
          <w:sz w:val="20"/>
        </w:rPr>
        <w:t>die</w:t>
      </w:r>
      <w:r w:rsidR="000A11A4">
        <w:rPr>
          <w:sz w:val="20"/>
        </w:rPr>
        <w:t xml:space="preserve"> all</w:t>
      </w:r>
      <w:r w:rsidR="00B07D96">
        <w:rPr>
          <w:sz w:val="20"/>
        </w:rPr>
        <w:t>emaal</w:t>
      </w:r>
      <w:r w:rsidR="000A11A4">
        <w:rPr>
          <w:sz w:val="20"/>
        </w:rPr>
        <w:t xml:space="preserve"> zelfstandig verantwoordelijk waren voor de uitvoering van het BHV-beleid, de reorganisatie, en het terugbrengen van het aantal locaties van de Kamer van Koophandel (KvK)</w:t>
      </w:r>
      <w:r w:rsidR="00E40E66">
        <w:rPr>
          <w:sz w:val="20"/>
        </w:rPr>
        <w:t>,</w:t>
      </w:r>
      <w:r w:rsidR="000A11A4">
        <w:rPr>
          <w:sz w:val="20"/>
        </w:rPr>
        <w:t xml:space="preserve"> is het noodzakelijk om </w:t>
      </w:r>
      <w:r w:rsidR="00B07D96">
        <w:rPr>
          <w:sz w:val="20"/>
        </w:rPr>
        <w:t xml:space="preserve">BHV- gerelateerde </w:t>
      </w:r>
      <w:r w:rsidR="000A11A4">
        <w:rPr>
          <w:sz w:val="20"/>
        </w:rPr>
        <w:t>zaken uniform ingeregeld te krijgen en te h</w:t>
      </w:r>
      <w:r w:rsidR="00E40E66">
        <w:rPr>
          <w:sz w:val="20"/>
        </w:rPr>
        <w:t>ouden</w:t>
      </w:r>
      <w:r w:rsidR="000A11A4">
        <w:rPr>
          <w:sz w:val="20"/>
        </w:rPr>
        <w:t>.</w:t>
      </w:r>
      <w:r w:rsidR="00C678F4">
        <w:rPr>
          <w:sz w:val="20"/>
        </w:rPr>
        <w:t xml:space="preserve"> </w:t>
      </w:r>
      <w:r w:rsidR="00105179" w:rsidRPr="005D578F">
        <w:rPr>
          <w:sz w:val="20"/>
        </w:rPr>
        <w:t>Het bedrijfsnoodplan (zie bijlage) geldt als uitgangspunt</w:t>
      </w:r>
      <w:r w:rsidR="00105179">
        <w:rPr>
          <w:sz w:val="20"/>
        </w:rPr>
        <w:t xml:space="preserve"> voor deze aanbesteding. </w:t>
      </w:r>
      <w:r w:rsidR="00C678F4">
        <w:rPr>
          <w:sz w:val="20"/>
        </w:rPr>
        <w:t>Hier</w:t>
      </w:r>
      <w:r w:rsidR="00105179">
        <w:rPr>
          <w:sz w:val="20"/>
        </w:rPr>
        <w:t>d</w:t>
      </w:r>
      <w:r w:rsidR="00C678F4">
        <w:rPr>
          <w:sz w:val="20"/>
        </w:rPr>
        <w:t xml:space="preserve">oor heeft KvK bepaald een Europese openbare procedure, verdeeld in </w:t>
      </w:r>
      <w:r w:rsidR="00B07D96">
        <w:rPr>
          <w:sz w:val="20"/>
        </w:rPr>
        <w:t xml:space="preserve">twee (2) </w:t>
      </w:r>
      <w:r w:rsidR="00C678F4">
        <w:rPr>
          <w:sz w:val="20"/>
        </w:rPr>
        <w:t>percelen, op te starten.</w:t>
      </w:r>
      <w:r w:rsidR="000A11A4">
        <w:rPr>
          <w:sz w:val="20"/>
        </w:rPr>
        <w:br/>
      </w:r>
      <w:r w:rsidR="000A11A4">
        <w:rPr>
          <w:sz w:val="20"/>
        </w:rPr>
        <w:br/>
      </w:r>
      <w:r w:rsidR="00C47078" w:rsidRPr="00C47078">
        <w:rPr>
          <w:sz w:val="20"/>
        </w:rPr>
        <w:t>De KvK</w:t>
      </w:r>
      <w:r w:rsidR="006740B7" w:rsidRPr="00C47078">
        <w:rPr>
          <w:sz w:val="20"/>
        </w:rPr>
        <w:t xml:space="preserve"> </w:t>
      </w:r>
      <w:r w:rsidR="006740B7" w:rsidRPr="00B07D96">
        <w:rPr>
          <w:sz w:val="20"/>
        </w:rPr>
        <w:t>heeft me</w:t>
      </w:r>
      <w:r w:rsidR="00C47078" w:rsidRPr="00B07D96">
        <w:rPr>
          <w:sz w:val="20"/>
        </w:rPr>
        <w:t>t deze aanbesteding tot doel</w:t>
      </w:r>
      <w:r w:rsidR="00B9695D" w:rsidRPr="00B07D96">
        <w:rPr>
          <w:sz w:val="20"/>
        </w:rPr>
        <w:t xml:space="preserve"> één</w:t>
      </w:r>
      <w:r w:rsidR="00B07D96">
        <w:rPr>
          <w:sz w:val="20"/>
        </w:rPr>
        <w:t xml:space="preserve"> (1)</w:t>
      </w:r>
      <w:r w:rsidR="00B9695D" w:rsidRPr="00B07D96">
        <w:rPr>
          <w:sz w:val="20"/>
        </w:rPr>
        <w:t xml:space="preserve"> of </w:t>
      </w:r>
      <w:r w:rsidR="00666A0A" w:rsidRPr="00B07D96">
        <w:rPr>
          <w:sz w:val="20"/>
        </w:rPr>
        <w:t>twee</w:t>
      </w:r>
      <w:r w:rsidR="00B07D96">
        <w:rPr>
          <w:sz w:val="20"/>
        </w:rPr>
        <w:t xml:space="preserve"> (2)</w:t>
      </w:r>
      <w:r w:rsidR="00666A0A" w:rsidRPr="00B07D96">
        <w:rPr>
          <w:sz w:val="20"/>
        </w:rPr>
        <w:t xml:space="preserve"> </w:t>
      </w:r>
      <w:r w:rsidR="00B9695D" w:rsidRPr="00B07D96">
        <w:rPr>
          <w:sz w:val="20"/>
        </w:rPr>
        <w:t>(perceel afhankelijk) Overeenkomst(en</w:t>
      </w:r>
      <w:r w:rsidR="006740B7" w:rsidRPr="00B07D96">
        <w:rPr>
          <w:sz w:val="20"/>
        </w:rPr>
        <w:t>) af te sluiten met</w:t>
      </w:r>
      <w:r w:rsidR="00B9695D" w:rsidRPr="00B07D96">
        <w:rPr>
          <w:sz w:val="20"/>
        </w:rPr>
        <w:t xml:space="preserve"> </w:t>
      </w:r>
      <w:r w:rsidR="00B07D96">
        <w:rPr>
          <w:sz w:val="20"/>
        </w:rPr>
        <w:t xml:space="preserve">één (1) </w:t>
      </w:r>
      <w:r w:rsidR="00B9695D" w:rsidRPr="00B07D96">
        <w:rPr>
          <w:sz w:val="20"/>
        </w:rPr>
        <w:t xml:space="preserve">of </w:t>
      </w:r>
      <w:r w:rsidRPr="00B07D96">
        <w:rPr>
          <w:sz w:val="20"/>
        </w:rPr>
        <w:t>twee</w:t>
      </w:r>
      <w:r w:rsidR="006740B7" w:rsidRPr="00B07D96">
        <w:rPr>
          <w:sz w:val="20"/>
        </w:rPr>
        <w:t xml:space="preserve"> </w:t>
      </w:r>
      <w:r w:rsidR="00B07D96">
        <w:rPr>
          <w:sz w:val="20"/>
        </w:rPr>
        <w:t xml:space="preserve">(2) </w:t>
      </w:r>
      <w:r w:rsidR="006740B7" w:rsidRPr="00B07D96">
        <w:rPr>
          <w:sz w:val="20"/>
        </w:rPr>
        <w:t>leverancier</w:t>
      </w:r>
      <w:r w:rsidR="00C47078" w:rsidRPr="00B07D96">
        <w:rPr>
          <w:sz w:val="20"/>
        </w:rPr>
        <w:t>(</w:t>
      </w:r>
      <w:r w:rsidR="006740B7" w:rsidRPr="00B07D96">
        <w:rPr>
          <w:sz w:val="20"/>
        </w:rPr>
        <w:t>s</w:t>
      </w:r>
      <w:r w:rsidR="00C47078" w:rsidRPr="00B07D96">
        <w:rPr>
          <w:sz w:val="20"/>
        </w:rPr>
        <w:t>)</w:t>
      </w:r>
      <w:r w:rsidR="006740B7" w:rsidRPr="00B07D96">
        <w:rPr>
          <w:sz w:val="20"/>
        </w:rPr>
        <w:t xml:space="preserve"> voor de levering van</w:t>
      </w:r>
      <w:r w:rsidR="00B9695D" w:rsidRPr="00B07D96">
        <w:rPr>
          <w:sz w:val="20"/>
        </w:rPr>
        <w:t xml:space="preserve">: </w:t>
      </w:r>
      <w:r w:rsidR="00B07D96">
        <w:rPr>
          <w:sz w:val="20"/>
        </w:rPr>
        <w:br/>
      </w:r>
      <w:r w:rsidR="00B9695D" w:rsidRPr="00B07D96">
        <w:rPr>
          <w:sz w:val="20"/>
        </w:rPr>
        <w:br/>
      </w:r>
      <w:r w:rsidR="00B76FC8" w:rsidRPr="00B76FC8">
        <w:rPr>
          <w:rFonts w:cs="Arial"/>
          <w:b/>
          <w:sz w:val="20"/>
        </w:rPr>
        <w:t>Perceel 1</w:t>
      </w:r>
      <w:r>
        <w:rPr>
          <w:rFonts w:cs="Arial"/>
          <w:b/>
          <w:sz w:val="20"/>
        </w:rPr>
        <w:t xml:space="preserve"> (opleidingen)</w:t>
      </w:r>
      <w:r w:rsidR="00B76FC8">
        <w:rPr>
          <w:rFonts w:cs="Arial"/>
          <w:sz w:val="20"/>
        </w:rPr>
        <w:t>;</w:t>
      </w:r>
      <w:r w:rsidR="00B76FC8">
        <w:rPr>
          <w:rFonts w:cs="Arial"/>
          <w:sz w:val="20"/>
        </w:rPr>
        <w:br/>
      </w:r>
      <w:r>
        <w:rPr>
          <w:rFonts w:cs="Arial"/>
          <w:sz w:val="20"/>
        </w:rPr>
        <w:t xml:space="preserve">- </w:t>
      </w:r>
      <w:r w:rsidR="00B9695D" w:rsidRPr="00B9695D">
        <w:rPr>
          <w:rFonts w:cs="Arial"/>
          <w:sz w:val="20"/>
        </w:rPr>
        <w:t>Het verzorgen van BHV opleidingen en BHV herhalingsopleidingen</w:t>
      </w:r>
    </w:p>
    <w:p w:rsidR="00CC29E6" w:rsidRPr="00B9695D" w:rsidRDefault="00CC29E6" w:rsidP="00B9695D">
      <w:pPr>
        <w:tabs>
          <w:tab w:val="left" w:pos="709"/>
        </w:tabs>
        <w:rPr>
          <w:rFonts w:cs="Arial"/>
          <w:sz w:val="20"/>
        </w:rPr>
      </w:pPr>
      <w:r>
        <w:rPr>
          <w:rFonts w:cs="Arial"/>
          <w:sz w:val="20"/>
        </w:rPr>
        <w:t>- Het kunnen verzorgen van EHBO opleidingen en EHBO herhalingsopleidingen</w:t>
      </w:r>
    </w:p>
    <w:p w:rsidR="00B9695D" w:rsidRPr="00B9695D" w:rsidRDefault="004D6CEB" w:rsidP="00B9695D">
      <w:pPr>
        <w:tabs>
          <w:tab w:val="left" w:pos="709"/>
        </w:tabs>
        <w:rPr>
          <w:rFonts w:cs="Arial"/>
          <w:sz w:val="20"/>
        </w:rPr>
      </w:pPr>
      <w:r>
        <w:rPr>
          <w:rFonts w:cs="Arial"/>
          <w:sz w:val="20"/>
        </w:rPr>
        <w:t xml:space="preserve">- </w:t>
      </w:r>
      <w:r w:rsidR="00B9695D" w:rsidRPr="00B9695D">
        <w:rPr>
          <w:rFonts w:cs="Arial"/>
          <w:sz w:val="20"/>
        </w:rPr>
        <w:t>Het leveren van leermiddelen en beschikbaar stellen van lesmaterialen die nodig zijn om BHV</w:t>
      </w:r>
      <w:r w:rsidR="00B07D96">
        <w:rPr>
          <w:rFonts w:cs="Arial"/>
          <w:sz w:val="20"/>
        </w:rPr>
        <w:t>-</w:t>
      </w:r>
      <w:r w:rsidR="00B9695D" w:rsidRPr="00B9695D">
        <w:rPr>
          <w:rFonts w:cs="Arial"/>
          <w:sz w:val="20"/>
        </w:rPr>
        <w:t xml:space="preserve"> opleidingen tot een goed einde te brengen;</w:t>
      </w:r>
      <w:r w:rsidRPr="004D6CEB">
        <w:rPr>
          <w:sz w:val="20"/>
          <w:lang w:eastAsia="en-US"/>
        </w:rPr>
        <w:t xml:space="preserve"> </w:t>
      </w:r>
      <w:r>
        <w:rPr>
          <w:sz w:val="20"/>
          <w:lang w:eastAsia="en-US"/>
        </w:rPr>
        <w:br/>
        <w:t>- BMI</w:t>
      </w:r>
      <w:r w:rsidR="00B07D96">
        <w:rPr>
          <w:sz w:val="20"/>
          <w:lang w:eastAsia="en-US"/>
        </w:rPr>
        <w:t>-</w:t>
      </w:r>
      <w:r>
        <w:rPr>
          <w:sz w:val="20"/>
          <w:lang w:eastAsia="en-US"/>
        </w:rPr>
        <w:t xml:space="preserve"> opleidingen;</w:t>
      </w:r>
      <w:r w:rsidR="001B74FC">
        <w:rPr>
          <w:sz w:val="20"/>
          <w:lang w:eastAsia="en-US"/>
        </w:rPr>
        <w:br/>
        <w:t xml:space="preserve">- Het verzorgen van zelfredzaamheidsopleidingen voor Frontoffice </w:t>
      </w:r>
      <w:r w:rsidR="00714F79">
        <w:rPr>
          <w:sz w:val="20"/>
          <w:lang w:eastAsia="en-US"/>
        </w:rPr>
        <w:t xml:space="preserve">medewerkers </w:t>
      </w:r>
      <w:r w:rsidR="001B74FC">
        <w:rPr>
          <w:sz w:val="20"/>
          <w:lang w:eastAsia="en-US"/>
        </w:rPr>
        <w:t>(zonder BHV</w:t>
      </w:r>
      <w:r w:rsidR="00714F79">
        <w:rPr>
          <w:sz w:val="20"/>
          <w:lang w:eastAsia="en-US"/>
        </w:rPr>
        <w:t>- organisatie</w:t>
      </w:r>
      <w:r w:rsidR="001B74FC">
        <w:rPr>
          <w:sz w:val="20"/>
          <w:lang w:eastAsia="en-US"/>
        </w:rPr>
        <w:t>) en receptionistes</w:t>
      </w:r>
      <w:r w:rsidR="00C678F4">
        <w:rPr>
          <w:rFonts w:cs="Arial"/>
          <w:sz w:val="20"/>
        </w:rPr>
        <w:br/>
      </w:r>
      <w:r>
        <w:rPr>
          <w:rFonts w:cs="Arial"/>
          <w:sz w:val="20"/>
        </w:rPr>
        <w:t xml:space="preserve">- </w:t>
      </w:r>
      <w:r w:rsidR="00C678F4">
        <w:rPr>
          <w:rFonts w:cs="Arial"/>
          <w:sz w:val="20"/>
        </w:rPr>
        <w:t>Het verzorgen van AED</w:t>
      </w:r>
      <w:r w:rsidR="00B07D96">
        <w:rPr>
          <w:rFonts w:cs="Arial"/>
          <w:sz w:val="20"/>
        </w:rPr>
        <w:t>-</w:t>
      </w:r>
      <w:r w:rsidR="00C678F4">
        <w:rPr>
          <w:rFonts w:cs="Arial"/>
          <w:sz w:val="20"/>
        </w:rPr>
        <w:t xml:space="preserve"> opleidingen;</w:t>
      </w:r>
    </w:p>
    <w:p w:rsidR="00B9695D" w:rsidRPr="00B9695D" w:rsidRDefault="004D6CEB" w:rsidP="00B9695D">
      <w:pPr>
        <w:tabs>
          <w:tab w:val="left" w:pos="709"/>
        </w:tabs>
        <w:rPr>
          <w:rFonts w:cs="Arial"/>
          <w:sz w:val="20"/>
        </w:rPr>
      </w:pPr>
      <w:r>
        <w:rPr>
          <w:rFonts w:cs="Arial"/>
          <w:sz w:val="20"/>
        </w:rPr>
        <w:t xml:space="preserve">- </w:t>
      </w:r>
      <w:r w:rsidR="00B9695D" w:rsidRPr="00B9695D">
        <w:rPr>
          <w:rFonts w:cs="Arial"/>
          <w:sz w:val="20"/>
        </w:rPr>
        <w:t>Het examineren en zorgdragen voor certificering van deelnemers;</w:t>
      </w:r>
    </w:p>
    <w:p w:rsidR="00B9695D" w:rsidRPr="00B9695D" w:rsidRDefault="004D6CEB" w:rsidP="00B9695D">
      <w:pPr>
        <w:tabs>
          <w:tab w:val="left" w:pos="709"/>
        </w:tabs>
        <w:rPr>
          <w:rFonts w:cs="Arial"/>
          <w:sz w:val="20"/>
        </w:rPr>
      </w:pPr>
      <w:r>
        <w:rPr>
          <w:rFonts w:cs="Arial"/>
          <w:sz w:val="20"/>
        </w:rPr>
        <w:t xml:space="preserve">- </w:t>
      </w:r>
      <w:r w:rsidR="00B9695D" w:rsidRPr="00B9695D">
        <w:rPr>
          <w:rFonts w:cs="Arial"/>
          <w:sz w:val="20"/>
        </w:rPr>
        <w:t>Het voeren van een certificatie administratie en daaruit voortvloeiende werkzaamheden.</w:t>
      </w:r>
      <w:r w:rsidR="00AB706C">
        <w:rPr>
          <w:rFonts w:cs="Arial"/>
          <w:sz w:val="20"/>
        </w:rPr>
        <w:br/>
      </w:r>
    </w:p>
    <w:p w:rsidR="00B9695D" w:rsidRPr="00B9695D" w:rsidRDefault="00B76FC8" w:rsidP="00B9695D">
      <w:pPr>
        <w:tabs>
          <w:tab w:val="left" w:pos="709"/>
        </w:tabs>
        <w:rPr>
          <w:rFonts w:cs="Arial"/>
          <w:sz w:val="20"/>
        </w:rPr>
      </w:pPr>
      <w:r w:rsidRPr="00B76FC8">
        <w:rPr>
          <w:rFonts w:cs="Arial"/>
          <w:b/>
          <w:sz w:val="20"/>
        </w:rPr>
        <w:t>Perceel 2</w:t>
      </w:r>
      <w:r w:rsidR="004D6CEB">
        <w:rPr>
          <w:rFonts w:cs="Arial"/>
          <w:b/>
          <w:sz w:val="20"/>
        </w:rPr>
        <w:t xml:space="preserve"> (diensten en middelen)</w:t>
      </w:r>
      <w:r>
        <w:rPr>
          <w:rFonts w:cs="Arial"/>
          <w:sz w:val="20"/>
        </w:rPr>
        <w:t>;</w:t>
      </w:r>
      <w:r>
        <w:rPr>
          <w:rFonts w:cs="Arial"/>
          <w:sz w:val="20"/>
        </w:rPr>
        <w:br/>
      </w:r>
      <w:r w:rsidR="004D6CEB">
        <w:rPr>
          <w:rFonts w:cs="Arial"/>
          <w:sz w:val="20"/>
        </w:rPr>
        <w:t xml:space="preserve">- </w:t>
      </w:r>
      <w:r w:rsidR="00B9695D" w:rsidRPr="00B9695D">
        <w:rPr>
          <w:rFonts w:cs="Arial"/>
          <w:sz w:val="20"/>
        </w:rPr>
        <w:t xml:space="preserve">Het </w:t>
      </w:r>
      <w:r w:rsidR="004D6CEB">
        <w:rPr>
          <w:rFonts w:cs="Arial"/>
          <w:sz w:val="20"/>
        </w:rPr>
        <w:t xml:space="preserve">inventariseren, uitvoeren en </w:t>
      </w:r>
      <w:r w:rsidR="00B9695D" w:rsidRPr="00B9695D">
        <w:rPr>
          <w:rFonts w:cs="Arial"/>
          <w:sz w:val="20"/>
        </w:rPr>
        <w:t>beheren  van de bedrijfsnoodplannen</w:t>
      </w:r>
      <w:r w:rsidR="009672B9">
        <w:rPr>
          <w:rFonts w:cs="Arial"/>
          <w:sz w:val="20"/>
        </w:rPr>
        <w:t xml:space="preserve">, </w:t>
      </w:r>
      <w:r w:rsidR="009672B9" w:rsidRPr="005D578F">
        <w:rPr>
          <w:rFonts w:cs="Arial"/>
          <w:sz w:val="20"/>
        </w:rPr>
        <w:t>bedrijfsveiligheidsscans per locatie</w:t>
      </w:r>
      <w:r w:rsidR="00B9695D" w:rsidRPr="00B9695D">
        <w:rPr>
          <w:rFonts w:cs="Arial"/>
          <w:sz w:val="20"/>
        </w:rPr>
        <w:t>, vluchtwegtekeningen</w:t>
      </w:r>
      <w:r w:rsidR="00C678F4">
        <w:rPr>
          <w:rFonts w:cs="Arial"/>
          <w:sz w:val="20"/>
        </w:rPr>
        <w:t>, aanwijzers</w:t>
      </w:r>
      <w:r w:rsidR="00B07D96">
        <w:rPr>
          <w:rFonts w:cs="Arial"/>
          <w:sz w:val="20"/>
        </w:rPr>
        <w:t xml:space="preserve">, </w:t>
      </w:r>
      <w:r w:rsidR="005927D9">
        <w:rPr>
          <w:rFonts w:cs="Arial"/>
          <w:sz w:val="20"/>
        </w:rPr>
        <w:t>etc.</w:t>
      </w:r>
      <w:r w:rsidR="005D578F">
        <w:rPr>
          <w:rFonts w:cs="Arial"/>
          <w:sz w:val="20"/>
        </w:rPr>
        <w:t xml:space="preserve"> (</w:t>
      </w:r>
      <w:r w:rsidR="005D578F" w:rsidRPr="001B74FC">
        <w:rPr>
          <w:rFonts w:cs="Arial"/>
          <w:sz w:val="20"/>
          <w:u w:val="single"/>
        </w:rPr>
        <w:t xml:space="preserve">voor de volgende locaties zijn de scans reeds in 2015 uitgevoerd om te voldoen aan de wettelijke vereisten; </w:t>
      </w:r>
      <w:r w:rsidR="001B74FC" w:rsidRPr="001B74FC">
        <w:rPr>
          <w:rFonts w:cs="Arial"/>
          <w:sz w:val="20"/>
          <w:u w:val="single"/>
        </w:rPr>
        <w:t>Amsterdam, Woerden, Rotterdam, Arnhem, Amersfoort, Leeuwarden, Utrecht en Den Haag</w:t>
      </w:r>
      <w:r w:rsidR="001B74FC">
        <w:rPr>
          <w:rFonts w:cs="Arial"/>
          <w:sz w:val="20"/>
        </w:rPr>
        <w:t>)</w:t>
      </w:r>
      <w:r w:rsidR="004D6CEB">
        <w:rPr>
          <w:rFonts w:cs="Arial"/>
          <w:sz w:val="20"/>
        </w:rPr>
        <w:t>;</w:t>
      </w:r>
      <w:r w:rsidR="00B9695D" w:rsidRPr="00B9695D">
        <w:rPr>
          <w:rFonts w:cs="Arial"/>
          <w:sz w:val="20"/>
        </w:rPr>
        <w:t xml:space="preserve"> </w:t>
      </w:r>
      <w:r w:rsidR="004D6CEB">
        <w:rPr>
          <w:rFonts w:cs="Arial"/>
          <w:sz w:val="20"/>
        </w:rPr>
        <w:br/>
        <w:t>- H</w:t>
      </w:r>
      <w:r w:rsidR="00B9695D" w:rsidRPr="00B9695D">
        <w:rPr>
          <w:rFonts w:cs="Arial"/>
          <w:sz w:val="20"/>
        </w:rPr>
        <w:t>et organiseren van en ondersteunen bij ontruimin</w:t>
      </w:r>
      <w:r w:rsidR="004D6CEB">
        <w:rPr>
          <w:rFonts w:cs="Arial"/>
          <w:sz w:val="20"/>
        </w:rPr>
        <w:t>gsoefeningen</w:t>
      </w:r>
      <w:r w:rsidR="00534B2D">
        <w:rPr>
          <w:rFonts w:cs="Arial"/>
          <w:sz w:val="20"/>
        </w:rPr>
        <w:t xml:space="preserve"> (in de toekomst middels online video) en of andere BHV oefeningen</w:t>
      </w:r>
      <w:r w:rsidR="004D6CEB">
        <w:rPr>
          <w:rFonts w:cs="Arial"/>
          <w:sz w:val="20"/>
        </w:rPr>
        <w:t xml:space="preserve"> op de KvK</w:t>
      </w:r>
      <w:r w:rsidR="00B07D96">
        <w:rPr>
          <w:rFonts w:cs="Arial"/>
          <w:sz w:val="20"/>
        </w:rPr>
        <w:t>-</w:t>
      </w:r>
      <w:r w:rsidR="004D6CEB">
        <w:rPr>
          <w:rFonts w:cs="Arial"/>
          <w:sz w:val="20"/>
        </w:rPr>
        <w:t xml:space="preserve"> locaties;</w:t>
      </w:r>
    </w:p>
    <w:p w:rsidR="006740B7" w:rsidRPr="00CD67A4" w:rsidRDefault="004D6CEB" w:rsidP="00C678F4">
      <w:pPr>
        <w:rPr>
          <w:sz w:val="20"/>
          <w:lang w:eastAsia="en-US"/>
        </w:rPr>
      </w:pPr>
      <w:r>
        <w:rPr>
          <w:sz w:val="20"/>
          <w:lang w:eastAsia="en-US"/>
        </w:rPr>
        <w:t>- L</w:t>
      </w:r>
      <w:r w:rsidR="00C678F4">
        <w:rPr>
          <w:sz w:val="20"/>
          <w:lang w:eastAsia="en-US"/>
        </w:rPr>
        <w:t>evering</w:t>
      </w:r>
      <w:r w:rsidR="00B07D96">
        <w:rPr>
          <w:sz w:val="20"/>
          <w:lang w:eastAsia="en-US"/>
        </w:rPr>
        <w:t>, installatie</w:t>
      </w:r>
      <w:r w:rsidR="00C678F4">
        <w:rPr>
          <w:sz w:val="20"/>
          <w:lang w:eastAsia="en-US"/>
        </w:rPr>
        <w:t xml:space="preserve"> en onderhoud van</w:t>
      </w:r>
      <w:r w:rsidR="00CD67A4">
        <w:rPr>
          <w:sz w:val="20"/>
          <w:lang w:eastAsia="en-US"/>
        </w:rPr>
        <w:t xml:space="preserve"> </w:t>
      </w:r>
      <w:r w:rsidR="00B07D96">
        <w:rPr>
          <w:sz w:val="20"/>
          <w:lang w:eastAsia="en-US"/>
        </w:rPr>
        <w:t xml:space="preserve">(additionele) </w:t>
      </w:r>
      <w:r w:rsidR="00CD67A4">
        <w:rPr>
          <w:sz w:val="20"/>
          <w:lang w:eastAsia="en-US"/>
        </w:rPr>
        <w:t>brandblusmiddelen</w:t>
      </w:r>
      <w:r w:rsidR="00B07D96">
        <w:rPr>
          <w:sz w:val="20"/>
          <w:lang w:eastAsia="en-US"/>
        </w:rPr>
        <w:t xml:space="preserve"> en</w:t>
      </w:r>
      <w:r w:rsidR="00C678F4">
        <w:rPr>
          <w:sz w:val="20"/>
          <w:lang w:eastAsia="en-US"/>
        </w:rPr>
        <w:t xml:space="preserve"> het</w:t>
      </w:r>
      <w:r>
        <w:rPr>
          <w:sz w:val="20"/>
          <w:lang w:eastAsia="en-US"/>
        </w:rPr>
        <w:t xml:space="preserve"> erop toezien dat het</w:t>
      </w:r>
      <w:r w:rsidR="00C678F4">
        <w:rPr>
          <w:sz w:val="20"/>
          <w:lang w:eastAsia="en-US"/>
        </w:rPr>
        <w:t xml:space="preserve"> ke</w:t>
      </w:r>
      <w:r>
        <w:rPr>
          <w:sz w:val="20"/>
          <w:lang w:eastAsia="en-US"/>
        </w:rPr>
        <w:t>uren en testen van installaties periodiek wordt uitgevoerd</w:t>
      </w:r>
      <w:r w:rsidR="000B27CD">
        <w:rPr>
          <w:sz w:val="20"/>
          <w:lang w:eastAsia="en-US"/>
        </w:rPr>
        <w:t xml:space="preserve"> (er wordt onderscheid gemaakt in de dienstverlening in het kader van een eigendomspand en een huurpand)</w:t>
      </w:r>
      <w:r>
        <w:rPr>
          <w:sz w:val="20"/>
          <w:lang w:eastAsia="en-US"/>
        </w:rPr>
        <w:t>;</w:t>
      </w:r>
      <w:r w:rsidR="00CD67A4">
        <w:rPr>
          <w:sz w:val="20"/>
          <w:lang w:eastAsia="en-US"/>
        </w:rPr>
        <w:br/>
      </w:r>
      <w:r>
        <w:rPr>
          <w:sz w:val="20"/>
          <w:lang w:eastAsia="en-US"/>
        </w:rPr>
        <w:t>- L</w:t>
      </w:r>
      <w:r w:rsidR="00C678F4">
        <w:rPr>
          <w:sz w:val="20"/>
          <w:lang w:eastAsia="en-US"/>
        </w:rPr>
        <w:t>everen en beheren van BHV</w:t>
      </w:r>
      <w:r w:rsidR="00B07D96">
        <w:rPr>
          <w:sz w:val="20"/>
          <w:lang w:eastAsia="en-US"/>
        </w:rPr>
        <w:t xml:space="preserve">- </w:t>
      </w:r>
      <w:r w:rsidR="00C678F4">
        <w:rPr>
          <w:sz w:val="20"/>
          <w:lang w:eastAsia="en-US"/>
        </w:rPr>
        <w:t>gerelateerde middelen, hieronder verstaat KvK</w:t>
      </w:r>
      <w:r w:rsidR="00B07D96">
        <w:rPr>
          <w:sz w:val="20"/>
          <w:lang w:eastAsia="en-US"/>
        </w:rPr>
        <w:t>:</w:t>
      </w:r>
      <w:r w:rsidR="00C678F4">
        <w:rPr>
          <w:sz w:val="20"/>
          <w:lang w:eastAsia="en-US"/>
        </w:rPr>
        <w:t xml:space="preserve"> </w:t>
      </w:r>
      <w:r w:rsidR="00CD67A4">
        <w:rPr>
          <w:sz w:val="20"/>
          <w:lang w:eastAsia="en-US"/>
        </w:rPr>
        <w:t>EHBO kisten</w:t>
      </w:r>
      <w:r w:rsidR="00C678F4">
        <w:rPr>
          <w:sz w:val="20"/>
          <w:lang w:eastAsia="en-US"/>
        </w:rPr>
        <w:t xml:space="preserve"> incl. inhoud,</w:t>
      </w:r>
      <w:r w:rsidR="00B07D96">
        <w:rPr>
          <w:sz w:val="20"/>
          <w:lang w:eastAsia="en-US"/>
        </w:rPr>
        <w:t xml:space="preserve"> </w:t>
      </w:r>
      <w:proofErr w:type="spellStart"/>
      <w:r w:rsidR="00C678F4" w:rsidRPr="00C678F4">
        <w:rPr>
          <w:sz w:val="20"/>
          <w:lang w:eastAsia="en-US"/>
        </w:rPr>
        <w:t>AED's</w:t>
      </w:r>
      <w:proofErr w:type="spellEnd"/>
      <w:r w:rsidR="00C678F4">
        <w:rPr>
          <w:sz w:val="20"/>
          <w:lang w:eastAsia="en-US"/>
        </w:rPr>
        <w:t xml:space="preserve">, </w:t>
      </w:r>
      <w:r w:rsidR="00C678F4" w:rsidRPr="00C678F4">
        <w:rPr>
          <w:sz w:val="20"/>
          <w:lang w:eastAsia="en-US"/>
        </w:rPr>
        <w:t>Hesjes</w:t>
      </w:r>
      <w:r w:rsidR="00C678F4">
        <w:rPr>
          <w:sz w:val="20"/>
          <w:lang w:eastAsia="en-US"/>
        </w:rPr>
        <w:t>, P</w:t>
      </w:r>
      <w:r w:rsidR="00C678F4" w:rsidRPr="00C678F4">
        <w:rPr>
          <w:sz w:val="20"/>
          <w:lang w:eastAsia="en-US"/>
        </w:rPr>
        <w:t>ortofoons</w:t>
      </w:r>
      <w:r w:rsidR="00C678F4">
        <w:rPr>
          <w:sz w:val="20"/>
          <w:lang w:eastAsia="en-US"/>
        </w:rPr>
        <w:t xml:space="preserve">, </w:t>
      </w:r>
      <w:proofErr w:type="spellStart"/>
      <w:r w:rsidR="00C678F4">
        <w:rPr>
          <w:sz w:val="20"/>
          <w:lang w:eastAsia="en-US"/>
        </w:rPr>
        <w:t>Evac-chair</w:t>
      </w:r>
      <w:proofErr w:type="spellEnd"/>
      <w:r w:rsidR="00C678F4">
        <w:rPr>
          <w:sz w:val="20"/>
          <w:lang w:eastAsia="en-US"/>
        </w:rPr>
        <w:t xml:space="preserve">, </w:t>
      </w:r>
      <w:r w:rsidR="00C678F4" w:rsidRPr="00C678F4">
        <w:rPr>
          <w:sz w:val="20"/>
          <w:lang w:eastAsia="en-US"/>
        </w:rPr>
        <w:t>Dekens</w:t>
      </w:r>
      <w:r w:rsidR="00C678F4">
        <w:rPr>
          <w:sz w:val="20"/>
          <w:lang w:eastAsia="en-US"/>
        </w:rPr>
        <w:t xml:space="preserve">, </w:t>
      </w:r>
      <w:r w:rsidR="00C678F4" w:rsidRPr="00C678F4">
        <w:rPr>
          <w:sz w:val="20"/>
          <w:lang w:eastAsia="en-US"/>
        </w:rPr>
        <w:t>Lamp</w:t>
      </w:r>
      <w:r w:rsidR="00C678F4">
        <w:rPr>
          <w:sz w:val="20"/>
          <w:lang w:eastAsia="en-US"/>
        </w:rPr>
        <w:t xml:space="preserve">, </w:t>
      </w:r>
      <w:r w:rsidR="00C678F4" w:rsidRPr="00C678F4">
        <w:rPr>
          <w:sz w:val="20"/>
          <w:lang w:eastAsia="en-US"/>
        </w:rPr>
        <w:t>Handschoenen</w:t>
      </w:r>
      <w:r w:rsidR="00C678F4">
        <w:rPr>
          <w:sz w:val="20"/>
          <w:lang w:eastAsia="en-US"/>
        </w:rPr>
        <w:t xml:space="preserve">, </w:t>
      </w:r>
      <w:r w:rsidR="00C678F4" w:rsidRPr="00C678F4">
        <w:rPr>
          <w:sz w:val="20"/>
          <w:lang w:eastAsia="en-US"/>
        </w:rPr>
        <w:t>BHV kast</w:t>
      </w:r>
      <w:r w:rsidR="00C678F4">
        <w:rPr>
          <w:sz w:val="20"/>
          <w:lang w:eastAsia="en-US"/>
        </w:rPr>
        <w:t xml:space="preserve">. </w:t>
      </w:r>
      <w:r w:rsidR="00CD67A4">
        <w:rPr>
          <w:sz w:val="20"/>
          <w:lang w:eastAsia="en-US"/>
        </w:rPr>
        <w:br/>
      </w:r>
    </w:p>
    <w:p w:rsidR="00C47078" w:rsidRDefault="006740B7" w:rsidP="006740B7">
      <w:pPr>
        <w:rPr>
          <w:sz w:val="20"/>
          <w:lang w:eastAsia="en-US"/>
        </w:rPr>
      </w:pPr>
      <w:r>
        <w:rPr>
          <w:sz w:val="20"/>
          <w:lang w:eastAsia="en-US"/>
        </w:rPr>
        <w:t xml:space="preserve">Het resultaat van de aanbesteding draagt bij aan de realisatie van de organisatiedoelstellingen van </w:t>
      </w:r>
      <w:r w:rsidR="00C47078">
        <w:rPr>
          <w:sz w:val="20"/>
          <w:lang w:eastAsia="en-US"/>
        </w:rPr>
        <w:t xml:space="preserve">de </w:t>
      </w:r>
      <w:r w:rsidR="00C47078" w:rsidRPr="00C47078">
        <w:rPr>
          <w:sz w:val="20"/>
        </w:rPr>
        <w:t>KvK</w:t>
      </w:r>
      <w:r>
        <w:rPr>
          <w:sz w:val="20"/>
          <w:lang w:eastAsia="en-US"/>
        </w:rPr>
        <w:t>, namelijk</w:t>
      </w:r>
      <w:r w:rsidR="00C47078">
        <w:rPr>
          <w:sz w:val="20"/>
          <w:lang w:eastAsia="en-US"/>
        </w:rPr>
        <w:t>:</w:t>
      </w:r>
    </w:p>
    <w:p w:rsidR="00C47078" w:rsidRPr="003C49E2" w:rsidRDefault="008555D7" w:rsidP="008570CA">
      <w:pPr>
        <w:pStyle w:val="Lijstalinea"/>
        <w:numPr>
          <w:ilvl w:val="0"/>
          <w:numId w:val="12"/>
        </w:numPr>
      </w:pPr>
      <w:r w:rsidRPr="00AB706C">
        <w:rPr>
          <w:rFonts w:ascii="Arial" w:hAnsi="Arial" w:cs="Arial"/>
          <w:sz w:val="20"/>
          <w:szCs w:val="20"/>
        </w:rPr>
        <w:t>Een overzichtelijke</w:t>
      </w:r>
      <w:r w:rsidR="00AB706C" w:rsidRPr="00AB706C">
        <w:rPr>
          <w:rFonts w:ascii="Arial" w:hAnsi="Arial" w:cs="Arial"/>
          <w:sz w:val="20"/>
          <w:szCs w:val="20"/>
        </w:rPr>
        <w:t>-, aan de Wet voldoende-</w:t>
      </w:r>
      <w:r w:rsidRPr="00AB706C">
        <w:rPr>
          <w:rFonts w:ascii="Arial" w:hAnsi="Arial" w:cs="Arial"/>
          <w:sz w:val="20"/>
          <w:szCs w:val="20"/>
        </w:rPr>
        <w:t xml:space="preserve"> en beheersbare</w:t>
      </w:r>
      <w:r w:rsidR="00AB706C" w:rsidRPr="00AB706C">
        <w:rPr>
          <w:rFonts w:ascii="Arial" w:hAnsi="Arial" w:cs="Arial"/>
          <w:sz w:val="20"/>
          <w:szCs w:val="20"/>
        </w:rPr>
        <w:t xml:space="preserve">-, </w:t>
      </w:r>
      <w:r w:rsidRPr="00AB706C">
        <w:rPr>
          <w:rFonts w:ascii="Arial" w:hAnsi="Arial" w:cs="Arial"/>
          <w:sz w:val="20"/>
          <w:szCs w:val="20"/>
        </w:rPr>
        <w:t>BHV organisatie</w:t>
      </w:r>
      <w:r w:rsidR="00AB706C" w:rsidRPr="00AB706C">
        <w:rPr>
          <w:rFonts w:ascii="Arial" w:hAnsi="Arial" w:cs="Arial"/>
          <w:sz w:val="20"/>
          <w:szCs w:val="20"/>
        </w:rPr>
        <w:t>.</w:t>
      </w:r>
      <w:r w:rsidRPr="00AB706C">
        <w:rPr>
          <w:rFonts w:ascii="Arial" w:hAnsi="Arial" w:cs="Arial"/>
          <w:sz w:val="20"/>
          <w:szCs w:val="20"/>
        </w:rPr>
        <w:t xml:space="preserve"> </w:t>
      </w:r>
      <w:r w:rsidR="000B27CD">
        <w:rPr>
          <w:rFonts w:ascii="Arial" w:hAnsi="Arial" w:cs="Arial"/>
          <w:sz w:val="20"/>
          <w:szCs w:val="20"/>
        </w:rPr>
        <w:br/>
      </w:r>
    </w:p>
    <w:p w:rsidR="006740B7" w:rsidRPr="00F90C0D" w:rsidRDefault="006740B7" w:rsidP="00832178">
      <w:pPr>
        <w:pStyle w:val="Kop2"/>
      </w:pPr>
      <w:bookmarkStart w:id="15" w:name="_Toc324514334"/>
      <w:bookmarkStart w:id="16" w:name="_Toc436839201"/>
      <w:r w:rsidRPr="00F90C0D">
        <w:lastRenderedPageBreak/>
        <w:t xml:space="preserve">Specificatie van </w:t>
      </w:r>
      <w:r w:rsidR="00C47078">
        <w:t>de O</w:t>
      </w:r>
      <w:r w:rsidRPr="00F90C0D">
        <w:t>pdracht</w:t>
      </w:r>
      <w:bookmarkEnd w:id="15"/>
      <w:bookmarkEnd w:id="16"/>
    </w:p>
    <w:p w:rsidR="00C47078" w:rsidRDefault="00C47078" w:rsidP="006740B7">
      <w:pPr>
        <w:tabs>
          <w:tab w:val="left" w:pos="0"/>
        </w:tabs>
        <w:rPr>
          <w:sz w:val="20"/>
          <w:lang w:eastAsia="en-US"/>
        </w:rPr>
      </w:pPr>
    </w:p>
    <w:p w:rsidR="006740B7" w:rsidRDefault="008555D7" w:rsidP="006740B7">
      <w:pPr>
        <w:tabs>
          <w:tab w:val="left" w:pos="0"/>
        </w:tabs>
        <w:rPr>
          <w:rFonts w:cs="Arial"/>
          <w:sz w:val="20"/>
        </w:rPr>
      </w:pPr>
      <w:r>
        <w:rPr>
          <w:sz w:val="20"/>
          <w:lang w:eastAsia="en-US"/>
        </w:rPr>
        <w:t>De O</w:t>
      </w:r>
      <w:r w:rsidR="006740B7">
        <w:rPr>
          <w:sz w:val="20"/>
          <w:lang w:eastAsia="en-US"/>
        </w:rPr>
        <w:t xml:space="preserve">pdracht wordt nader gespecificeerd in </w:t>
      </w:r>
      <w:r w:rsidR="000D2494" w:rsidRPr="001B74FC">
        <w:rPr>
          <w:rFonts w:cs="Arial"/>
          <w:sz w:val="20"/>
        </w:rPr>
        <w:t xml:space="preserve">Bijlage </w:t>
      </w:r>
      <w:r w:rsidR="00FB1404" w:rsidRPr="001B74FC">
        <w:rPr>
          <w:rFonts w:cs="Arial"/>
          <w:sz w:val="20"/>
        </w:rPr>
        <w:t>D</w:t>
      </w:r>
      <w:r w:rsidR="000D2494">
        <w:rPr>
          <w:rFonts w:cs="Arial"/>
          <w:sz w:val="20"/>
        </w:rPr>
        <w:t xml:space="preserve"> – het ‘Programma van Eisen en Wensen</w:t>
      </w:r>
      <w:r w:rsidR="00FB1404">
        <w:rPr>
          <w:rFonts w:cs="Arial"/>
          <w:sz w:val="20"/>
        </w:rPr>
        <w:t>’</w:t>
      </w:r>
      <w:r w:rsidR="000D2494">
        <w:rPr>
          <w:rFonts w:cs="Arial"/>
          <w:sz w:val="20"/>
        </w:rPr>
        <w:t>.</w:t>
      </w:r>
    </w:p>
    <w:p w:rsidR="00FC5E77" w:rsidRDefault="00FC5E77" w:rsidP="006740B7">
      <w:pPr>
        <w:tabs>
          <w:tab w:val="left" w:pos="0"/>
        </w:tabs>
        <w:rPr>
          <w:sz w:val="20"/>
          <w:lang w:eastAsia="en-US"/>
        </w:rPr>
      </w:pPr>
    </w:p>
    <w:p w:rsidR="00C47078" w:rsidRPr="00F67391" w:rsidRDefault="00C47078" w:rsidP="006740B7">
      <w:pPr>
        <w:rPr>
          <w:sz w:val="20"/>
        </w:rPr>
      </w:pPr>
    </w:p>
    <w:p w:rsidR="006740B7" w:rsidRDefault="00C47078" w:rsidP="00832178">
      <w:pPr>
        <w:pStyle w:val="Kop2"/>
      </w:pPr>
      <w:bookmarkStart w:id="17" w:name="_Toc323143885"/>
      <w:bookmarkStart w:id="18" w:name="_Toc436839202"/>
      <w:r>
        <w:t>Omvang van de O</w:t>
      </w:r>
      <w:r w:rsidR="006740B7" w:rsidRPr="00F67391">
        <w:t>pdracht</w:t>
      </w:r>
      <w:bookmarkEnd w:id="17"/>
      <w:bookmarkEnd w:id="18"/>
    </w:p>
    <w:p w:rsidR="004D6CEB" w:rsidRPr="004D6CEB" w:rsidRDefault="004D6CEB" w:rsidP="004D6CEB">
      <w:pPr>
        <w:tabs>
          <w:tab w:val="left" w:pos="0"/>
        </w:tabs>
        <w:rPr>
          <w:sz w:val="20"/>
          <w:lang w:eastAsia="en-US"/>
        </w:rPr>
      </w:pPr>
      <w:r>
        <w:rPr>
          <w:sz w:val="20"/>
          <w:lang w:eastAsia="en-US"/>
        </w:rPr>
        <w:br/>
      </w:r>
      <w:r w:rsidRPr="004D6CEB">
        <w:rPr>
          <w:sz w:val="20"/>
          <w:lang w:eastAsia="en-US"/>
        </w:rPr>
        <w:t>De KvK telt</w:t>
      </w:r>
      <w:r w:rsidR="00AB706C">
        <w:rPr>
          <w:sz w:val="20"/>
          <w:lang w:eastAsia="en-US"/>
        </w:rPr>
        <w:t xml:space="preserve"> op dit moment (okt. 2015)</w:t>
      </w:r>
      <w:r w:rsidRPr="004D6CEB">
        <w:rPr>
          <w:sz w:val="20"/>
          <w:lang w:eastAsia="en-US"/>
        </w:rPr>
        <w:t xml:space="preserve"> ca. 1.500 FTE, daarnaast worden</w:t>
      </w:r>
      <w:r w:rsidR="00AB706C">
        <w:rPr>
          <w:sz w:val="20"/>
          <w:lang w:eastAsia="en-US"/>
        </w:rPr>
        <w:t xml:space="preserve"> jaarlijks</w:t>
      </w:r>
      <w:r w:rsidRPr="004D6CEB">
        <w:rPr>
          <w:sz w:val="20"/>
          <w:lang w:eastAsia="en-US"/>
        </w:rPr>
        <w:t xml:space="preserve"> nog 100-200 externen ingehuurd. De intentie is om </w:t>
      </w:r>
      <w:r w:rsidR="00AB706C">
        <w:rPr>
          <w:sz w:val="20"/>
          <w:lang w:eastAsia="en-US"/>
        </w:rPr>
        <w:t>het</w:t>
      </w:r>
      <w:r w:rsidRPr="004D6CEB">
        <w:rPr>
          <w:sz w:val="20"/>
          <w:lang w:eastAsia="en-US"/>
        </w:rPr>
        <w:t xml:space="preserve"> aantal</w:t>
      </w:r>
      <w:r w:rsidR="00AB706C">
        <w:rPr>
          <w:sz w:val="20"/>
          <w:lang w:eastAsia="en-US"/>
        </w:rPr>
        <w:t xml:space="preserve"> FTE</w:t>
      </w:r>
      <w:r w:rsidRPr="004D6CEB">
        <w:rPr>
          <w:sz w:val="20"/>
          <w:lang w:eastAsia="en-US"/>
        </w:rPr>
        <w:t xml:space="preserve">  in de komende drie jaar  af te laten nemen naar 1.200 FTE. Dit aantal zal ook dalen de komende jaren naar minder dan 1.000. De verwachting is dat de komende jaren door digitalisering </w:t>
      </w:r>
      <w:r w:rsidR="00AB706C">
        <w:rPr>
          <w:sz w:val="20"/>
          <w:lang w:eastAsia="en-US"/>
        </w:rPr>
        <w:t xml:space="preserve">ook </w:t>
      </w:r>
      <w:r w:rsidRPr="004D6CEB">
        <w:rPr>
          <w:sz w:val="20"/>
          <w:lang w:eastAsia="en-US"/>
        </w:rPr>
        <w:t>het aantal locaties zal afnemen.</w:t>
      </w:r>
    </w:p>
    <w:p w:rsidR="004D6CEB" w:rsidRPr="004D6CEB" w:rsidRDefault="004D6CEB" w:rsidP="004D6CEB">
      <w:pPr>
        <w:tabs>
          <w:tab w:val="left" w:pos="0"/>
        </w:tabs>
        <w:rPr>
          <w:sz w:val="20"/>
          <w:lang w:eastAsia="en-US"/>
        </w:rPr>
      </w:pPr>
    </w:p>
    <w:p w:rsidR="004D6CEB" w:rsidRPr="004D6CEB" w:rsidRDefault="004D6CEB" w:rsidP="004D6CEB">
      <w:pPr>
        <w:tabs>
          <w:tab w:val="left" w:pos="0"/>
        </w:tabs>
        <w:rPr>
          <w:sz w:val="20"/>
          <w:lang w:eastAsia="en-US"/>
        </w:rPr>
      </w:pPr>
      <w:r w:rsidRPr="004D6CEB">
        <w:rPr>
          <w:sz w:val="20"/>
          <w:lang w:eastAsia="en-US"/>
        </w:rPr>
        <w:t>Ter indicatie van de omvang van de opdracht kunnen de vo</w:t>
      </w:r>
      <w:r w:rsidR="00FD13A8">
        <w:rPr>
          <w:sz w:val="20"/>
          <w:lang w:eastAsia="en-US"/>
        </w:rPr>
        <w:t>lgende aantallen gegeven worden, e.e.a. gebaseerd op de huidige situatie;</w:t>
      </w:r>
    </w:p>
    <w:p w:rsidR="004D6CEB" w:rsidRPr="004D6CEB" w:rsidRDefault="004D6CEB" w:rsidP="004D6CEB">
      <w:pPr>
        <w:tabs>
          <w:tab w:val="left" w:pos="0"/>
        </w:tabs>
        <w:rPr>
          <w:sz w:val="20"/>
          <w:lang w:eastAsia="en-US"/>
        </w:rPr>
      </w:pPr>
      <w:r w:rsidRPr="004D6CEB">
        <w:rPr>
          <w:noProof/>
          <w:sz w:val="20"/>
        </w:rPr>
        <w:drawing>
          <wp:anchor distT="140208" distB="150495" distL="254508" distR="263652" simplePos="0" relativeHeight="251659264" behindDoc="0" locked="0" layoutInCell="1" allowOverlap="1" wp14:anchorId="0F44B115" wp14:editId="594A3098">
            <wp:simplePos x="0" y="0"/>
            <wp:positionH relativeFrom="column">
              <wp:posOffset>295783</wp:posOffset>
            </wp:positionH>
            <wp:positionV relativeFrom="paragraph">
              <wp:posOffset>394843</wp:posOffset>
            </wp:positionV>
            <wp:extent cx="2514600" cy="2836672"/>
            <wp:effectExtent l="171450" t="171450" r="190500" b="19240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283654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4D6CEB" w:rsidRPr="004D6CEB" w:rsidRDefault="004D6CEB" w:rsidP="004D6CEB">
      <w:pPr>
        <w:tabs>
          <w:tab w:val="left" w:pos="0"/>
        </w:tabs>
        <w:rPr>
          <w:sz w:val="20"/>
          <w:lang w:eastAsia="en-US"/>
        </w:rPr>
      </w:pPr>
    </w:p>
    <w:p w:rsidR="004D6CEB" w:rsidRPr="004D6CEB" w:rsidRDefault="004D6CEB" w:rsidP="004D6CEB">
      <w:pPr>
        <w:tabs>
          <w:tab w:val="left" w:pos="0"/>
        </w:tabs>
        <w:rPr>
          <w:sz w:val="20"/>
          <w:lang w:eastAsia="en-US"/>
        </w:rPr>
      </w:pPr>
      <w:r w:rsidRPr="004D6CEB">
        <w:rPr>
          <w:sz w:val="20"/>
          <w:lang w:eastAsia="en-US"/>
        </w:rPr>
        <w:t xml:space="preserve">De KvK kent </w:t>
      </w:r>
      <w:r w:rsidR="00FD13A8">
        <w:rPr>
          <w:sz w:val="20"/>
          <w:lang w:eastAsia="en-US"/>
        </w:rPr>
        <w:t xml:space="preserve">(3) </w:t>
      </w:r>
      <w:r w:rsidRPr="004D6CEB">
        <w:rPr>
          <w:sz w:val="20"/>
          <w:lang w:eastAsia="en-US"/>
        </w:rPr>
        <w:t>drie typen kantoren:</w:t>
      </w:r>
    </w:p>
    <w:p w:rsidR="004D6CEB" w:rsidRPr="004D6CEB" w:rsidRDefault="004D6CEB" w:rsidP="004D6CEB">
      <w:pPr>
        <w:tabs>
          <w:tab w:val="left" w:pos="0"/>
        </w:tabs>
        <w:rPr>
          <w:sz w:val="20"/>
          <w:lang w:eastAsia="en-US"/>
        </w:rPr>
      </w:pPr>
      <w:r w:rsidRPr="004D6CEB">
        <w:rPr>
          <w:sz w:val="20"/>
          <w:lang w:eastAsia="en-US"/>
        </w:rPr>
        <w:t xml:space="preserve">1. Frontoffices: relatief kleine kantoren met een publieksfunctie en een klein aantal </w:t>
      </w:r>
      <w:proofErr w:type="spellStart"/>
      <w:r w:rsidR="00FD13A8">
        <w:rPr>
          <w:sz w:val="20"/>
          <w:lang w:eastAsia="en-US"/>
        </w:rPr>
        <w:t>flex</w:t>
      </w:r>
      <w:proofErr w:type="spellEnd"/>
      <w:r w:rsidRPr="004D6CEB">
        <w:rPr>
          <w:sz w:val="20"/>
          <w:lang w:eastAsia="en-US"/>
        </w:rPr>
        <w:t xml:space="preserve"> werkplekken. Op een aantal frontoffices zijn ook huurders aanwezig.</w:t>
      </w:r>
    </w:p>
    <w:p w:rsidR="004D6CEB" w:rsidRPr="004D6CEB" w:rsidRDefault="004D6CEB" w:rsidP="004D6CEB">
      <w:pPr>
        <w:tabs>
          <w:tab w:val="left" w:pos="0"/>
        </w:tabs>
        <w:rPr>
          <w:sz w:val="20"/>
          <w:lang w:eastAsia="en-US"/>
        </w:rPr>
      </w:pPr>
      <w:r w:rsidRPr="004D6CEB">
        <w:rPr>
          <w:sz w:val="20"/>
          <w:lang w:eastAsia="en-US"/>
        </w:rPr>
        <w:t xml:space="preserve">2. </w:t>
      </w:r>
      <w:r w:rsidR="001B74FC">
        <w:rPr>
          <w:sz w:val="20"/>
          <w:lang w:eastAsia="en-US"/>
        </w:rPr>
        <w:t>Klantcontact centrum</w:t>
      </w:r>
      <w:r w:rsidRPr="004D6CEB">
        <w:rPr>
          <w:sz w:val="20"/>
          <w:lang w:eastAsia="en-US"/>
        </w:rPr>
        <w:t xml:space="preserve">: grotere regiokantoren met 100+ werkplekken voor kantoorwerkzaamheden. Op deze locatie is ook een frontoffice aanwezig. In de nabije toekomst worden op deze locaties fysieke ondernemerspleinen geopend: ontmoetingsplekken waar diverse bijeenkomsten worden georganiseerd worden en informatie </w:t>
      </w:r>
      <w:r w:rsidR="00FD13A8">
        <w:rPr>
          <w:sz w:val="20"/>
          <w:lang w:eastAsia="en-US"/>
        </w:rPr>
        <w:t>wordt verstrekt aan</w:t>
      </w:r>
      <w:r w:rsidRPr="004D6CEB">
        <w:rPr>
          <w:sz w:val="20"/>
          <w:lang w:eastAsia="en-US"/>
        </w:rPr>
        <w:t xml:space="preserve"> ondernemers. Deze ondernemerspleinen zijn opgezet in samenwerking met partners van de KvK. Daarnaast zijn op de meeste backoffices ook huurders aanwezig.</w:t>
      </w:r>
    </w:p>
    <w:p w:rsidR="004D6CEB" w:rsidRPr="004D6CEB" w:rsidRDefault="004D6CEB" w:rsidP="004D6CEB">
      <w:pPr>
        <w:tabs>
          <w:tab w:val="left" w:pos="0"/>
        </w:tabs>
        <w:rPr>
          <w:sz w:val="20"/>
          <w:lang w:eastAsia="en-US"/>
        </w:rPr>
      </w:pPr>
      <w:r w:rsidRPr="004D6CEB">
        <w:rPr>
          <w:sz w:val="20"/>
          <w:lang w:eastAsia="en-US"/>
        </w:rPr>
        <w:t xml:space="preserve">3. Hoofdkantoor: 150+ </w:t>
      </w:r>
      <w:r w:rsidR="00FD13A8">
        <w:rPr>
          <w:sz w:val="20"/>
          <w:lang w:eastAsia="en-US"/>
        </w:rPr>
        <w:t>flex</w:t>
      </w:r>
      <w:r w:rsidRPr="004D6CEB">
        <w:rPr>
          <w:sz w:val="20"/>
          <w:lang w:eastAsia="en-US"/>
        </w:rPr>
        <w:t xml:space="preserve">werkplekken in Utrecht </w:t>
      </w:r>
      <w:r w:rsidR="00FD13A8">
        <w:rPr>
          <w:sz w:val="20"/>
          <w:lang w:eastAsia="en-US"/>
        </w:rPr>
        <w:t>en in het</w:t>
      </w:r>
      <w:r w:rsidRPr="004D6CEB">
        <w:rPr>
          <w:sz w:val="20"/>
          <w:lang w:eastAsia="en-US"/>
        </w:rPr>
        <w:t xml:space="preserve"> hoofdkantoor in Woerden 200+ </w:t>
      </w:r>
      <w:r w:rsidR="00FD13A8">
        <w:rPr>
          <w:sz w:val="20"/>
          <w:lang w:eastAsia="en-US"/>
        </w:rPr>
        <w:t>flex</w:t>
      </w:r>
      <w:r w:rsidRPr="004D6CEB">
        <w:rPr>
          <w:sz w:val="20"/>
          <w:lang w:eastAsia="en-US"/>
        </w:rPr>
        <w:t xml:space="preserve">werkplekken. </w:t>
      </w:r>
    </w:p>
    <w:p w:rsidR="004D6CEB" w:rsidRPr="004D6CEB" w:rsidRDefault="004D6CEB" w:rsidP="004D6CEB">
      <w:pPr>
        <w:tabs>
          <w:tab w:val="left" w:pos="0"/>
        </w:tabs>
        <w:rPr>
          <w:sz w:val="20"/>
          <w:lang w:eastAsia="en-US"/>
        </w:rPr>
      </w:pPr>
    </w:p>
    <w:tbl>
      <w:tblPr>
        <w:tblW w:w="4019" w:type="pct"/>
        <w:tblCellMar>
          <w:left w:w="0" w:type="dxa"/>
          <w:right w:w="0" w:type="dxa"/>
        </w:tblCellMar>
        <w:tblLook w:val="04A0" w:firstRow="1" w:lastRow="0" w:firstColumn="1" w:lastColumn="0" w:noHBand="0" w:noVBand="1"/>
      </w:tblPr>
      <w:tblGrid>
        <w:gridCol w:w="1241"/>
        <w:gridCol w:w="1399"/>
        <w:gridCol w:w="1341"/>
        <w:gridCol w:w="1109"/>
        <w:gridCol w:w="776"/>
        <w:gridCol w:w="1717"/>
      </w:tblGrid>
      <w:tr w:rsidR="004D6CEB" w:rsidRPr="004D6CEB" w:rsidTr="00534B2D">
        <w:trPr>
          <w:trHeight w:val="1352"/>
        </w:trPr>
        <w:tc>
          <w:tcPr>
            <w:tcW w:w="818" w:type="pct"/>
            <w:tcBorders>
              <w:top w:val="nil"/>
              <w:left w:val="nil"/>
              <w:bottom w:val="single" w:sz="8" w:space="0" w:color="auto"/>
              <w:right w:val="single" w:sz="8" w:space="0" w:color="auto"/>
            </w:tcBorders>
            <w:noWrap/>
            <w:tcMar>
              <w:top w:w="0" w:type="dxa"/>
              <w:left w:w="70" w:type="dxa"/>
              <w:bottom w:w="0" w:type="dxa"/>
              <w:right w:w="70" w:type="dxa"/>
            </w:tcMar>
            <w:hideMark/>
          </w:tcPr>
          <w:p w:rsidR="004D6CEB" w:rsidRPr="004D6CEB" w:rsidRDefault="004D6CEB" w:rsidP="004D6CEB">
            <w:pPr>
              <w:tabs>
                <w:tab w:val="left" w:pos="0"/>
              </w:tabs>
              <w:rPr>
                <w:sz w:val="20"/>
                <w:lang w:eastAsia="en-US"/>
              </w:rPr>
            </w:pPr>
            <w:r w:rsidRPr="004D6CEB">
              <w:rPr>
                <w:sz w:val="20"/>
                <w:lang w:eastAsia="en-US"/>
              </w:rPr>
              <w:t> </w:t>
            </w:r>
          </w:p>
        </w:tc>
        <w:tc>
          <w:tcPr>
            <w:tcW w:w="923"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4D6CEB" w:rsidRPr="004D6CEB" w:rsidRDefault="004D6CEB" w:rsidP="004D6CEB">
            <w:pPr>
              <w:tabs>
                <w:tab w:val="left" w:pos="0"/>
              </w:tabs>
              <w:rPr>
                <w:sz w:val="20"/>
                <w:lang w:eastAsia="en-US"/>
              </w:rPr>
            </w:pPr>
            <w:r w:rsidRPr="004D6CEB">
              <w:rPr>
                <w:sz w:val="20"/>
                <w:lang w:eastAsia="en-US"/>
              </w:rPr>
              <w:t>Aantal werkplekken (incl. FO)</w:t>
            </w:r>
          </w:p>
        </w:tc>
        <w:tc>
          <w:tcPr>
            <w:tcW w:w="884"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4D6CEB" w:rsidRPr="004D6CEB" w:rsidRDefault="004D6CEB" w:rsidP="004D6CEB">
            <w:pPr>
              <w:tabs>
                <w:tab w:val="left" w:pos="0"/>
              </w:tabs>
              <w:rPr>
                <w:sz w:val="20"/>
                <w:lang w:eastAsia="en-US"/>
              </w:rPr>
            </w:pPr>
            <w:r w:rsidRPr="004D6CEB">
              <w:rPr>
                <w:sz w:val="20"/>
                <w:lang w:eastAsia="en-US"/>
              </w:rPr>
              <w:t>Gemiddeld aantal medewerkers</w:t>
            </w:r>
            <w:r w:rsidRPr="004D6CEB">
              <w:rPr>
                <w:sz w:val="20"/>
                <w:lang w:eastAsia="en-US"/>
              </w:rPr>
              <w:br/>
              <w:t>aanwezig per</w:t>
            </w:r>
            <w:r w:rsidRPr="004D6CEB">
              <w:rPr>
                <w:sz w:val="20"/>
                <w:lang w:eastAsia="en-US"/>
              </w:rPr>
              <w:br/>
              <w:t>dag</w:t>
            </w:r>
          </w:p>
        </w:tc>
        <w:tc>
          <w:tcPr>
            <w:tcW w:w="731"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4D6CEB" w:rsidRPr="004D6CEB" w:rsidRDefault="004D6CEB" w:rsidP="004D6CEB">
            <w:pPr>
              <w:tabs>
                <w:tab w:val="left" w:pos="0"/>
              </w:tabs>
              <w:rPr>
                <w:sz w:val="20"/>
                <w:lang w:eastAsia="en-US"/>
              </w:rPr>
            </w:pPr>
            <w:r w:rsidRPr="004D6CEB">
              <w:rPr>
                <w:sz w:val="20"/>
                <w:lang w:eastAsia="en-US"/>
              </w:rPr>
              <w:t>Gemiddeld aantal</w:t>
            </w:r>
            <w:r w:rsidRPr="004D6CEB">
              <w:rPr>
                <w:sz w:val="20"/>
                <w:lang w:eastAsia="en-US"/>
              </w:rPr>
              <w:br/>
              <w:t>bezoekers per</w:t>
            </w:r>
            <w:r w:rsidRPr="004D6CEB">
              <w:rPr>
                <w:sz w:val="20"/>
                <w:lang w:eastAsia="en-US"/>
              </w:rPr>
              <w:br/>
              <w:t>dag</w:t>
            </w:r>
          </w:p>
        </w:tc>
        <w:tc>
          <w:tcPr>
            <w:tcW w:w="512" w:type="pct"/>
            <w:tcBorders>
              <w:top w:val="single" w:sz="8" w:space="0" w:color="auto"/>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Soort</w:t>
            </w:r>
          </w:p>
          <w:p w:rsidR="004D6CEB" w:rsidRPr="004D6CEB" w:rsidRDefault="004D6CEB" w:rsidP="004D6CEB">
            <w:pPr>
              <w:tabs>
                <w:tab w:val="left" w:pos="0"/>
              </w:tabs>
              <w:rPr>
                <w:sz w:val="20"/>
                <w:lang w:eastAsia="en-US"/>
              </w:rPr>
            </w:pPr>
            <w:r w:rsidRPr="004D6CEB">
              <w:rPr>
                <w:sz w:val="20"/>
                <w:lang w:eastAsia="en-US"/>
              </w:rPr>
              <w:t>Kantoor</w:t>
            </w:r>
          </w:p>
        </w:tc>
        <w:tc>
          <w:tcPr>
            <w:tcW w:w="1132" w:type="pct"/>
            <w:tcBorders>
              <w:top w:val="single" w:sz="8" w:space="0" w:color="auto"/>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Aantal BHV-</w:t>
            </w:r>
            <w:proofErr w:type="spellStart"/>
            <w:r w:rsidRPr="004D6CEB">
              <w:rPr>
                <w:sz w:val="20"/>
                <w:lang w:eastAsia="en-US"/>
              </w:rPr>
              <w:t>ers</w:t>
            </w:r>
            <w:proofErr w:type="spellEnd"/>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Amsterdam</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214</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166</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300</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BO</w:t>
            </w:r>
          </w:p>
        </w:tc>
        <w:tc>
          <w:tcPr>
            <w:tcW w:w="113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21</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Utrecht</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195</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148</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125</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FO</w:t>
            </w:r>
          </w:p>
        </w:tc>
        <w:tc>
          <w:tcPr>
            <w:tcW w:w="113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20</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Woerden</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350</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263</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50</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Centrale ICT</w:t>
            </w:r>
          </w:p>
        </w:tc>
        <w:tc>
          <w:tcPr>
            <w:tcW w:w="113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10</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Amersfoort</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17</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14</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100</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FO</w:t>
            </w:r>
          </w:p>
        </w:tc>
        <w:tc>
          <w:tcPr>
            <w:tcW w:w="113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1</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lastRenderedPageBreak/>
              <w:t>Alkmaar</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16</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13</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60</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FO</w:t>
            </w:r>
          </w:p>
        </w:tc>
        <w:tc>
          <w:tcPr>
            <w:tcW w:w="113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1</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4D6CEB" w:rsidRPr="004D6CEB" w:rsidRDefault="004D6CEB" w:rsidP="004D6CEB">
            <w:pPr>
              <w:tabs>
                <w:tab w:val="left" w:pos="0"/>
              </w:tabs>
              <w:rPr>
                <w:sz w:val="20"/>
                <w:lang w:eastAsia="en-US"/>
              </w:rPr>
            </w:pPr>
            <w:r w:rsidRPr="004D6CEB">
              <w:rPr>
                <w:sz w:val="20"/>
                <w:lang w:eastAsia="en-US"/>
              </w:rPr>
              <w:t>Almere</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4D6CEB" w:rsidRPr="004D6CEB" w:rsidRDefault="004D6CEB" w:rsidP="004D6CEB">
            <w:pPr>
              <w:tabs>
                <w:tab w:val="left" w:pos="0"/>
              </w:tabs>
              <w:rPr>
                <w:sz w:val="20"/>
                <w:lang w:eastAsia="en-US"/>
              </w:rPr>
            </w:pP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4D6CEB" w:rsidRPr="004D6CEB" w:rsidRDefault="004D6CEB" w:rsidP="004D6CEB">
            <w:pPr>
              <w:tabs>
                <w:tab w:val="left" w:pos="0"/>
              </w:tabs>
              <w:rPr>
                <w:sz w:val="20"/>
                <w:lang w:eastAsia="en-US"/>
              </w:rPr>
            </w:pP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4D6CEB" w:rsidRPr="004D6CEB" w:rsidRDefault="004D6CEB" w:rsidP="004D6CEB">
            <w:pPr>
              <w:tabs>
                <w:tab w:val="left" w:pos="0"/>
              </w:tabs>
              <w:rPr>
                <w:sz w:val="20"/>
                <w:lang w:eastAsia="en-US"/>
              </w:rPr>
            </w:pP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FO</w:t>
            </w:r>
          </w:p>
        </w:tc>
        <w:tc>
          <w:tcPr>
            <w:tcW w:w="113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1</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Arnhem</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114</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88</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75</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BO</w:t>
            </w:r>
          </w:p>
        </w:tc>
        <w:tc>
          <w:tcPr>
            <w:tcW w:w="113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21</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Zwolle</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12</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10</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50</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FO</w:t>
            </w:r>
          </w:p>
        </w:tc>
        <w:tc>
          <w:tcPr>
            <w:tcW w:w="113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5</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Enschede</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18</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15</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50</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FO</w:t>
            </w:r>
          </w:p>
        </w:tc>
        <w:tc>
          <w:tcPr>
            <w:tcW w:w="113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 xml:space="preserve">2 </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Apeldoorn</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14</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12</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40</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FO</w:t>
            </w:r>
          </w:p>
        </w:tc>
        <w:tc>
          <w:tcPr>
            <w:tcW w:w="113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1</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4D6CEB" w:rsidRPr="004D6CEB" w:rsidRDefault="004D6CEB" w:rsidP="004D6CEB">
            <w:pPr>
              <w:tabs>
                <w:tab w:val="left" w:pos="0"/>
              </w:tabs>
              <w:rPr>
                <w:sz w:val="20"/>
                <w:lang w:eastAsia="en-US"/>
              </w:rPr>
            </w:pPr>
            <w:r w:rsidRPr="004D6CEB">
              <w:rPr>
                <w:sz w:val="20"/>
                <w:lang w:eastAsia="en-US"/>
              </w:rPr>
              <w:t>Emmen</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4D6CEB" w:rsidRPr="004D6CEB" w:rsidRDefault="004D6CEB" w:rsidP="004D6CEB">
            <w:pPr>
              <w:tabs>
                <w:tab w:val="left" w:pos="0"/>
              </w:tabs>
              <w:rPr>
                <w:sz w:val="20"/>
                <w:lang w:eastAsia="en-US"/>
              </w:rPr>
            </w:pP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4D6CEB" w:rsidRPr="004D6CEB" w:rsidRDefault="004D6CEB" w:rsidP="004D6CEB">
            <w:pPr>
              <w:tabs>
                <w:tab w:val="left" w:pos="0"/>
              </w:tabs>
              <w:rPr>
                <w:sz w:val="20"/>
                <w:lang w:eastAsia="en-US"/>
              </w:rPr>
            </w:pP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4D6CEB" w:rsidRPr="004D6CEB" w:rsidRDefault="004D6CEB" w:rsidP="004D6CEB">
            <w:pPr>
              <w:tabs>
                <w:tab w:val="left" w:pos="0"/>
              </w:tabs>
              <w:rPr>
                <w:sz w:val="20"/>
                <w:lang w:eastAsia="en-US"/>
              </w:rPr>
            </w:pP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FO</w:t>
            </w:r>
          </w:p>
        </w:tc>
        <w:tc>
          <w:tcPr>
            <w:tcW w:w="113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3</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Eindhoven</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141</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107</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100</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BO</w:t>
            </w:r>
          </w:p>
        </w:tc>
        <w:tc>
          <w:tcPr>
            <w:tcW w:w="113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15</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Roermond</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20</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17</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60</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FO</w:t>
            </w:r>
          </w:p>
        </w:tc>
        <w:tc>
          <w:tcPr>
            <w:tcW w:w="1132" w:type="pct"/>
            <w:tcBorders>
              <w:top w:val="nil"/>
              <w:left w:val="nil"/>
              <w:bottom w:val="single" w:sz="8" w:space="0" w:color="auto"/>
              <w:right w:val="single" w:sz="8" w:space="0" w:color="auto"/>
            </w:tcBorders>
          </w:tcPr>
          <w:p w:rsidR="004D6CEB" w:rsidRPr="004D6CEB" w:rsidRDefault="00534B2D" w:rsidP="004D6CEB">
            <w:pPr>
              <w:tabs>
                <w:tab w:val="left" w:pos="0"/>
              </w:tabs>
              <w:rPr>
                <w:sz w:val="20"/>
                <w:lang w:eastAsia="en-US"/>
              </w:rPr>
            </w:pPr>
            <w:r w:rsidRPr="00534B2D">
              <w:rPr>
                <w:sz w:val="20"/>
                <w:lang w:eastAsia="en-US"/>
              </w:rPr>
              <w:t xml:space="preserve">In Roermond wordt BHV verzorgd door mede-eigenaar pand (LLTB) en daarin participeren ook </w:t>
            </w:r>
            <w:proofErr w:type="spellStart"/>
            <w:r w:rsidRPr="00534B2D">
              <w:rPr>
                <w:sz w:val="20"/>
                <w:lang w:eastAsia="en-US"/>
              </w:rPr>
              <w:t>kvk</w:t>
            </w:r>
            <w:proofErr w:type="spellEnd"/>
            <w:r w:rsidRPr="00534B2D">
              <w:rPr>
                <w:sz w:val="20"/>
                <w:lang w:eastAsia="en-US"/>
              </w:rPr>
              <w:t>-medewerkers</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Den Bosch</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9</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8</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60</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FO</w:t>
            </w:r>
          </w:p>
        </w:tc>
        <w:tc>
          <w:tcPr>
            <w:tcW w:w="113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3</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Breda</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17</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14</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75</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FO</w:t>
            </w:r>
          </w:p>
        </w:tc>
        <w:tc>
          <w:tcPr>
            <w:tcW w:w="113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2</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Groningen</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104</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79</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60</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BO</w:t>
            </w:r>
          </w:p>
        </w:tc>
        <w:tc>
          <w:tcPr>
            <w:tcW w:w="113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12</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Leeuwarden</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11</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9</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35</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FO</w:t>
            </w:r>
          </w:p>
        </w:tc>
        <w:tc>
          <w:tcPr>
            <w:tcW w:w="113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7</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Rotterdam</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146</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113</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225</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BO</w:t>
            </w:r>
          </w:p>
        </w:tc>
        <w:tc>
          <w:tcPr>
            <w:tcW w:w="113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26</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Middelburg</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8</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7</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25</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FO</w:t>
            </w:r>
          </w:p>
        </w:tc>
        <w:tc>
          <w:tcPr>
            <w:tcW w:w="1132" w:type="pct"/>
            <w:tcBorders>
              <w:top w:val="nil"/>
              <w:left w:val="nil"/>
              <w:bottom w:val="single" w:sz="8" w:space="0" w:color="auto"/>
              <w:right w:val="single" w:sz="8" w:space="0" w:color="auto"/>
            </w:tcBorders>
          </w:tcPr>
          <w:p w:rsidR="004D6CEB" w:rsidRPr="004D6CEB" w:rsidRDefault="00504D19" w:rsidP="004D6CEB">
            <w:pPr>
              <w:tabs>
                <w:tab w:val="left" w:pos="0"/>
              </w:tabs>
              <w:rPr>
                <w:sz w:val="20"/>
                <w:lang w:eastAsia="en-US"/>
              </w:rPr>
            </w:pPr>
            <w:r>
              <w:rPr>
                <w:sz w:val="20"/>
                <w:lang w:eastAsia="en-US"/>
              </w:rPr>
              <w:t>3</w:t>
            </w:r>
          </w:p>
        </w:tc>
      </w:tr>
      <w:tr w:rsidR="004D6CEB" w:rsidRPr="004D6CEB" w:rsidTr="00534B2D">
        <w:trPr>
          <w:trHeight w:val="300"/>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Den Haag</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1B74FC">
            <w:pPr>
              <w:tabs>
                <w:tab w:val="left" w:pos="0"/>
              </w:tabs>
              <w:rPr>
                <w:sz w:val="20"/>
                <w:lang w:eastAsia="en-US"/>
              </w:rPr>
            </w:pPr>
            <w:r w:rsidRPr="004D6CEB">
              <w:rPr>
                <w:sz w:val="20"/>
                <w:lang w:eastAsia="en-US"/>
              </w:rPr>
              <w:t>3</w:t>
            </w:r>
            <w:r w:rsidR="001B74FC">
              <w:rPr>
                <w:sz w:val="20"/>
                <w:lang w:eastAsia="en-US"/>
              </w:rPr>
              <w:t>1</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1B74FC" w:rsidP="004D6CEB">
            <w:pPr>
              <w:tabs>
                <w:tab w:val="left" w:pos="0"/>
              </w:tabs>
              <w:rPr>
                <w:sz w:val="20"/>
                <w:lang w:eastAsia="en-US"/>
              </w:rPr>
            </w:pPr>
            <w:r>
              <w:rPr>
                <w:sz w:val="20"/>
                <w:lang w:eastAsia="en-US"/>
              </w:rPr>
              <w:t>25</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200</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r w:rsidRPr="004D6CEB">
              <w:rPr>
                <w:sz w:val="20"/>
                <w:lang w:eastAsia="en-US"/>
              </w:rPr>
              <w:t>FO</w:t>
            </w:r>
          </w:p>
        </w:tc>
        <w:tc>
          <w:tcPr>
            <w:tcW w:w="1132" w:type="pct"/>
            <w:tcBorders>
              <w:top w:val="nil"/>
              <w:left w:val="nil"/>
              <w:bottom w:val="single" w:sz="8" w:space="0" w:color="auto"/>
              <w:right w:val="single" w:sz="8" w:space="0" w:color="auto"/>
            </w:tcBorders>
          </w:tcPr>
          <w:p w:rsidR="004D6CEB" w:rsidRPr="004D6CEB" w:rsidRDefault="00504D19" w:rsidP="004D6CEB">
            <w:pPr>
              <w:tabs>
                <w:tab w:val="left" w:pos="0"/>
              </w:tabs>
              <w:rPr>
                <w:sz w:val="20"/>
                <w:lang w:eastAsia="en-US"/>
              </w:rPr>
            </w:pPr>
            <w:r>
              <w:rPr>
                <w:sz w:val="20"/>
                <w:lang w:eastAsia="en-US"/>
              </w:rPr>
              <w:t>3</w:t>
            </w:r>
          </w:p>
        </w:tc>
      </w:tr>
      <w:tr w:rsidR="004D6CEB" w:rsidRPr="004D6CEB" w:rsidTr="00534B2D">
        <w:trPr>
          <w:trHeight w:val="285"/>
        </w:trPr>
        <w:tc>
          <w:tcPr>
            <w:tcW w:w="81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Totalen</w:t>
            </w:r>
          </w:p>
        </w:tc>
        <w:tc>
          <w:tcPr>
            <w:tcW w:w="92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1451</w:t>
            </w:r>
          </w:p>
        </w:tc>
        <w:tc>
          <w:tcPr>
            <w:tcW w:w="88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1116</w:t>
            </w:r>
          </w:p>
        </w:tc>
        <w:tc>
          <w:tcPr>
            <w:tcW w:w="73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6CEB" w:rsidRPr="004D6CEB" w:rsidRDefault="004D6CEB" w:rsidP="004D6CEB">
            <w:pPr>
              <w:tabs>
                <w:tab w:val="left" w:pos="0"/>
              </w:tabs>
              <w:rPr>
                <w:sz w:val="20"/>
                <w:lang w:eastAsia="en-US"/>
              </w:rPr>
            </w:pPr>
            <w:r w:rsidRPr="004D6CEB">
              <w:rPr>
                <w:sz w:val="20"/>
                <w:lang w:eastAsia="en-US"/>
              </w:rPr>
              <w:t>1.715</w:t>
            </w:r>
          </w:p>
        </w:tc>
        <w:tc>
          <w:tcPr>
            <w:tcW w:w="512" w:type="pct"/>
            <w:tcBorders>
              <w:top w:val="nil"/>
              <w:left w:val="nil"/>
              <w:bottom w:val="single" w:sz="8" w:space="0" w:color="auto"/>
              <w:right w:val="single" w:sz="8" w:space="0" w:color="auto"/>
            </w:tcBorders>
          </w:tcPr>
          <w:p w:rsidR="004D6CEB" w:rsidRPr="004D6CEB" w:rsidRDefault="004D6CEB" w:rsidP="004D6CEB">
            <w:pPr>
              <w:tabs>
                <w:tab w:val="left" w:pos="0"/>
              </w:tabs>
              <w:rPr>
                <w:sz w:val="20"/>
                <w:lang w:eastAsia="en-US"/>
              </w:rPr>
            </w:pPr>
          </w:p>
        </w:tc>
        <w:tc>
          <w:tcPr>
            <w:tcW w:w="1132" w:type="pct"/>
            <w:tcBorders>
              <w:top w:val="nil"/>
              <w:left w:val="nil"/>
              <w:bottom w:val="single" w:sz="8" w:space="0" w:color="auto"/>
              <w:right w:val="single" w:sz="8" w:space="0" w:color="auto"/>
            </w:tcBorders>
          </w:tcPr>
          <w:p w:rsidR="004D6CEB" w:rsidRPr="004D6CEB" w:rsidRDefault="00504D19" w:rsidP="004D6CEB">
            <w:pPr>
              <w:tabs>
                <w:tab w:val="left" w:pos="0"/>
              </w:tabs>
              <w:rPr>
                <w:sz w:val="20"/>
                <w:lang w:eastAsia="en-US"/>
              </w:rPr>
            </w:pPr>
            <w:r>
              <w:rPr>
                <w:sz w:val="20"/>
                <w:lang w:eastAsia="en-US"/>
              </w:rPr>
              <w:t>137</w:t>
            </w:r>
          </w:p>
        </w:tc>
      </w:tr>
    </w:tbl>
    <w:p w:rsidR="004D6CEB" w:rsidRDefault="004D6CEB"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534B2D" w:rsidRDefault="00534B2D" w:rsidP="004D6CEB">
      <w:pPr>
        <w:tabs>
          <w:tab w:val="left" w:pos="0"/>
        </w:tabs>
        <w:rPr>
          <w:sz w:val="20"/>
          <w:lang w:eastAsia="en-US"/>
        </w:rPr>
      </w:pPr>
    </w:p>
    <w:p w:rsidR="00534B2D" w:rsidRDefault="00534B2D" w:rsidP="004D6CEB">
      <w:pPr>
        <w:tabs>
          <w:tab w:val="left" w:pos="0"/>
        </w:tabs>
        <w:rPr>
          <w:sz w:val="20"/>
          <w:lang w:eastAsia="en-US"/>
        </w:rPr>
      </w:pPr>
    </w:p>
    <w:p w:rsidR="00534B2D" w:rsidRDefault="00534B2D"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p w:rsidR="00DD1FFE" w:rsidRDefault="00DD1FFE" w:rsidP="004D6CEB">
      <w:pPr>
        <w:tabs>
          <w:tab w:val="left" w:pos="0"/>
        </w:tabs>
        <w:rPr>
          <w:sz w:val="20"/>
          <w:lang w:eastAsia="en-US"/>
        </w:rPr>
      </w:pPr>
    </w:p>
    <w:tbl>
      <w:tblPr>
        <w:tblStyle w:val="Tabelraster"/>
        <w:tblW w:w="0" w:type="auto"/>
        <w:tblLayout w:type="fixed"/>
        <w:tblLook w:val="04A0" w:firstRow="1" w:lastRow="0" w:firstColumn="1" w:lastColumn="0" w:noHBand="0" w:noVBand="1"/>
      </w:tblPr>
      <w:tblGrid>
        <w:gridCol w:w="1384"/>
        <w:gridCol w:w="1276"/>
        <w:gridCol w:w="992"/>
        <w:gridCol w:w="1276"/>
        <w:gridCol w:w="1984"/>
      </w:tblGrid>
      <w:tr w:rsidR="00CB63D8" w:rsidRPr="006068FC" w:rsidTr="00CB63D8">
        <w:trPr>
          <w:trHeight w:val="660"/>
        </w:trPr>
        <w:tc>
          <w:tcPr>
            <w:tcW w:w="1384" w:type="dxa"/>
            <w:noWrap/>
            <w:hideMark/>
          </w:tcPr>
          <w:p w:rsidR="00CB63D8" w:rsidRPr="006068FC" w:rsidRDefault="00CB63D8" w:rsidP="006068FC">
            <w:pPr>
              <w:tabs>
                <w:tab w:val="left" w:pos="0"/>
              </w:tabs>
              <w:rPr>
                <w:b/>
                <w:bCs/>
                <w:sz w:val="20"/>
                <w:lang w:eastAsia="en-US"/>
              </w:rPr>
            </w:pPr>
            <w:r w:rsidRPr="006068FC">
              <w:rPr>
                <w:b/>
                <w:bCs/>
                <w:sz w:val="20"/>
                <w:lang w:eastAsia="en-US"/>
              </w:rPr>
              <w:t>KvK Pand</w:t>
            </w:r>
          </w:p>
        </w:tc>
        <w:tc>
          <w:tcPr>
            <w:tcW w:w="1276" w:type="dxa"/>
            <w:hideMark/>
          </w:tcPr>
          <w:p w:rsidR="00CB63D8" w:rsidRPr="006068FC" w:rsidRDefault="00CB63D8" w:rsidP="006068FC">
            <w:pPr>
              <w:tabs>
                <w:tab w:val="left" w:pos="0"/>
              </w:tabs>
              <w:rPr>
                <w:b/>
                <w:bCs/>
                <w:sz w:val="20"/>
                <w:lang w:eastAsia="en-US"/>
              </w:rPr>
            </w:pPr>
            <w:r w:rsidRPr="006068FC">
              <w:rPr>
                <w:b/>
                <w:bCs/>
                <w:sz w:val="20"/>
                <w:lang w:eastAsia="en-US"/>
              </w:rPr>
              <w:t>Nominatie verkoop</w:t>
            </w:r>
          </w:p>
        </w:tc>
        <w:tc>
          <w:tcPr>
            <w:tcW w:w="992" w:type="dxa"/>
            <w:hideMark/>
          </w:tcPr>
          <w:p w:rsidR="00CB63D8" w:rsidRPr="006068FC" w:rsidRDefault="00CB63D8" w:rsidP="006068FC">
            <w:pPr>
              <w:tabs>
                <w:tab w:val="left" w:pos="0"/>
              </w:tabs>
              <w:rPr>
                <w:b/>
                <w:bCs/>
                <w:sz w:val="20"/>
                <w:lang w:eastAsia="en-US"/>
              </w:rPr>
            </w:pPr>
            <w:r w:rsidRPr="006068FC">
              <w:rPr>
                <w:b/>
                <w:bCs/>
                <w:sz w:val="20"/>
                <w:lang w:eastAsia="en-US"/>
              </w:rPr>
              <w:t>Totale VVO pand</w:t>
            </w:r>
          </w:p>
        </w:tc>
        <w:tc>
          <w:tcPr>
            <w:tcW w:w="1276" w:type="dxa"/>
            <w:hideMark/>
          </w:tcPr>
          <w:p w:rsidR="00CB63D8" w:rsidRPr="006068FC" w:rsidRDefault="00CB63D8" w:rsidP="006068FC">
            <w:pPr>
              <w:tabs>
                <w:tab w:val="left" w:pos="0"/>
              </w:tabs>
              <w:rPr>
                <w:b/>
                <w:bCs/>
                <w:sz w:val="20"/>
                <w:lang w:eastAsia="en-US"/>
              </w:rPr>
            </w:pPr>
            <w:r w:rsidRPr="006068FC">
              <w:rPr>
                <w:b/>
                <w:bCs/>
                <w:sz w:val="20"/>
                <w:lang w:eastAsia="en-US"/>
              </w:rPr>
              <w:t>De door KvK gebruikte VVO</w:t>
            </w:r>
          </w:p>
        </w:tc>
        <w:tc>
          <w:tcPr>
            <w:tcW w:w="1984" w:type="dxa"/>
            <w:hideMark/>
          </w:tcPr>
          <w:p w:rsidR="00CB63D8" w:rsidRPr="006068FC" w:rsidRDefault="00CB63D8" w:rsidP="006068FC">
            <w:pPr>
              <w:tabs>
                <w:tab w:val="left" w:pos="0"/>
              </w:tabs>
              <w:rPr>
                <w:b/>
                <w:bCs/>
                <w:sz w:val="20"/>
                <w:lang w:eastAsia="en-US"/>
              </w:rPr>
            </w:pPr>
            <w:r w:rsidRPr="006068FC">
              <w:rPr>
                <w:b/>
                <w:bCs/>
                <w:sz w:val="20"/>
                <w:lang w:eastAsia="en-US"/>
              </w:rPr>
              <w:t>Aantal verdiepingen in gebruik KvK</w:t>
            </w:r>
          </w:p>
        </w:tc>
      </w:tr>
      <w:tr w:rsidR="00CB63D8" w:rsidRPr="006068FC" w:rsidTr="00CB63D8">
        <w:trPr>
          <w:trHeight w:val="600"/>
        </w:trPr>
        <w:tc>
          <w:tcPr>
            <w:tcW w:w="1384" w:type="dxa"/>
            <w:noWrap/>
            <w:hideMark/>
          </w:tcPr>
          <w:p w:rsidR="00CB63D8" w:rsidRPr="006068FC" w:rsidRDefault="00CB63D8" w:rsidP="006068FC">
            <w:pPr>
              <w:tabs>
                <w:tab w:val="left" w:pos="0"/>
              </w:tabs>
              <w:rPr>
                <w:sz w:val="20"/>
                <w:lang w:eastAsia="en-US"/>
              </w:rPr>
            </w:pPr>
            <w:r w:rsidRPr="006068FC">
              <w:rPr>
                <w:sz w:val="20"/>
                <w:lang w:eastAsia="en-US"/>
              </w:rPr>
              <w:t>Alkmaar</w:t>
            </w:r>
          </w:p>
        </w:tc>
        <w:tc>
          <w:tcPr>
            <w:tcW w:w="1276" w:type="dxa"/>
            <w:hideMark/>
          </w:tcPr>
          <w:p w:rsidR="00CB63D8" w:rsidRPr="006068FC" w:rsidRDefault="00CB63D8" w:rsidP="006068FC">
            <w:pPr>
              <w:tabs>
                <w:tab w:val="left" w:pos="0"/>
              </w:tabs>
              <w:rPr>
                <w:sz w:val="20"/>
                <w:lang w:eastAsia="en-US"/>
              </w:rPr>
            </w:pPr>
            <w:r w:rsidRPr="006068FC">
              <w:rPr>
                <w:sz w:val="20"/>
                <w:lang w:eastAsia="en-US"/>
              </w:rPr>
              <w:t>Ja</w:t>
            </w:r>
          </w:p>
        </w:tc>
        <w:tc>
          <w:tcPr>
            <w:tcW w:w="992" w:type="dxa"/>
            <w:hideMark/>
          </w:tcPr>
          <w:p w:rsidR="00CB63D8" w:rsidRPr="006068FC" w:rsidRDefault="00CB63D8" w:rsidP="006068FC">
            <w:pPr>
              <w:tabs>
                <w:tab w:val="left" w:pos="0"/>
              </w:tabs>
              <w:rPr>
                <w:sz w:val="20"/>
                <w:lang w:eastAsia="en-US"/>
              </w:rPr>
            </w:pPr>
            <w:r w:rsidRPr="006068FC">
              <w:rPr>
                <w:sz w:val="20"/>
                <w:lang w:eastAsia="en-US"/>
              </w:rPr>
              <w:t>3546,72</w:t>
            </w:r>
          </w:p>
        </w:tc>
        <w:tc>
          <w:tcPr>
            <w:tcW w:w="1276" w:type="dxa"/>
            <w:hideMark/>
          </w:tcPr>
          <w:p w:rsidR="00CB63D8" w:rsidRPr="006068FC" w:rsidRDefault="00CB63D8" w:rsidP="006068FC">
            <w:pPr>
              <w:tabs>
                <w:tab w:val="left" w:pos="0"/>
              </w:tabs>
              <w:rPr>
                <w:sz w:val="20"/>
                <w:lang w:eastAsia="en-US"/>
              </w:rPr>
            </w:pPr>
            <w:r w:rsidRPr="006068FC">
              <w:rPr>
                <w:sz w:val="20"/>
                <w:lang w:eastAsia="en-US"/>
              </w:rPr>
              <w:t>713,62</w:t>
            </w:r>
          </w:p>
        </w:tc>
        <w:tc>
          <w:tcPr>
            <w:tcW w:w="1984" w:type="dxa"/>
            <w:hideMark/>
          </w:tcPr>
          <w:p w:rsidR="00CB63D8" w:rsidRPr="006068FC" w:rsidRDefault="00CB63D8" w:rsidP="006068FC">
            <w:pPr>
              <w:tabs>
                <w:tab w:val="left" w:pos="0"/>
              </w:tabs>
              <w:rPr>
                <w:sz w:val="20"/>
                <w:lang w:eastAsia="en-US"/>
              </w:rPr>
            </w:pPr>
            <w:r w:rsidRPr="006068FC">
              <w:rPr>
                <w:sz w:val="20"/>
                <w:lang w:eastAsia="en-US"/>
              </w:rPr>
              <w:t>BG + 1e etage</w:t>
            </w:r>
          </w:p>
        </w:tc>
      </w:tr>
      <w:tr w:rsidR="00CB63D8" w:rsidRPr="006068FC" w:rsidTr="00CB63D8">
        <w:trPr>
          <w:trHeight w:val="900"/>
        </w:trPr>
        <w:tc>
          <w:tcPr>
            <w:tcW w:w="1384" w:type="dxa"/>
            <w:noWrap/>
            <w:hideMark/>
          </w:tcPr>
          <w:p w:rsidR="00CB63D8" w:rsidRPr="006068FC" w:rsidRDefault="00CB63D8" w:rsidP="006068FC">
            <w:pPr>
              <w:tabs>
                <w:tab w:val="left" w:pos="0"/>
              </w:tabs>
              <w:rPr>
                <w:sz w:val="20"/>
                <w:lang w:eastAsia="en-US"/>
              </w:rPr>
            </w:pPr>
            <w:r w:rsidRPr="006068FC">
              <w:rPr>
                <w:sz w:val="20"/>
                <w:lang w:eastAsia="en-US"/>
              </w:rPr>
              <w:t>Amersfoort</w:t>
            </w:r>
          </w:p>
        </w:tc>
        <w:tc>
          <w:tcPr>
            <w:tcW w:w="1276" w:type="dxa"/>
            <w:hideMark/>
          </w:tcPr>
          <w:p w:rsidR="00CB63D8" w:rsidRPr="006068FC" w:rsidRDefault="00CB63D8" w:rsidP="006068FC">
            <w:pPr>
              <w:tabs>
                <w:tab w:val="left" w:pos="0"/>
              </w:tabs>
              <w:rPr>
                <w:sz w:val="20"/>
                <w:lang w:eastAsia="en-US"/>
              </w:rPr>
            </w:pPr>
            <w:proofErr w:type="spellStart"/>
            <w:r w:rsidRPr="006068FC">
              <w:rPr>
                <w:sz w:val="20"/>
                <w:lang w:eastAsia="en-US"/>
              </w:rPr>
              <w:t>Nvt</w:t>
            </w:r>
            <w:proofErr w:type="spellEnd"/>
          </w:p>
        </w:tc>
        <w:tc>
          <w:tcPr>
            <w:tcW w:w="992" w:type="dxa"/>
            <w:hideMark/>
          </w:tcPr>
          <w:p w:rsidR="00CB63D8" w:rsidRPr="006068FC" w:rsidRDefault="00CB63D8" w:rsidP="006068FC">
            <w:pPr>
              <w:tabs>
                <w:tab w:val="left" w:pos="0"/>
              </w:tabs>
              <w:rPr>
                <w:sz w:val="20"/>
                <w:lang w:eastAsia="en-US"/>
              </w:rPr>
            </w:pPr>
            <w:r w:rsidRPr="006068FC">
              <w:rPr>
                <w:sz w:val="20"/>
                <w:lang w:eastAsia="en-US"/>
              </w:rPr>
              <w:t>2674,84</w:t>
            </w:r>
          </w:p>
        </w:tc>
        <w:tc>
          <w:tcPr>
            <w:tcW w:w="1276" w:type="dxa"/>
            <w:hideMark/>
          </w:tcPr>
          <w:p w:rsidR="00CB63D8" w:rsidRPr="006068FC" w:rsidRDefault="00CB63D8" w:rsidP="006068FC">
            <w:pPr>
              <w:tabs>
                <w:tab w:val="left" w:pos="0"/>
              </w:tabs>
              <w:rPr>
                <w:sz w:val="20"/>
                <w:lang w:eastAsia="en-US"/>
              </w:rPr>
            </w:pPr>
            <w:r w:rsidRPr="006068FC">
              <w:rPr>
                <w:sz w:val="20"/>
                <w:lang w:eastAsia="en-US"/>
              </w:rPr>
              <w:t>836</w:t>
            </w:r>
          </w:p>
        </w:tc>
        <w:tc>
          <w:tcPr>
            <w:tcW w:w="1984" w:type="dxa"/>
            <w:hideMark/>
          </w:tcPr>
          <w:p w:rsidR="00CB63D8" w:rsidRPr="006068FC" w:rsidRDefault="00CB63D8" w:rsidP="006068FC">
            <w:pPr>
              <w:tabs>
                <w:tab w:val="left" w:pos="0"/>
              </w:tabs>
              <w:rPr>
                <w:sz w:val="20"/>
                <w:lang w:eastAsia="en-US"/>
              </w:rPr>
            </w:pPr>
            <w:r w:rsidRPr="006068FC">
              <w:rPr>
                <w:sz w:val="20"/>
                <w:lang w:eastAsia="en-US"/>
              </w:rPr>
              <w:t>BG</w:t>
            </w:r>
          </w:p>
        </w:tc>
      </w:tr>
      <w:tr w:rsidR="00CB63D8" w:rsidRPr="006068FC" w:rsidTr="00CB63D8">
        <w:trPr>
          <w:trHeight w:val="600"/>
        </w:trPr>
        <w:tc>
          <w:tcPr>
            <w:tcW w:w="1384" w:type="dxa"/>
            <w:noWrap/>
            <w:hideMark/>
          </w:tcPr>
          <w:p w:rsidR="00CB63D8" w:rsidRPr="006068FC" w:rsidRDefault="00CB63D8" w:rsidP="006068FC">
            <w:pPr>
              <w:tabs>
                <w:tab w:val="left" w:pos="0"/>
              </w:tabs>
              <w:rPr>
                <w:sz w:val="20"/>
                <w:lang w:eastAsia="en-US"/>
              </w:rPr>
            </w:pPr>
            <w:r w:rsidRPr="006068FC">
              <w:rPr>
                <w:sz w:val="20"/>
                <w:lang w:eastAsia="en-US"/>
              </w:rPr>
              <w:t>Amsterdam</w:t>
            </w:r>
          </w:p>
        </w:tc>
        <w:tc>
          <w:tcPr>
            <w:tcW w:w="1276" w:type="dxa"/>
            <w:hideMark/>
          </w:tcPr>
          <w:p w:rsidR="00CB63D8" w:rsidRPr="006068FC" w:rsidRDefault="00CB63D8" w:rsidP="006068FC">
            <w:pPr>
              <w:tabs>
                <w:tab w:val="left" w:pos="0"/>
              </w:tabs>
              <w:rPr>
                <w:sz w:val="20"/>
                <w:lang w:eastAsia="en-US"/>
              </w:rPr>
            </w:pPr>
            <w:proofErr w:type="spellStart"/>
            <w:r w:rsidRPr="006068FC">
              <w:rPr>
                <w:sz w:val="20"/>
                <w:lang w:eastAsia="en-US"/>
              </w:rPr>
              <w:t>Nvt</w:t>
            </w:r>
            <w:proofErr w:type="spellEnd"/>
          </w:p>
        </w:tc>
        <w:tc>
          <w:tcPr>
            <w:tcW w:w="992" w:type="dxa"/>
            <w:hideMark/>
          </w:tcPr>
          <w:p w:rsidR="00CB63D8" w:rsidRPr="006068FC" w:rsidRDefault="00CB63D8" w:rsidP="006068FC">
            <w:pPr>
              <w:tabs>
                <w:tab w:val="left" w:pos="0"/>
              </w:tabs>
              <w:rPr>
                <w:sz w:val="20"/>
                <w:lang w:eastAsia="en-US"/>
              </w:rPr>
            </w:pPr>
            <w:r w:rsidRPr="006068FC">
              <w:rPr>
                <w:sz w:val="20"/>
                <w:lang w:eastAsia="en-US"/>
              </w:rPr>
              <w:t>8741</w:t>
            </w:r>
          </w:p>
        </w:tc>
        <w:tc>
          <w:tcPr>
            <w:tcW w:w="1276" w:type="dxa"/>
            <w:hideMark/>
          </w:tcPr>
          <w:p w:rsidR="00CB63D8" w:rsidRPr="006068FC" w:rsidRDefault="00CB63D8" w:rsidP="006068FC">
            <w:pPr>
              <w:tabs>
                <w:tab w:val="left" w:pos="0"/>
              </w:tabs>
              <w:rPr>
                <w:sz w:val="20"/>
                <w:lang w:eastAsia="en-US"/>
              </w:rPr>
            </w:pPr>
            <w:r w:rsidRPr="006068FC">
              <w:rPr>
                <w:sz w:val="20"/>
                <w:lang w:eastAsia="en-US"/>
              </w:rPr>
              <w:t>8741</w:t>
            </w:r>
          </w:p>
        </w:tc>
        <w:tc>
          <w:tcPr>
            <w:tcW w:w="1984" w:type="dxa"/>
            <w:hideMark/>
          </w:tcPr>
          <w:p w:rsidR="00CB63D8" w:rsidRPr="006068FC" w:rsidRDefault="00CB63D8" w:rsidP="006068FC">
            <w:pPr>
              <w:tabs>
                <w:tab w:val="left" w:pos="0"/>
              </w:tabs>
              <w:rPr>
                <w:sz w:val="20"/>
                <w:lang w:eastAsia="en-US"/>
              </w:rPr>
            </w:pPr>
            <w:r w:rsidRPr="006068FC">
              <w:rPr>
                <w:sz w:val="20"/>
                <w:lang w:eastAsia="en-US"/>
              </w:rPr>
              <w:t>Kelder + BG + 1e etage + 2e etage + 5e etage</w:t>
            </w:r>
          </w:p>
        </w:tc>
      </w:tr>
      <w:tr w:rsidR="00CB63D8" w:rsidRPr="006068FC" w:rsidTr="00CB63D8">
        <w:trPr>
          <w:trHeight w:val="900"/>
        </w:trPr>
        <w:tc>
          <w:tcPr>
            <w:tcW w:w="1384" w:type="dxa"/>
            <w:noWrap/>
            <w:hideMark/>
          </w:tcPr>
          <w:p w:rsidR="00CB63D8" w:rsidRPr="006068FC" w:rsidRDefault="00CB63D8" w:rsidP="006068FC">
            <w:pPr>
              <w:tabs>
                <w:tab w:val="left" w:pos="0"/>
              </w:tabs>
              <w:rPr>
                <w:sz w:val="20"/>
                <w:lang w:eastAsia="en-US"/>
              </w:rPr>
            </w:pPr>
            <w:r w:rsidRPr="006068FC">
              <w:rPr>
                <w:sz w:val="20"/>
                <w:lang w:eastAsia="en-US"/>
              </w:rPr>
              <w:t>Arnhem</w:t>
            </w:r>
          </w:p>
        </w:tc>
        <w:tc>
          <w:tcPr>
            <w:tcW w:w="1276" w:type="dxa"/>
            <w:hideMark/>
          </w:tcPr>
          <w:p w:rsidR="00CB63D8" w:rsidRPr="006068FC" w:rsidRDefault="00CB63D8" w:rsidP="006068FC">
            <w:pPr>
              <w:tabs>
                <w:tab w:val="left" w:pos="0"/>
              </w:tabs>
              <w:rPr>
                <w:sz w:val="20"/>
                <w:lang w:eastAsia="en-US"/>
              </w:rPr>
            </w:pPr>
            <w:proofErr w:type="spellStart"/>
            <w:r w:rsidRPr="006068FC">
              <w:rPr>
                <w:sz w:val="20"/>
                <w:lang w:eastAsia="en-US"/>
              </w:rPr>
              <w:t>Nvt</w:t>
            </w:r>
            <w:proofErr w:type="spellEnd"/>
          </w:p>
        </w:tc>
        <w:tc>
          <w:tcPr>
            <w:tcW w:w="992" w:type="dxa"/>
            <w:hideMark/>
          </w:tcPr>
          <w:p w:rsidR="00CB63D8" w:rsidRPr="006068FC" w:rsidRDefault="00CB63D8" w:rsidP="006068FC">
            <w:pPr>
              <w:tabs>
                <w:tab w:val="left" w:pos="0"/>
              </w:tabs>
              <w:rPr>
                <w:sz w:val="20"/>
                <w:lang w:eastAsia="en-US"/>
              </w:rPr>
            </w:pPr>
            <w:r w:rsidRPr="006068FC">
              <w:rPr>
                <w:sz w:val="20"/>
                <w:lang w:eastAsia="en-US"/>
              </w:rPr>
              <w:t>3908</w:t>
            </w:r>
          </w:p>
        </w:tc>
        <w:tc>
          <w:tcPr>
            <w:tcW w:w="1276" w:type="dxa"/>
            <w:hideMark/>
          </w:tcPr>
          <w:p w:rsidR="00CB63D8" w:rsidRPr="006068FC" w:rsidRDefault="00CB63D8" w:rsidP="006068FC">
            <w:pPr>
              <w:tabs>
                <w:tab w:val="left" w:pos="0"/>
              </w:tabs>
              <w:rPr>
                <w:sz w:val="20"/>
                <w:lang w:eastAsia="en-US"/>
              </w:rPr>
            </w:pPr>
            <w:r w:rsidRPr="006068FC">
              <w:rPr>
                <w:sz w:val="20"/>
                <w:lang w:eastAsia="en-US"/>
              </w:rPr>
              <w:t>2442</w:t>
            </w:r>
          </w:p>
        </w:tc>
        <w:tc>
          <w:tcPr>
            <w:tcW w:w="1984" w:type="dxa"/>
            <w:hideMark/>
          </w:tcPr>
          <w:p w:rsidR="00CB63D8" w:rsidRPr="006068FC" w:rsidRDefault="00CB63D8" w:rsidP="006068FC">
            <w:pPr>
              <w:tabs>
                <w:tab w:val="left" w:pos="0"/>
              </w:tabs>
              <w:rPr>
                <w:sz w:val="20"/>
                <w:lang w:eastAsia="en-US"/>
              </w:rPr>
            </w:pPr>
            <w:r w:rsidRPr="006068FC">
              <w:rPr>
                <w:sz w:val="20"/>
                <w:lang w:eastAsia="en-US"/>
              </w:rPr>
              <w:t>BG + 1e etage + 2e etage + 5e etage</w:t>
            </w:r>
          </w:p>
        </w:tc>
      </w:tr>
      <w:tr w:rsidR="00CB63D8" w:rsidRPr="006068FC" w:rsidTr="00CB63D8">
        <w:trPr>
          <w:trHeight w:val="300"/>
        </w:trPr>
        <w:tc>
          <w:tcPr>
            <w:tcW w:w="1384" w:type="dxa"/>
            <w:noWrap/>
            <w:hideMark/>
          </w:tcPr>
          <w:p w:rsidR="00CB63D8" w:rsidRPr="006068FC" w:rsidRDefault="00CB63D8" w:rsidP="006068FC">
            <w:pPr>
              <w:tabs>
                <w:tab w:val="left" w:pos="0"/>
              </w:tabs>
              <w:rPr>
                <w:sz w:val="20"/>
                <w:lang w:eastAsia="en-US"/>
              </w:rPr>
            </w:pPr>
            <w:r w:rsidRPr="006068FC">
              <w:rPr>
                <w:sz w:val="20"/>
                <w:lang w:eastAsia="en-US"/>
              </w:rPr>
              <w:t>Breda</w:t>
            </w:r>
          </w:p>
        </w:tc>
        <w:tc>
          <w:tcPr>
            <w:tcW w:w="1276" w:type="dxa"/>
            <w:hideMark/>
          </w:tcPr>
          <w:p w:rsidR="00CB63D8" w:rsidRPr="006068FC" w:rsidRDefault="00CB63D8" w:rsidP="006068FC">
            <w:pPr>
              <w:tabs>
                <w:tab w:val="left" w:pos="0"/>
              </w:tabs>
              <w:rPr>
                <w:sz w:val="20"/>
                <w:lang w:eastAsia="en-US"/>
              </w:rPr>
            </w:pPr>
            <w:r w:rsidRPr="006068FC">
              <w:rPr>
                <w:sz w:val="20"/>
                <w:lang w:eastAsia="en-US"/>
              </w:rPr>
              <w:t>Ja</w:t>
            </w:r>
          </w:p>
        </w:tc>
        <w:tc>
          <w:tcPr>
            <w:tcW w:w="992" w:type="dxa"/>
            <w:hideMark/>
          </w:tcPr>
          <w:p w:rsidR="00CB63D8" w:rsidRPr="006068FC" w:rsidRDefault="00CB63D8" w:rsidP="006068FC">
            <w:pPr>
              <w:tabs>
                <w:tab w:val="left" w:pos="0"/>
              </w:tabs>
              <w:rPr>
                <w:sz w:val="20"/>
                <w:lang w:eastAsia="en-US"/>
              </w:rPr>
            </w:pPr>
            <w:r w:rsidRPr="006068FC">
              <w:rPr>
                <w:sz w:val="20"/>
                <w:lang w:eastAsia="en-US"/>
              </w:rPr>
              <w:t>4019</w:t>
            </w:r>
          </w:p>
        </w:tc>
        <w:tc>
          <w:tcPr>
            <w:tcW w:w="1276" w:type="dxa"/>
            <w:hideMark/>
          </w:tcPr>
          <w:p w:rsidR="00CB63D8" w:rsidRPr="006068FC" w:rsidRDefault="00CB63D8" w:rsidP="006068FC">
            <w:pPr>
              <w:tabs>
                <w:tab w:val="left" w:pos="0"/>
              </w:tabs>
              <w:rPr>
                <w:sz w:val="20"/>
                <w:lang w:eastAsia="en-US"/>
              </w:rPr>
            </w:pPr>
            <w:r w:rsidRPr="006068FC">
              <w:rPr>
                <w:sz w:val="20"/>
                <w:lang w:eastAsia="en-US"/>
              </w:rPr>
              <w:t>693</w:t>
            </w:r>
          </w:p>
        </w:tc>
        <w:tc>
          <w:tcPr>
            <w:tcW w:w="1984" w:type="dxa"/>
            <w:hideMark/>
          </w:tcPr>
          <w:p w:rsidR="00CB63D8" w:rsidRPr="006068FC" w:rsidRDefault="00CB63D8" w:rsidP="006068FC">
            <w:pPr>
              <w:tabs>
                <w:tab w:val="left" w:pos="0"/>
              </w:tabs>
              <w:rPr>
                <w:sz w:val="20"/>
                <w:lang w:eastAsia="en-US"/>
              </w:rPr>
            </w:pPr>
            <w:r w:rsidRPr="006068FC">
              <w:rPr>
                <w:sz w:val="20"/>
                <w:lang w:eastAsia="en-US"/>
              </w:rPr>
              <w:t xml:space="preserve">Kelder + BG </w:t>
            </w:r>
          </w:p>
        </w:tc>
      </w:tr>
      <w:tr w:rsidR="00CB63D8" w:rsidRPr="006068FC" w:rsidTr="00CB63D8">
        <w:trPr>
          <w:trHeight w:val="600"/>
        </w:trPr>
        <w:tc>
          <w:tcPr>
            <w:tcW w:w="1384" w:type="dxa"/>
            <w:noWrap/>
            <w:hideMark/>
          </w:tcPr>
          <w:p w:rsidR="00CB63D8" w:rsidRPr="006068FC" w:rsidRDefault="00CB63D8" w:rsidP="006068FC">
            <w:pPr>
              <w:tabs>
                <w:tab w:val="left" w:pos="0"/>
              </w:tabs>
              <w:rPr>
                <w:sz w:val="20"/>
                <w:lang w:eastAsia="en-US"/>
              </w:rPr>
            </w:pPr>
            <w:r w:rsidRPr="006068FC">
              <w:rPr>
                <w:sz w:val="20"/>
                <w:lang w:eastAsia="en-US"/>
              </w:rPr>
              <w:t>Den Bosch</w:t>
            </w:r>
          </w:p>
        </w:tc>
        <w:tc>
          <w:tcPr>
            <w:tcW w:w="1276" w:type="dxa"/>
            <w:hideMark/>
          </w:tcPr>
          <w:p w:rsidR="00CB63D8" w:rsidRPr="006068FC" w:rsidRDefault="00CB63D8" w:rsidP="006068FC">
            <w:pPr>
              <w:tabs>
                <w:tab w:val="left" w:pos="0"/>
              </w:tabs>
              <w:rPr>
                <w:sz w:val="20"/>
                <w:lang w:eastAsia="en-US"/>
              </w:rPr>
            </w:pPr>
            <w:proofErr w:type="spellStart"/>
            <w:r w:rsidRPr="006068FC">
              <w:rPr>
                <w:sz w:val="20"/>
                <w:lang w:eastAsia="en-US"/>
              </w:rPr>
              <w:t>Nvt</w:t>
            </w:r>
            <w:proofErr w:type="spellEnd"/>
          </w:p>
        </w:tc>
        <w:tc>
          <w:tcPr>
            <w:tcW w:w="992" w:type="dxa"/>
            <w:hideMark/>
          </w:tcPr>
          <w:p w:rsidR="00CB63D8" w:rsidRPr="006068FC" w:rsidRDefault="00CB63D8" w:rsidP="006068FC">
            <w:pPr>
              <w:tabs>
                <w:tab w:val="left" w:pos="0"/>
              </w:tabs>
              <w:rPr>
                <w:sz w:val="20"/>
                <w:lang w:eastAsia="en-US"/>
              </w:rPr>
            </w:pPr>
            <w:r w:rsidRPr="006068FC">
              <w:rPr>
                <w:sz w:val="20"/>
                <w:lang w:eastAsia="en-US"/>
              </w:rPr>
              <w:t>onbekend</w:t>
            </w:r>
          </w:p>
        </w:tc>
        <w:tc>
          <w:tcPr>
            <w:tcW w:w="1276" w:type="dxa"/>
            <w:hideMark/>
          </w:tcPr>
          <w:p w:rsidR="00CB63D8" w:rsidRPr="006068FC" w:rsidRDefault="00CB63D8" w:rsidP="006068FC">
            <w:pPr>
              <w:tabs>
                <w:tab w:val="left" w:pos="0"/>
              </w:tabs>
              <w:rPr>
                <w:sz w:val="20"/>
                <w:lang w:eastAsia="en-US"/>
              </w:rPr>
            </w:pPr>
            <w:r w:rsidRPr="006068FC">
              <w:rPr>
                <w:sz w:val="20"/>
                <w:lang w:eastAsia="en-US"/>
              </w:rPr>
              <w:t>1125</w:t>
            </w:r>
          </w:p>
        </w:tc>
        <w:tc>
          <w:tcPr>
            <w:tcW w:w="1984" w:type="dxa"/>
            <w:hideMark/>
          </w:tcPr>
          <w:p w:rsidR="00CB63D8" w:rsidRPr="006068FC" w:rsidRDefault="00CB63D8" w:rsidP="006068FC">
            <w:pPr>
              <w:tabs>
                <w:tab w:val="left" w:pos="0"/>
              </w:tabs>
              <w:rPr>
                <w:sz w:val="20"/>
                <w:lang w:eastAsia="en-US"/>
              </w:rPr>
            </w:pPr>
          </w:p>
        </w:tc>
      </w:tr>
      <w:tr w:rsidR="00CB63D8" w:rsidRPr="006068FC" w:rsidTr="00CB63D8">
        <w:trPr>
          <w:trHeight w:val="600"/>
        </w:trPr>
        <w:tc>
          <w:tcPr>
            <w:tcW w:w="1384" w:type="dxa"/>
            <w:noWrap/>
            <w:hideMark/>
          </w:tcPr>
          <w:p w:rsidR="00CB63D8" w:rsidRPr="006068FC" w:rsidRDefault="00CB63D8" w:rsidP="006C6AC3">
            <w:pPr>
              <w:tabs>
                <w:tab w:val="left" w:pos="0"/>
              </w:tabs>
              <w:rPr>
                <w:sz w:val="20"/>
                <w:lang w:eastAsia="en-US"/>
              </w:rPr>
            </w:pPr>
            <w:r w:rsidRPr="006068FC">
              <w:rPr>
                <w:sz w:val="20"/>
                <w:lang w:eastAsia="en-US"/>
              </w:rPr>
              <w:t xml:space="preserve">Den Haag </w:t>
            </w:r>
          </w:p>
        </w:tc>
        <w:tc>
          <w:tcPr>
            <w:tcW w:w="1276" w:type="dxa"/>
            <w:hideMark/>
          </w:tcPr>
          <w:p w:rsidR="00CB63D8" w:rsidRPr="006068FC" w:rsidRDefault="00CB63D8" w:rsidP="006068FC">
            <w:pPr>
              <w:tabs>
                <w:tab w:val="left" w:pos="0"/>
              </w:tabs>
              <w:rPr>
                <w:sz w:val="20"/>
                <w:lang w:eastAsia="en-US"/>
              </w:rPr>
            </w:pPr>
            <w:proofErr w:type="spellStart"/>
            <w:r w:rsidRPr="006068FC">
              <w:rPr>
                <w:sz w:val="20"/>
                <w:lang w:eastAsia="en-US"/>
              </w:rPr>
              <w:t>Nvt</w:t>
            </w:r>
            <w:proofErr w:type="spellEnd"/>
          </w:p>
        </w:tc>
        <w:tc>
          <w:tcPr>
            <w:tcW w:w="992" w:type="dxa"/>
            <w:hideMark/>
          </w:tcPr>
          <w:p w:rsidR="00CB63D8" w:rsidRPr="006068FC" w:rsidRDefault="00CB63D8" w:rsidP="006068FC">
            <w:pPr>
              <w:tabs>
                <w:tab w:val="left" w:pos="0"/>
              </w:tabs>
              <w:rPr>
                <w:sz w:val="20"/>
                <w:lang w:eastAsia="en-US"/>
              </w:rPr>
            </w:pPr>
            <w:r w:rsidRPr="006068FC">
              <w:rPr>
                <w:sz w:val="20"/>
                <w:lang w:eastAsia="en-US"/>
              </w:rPr>
              <w:t>1827</w:t>
            </w:r>
          </w:p>
        </w:tc>
        <w:tc>
          <w:tcPr>
            <w:tcW w:w="1276" w:type="dxa"/>
            <w:hideMark/>
          </w:tcPr>
          <w:p w:rsidR="00CB63D8" w:rsidRPr="006068FC" w:rsidRDefault="00CB63D8" w:rsidP="006068FC">
            <w:pPr>
              <w:tabs>
                <w:tab w:val="left" w:pos="0"/>
              </w:tabs>
              <w:rPr>
                <w:sz w:val="20"/>
                <w:lang w:eastAsia="en-US"/>
              </w:rPr>
            </w:pPr>
            <w:r w:rsidRPr="006068FC">
              <w:rPr>
                <w:sz w:val="20"/>
                <w:lang w:eastAsia="en-US"/>
              </w:rPr>
              <w:t>706</w:t>
            </w:r>
          </w:p>
        </w:tc>
        <w:tc>
          <w:tcPr>
            <w:tcW w:w="1984" w:type="dxa"/>
            <w:hideMark/>
          </w:tcPr>
          <w:p w:rsidR="00CB63D8" w:rsidRPr="006068FC" w:rsidRDefault="00CB63D8" w:rsidP="006068FC">
            <w:pPr>
              <w:tabs>
                <w:tab w:val="left" w:pos="0"/>
              </w:tabs>
              <w:rPr>
                <w:sz w:val="20"/>
                <w:lang w:eastAsia="en-US"/>
              </w:rPr>
            </w:pPr>
            <w:r w:rsidRPr="006068FC">
              <w:rPr>
                <w:sz w:val="20"/>
                <w:lang w:eastAsia="en-US"/>
              </w:rPr>
              <w:t xml:space="preserve">BG + 1 etage </w:t>
            </w:r>
          </w:p>
        </w:tc>
      </w:tr>
      <w:tr w:rsidR="00CB63D8" w:rsidRPr="006068FC" w:rsidTr="00CB63D8">
        <w:trPr>
          <w:trHeight w:val="300"/>
        </w:trPr>
        <w:tc>
          <w:tcPr>
            <w:tcW w:w="1384" w:type="dxa"/>
            <w:noWrap/>
            <w:hideMark/>
          </w:tcPr>
          <w:p w:rsidR="00CB63D8" w:rsidRPr="006068FC" w:rsidRDefault="00CB63D8" w:rsidP="006068FC">
            <w:pPr>
              <w:tabs>
                <w:tab w:val="left" w:pos="0"/>
              </w:tabs>
              <w:rPr>
                <w:sz w:val="20"/>
                <w:lang w:eastAsia="en-US"/>
              </w:rPr>
            </w:pPr>
            <w:r w:rsidRPr="006068FC">
              <w:rPr>
                <w:sz w:val="20"/>
                <w:lang w:eastAsia="en-US"/>
              </w:rPr>
              <w:t>Emmen</w:t>
            </w:r>
          </w:p>
        </w:tc>
        <w:tc>
          <w:tcPr>
            <w:tcW w:w="1276" w:type="dxa"/>
            <w:hideMark/>
          </w:tcPr>
          <w:p w:rsidR="00CB63D8" w:rsidRPr="006068FC" w:rsidRDefault="00CB63D8" w:rsidP="006068FC">
            <w:pPr>
              <w:tabs>
                <w:tab w:val="left" w:pos="0"/>
              </w:tabs>
              <w:rPr>
                <w:sz w:val="20"/>
                <w:lang w:eastAsia="en-US"/>
              </w:rPr>
            </w:pPr>
          </w:p>
        </w:tc>
        <w:tc>
          <w:tcPr>
            <w:tcW w:w="992" w:type="dxa"/>
            <w:hideMark/>
          </w:tcPr>
          <w:p w:rsidR="00CB63D8" w:rsidRPr="006068FC" w:rsidRDefault="00CB63D8" w:rsidP="006068FC">
            <w:pPr>
              <w:tabs>
                <w:tab w:val="left" w:pos="0"/>
              </w:tabs>
              <w:rPr>
                <w:sz w:val="20"/>
                <w:lang w:eastAsia="en-US"/>
              </w:rPr>
            </w:pPr>
          </w:p>
        </w:tc>
        <w:tc>
          <w:tcPr>
            <w:tcW w:w="1276" w:type="dxa"/>
            <w:hideMark/>
          </w:tcPr>
          <w:p w:rsidR="00CB63D8" w:rsidRPr="006068FC" w:rsidRDefault="00CB63D8" w:rsidP="006068FC">
            <w:pPr>
              <w:tabs>
                <w:tab w:val="left" w:pos="0"/>
              </w:tabs>
              <w:rPr>
                <w:sz w:val="20"/>
                <w:lang w:eastAsia="en-US"/>
              </w:rPr>
            </w:pPr>
          </w:p>
        </w:tc>
        <w:tc>
          <w:tcPr>
            <w:tcW w:w="1984" w:type="dxa"/>
            <w:hideMark/>
          </w:tcPr>
          <w:p w:rsidR="00CB63D8" w:rsidRPr="006068FC" w:rsidRDefault="00CB63D8" w:rsidP="006068FC">
            <w:pPr>
              <w:tabs>
                <w:tab w:val="left" w:pos="0"/>
              </w:tabs>
              <w:rPr>
                <w:sz w:val="20"/>
                <w:lang w:eastAsia="en-US"/>
              </w:rPr>
            </w:pPr>
          </w:p>
        </w:tc>
      </w:tr>
      <w:tr w:rsidR="00CB63D8" w:rsidRPr="006068FC" w:rsidTr="00CB63D8">
        <w:trPr>
          <w:trHeight w:val="600"/>
        </w:trPr>
        <w:tc>
          <w:tcPr>
            <w:tcW w:w="1384" w:type="dxa"/>
            <w:noWrap/>
            <w:hideMark/>
          </w:tcPr>
          <w:p w:rsidR="00CB63D8" w:rsidRPr="006068FC" w:rsidRDefault="00CB63D8" w:rsidP="006068FC">
            <w:pPr>
              <w:tabs>
                <w:tab w:val="left" w:pos="0"/>
              </w:tabs>
              <w:rPr>
                <w:sz w:val="20"/>
                <w:lang w:eastAsia="en-US"/>
              </w:rPr>
            </w:pPr>
            <w:r w:rsidRPr="006068FC">
              <w:rPr>
                <w:sz w:val="20"/>
                <w:lang w:eastAsia="en-US"/>
              </w:rPr>
              <w:t>Enschede</w:t>
            </w:r>
          </w:p>
        </w:tc>
        <w:tc>
          <w:tcPr>
            <w:tcW w:w="1276" w:type="dxa"/>
            <w:hideMark/>
          </w:tcPr>
          <w:p w:rsidR="00CB63D8" w:rsidRPr="006068FC" w:rsidRDefault="00CB63D8" w:rsidP="006068FC">
            <w:pPr>
              <w:tabs>
                <w:tab w:val="left" w:pos="0"/>
              </w:tabs>
              <w:rPr>
                <w:sz w:val="20"/>
                <w:lang w:eastAsia="en-US"/>
              </w:rPr>
            </w:pPr>
            <w:r w:rsidRPr="006068FC">
              <w:rPr>
                <w:sz w:val="20"/>
                <w:lang w:eastAsia="en-US"/>
              </w:rPr>
              <w:t>Ja</w:t>
            </w:r>
          </w:p>
        </w:tc>
        <w:tc>
          <w:tcPr>
            <w:tcW w:w="992" w:type="dxa"/>
            <w:hideMark/>
          </w:tcPr>
          <w:p w:rsidR="00CB63D8" w:rsidRPr="006068FC" w:rsidRDefault="00CB63D8" w:rsidP="006068FC">
            <w:pPr>
              <w:tabs>
                <w:tab w:val="left" w:pos="0"/>
              </w:tabs>
              <w:rPr>
                <w:sz w:val="20"/>
                <w:lang w:eastAsia="en-US"/>
              </w:rPr>
            </w:pPr>
            <w:r w:rsidRPr="006068FC">
              <w:rPr>
                <w:sz w:val="20"/>
                <w:lang w:eastAsia="en-US"/>
              </w:rPr>
              <w:t>5210</w:t>
            </w:r>
          </w:p>
        </w:tc>
        <w:tc>
          <w:tcPr>
            <w:tcW w:w="1276" w:type="dxa"/>
            <w:hideMark/>
          </w:tcPr>
          <w:p w:rsidR="00CB63D8" w:rsidRPr="006068FC" w:rsidRDefault="00CB63D8" w:rsidP="006068FC">
            <w:pPr>
              <w:tabs>
                <w:tab w:val="left" w:pos="0"/>
              </w:tabs>
              <w:rPr>
                <w:sz w:val="20"/>
                <w:lang w:eastAsia="en-US"/>
              </w:rPr>
            </w:pPr>
            <w:r w:rsidRPr="006068FC">
              <w:rPr>
                <w:sz w:val="20"/>
                <w:lang w:eastAsia="en-US"/>
              </w:rPr>
              <w:t>1100</w:t>
            </w:r>
          </w:p>
        </w:tc>
        <w:tc>
          <w:tcPr>
            <w:tcW w:w="1984" w:type="dxa"/>
            <w:hideMark/>
          </w:tcPr>
          <w:p w:rsidR="00CB63D8" w:rsidRPr="006068FC" w:rsidRDefault="00CB63D8" w:rsidP="006068FC">
            <w:pPr>
              <w:tabs>
                <w:tab w:val="left" w:pos="0"/>
              </w:tabs>
              <w:rPr>
                <w:sz w:val="20"/>
                <w:lang w:eastAsia="en-US"/>
              </w:rPr>
            </w:pPr>
            <w:r w:rsidRPr="006068FC">
              <w:rPr>
                <w:sz w:val="20"/>
                <w:lang w:eastAsia="en-US"/>
              </w:rPr>
              <w:t>BG + 2 etage + 3 etage + 4 etage</w:t>
            </w:r>
          </w:p>
        </w:tc>
      </w:tr>
      <w:tr w:rsidR="00CB63D8" w:rsidRPr="006068FC" w:rsidTr="00CB63D8">
        <w:trPr>
          <w:trHeight w:val="600"/>
        </w:trPr>
        <w:tc>
          <w:tcPr>
            <w:tcW w:w="1384" w:type="dxa"/>
            <w:noWrap/>
            <w:hideMark/>
          </w:tcPr>
          <w:p w:rsidR="00CB63D8" w:rsidRPr="006068FC" w:rsidRDefault="00CB63D8" w:rsidP="006068FC">
            <w:pPr>
              <w:tabs>
                <w:tab w:val="left" w:pos="0"/>
              </w:tabs>
              <w:rPr>
                <w:sz w:val="20"/>
                <w:lang w:eastAsia="en-US"/>
              </w:rPr>
            </w:pPr>
            <w:r w:rsidRPr="006068FC">
              <w:rPr>
                <w:sz w:val="20"/>
                <w:lang w:eastAsia="en-US"/>
              </w:rPr>
              <w:t>Groningen</w:t>
            </w:r>
          </w:p>
        </w:tc>
        <w:tc>
          <w:tcPr>
            <w:tcW w:w="1276" w:type="dxa"/>
            <w:hideMark/>
          </w:tcPr>
          <w:p w:rsidR="00CB63D8" w:rsidRPr="006068FC" w:rsidRDefault="00CB63D8" w:rsidP="006068FC">
            <w:pPr>
              <w:tabs>
                <w:tab w:val="left" w:pos="0"/>
              </w:tabs>
              <w:rPr>
                <w:sz w:val="20"/>
                <w:lang w:eastAsia="en-US"/>
              </w:rPr>
            </w:pPr>
            <w:proofErr w:type="spellStart"/>
            <w:r w:rsidRPr="006068FC">
              <w:rPr>
                <w:sz w:val="20"/>
                <w:lang w:eastAsia="en-US"/>
              </w:rPr>
              <w:t>Nvt</w:t>
            </w:r>
            <w:proofErr w:type="spellEnd"/>
          </w:p>
        </w:tc>
        <w:tc>
          <w:tcPr>
            <w:tcW w:w="992" w:type="dxa"/>
            <w:hideMark/>
          </w:tcPr>
          <w:p w:rsidR="00CB63D8" w:rsidRPr="006068FC" w:rsidRDefault="00CB63D8" w:rsidP="006068FC">
            <w:pPr>
              <w:tabs>
                <w:tab w:val="left" w:pos="0"/>
              </w:tabs>
              <w:rPr>
                <w:sz w:val="20"/>
                <w:lang w:eastAsia="en-US"/>
              </w:rPr>
            </w:pPr>
            <w:r w:rsidRPr="006068FC">
              <w:rPr>
                <w:sz w:val="20"/>
                <w:lang w:eastAsia="en-US"/>
              </w:rPr>
              <w:t>2750</w:t>
            </w:r>
          </w:p>
        </w:tc>
        <w:tc>
          <w:tcPr>
            <w:tcW w:w="1276" w:type="dxa"/>
            <w:hideMark/>
          </w:tcPr>
          <w:p w:rsidR="00CB63D8" w:rsidRPr="006068FC" w:rsidRDefault="00CB63D8" w:rsidP="006068FC">
            <w:pPr>
              <w:tabs>
                <w:tab w:val="left" w:pos="0"/>
              </w:tabs>
              <w:rPr>
                <w:sz w:val="20"/>
                <w:lang w:eastAsia="en-US"/>
              </w:rPr>
            </w:pPr>
            <w:r w:rsidRPr="006068FC">
              <w:rPr>
                <w:sz w:val="20"/>
                <w:lang w:eastAsia="en-US"/>
              </w:rPr>
              <w:t>1912</w:t>
            </w:r>
          </w:p>
        </w:tc>
        <w:tc>
          <w:tcPr>
            <w:tcW w:w="1984" w:type="dxa"/>
            <w:hideMark/>
          </w:tcPr>
          <w:p w:rsidR="00CB63D8" w:rsidRPr="006068FC" w:rsidRDefault="00CB63D8" w:rsidP="006068FC">
            <w:pPr>
              <w:tabs>
                <w:tab w:val="left" w:pos="0"/>
              </w:tabs>
              <w:rPr>
                <w:sz w:val="20"/>
                <w:lang w:eastAsia="en-US"/>
              </w:rPr>
            </w:pPr>
            <w:r w:rsidRPr="006068FC">
              <w:rPr>
                <w:sz w:val="20"/>
                <w:lang w:eastAsia="en-US"/>
              </w:rPr>
              <w:t>BG + 1e etage + 2e etage + 5e etage</w:t>
            </w:r>
          </w:p>
        </w:tc>
      </w:tr>
      <w:tr w:rsidR="00CB63D8" w:rsidRPr="006068FC" w:rsidTr="00CB63D8">
        <w:trPr>
          <w:trHeight w:val="900"/>
        </w:trPr>
        <w:tc>
          <w:tcPr>
            <w:tcW w:w="1384" w:type="dxa"/>
            <w:noWrap/>
            <w:hideMark/>
          </w:tcPr>
          <w:p w:rsidR="00CB63D8" w:rsidRPr="006068FC" w:rsidRDefault="00CB63D8" w:rsidP="006068FC">
            <w:pPr>
              <w:tabs>
                <w:tab w:val="left" w:pos="0"/>
              </w:tabs>
              <w:rPr>
                <w:sz w:val="20"/>
                <w:lang w:eastAsia="en-US"/>
              </w:rPr>
            </w:pPr>
            <w:r w:rsidRPr="006068FC">
              <w:rPr>
                <w:sz w:val="20"/>
                <w:lang w:eastAsia="en-US"/>
              </w:rPr>
              <w:t>Leeuwarden</w:t>
            </w:r>
          </w:p>
        </w:tc>
        <w:tc>
          <w:tcPr>
            <w:tcW w:w="1276" w:type="dxa"/>
            <w:hideMark/>
          </w:tcPr>
          <w:p w:rsidR="00CB63D8" w:rsidRPr="006068FC" w:rsidRDefault="00CB63D8" w:rsidP="006068FC">
            <w:pPr>
              <w:tabs>
                <w:tab w:val="left" w:pos="0"/>
              </w:tabs>
              <w:rPr>
                <w:sz w:val="20"/>
                <w:lang w:eastAsia="en-US"/>
              </w:rPr>
            </w:pPr>
            <w:proofErr w:type="spellStart"/>
            <w:r w:rsidRPr="006068FC">
              <w:rPr>
                <w:sz w:val="20"/>
                <w:lang w:eastAsia="en-US"/>
              </w:rPr>
              <w:t>Nvt</w:t>
            </w:r>
            <w:proofErr w:type="spellEnd"/>
          </w:p>
        </w:tc>
        <w:tc>
          <w:tcPr>
            <w:tcW w:w="992" w:type="dxa"/>
            <w:hideMark/>
          </w:tcPr>
          <w:p w:rsidR="00CB63D8" w:rsidRPr="006068FC" w:rsidRDefault="00CB63D8" w:rsidP="006068FC">
            <w:pPr>
              <w:tabs>
                <w:tab w:val="left" w:pos="0"/>
              </w:tabs>
              <w:rPr>
                <w:sz w:val="20"/>
                <w:lang w:eastAsia="en-US"/>
              </w:rPr>
            </w:pPr>
            <w:r w:rsidRPr="006068FC">
              <w:rPr>
                <w:sz w:val="20"/>
                <w:lang w:eastAsia="en-US"/>
              </w:rPr>
              <w:t>2767</w:t>
            </w:r>
          </w:p>
        </w:tc>
        <w:tc>
          <w:tcPr>
            <w:tcW w:w="1276" w:type="dxa"/>
            <w:hideMark/>
          </w:tcPr>
          <w:p w:rsidR="00CB63D8" w:rsidRPr="006068FC" w:rsidRDefault="00CB63D8" w:rsidP="006068FC">
            <w:pPr>
              <w:tabs>
                <w:tab w:val="left" w:pos="0"/>
              </w:tabs>
              <w:rPr>
                <w:sz w:val="20"/>
                <w:lang w:eastAsia="en-US"/>
              </w:rPr>
            </w:pPr>
            <w:r w:rsidRPr="006068FC">
              <w:rPr>
                <w:sz w:val="20"/>
                <w:lang w:eastAsia="en-US"/>
              </w:rPr>
              <w:t>933</w:t>
            </w:r>
          </w:p>
        </w:tc>
        <w:tc>
          <w:tcPr>
            <w:tcW w:w="1984" w:type="dxa"/>
            <w:hideMark/>
          </w:tcPr>
          <w:p w:rsidR="00CB63D8" w:rsidRPr="006068FC" w:rsidRDefault="00CB63D8" w:rsidP="006068FC">
            <w:pPr>
              <w:tabs>
                <w:tab w:val="left" w:pos="0"/>
              </w:tabs>
              <w:rPr>
                <w:sz w:val="20"/>
                <w:lang w:eastAsia="en-US"/>
              </w:rPr>
            </w:pPr>
            <w:r w:rsidRPr="006068FC">
              <w:rPr>
                <w:sz w:val="20"/>
                <w:lang w:eastAsia="en-US"/>
              </w:rPr>
              <w:t>BG</w:t>
            </w:r>
          </w:p>
        </w:tc>
      </w:tr>
      <w:tr w:rsidR="00CB63D8" w:rsidRPr="006068FC" w:rsidTr="00CB63D8">
        <w:trPr>
          <w:trHeight w:val="300"/>
        </w:trPr>
        <w:tc>
          <w:tcPr>
            <w:tcW w:w="1384" w:type="dxa"/>
            <w:noWrap/>
            <w:hideMark/>
          </w:tcPr>
          <w:p w:rsidR="00CB63D8" w:rsidRPr="006068FC" w:rsidRDefault="00CB63D8" w:rsidP="006068FC">
            <w:pPr>
              <w:tabs>
                <w:tab w:val="left" w:pos="0"/>
              </w:tabs>
              <w:rPr>
                <w:sz w:val="20"/>
                <w:lang w:eastAsia="en-US"/>
              </w:rPr>
            </w:pPr>
            <w:r w:rsidRPr="006068FC">
              <w:rPr>
                <w:sz w:val="20"/>
                <w:lang w:eastAsia="en-US"/>
              </w:rPr>
              <w:t>Middelburg</w:t>
            </w:r>
          </w:p>
        </w:tc>
        <w:tc>
          <w:tcPr>
            <w:tcW w:w="1276" w:type="dxa"/>
            <w:hideMark/>
          </w:tcPr>
          <w:p w:rsidR="00CB63D8" w:rsidRPr="006068FC" w:rsidRDefault="00CB63D8" w:rsidP="006068FC">
            <w:pPr>
              <w:tabs>
                <w:tab w:val="left" w:pos="0"/>
              </w:tabs>
              <w:rPr>
                <w:sz w:val="20"/>
                <w:lang w:eastAsia="en-US"/>
              </w:rPr>
            </w:pPr>
            <w:r w:rsidRPr="006068FC">
              <w:rPr>
                <w:sz w:val="20"/>
                <w:lang w:eastAsia="en-US"/>
              </w:rPr>
              <w:t>Ja</w:t>
            </w:r>
          </w:p>
        </w:tc>
        <w:tc>
          <w:tcPr>
            <w:tcW w:w="992" w:type="dxa"/>
            <w:hideMark/>
          </w:tcPr>
          <w:p w:rsidR="00CB63D8" w:rsidRPr="006068FC" w:rsidRDefault="00CB63D8" w:rsidP="006068FC">
            <w:pPr>
              <w:tabs>
                <w:tab w:val="left" w:pos="0"/>
              </w:tabs>
              <w:rPr>
                <w:sz w:val="20"/>
                <w:lang w:eastAsia="en-US"/>
              </w:rPr>
            </w:pPr>
            <w:r w:rsidRPr="006068FC">
              <w:rPr>
                <w:sz w:val="20"/>
                <w:lang w:eastAsia="en-US"/>
              </w:rPr>
              <w:t>1663</w:t>
            </w:r>
          </w:p>
        </w:tc>
        <w:tc>
          <w:tcPr>
            <w:tcW w:w="1276" w:type="dxa"/>
            <w:hideMark/>
          </w:tcPr>
          <w:p w:rsidR="00CB63D8" w:rsidRPr="006068FC" w:rsidRDefault="00CB63D8" w:rsidP="006068FC">
            <w:pPr>
              <w:tabs>
                <w:tab w:val="left" w:pos="0"/>
              </w:tabs>
              <w:rPr>
                <w:sz w:val="20"/>
                <w:lang w:eastAsia="en-US"/>
              </w:rPr>
            </w:pPr>
            <w:r w:rsidRPr="006068FC">
              <w:rPr>
                <w:sz w:val="20"/>
                <w:lang w:eastAsia="en-US"/>
              </w:rPr>
              <w:t>689</w:t>
            </w:r>
          </w:p>
        </w:tc>
        <w:tc>
          <w:tcPr>
            <w:tcW w:w="1984" w:type="dxa"/>
            <w:hideMark/>
          </w:tcPr>
          <w:p w:rsidR="00CB63D8" w:rsidRPr="006068FC" w:rsidRDefault="00CB63D8" w:rsidP="006068FC">
            <w:pPr>
              <w:tabs>
                <w:tab w:val="left" w:pos="0"/>
              </w:tabs>
              <w:rPr>
                <w:sz w:val="20"/>
                <w:lang w:eastAsia="en-US"/>
              </w:rPr>
            </w:pPr>
            <w:r w:rsidRPr="006068FC">
              <w:rPr>
                <w:sz w:val="20"/>
                <w:lang w:eastAsia="en-US"/>
              </w:rPr>
              <w:t>BG</w:t>
            </w:r>
          </w:p>
        </w:tc>
      </w:tr>
      <w:tr w:rsidR="00CB63D8" w:rsidRPr="006068FC" w:rsidTr="00CB63D8">
        <w:trPr>
          <w:trHeight w:val="300"/>
        </w:trPr>
        <w:tc>
          <w:tcPr>
            <w:tcW w:w="1384" w:type="dxa"/>
            <w:noWrap/>
            <w:hideMark/>
          </w:tcPr>
          <w:p w:rsidR="00CB63D8" w:rsidRPr="006068FC" w:rsidRDefault="00CB63D8" w:rsidP="006068FC">
            <w:pPr>
              <w:tabs>
                <w:tab w:val="left" w:pos="0"/>
              </w:tabs>
              <w:rPr>
                <w:sz w:val="20"/>
                <w:lang w:eastAsia="en-US"/>
              </w:rPr>
            </w:pPr>
            <w:r w:rsidRPr="006068FC">
              <w:rPr>
                <w:sz w:val="20"/>
                <w:lang w:eastAsia="en-US"/>
              </w:rPr>
              <w:t>Roermond</w:t>
            </w:r>
          </w:p>
        </w:tc>
        <w:tc>
          <w:tcPr>
            <w:tcW w:w="1276" w:type="dxa"/>
            <w:hideMark/>
          </w:tcPr>
          <w:p w:rsidR="00CB63D8" w:rsidRPr="006068FC" w:rsidRDefault="00CB63D8" w:rsidP="006068FC">
            <w:pPr>
              <w:tabs>
                <w:tab w:val="left" w:pos="0"/>
              </w:tabs>
              <w:rPr>
                <w:sz w:val="20"/>
                <w:lang w:eastAsia="en-US"/>
              </w:rPr>
            </w:pPr>
          </w:p>
        </w:tc>
        <w:tc>
          <w:tcPr>
            <w:tcW w:w="992" w:type="dxa"/>
            <w:hideMark/>
          </w:tcPr>
          <w:p w:rsidR="00CB63D8" w:rsidRPr="006068FC" w:rsidRDefault="00CB63D8" w:rsidP="006068FC">
            <w:pPr>
              <w:tabs>
                <w:tab w:val="left" w:pos="0"/>
              </w:tabs>
              <w:rPr>
                <w:sz w:val="20"/>
                <w:lang w:eastAsia="en-US"/>
              </w:rPr>
            </w:pPr>
          </w:p>
        </w:tc>
        <w:tc>
          <w:tcPr>
            <w:tcW w:w="1276" w:type="dxa"/>
            <w:hideMark/>
          </w:tcPr>
          <w:p w:rsidR="00CB63D8" w:rsidRPr="006068FC" w:rsidRDefault="00CB63D8" w:rsidP="006068FC">
            <w:pPr>
              <w:tabs>
                <w:tab w:val="left" w:pos="0"/>
              </w:tabs>
              <w:rPr>
                <w:sz w:val="20"/>
                <w:lang w:eastAsia="en-US"/>
              </w:rPr>
            </w:pPr>
          </w:p>
        </w:tc>
        <w:tc>
          <w:tcPr>
            <w:tcW w:w="1984" w:type="dxa"/>
            <w:hideMark/>
          </w:tcPr>
          <w:p w:rsidR="00CB63D8" w:rsidRPr="006068FC" w:rsidRDefault="00CB63D8" w:rsidP="006068FC">
            <w:pPr>
              <w:tabs>
                <w:tab w:val="left" w:pos="0"/>
              </w:tabs>
              <w:rPr>
                <w:sz w:val="20"/>
                <w:lang w:eastAsia="en-US"/>
              </w:rPr>
            </w:pPr>
          </w:p>
        </w:tc>
      </w:tr>
      <w:tr w:rsidR="00CB63D8" w:rsidRPr="006068FC" w:rsidTr="00CB63D8">
        <w:trPr>
          <w:trHeight w:val="1170"/>
        </w:trPr>
        <w:tc>
          <w:tcPr>
            <w:tcW w:w="1384" w:type="dxa"/>
            <w:noWrap/>
            <w:hideMark/>
          </w:tcPr>
          <w:p w:rsidR="00CB63D8" w:rsidRPr="006068FC" w:rsidRDefault="00CB63D8" w:rsidP="006068FC">
            <w:pPr>
              <w:tabs>
                <w:tab w:val="left" w:pos="0"/>
              </w:tabs>
              <w:rPr>
                <w:sz w:val="20"/>
                <w:lang w:eastAsia="en-US"/>
              </w:rPr>
            </w:pPr>
            <w:r w:rsidRPr="006068FC">
              <w:rPr>
                <w:sz w:val="20"/>
                <w:lang w:eastAsia="en-US"/>
              </w:rPr>
              <w:t>Rotterdam</w:t>
            </w:r>
          </w:p>
        </w:tc>
        <w:tc>
          <w:tcPr>
            <w:tcW w:w="1276" w:type="dxa"/>
            <w:hideMark/>
          </w:tcPr>
          <w:p w:rsidR="00CB63D8" w:rsidRPr="006068FC" w:rsidRDefault="00CB63D8" w:rsidP="006068FC">
            <w:pPr>
              <w:tabs>
                <w:tab w:val="left" w:pos="0"/>
              </w:tabs>
              <w:rPr>
                <w:sz w:val="20"/>
                <w:lang w:eastAsia="en-US"/>
              </w:rPr>
            </w:pPr>
            <w:proofErr w:type="spellStart"/>
            <w:r w:rsidRPr="006068FC">
              <w:rPr>
                <w:sz w:val="20"/>
                <w:lang w:eastAsia="en-US"/>
              </w:rPr>
              <w:t>Nvt</w:t>
            </w:r>
            <w:proofErr w:type="spellEnd"/>
          </w:p>
        </w:tc>
        <w:tc>
          <w:tcPr>
            <w:tcW w:w="992" w:type="dxa"/>
            <w:hideMark/>
          </w:tcPr>
          <w:p w:rsidR="00CB63D8" w:rsidRPr="006068FC" w:rsidRDefault="00CB63D8" w:rsidP="006068FC">
            <w:pPr>
              <w:tabs>
                <w:tab w:val="left" w:pos="0"/>
              </w:tabs>
              <w:rPr>
                <w:sz w:val="20"/>
                <w:lang w:eastAsia="en-US"/>
              </w:rPr>
            </w:pPr>
            <w:r w:rsidRPr="006068FC">
              <w:rPr>
                <w:sz w:val="20"/>
                <w:lang w:eastAsia="en-US"/>
              </w:rPr>
              <w:t>7784</w:t>
            </w:r>
          </w:p>
        </w:tc>
        <w:tc>
          <w:tcPr>
            <w:tcW w:w="1276" w:type="dxa"/>
            <w:hideMark/>
          </w:tcPr>
          <w:p w:rsidR="00CB63D8" w:rsidRPr="006068FC" w:rsidRDefault="00CB63D8" w:rsidP="006068FC">
            <w:pPr>
              <w:tabs>
                <w:tab w:val="left" w:pos="0"/>
              </w:tabs>
              <w:rPr>
                <w:sz w:val="20"/>
                <w:lang w:eastAsia="en-US"/>
              </w:rPr>
            </w:pPr>
            <w:r w:rsidRPr="006068FC">
              <w:rPr>
                <w:sz w:val="20"/>
                <w:lang w:eastAsia="en-US"/>
              </w:rPr>
              <w:t>5957</w:t>
            </w:r>
          </w:p>
        </w:tc>
        <w:tc>
          <w:tcPr>
            <w:tcW w:w="1984" w:type="dxa"/>
            <w:hideMark/>
          </w:tcPr>
          <w:p w:rsidR="00CB63D8" w:rsidRPr="006068FC" w:rsidRDefault="00CB63D8" w:rsidP="006068FC">
            <w:pPr>
              <w:tabs>
                <w:tab w:val="left" w:pos="0"/>
              </w:tabs>
              <w:rPr>
                <w:sz w:val="20"/>
                <w:lang w:eastAsia="en-US"/>
              </w:rPr>
            </w:pPr>
            <w:r w:rsidRPr="006068FC">
              <w:rPr>
                <w:sz w:val="20"/>
                <w:lang w:eastAsia="en-US"/>
              </w:rPr>
              <w:t>Kelder + BG + 1e etage + 2e etage + 3e etage</w:t>
            </w:r>
          </w:p>
        </w:tc>
      </w:tr>
      <w:tr w:rsidR="00CB63D8" w:rsidRPr="006068FC" w:rsidTr="00CB63D8">
        <w:trPr>
          <w:trHeight w:val="675"/>
        </w:trPr>
        <w:tc>
          <w:tcPr>
            <w:tcW w:w="1384" w:type="dxa"/>
            <w:noWrap/>
            <w:hideMark/>
          </w:tcPr>
          <w:p w:rsidR="00CB63D8" w:rsidRPr="006068FC" w:rsidRDefault="00CB63D8" w:rsidP="006068FC">
            <w:pPr>
              <w:tabs>
                <w:tab w:val="left" w:pos="0"/>
              </w:tabs>
              <w:rPr>
                <w:sz w:val="20"/>
                <w:lang w:eastAsia="en-US"/>
              </w:rPr>
            </w:pPr>
            <w:r w:rsidRPr="006068FC">
              <w:rPr>
                <w:sz w:val="20"/>
                <w:lang w:eastAsia="en-US"/>
              </w:rPr>
              <w:t>Utrecht</w:t>
            </w:r>
          </w:p>
        </w:tc>
        <w:tc>
          <w:tcPr>
            <w:tcW w:w="1276" w:type="dxa"/>
            <w:hideMark/>
          </w:tcPr>
          <w:p w:rsidR="00CB63D8" w:rsidRPr="006068FC" w:rsidRDefault="00CB63D8" w:rsidP="006068FC">
            <w:pPr>
              <w:tabs>
                <w:tab w:val="left" w:pos="0"/>
              </w:tabs>
              <w:rPr>
                <w:sz w:val="20"/>
                <w:lang w:eastAsia="en-US"/>
              </w:rPr>
            </w:pPr>
            <w:proofErr w:type="spellStart"/>
            <w:r w:rsidRPr="006068FC">
              <w:rPr>
                <w:sz w:val="20"/>
                <w:lang w:eastAsia="en-US"/>
              </w:rPr>
              <w:t>Nvt</w:t>
            </w:r>
            <w:proofErr w:type="spellEnd"/>
          </w:p>
        </w:tc>
        <w:tc>
          <w:tcPr>
            <w:tcW w:w="992" w:type="dxa"/>
            <w:hideMark/>
          </w:tcPr>
          <w:p w:rsidR="00CB63D8" w:rsidRPr="006068FC" w:rsidRDefault="00CB63D8" w:rsidP="006068FC">
            <w:pPr>
              <w:tabs>
                <w:tab w:val="left" w:pos="0"/>
              </w:tabs>
              <w:rPr>
                <w:sz w:val="20"/>
                <w:lang w:eastAsia="en-US"/>
              </w:rPr>
            </w:pPr>
            <w:r w:rsidRPr="006068FC">
              <w:rPr>
                <w:sz w:val="20"/>
                <w:lang w:eastAsia="en-US"/>
              </w:rPr>
              <w:t>onbekend</w:t>
            </w:r>
          </w:p>
        </w:tc>
        <w:tc>
          <w:tcPr>
            <w:tcW w:w="1276" w:type="dxa"/>
            <w:hideMark/>
          </w:tcPr>
          <w:p w:rsidR="00CB63D8" w:rsidRPr="006068FC" w:rsidRDefault="00CB63D8" w:rsidP="006068FC">
            <w:pPr>
              <w:tabs>
                <w:tab w:val="left" w:pos="0"/>
              </w:tabs>
              <w:rPr>
                <w:sz w:val="20"/>
                <w:lang w:eastAsia="en-US"/>
              </w:rPr>
            </w:pPr>
            <w:r w:rsidRPr="006068FC">
              <w:rPr>
                <w:sz w:val="20"/>
                <w:lang w:eastAsia="en-US"/>
              </w:rPr>
              <w:t>4044</w:t>
            </w:r>
          </w:p>
        </w:tc>
        <w:tc>
          <w:tcPr>
            <w:tcW w:w="1984" w:type="dxa"/>
            <w:hideMark/>
          </w:tcPr>
          <w:p w:rsidR="00CB63D8" w:rsidRPr="006068FC" w:rsidRDefault="00CB63D8" w:rsidP="006068FC">
            <w:pPr>
              <w:tabs>
                <w:tab w:val="left" w:pos="0"/>
              </w:tabs>
              <w:rPr>
                <w:sz w:val="20"/>
                <w:lang w:eastAsia="en-US"/>
              </w:rPr>
            </w:pPr>
            <w:r w:rsidRPr="006068FC">
              <w:rPr>
                <w:sz w:val="20"/>
                <w:lang w:eastAsia="en-US"/>
              </w:rPr>
              <w:t>BG + 1 etage + 2e etage + 3e etage + 4e etage</w:t>
            </w:r>
          </w:p>
        </w:tc>
      </w:tr>
      <w:tr w:rsidR="00CB63D8" w:rsidRPr="006068FC" w:rsidTr="00CB63D8">
        <w:trPr>
          <w:trHeight w:val="555"/>
        </w:trPr>
        <w:tc>
          <w:tcPr>
            <w:tcW w:w="1384" w:type="dxa"/>
            <w:noWrap/>
            <w:hideMark/>
          </w:tcPr>
          <w:p w:rsidR="00CB63D8" w:rsidRPr="006068FC" w:rsidRDefault="00CB63D8" w:rsidP="006068FC">
            <w:pPr>
              <w:tabs>
                <w:tab w:val="left" w:pos="0"/>
              </w:tabs>
              <w:rPr>
                <w:sz w:val="20"/>
                <w:lang w:eastAsia="en-US"/>
              </w:rPr>
            </w:pPr>
            <w:r w:rsidRPr="006068FC">
              <w:rPr>
                <w:sz w:val="20"/>
                <w:lang w:eastAsia="en-US"/>
              </w:rPr>
              <w:t>Woerden</w:t>
            </w:r>
          </w:p>
        </w:tc>
        <w:tc>
          <w:tcPr>
            <w:tcW w:w="1276" w:type="dxa"/>
            <w:hideMark/>
          </w:tcPr>
          <w:p w:rsidR="00CB63D8" w:rsidRPr="006068FC" w:rsidRDefault="00CB63D8" w:rsidP="006068FC">
            <w:pPr>
              <w:tabs>
                <w:tab w:val="left" w:pos="0"/>
              </w:tabs>
              <w:rPr>
                <w:sz w:val="20"/>
                <w:lang w:eastAsia="en-US"/>
              </w:rPr>
            </w:pPr>
            <w:proofErr w:type="spellStart"/>
            <w:r w:rsidRPr="006068FC">
              <w:rPr>
                <w:sz w:val="20"/>
                <w:lang w:eastAsia="en-US"/>
              </w:rPr>
              <w:t>Nvt</w:t>
            </w:r>
            <w:proofErr w:type="spellEnd"/>
          </w:p>
        </w:tc>
        <w:tc>
          <w:tcPr>
            <w:tcW w:w="992" w:type="dxa"/>
            <w:hideMark/>
          </w:tcPr>
          <w:p w:rsidR="00CB63D8" w:rsidRPr="006068FC" w:rsidRDefault="00CB63D8" w:rsidP="006068FC">
            <w:pPr>
              <w:tabs>
                <w:tab w:val="left" w:pos="0"/>
              </w:tabs>
              <w:rPr>
                <w:sz w:val="20"/>
                <w:lang w:eastAsia="en-US"/>
              </w:rPr>
            </w:pPr>
            <w:r w:rsidRPr="006068FC">
              <w:rPr>
                <w:sz w:val="20"/>
                <w:lang w:eastAsia="en-US"/>
              </w:rPr>
              <w:t>4274</w:t>
            </w:r>
          </w:p>
        </w:tc>
        <w:tc>
          <w:tcPr>
            <w:tcW w:w="1276" w:type="dxa"/>
            <w:hideMark/>
          </w:tcPr>
          <w:p w:rsidR="00CB63D8" w:rsidRPr="006068FC" w:rsidRDefault="00CB63D8" w:rsidP="006068FC">
            <w:pPr>
              <w:tabs>
                <w:tab w:val="left" w:pos="0"/>
              </w:tabs>
              <w:rPr>
                <w:sz w:val="20"/>
                <w:lang w:eastAsia="en-US"/>
              </w:rPr>
            </w:pPr>
            <w:r w:rsidRPr="006068FC">
              <w:rPr>
                <w:sz w:val="20"/>
                <w:lang w:eastAsia="en-US"/>
              </w:rPr>
              <w:t>4274</w:t>
            </w:r>
          </w:p>
        </w:tc>
        <w:tc>
          <w:tcPr>
            <w:tcW w:w="1984" w:type="dxa"/>
            <w:hideMark/>
          </w:tcPr>
          <w:p w:rsidR="00CB63D8" w:rsidRPr="006068FC" w:rsidRDefault="00CB63D8" w:rsidP="006068FC">
            <w:pPr>
              <w:tabs>
                <w:tab w:val="left" w:pos="0"/>
              </w:tabs>
              <w:rPr>
                <w:sz w:val="20"/>
                <w:lang w:eastAsia="en-US"/>
              </w:rPr>
            </w:pPr>
            <w:r w:rsidRPr="006068FC">
              <w:rPr>
                <w:sz w:val="20"/>
                <w:lang w:eastAsia="en-US"/>
              </w:rPr>
              <w:t>BG + 1e etage + 2e etage</w:t>
            </w:r>
          </w:p>
        </w:tc>
      </w:tr>
      <w:tr w:rsidR="00CB63D8" w:rsidRPr="006068FC" w:rsidTr="00CB63D8">
        <w:trPr>
          <w:trHeight w:val="615"/>
        </w:trPr>
        <w:tc>
          <w:tcPr>
            <w:tcW w:w="1384" w:type="dxa"/>
            <w:noWrap/>
            <w:hideMark/>
          </w:tcPr>
          <w:p w:rsidR="00CB63D8" w:rsidRPr="006068FC" w:rsidRDefault="00CB63D8" w:rsidP="006068FC">
            <w:pPr>
              <w:tabs>
                <w:tab w:val="left" w:pos="0"/>
              </w:tabs>
              <w:rPr>
                <w:sz w:val="20"/>
                <w:lang w:eastAsia="en-US"/>
              </w:rPr>
            </w:pPr>
            <w:r w:rsidRPr="006068FC">
              <w:rPr>
                <w:sz w:val="20"/>
                <w:lang w:eastAsia="en-US"/>
              </w:rPr>
              <w:lastRenderedPageBreak/>
              <w:t>Zwolle</w:t>
            </w:r>
          </w:p>
        </w:tc>
        <w:tc>
          <w:tcPr>
            <w:tcW w:w="1276" w:type="dxa"/>
            <w:hideMark/>
          </w:tcPr>
          <w:p w:rsidR="00CB63D8" w:rsidRPr="006068FC" w:rsidRDefault="00CB63D8" w:rsidP="006068FC">
            <w:pPr>
              <w:tabs>
                <w:tab w:val="left" w:pos="0"/>
              </w:tabs>
              <w:rPr>
                <w:sz w:val="20"/>
                <w:lang w:eastAsia="en-US"/>
              </w:rPr>
            </w:pPr>
            <w:proofErr w:type="spellStart"/>
            <w:r w:rsidRPr="006068FC">
              <w:rPr>
                <w:sz w:val="20"/>
                <w:lang w:eastAsia="en-US"/>
              </w:rPr>
              <w:t>Nvt</w:t>
            </w:r>
            <w:proofErr w:type="spellEnd"/>
          </w:p>
        </w:tc>
        <w:tc>
          <w:tcPr>
            <w:tcW w:w="992" w:type="dxa"/>
            <w:hideMark/>
          </w:tcPr>
          <w:p w:rsidR="00CB63D8" w:rsidRPr="006068FC" w:rsidRDefault="00CB63D8" w:rsidP="006068FC">
            <w:pPr>
              <w:tabs>
                <w:tab w:val="left" w:pos="0"/>
              </w:tabs>
              <w:rPr>
                <w:sz w:val="20"/>
                <w:lang w:eastAsia="en-US"/>
              </w:rPr>
            </w:pPr>
            <w:r w:rsidRPr="006068FC">
              <w:rPr>
                <w:sz w:val="20"/>
                <w:lang w:eastAsia="en-US"/>
              </w:rPr>
              <w:t>2327</w:t>
            </w:r>
          </w:p>
        </w:tc>
        <w:tc>
          <w:tcPr>
            <w:tcW w:w="1276" w:type="dxa"/>
            <w:hideMark/>
          </w:tcPr>
          <w:p w:rsidR="00CB63D8" w:rsidRPr="006068FC" w:rsidRDefault="00CB63D8" w:rsidP="006068FC">
            <w:pPr>
              <w:tabs>
                <w:tab w:val="left" w:pos="0"/>
              </w:tabs>
              <w:rPr>
                <w:sz w:val="20"/>
                <w:lang w:eastAsia="en-US"/>
              </w:rPr>
            </w:pPr>
            <w:r w:rsidRPr="006068FC">
              <w:rPr>
                <w:sz w:val="20"/>
                <w:lang w:eastAsia="en-US"/>
              </w:rPr>
              <w:t>488</w:t>
            </w:r>
          </w:p>
        </w:tc>
        <w:tc>
          <w:tcPr>
            <w:tcW w:w="1984" w:type="dxa"/>
            <w:hideMark/>
          </w:tcPr>
          <w:p w:rsidR="00CB63D8" w:rsidRPr="006068FC" w:rsidRDefault="00CB63D8" w:rsidP="006068FC">
            <w:pPr>
              <w:tabs>
                <w:tab w:val="left" w:pos="0"/>
              </w:tabs>
              <w:rPr>
                <w:sz w:val="20"/>
                <w:lang w:eastAsia="en-US"/>
              </w:rPr>
            </w:pPr>
            <w:r w:rsidRPr="006068FC">
              <w:rPr>
                <w:sz w:val="20"/>
                <w:lang w:eastAsia="en-US"/>
              </w:rPr>
              <w:t>BG</w:t>
            </w:r>
          </w:p>
        </w:tc>
      </w:tr>
    </w:tbl>
    <w:p w:rsidR="00C41474" w:rsidRPr="004D6CEB" w:rsidRDefault="00C41474" w:rsidP="004D6CEB">
      <w:pPr>
        <w:tabs>
          <w:tab w:val="left" w:pos="0"/>
        </w:tabs>
        <w:rPr>
          <w:sz w:val="20"/>
          <w:lang w:eastAsia="en-US"/>
        </w:rPr>
      </w:pPr>
    </w:p>
    <w:p w:rsidR="00C47078" w:rsidRPr="004D6CEB" w:rsidRDefault="00C47078" w:rsidP="004D6CEB">
      <w:pPr>
        <w:tabs>
          <w:tab w:val="left" w:pos="0"/>
        </w:tabs>
        <w:rPr>
          <w:sz w:val="20"/>
          <w:lang w:eastAsia="en-US"/>
        </w:rPr>
      </w:pPr>
    </w:p>
    <w:p w:rsidR="000336E9" w:rsidRDefault="000336E9" w:rsidP="004D6CEB">
      <w:pPr>
        <w:tabs>
          <w:tab w:val="left" w:pos="0"/>
        </w:tabs>
        <w:rPr>
          <w:b/>
          <w:sz w:val="20"/>
          <w:lang w:eastAsia="en-US"/>
        </w:rPr>
      </w:pPr>
    </w:p>
    <w:p w:rsidR="006740B7" w:rsidRPr="004D6CEB" w:rsidRDefault="006740B7" w:rsidP="004D6CEB">
      <w:pPr>
        <w:tabs>
          <w:tab w:val="left" w:pos="0"/>
        </w:tabs>
        <w:rPr>
          <w:sz w:val="20"/>
          <w:lang w:eastAsia="en-US"/>
        </w:rPr>
      </w:pPr>
      <w:r w:rsidRPr="00611F52">
        <w:rPr>
          <w:b/>
          <w:sz w:val="20"/>
          <w:lang w:eastAsia="en-US"/>
        </w:rPr>
        <w:t>Wijzigingen</w:t>
      </w:r>
    </w:p>
    <w:p w:rsidR="006740B7" w:rsidRPr="00E6598C" w:rsidRDefault="006740B7" w:rsidP="004D6CEB">
      <w:pPr>
        <w:tabs>
          <w:tab w:val="left" w:pos="0"/>
        </w:tabs>
        <w:rPr>
          <w:sz w:val="20"/>
          <w:lang w:eastAsia="en-US"/>
        </w:rPr>
      </w:pPr>
      <w:r w:rsidRPr="00C47078">
        <w:rPr>
          <w:sz w:val="20"/>
          <w:lang w:eastAsia="en-US"/>
        </w:rPr>
        <w:t xml:space="preserve">Met het oog op politieke, economische, technologische, budgettaire, bestuurlijke of organisatorische ontwikkelingen en de hiermee samenhangende krimp of groei van </w:t>
      </w:r>
      <w:r w:rsidR="00C47078">
        <w:rPr>
          <w:sz w:val="20"/>
          <w:lang w:eastAsia="en-US"/>
        </w:rPr>
        <w:t>de KvK</w:t>
      </w:r>
      <w:r w:rsidRPr="00C47078">
        <w:rPr>
          <w:sz w:val="20"/>
          <w:lang w:eastAsia="en-US"/>
        </w:rPr>
        <w:t xml:space="preserve">, dan wel de positie van </w:t>
      </w:r>
      <w:r w:rsidR="00C47078">
        <w:rPr>
          <w:sz w:val="20"/>
          <w:lang w:eastAsia="en-US"/>
        </w:rPr>
        <w:t>de KvK</w:t>
      </w:r>
      <w:r w:rsidRPr="00C47078">
        <w:rPr>
          <w:sz w:val="20"/>
          <w:lang w:eastAsia="en-US"/>
        </w:rPr>
        <w:t xml:space="preserve"> binnen de overheid, is het mogelijk dat de behoefte van </w:t>
      </w:r>
      <w:r w:rsidR="00C47078">
        <w:rPr>
          <w:sz w:val="20"/>
          <w:lang w:eastAsia="en-US"/>
        </w:rPr>
        <w:t>de KvK</w:t>
      </w:r>
      <w:r w:rsidRPr="00C47078">
        <w:rPr>
          <w:sz w:val="20"/>
          <w:lang w:eastAsia="en-US"/>
        </w:rPr>
        <w:t xml:space="preserve"> aan de dienstverlening gedurende de looptijd van de </w:t>
      </w:r>
      <w:r w:rsidR="00C47078" w:rsidRPr="004D6CEB">
        <w:rPr>
          <w:sz w:val="20"/>
          <w:lang w:eastAsia="en-US"/>
        </w:rPr>
        <w:t>Overeenkomst</w:t>
      </w:r>
      <w:r w:rsidR="00C47078" w:rsidRPr="00C47078">
        <w:rPr>
          <w:sz w:val="20"/>
          <w:lang w:eastAsia="en-US"/>
        </w:rPr>
        <w:t xml:space="preserve"> </w:t>
      </w:r>
      <w:r w:rsidRPr="00C47078">
        <w:rPr>
          <w:sz w:val="20"/>
          <w:lang w:eastAsia="en-US"/>
        </w:rPr>
        <w:t xml:space="preserve">wijzigt. </w:t>
      </w:r>
      <w:r w:rsidR="00611F52">
        <w:rPr>
          <w:sz w:val="20"/>
          <w:lang w:eastAsia="en-US"/>
        </w:rPr>
        <w:t>Opdrachtnemer(s) kunnen aan bovenstaande aantallen geen rechten ontlenen.</w:t>
      </w:r>
    </w:p>
    <w:p w:rsidR="006740B7" w:rsidRDefault="006740B7" w:rsidP="004D6CEB">
      <w:pPr>
        <w:tabs>
          <w:tab w:val="left" w:pos="0"/>
        </w:tabs>
        <w:rPr>
          <w:sz w:val="20"/>
          <w:lang w:eastAsia="en-US"/>
        </w:rPr>
      </w:pPr>
    </w:p>
    <w:p w:rsidR="00E510A5" w:rsidRPr="0053760A" w:rsidRDefault="00E510A5" w:rsidP="006740B7">
      <w:pPr>
        <w:rPr>
          <w:sz w:val="20"/>
          <w:lang w:eastAsia="en-US"/>
        </w:rPr>
      </w:pPr>
    </w:p>
    <w:p w:rsidR="006740B7" w:rsidRDefault="006740B7" w:rsidP="00832178">
      <w:pPr>
        <w:pStyle w:val="Kop2"/>
      </w:pPr>
      <w:bookmarkStart w:id="19" w:name="_Toc323143886"/>
      <w:bookmarkStart w:id="20" w:name="_Toc436839203"/>
      <w:r w:rsidRPr="00F67391">
        <w:t>Perceelverdeling</w:t>
      </w:r>
      <w:bookmarkEnd w:id="19"/>
      <w:bookmarkEnd w:id="20"/>
    </w:p>
    <w:p w:rsidR="006740B7" w:rsidRPr="00E510A5" w:rsidRDefault="00396984" w:rsidP="006740B7">
      <w:pPr>
        <w:tabs>
          <w:tab w:val="left" w:pos="709"/>
        </w:tabs>
        <w:rPr>
          <w:rFonts w:cs="Arial"/>
          <w:sz w:val="20"/>
        </w:rPr>
      </w:pPr>
      <w:r>
        <w:rPr>
          <w:rFonts w:cs="Arial"/>
          <w:sz w:val="20"/>
        </w:rPr>
        <w:br/>
      </w:r>
      <w:r w:rsidR="006740B7" w:rsidRPr="00E510A5">
        <w:rPr>
          <w:rFonts w:cs="Arial"/>
          <w:sz w:val="20"/>
        </w:rPr>
        <w:t xml:space="preserve">De opdracht wordt verdeeld in </w:t>
      </w:r>
      <w:r>
        <w:rPr>
          <w:rFonts w:cs="Arial"/>
          <w:sz w:val="20"/>
        </w:rPr>
        <w:t>twee (2)</w:t>
      </w:r>
      <w:r w:rsidR="006740B7" w:rsidRPr="00E510A5">
        <w:rPr>
          <w:rFonts w:cs="Arial"/>
          <w:sz w:val="20"/>
        </w:rPr>
        <w:t xml:space="preserve"> percelen:</w:t>
      </w:r>
    </w:p>
    <w:p w:rsidR="006740B7" w:rsidRDefault="006740B7" w:rsidP="006740B7">
      <w:pPr>
        <w:tabs>
          <w:tab w:val="left" w:pos="709"/>
        </w:tabs>
        <w:rPr>
          <w:rFonts w:cs="Arial"/>
          <w:sz w:val="20"/>
          <w:highlight w:val="yellow"/>
        </w:rPr>
      </w:pPr>
    </w:p>
    <w:tbl>
      <w:tblPr>
        <w:tblStyle w:val="Tabelraster"/>
        <w:tblW w:w="0" w:type="auto"/>
        <w:tblLook w:val="04A0" w:firstRow="1" w:lastRow="0" w:firstColumn="1" w:lastColumn="0" w:noHBand="0" w:noVBand="1"/>
      </w:tblPr>
      <w:tblGrid>
        <w:gridCol w:w="2660"/>
        <w:gridCol w:w="6834"/>
      </w:tblGrid>
      <w:tr w:rsidR="00E510A5" w:rsidTr="00E510A5">
        <w:tc>
          <w:tcPr>
            <w:tcW w:w="2660" w:type="dxa"/>
          </w:tcPr>
          <w:p w:rsidR="00E510A5" w:rsidRPr="00396984" w:rsidRDefault="00E510A5" w:rsidP="00E510A5">
            <w:pPr>
              <w:tabs>
                <w:tab w:val="left" w:pos="709"/>
              </w:tabs>
              <w:ind w:left="426"/>
              <w:rPr>
                <w:rFonts w:cs="Arial"/>
                <w:sz w:val="20"/>
              </w:rPr>
            </w:pPr>
            <w:r w:rsidRPr="00396984">
              <w:rPr>
                <w:rFonts w:cs="Arial"/>
                <w:sz w:val="20"/>
              </w:rPr>
              <w:t>Perceel 1</w:t>
            </w:r>
          </w:p>
        </w:tc>
        <w:tc>
          <w:tcPr>
            <w:tcW w:w="6834" w:type="dxa"/>
          </w:tcPr>
          <w:p w:rsidR="00E510A5" w:rsidRPr="00396984" w:rsidRDefault="00396984" w:rsidP="006740B7">
            <w:pPr>
              <w:tabs>
                <w:tab w:val="left" w:pos="709"/>
              </w:tabs>
              <w:rPr>
                <w:rFonts w:cs="Arial"/>
                <w:sz w:val="20"/>
              </w:rPr>
            </w:pPr>
            <w:r w:rsidRPr="00396984">
              <w:rPr>
                <w:rFonts w:cs="Arial"/>
                <w:sz w:val="20"/>
              </w:rPr>
              <w:t>Opleiding en cursussen BHV,</w:t>
            </w:r>
            <w:r w:rsidR="00983AAC">
              <w:rPr>
                <w:rFonts w:cs="Arial"/>
                <w:sz w:val="20"/>
              </w:rPr>
              <w:t xml:space="preserve"> EHBO</w:t>
            </w:r>
            <w:r w:rsidRPr="00396984">
              <w:rPr>
                <w:rFonts w:cs="Arial"/>
                <w:sz w:val="20"/>
              </w:rPr>
              <w:t xml:space="preserve"> AED, BMI</w:t>
            </w:r>
          </w:p>
        </w:tc>
      </w:tr>
      <w:tr w:rsidR="00E510A5" w:rsidTr="00E510A5">
        <w:tc>
          <w:tcPr>
            <w:tcW w:w="2660" w:type="dxa"/>
          </w:tcPr>
          <w:p w:rsidR="00E510A5" w:rsidRPr="00396984" w:rsidRDefault="00E510A5" w:rsidP="00E510A5">
            <w:pPr>
              <w:tabs>
                <w:tab w:val="left" w:pos="709"/>
              </w:tabs>
              <w:ind w:left="426"/>
              <w:rPr>
                <w:rFonts w:cs="Arial"/>
                <w:sz w:val="20"/>
              </w:rPr>
            </w:pPr>
            <w:r w:rsidRPr="00396984">
              <w:rPr>
                <w:rFonts w:cs="Arial"/>
                <w:sz w:val="20"/>
              </w:rPr>
              <w:t>Perceel 2</w:t>
            </w:r>
          </w:p>
        </w:tc>
        <w:tc>
          <w:tcPr>
            <w:tcW w:w="6834" w:type="dxa"/>
          </w:tcPr>
          <w:p w:rsidR="00E510A5" w:rsidRPr="00396984" w:rsidRDefault="00396984" w:rsidP="006740B7">
            <w:pPr>
              <w:tabs>
                <w:tab w:val="left" w:pos="709"/>
              </w:tabs>
              <w:rPr>
                <w:rFonts w:cs="Arial"/>
                <w:sz w:val="20"/>
              </w:rPr>
            </w:pPr>
            <w:r w:rsidRPr="00396984">
              <w:rPr>
                <w:rFonts w:cs="Arial"/>
                <w:sz w:val="20"/>
              </w:rPr>
              <w:t>Diensten en Middelen</w:t>
            </w:r>
          </w:p>
        </w:tc>
      </w:tr>
    </w:tbl>
    <w:p w:rsidR="00E510A5" w:rsidRPr="00AA0CF3" w:rsidRDefault="00E510A5" w:rsidP="006740B7">
      <w:pPr>
        <w:tabs>
          <w:tab w:val="left" w:pos="709"/>
        </w:tabs>
        <w:rPr>
          <w:rFonts w:cs="Arial"/>
          <w:sz w:val="20"/>
          <w:highlight w:val="yellow"/>
        </w:rPr>
      </w:pPr>
    </w:p>
    <w:p w:rsidR="006740B7" w:rsidRPr="00AA0CF3" w:rsidRDefault="006740B7" w:rsidP="006740B7">
      <w:pPr>
        <w:tabs>
          <w:tab w:val="left" w:pos="709"/>
        </w:tabs>
        <w:rPr>
          <w:rFonts w:cs="Arial"/>
          <w:sz w:val="20"/>
        </w:rPr>
      </w:pPr>
      <w:r w:rsidRPr="00E510A5">
        <w:rPr>
          <w:rFonts w:cs="Arial"/>
          <w:sz w:val="20"/>
        </w:rPr>
        <w:t xml:space="preserve">Het is toegestaan </w:t>
      </w:r>
      <w:r w:rsidR="00FD13A8">
        <w:rPr>
          <w:rFonts w:cs="Arial"/>
          <w:sz w:val="20"/>
        </w:rPr>
        <w:t xml:space="preserve">om </w:t>
      </w:r>
      <w:r w:rsidRPr="00E510A5">
        <w:rPr>
          <w:rFonts w:cs="Arial"/>
          <w:sz w:val="20"/>
        </w:rPr>
        <w:t xml:space="preserve">op </w:t>
      </w:r>
      <w:r w:rsidR="00396984">
        <w:rPr>
          <w:rFonts w:cs="Arial"/>
          <w:sz w:val="20"/>
        </w:rPr>
        <w:t xml:space="preserve">twee (2) </w:t>
      </w:r>
      <w:r w:rsidRPr="00E510A5">
        <w:rPr>
          <w:rFonts w:cs="Arial"/>
          <w:sz w:val="20"/>
        </w:rPr>
        <w:t xml:space="preserve"> percelen tezamen of op de afzonderlijke percelen in te schrijven. Inschrijvingen voor de </w:t>
      </w:r>
      <w:r w:rsidR="00396984">
        <w:rPr>
          <w:rFonts w:cs="Arial"/>
          <w:sz w:val="20"/>
        </w:rPr>
        <w:t>twee (2)</w:t>
      </w:r>
      <w:r w:rsidRPr="00E510A5">
        <w:rPr>
          <w:rFonts w:cs="Arial"/>
          <w:sz w:val="20"/>
        </w:rPr>
        <w:t xml:space="preserve"> percelen worden afzonderlijk beoordeeld en leiden tot</w:t>
      </w:r>
      <w:r w:rsidR="00396984">
        <w:rPr>
          <w:rFonts w:cs="Arial"/>
          <w:sz w:val="20"/>
        </w:rPr>
        <w:t xml:space="preserve"> twee</w:t>
      </w:r>
      <w:r w:rsidRPr="00E510A5">
        <w:rPr>
          <w:rFonts w:cs="Arial"/>
          <w:sz w:val="20"/>
        </w:rPr>
        <w:t xml:space="preserve"> </w:t>
      </w:r>
      <w:r w:rsidR="00396984">
        <w:rPr>
          <w:rFonts w:cs="Arial"/>
          <w:sz w:val="20"/>
        </w:rPr>
        <w:t>(2)</w:t>
      </w:r>
      <w:r w:rsidRPr="00E510A5">
        <w:rPr>
          <w:rFonts w:cs="Arial"/>
          <w:sz w:val="20"/>
        </w:rPr>
        <w:t xml:space="preserve"> afzonderlijke </w:t>
      </w:r>
      <w:r w:rsidR="000D2B1B" w:rsidRPr="008570CA">
        <w:rPr>
          <w:rFonts w:cs="Arial"/>
          <w:iCs/>
          <w:sz w:val="20"/>
        </w:rPr>
        <w:t>Overeenkomst</w:t>
      </w:r>
      <w:r w:rsidR="00D17255">
        <w:rPr>
          <w:rFonts w:cs="Arial"/>
          <w:iCs/>
          <w:sz w:val="20"/>
        </w:rPr>
        <w:t>(</w:t>
      </w:r>
      <w:r w:rsidR="000D2B1B" w:rsidRPr="008570CA">
        <w:rPr>
          <w:rFonts w:cs="Arial"/>
          <w:iCs/>
          <w:sz w:val="20"/>
        </w:rPr>
        <w:t>en</w:t>
      </w:r>
      <w:r w:rsidR="00D17255">
        <w:rPr>
          <w:rFonts w:cs="Arial"/>
          <w:iCs/>
          <w:sz w:val="20"/>
        </w:rPr>
        <w:t>)</w:t>
      </w:r>
      <w:r w:rsidRPr="008570CA">
        <w:rPr>
          <w:rFonts w:cs="Arial"/>
          <w:sz w:val="20"/>
        </w:rPr>
        <w:t>.</w:t>
      </w:r>
    </w:p>
    <w:p w:rsidR="00263328" w:rsidRPr="00AA0CF3" w:rsidRDefault="00263328" w:rsidP="006740B7">
      <w:pPr>
        <w:tabs>
          <w:tab w:val="left" w:pos="709"/>
        </w:tabs>
        <w:rPr>
          <w:rFonts w:cs="Arial"/>
          <w:sz w:val="20"/>
        </w:rPr>
      </w:pPr>
    </w:p>
    <w:p w:rsidR="006740B7" w:rsidRDefault="006740B7" w:rsidP="00832178">
      <w:pPr>
        <w:pStyle w:val="Kop2"/>
      </w:pPr>
      <w:bookmarkStart w:id="21" w:name="_Toc323143887"/>
      <w:bookmarkStart w:id="22" w:name="_Toc436839204"/>
      <w:r w:rsidRPr="00F67391">
        <w:t>Varianten</w:t>
      </w:r>
      <w:bookmarkEnd w:id="21"/>
      <w:bookmarkEnd w:id="22"/>
    </w:p>
    <w:p w:rsidR="006740B7" w:rsidRPr="0053760A" w:rsidRDefault="00396984" w:rsidP="006740B7">
      <w:pPr>
        <w:rPr>
          <w:sz w:val="20"/>
          <w:lang w:eastAsia="en-US"/>
        </w:rPr>
      </w:pPr>
      <w:r>
        <w:rPr>
          <w:sz w:val="20"/>
          <w:lang w:eastAsia="en-US"/>
        </w:rPr>
        <w:br/>
      </w:r>
      <w:r w:rsidR="006740B7" w:rsidRPr="00396984">
        <w:rPr>
          <w:sz w:val="20"/>
          <w:lang w:eastAsia="en-US"/>
        </w:rPr>
        <w:t xml:space="preserve">Varianten zijn </w:t>
      </w:r>
      <w:r>
        <w:rPr>
          <w:sz w:val="20"/>
          <w:lang w:eastAsia="en-US"/>
        </w:rPr>
        <w:t xml:space="preserve">niet </w:t>
      </w:r>
      <w:r w:rsidR="006740B7" w:rsidRPr="00396984">
        <w:rPr>
          <w:sz w:val="20"/>
          <w:lang w:eastAsia="en-US"/>
        </w:rPr>
        <w:t>toegestaan.</w:t>
      </w:r>
    </w:p>
    <w:p w:rsidR="00263328" w:rsidRDefault="00263328">
      <w:pPr>
        <w:spacing w:line="240" w:lineRule="auto"/>
        <w:rPr>
          <w:sz w:val="20"/>
          <w:lang w:eastAsia="en-US"/>
        </w:rPr>
      </w:pPr>
    </w:p>
    <w:p w:rsidR="006740B7" w:rsidRPr="007C0E34" w:rsidRDefault="006740B7" w:rsidP="00832178">
      <w:pPr>
        <w:pStyle w:val="Kop2"/>
      </w:pPr>
      <w:bookmarkStart w:id="23" w:name="_Toc323143889"/>
      <w:bookmarkStart w:id="24" w:name="_Toc436839205"/>
      <w:r w:rsidRPr="007C0E34">
        <w:t>Duur van de Overeenkomst</w:t>
      </w:r>
      <w:bookmarkEnd w:id="23"/>
      <w:bookmarkEnd w:id="24"/>
    </w:p>
    <w:p w:rsidR="006740B7" w:rsidRPr="002E19C2" w:rsidRDefault="00602C78" w:rsidP="006740B7">
      <w:pPr>
        <w:tabs>
          <w:tab w:val="left" w:pos="709"/>
        </w:tabs>
        <w:rPr>
          <w:rFonts w:cs="Arial"/>
          <w:sz w:val="20"/>
        </w:rPr>
      </w:pPr>
      <w:r>
        <w:rPr>
          <w:rFonts w:cs="Arial"/>
          <w:sz w:val="20"/>
        </w:rPr>
        <w:br/>
      </w:r>
      <w:r w:rsidR="006740B7" w:rsidRPr="002E19C2">
        <w:rPr>
          <w:rFonts w:cs="Arial"/>
          <w:sz w:val="20"/>
        </w:rPr>
        <w:t>De Overeenkomst</w:t>
      </w:r>
      <w:r w:rsidR="00105179">
        <w:rPr>
          <w:rFonts w:cs="Arial"/>
          <w:sz w:val="20"/>
        </w:rPr>
        <w:t>(en)</w:t>
      </w:r>
      <w:r w:rsidR="00F661A0">
        <w:rPr>
          <w:rFonts w:cs="Arial"/>
          <w:sz w:val="20"/>
        </w:rPr>
        <w:t xml:space="preserve"> (</w:t>
      </w:r>
      <w:r w:rsidR="00F661A0" w:rsidRPr="00714F79">
        <w:rPr>
          <w:rFonts w:cs="Arial"/>
          <w:sz w:val="20"/>
        </w:rPr>
        <w:t>z</w:t>
      </w:r>
      <w:r w:rsidR="00350396" w:rsidRPr="00714F79">
        <w:rPr>
          <w:rFonts w:cs="Arial"/>
          <w:sz w:val="20"/>
        </w:rPr>
        <w:t>ie Bijlage B)</w:t>
      </w:r>
      <w:r w:rsidR="006740B7" w:rsidRPr="00714F79">
        <w:rPr>
          <w:rFonts w:cs="Arial"/>
          <w:sz w:val="20"/>
        </w:rPr>
        <w:t xml:space="preserve"> voor</w:t>
      </w:r>
      <w:r w:rsidR="006740B7" w:rsidRPr="0041679D">
        <w:rPr>
          <w:rFonts w:cs="Arial"/>
          <w:sz w:val="20"/>
        </w:rPr>
        <w:t xml:space="preserve"> </w:t>
      </w:r>
      <w:r w:rsidR="0041679D" w:rsidRPr="00105179">
        <w:rPr>
          <w:rFonts w:cs="Arial"/>
          <w:sz w:val="20"/>
        </w:rPr>
        <w:t xml:space="preserve">het </w:t>
      </w:r>
      <w:r w:rsidR="006740B7" w:rsidRPr="00105179">
        <w:rPr>
          <w:rFonts w:cs="Arial"/>
          <w:sz w:val="20"/>
        </w:rPr>
        <w:t>perceel</w:t>
      </w:r>
      <w:r w:rsidR="00105179" w:rsidRPr="00105179">
        <w:rPr>
          <w:rFonts w:cs="Arial"/>
          <w:sz w:val="20"/>
        </w:rPr>
        <w:t xml:space="preserve"> of de percelen</w:t>
      </w:r>
      <w:r w:rsidR="006740B7" w:rsidRPr="00105179">
        <w:rPr>
          <w:rFonts w:cs="Arial"/>
          <w:sz w:val="20"/>
        </w:rPr>
        <w:t xml:space="preserve"> </w:t>
      </w:r>
      <w:r w:rsidR="006740B7" w:rsidRPr="002E19C2">
        <w:rPr>
          <w:rFonts w:cs="Arial"/>
          <w:sz w:val="20"/>
        </w:rPr>
        <w:t>wordt</w:t>
      </w:r>
      <w:r w:rsidR="00FD13A8">
        <w:rPr>
          <w:rFonts w:cs="Arial"/>
          <w:sz w:val="20"/>
        </w:rPr>
        <w:t>/ worden</w:t>
      </w:r>
      <w:r w:rsidR="006740B7" w:rsidRPr="002E19C2">
        <w:rPr>
          <w:rFonts w:cs="Arial"/>
          <w:sz w:val="20"/>
        </w:rPr>
        <w:t xml:space="preserve"> aangegaan voor de periode van </w:t>
      </w:r>
      <w:r>
        <w:rPr>
          <w:rFonts w:cs="Arial"/>
          <w:sz w:val="20"/>
        </w:rPr>
        <w:t>vier (4)</w:t>
      </w:r>
      <w:r w:rsidR="006740B7" w:rsidRPr="002E19C2">
        <w:rPr>
          <w:rFonts w:cs="Arial"/>
          <w:sz w:val="20"/>
        </w:rPr>
        <w:t xml:space="preserve"> jaar, aanvangende op </w:t>
      </w:r>
      <w:r>
        <w:rPr>
          <w:rFonts w:cs="Arial"/>
          <w:sz w:val="20"/>
        </w:rPr>
        <w:t xml:space="preserve">(streefdatum) </w:t>
      </w:r>
      <w:r w:rsidR="00874509" w:rsidRPr="00080598">
        <w:rPr>
          <w:rFonts w:cs="Arial"/>
          <w:sz w:val="20"/>
        </w:rPr>
        <w:t>1</w:t>
      </w:r>
      <w:r w:rsidR="00080598" w:rsidRPr="00080598">
        <w:rPr>
          <w:rFonts w:cs="Arial"/>
          <w:sz w:val="20"/>
        </w:rPr>
        <w:t>2</w:t>
      </w:r>
      <w:r w:rsidR="00874509" w:rsidRPr="00080598">
        <w:rPr>
          <w:rFonts w:cs="Arial"/>
          <w:sz w:val="20"/>
        </w:rPr>
        <w:t>-</w:t>
      </w:r>
      <w:r w:rsidR="001652D8" w:rsidRPr="00080598">
        <w:rPr>
          <w:rFonts w:cs="Arial"/>
          <w:sz w:val="20"/>
        </w:rPr>
        <w:t>0</w:t>
      </w:r>
      <w:r w:rsidR="00080598" w:rsidRPr="00080598">
        <w:rPr>
          <w:rFonts w:cs="Arial"/>
          <w:sz w:val="20"/>
        </w:rPr>
        <w:t>2</w:t>
      </w:r>
      <w:r w:rsidRPr="00080598">
        <w:rPr>
          <w:rFonts w:cs="Arial"/>
          <w:sz w:val="20"/>
        </w:rPr>
        <w:t>-201</w:t>
      </w:r>
      <w:r w:rsidR="001652D8" w:rsidRPr="00080598">
        <w:rPr>
          <w:rFonts w:cs="Arial"/>
          <w:sz w:val="20"/>
        </w:rPr>
        <w:t>6</w:t>
      </w:r>
      <w:r w:rsidR="006740B7" w:rsidRPr="00080598">
        <w:rPr>
          <w:rFonts w:cs="Arial"/>
          <w:sz w:val="20"/>
        </w:rPr>
        <w:t xml:space="preserve"> en van rechtswege eindigend op </w:t>
      </w:r>
      <w:r w:rsidR="00874509" w:rsidRPr="00080598">
        <w:rPr>
          <w:rFonts w:cs="Arial"/>
          <w:sz w:val="20"/>
        </w:rPr>
        <w:t>1</w:t>
      </w:r>
      <w:r w:rsidR="00080598" w:rsidRPr="00080598">
        <w:rPr>
          <w:rFonts w:cs="Arial"/>
          <w:sz w:val="20"/>
        </w:rPr>
        <w:t>1</w:t>
      </w:r>
      <w:r w:rsidRPr="00080598">
        <w:rPr>
          <w:rFonts w:cs="Arial"/>
          <w:sz w:val="20"/>
        </w:rPr>
        <w:t>-</w:t>
      </w:r>
      <w:r w:rsidR="00874509" w:rsidRPr="00080598">
        <w:rPr>
          <w:rFonts w:cs="Arial"/>
          <w:sz w:val="20"/>
        </w:rPr>
        <w:t>0</w:t>
      </w:r>
      <w:r w:rsidR="00080598" w:rsidRPr="00080598">
        <w:rPr>
          <w:rFonts w:cs="Arial"/>
          <w:sz w:val="20"/>
        </w:rPr>
        <w:t>2</w:t>
      </w:r>
      <w:r w:rsidRPr="00080598">
        <w:rPr>
          <w:rFonts w:cs="Arial"/>
          <w:sz w:val="20"/>
        </w:rPr>
        <w:t>-20</w:t>
      </w:r>
      <w:r w:rsidR="00874509" w:rsidRPr="00080598">
        <w:rPr>
          <w:rFonts w:cs="Arial"/>
          <w:sz w:val="20"/>
        </w:rPr>
        <w:t>20</w:t>
      </w:r>
      <w:r w:rsidR="006740B7" w:rsidRPr="00080598">
        <w:rPr>
          <w:rFonts w:cs="Arial"/>
          <w:sz w:val="20"/>
        </w:rPr>
        <w:t xml:space="preserve">. De Overeenkomst bevat </w:t>
      </w:r>
      <w:r w:rsidRPr="00080598">
        <w:rPr>
          <w:rFonts w:cs="Arial"/>
          <w:sz w:val="20"/>
        </w:rPr>
        <w:t>twee (2)</w:t>
      </w:r>
      <w:r w:rsidR="006740B7" w:rsidRPr="00080598">
        <w:rPr>
          <w:rFonts w:cs="Arial"/>
          <w:sz w:val="20"/>
        </w:rPr>
        <w:t xml:space="preserve"> opties tot verlenging van </w:t>
      </w:r>
      <w:r w:rsidRPr="00080598">
        <w:rPr>
          <w:rFonts w:cs="Arial"/>
          <w:sz w:val="20"/>
        </w:rPr>
        <w:t>één (1</w:t>
      </w:r>
      <w:r>
        <w:rPr>
          <w:rFonts w:cs="Arial"/>
          <w:sz w:val="20"/>
        </w:rPr>
        <w:t>)</w:t>
      </w:r>
      <w:r w:rsidR="006740B7" w:rsidRPr="002E19C2">
        <w:rPr>
          <w:rFonts w:cs="Arial"/>
          <w:sz w:val="20"/>
        </w:rPr>
        <w:t xml:space="preserve"> jaar. </w:t>
      </w:r>
    </w:p>
    <w:p w:rsidR="006740B7" w:rsidRDefault="006740B7" w:rsidP="006740B7">
      <w:pPr>
        <w:tabs>
          <w:tab w:val="left" w:pos="709"/>
        </w:tabs>
        <w:rPr>
          <w:rFonts w:cs="Arial"/>
          <w:sz w:val="20"/>
        </w:rPr>
      </w:pPr>
    </w:p>
    <w:p w:rsidR="0041679D" w:rsidRPr="002E19C2" w:rsidRDefault="0041679D" w:rsidP="006740B7">
      <w:pPr>
        <w:tabs>
          <w:tab w:val="left" w:pos="709"/>
        </w:tabs>
        <w:rPr>
          <w:rFonts w:cs="Arial"/>
          <w:sz w:val="20"/>
        </w:rPr>
      </w:pPr>
    </w:p>
    <w:p w:rsidR="006740B7" w:rsidRDefault="006740B7" w:rsidP="00832178">
      <w:pPr>
        <w:pStyle w:val="Kop2"/>
      </w:pPr>
      <w:bookmarkStart w:id="25" w:name="_Toc323143890"/>
      <w:bookmarkStart w:id="26" w:name="_Toc436839206"/>
      <w:r w:rsidRPr="00F67391">
        <w:t xml:space="preserve">Maatschappelijk verantwoord </w:t>
      </w:r>
      <w:bookmarkEnd w:id="25"/>
      <w:r w:rsidRPr="00F67391">
        <w:t>inkopen</w:t>
      </w:r>
      <w:bookmarkEnd w:id="26"/>
    </w:p>
    <w:p w:rsidR="006740B7" w:rsidRPr="006A43F5" w:rsidRDefault="00105179" w:rsidP="006740B7">
      <w:pPr>
        <w:rPr>
          <w:rFonts w:cs="Arial"/>
          <w:sz w:val="20"/>
        </w:rPr>
      </w:pPr>
      <w:r>
        <w:rPr>
          <w:rFonts w:cs="Arial"/>
          <w:sz w:val="20"/>
        </w:rPr>
        <w:br/>
      </w:r>
      <w:r w:rsidR="006740B7" w:rsidRPr="006A43F5">
        <w:rPr>
          <w:rFonts w:cs="Arial"/>
          <w:sz w:val="20"/>
        </w:rPr>
        <w:t>Maatschappelijk </w:t>
      </w:r>
      <w:r w:rsidR="006740B7">
        <w:rPr>
          <w:rFonts w:cs="Arial"/>
          <w:sz w:val="20"/>
        </w:rPr>
        <w:t>v</w:t>
      </w:r>
      <w:r w:rsidR="006740B7" w:rsidRPr="006A43F5">
        <w:rPr>
          <w:rFonts w:cs="Arial"/>
          <w:sz w:val="20"/>
        </w:rPr>
        <w:t xml:space="preserve">erantwoord </w:t>
      </w:r>
      <w:r w:rsidR="006740B7">
        <w:rPr>
          <w:rFonts w:cs="Arial"/>
          <w:sz w:val="20"/>
        </w:rPr>
        <w:t>o</w:t>
      </w:r>
      <w:r w:rsidR="006740B7" w:rsidRPr="006A43F5">
        <w:rPr>
          <w:rFonts w:cs="Arial"/>
          <w:sz w:val="20"/>
        </w:rPr>
        <w:t xml:space="preserve">ndernemen (MVO) is belangrijk voor </w:t>
      </w:r>
      <w:r w:rsidR="0041679D">
        <w:rPr>
          <w:rFonts w:cs="Arial"/>
          <w:sz w:val="20"/>
        </w:rPr>
        <w:t xml:space="preserve">De KvK </w:t>
      </w:r>
      <w:r w:rsidR="006740B7" w:rsidRPr="006A43F5">
        <w:rPr>
          <w:rFonts w:cs="Arial"/>
          <w:sz w:val="20"/>
        </w:rPr>
        <w:t xml:space="preserve">en haar rol in de maatschappij. Het helpt de dienstverlening te verbeteren en de continuïteit van het bedrijf te waarborgen. De aanpak van duurzaam inkopen is afgeleid van onze eigen </w:t>
      </w:r>
      <w:r w:rsidR="0041679D">
        <w:rPr>
          <w:rFonts w:cs="Arial"/>
          <w:sz w:val="20"/>
        </w:rPr>
        <w:t xml:space="preserve">De KvK </w:t>
      </w:r>
      <w:r w:rsidR="006740B7" w:rsidRPr="006A43F5">
        <w:rPr>
          <w:rFonts w:cs="Arial"/>
          <w:sz w:val="20"/>
        </w:rPr>
        <w:t>kernwaarden</w:t>
      </w:r>
      <w:r w:rsidR="001652D8">
        <w:rPr>
          <w:rFonts w:cs="Arial"/>
          <w:sz w:val="20"/>
        </w:rPr>
        <w:t>.</w:t>
      </w:r>
      <w:r w:rsidR="006740B7" w:rsidRPr="006A43F5">
        <w:rPr>
          <w:rFonts w:cs="Arial"/>
          <w:sz w:val="20"/>
        </w:rPr>
        <w:t xml:space="preserve"> </w:t>
      </w:r>
      <w:r w:rsidR="0041679D">
        <w:rPr>
          <w:rFonts w:cs="Arial"/>
          <w:sz w:val="20"/>
        </w:rPr>
        <w:t xml:space="preserve">De KvK </w:t>
      </w:r>
      <w:r w:rsidR="006740B7" w:rsidRPr="006A43F5">
        <w:rPr>
          <w:rFonts w:cs="Arial"/>
          <w:sz w:val="20"/>
        </w:rPr>
        <w:t xml:space="preserve">wil een bijdrage leveren aan de kwaliteit van de </w:t>
      </w:r>
      <w:r w:rsidR="006740B7" w:rsidRPr="00615391">
        <w:rPr>
          <w:rFonts w:cs="Arial"/>
          <w:sz w:val="20"/>
        </w:rPr>
        <w:t>samenleving</w:t>
      </w:r>
      <w:r w:rsidR="006740B7" w:rsidRPr="006A43F5">
        <w:rPr>
          <w:rFonts w:cs="Arial"/>
          <w:sz w:val="20"/>
        </w:rPr>
        <w:t xml:space="preserve"> met aandacht voor het milieu. </w:t>
      </w:r>
    </w:p>
    <w:p w:rsidR="006740B7" w:rsidRPr="006A43F5" w:rsidRDefault="006740B7" w:rsidP="006740B7">
      <w:pPr>
        <w:rPr>
          <w:rFonts w:cs="Arial"/>
          <w:sz w:val="20"/>
        </w:rPr>
      </w:pPr>
    </w:p>
    <w:p w:rsidR="006740B7" w:rsidRPr="006A43F5" w:rsidRDefault="006740B7" w:rsidP="006740B7">
      <w:pPr>
        <w:rPr>
          <w:rFonts w:cs="Arial"/>
          <w:sz w:val="20"/>
        </w:rPr>
      </w:pPr>
      <w:r w:rsidRPr="006A43F5">
        <w:rPr>
          <w:rFonts w:cs="Arial"/>
          <w:sz w:val="20"/>
        </w:rPr>
        <w:t xml:space="preserve">MVO heeft voor </w:t>
      </w:r>
      <w:r w:rsidR="0041679D">
        <w:rPr>
          <w:rFonts w:cs="Arial"/>
          <w:sz w:val="20"/>
        </w:rPr>
        <w:t xml:space="preserve">De KvK </w:t>
      </w:r>
      <w:r w:rsidRPr="006A43F5">
        <w:rPr>
          <w:rFonts w:cs="Arial"/>
          <w:sz w:val="20"/>
        </w:rPr>
        <w:t xml:space="preserve">zowel betrekking op de eigen dienstverlening en producten als op onze toeleveringsketen. Intern werken wij voortdurend aan bewustwording ten aanzien van duurzaamheid en verbetering van ons gedrag ten behoeve van MVO. De toeleveringsketen van </w:t>
      </w:r>
      <w:r w:rsidR="0041679D">
        <w:rPr>
          <w:rFonts w:cs="Arial"/>
          <w:sz w:val="20"/>
        </w:rPr>
        <w:t xml:space="preserve">De KvK </w:t>
      </w:r>
      <w:r w:rsidRPr="006A43F5">
        <w:rPr>
          <w:rFonts w:cs="Arial"/>
          <w:sz w:val="20"/>
        </w:rPr>
        <w:t xml:space="preserve">bepaalt echter ook voor een belangrijk deel onze duurzaamheidsimpact op de maatschappij en daarom ziet </w:t>
      </w:r>
      <w:r w:rsidR="0041679D">
        <w:rPr>
          <w:rFonts w:cs="Arial"/>
          <w:sz w:val="20"/>
        </w:rPr>
        <w:t xml:space="preserve">De KvK </w:t>
      </w:r>
      <w:r w:rsidRPr="006A43F5">
        <w:rPr>
          <w:rFonts w:cs="Arial"/>
          <w:sz w:val="20"/>
        </w:rPr>
        <w:t xml:space="preserve">haar leveranciers als partners in het behalen van een gemeenschappelijk succes in maatschappelijk verantwoord ondernemen. Wij streven ernaar de lat bij duurzaam inkopen voortdurend hoger te leggen en onze leveranciers en hun medewerkers te stimuleren maatschappelijk verantwoord te ondernemen. </w:t>
      </w:r>
      <w:r w:rsidRPr="006A43F5">
        <w:rPr>
          <w:rFonts w:cs="Arial"/>
          <w:sz w:val="20"/>
        </w:rPr>
        <w:lastRenderedPageBreak/>
        <w:t xml:space="preserve">Hierbij streeft </w:t>
      </w:r>
      <w:r w:rsidR="0041679D">
        <w:rPr>
          <w:rFonts w:cs="Arial"/>
          <w:sz w:val="20"/>
        </w:rPr>
        <w:t xml:space="preserve">De KvK </w:t>
      </w:r>
      <w:r w:rsidRPr="006A43F5">
        <w:rPr>
          <w:rFonts w:cs="Arial"/>
          <w:sz w:val="20"/>
        </w:rPr>
        <w:t xml:space="preserve">ernaar om samen met haar partners een duurzame keten te realiseren. </w:t>
      </w:r>
      <w:r w:rsidR="0041679D">
        <w:rPr>
          <w:rFonts w:cs="Arial"/>
          <w:sz w:val="20"/>
        </w:rPr>
        <w:t xml:space="preserve">De KvK </w:t>
      </w:r>
      <w:r w:rsidRPr="006A43F5">
        <w:rPr>
          <w:rFonts w:cs="Arial"/>
          <w:sz w:val="20"/>
        </w:rPr>
        <w:t>verwacht van haar leveranciers dat ze ook aan hun toeleveranciers MVO</w:t>
      </w:r>
      <w:r>
        <w:rPr>
          <w:rFonts w:cs="Arial"/>
          <w:sz w:val="20"/>
        </w:rPr>
        <w:t>-</w:t>
      </w:r>
      <w:r w:rsidRPr="006A43F5">
        <w:rPr>
          <w:rFonts w:cs="Arial"/>
          <w:sz w:val="20"/>
        </w:rPr>
        <w:t xml:space="preserve">eisen stellen. </w:t>
      </w:r>
      <w:r w:rsidR="0041679D">
        <w:rPr>
          <w:rFonts w:cs="Arial"/>
          <w:sz w:val="20"/>
        </w:rPr>
        <w:t xml:space="preserve">De KvK </w:t>
      </w:r>
      <w:r w:rsidRPr="006A43F5">
        <w:rPr>
          <w:rFonts w:cs="Arial"/>
          <w:sz w:val="20"/>
        </w:rPr>
        <w:t xml:space="preserve">zal het beleid voor duurzaam inkopen jaarlijks samen met haar leveranciers bespreken en/of schriftelijk evalueren. </w:t>
      </w:r>
      <w:r w:rsidR="0041679D">
        <w:rPr>
          <w:rFonts w:cs="Arial"/>
          <w:sz w:val="20"/>
        </w:rPr>
        <w:t xml:space="preserve">De KvK </w:t>
      </w:r>
      <w:r w:rsidRPr="006A43F5">
        <w:rPr>
          <w:rFonts w:cs="Arial"/>
          <w:sz w:val="20"/>
        </w:rPr>
        <w:t>streeft naar een continue verbetering van het MVO</w:t>
      </w:r>
      <w:r>
        <w:rPr>
          <w:rFonts w:cs="Arial"/>
          <w:sz w:val="20"/>
        </w:rPr>
        <w:t>-</w:t>
      </w:r>
      <w:r w:rsidRPr="006A43F5">
        <w:rPr>
          <w:rFonts w:cs="Arial"/>
          <w:sz w:val="20"/>
        </w:rPr>
        <w:t>beleid. Dit kan inhouden dat zowel het aantal aandachtsgebieden als de strekking ervan en de concrete implicaties aangepast kunnen worden bij het aangaan van nieuwe contracten.</w:t>
      </w:r>
    </w:p>
    <w:p w:rsidR="006740B7" w:rsidRPr="006A43F5" w:rsidRDefault="006740B7" w:rsidP="006740B7">
      <w:pPr>
        <w:rPr>
          <w:rFonts w:cs="Arial"/>
          <w:sz w:val="20"/>
        </w:rPr>
      </w:pPr>
    </w:p>
    <w:p w:rsidR="006740B7" w:rsidRPr="006A43F5" w:rsidRDefault="006740B7" w:rsidP="006740B7">
      <w:pPr>
        <w:rPr>
          <w:rFonts w:cs="Arial"/>
          <w:sz w:val="20"/>
        </w:rPr>
      </w:pPr>
      <w:r w:rsidRPr="006A43F5">
        <w:rPr>
          <w:rFonts w:cs="Arial"/>
          <w:sz w:val="20"/>
        </w:rPr>
        <w:t>Duurzaam inkopen richt zich met name op de volgende aandachtsgebieden</w:t>
      </w:r>
      <w:r>
        <w:rPr>
          <w:rFonts w:cs="Arial"/>
          <w:sz w:val="20"/>
        </w:rPr>
        <w:t>:</w:t>
      </w:r>
      <w:r w:rsidRPr="006A43F5">
        <w:rPr>
          <w:rFonts w:cs="Arial"/>
          <w:sz w:val="20"/>
        </w:rPr>
        <w:t xml:space="preserve"> </w:t>
      </w:r>
    </w:p>
    <w:p w:rsidR="006740B7" w:rsidRPr="006A43F5" w:rsidRDefault="006740B7" w:rsidP="006740B7">
      <w:pPr>
        <w:rPr>
          <w:rFonts w:cs="Arial"/>
          <w:sz w:val="20"/>
        </w:rPr>
      </w:pPr>
    </w:p>
    <w:p w:rsidR="006740B7" w:rsidRPr="006A43F5" w:rsidRDefault="006740B7" w:rsidP="006740B7">
      <w:pPr>
        <w:rPr>
          <w:rFonts w:cs="Arial"/>
          <w:i/>
          <w:sz w:val="20"/>
        </w:rPr>
      </w:pPr>
      <w:r w:rsidRPr="006A43F5">
        <w:rPr>
          <w:rFonts w:cs="Arial"/>
          <w:i/>
          <w:sz w:val="20"/>
        </w:rPr>
        <w:t>1. Arbeidsomstandigheden</w:t>
      </w:r>
    </w:p>
    <w:p w:rsidR="006740B7" w:rsidRPr="006A43F5" w:rsidRDefault="0041679D" w:rsidP="006740B7">
      <w:pPr>
        <w:rPr>
          <w:rFonts w:cs="Arial"/>
          <w:sz w:val="20"/>
        </w:rPr>
      </w:pPr>
      <w:r>
        <w:rPr>
          <w:rFonts w:cs="Arial"/>
          <w:sz w:val="20"/>
        </w:rPr>
        <w:t xml:space="preserve">De KvK </w:t>
      </w:r>
      <w:r w:rsidR="006740B7" w:rsidRPr="006A43F5">
        <w:rPr>
          <w:rFonts w:cs="Arial"/>
          <w:sz w:val="20"/>
        </w:rPr>
        <w:t xml:space="preserve">respecteert het toepasselijke arbeidsrecht en handelt in de geest van de conventies van de International </w:t>
      </w:r>
      <w:proofErr w:type="spellStart"/>
      <w:r w:rsidR="006740B7" w:rsidRPr="006A43F5">
        <w:rPr>
          <w:rFonts w:cs="Arial"/>
          <w:sz w:val="20"/>
        </w:rPr>
        <w:t>Labor</w:t>
      </w:r>
      <w:proofErr w:type="spellEnd"/>
      <w:r w:rsidR="006740B7" w:rsidRPr="006A43F5">
        <w:rPr>
          <w:rFonts w:cs="Arial"/>
          <w:sz w:val="20"/>
        </w:rPr>
        <w:t xml:space="preserve"> </w:t>
      </w:r>
      <w:proofErr w:type="spellStart"/>
      <w:r w:rsidR="006740B7" w:rsidRPr="006A43F5">
        <w:rPr>
          <w:rFonts w:cs="Arial"/>
          <w:sz w:val="20"/>
        </w:rPr>
        <w:t>Organization</w:t>
      </w:r>
      <w:proofErr w:type="spellEnd"/>
      <w:r w:rsidR="006740B7" w:rsidRPr="006A43F5">
        <w:rPr>
          <w:rFonts w:cs="Arial"/>
          <w:sz w:val="20"/>
        </w:rPr>
        <w:t xml:space="preserve"> (ILO). </w:t>
      </w:r>
      <w:r>
        <w:rPr>
          <w:rFonts w:cs="Arial"/>
          <w:sz w:val="20"/>
        </w:rPr>
        <w:t xml:space="preserve">De KvK </w:t>
      </w:r>
      <w:r w:rsidR="006740B7" w:rsidRPr="006A43F5">
        <w:rPr>
          <w:rFonts w:cs="Arial"/>
          <w:sz w:val="20"/>
        </w:rPr>
        <w:t xml:space="preserve">onthoudt en distantiëren zich expliciet van discriminatie, kinderarbeid en dwangarbeid. </w:t>
      </w:r>
    </w:p>
    <w:p w:rsidR="006740B7" w:rsidRPr="006A43F5" w:rsidRDefault="006740B7" w:rsidP="006740B7">
      <w:pPr>
        <w:rPr>
          <w:rFonts w:cs="Arial"/>
          <w:sz w:val="20"/>
        </w:rPr>
      </w:pPr>
    </w:p>
    <w:p w:rsidR="006740B7" w:rsidRPr="006A43F5" w:rsidRDefault="006740B7" w:rsidP="006740B7">
      <w:pPr>
        <w:rPr>
          <w:rFonts w:cs="Arial"/>
          <w:i/>
          <w:sz w:val="20"/>
        </w:rPr>
      </w:pPr>
      <w:r w:rsidRPr="006A43F5">
        <w:rPr>
          <w:rFonts w:cs="Arial"/>
          <w:i/>
          <w:sz w:val="20"/>
        </w:rPr>
        <w:t>2. Veiligheid en privacy</w:t>
      </w:r>
    </w:p>
    <w:p w:rsidR="006740B7" w:rsidRPr="006A43F5" w:rsidRDefault="0041679D" w:rsidP="006740B7">
      <w:pPr>
        <w:rPr>
          <w:rFonts w:cs="Arial"/>
          <w:sz w:val="20"/>
        </w:rPr>
      </w:pPr>
      <w:r>
        <w:rPr>
          <w:rFonts w:cs="Arial"/>
          <w:sz w:val="20"/>
        </w:rPr>
        <w:t>De KvK</w:t>
      </w:r>
      <w:r w:rsidR="006740B7" w:rsidRPr="006A43F5">
        <w:rPr>
          <w:rFonts w:cs="Arial"/>
          <w:sz w:val="20"/>
        </w:rPr>
        <w:t xml:space="preserve"> acht privacy van groot belang. Daarom worden voortdurend maatregelen getroffen om de persoonsgegevens van haar gasten en medewerkers te beschermen. Dit is ook een belangrijk aandachtspunt bij het afsluiten en beheer van contracten met leveranciers. </w:t>
      </w:r>
    </w:p>
    <w:p w:rsidR="006740B7" w:rsidRPr="006A43F5" w:rsidRDefault="006740B7" w:rsidP="006740B7">
      <w:pPr>
        <w:rPr>
          <w:rFonts w:cs="Arial"/>
          <w:sz w:val="20"/>
        </w:rPr>
      </w:pPr>
    </w:p>
    <w:p w:rsidR="006740B7" w:rsidRPr="006A43F5" w:rsidRDefault="006740B7" w:rsidP="006740B7">
      <w:pPr>
        <w:rPr>
          <w:rFonts w:cs="Arial"/>
          <w:i/>
          <w:sz w:val="20"/>
        </w:rPr>
      </w:pPr>
      <w:r w:rsidRPr="006A43F5">
        <w:rPr>
          <w:rFonts w:cs="Arial"/>
          <w:i/>
          <w:sz w:val="20"/>
        </w:rPr>
        <w:t xml:space="preserve">3. Mensenrechten </w:t>
      </w:r>
    </w:p>
    <w:p w:rsidR="006740B7" w:rsidRPr="006A43F5" w:rsidRDefault="0041679D" w:rsidP="006740B7">
      <w:pPr>
        <w:rPr>
          <w:rFonts w:cs="Arial"/>
          <w:sz w:val="20"/>
        </w:rPr>
      </w:pPr>
      <w:r>
        <w:rPr>
          <w:rFonts w:cs="Arial"/>
          <w:sz w:val="20"/>
        </w:rPr>
        <w:t xml:space="preserve">De KvK </w:t>
      </w:r>
      <w:r w:rsidR="006740B7" w:rsidRPr="006A43F5">
        <w:rPr>
          <w:rFonts w:cs="Arial"/>
          <w:sz w:val="20"/>
        </w:rPr>
        <w:t xml:space="preserve">respecteert de rechten van de mens en handelt in de geest van het handvest van de Verenigde Naties, in het bijzonder binnen het raamwerk van het </w:t>
      </w:r>
      <w:proofErr w:type="spellStart"/>
      <w:r w:rsidR="006740B7" w:rsidRPr="006A43F5">
        <w:rPr>
          <w:rFonts w:cs="Arial"/>
          <w:sz w:val="20"/>
        </w:rPr>
        <w:t>Ruggie</w:t>
      </w:r>
      <w:proofErr w:type="spellEnd"/>
      <w:r w:rsidR="006740B7" w:rsidRPr="006A43F5">
        <w:rPr>
          <w:rFonts w:cs="Arial"/>
          <w:sz w:val="20"/>
        </w:rPr>
        <w:t xml:space="preserve"> </w:t>
      </w:r>
      <w:proofErr w:type="spellStart"/>
      <w:r w:rsidR="006740B7" w:rsidRPr="006A43F5">
        <w:rPr>
          <w:rFonts w:cs="Arial"/>
          <w:sz w:val="20"/>
        </w:rPr>
        <w:t>framework</w:t>
      </w:r>
      <w:proofErr w:type="spellEnd"/>
      <w:r w:rsidR="006740B7" w:rsidRPr="006A43F5">
        <w:rPr>
          <w:rFonts w:cs="Arial"/>
          <w:sz w:val="20"/>
        </w:rPr>
        <w:t xml:space="preserve"> (rol van bedrijven met betrekking tot mensenrechten) en moedigt haar leveranciers aan dit ook te doen.</w:t>
      </w:r>
    </w:p>
    <w:p w:rsidR="00105179" w:rsidRPr="006A43F5" w:rsidRDefault="00105179" w:rsidP="006740B7">
      <w:pPr>
        <w:rPr>
          <w:rFonts w:cs="Arial"/>
          <w:sz w:val="20"/>
        </w:rPr>
      </w:pPr>
    </w:p>
    <w:p w:rsidR="006740B7" w:rsidRDefault="006740B7" w:rsidP="006740B7">
      <w:pPr>
        <w:rPr>
          <w:rFonts w:cs="Arial"/>
          <w:i/>
          <w:sz w:val="20"/>
        </w:rPr>
      </w:pPr>
      <w:r w:rsidRPr="006A43F5">
        <w:rPr>
          <w:rFonts w:cs="Arial"/>
          <w:i/>
          <w:sz w:val="20"/>
        </w:rPr>
        <w:t>4. Milieu en dierenwelzijn</w:t>
      </w:r>
    </w:p>
    <w:p w:rsidR="006740B7" w:rsidRPr="006A43F5" w:rsidRDefault="0041679D" w:rsidP="006740B7">
      <w:pPr>
        <w:rPr>
          <w:rFonts w:cs="Arial"/>
          <w:sz w:val="20"/>
        </w:rPr>
      </w:pPr>
      <w:r>
        <w:rPr>
          <w:rFonts w:cs="Arial"/>
          <w:sz w:val="20"/>
        </w:rPr>
        <w:t>De Kv</w:t>
      </w:r>
      <w:r w:rsidR="001652D8">
        <w:rPr>
          <w:rFonts w:cs="Arial"/>
          <w:sz w:val="20"/>
        </w:rPr>
        <w:t>K</w:t>
      </w:r>
      <w:r>
        <w:rPr>
          <w:rFonts w:cs="Arial"/>
          <w:sz w:val="20"/>
        </w:rPr>
        <w:t xml:space="preserve"> </w:t>
      </w:r>
      <w:r w:rsidR="006740B7" w:rsidRPr="006A43F5">
        <w:rPr>
          <w:rFonts w:cs="Arial"/>
          <w:sz w:val="20"/>
        </w:rPr>
        <w:t xml:space="preserve">erkent het belang van het milieu en dierenwelzijn. </w:t>
      </w:r>
      <w:r>
        <w:rPr>
          <w:rFonts w:cs="Arial"/>
          <w:sz w:val="20"/>
        </w:rPr>
        <w:t xml:space="preserve">De KvK </w:t>
      </w:r>
      <w:r w:rsidR="006740B7" w:rsidRPr="006A43F5">
        <w:rPr>
          <w:rFonts w:cs="Arial"/>
          <w:sz w:val="20"/>
        </w:rPr>
        <w:t>werkt in de  uitoefening van het bedrijf aan het minimaliseren van haar impact op het milieu en het verbeteren van het welzijn van dieren.</w:t>
      </w:r>
    </w:p>
    <w:p w:rsidR="006740B7" w:rsidRPr="006A43F5" w:rsidRDefault="006740B7" w:rsidP="006740B7">
      <w:pPr>
        <w:rPr>
          <w:rFonts w:cs="Arial"/>
          <w:sz w:val="20"/>
        </w:rPr>
      </w:pPr>
    </w:p>
    <w:p w:rsidR="006740B7" w:rsidRPr="006A43F5" w:rsidRDefault="006740B7" w:rsidP="006740B7">
      <w:pPr>
        <w:rPr>
          <w:rFonts w:cs="Arial"/>
          <w:i/>
          <w:sz w:val="20"/>
        </w:rPr>
      </w:pPr>
      <w:r w:rsidRPr="006A43F5">
        <w:rPr>
          <w:rFonts w:cs="Arial"/>
          <w:i/>
          <w:sz w:val="20"/>
        </w:rPr>
        <w:t>5. Ethisch gedrag</w:t>
      </w:r>
    </w:p>
    <w:p w:rsidR="006740B7" w:rsidRPr="006A43F5" w:rsidRDefault="0041679D" w:rsidP="006740B7">
      <w:pPr>
        <w:rPr>
          <w:rFonts w:cs="Arial"/>
          <w:sz w:val="20"/>
        </w:rPr>
      </w:pPr>
      <w:r>
        <w:rPr>
          <w:rFonts w:cs="Arial"/>
          <w:sz w:val="20"/>
        </w:rPr>
        <w:t xml:space="preserve">De KvK </w:t>
      </w:r>
      <w:r w:rsidR="006740B7" w:rsidRPr="006A43F5">
        <w:rPr>
          <w:rFonts w:cs="Arial"/>
          <w:sz w:val="20"/>
        </w:rPr>
        <w:t>onthoudt zich van onethisch gedrag, zoals afpersing en omkoping. Zij neemt maatregelen om corruptie en het witwassen van geld tegen te gaan.</w:t>
      </w:r>
    </w:p>
    <w:p w:rsidR="006740B7" w:rsidRPr="006A43F5" w:rsidRDefault="006740B7" w:rsidP="006740B7">
      <w:pPr>
        <w:rPr>
          <w:rFonts w:cs="Arial"/>
          <w:sz w:val="20"/>
        </w:rPr>
      </w:pPr>
    </w:p>
    <w:p w:rsidR="006740B7" w:rsidRPr="006A43F5" w:rsidRDefault="006740B7" w:rsidP="006740B7">
      <w:pPr>
        <w:rPr>
          <w:rFonts w:cs="Arial"/>
          <w:i/>
          <w:sz w:val="20"/>
        </w:rPr>
      </w:pPr>
      <w:r w:rsidRPr="006A43F5">
        <w:rPr>
          <w:rFonts w:cs="Arial"/>
          <w:i/>
          <w:sz w:val="20"/>
        </w:rPr>
        <w:t xml:space="preserve">6. Compliance; </w:t>
      </w:r>
      <w:proofErr w:type="spellStart"/>
      <w:r w:rsidRPr="006A43F5">
        <w:rPr>
          <w:rFonts w:cs="Arial"/>
          <w:i/>
          <w:sz w:val="20"/>
        </w:rPr>
        <w:t>governance</w:t>
      </w:r>
      <w:proofErr w:type="spellEnd"/>
    </w:p>
    <w:p w:rsidR="006740B7" w:rsidRPr="006A43F5" w:rsidRDefault="0041679D" w:rsidP="006740B7">
      <w:pPr>
        <w:rPr>
          <w:rFonts w:cs="Arial"/>
          <w:sz w:val="20"/>
        </w:rPr>
      </w:pPr>
      <w:r>
        <w:rPr>
          <w:rFonts w:cs="Arial"/>
          <w:sz w:val="20"/>
        </w:rPr>
        <w:t>De KvK</w:t>
      </w:r>
      <w:r w:rsidR="006740B7" w:rsidRPr="006A43F5">
        <w:rPr>
          <w:rFonts w:cs="Arial"/>
          <w:sz w:val="20"/>
        </w:rPr>
        <w:t xml:space="preserve"> zal transparantie betrachten bij de wijze waarop invulling wordt gegeven aan MVO. Zij vindt het belangrijk om in een open communicatie met haar stakeholders, waaronder haar leveranciers, haar beleid te blijven verbeteren. </w:t>
      </w:r>
      <w:r>
        <w:rPr>
          <w:rFonts w:cs="Arial"/>
          <w:sz w:val="20"/>
        </w:rPr>
        <w:t>De Kv</w:t>
      </w:r>
      <w:r w:rsidR="005927D9">
        <w:rPr>
          <w:rFonts w:cs="Arial"/>
          <w:sz w:val="20"/>
        </w:rPr>
        <w:t>K</w:t>
      </w:r>
      <w:r w:rsidR="006740B7" w:rsidRPr="006A43F5">
        <w:rPr>
          <w:rFonts w:cs="Arial"/>
          <w:sz w:val="20"/>
        </w:rPr>
        <w:t xml:space="preserve"> handelt steeds met inachtneming van toepasselijke wet- en regelgeving. </w:t>
      </w:r>
    </w:p>
    <w:p w:rsidR="008F6FD6" w:rsidRDefault="008F6FD6">
      <w:pPr>
        <w:spacing w:line="240" w:lineRule="auto"/>
      </w:pPr>
      <w:r>
        <w:br w:type="page"/>
      </w:r>
    </w:p>
    <w:p w:rsidR="008F6FD6" w:rsidRPr="006F2A4A" w:rsidRDefault="008F6FD6" w:rsidP="00E60DAF">
      <w:pPr>
        <w:pStyle w:val="Kop1"/>
      </w:pPr>
      <w:bookmarkStart w:id="27" w:name="_Ref328656334"/>
      <w:bookmarkStart w:id="28" w:name="_Toc369527221"/>
      <w:bookmarkStart w:id="29" w:name="_Toc436839207"/>
      <w:r w:rsidRPr="006F2A4A">
        <w:lastRenderedPageBreak/>
        <w:t>Aanbestedingsprocedure</w:t>
      </w:r>
      <w:bookmarkEnd w:id="27"/>
      <w:bookmarkEnd w:id="28"/>
      <w:bookmarkEnd w:id="29"/>
    </w:p>
    <w:p w:rsidR="006F2A4A" w:rsidRDefault="006F2A4A" w:rsidP="006F2A4A">
      <w:pPr>
        <w:rPr>
          <w:lang w:eastAsia="en-US"/>
        </w:rPr>
      </w:pPr>
      <w:bookmarkStart w:id="30" w:name="_Toc323143892"/>
      <w:bookmarkStart w:id="31" w:name="_Toc369527222"/>
    </w:p>
    <w:p w:rsidR="008F6FD6" w:rsidRPr="00DE28C9" w:rsidRDefault="008F6FD6" w:rsidP="00832178">
      <w:pPr>
        <w:pStyle w:val="Kop2"/>
      </w:pPr>
      <w:bookmarkStart w:id="32" w:name="_Toc436839208"/>
      <w:r w:rsidRPr="00DE28C9">
        <w:t>Inleiding</w:t>
      </w:r>
      <w:bookmarkEnd w:id="30"/>
      <w:bookmarkEnd w:id="31"/>
      <w:bookmarkEnd w:id="32"/>
    </w:p>
    <w:p w:rsidR="00D17255" w:rsidRDefault="00D17255" w:rsidP="008F6FD6">
      <w:pPr>
        <w:rPr>
          <w:sz w:val="20"/>
          <w:lang w:eastAsia="en-US"/>
        </w:rPr>
      </w:pPr>
    </w:p>
    <w:p w:rsidR="008F6FD6" w:rsidRPr="00D17255" w:rsidRDefault="008F6FD6" w:rsidP="00D17255">
      <w:pPr>
        <w:rPr>
          <w:sz w:val="20"/>
          <w:lang w:eastAsia="en-US"/>
        </w:rPr>
      </w:pPr>
      <w:r w:rsidRPr="00D17255">
        <w:rPr>
          <w:sz w:val="20"/>
          <w:lang w:eastAsia="en-US"/>
        </w:rPr>
        <w:t>Deze aanbesteding wordt uitgevoerd met inachtneming van en conform de Aanbestedingswet 2012 (</w:t>
      </w:r>
      <w:proofErr w:type="spellStart"/>
      <w:r w:rsidRPr="00D17255">
        <w:rPr>
          <w:sz w:val="20"/>
          <w:lang w:eastAsia="en-US"/>
        </w:rPr>
        <w:t>Aw</w:t>
      </w:r>
      <w:proofErr w:type="spellEnd"/>
      <w:r w:rsidRPr="00D17255">
        <w:rPr>
          <w:sz w:val="20"/>
          <w:lang w:eastAsia="en-US"/>
        </w:rPr>
        <w:t xml:space="preserve"> 2012) en EG-richtlijn 2004/18/EG. </w:t>
      </w:r>
    </w:p>
    <w:p w:rsidR="008F6FD6" w:rsidRPr="00D17255" w:rsidRDefault="008F6FD6" w:rsidP="00D17255">
      <w:pPr>
        <w:rPr>
          <w:sz w:val="20"/>
          <w:lang w:eastAsia="en-US"/>
        </w:rPr>
      </w:pPr>
    </w:p>
    <w:p w:rsidR="008F6FD6" w:rsidRPr="00D17255" w:rsidRDefault="008F6FD6" w:rsidP="00D17255">
      <w:pPr>
        <w:rPr>
          <w:sz w:val="20"/>
          <w:lang w:eastAsia="en-US"/>
        </w:rPr>
      </w:pPr>
      <w:r w:rsidRPr="00D17255">
        <w:rPr>
          <w:sz w:val="20"/>
          <w:lang w:eastAsia="en-US"/>
        </w:rPr>
        <w:t xml:space="preserve">Voor deze aanbesteding wordt de </w:t>
      </w:r>
      <w:r w:rsidR="00D17255" w:rsidRPr="00D17255">
        <w:rPr>
          <w:sz w:val="20"/>
          <w:lang w:eastAsia="en-US"/>
        </w:rPr>
        <w:t>‘</w:t>
      </w:r>
      <w:r w:rsidRPr="00D17255">
        <w:rPr>
          <w:sz w:val="20"/>
          <w:lang w:eastAsia="en-US"/>
        </w:rPr>
        <w:t>openbare procedure</w:t>
      </w:r>
      <w:r w:rsidR="00D17255" w:rsidRPr="00D17255">
        <w:rPr>
          <w:sz w:val="20"/>
          <w:lang w:eastAsia="en-US"/>
        </w:rPr>
        <w:t>’</w:t>
      </w:r>
      <w:r w:rsidRPr="00D17255">
        <w:rPr>
          <w:sz w:val="20"/>
          <w:lang w:eastAsia="en-US"/>
        </w:rPr>
        <w:t xml:space="preserve"> gehanteerd. </w:t>
      </w:r>
    </w:p>
    <w:p w:rsidR="008F6FD6" w:rsidRPr="00D17255" w:rsidRDefault="008F6FD6" w:rsidP="00D17255">
      <w:pPr>
        <w:rPr>
          <w:sz w:val="20"/>
          <w:lang w:eastAsia="en-US"/>
        </w:rPr>
      </w:pPr>
    </w:p>
    <w:p w:rsidR="008F6FD6" w:rsidRPr="00D17255" w:rsidRDefault="00D17255" w:rsidP="00105179">
      <w:pPr>
        <w:rPr>
          <w:sz w:val="20"/>
        </w:rPr>
      </w:pPr>
      <w:r w:rsidRPr="00D17255">
        <w:rPr>
          <w:sz w:val="20"/>
          <w:lang w:eastAsia="en-US"/>
        </w:rPr>
        <w:t>De KvK</w:t>
      </w:r>
      <w:r w:rsidR="008F6FD6" w:rsidRPr="00D17255">
        <w:rPr>
          <w:sz w:val="20"/>
          <w:lang w:eastAsia="en-US"/>
        </w:rPr>
        <w:t xml:space="preserve"> </w:t>
      </w:r>
      <w:r w:rsidR="008F6FD6" w:rsidRPr="00D17255">
        <w:rPr>
          <w:rFonts w:cs="Arial"/>
          <w:sz w:val="20"/>
        </w:rPr>
        <w:t xml:space="preserve">hanteert als gunningscriterium de </w:t>
      </w:r>
      <w:r w:rsidR="008F6FD6" w:rsidRPr="000F2B19">
        <w:rPr>
          <w:rFonts w:cs="Arial"/>
          <w:b/>
          <w:bCs/>
          <w:sz w:val="20"/>
          <w:u w:val="single"/>
        </w:rPr>
        <w:t>e</w:t>
      </w:r>
      <w:r w:rsidR="008F6FD6" w:rsidRPr="00105179">
        <w:rPr>
          <w:rFonts w:cs="Arial"/>
          <w:b/>
          <w:bCs/>
          <w:sz w:val="20"/>
        </w:rPr>
        <w:t xml:space="preserve">conomisch </w:t>
      </w:r>
      <w:r w:rsidR="008F6FD6" w:rsidRPr="000F2B19">
        <w:rPr>
          <w:rFonts w:cs="Arial"/>
          <w:b/>
          <w:bCs/>
          <w:sz w:val="20"/>
          <w:u w:val="single"/>
        </w:rPr>
        <w:t>m</w:t>
      </w:r>
      <w:r w:rsidR="008F6FD6" w:rsidRPr="00105179">
        <w:rPr>
          <w:rFonts w:cs="Arial"/>
          <w:b/>
          <w:bCs/>
          <w:sz w:val="20"/>
        </w:rPr>
        <w:t xml:space="preserve">eest </w:t>
      </w:r>
      <w:r w:rsidR="008F6FD6" w:rsidRPr="000F2B19">
        <w:rPr>
          <w:rFonts w:cs="Arial"/>
          <w:b/>
          <w:bCs/>
          <w:sz w:val="20"/>
          <w:u w:val="single"/>
        </w:rPr>
        <w:t>v</w:t>
      </w:r>
      <w:r w:rsidR="008F6FD6" w:rsidRPr="00105179">
        <w:rPr>
          <w:rFonts w:cs="Arial"/>
          <w:b/>
          <w:bCs/>
          <w:sz w:val="20"/>
        </w:rPr>
        <w:t xml:space="preserve">oordelige </w:t>
      </w:r>
      <w:r w:rsidR="008F6FD6" w:rsidRPr="000F2B19">
        <w:rPr>
          <w:rFonts w:cs="Arial"/>
          <w:b/>
          <w:bCs/>
          <w:sz w:val="20"/>
          <w:u w:val="single"/>
        </w:rPr>
        <w:t>i</w:t>
      </w:r>
      <w:r w:rsidR="008F6FD6" w:rsidRPr="00105179">
        <w:rPr>
          <w:rFonts w:cs="Arial"/>
          <w:b/>
          <w:bCs/>
          <w:sz w:val="20"/>
        </w:rPr>
        <w:t>nschrijving</w:t>
      </w:r>
      <w:r w:rsidR="00105179">
        <w:rPr>
          <w:rFonts w:cs="Arial"/>
          <w:sz w:val="20"/>
        </w:rPr>
        <w:t>. Met een verhouding van 60% kwaliteit en 40% prijs.</w:t>
      </w:r>
    </w:p>
    <w:p w:rsidR="008F6FD6" w:rsidRPr="00D17255" w:rsidRDefault="008F6FD6" w:rsidP="00D17255">
      <w:pPr>
        <w:rPr>
          <w:sz w:val="20"/>
          <w:lang w:eastAsia="en-US"/>
        </w:rPr>
      </w:pPr>
    </w:p>
    <w:p w:rsidR="008F6FD6" w:rsidRPr="00232ED5" w:rsidRDefault="008F6FD6" w:rsidP="00832178">
      <w:pPr>
        <w:pStyle w:val="Kop2"/>
      </w:pPr>
      <w:bookmarkStart w:id="33" w:name="_Toc323143893"/>
      <w:bookmarkStart w:id="34" w:name="_Toc369527223"/>
      <w:bookmarkStart w:id="35" w:name="_Toc436839209"/>
      <w:r w:rsidRPr="00232ED5">
        <w:t>Aankondiging</w:t>
      </w:r>
      <w:bookmarkEnd w:id="33"/>
      <w:bookmarkEnd w:id="34"/>
      <w:bookmarkEnd w:id="35"/>
    </w:p>
    <w:p w:rsidR="00D17255" w:rsidRDefault="00D17255" w:rsidP="008F6FD6">
      <w:pPr>
        <w:rPr>
          <w:sz w:val="20"/>
          <w:lang w:eastAsia="en-US"/>
        </w:rPr>
      </w:pPr>
    </w:p>
    <w:p w:rsidR="008F6FD6" w:rsidRPr="0053760A" w:rsidRDefault="008F6FD6" w:rsidP="008F6FD6">
      <w:pPr>
        <w:rPr>
          <w:sz w:val="20"/>
          <w:lang w:eastAsia="en-US"/>
        </w:rPr>
      </w:pPr>
      <w:r w:rsidRPr="0053760A">
        <w:rPr>
          <w:sz w:val="20"/>
          <w:lang w:eastAsia="en-US"/>
        </w:rPr>
        <w:t>De aan</w:t>
      </w:r>
      <w:r w:rsidR="00105179">
        <w:rPr>
          <w:sz w:val="20"/>
          <w:lang w:eastAsia="en-US"/>
        </w:rPr>
        <w:t>besteding</w:t>
      </w:r>
      <w:r w:rsidRPr="0053760A">
        <w:rPr>
          <w:sz w:val="20"/>
          <w:lang w:eastAsia="en-US"/>
        </w:rPr>
        <w:t xml:space="preserve"> is op </w:t>
      </w:r>
      <w:r w:rsidR="000F2B19">
        <w:rPr>
          <w:sz w:val="20"/>
          <w:lang w:eastAsia="en-US"/>
        </w:rPr>
        <w:t>04</w:t>
      </w:r>
      <w:r w:rsidR="00105179" w:rsidRPr="006A11E5">
        <w:rPr>
          <w:sz w:val="20"/>
          <w:lang w:eastAsia="en-US"/>
        </w:rPr>
        <w:t>-1</w:t>
      </w:r>
      <w:r w:rsidR="000F2B19">
        <w:rPr>
          <w:sz w:val="20"/>
          <w:lang w:eastAsia="en-US"/>
        </w:rPr>
        <w:t>2</w:t>
      </w:r>
      <w:r w:rsidR="00105179" w:rsidRPr="006A11E5">
        <w:rPr>
          <w:sz w:val="20"/>
          <w:lang w:eastAsia="en-US"/>
        </w:rPr>
        <w:t>-2015</w:t>
      </w:r>
      <w:r w:rsidR="006A11E5">
        <w:rPr>
          <w:sz w:val="20"/>
          <w:lang w:eastAsia="en-US"/>
        </w:rPr>
        <w:t xml:space="preserve"> </w:t>
      </w:r>
      <w:r w:rsidRPr="0053760A">
        <w:rPr>
          <w:sz w:val="20"/>
          <w:lang w:eastAsia="en-US"/>
        </w:rPr>
        <w:t xml:space="preserve">gepubliceerd op </w:t>
      </w:r>
      <w:proofErr w:type="spellStart"/>
      <w:r>
        <w:rPr>
          <w:sz w:val="20"/>
          <w:lang w:eastAsia="en-US"/>
        </w:rPr>
        <w:t>TenderNed</w:t>
      </w:r>
      <w:proofErr w:type="spellEnd"/>
      <w:r w:rsidRPr="0053760A">
        <w:rPr>
          <w:sz w:val="20"/>
          <w:lang w:eastAsia="en-US"/>
        </w:rPr>
        <w:t xml:space="preserve"> en automatisch ter publicatie verzonden naar Tenders Electronic Daily (TED). </w:t>
      </w:r>
      <w:r w:rsidRPr="00747B83">
        <w:rPr>
          <w:sz w:val="20"/>
          <w:lang w:eastAsia="en-US"/>
        </w:rPr>
        <w:t>Deze aanbesteding betreft een overheidsopdracht voor</w:t>
      </w:r>
      <w:r w:rsidR="00105179">
        <w:rPr>
          <w:sz w:val="20"/>
          <w:lang w:eastAsia="en-US"/>
        </w:rPr>
        <w:t xml:space="preserve"> diensten en leveringen</w:t>
      </w:r>
      <w:r w:rsidRPr="00747B83">
        <w:rPr>
          <w:sz w:val="20"/>
          <w:lang w:eastAsia="en-US"/>
        </w:rPr>
        <w:t>, als bedoeld in artikel 1</w:t>
      </w:r>
      <w:r>
        <w:rPr>
          <w:sz w:val="20"/>
          <w:lang w:eastAsia="en-US"/>
        </w:rPr>
        <w:t>.1</w:t>
      </w:r>
      <w:r w:rsidRPr="00747B83">
        <w:rPr>
          <w:sz w:val="20"/>
          <w:lang w:eastAsia="en-US"/>
        </w:rPr>
        <w:t xml:space="preserve"> </w:t>
      </w:r>
      <w:proofErr w:type="spellStart"/>
      <w:r>
        <w:rPr>
          <w:sz w:val="20"/>
          <w:lang w:eastAsia="en-US"/>
        </w:rPr>
        <w:t>Aw</w:t>
      </w:r>
      <w:proofErr w:type="spellEnd"/>
      <w:r>
        <w:rPr>
          <w:sz w:val="20"/>
          <w:lang w:eastAsia="en-US"/>
        </w:rPr>
        <w:t xml:space="preserve"> 2012</w:t>
      </w:r>
      <w:r w:rsidRPr="0053760A">
        <w:rPr>
          <w:sz w:val="20"/>
          <w:lang w:eastAsia="en-US"/>
        </w:rPr>
        <w:t>.</w:t>
      </w:r>
    </w:p>
    <w:p w:rsidR="008F6FD6" w:rsidRDefault="008F6FD6" w:rsidP="008F6FD6">
      <w:pPr>
        <w:rPr>
          <w:sz w:val="20"/>
          <w:lang w:eastAsia="en-US"/>
        </w:rPr>
      </w:pPr>
    </w:p>
    <w:p w:rsidR="00D17255" w:rsidRPr="0053760A" w:rsidRDefault="00D17255" w:rsidP="008F6FD6">
      <w:pPr>
        <w:rPr>
          <w:sz w:val="20"/>
          <w:lang w:eastAsia="en-US"/>
        </w:rPr>
      </w:pPr>
    </w:p>
    <w:p w:rsidR="008F6FD6" w:rsidRPr="00232ED5" w:rsidRDefault="008F6FD6" w:rsidP="00832178">
      <w:pPr>
        <w:pStyle w:val="Kop2"/>
      </w:pPr>
      <w:bookmarkStart w:id="36" w:name="_Toc323143894"/>
      <w:bookmarkStart w:id="37" w:name="_Ref328662736"/>
      <w:bookmarkStart w:id="38" w:name="_Ref329091295"/>
      <w:bookmarkStart w:id="39" w:name="_Ref331708072"/>
      <w:bookmarkStart w:id="40" w:name="_Ref331708104"/>
      <w:bookmarkStart w:id="41" w:name="_Ref332281212"/>
      <w:bookmarkStart w:id="42" w:name="_Toc369527224"/>
      <w:bookmarkStart w:id="43" w:name="_Toc436839210"/>
      <w:r w:rsidRPr="00232ED5">
        <w:t>Contactgegevens</w:t>
      </w:r>
      <w:bookmarkEnd w:id="36"/>
      <w:bookmarkEnd w:id="37"/>
      <w:bookmarkEnd w:id="38"/>
      <w:bookmarkEnd w:id="39"/>
      <w:bookmarkEnd w:id="40"/>
      <w:bookmarkEnd w:id="41"/>
      <w:bookmarkEnd w:id="42"/>
      <w:bookmarkEnd w:id="43"/>
    </w:p>
    <w:p w:rsidR="00D17255" w:rsidRDefault="00D17255" w:rsidP="008F6FD6">
      <w:pPr>
        <w:rPr>
          <w:sz w:val="20"/>
          <w:lang w:eastAsia="en-US"/>
        </w:rPr>
      </w:pPr>
    </w:p>
    <w:p w:rsidR="008F6FD6" w:rsidRDefault="008F6FD6" w:rsidP="008F6FD6">
      <w:pPr>
        <w:rPr>
          <w:sz w:val="20"/>
          <w:lang w:eastAsia="en-US"/>
        </w:rPr>
      </w:pPr>
      <w:r>
        <w:rPr>
          <w:sz w:val="20"/>
          <w:lang w:eastAsia="en-US"/>
        </w:rPr>
        <w:t xml:space="preserve">De onderstaande personen zijn uw contact </w:t>
      </w:r>
      <w:r w:rsidR="00D17255">
        <w:rPr>
          <w:sz w:val="20"/>
          <w:lang w:eastAsia="en-US"/>
        </w:rPr>
        <w:t xml:space="preserve"> bij de KvK </w:t>
      </w:r>
      <w:r>
        <w:rPr>
          <w:sz w:val="20"/>
          <w:lang w:eastAsia="en-US"/>
        </w:rPr>
        <w:t>voor</w:t>
      </w:r>
      <w:r w:rsidRPr="00232ED5">
        <w:rPr>
          <w:sz w:val="20"/>
          <w:lang w:eastAsia="en-US"/>
        </w:rPr>
        <w:t xml:space="preserve"> de</w:t>
      </w:r>
      <w:r>
        <w:rPr>
          <w:sz w:val="20"/>
          <w:lang w:eastAsia="en-US"/>
        </w:rPr>
        <w:t>ze</w:t>
      </w:r>
      <w:r w:rsidRPr="00232ED5">
        <w:rPr>
          <w:sz w:val="20"/>
          <w:lang w:eastAsia="en-US"/>
        </w:rPr>
        <w:t xml:space="preserve"> aanbesteding</w:t>
      </w:r>
      <w:r>
        <w:rPr>
          <w:sz w:val="20"/>
          <w:lang w:eastAsia="en-US"/>
        </w:rPr>
        <w:t xml:space="preserve">. </w:t>
      </w:r>
      <w:hyperlink r:id="rId10" w:history="1"/>
    </w:p>
    <w:p w:rsidR="008F6FD6" w:rsidRPr="00D17255" w:rsidRDefault="008F6FD6" w:rsidP="00D17255">
      <w:pPr>
        <w:rPr>
          <w:rFonts w:cs="Arial"/>
          <w:sz w:val="22"/>
        </w:rPr>
      </w:pPr>
    </w:p>
    <w:tbl>
      <w:tblPr>
        <w:tblW w:w="5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3112"/>
      </w:tblGrid>
      <w:tr w:rsidR="00105179" w:rsidRPr="00D17255" w:rsidTr="00105179">
        <w:trPr>
          <w:cantSplit/>
          <w:trHeight w:val="454"/>
        </w:trPr>
        <w:tc>
          <w:tcPr>
            <w:tcW w:w="2140" w:type="dxa"/>
            <w:tcBorders>
              <w:bottom w:val="single" w:sz="4" w:space="0" w:color="auto"/>
            </w:tcBorders>
            <w:shd w:val="clear" w:color="auto" w:fill="E6E6E6"/>
            <w:vAlign w:val="center"/>
          </w:tcPr>
          <w:p w:rsidR="00105179" w:rsidRPr="001B5A9A" w:rsidRDefault="00105179" w:rsidP="00D17255">
            <w:pPr>
              <w:rPr>
                <w:rFonts w:cs="Arial"/>
                <w:b/>
                <w:szCs w:val="16"/>
                <w:lang w:val="nl"/>
              </w:rPr>
            </w:pPr>
          </w:p>
        </w:tc>
        <w:tc>
          <w:tcPr>
            <w:tcW w:w="3112" w:type="dxa"/>
            <w:shd w:val="clear" w:color="auto" w:fill="E6E6E6"/>
            <w:vAlign w:val="center"/>
          </w:tcPr>
          <w:p w:rsidR="00105179" w:rsidRPr="001B5A9A" w:rsidRDefault="00105179" w:rsidP="00D17255">
            <w:pPr>
              <w:rPr>
                <w:rFonts w:cs="Arial"/>
                <w:b/>
                <w:szCs w:val="16"/>
              </w:rPr>
            </w:pPr>
            <w:r w:rsidRPr="001B5A9A">
              <w:rPr>
                <w:rFonts w:cs="Arial"/>
                <w:b/>
                <w:szCs w:val="16"/>
              </w:rPr>
              <w:t>Eerste contactpersoon</w:t>
            </w:r>
          </w:p>
        </w:tc>
      </w:tr>
      <w:tr w:rsidR="00105179" w:rsidRPr="00D17255" w:rsidTr="00105179">
        <w:trPr>
          <w:cantSplit/>
          <w:trHeight w:val="454"/>
        </w:trPr>
        <w:tc>
          <w:tcPr>
            <w:tcW w:w="2140" w:type="dxa"/>
            <w:tcBorders>
              <w:bottom w:val="single" w:sz="4" w:space="0" w:color="auto"/>
            </w:tcBorders>
            <w:shd w:val="clear" w:color="auto" w:fill="E6E6E6"/>
            <w:vAlign w:val="center"/>
          </w:tcPr>
          <w:p w:rsidR="00105179" w:rsidRPr="001B5A9A" w:rsidRDefault="00105179" w:rsidP="00D17255">
            <w:pPr>
              <w:rPr>
                <w:rFonts w:cs="Arial"/>
                <w:b/>
                <w:szCs w:val="16"/>
              </w:rPr>
            </w:pPr>
            <w:r w:rsidRPr="001B5A9A">
              <w:rPr>
                <w:rFonts w:cs="Arial"/>
                <w:b/>
                <w:szCs w:val="16"/>
              </w:rPr>
              <w:t>Naam contactpersoon</w:t>
            </w:r>
          </w:p>
        </w:tc>
        <w:tc>
          <w:tcPr>
            <w:tcW w:w="3112" w:type="dxa"/>
            <w:vAlign w:val="center"/>
          </w:tcPr>
          <w:p w:rsidR="00105179" w:rsidRPr="001B5A9A" w:rsidRDefault="00105179" w:rsidP="00D17255">
            <w:pPr>
              <w:rPr>
                <w:rFonts w:cs="Arial"/>
                <w:szCs w:val="16"/>
              </w:rPr>
            </w:pPr>
            <w:r>
              <w:rPr>
                <w:rFonts w:cs="Arial"/>
                <w:szCs w:val="16"/>
              </w:rPr>
              <w:t>Pascal Pfaff</w:t>
            </w:r>
          </w:p>
        </w:tc>
      </w:tr>
      <w:tr w:rsidR="00105179" w:rsidRPr="00D17255" w:rsidTr="00105179">
        <w:trPr>
          <w:cantSplit/>
          <w:trHeight w:val="454"/>
        </w:trPr>
        <w:tc>
          <w:tcPr>
            <w:tcW w:w="2140" w:type="dxa"/>
            <w:tcBorders>
              <w:bottom w:val="single" w:sz="4" w:space="0" w:color="auto"/>
            </w:tcBorders>
            <w:shd w:val="clear" w:color="auto" w:fill="E6E6E6"/>
            <w:vAlign w:val="center"/>
          </w:tcPr>
          <w:p w:rsidR="00105179" w:rsidRPr="001B5A9A" w:rsidRDefault="00105179" w:rsidP="00D17255">
            <w:pPr>
              <w:rPr>
                <w:rFonts w:cs="Arial"/>
                <w:b/>
                <w:szCs w:val="16"/>
              </w:rPr>
            </w:pPr>
            <w:r w:rsidRPr="001B5A9A">
              <w:rPr>
                <w:rFonts w:cs="Arial"/>
                <w:b/>
                <w:szCs w:val="16"/>
              </w:rPr>
              <w:t>E-mailadres</w:t>
            </w:r>
          </w:p>
        </w:tc>
        <w:tc>
          <w:tcPr>
            <w:tcW w:w="3112" w:type="dxa"/>
            <w:vAlign w:val="center"/>
          </w:tcPr>
          <w:p w:rsidR="00105179" w:rsidRPr="001B5A9A" w:rsidRDefault="002000E6" w:rsidP="00935FCC">
            <w:pPr>
              <w:rPr>
                <w:rFonts w:cs="Arial"/>
                <w:szCs w:val="16"/>
              </w:rPr>
            </w:pPr>
            <w:hyperlink r:id="rId11" w:history="1">
              <w:r w:rsidR="00105179" w:rsidRPr="00DC2F01">
                <w:rPr>
                  <w:rStyle w:val="Hyperlink"/>
                  <w:szCs w:val="20"/>
                </w:rPr>
                <w:t>aanbesteding@kvk.nl</w:t>
              </w:r>
            </w:hyperlink>
            <w:r w:rsidR="00105179">
              <w:t xml:space="preserve"> </w:t>
            </w:r>
          </w:p>
        </w:tc>
      </w:tr>
    </w:tbl>
    <w:p w:rsidR="008F6FD6" w:rsidRPr="00D17255" w:rsidRDefault="008F6FD6" w:rsidP="00D17255">
      <w:pPr>
        <w:rPr>
          <w:rFonts w:cs="Arial"/>
          <w:sz w:val="22"/>
          <w:lang w:eastAsia="en-US"/>
        </w:rPr>
      </w:pPr>
    </w:p>
    <w:p w:rsidR="008F6FD6" w:rsidRPr="00A26236" w:rsidRDefault="008F6FD6" w:rsidP="008F6FD6">
      <w:pPr>
        <w:rPr>
          <w:i/>
          <w:sz w:val="20"/>
          <w:u w:val="single"/>
          <w:lang w:eastAsia="en-US"/>
        </w:rPr>
      </w:pPr>
      <w:r w:rsidRPr="00A26236">
        <w:rPr>
          <w:i/>
          <w:sz w:val="20"/>
          <w:u w:val="single"/>
          <w:lang w:eastAsia="en-US"/>
        </w:rPr>
        <w:t>Van de zijde van de Inschrijver</w:t>
      </w:r>
    </w:p>
    <w:p w:rsidR="008F6FD6" w:rsidRPr="00232ED5" w:rsidRDefault="00935FCC" w:rsidP="008F6FD6">
      <w:pPr>
        <w:rPr>
          <w:sz w:val="20"/>
          <w:lang w:eastAsia="en-US"/>
        </w:rPr>
      </w:pPr>
      <w:r>
        <w:rPr>
          <w:sz w:val="20"/>
          <w:lang w:eastAsia="en-US"/>
        </w:rPr>
        <w:t>De KvK</w:t>
      </w:r>
      <w:r w:rsidR="008F6FD6" w:rsidRPr="00232ED5">
        <w:rPr>
          <w:sz w:val="20"/>
          <w:lang w:eastAsia="en-US"/>
        </w:rPr>
        <w:t xml:space="preserve"> zal de contacten met de </w:t>
      </w:r>
      <w:r w:rsidR="008F6FD6">
        <w:rPr>
          <w:sz w:val="20"/>
          <w:lang w:eastAsia="en-US"/>
        </w:rPr>
        <w:t>Inschrijver</w:t>
      </w:r>
      <w:r w:rsidR="008F6FD6" w:rsidRPr="00232ED5">
        <w:rPr>
          <w:sz w:val="20"/>
          <w:lang w:eastAsia="en-US"/>
        </w:rPr>
        <w:t xml:space="preserve"> laten verlopen via een door </w:t>
      </w:r>
      <w:r w:rsidR="008F6FD6">
        <w:rPr>
          <w:sz w:val="20"/>
          <w:lang w:eastAsia="en-US"/>
        </w:rPr>
        <w:t>de Inschrijver</w:t>
      </w:r>
      <w:r w:rsidR="008F6FD6" w:rsidRPr="00232ED5">
        <w:rPr>
          <w:sz w:val="20"/>
          <w:lang w:eastAsia="en-US"/>
        </w:rPr>
        <w:t xml:space="preserve"> aangewezen contactpersoon. Deze contactpersoon dient volledig beslissingsbevoegd en gemachtigd te zijn om namens de </w:t>
      </w:r>
      <w:r w:rsidR="008F6FD6">
        <w:rPr>
          <w:sz w:val="20"/>
          <w:lang w:eastAsia="en-US"/>
        </w:rPr>
        <w:t>Inschrijver</w:t>
      </w:r>
      <w:r w:rsidR="008F6FD6" w:rsidRPr="00232ED5">
        <w:rPr>
          <w:sz w:val="20"/>
          <w:lang w:eastAsia="en-US"/>
        </w:rPr>
        <w:t xml:space="preserve"> </w:t>
      </w:r>
      <w:r w:rsidR="008F6FD6">
        <w:rPr>
          <w:sz w:val="20"/>
          <w:lang w:eastAsia="en-US"/>
        </w:rPr>
        <w:t xml:space="preserve">in het kader van deze aanbesteding </w:t>
      </w:r>
      <w:r w:rsidR="008F6FD6" w:rsidRPr="00232ED5">
        <w:rPr>
          <w:sz w:val="20"/>
          <w:lang w:eastAsia="en-US"/>
        </w:rPr>
        <w:t>op te treden.</w:t>
      </w:r>
      <w:r w:rsidR="008F6FD6">
        <w:rPr>
          <w:sz w:val="20"/>
          <w:lang w:eastAsia="en-US"/>
        </w:rPr>
        <w:t xml:space="preserve"> De Inschrijver kan een vervangende contactpersoon aanwijzen. In dat geval zal </w:t>
      </w:r>
      <w:r>
        <w:rPr>
          <w:sz w:val="20"/>
          <w:lang w:eastAsia="en-US"/>
        </w:rPr>
        <w:t xml:space="preserve">het </w:t>
      </w:r>
      <w:r w:rsidR="008F6FD6">
        <w:rPr>
          <w:sz w:val="20"/>
          <w:lang w:eastAsia="en-US"/>
        </w:rPr>
        <w:t xml:space="preserve">e-mailverkeer </w:t>
      </w:r>
      <w:r>
        <w:rPr>
          <w:sz w:val="20"/>
          <w:lang w:eastAsia="en-US"/>
        </w:rPr>
        <w:t xml:space="preserve">vanuit de KvK naar Inschrijver </w:t>
      </w:r>
      <w:r w:rsidR="008F6FD6">
        <w:rPr>
          <w:sz w:val="20"/>
          <w:lang w:eastAsia="en-US"/>
        </w:rPr>
        <w:t xml:space="preserve">steeds aan beide contactpersonen </w:t>
      </w:r>
      <w:r>
        <w:rPr>
          <w:sz w:val="20"/>
          <w:lang w:eastAsia="en-US"/>
        </w:rPr>
        <w:t>worden gericht</w:t>
      </w:r>
      <w:r w:rsidR="008F6FD6">
        <w:rPr>
          <w:sz w:val="20"/>
          <w:lang w:eastAsia="en-US"/>
        </w:rPr>
        <w:t xml:space="preserve">. Ook de vervangende contactpersoon dient volledig beslissingsbevoegd en gemachtigd te zijn om namens de Inschrijver in het kader van deze aanbesteding op te treden. </w:t>
      </w:r>
    </w:p>
    <w:p w:rsidR="008F6FD6" w:rsidRPr="0053760A" w:rsidRDefault="008F6FD6" w:rsidP="008F6FD6">
      <w:pPr>
        <w:rPr>
          <w:sz w:val="20"/>
          <w:lang w:eastAsia="en-US"/>
        </w:rPr>
      </w:pPr>
    </w:p>
    <w:p w:rsidR="00935FCC" w:rsidRDefault="00935FCC">
      <w:pPr>
        <w:spacing w:line="240" w:lineRule="auto"/>
        <w:rPr>
          <w:rFonts w:cs="Arial"/>
          <w:b/>
          <w:bCs/>
          <w:iCs/>
          <w:sz w:val="22"/>
          <w:szCs w:val="28"/>
        </w:rPr>
      </w:pPr>
      <w:bookmarkStart w:id="44" w:name="_Toc323143895"/>
      <w:bookmarkStart w:id="45" w:name="_Toc369527225"/>
      <w:r>
        <w:br w:type="page"/>
      </w:r>
    </w:p>
    <w:p w:rsidR="008F6FD6" w:rsidRPr="00232ED5" w:rsidRDefault="008F6FD6" w:rsidP="00832178">
      <w:pPr>
        <w:pStyle w:val="Kop2"/>
      </w:pPr>
      <w:bookmarkStart w:id="46" w:name="_Toc436839211"/>
      <w:r w:rsidRPr="00232ED5">
        <w:lastRenderedPageBreak/>
        <w:t>Communicatie</w:t>
      </w:r>
      <w:bookmarkEnd w:id="44"/>
      <w:bookmarkEnd w:id="45"/>
      <w:bookmarkEnd w:id="46"/>
    </w:p>
    <w:p w:rsidR="00935FCC" w:rsidRPr="008931D8" w:rsidRDefault="00935FCC" w:rsidP="008931D8">
      <w:pPr>
        <w:rPr>
          <w:rFonts w:cs="Arial"/>
          <w:sz w:val="20"/>
          <w:lang w:eastAsia="en-US"/>
        </w:rPr>
      </w:pPr>
    </w:p>
    <w:p w:rsidR="008F6FD6" w:rsidRPr="008931D8" w:rsidRDefault="008F6FD6" w:rsidP="008931D8">
      <w:pPr>
        <w:rPr>
          <w:rFonts w:cs="Arial"/>
          <w:sz w:val="20"/>
          <w:lang w:eastAsia="en-US"/>
        </w:rPr>
      </w:pPr>
      <w:r w:rsidRPr="008931D8">
        <w:rPr>
          <w:rFonts w:cs="Arial"/>
          <w:sz w:val="20"/>
          <w:lang w:eastAsia="en-US"/>
        </w:rPr>
        <w:t xml:space="preserve">Alle communicatie met betrekking tot deze aanbesteding verloopt via de contactpersonen, zoals genoemd in paragraaf </w:t>
      </w:r>
      <w:r w:rsidRPr="008931D8">
        <w:rPr>
          <w:rFonts w:cs="Arial"/>
          <w:sz w:val="20"/>
          <w:lang w:eastAsia="en-US"/>
        </w:rPr>
        <w:fldChar w:fldCharType="begin"/>
      </w:r>
      <w:r w:rsidRPr="008931D8">
        <w:rPr>
          <w:rFonts w:cs="Arial"/>
          <w:sz w:val="20"/>
          <w:lang w:eastAsia="en-US"/>
        </w:rPr>
        <w:instrText xml:space="preserve"> REF _Ref328662736 \r \h </w:instrText>
      </w:r>
      <w:r w:rsidR="008931D8" w:rsidRPr="008931D8">
        <w:rPr>
          <w:rFonts w:cs="Arial"/>
          <w:sz w:val="20"/>
          <w:lang w:eastAsia="en-US"/>
        </w:rPr>
        <w:instrText xml:space="preserve"> \* MERGEFORMAT </w:instrText>
      </w:r>
      <w:r w:rsidRPr="008931D8">
        <w:rPr>
          <w:rFonts w:cs="Arial"/>
          <w:sz w:val="20"/>
          <w:lang w:eastAsia="en-US"/>
        </w:rPr>
      </w:r>
      <w:r w:rsidRPr="008931D8">
        <w:rPr>
          <w:rFonts w:cs="Arial"/>
          <w:sz w:val="20"/>
          <w:lang w:eastAsia="en-US"/>
        </w:rPr>
        <w:fldChar w:fldCharType="separate"/>
      </w:r>
      <w:r w:rsidR="00666A0A">
        <w:rPr>
          <w:rFonts w:cs="Arial"/>
          <w:sz w:val="20"/>
          <w:lang w:eastAsia="en-US"/>
        </w:rPr>
        <w:t>2.3</w:t>
      </w:r>
      <w:r w:rsidRPr="008931D8">
        <w:rPr>
          <w:rFonts w:cs="Arial"/>
          <w:sz w:val="20"/>
          <w:lang w:eastAsia="en-US"/>
        </w:rPr>
        <w:fldChar w:fldCharType="end"/>
      </w:r>
      <w:r w:rsidRPr="008931D8">
        <w:rPr>
          <w:rFonts w:cs="Arial"/>
          <w:sz w:val="20"/>
          <w:lang w:eastAsia="en-US"/>
        </w:rPr>
        <w:t xml:space="preserve">. Indien een Gegadigde vragen heeft, kan hij deze stellen op de in paragraaf </w:t>
      </w:r>
      <w:r w:rsidR="00286D63">
        <w:rPr>
          <w:rFonts w:cs="Arial"/>
          <w:sz w:val="20"/>
          <w:lang w:eastAsia="en-US"/>
        </w:rPr>
        <w:t>2.7</w:t>
      </w:r>
      <w:r w:rsidRPr="008931D8">
        <w:rPr>
          <w:rFonts w:cs="Arial"/>
          <w:sz w:val="20"/>
          <w:lang w:eastAsia="en-US"/>
        </w:rPr>
        <w:t xml:space="preserve"> aangegeven manier. </w:t>
      </w:r>
    </w:p>
    <w:p w:rsidR="008F6FD6" w:rsidRPr="008931D8" w:rsidRDefault="008F6FD6" w:rsidP="008931D8">
      <w:pPr>
        <w:rPr>
          <w:rFonts w:cs="Arial"/>
          <w:sz w:val="20"/>
          <w:lang w:eastAsia="en-US"/>
        </w:rPr>
      </w:pPr>
    </w:p>
    <w:p w:rsidR="008F6FD6" w:rsidRPr="008931D8" w:rsidRDefault="008F6FD6" w:rsidP="008931D8">
      <w:pPr>
        <w:rPr>
          <w:rFonts w:cs="Arial"/>
          <w:sz w:val="20"/>
        </w:rPr>
      </w:pPr>
      <w:r w:rsidRPr="008931D8">
        <w:rPr>
          <w:rFonts w:cs="Arial"/>
          <w:sz w:val="20"/>
        </w:rPr>
        <w:t xml:space="preserve">Om gelijke behandeling van alle deelnemers aan deze aanbesteding te waarborgen, is het </w:t>
      </w:r>
      <w:r w:rsidRPr="00286D63">
        <w:rPr>
          <w:rFonts w:cs="Arial"/>
          <w:sz w:val="20"/>
          <w:u w:val="single"/>
        </w:rPr>
        <w:t>niet toegestaan</w:t>
      </w:r>
      <w:r w:rsidRPr="008931D8">
        <w:rPr>
          <w:rFonts w:cs="Arial"/>
          <w:sz w:val="20"/>
        </w:rPr>
        <w:t xml:space="preserve"> om via andere personen van </w:t>
      </w:r>
      <w:r w:rsidR="008931D8">
        <w:rPr>
          <w:rFonts w:cs="Arial"/>
          <w:sz w:val="20"/>
        </w:rPr>
        <w:t>de KvK</w:t>
      </w:r>
      <w:r w:rsidRPr="008931D8">
        <w:rPr>
          <w:rFonts w:cs="Arial"/>
          <w:sz w:val="20"/>
        </w:rPr>
        <w:t xml:space="preserve"> aanvullende  informatie over deze aanbesteding te verkrijgen dan wel te verschaffen. Inschrijvers die dit toch doen kunnen worden uitgesloten van de aanbesteding.</w:t>
      </w:r>
    </w:p>
    <w:p w:rsidR="008F6FD6" w:rsidRPr="008931D8" w:rsidRDefault="008F6FD6" w:rsidP="008931D8">
      <w:pPr>
        <w:rPr>
          <w:rFonts w:cs="Arial"/>
          <w:sz w:val="20"/>
          <w:lang w:eastAsia="en-US"/>
        </w:rPr>
      </w:pPr>
    </w:p>
    <w:p w:rsidR="008F6FD6" w:rsidRDefault="008F6FD6" w:rsidP="008931D8">
      <w:pPr>
        <w:rPr>
          <w:rFonts w:cs="Arial"/>
          <w:sz w:val="20"/>
          <w:lang w:eastAsia="en-US"/>
        </w:rPr>
      </w:pPr>
      <w:r w:rsidRPr="008931D8">
        <w:rPr>
          <w:rFonts w:cs="Arial"/>
          <w:sz w:val="20"/>
          <w:lang w:eastAsia="en-US"/>
        </w:rPr>
        <w:t xml:space="preserve">De Inschrijver kan zich niet beroepen op eventueel door andere medewerkers en vertegenwoordigers van </w:t>
      </w:r>
      <w:r w:rsidR="008931D8">
        <w:rPr>
          <w:rFonts w:cs="Arial"/>
          <w:sz w:val="20"/>
          <w:lang w:eastAsia="en-US"/>
        </w:rPr>
        <w:t>de KvK</w:t>
      </w:r>
      <w:r w:rsidRPr="008931D8">
        <w:rPr>
          <w:rFonts w:cs="Arial"/>
          <w:sz w:val="20"/>
          <w:lang w:eastAsia="en-US"/>
        </w:rPr>
        <w:t xml:space="preserve"> gegeven informatie. Hetzelfde geldt voor informatie die op een andere wijze is verstrekt dan hiervoor beschreven. </w:t>
      </w:r>
    </w:p>
    <w:p w:rsidR="008931D8" w:rsidRPr="008931D8" w:rsidRDefault="008931D8" w:rsidP="008931D8">
      <w:pPr>
        <w:rPr>
          <w:rFonts w:cs="Arial"/>
          <w:sz w:val="20"/>
          <w:lang w:eastAsia="en-US"/>
        </w:rPr>
      </w:pPr>
    </w:p>
    <w:p w:rsidR="008F6FD6" w:rsidRPr="008931D8" w:rsidRDefault="008F6FD6" w:rsidP="008931D8">
      <w:pPr>
        <w:rPr>
          <w:rFonts w:cs="Arial"/>
          <w:sz w:val="20"/>
          <w:lang w:eastAsia="en-US"/>
        </w:rPr>
      </w:pPr>
    </w:p>
    <w:p w:rsidR="008F6FD6" w:rsidRDefault="008F6FD6" w:rsidP="00832178">
      <w:pPr>
        <w:pStyle w:val="Kop2"/>
      </w:pPr>
      <w:bookmarkStart w:id="47" w:name="_Toc323143896"/>
      <w:bookmarkStart w:id="48" w:name="_Ref331709195"/>
      <w:bookmarkStart w:id="49" w:name="_Ref331711412"/>
      <w:bookmarkStart w:id="50" w:name="_Ref335746377"/>
      <w:bookmarkStart w:id="51" w:name="_Ref359339155"/>
      <w:bookmarkStart w:id="52" w:name="_Toc369527226"/>
      <w:bookmarkStart w:id="53" w:name="_Toc436839212"/>
      <w:r w:rsidRPr="00232ED5">
        <w:t>Planning</w:t>
      </w:r>
      <w:bookmarkEnd w:id="47"/>
      <w:bookmarkEnd w:id="48"/>
      <w:bookmarkEnd w:id="49"/>
      <w:bookmarkEnd w:id="50"/>
      <w:bookmarkEnd w:id="51"/>
      <w:bookmarkEnd w:id="52"/>
      <w:bookmarkEnd w:id="53"/>
    </w:p>
    <w:p w:rsidR="00915505" w:rsidRDefault="00915505" w:rsidP="008F6FD6">
      <w:pPr>
        <w:rPr>
          <w:sz w:val="20"/>
          <w:lang w:eastAsia="en-US"/>
        </w:rPr>
      </w:pPr>
    </w:p>
    <w:p w:rsidR="008F6FD6" w:rsidRPr="006D063C" w:rsidRDefault="008F6FD6" w:rsidP="008F6FD6">
      <w:pPr>
        <w:rPr>
          <w:sz w:val="20"/>
          <w:lang w:eastAsia="en-US"/>
        </w:rPr>
      </w:pPr>
      <w:r>
        <w:rPr>
          <w:sz w:val="20"/>
          <w:lang w:eastAsia="en-US"/>
        </w:rPr>
        <w:t xml:space="preserve">Onderstaande planning is indicatief. </w:t>
      </w:r>
      <w:r w:rsidR="008931D8">
        <w:rPr>
          <w:sz w:val="20"/>
          <w:lang w:eastAsia="en-US"/>
        </w:rPr>
        <w:t>De KvK</w:t>
      </w:r>
      <w:r>
        <w:rPr>
          <w:sz w:val="20"/>
          <w:lang w:eastAsia="en-US"/>
        </w:rPr>
        <w:t xml:space="preserve"> behoudt zich het recht voor om eenzijdig de planning te wijzigen en de aanbestedingsprocedure te staken of op te schorten. Een dergelijke aanpassing wordt gecommuniceerd door publicatie van een Nota van inlichtingen op </w:t>
      </w:r>
      <w:proofErr w:type="spellStart"/>
      <w:r>
        <w:rPr>
          <w:sz w:val="20"/>
          <w:lang w:eastAsia="en-US"/>
        </w:rPr>
        <w:t>TenderNed</w:t>
      </w:r>
      <w:proofErr w:type="spellEnd"/>
      <w:r>
        <w:rPr>
          <w:sz w:val="20"/>
          <w:lang w:eastAsia="en-US"/>
        </w:rPr>
        <w:t>.</w:t>
      </w:r>
    </w:p>
    <w:p w:rsidR="00915505" w:rsidRDefault="00915505" w:rsidP="008F6FD6">
      <w:pPr>
        <w:rPr>
          <w:sz w:val="20"/>
          <w:lang w:eastAsia="en-US"/>
        </w:rPr>
      </w:pPr>
    </w:p>
    <w:tbl>
      <w:tblPr>
        <w:tblStyle w:val="Tabelraster"/>
        <w:tblW w:w="0" w:type="auto"/>
        <w:tblLook w:val="04A0" w:firstRow="1" w:lastRow="0" w:firstColumn="1" w:lastColumn="0" w:noHBand="0" w:noVBand="1"/>
      </w:tblPr>
      <w:tblGrid>
        <w:gridCol w:w="4439"/>
        <w:gridCol w:w="2307"/>
        <w:gridCol w:w="1428"/>
      </w:tblGrid>
      <w:tr w:rsidR="00915505" w:rsidTr="00DF6631">
        <w:tc>
          <w:tcPr>
            <w:tcW w:w="4439" w:type="dxa"/>
            <w:shd w:val="clear" w:color="auto" w:fill="BFBFBF" w:themeFill="background1" w:themeFillShade="BF"/>
          </w:tcPr>
          <w:p w:rsidR="00915505" w:rsidRPr="00915505" w:rsidRDefault="00915505" w:rsidP="008F6FD6">
            <w:pPr>
              <w:rPr>
                <w:b/>
                <w:sz w:val="20"/>
                <w:lang w:eastAsia="en-US"/>
              </w:rPr>
            </w:pPr>
            <w:r w:rsidRPr="00915505">
              <w:rPr>
                <w:b/>
                <w:sz w:val="20"/>
                <w:lang w:eastAsia="en-US"/>
              </w:rPr>
              <w:t>Fase</w:t>
            </w:r>
          </w:p>
        </w:tc>
        <w:tc>
          <w:tcPr>
            <w:tcW w:w="2307" w:type="dxa"/>
            <w:shd w:val="clear" w:color="auto" w:fill="BFBFBF" w:themeFill="background1" w:themeFillShade="BF"/>
          </w:tcPr>
          <w:p w:rsidR="00915505" w:rsidRPr="00915505" w:rsidRDefault="00915505" w:rsidP="008F6FD6">
            <w:pPr>
              <w:rPr>
                <w:b/>
                <w:sz w:val="20"/>
                <w:lang w:eastAsia="en-US"/>
              </w:rPr>
            </w:pPr>
            <w:r w:rsidRPr="00915505">
              <w:rPr>
                <w:b/>
                <w:sz w:val="20"/>
                <w:lang w:eastAsia="en-US"/>
              </w:rPr>
              <w:t>Datum</w:t>
            </w:r>
          </w:p>
        </w:tc>
        <w:tc>
          <w:tcPr>
            <w:tcW w:w="1428" w:type="dxa"/>
            <w:shd w:val="clear" w:color="auto" w:fill="BFBFBF" w:themeFill="background1" w:themeFillShade="BF"/>
          </w:tcPr>
          <w:p w:rsidR="00915505" w:rsidRPr="00915505" w:rsidRDefault="00915505" w:rsidP="00DF6631">
            <w:pPr>
              <w:rPr>
                <w:b/>
                <w:sz w:val="20"/>
                <w:lang w:eastAsia="en-US"/>
              </w:rPr>
            </w:pPr>
            <w:r w:rsidRPr="00915505">
              <w:rPr>
                <w:b/>
                <w:sz w:val="20"/>
                <w:lang w:eastAsia="en-US"/>
              </w:rPr>
              <w:t>Aanduiding</w:t>
            </w:r>
          </w:p>
        </w:tc>
      </w:tr>
      <w:tr w:rsidR="00915505" w:rsidTr="00DF6631">
        <w:tc>
          <w:tcPr>
            <w:tcW w:w="4439" w:type="dxa"/>
            <w:vAlign w:val="center"/>
          </w:tcPr>
          <w:p w:rsidR="00915505" w:rsidRPr="001B5A9A" w:rsidRDefault="00915505" w:rsidP="00915505">
            <w:pPr>
              <w:pStyle w:val="StandaardArial"/>
              <w:rPr>
                <w:sz w:val="18"/>
                <w:szCs w:val="18"/>
              </w:rPr>
            </w:pPr>
            <w:r w:rsidRPr="001B5A9A">
              <w:rPr>
                <w:sz w:val="18"/>
                <w:szCs w:val="18"/>
              </w:rPr>
              <w:t>Publicatie van de aanbesteding</w:t>
            </w:r>
          </w:p>
        </w:tc>
        <w:tc>
          <w:tcPr>
            <w:tcW w:w="2307" w:type="dxa"/>
          </w:tcPr>
          <w:p w:rsidR="00915505" w:rsidRDefault="00714F79" w:rsidP="006A11E5">
            <w:pPr>
              <w:rPr>
                <w:sz w:val="20"/>
                <w:lang w:eastAsia="en-US"/>
              </w:rPr>
            </w:pPr>
            <w:r>
              <w:rPr>
                <w:szCs w:val="18"/>
              </w:rPr>
              <w:t>04-12</w:t>
            </w:r>
            <w:r w:rsidR="00335B7A">
              <w:rPr>
                <w:szCs w:val="18"/>
              </w:rPr>
              <w:t>-2015</w:t>
            </w:r>
          </w:p>
        </w:tc>
        <w:tc>
          <w:tcPr>
            <w:tcW w:w="1428" w:type="dxa"/>
          </w:tcPr>
          <w:p w:rsidR="00915505" w:rsidRPr="00DF6631" w:rsidRDefault="00915505" w:rsidP="00DF6631">
            <w:pPr>
              <w:rPr>
                <w:rFonts w:cs="Arial"/>
                <w:sz w:val="20"/>
                <w:lang w:eastAsia="en-US"/>
              </w:rPr>
            </w:pPr>
            <w:r w:rsidRPr="00DF6631">
              <w:rPr>
                <w:rFonts w:cs="Arial"/>
                <w:sz w:val="20"/>
                <w:lang w:eastAsia="en-US"/>
              </w:rPr>
              <w:t>Datum A</w:t>
            </w:r>
          </w:p>
        </w:tc>
      </w:tr>
      <w:tr w:rsidR="00915505" w:rsidTr="00DF6631">
        <w:tc>
          <w:tcPr>
            <w:tcW w:w="4439" w:type="dxa"/>
            <w:vAlign w:val="center"/>
          </w:tcPr>
          <w:p w:rsidR="00915505" w:rsidRPr="001B5A9A" w:rsidRDefault="00915505" w:rsidP="00915505">
            <w:pPr>
              <w:pStyle w:val="StandaardArial"/>
              <w:rPr>
                <w:sz w:val="18"/>
                <w:szCs w:val="18"/>
              </w:rPr>
            </w:pPr>
            <w:r w:rsidRPr="001B5A9A">
              <w:rPr>
                <w:sz w:val="18"/>
                <w:szCs w:val="18"/>
              </w:rPr>
              <w:t>Uiterste termijn indienen van vragen eerste ronde</w:t>
            </w:r>
          </w:p>
        </w:tc>
        <w:tc>
          <w:tcPr>
            <w:tcW w:w="2307" w:type="dxa"/>
          </w:tcPr>
          <w:p w:rsidR="00915505" w:rsidRDefault="00504D19" w:rsidP="0040702E">
            <w:r>
              <w:rPr>
                <w:szCs w:val="18"/>
              </w:rPr>
              <w:t>10-12</w:t>
            </w:r>
            <w:r w:rsidR="00874509">
              <w:rPr>
                <w:szCs w:val="18"/>
              </w:rPr>
              <w:t xml:space="preserve">-2015 </w:t>
            </w:r>
            <w:r w:rsidR="00915505" w:rsidRPr="001B5A9A">
              <w:rPr>
                <w:szCs w:val="18"/>
              </w:rPr>
              <w:t xml:space="preserve">vóór </w:t>
            </w:r>
            <w:r w:rsidR="007A7575">
              <w:rPr>
                <w:szCs w:val="18"/>
              </w:rPr>
              <w:t>15.00</w:t>
            </w:r>
            <w:r w:rsidR="00915505" w:rsidRPr="001B5A9A">
              <w:rPr>
                <w:szCs w:val="18"/>
              </w:rPr>
              <w:t xml:space="preserve"> uur</w:t>
            </w:r>
          </w:p>
        </w:tc>
        <w:tc>
          <w:tcPr>
            <w:tcW w:w="1428" w:type="dxa"/>
          </w:tcPr>
          <w:p w:rsidR="00915505" w:rsidRPr="00DF6631" w:rsidRDefault="00915505" w:rsidP="00DF6631">
            <w:pPr>
              <w:rPr>
                <w:rFonts w:cs="Arial"/>
                <w:sz w:val="20"/>
                <w:lang w:eastAsia="en-US"/>
              </w:rPr>
            </w:pPr>
            <w:r w:rsidRPr="00DF6631">
              <w:rPr>
                <w:rFonts w:cs="Arial"/>
                <w:sz w:val="20"/>
                <w:lang w:eastAsia="en-US"/>
              </w:rPr>
              <w:t>Datum D</w:t>
            </w:r>
          </w:p>
        </w:tc>
      </w:tr>
      <w:tr w:rsidR="00915505" w:rsidTr="00DF6631">
        <w:tc>
          <w:tcPr>
            <w:tcW w:w="4439" w:type="dxa"/>
            <w:vAlign w:val="center"/>
          </w:tcPr>
          <w:p w:rsidR="00915505" w:rsidRPr="001B5A9A" w:rsidRDefault="00915505" w:rsidP="00915505">
            <w:pPr>
              <w:pStyle w:val="StandaardArial"/>
              <w:rPr>
                <w:sz w:val="18"/>
                <w:szCs w:val="18"/>
              </w:rPr>
            </w:pPr>
            <w:r w:rsidRPr="001B5A9A">
              <w:rPr>
                <w:sz w:val="18"/>
                <w:szCs w:val="18"/>
              </w:rPr>
              <w:t xml:space="preserve">Verzenden van antwoord op vragen </w:t>
            </w:r>
          </w:p>
          <w:p w:rsidR="00915505" w:rsidRPr="001B5A9A" w:rsidRDefault="00915505" w:rsidP="00915505">
            <w:pPr>
              <w:pStyle w:val="StandaardArial"/>
              <w:rPr>
                <w:sz w:val="18"/>
                <w:szCs w:val="18"/>
                <w:highlight w:val="lightGray"/>
              </w:rPr>
            </w:pPr>
            <w:r w:rsidRPr="001B5A9A">
              <w:rPr>
                <w:sz w:val="18"/>
                <w:szCs w:val="18"/>
              </w:rPr>
              <w:t>(1</w:t>
            </w:r>
            <w:r w:rsidRPr="001B5A9A">
              <w:rPr>
                <w:sz w:val="18"/>
                <w:szCs w:val="18"/>
                <w:vertAlign w:val="superscript"/>
              </w:rPr>
              <w:t>e</w:t>
            </w:r>
            <w:r w:rsidRPr="001B5A9A">
              <w:rPr>
                <w:sz w:val="18"/>
                <w:szCs w:val="18"/>
              </w:rPr>
              <w:t xml:space="preserve"> Nota van inlichtingen / </w:t>
            </w:r>
            <w:proofErr w:type="spellStart"/>
            <w:r w:rsidRPr="001B5A9A">
              <w:rPr>
                <w:sz w:val="18"/>
                <w:szCs w:val="18"/>
              </w:rPr>
              <w:t>NvI</w:t>
            </w:r>
            <w:proofErr w:type="spellEnd"/>
            <w:r w:rsidRPr="001B5A9A">
              <w:rPr>
                <w:sz w:val="18"/>
                <w:szCs w:val="18"/>
              </w:rPr>
              <w:t xml:space="preserve">)   </w:t>
            </w:r>
          </w:p>
        </w:tc>
        <w:tc>
          <w:tcPr>
            <w:tcW w:w="2307" w:type="dxa"/>
          </w:tcPr>
          <w:p w:rsidR="00915505" w:rsidRDefault="00504D19">
            <w:r>
              <w:rPr>
                <w:szCs w:val="18"/>
              </w:rPr>
              <w:t>16-12</w:t>
            </w:r>
            <w:r w:rsidR="00874509">
              <w:rPr>
                <w:szCs w:val="18"/>
              </w:rPr>
              <w:t>-2015</w:t>
            </w:r>
            <w:r w:rsidR="00915505" w:rsidRPr="00C72141">
              <w:rPr>
                <w:szCs w:val="18"/>
              </w:rPr>
              <w:t xml:space="preserve"> </w:t>
            </w:r>
          </w:p>
        </w:tc>
        <w:tc>
          <w:tcPr>
            <w:tcW w:w="1428" w:type="dxa"/>
          </w:tcPr>
          <w:p w:rsidR="00915505" w:rsidRPr="00DF6631" w:rsidRDefault="00915505" w:rsidP="00DF6631">
            <w:pPr>
              <w:rPr>
                <w:rFonts w:cs="Arial"/>
                <w:sz w:val="20"/>
                <w:lang w:eastAsia="en-US"/>
              </w:rPr>
            </w:pPr>
            <w:r w:rsidRPr="00DF6631">
              <w:rPr>
                <w:rFonts w:cs="Arial"/>
                <w:sz w:val="20"/>
                <w:lang w:eastAsia="en-US"/>
              </w:rPr>
              <w:t>Datum E</w:t>
            </w:r>
          </w:p>
        </w:tc>
      </w:tr>
      <w:tr w:rsidR="00915505" w:rsidTr="00DF6631">
        <w:tc>
          <w:tcPr>
            <w:tcW w:w="4439" w:type="dxa"/>
            <w:vAlign w:val="center"/>
          </w:tcPr>
          <w:p w:rsidR="00915505" w:rsidRPr="00496614" w:rsidRDefault="00915505" w:rsidP="00915505">
            <w:pPr>
              <w:pStyle w:val="StandaardArial"/>
              <w:rPr>
                <w:sz w:val="18"/>
                <w:szCs w:val="18"/>
              </w:rPr>
            </w:pPr>
            <w:r w:rsidRPr="00496614">
              <w:rPr>
                <w:sz w:val="18"/>
                <w:szCs w:val="18"/>
              </w:rPr>
              <w:t>Uiterste termijn indienen van vragen tweede ronde]</w:t>
            </w:r>
          </w:p>
        </w:tc>
        <w:tc>
          <w:tcPr>
            <w:tcW w:w="2307" w:type="dxa"/>
          </w:tcPr>
          <w:p w:rsidR="00915505" w:rsidRDefault="00504D19" w:rsidP="007A7575">
            <w:r>
              <w:rPr>
                <w:szCs w:val="18"/>
              </w:rPr>
              <w:t>18-12</w:t>
            </w:r>
            <w:r w:rsidR="00874509">
              <w:rPr>
                <w:szCs w:val="18"/>
              </w:rPr>
              <w:t xml:space="preserve">-2015 </w:t>
            </w:r>
            <w:r w:rsidR="00915505" w:rsidRPr="001B5A9A">
              <w:rPr>
                <w:szCs w:val="18"/>
              </w:rPr>
              <w:t xml:space="preserve">vóór </w:t>
            </w:r>
            <w:r w:rsidR="007A7575">
              <w:rPr>
                <w:szCs w:val="18"/>
              </w:rPr>
              <w:t xml:space="preserve">15.00 </w:t>
            </w:r>
            <w:r w:rsidR="00915505" w:rsidRPr="001B5A9A">
              <w:rPr>
                <w:szCs w:val="18"/>
              </w:rPr>
              <w:t>uur</w:t>
            </w:r>
          </w:p>
        </w:tc>
        <w:tc>
          <w:tcPr>
            <w:tcW w:w="1428" w:type="dxa"/>
          </w:tcPr>
          <w:p w:rsidR="00915505" w:rsidRPr="00DF6631" w:rsidRDefault="00915505" w:rsidP="00DF6631">
            <w:pPr>
              <w:rPr>
                <w:rFonts w:cs="Arial"/>
                <w:sz w:val="20"/>
                <w:lang w:eastAsia="en-US"/>
              </w:rPr>
            </w:pPr>
            <w:r w:rsidRPr="00DF6631">
              <w:rPr>
                <w:rFonts w:cs="Arial"/>
                <w:sz w:val="20"/>
                <w:lang w:eastAsia="en-US"/>
              </w:rPr>
              <w:t>Datum F</w:t>
            </w:r>
          </w:p>
        </w:tc>
      </w:tr>
      <w:tr w:rsidR="00915505" w:rsidTr="00DF6631">
        <w:tc>
          <w:tcPr>
            <w:tcW w:w="4439" w:type="dxa"/>
            <w:vAlign w:val="center"/>
          </w:tcPr>
          <w:p w:rsidR="00915505" w:rsidRPr="00496614" w:rsidRDefault="00915505" w:rsidP="00915505">
            <w:pPr>
              <w:pStyle w:val="StandaardArial"/>
              <w:rPr>
                <w:sz w:val="18"/>
                <w:szCs w:val="18"/>
              </w:rPr>
            </w:pPr>
            <w:r w:rsidRPr="00496614">
              <w:rPr>
                <w:sz w:val="18"/>
                <w:szCs w:val="18"/>
              </w:rPr>
              <w:t xml:space="preserve">Verzenden van antwoord op vragen </w:t>
            </w:r>
          </w:p>
          <w:p w:rsidR="00915505" w:rsidRPr="00496614" w:rsidRDefault="00915505" w:rsidP="00915505">
            <w:pPr>
              <w:pStyle w:val="StandaardArial"/>
              <w:rPr>
                <w:b/>
                <w:sz w:val="18"/>
                <w:szCs w:val="18"/>
              </w:rPr>
            </w:pPr>
            <w:r w:rsidRPr="00496614">
              <w:rPr>
                <w:sz w:val="18"/>
                <w:szCs w:val="18"/>
              </w:rPr>
              <w:t>(2</w:t>
            </w:r>
            <w:r w:rsidRPr="00496614">
              <w:rPr>
                <w:sz w:val="18"/>
                <w:szCs w:val="18"/>
                <w:vertAlign w:val="superscript"/>
              </w:rPr>
              <w:t>e</w:t>
            </w:r>
            <w:r w:rsidRPr="00496614">
              <w:rPr>
                <w:sz w:val="18"/>
                <w:szCs w:val="18"/>
              </w:rPr>
              <w:t xml:space="preserve"> Nota van inlichtingen / </w:t>
            </w:r>
            <w:proofErr w:type="spellStart"/>
            <w:r w:rsidRPr="00496614">
              <w:rPr>
                <w:sz w:val="18"/>
                <w:szCs w:val="18"/>
              </w:rPr>
              <w:t>NvI</w:t>
            </w:r>
            <w:proofErr w:type="spellEnd"/>
            <w:r w:rsidRPr="00496614">
              <w:rPr>
                <w:sz w:val="18"/>
                <w:szCs w:val="18"/>
              </w:rPr>
              <w:t xml:space="preserve">)   </w:t>
            </w:r>
          </w:p>
        </w:tc>
        <w:tc>
          <w:tcPr>
            <w:tcW w:w="2307" w:type="dxa"/>
          </w:tcPr>
          <w:p w:rsidR="00915505" w:rsidRDefault="00504D19">
            <w:r>
              <w:rPr>
                <w:szCs w:val="18"/>
              </w:rPr>
              <w:t>2</w:t>
            </w:r>
            <w:r w:rsidR="00874509">
              <w:rPr>
                <w:szCs w:val="18"/>
              </w:rPr>
              <w:t>2-12-2015</w:t>
            </w:r>
            <w:r w:rsidR="00915505" w:rsidRPr="00C72141">
              <w:rPr>
                <w:szCs w:val="18"/>
              </w:rPr>
              <w:t xml:space="preserve"> </w:t>
            </w:r>
          </w:p>
        </w:tc>
        <w:tc>
          <w:tcPr>
            <w:tcW w:w="1428" w:type="dxa"/>
          </w:tcPr>
          <w:p w:rsidR="00915505" w:rsidRPr="00DF6631" w:rsidRDefault="00915505" w:rsidP="00DF6631">
            <w:pPr>
              <w:rPr>
                <w:rFonts w:cs="Arial"/>
                <w:sz w:val="20"/>
                <w:lang w:eastAsia="en-US"/>
              </w:rPr>
            </w:pPr>
            <w:r w:rsidRPr="00DF6631">
              <w:rPr>
                <w:rFonts w:cs="Arial"/>
                <w:sz w:val="20"/>
                <w:lang w:eastAsia="en-US"/>
              </w:rPr>
              <w:t>Datum G</w:t>
            </w:r>
          </w:p>
        </w:tc>
      </w:tr>
      <w:tr w:rsidR="00915505" w:rsidTr="00DF6631">
        <w:tc>
          <w:tcPr>
            <w:tcW w:w="4439" w:type="dxa"/>
            <w:vAlign w:val="center"/>
          </w:tcPr>
          <w:p w:rsidR="00915505" w:rsidRPr="001B5A9A" w:rsidRDefault="00915505" w:rsidP="00915505">
            <w:pPr>
              <w:pStyle w:val="StandaardArial"/>
              <w:rPr>
                <w:sz w:val="18"/>
                <w:szCs w:val="18"/>
              </w:rPr>
            </w:pPr>
            <w:r w:rsidRPr="001B5A9A">
              <w:rPr>
                <w:b/>
                <w:sz w:val="18"/>
                <w:szCs w:val="18"/>
              </w:rPr>
              <w:t xml:space="preserve">Sluitingsdatum indienen Inschrijvingen   </w:t>
            </w:r>
          </w:p>
        </w:tc>
        <w:tc>
          <w:tcPr>
            <w:tcW w:w="2307" w:type="dxa"/>
          </w:tcPr>
          <w:p w:rsidR="00915505" w:rsidRPr="0057489E" w:rsidRDefault="00504D19" w:rsidP="0057489E">
            <w:pPr>
              <w:rPr>
                <w:b/>
              </w:rPr>
            </w:pPr>
            <w:r>
              <w:rPr>
                <w:b/>
                <w:szCs w:val="18"/>
              </w:rPr>
              <w:t>08-01-2016</w:t>
            </w:r>
            <w:r w:rsidR="00874509">
              <w:rPr>
                <w:b/>
                <w:szCs w:val="18"/>
              </w:rPr>
              <w:t xml:space="preserve"> </w:t>
            </w:r>
            <w:r w:rsidR="00915505" w:rsidRPr="0057489E">
              <w:rPr>
                <w:b/>
                <w:szCs w:val="18"/>
              </w:rPr>
              <w:t xml:space="preserve">vóór </w:t>
            </w:r>
            <w:r w:rsidR="0057489E" w:rsidRPr="0057489E">
              <w:rPr>
                <w:b/>
                <w:szCs w:val="18"/>
              </w:rPr>
              <w:t>15.00</w:t>
            </w:r>
            <w:r w:rsidR="00915505" w:rsidRPr="0057489E">
              <w:rPr>
                <w:b/>
                <w:szCs w:val="18"/>
              </w:rPr>
              <w:t xml:space="preserve"> uur</w:t>
            </w:r>
          </w:p>
        </w:tc>
        <w:tc>
          <w:tcPr>
            <w:tcW w:w="1428" w:type="dxa"/>
          </w:tcPr>
          <w:p w:rsidR="00915505" w:rsidRPr="00DF6631" w:rsidRDefault="00915505" w:rsidP="00DF6631">
            <w:pPr>
              <w:rPr>
                <w:rFonts w:cs="Arial"/>
                <w:b/>
                <w:sz w:val="20"/>
                <w:lang w:eastAsia="en-US"/>
              </w:rPr>
            </w:pPr>
            <w:r w:rsidRPr="00DF6631">
              <w:rPr>
                <w:rFonts w:cs="Arial"/>
                <w:b/>
                <w:sz w:val="20"/>
                <w:lang w:eastAsia="en-US"/>
              </w:rPr>
              <w:t>Datum H</w:t>
            </w:r>
          </w:p>
        </w:tc>
      </w:tr>
      <w:tr w:rsidR="00915505" w:rsidTr="00DF6631">
        <w:tc>
          <w:tcPr>
            <w:tcW w:w="4439" w:type="dxa"/>
            <w:vAlign w:val="center"/>
          </w:tcPr>
          <w:p w:rsidR="00915505" w:rsidRPr="001B5A9A" w:rsidRDefault="00915505" w:rsidP="00915505">
            <w:pPr>
              <w:pStyle w:val="StandaardArial"/>
              <w:rPr>
                <w:sz w:val="18"/>
                <w:szCs w:val="18"/>
              </w:rPr>
            </w:pPr>
            <w:r w:rsidRPr="001B5A9A">
              <w:rPr>
                <w:sz w:val="18"/>
                <w:szCs w:val="18"/>
              </w:rPr>
              <w:t>Beoordelen Inschrijvingen</w:t>
            </w:r>
          </w:p>
        </w:tc>
        <w:tc>
          <w:tcPr>
            <w:tcW w:w="2307" w:type="dxa"/>
          </w:tcPr>
          <w:p w:rsidR="00915505" w:rsidRDefault="00504D19" w:rsidP="00504D19">
            <w:r>
              <w:rPr>
                <w:szCs w:val="18"/>
              </w:rPr>
              <w:t>08-01</w:t>
            </w:r>
            <w:r w:rsidR="00874509">
              <w:rPr>
                <w:szCs w:val="18"/>
              </w:rPr>
              <w:t>-201</w:t>
            </w:r>
            <w:r>
              <w:rPr>
                <w:szCs w:val="18"/>
              </w:rPr>
              <w:t>6</w:t>
            </w:r>
          </w:p>
        </w:tc>
        <w:tc>
          <w:tcPr>
            <w:tcW w:w="1428" w:type="dxa"/>
          </w:tcPr>
          <w:p w:rsidR="00915505" w:rsidRPr="00DF6631" w:rsidRDefault="00915505" w:rsidP="00DF6631">
            <w:pPr>
              <w:rPr>
                <w:rFonts w:cs="Arial"/>
                <w:sz w:val="20"/>
                <w:lang w:eastAsia="en-US"/>
              </w:rPr>
            </w:pPr>
            <w:r w:rsidRPr="00DF6631">
              <w:rPr>
                <w:rFonts w:cs="Arial"/>
                <w:sz w:val="20"/>
                <w:lang w:eastAsia="en-US"/>
              </w:rPr>
              <w:t>Datum I</w:t>
            </w:r>
          </w:p>
        </w:tc>
      </w:tr>
      <w:tr w:rsidR="00915505" w:rsidTr="00DF6631">
        <w:tc>
          <w:tcPr>
            <w:tcW w:w="4439" w:type="dxa"/>
            <w:vAlign w:val="center"/>
          </w:tcPr>
          <w:p w:rsidR="00915505" w:rsidRPr="001B5A9A" w:rsidRDefault="00915505" w:rsidP="00915505">
            <w:pPr>
              <w:pStyle w:val="StandaardArial"/>
              <w:rPr>
                <w:sz w:val="18"/>
                <w:szCs w:val="18"/>
              </w:rPr>
            </w:pPr>
            <w:r w:rsidRPr="001B5A9A">
              <w:rPr>
                <w:sz w:val="18"/>
                <w:szCs w:val="18"/>
              </w:rPr>
              <w:t>Voorlopige gunning</w:t>
            </w:r>
          </w:p>
        </w:tc>
        <w:tc>
          <w:tcPr>
            <w:tcW w:w="2307" w:type="dxa"/>
          </w:tcPr>
          <w:p w:rsidR="00915505" w:rsidRDefault="00504D19" w:rsidP="00504D19">
            <w:r>
              <w:rPr>
                <w:szCs w:val="18"/>
              </w:rPr>
              <w:t>15-01</w:t>
            </w:r>
            <w:r w:rsidR="00874509">
              <w:rPr>
                <w:szCs w:val="18"/>
              </w:rPr>
              <w:t>-201</w:t>
            </w:r>
            <w:r>
              <w:rPr>
                <w:szCs w:val="18"/>
              </w:rPr>
              <w:t>6</w:t>
            </w:r>
          </w:p>
        </w:tc>
        <w:tc>
          <w:tcPr>
            <w:tcW w:w="1428" w:type="dxa"/>
          </w:tcPr>
          <w:p w:rsidR="00915505" w:rsidRPr="00DF6631" w:rsidRDefault="00915505" w:rsidP="00DF6631">
            <w:pPr>
              <w:rPr>
                <w:rFonts w:cs="Arial"/>
                <w:sz w:val="20"/>
                <w:lang w:eastAsia="en-US"/>
              </w:rPr>
            </w:pPr>
            <w:r w:rsidRPr="00DF6631">
              <w:rPr>
                <w:rFonts w:cs="Arial"/>
                <w:sz w:val="20"/>
                <w:lang w:eastAsia="en-US"/>
              </w:rPr>
              <w:t>Datum J</w:t>
            </w:r>
          </w:p>
        </w:tc>
      </w:tr>
      <w:tr w:rsidR="00915505" w:rsidTr="00DF6631">
        <w:tc>
          <w:tcPr>
            <w:tcW w:w="4439" w:type="dxa"/>
            <w:vAlign w:val="center"/>
          </w:tcPr>
          <w:p w:rsidR="00915505" w:rsidRPr="001B5A9A" w:rsidRDefault="00915505" w:rsidP="00915505">
            <w:pPr>
              <w:pStyle w:val="StandaardArial"/>
              <w:rPr>
                <w:sz w:val="18"/>
                <w:szCs w:val="18"/>
                <w:highlight w:val="yellow"/>
              </w:rPr>
            </w:pPr>
            <w:r w:rsidRPr="001B5A9A">
              <w:rPr>
                <w:sz w:val="18"/>
                <w:szCs w:val="18"/>
              </w:rPr>
              <w:t>Bezwaartermijn</w:t>
            </w:r>
            <w:r>
              <w:rPr>
                <w:sz w:val="18"/>
                <w:szCs w:val="18"/>
              </w:rPr>
              <w:t>/ Alcateltermijn</w:t>
            </w:r>
            <w:r w:rsidRPr="001B5A9A">
              <w:rPr>
                <w:sz w:val="18"/>
                <w:szCs w:val="18"/>
              </w:rPr>
              <w:t xml:space="preserve">   </w:t>
            </w:r>
          </w:p>
        </w:tc>
        <w:tc>
          <w:tcPr>
            <w:tcW w:w="2307" w:type="dxa"/>
          </w:tcPr>
          <w:p w:rsidR="00915505" w:rsidRDefault="00504D19">
            <w:r>
              <w:rPr>
                <w:szCs w:val="18"/>
              </w:rPr>
              <w:t>15-01-2016</w:t>
            </w:r>
            <w:r w:rsidR="00915505" w:rsidRPr="00C72141">
              <w:rPr>
                <w:szCs w:val="18"/>
              </w:rPr>
              <w:t xml:space="preserve"> </w:t>
            </w:r>
          </w:p>
        </w:tc>
        <w:tc>
          <w:tcPr>
            <w:tcW w:w="1428" w:type="dxa"/>
          </w:tcPr>
          <w:p w:rsidR="00915505" w:rsidRPr="00DF6631" w:rsidRDefault="00915505" w:rsidP="00DF6631">
            <w:pPr>
              <w:rPr>
                <w:rFonts w:cs="Arial"/>
                <w:sz w:val="20"/>
                <w:lang w:eastAsia="en-US"/>
              </w:rPr>
            </w:pPr>
            <w:r w:rsidRPr="00DF6631">
              <w:rPr>
                <w:rFonts w:cs="Arial"/>
                <w:sz w:val="20"/>
                <w:lang w:eastAsia="en-US"/>
              </w:rPr>
              <w:t>Datum K</w:t>
            </w:r>
          </w:p>
        </w:tc>
      </w:tr>
      <w:tr w:rsidR="00915505" w:rsidTr="00DF6631">
        <w:tc>
          <w:tcPr>
            <w:tcW w:w="4439" w:type="dxa"/>
            <w:vAlign w:val="center"/>
          </w:tcPr>
          <w:p w:rsidR="00915505" w:rsidRPr="001B5A9A" w:rsidRDefault="00915505" w:rsidP="00915505">
            <w:pPr>
              <w:pStyle w:val="StandaardArial"/>
              <w:rPr>
                <w:sz w:val="18"/>
                <w:szCs w:val="18"/>
              </w:rPr>
            </w:pPr>
            <w:r w:rsidRPr="001B5A9A">
              <w:rPr>
                <w:sz w:val="18"/>
                <w:szCs w:val="18"/>
              </w:rPr>
              <w:t>Definitieve gunning</w:t>
            </w:r>
          </w:p>
        </w:tc>
        <w:tc>
          <w:tcPr>
            <w:tcW w:w="2307" w:type="dxa"/>
          </w:tcPr>
          <w:p w:rsidR="00915505" w:rsidRDefault="00504D19">
            <w:r>
              <w:rPr>
                <w:szCs w:val="18"/>
              </w:rPr>
              <w:t>05-02</w:t>
            </w:r>
            <w:r w:rsidR="00874509">
              <w:rPr>
                <w:szCs w:val="18"/>
              </w:rPr>
              <w:t>-2016</w:t>
            </w:r>
          </w:p>
        </w:tc>
        <w:tc>
          <w:tcPr>
            <w:tcW w:w="1428" w:type="dxa"/>
          </w:tcPr>
          <w:p w:rsidR="00915505" w:rsidRPr="00DF6631" w:rsidRDefault="00915505" w:rsidP="00DF6631">
            <w:pPr>
              <w:rPr>
                <w:rFonts w:cs="Arial"/>
                <w:sz w:val="20"/>
                <w:lang w:eastAsia="en-US"/>
              </w:rPr>
            </w:pPr>
            <w:r w:rsidRPr="00DF6631">
              <w:rPr>
                <w:rFonts w:cs="Arial"/>
                <w:sz w:val="20"/>
                <w:lang w:eastAsia="en-US"/>
              </w:rPr>
              <w:t>Datum M</w:t>
            </w:r>
          </w:p>
        </w:tc>
      </w:tr>
      <w:tr w:rsidR="00915505" w:rsidTr="00DF6631">
        <w:tc>
          <w:tcPr>
            <w:tcW w:w="4439" w:type="dxa"/>
            <w:vAlign w:val="center"/>
          </w:tcPr>
          <w:p w:rsidR="00915505" w:rsidRPr="001B5A9A" w:rsidRDefault="00915505" w:rsidP="00915505">
            <w:pPr>
              <w:pStyle w:val="StandaardArial"/>
              <w:rPr>
                <w:sz w:val="18"/>
                <w:szCs w:val="18"/>
              </w:rPr>
            </w:pPr>
            <w:r w:rsidRPr="001B5A9A">
              <w:rPr>
                <w:sz w:val="18"/>
                <w:szCs w:val="18"/>
              </w:rPr>
              <w:t>Vermoedelijke ingangsdatum Overeenkomst</w:t>
            </w:r>
          </w:p>
        </w:tc>
        <w:tc>
          <w:tcPr>
            <w:tcW w:w="2307" w:type="dxa"/>
          </w:tcPr>
          <w:p w:rsidR="00915505" w:rsidRDefault="00874509" w:rsidP="00080598">
            <w:r>
              <w:rPr>
                <w:szCs w:val="18"/>
              </w:rPr>
              <w:t>1</w:t>
            </w:r>
            <w:r w:rsidR="00080598">
              <w:rPr>
                <w:szCs w:val="18"/>
              </w:rPr>
              <w:t>2</w:t>
            </w:r>
            <w:r>
              <w:rPr>
                <w:szCs w:val="18"/>
              </w:rPr>
              <w:t>-0</w:t>
            </w:r>
            <w:r w:rsidR="00080598">
              <w:rPr>
                <w:szCs w:val="18"/>
              </w:rPr>
              <w:t>2</w:t>
            </w:r>
            <w:r>
              <w:rPr>
                <w:szCs w:val="18"/>
              </w:rPr>
              <w:t>-2016</w:t>
            </w:r>
          </w:p>
        </w:tc>
        <w:tc>
          <w:tcPr>
            <w:tcW w:w="1428" w:type="dxa"/>
          </w:tcPr>
          <w:p w:rsidR="00915505" w:rsidRPr="00DF6631" w:rsidRDefault="00915505" w:rsidP="00DF6631">
            <w:pPr>
              <w:rPr>
                <w:rFonts w:cs="Arial"/>
                <w:sz w:val="20"/>
                <w:lang w:eastAsia="en-US"/>
              </w:rPr>
            </w:pPr>
            <w:r w:rsidRPr="00DF6631">
              <w:rPr>
                <w:rFonts w:cs="Arial"/>
                <w:sz w:val="20"/>
                <w:lang w:eastAsia="en-US"/>
              </w:rPr>
              <w:t>Datum N</w:t>
            </w:r>
          </w:p>
        </w:tc>
      </w:tr>
    </w:tbl>
    <w:p w:rsidR="00760844" w:rsidRPr="00760844" w:rsidRDefault="00760844" w:rsidP="00760844">
      <w:pPr>
        <w:rPr>
          <w:sz w:val="20"/>
          <w:highlight w:val="lightGray"/>
        </w:rPr>
      </w:pPr>
      <w:bookmarkStart w:id="54" w:name="_Ref335745941"/>
      <w:bookmarkStart w:id="55" w:name="_Toc369527227"/>
    </w:p>
    <w:p w:rsidR="00760844" w:rsidRDefault="00760844">
      <w:pPr>
        <w:spacing w:line="240" w:lineRule="auto"/>
        <w:rPr>
          <w:rFonts w:cs="Arial"/>
          <w:b/>
          <w:bCs/>
          <w:iCs/>
          <w:sz w:val="22"/>
          <w:szCs w:val="28"/>
          <w:highlight w:val="lightGray"/>
        </w:rPr>
      </w:pPr>
      <w:r>
        <w:rPr>
          <w:highlight w:val="lightGray"/>
        </w:rPr>
        <w:br w:type="page"/>
      </w:r>
    </w:p>
    <w:p w:rsidR="008F6FD6" w:rsidRDefault="008F6FD6" w:rsidP="00832178">
      <w:pPr>
        <w:pStyle w:val="Kop2"/>
      </w:pPr>
      <w:bookmarkStart w:id="56" w:name="_Toc323143898"/>
      <w:bookmarkStart w:id="57" w:name="_Ref331708156"/>
      <w:bookmarkStart w:id="58" w:name="_Ref332281181"/>
      <w:bookmarkStart w:id="59" w:name="_Ref335745957"/>
      <w:bookmarkStart w:id="60" w:name="_Toc369527228"/>
      <w:bookmarkStart w:id="61" w:name="_Toc436839213"/>
      <w:bookmarkEnd w:id="54"/>
      <w:bookmarkEnd w:id="55"/>
      <w:r w:rsidRPr="00232ED5">
        <w:lastRenderedPageBreak/>
        <w:t>Gelegenheid tot het stellen van vragen over de aanbesteding</w:t>
      </w:r>
      <w:bookmarkEnd w:id="56"/>
      <w:bookmarkEnd w:id="57"/>
      <w:bookmarkEnd w:id="58"/>
      <w:bookmarkEnd w:id="59"/>
      <w:bookmarkEnd w:id="60"/>
      <w:bookmarkEnd w:id="61"/>
    </w:p>
    <w:p w:rsidR="009F7070" w:rsidRPr="009F7070" w:rsidRDefault="009F7070" w:rsidP="009F7070"/>
    <w:p w:rsidR="00987640" w:rsidRDefault="008F6FD6" w:rsidP="008F6FD6">
      <w:pPr>
        <w:rPr>
          <w:noProof/>
          <w:sz w:val="20"/>
        </w:rPr>
      </w:pPr>
      <w:r w:rsidRPr="00FD2BAB">
        <w:rPr>
          <w:sz w:val="20"/>
          <w:lang w:eastAsia="en-US"/>
        </w:rPr>
        <w:t xml:space="preserve">Eventuele vragen over inhoudelijke en procedurele aspecten kunnen worden gesteld tot </w:t>
      </w:r>
      <w:r w:rsidRPr="00FD2BAB">
        <w:rPr>
          <w:noProof/>
          <w:sz w:val="20"/>
        </w:rPr>
        <w:t xml:space="preserve">uiterlijk </w:t>
      </w:r>
    </w:p>
    <w:p w:rsidR="008F6FD6" w:rsidRPr="00FD2BAB" w:rsidRDefault="009A2D24" w:rsidP="008F6FD6">
      <w:pPr>
        <w:rPr>
          <w:sz w:val="20"/>
          <w:lang w:eastAsia="en-US"/>
        </w:rPr>
      </w:pPr>
      <w:r>
        <w:rPr>
          <w:b/>
          <w:bCs/>
          <w:sz w:val="20"/>
        </w:rPr>
        <w:t xml:space="preserve">datum </w:t>
      </w:r>
      <w:r w:rsidR="00987640">
        <w:rPr>
          <w:b/>
          <w:bCs/>
          <w:sz w:val="20"/>
        </w:rPr>
        <w:t>D</w:t>
      </w:r>
      <w:r w:rsidR="008F6FD6" w:rsidRPr="00FD2BAB">
        <w:rPr>
          <w:noProof/>
          <w:sz w:val="20"/>
        </w:rPr>
        <w:t xml:space="preserve">. </w:t>
      </w:r>
      <w:r w:rsidR="008F6FD6" w:rsidRPr="00A1015E">
        <w:rPr>
          <w:sz w:val="20"/>
          <w:lang w:eastAsia="en-US"/>
        </w:rPr>
        <w:t xml:space="preserve">Ook gemotiveerde vragen of tekstsuggesties naar aanleiding van de contractvoorwaarden kunnen worden ingediend tot uiterlijk deze datum. Tekstsuggesties dienen slechts ter verbetering van de Overeenkomst en mogen de essentie van de Overeenkomst niet aantasten. </w:t>
      </w:r>
      <w:r w:rsidR="009F7070">
        <w:rPr>
          <w:sz w:val="20"/>
          <w:lang w:eastAsia="en-US"/>
        </w:rPr>
        <w:t>De KvK</w:t>
      </w:r>
      <w:r w:rsidR="008F6FD6">
        <w:rPr>
          <w:sz w:val="20"/>
          <w:lang w:eastAsia="en-US"/>
        </w:rPr>
        <w:t xml:space="preserve"> </w:t>
      </w:r>
      <w:r w:rsidR="008F6FD6" w:rsidRPr="00A1015E">
        <w:rPr>
          <w:sz w:val="20"/>
          <w:lang w:eastAsia="en-US"/>
        </w:rPr>
        <w:t xml:space="preserve">zal in de beantwoording van de vragen aangeven of de tekstsuggesties worden geaccepteerd en in de Overeenkomst worden verwerkt. Het staat </w:t>
      </w:r>
      <w:r w:rsidR="009F7070">
        <w:rPr>
          <w:sz w:val="20"/>
          <w:lang w:eastAsia="en-US"/>
        </w:rPr>
        <w:t>de KvK</w:t>
      </w:r>
      <w:r w:rsidR="008F6FD6">
        <w:rPr>
          <w:sz w:val="20"/>
          <w:lang w:eastAsia="en-US"/>
        </w:rPr>
        <w:t xml:space="preserve"> </w:t>
      </w:r>
      <w:r w:rsidR="008F6FD6" w:rsidRPr="00A1015E">
        <w:rPr>
          <w:sz w:val="20"/>
          <w:lang w:eastAsia="en-US"/>
        </w:rPr>
        <w:t>vrij om al dan niet op deze tekstsuggesties in te gaan</w:t>
      </w:r>
      <w:r w:rsidR="008F6FD6">
        <w:rPr>
          <w:sz w:val="20"/>
          <w:lang w:eastAsia="en-US"/>
        </w:rPr>
        <w:t>.</w:t>
      </w:r>
    </w:p>
    <w:p w:rsidR="008F6FD6" w:rsidRPr="00FD2BAB" w:rsidRDefault="008F6FD6" w:rsidP="008F6FD6">
      <w:pPr>
        <w:rPr>
          <w:sz w:val="20"/>
          <w:lang w:eastAsia="en-US"/>
        </w:rPr>
      </w:pPr>
    </w:p>
    <w:p w:rsidR="008F6FD6" w:rsidRPr="00080598" w:rsidRDefault="008F6FD6" w:rsidP="008F6FD6">
      <w:pPr>
        <w:rPr>
          <w:sz w:val="20"/>
          <w:lang w:eastAsia="en-US"/>
        </w:rPr>
      </w:pPr>
      <w:r w:rsidRPr="00FD2BAB">
        <w:rPr>
          <w:sz w:val="20"/>
          <w:lang w:eastAsia="en-US"/>
        </w:rPr>
        <w:t xml:space="preserve">Voor het stellen van vragen dient gebruik te worden gemaakt van </w:t>
      </w:r>
      <w:r w:rsidRPr="00080598">
        <w:rPr>
          <w:sz w:val="20"/>
          <w:lang w:eastAsia="en-US"/>
        </w:rPr>
        <w:t xml:space="preserve">Bijlage </w:t>
      </w:r>
      <w:r w:rsidR="0067673B" w:rsidRPr="00080598">
        <w:rPr>
          <w:sz w:val="20"/>
          <w:lang w:eastAsia="en-US"/>
        </w:rPr>
        <w:t>C</w:t>
      </w:r>
      <w:r w:rsidR="009F7070" w:rsidRPr="00080598">
        <w:rPr>
          <w:sz w:val="20"/>
          <w:lang w:eastAsia="en-US"/>
        </w:rPr>
        <w:t xml:space="preserve"> – het ‘</w:t>
      </w:r>
      <w:r w:rsidRPr="00080598">
        <w:rPr>
          <w:sz w:val="20"/>
          <w:lang w:eastAsia="en-US"/>
        </w:rPr>
        <w:t>Vragenformulier</w:t>
      </w:r>
      <w:r w:rsidR="009F7070" w:rsidRPr="00080598">
        <w:rPr>
          <w:sz w:val="20"/>
          <w:lang w:eastAsia="en-US"/>
        </w:rPr>
        <w:t>’</w:t>
      </w:r>
      <w:r w:rsidRPr="00080598">
        <w:rPr>
          <w:sz w:val="20"/>
          <w:lang w:eastAsia="en-US"/>
        </w:rPr>
        <w:t xml:space="preserve">. </w:t>
      </w:r>
      <w:r w:rsidR="009F7070" w:rsidRPr="00080598">
        <w:rPr>
          <w:sz w:val="20"/>
          <w:lang w:eastAsia="en-US"/>
        </w:rPr>
        <w:t xml:space="preserve">De </w:t>
      </w:r>
      <w:r w:rsidR="00C77EF3" w:rsidRPr="00080598">
        <w:rPr>
          <w:sz w:val="20"/>
          <w:lang w:eastAsia="en-US"/>
        </w:rPr>
        <w:t>K</w:t>
      </w:r>
      <w:r w:rsidR="009F7070" w:rsidRPr="00080598">
        <w:rPr>
          <w:sz w:val="20"/>
          <w:lang w:eastAsia="en-US"/>
        </w:rPr>
        <w:t>vK</w:t>
      </w:r>
      <w:r w:rsidRPr="00080598">
        <w:rPr>
          <w:sz w:val="20"/>
          <w:lang w:eastAsia="en-US"/>
        </w:rPr>
        <w:t xml:space="preserve"> acht zich niet gehouden om vragen die op andere wijze worden ingediend dan via het e-mailadres genoemd in paragraaf </w:t>
      </w:r>
      <w:r w:rsidRPr="00080598">
        <w:rPr>
          <w:sz w:val="20"/>
          <w:lang w:eastAsia="en-US"/>
        </w:rPr>
        <w:fldChar w:fldCharType="begin"/>
      </w:r>
      <w:r w:rsidRPr="00080598">
        <w:rPr>
          <w:sz w:val="20"/>
          <w:lang w:eastAsia="en-US"/>
        </w:rPr>
        <w:instrText xml:space="preserve"> REF _Ref329091295 \r \h </w:instrText>
      </w:r>
      <w:r w:rsidR="009F7070" w:rsidRPr="00080598">
        <w:rPr>
          <w:sz w:val="20"/>
          <w:lang w:eastAsia="en-US"/>
        </w:rPr>
        <w:instrText xml:space="preserve"> \* MERGEFORMAT </w:instrText>
      </w:r>
      <w:r w:rsidRPr="00080598">
        <w:rPr>
          <w:sz w:val="20"/>
          <w:lang w:eastAsia="en-US"/>
        </w:rPr>
      </w:r>
      <w:r w:rsidRPr="00080598">
        <w:rPr>
          <w:sz w:val="20"/>
          <w:lang w:eastAsia="en-US"/>
        </w:rPr>
        <w:fldChar w:fldCharType="separate"/>
      </w:r>
      <w:r w:rsidR="00666A0A" w:rsidRPr="00080598">
        <w:rPr>
          <w:sz w:val="20"/>
          <w:lang w:eastAsia="en-US"/>
        </w:rPr>
        <w:t>2.3</w:t>
      </w:r>
      <w:r w:rsidRPr="00080598">
        <w:rPr>
          <w:sz w:val="20"/>
          <w:lang w:eastAsia="en-US"/>
        </w:rPr>
        <w:fldChar w:fldCharType="end"/>
      </w:r>
      <w:r w:rsidRPr="00080598">
        <w:rPr>
          <w:sz w:val="20"/>
          <w:lang w:eastAsia="en-US"/>
        </w:rPr>
        <w:t>, in behandeling te nemen.</w:t>
      </w:r>
    </w:p>
    <w:p w:rsidR="008F6FD6" w:rsidRPr="00080598" w:rsidRDefault="008F6FD6" w:rsidP="008F6FD6">
      <w:pPr>
        <w:rPr>
          <w:sz w:val="20"/>
          <w:lang w:eastAsia="en-US"/>
        </w:rPr>
      </w:pPr>
    </w:p>
    <w:p w:rsidR="009F7070" w:rsidRPr="00080598" w:rsidRDefault="008F6FD6" w:rsidP="008F6FD6">
      <w:pPr>
        <w:rPr>
          <w:sz w:val="20"/>
          <w:lang w:eastAsia="en-US"/>
        </w:rPr>
      </w:pPr>
      <w:r w:rsidRPr="00080598">
        <w:rPr>
          <w:sz w:val="20"/>
          <w:lang w:eastAsia="en-US"/>
        </w:rPr>
        <w:t xml:space="preserve">Alle vragen die tijdig en via het in paragraaf 2.3 genoemde e-mailadres zijn gesteld, alsmede de antwoorden daarop en eventueel geconstateerde onvolkomenheden of tegenstrijdigheden worden middels een Nota van inlichtingen bekendgemaakt aan alle Gegadigden. </w:t>
      </w:r>
    </w:p>
    <w:p w:rsidR="009F7070" w:rsidRDefault="008F6FD6" w:rsidP="008F6FD6">
      <w:pPr>
        <w:rPr>
          <w:sz w:val="20"/>
          <w:lang w:eastAsia="en-US"/>
        </w:rPr>
      </w:pPr>
      <w:r w:rsidRPr="00080598">
        <w:rPr>
          <w:sz w:val="20"/>
          <w:lang w:eastAsia="en-US"/>
        </w:rPr>
        <w:t xml:space="preserve">De Nota van inlichtingen wordt gepubliceerd op </w:t>
      </w:r>
      <w:proofErr w:type="spellStart"/>
      <w:r w:rsidRPr="00080598">
        <w:rPr>
          <w:sz w:val="20"/>
          <w:lang w:eastAsia="en-US"/>
        </w:rPr>
        <w:t>TenderNed</w:t>
      </w:r>
      <w:proofErr w:type="spellEnd"/>
      <w:r w:rsidRPr="00080598">
        <w:rPr>
          <w:sz w:val="20"/>
          <w:lang w:eastAsia="en-US"/>
        </w:rPr>
        <w:t xml:space="preserve"> op uiterlijk </w:t>
      </w:r>
      <w:r w:rsidR="009A2D24" w:rsidRPr="00080598">
        <w:rPr>
          <w:b/>
          <w:sz w:val="20"/>
          <w:lang w:eastAsia="en-US"/>
        </w:rPr>
        <w:t xml:space="preserve">datum </w:t>
      </w:r>
      <w:r w:rsidR="00987640" w:rsidRPr="00080598">
        <w:rPr>
          <w:b/>
          <w:sz w:val="20"/>
          <w:lang w:eastAsia="en-US"/>
        </w:rPr>
        <w:t>E</w:t>
      </w:r>
      <w:r w:rsidRPr="00080598">
        <w:rPr>
          <w:sz w:val="20"/>
          <w:lang w:eastAsia="en-US"/>
        </w:rPr>
        <w:t xml:space="preserve"> (of later indien de planning wordt aangepast, zoals uiteengezet in </w:t>
      </w:r>
      <w:r w:rsidR="009F7070" w:rsidRPr="00080598">
        <w:rPr>
          <w:sz w:val="20"/>
          <w:lang w:eastAsia="en-US"/>
        </w:rPr>
        <w:t xml:space="preserve">paragraaf </w:t>
      </w:r>
      <w:r w:rsidRPr="00080598">
        <w:rPr>
          <w:sz w:val="20"/>
          <w:lang w:eastAsia="en-US"/>
        </w:rPr>
        <w:fldChar w:fldCharType="begin"/>
      </w:r>
      <w:r w:rsidRPr="00080598">
        <w:rPr>
          <w:sz w:val="20"/>
          <w:lang w:eastAsia="en-US"/>
        </w:rPr>
        <w:instrText xml:space="preserve"> REF _Ref359339155 \r \h </w:instrText>
      </w:r>
      <w:r w:rsidR="00080598">
        <w:rPr>
          <w:sz w:val="20"/>
          <w:lang w:eastAsia="en-US"/>
        </w:rPr>
        <w:instrText xml:space="preserve"> \* MERGEFORMAT </w:instrText>
      </w:r>
      <w:r w:rsidRPr="00080598">
        <w:rPr>
          <w:sz w:val="20"/>
          <w:lang w:eastAsia="en-US"/>
        </w:rPr>
      </w:r>
      <w:r w:rsidRPr="00080598">
        <w:rPr>
          <w:sz w:val="20"/>
          <w:lang w:eastAsia="en-US"/>
        </w:rPr>
        <w:fldChar w:fldCharType="separate"/>
      </w:r>
      <w:r w:rsidR="00666A0A" w:rsidRPr="00080598">
        <w:rPr>
          <w:sz w:val="20"/>
          <w:lang w:eastAsia="en-US"/>
        </w:rPr>
        <w:t>2.5</w:t>
      </w:r>
      <w:r w:rsidRPr="00080598">
        <w:rPr>
          <w:sz w:val="20"/>
          <w:lang w:eastAsia="en-US"/>
        </w:rPr>
        <w:fldChar w:fldCharType="end"/>
      </w:r>
      <w:r w:rsidRPr="00080598">
        <w:rPr>
          <w:sz w:val="20"/>
          <w:lang w:eastAsia="en-US"/>
        </w:rPr>
        <w:t>). Gegadigden</w:t>
      </w:r>
      <w:r w:rsidRPr="00FD2BAB">
        <w:rPr>
          <w:sz w:val="20"/>
          <w:lang w:eastAsia="en-US"/>
        </w:rPr>
        <w:t xml:space="preserve"> dienen de </w:t>
      </w:r>
    </w:p>
    <w:p w:rsidR="008F6FD6" w:rsidRPr="008A13FD" w:rsidRDefault="008F6FD6" w:rsidP="008F6FD6">
      <w:pPr>
        <w:rPr>
          <w:sz w:val="20"/>
          <w:lang w:eastAsia="en-US"/>
        </w:rPr>
      </w:pPr>
      <w:r w:rsidRPr="00FD2BAB">
        <w:rPr>
          <w:sz w:val="20"/>
          <w:lang w:eastAsia="en-US"/>
        </w:rPr>
        <w:t xml:space="preserve">Nota van inlichtingen zelf van deze website </w:t>
      </w:r>
      <w:r>
        <w:rPr>
          <w:sz w:val="20"/>
          <w:lang w:eastAsia="en-US"/>
        </w:rPr>
        <w:t xml:space="preserve">te </w:t>
      </w:r>
      <w:r w:rsidRPr="00FD2BAB">
        <w:rPr>
          <w:sz w:val="20"/>
          <w:lang w:eastAsia="en-US"/>
        </w:rPr>
        <w:t>downloaden</w:t>
      </w:r>
      <w:r w:rsidRPr="008A13FD">
        <w:rPr>
          <w:sz w:val="20"/>
          <w:lang w:eastAsia="en-US"/>
        </w:rPr>
        <w:t xml:space="preserve">. </w:t>
      </w:r>
    </w:p>
    <w:p w:rsidR="008F6FD6" w:rsidRPr="008A13FD" w:rsidRDefault="008F6FD6" w:rsidP="008F6FD6">
      <w:pPr>
        <w:rPr>
          <w:sz w:val="20"/>
          <w:lang w:eastAsia="en-US"/>
        </w:rPr>
      </w:pPr>
    </w:p>
    <w:p w:rsidR="008F6FD6" w:rsidRDefault="008F6FD6" w:rsidP="008F6FD6">
      <w:pPr>
        <w:rPr>
          <w:sz w:val="20"/>
          <w:lang w:eastAsia="en-US"/>
        </w:rPr>
      </w:pPr>
      <w:r>
        <w:rPr>
          <w:sz w:val="20"/>
          <w:lang w:eastAsia="en-US"/>
        </w:rPr>
        <w:t>U</w:t>
      </w:r>
      <w:r w:rsidRPr="0053760A">
        <w:rPr>
          <w:sz w:val="20"/>
          <w:lang w:eastAsia="en-US"/>
        </w:rPr>
        <w:t xml:space="preserve"> </w:t>
      </w:r>
      <w:r>
        <w:rPr>
          <w:sz w:val="20"/>
          <w:lang w:eastAsia="en-US"/>
        </w:rPr>
        <w:t xml:space="preserve">wordt </w:t>
      </w:r>
      <w:r w:rsidRPr="0053760A">
        <w:rPr>
          <w:sz w:val="20"/>
          <w:lang w:eastAsia="en-US"/>
        </w:rPr>
        <w:t xml:space="preserve">verzocht – voor zover dat mogelijk is – </w:t>
      </w:r>
      <w:r>
        <w:rPr>
          <w:sz w:val="20"/>
          <w:lang w:eastAsia="en-US"/>
        </w:rPr>
        <w:t xml:space="preserve">om </w:t>
      </w:r>
      <w:r w:rsidRPr="0053760A">
        <w:rPr>
          <w:sz w:val="20"/>
          <w:lang w:eastAsia="en-US"/>
        </w:rPr>
        <w:t xml:space="preserve">in de vraagstelling geen gebruik te maken van organisatienamen, productnamen en andere aan uw organisatie gerelateerde namen. </w:t>
      </w:r>
      <w:r w:rsidR="009F7070">
        <w:rPr>
          <w:sz w:val="20"/>
          <w:lang w:eastAsia="en-US"/>
        </w:rPr>
        <w:t>De KvK</w:t>
      </w:r>
      <w:r>
        <w:rPr>
          <w:sz w:val="20"/>
          <w:lang w:eastAsia="en-US"/>
        </w:rPr>
        <w:t xml:space="preserve"> publiceert de gestelde vragen zonder daarbij de naam van de vraagsteller te vermelden en behoudt zich het recht voor om vragen met dat doel aan te passen. </w:t>
      </w:r>
      <w:r w:rsidR="009F7070">
        <w:rPr>
          <w:sz w:val="20"/>
          <w:lang w:eastAsia="en-US"/>
        </w:rPr>
        <w:t>De KvK</w:t>
      </w:r>
      <w:r>
        <w:rPr>
          <w:sz w:val="20"/>
          <w:lang w:eastAsia="en-US"/>
        </w:rPr>
        <w:t xml:space="preserve"> geeft geen garantie op anonimiteit, bijvoorbeeld omdat uit noodzakelijke technische vragen de identiteit van de vragensteller kan worden afgeleid. </w:t>
      </w:r>
      <w:r w:rsidR="009F7070">
        <w:rPr>
          <w:sz w:val="20"/>
          <w:lang w:eastAsia="en-US"/>
        </w:rPr>
        <w:t xml:space="preserve">De KvK </w:t>
      </w:r>
      <w:r>
        <w:rPr>
          <w:sz w:val="20"/>
          <w:lang w:eastAsia="en-US"/>
        </w:rPr>
        <w:t xml:space="preserve">kan vragen parafraseren of samenvatten, bijvoorbeeld indien deze racistische of anderszins ongepaste taal bevatten of bij nodeloos repeterende vragen. </w:t>
      </w:r>
    </w:p>
    <w:p w:rsidR="008F6FD6" w:rsidRDefault="008F6FD6" w:rsidP="008F6FD6">
      <w:pPr>
        <w:rPr>
          <w:sz w:val="20"/>
          <w:lang w:eastAsia="en-US"/>
        </w:rPr>
      </w:pPr>
    </w:p>
    <w:p w:rsidR="008F6FD6" w:rsidRDefault="008F6FD6" w:rsidP="008F6FD6">
      <w:pPr>
        <w:rPr>
          <w:sz w:val="20"/>
          <w:lang w:eastAsia="en-US"/>
        </w:rPr>
      </w:pPr>
      <w:r>
        <w:rPr>
          <w:sz w:val="20"/>
          <w:lang w:eastAsia="en-US"/>
        </w:rPr>
        <w:t xml:space="preserve">De Gegadigde kan verzoeken om bepaalde informatie van de vraag of het antwoord daarop niet in de Nota van inlichtingen op te nemen omdat door openbaarmaking de economische belangen van de Gegadigde zouden kunnen worden geschaad. De Gegadigde dient goed onderbouwd te motiveren waarom zijn economische belangen zouden kunnen worden geschaad. In dat geval kan </w:t>
      </w:r>
      <w:r w:rsidR="009F7070">
        <w:rPr>
          <w:sz w:val="20"/>
          <w:lang w:eastAsia="en-US"/>
        </w:rPr>
        <w:t>de KvK</w:t>
      </w:r>
      <w:r>
        <w:rPr>
          <w:sz w:val="20"/>
          <w:lang w:eastAsia="en-US"/>
        </w:rPr>
        <w:t>:</w:t>
      </w:r>
    </w:p>
    <w:p w:rsidR="008F6FD6" w:rsidRDefault="008F6FD6" w:rsidP="00704278">
      <w:pPr>
        <w:numPr>
          <w:ilvl w:val="0"/>
          <w:numId w:val="11"/>
        </w:numPr>
        <w:spacing w:line="240" w:lineRule="auto"/>
        <w:ind w:left="426" w:hanging="284"/>
        <w:rPr>
          <w:sz w:val="20"/>
          <w:lang w:eastAsia="en-US"/>
        </w:rPr>
      </w:pPr>
      <w:r>
        <w:rPr>
          <w:sz w:val="20"/>
          <w:lang w:eastAsia="en-US"/>
        </w:rPr>
        <w:t>de vraag niet publiceren en niet beantwoorden, ofwel</w:t>
      </w:r>
    </w:p>
    <w:p w:rsidR="008F6FD6" w:rsidRDefault="008F6FD6" w:rsidP="00704278">
      <w:pPr>
        <w:numPr>
          <w:ilvl w:val="0"/>
          <w:numId w:val="11"/>
        </w:numPr>
        <w:spacing w:line="240" w:lineRule="auto"/>
        <w:ind w:left="426" w:hanging="284"/>
        <w:rPr>
          <w:sz w:val="20"/>
          <w:lang w:eastAsia="en-US"/>
        </w:rPr>
      </w:pPr>
      <w:r>
        <w:rPr>
          <w:sz w:val="20"/>
          <w:lang w:eastAsia="en-US"/>
        </w:rPr>
        <w:t xml:space="preserve">de vraag en/of het antwoord daarop wel publiceren  indien de Gegadigde na een verzoek daartoe van </w:t>
      </w:r>
      <w:r w:rsidR="009F7070">
        <w:rPr>
          <w:sz w:val="20"/>
          <w:lang w:eastAsia="en-US"/>
        </w:rPr>
        <w:t>de KvK</w:t>
      </w:r>
      <w:r>
        <w:rPr>
          <w:sz w:val="20"/>
          <w:lang w:eastAsia="en-US"/>
        </w:rPr>
        <w:t>, alsnog toestemming verleent om de informatie in de Nota van inlichtingen op te nemen, ofwel</w:t>
      </w:r>
    </w:p>
    <w:p w:rsidR="008F6FD6" w:rsidRDefault="008F6FD6" w:rsidP="00704278">
      <w:pPr>
        <w:numPr>
          <w:ilvl w:val="0"/>
          <w:numId w:val="11"/>
        </w:numPr>
        <w:spacing w:line="240" w:lineRule="auto"/>
        <w:ind w:left="426" w:hanging="284"/>
        <w:rPr>
          <w:sz w:val="20"/>
          <w:lang w:eastAsia="en-US"/>
        </w:rPr>
      </w:pPr>
      <w:r>
        <w:rPr>
          <w:sz w:val="20"/>
          <w:lang w:eastAsia="en-US"/>
        </w:rPr>
        <w:t xml:space="preserve">een antwoord uitsluitend aan de betrokken Gegadigde verstrekken. Van deze optie zal </w:t>
      </w:r>
      <w:r w:rsidR="009F7070">
        <w:rPr>
          <w:sz w:val="20"/>
          <w:lang w:eastAsia="en-US"/>
        </w:rPr>
        <w:t>de KvK</w:t>
      </w:r>
      <w:r>
        <w:rPr>
          <w:sz w:val="20"/>
          <w:lang w:eastAsia="en-US"/>
        </w:rPr>
        <w:t xml:space="preserve"> alleen gebruik maken indien:</w:t>
      </w:r>
    </w:p>
    <w:p w:rsidR="008F6FD6" w:rsidRPr="005B7CF0" w:rsidRDefault="008F6FD6" w:rsidP="00704278">
      <w:pPr>
        <w:numPr>
          <w:ilvl w:val="1"/>
          <w:numId w:val="11"/>
        </w:numPr>
        <w:spacing w:line="240" w:lineRule="auto"/>
        <w:ind w:left="851" w:hanging="284"/>
        <w:rPr>
          <w:sz w:val="20"/>
          <w:lang w:eastAsia="en-US"/>
        </w:rPr>
      </w:pPr>
      <w:r w:rsidRPr="005B7CF0">
        <w:rPr>
          <w:sz w:val="20"/>
          <w:lang w:eastAsia="en-US"/>
        </w:rPr>
        <w:t>het antwoord de mededinging niet kan vervalsen, en</w:t>
      </w:r>
    </w:p>
    <w:p w:rsidR="008F6FD6" w:rsidRDefault="008F6FD6" w:rsidP="00704278">
      <w:pPr>
        <w:numPr>
          <w:ilvl w:val="1"/>
          <w:numId w:val="11"/>
        </w:numPr>
        <w:spacing w:line="240" w:lineRule="auto"/>
        <w:ind w:left="851" w:hanging="284"/>
        <w:rPr>
          <w:sz w:val="20"/>
          <w:lang w:eastAsia="en-US"/>
        </w:rPr>
      </w:pPr>
      <w:r>
        <w:rPr>
          <w:sz w:val="20"/>
          <w:lang w:eastAsia="en-US"/>
        </w:rPr>
        <w:t>het antwoord geen betrekking heeft op prijzen, en</w:t>
      </w:r>
    </w:p>
    <w:p w:rsidR="008F6FD6" w:rsidRDefault="008F6FD6" w:rsidP="00704278">
      <w:pPr>
        <w:numPr>
          <w:ilvl w:val="1"/>
          <w:numId w:val="11"/>
        </w:numPr>
        <w:spacing w:line="240" w:lineRule="auto"/>
        <w:ind w:left="851" w:hanging="284"/>
        <w:rPr>
          <w:sz w:val="20"/>
          <w:lang w:eastAsia="en-US"/>
        </w:rPr>
      </w:pPr>
      <w:r>
        <w:rPr>
          <w:sz w:val="20"/>
          <w:lang w:eastAsia="en-US"/>
        </w:rPr>
        <w:t>het antwoord niet tot een wijziging van het voorwerp van de aanbesteding leidt.</w:t>
      </w:r>
    </w:p>
    <w:p w:rsidR="008F6FD6" w:rsidRDefault="008F6FD6" w:rsidP="008F6FD6">
      <w:pPr>
        <w:ind w:left="426"/>
        <w:rPr>
          <w:sz w:val="20"/>
          <w:lang w:eastAsia="en-US"/>
        </w:rPr>
      </w:pPr>
      <w:r>
        <w:rPr>
          <w:sz w:val="20"/>
          <w:lang w:eastAsia="en-US"/>
        </w:rPr>
        <w:t>Indien van deze optie gebruik wordt gemaakt, zal dit worden opgenomen in het proces-verbaal van gunning.</w:t>
      </w:r>
    </w:p>
    <w:p w:rsidR="008F6FD6" w:rsidRDefault="008F6FD6" w:rsidP="008F6FD6">
      <w:pPr>
        <w:rPr>
          <w:sz w:val="20"/>
          <w:lang w:eastAsia="en-US"/>
        </w:rPr>
      </w:pPr>
    </w:p>
    <w:p w:rsidR="009F7070" w:rsidRDefault="008F6FD6" w:rsidP="008F6FD6">
      <w:pPr>
        <w:rPr>
          <w:sz w:val="20"/>
          <w:lang w:eastAsia="en-US"/>
        </w:rPr>
      </w:pPr>
      <w:r>
        <w:rPr>
          <w:sz w:val="20"/>
          <w:lang w:eastAsia="en-US"/>
        </w:rPr>
        <w:t xml:space="preserve">Indien dit naar het oordeel van </w:t>
      </w:r>
      <w:r w:rsidR="009F7070">
        <w:rPr>
          <w:sz w:val="20"/>
          <w:lang w:eastAsia="en-US"/>
        </w:rPr>
        <w:t xml:space="preserve">de KvK </w:t>
      </w:r>
      <w:r>
        <w:rPr>
          <w:sz w:val="20"/>
          <w:lang w:eastAsia="en-US"/>
        </w:rPr>
        <w:t xml:space="preserve">nodig is, wordt een tweede vragenronde ingelast, waarbij aanvullende </w:t>
      </w:r>
      <w:r w:rsidRPr="0053760A">
        <w:rPr>
          <w:sz w:val="20"/>
          <w:lang w:eastAsia="en-US"/>
        </w:rPr>
        <w:t xml:space="preserve">vragen kunnen worden gesteld tot uiterlijk </w:t>
      </w:r>
      <w:r w:rsidR="009A2D24">
        <w:rPr>
          <w:b/>
          <w:bCs/>
          <w:sz w:val="20"/>
        </w:rPr>
        <w:t xml:space="preserve">datum </w:t>
      </w:r>
      <w:r w:rsidR="00987640">
        <w:rPr>
          <w:b/>
          <w:bCs/>
          <w:sz w:val="20"/>
        </w:rPr>
        <w:t>F</w:t>
      </w:r>
      <w:r w:rsidR="009A2D24">
        <w:rPr>
          <w:b/>
          <w:bCs/>
          <w:sz w:val="20"/>
        </w:rPr>
        <w:t>.</w:t>
      </w:r>
      <w:r>
        <w:rPr>
          <w:sz w:val="20"/>
          <w:lang w:eastAsia="en-US"/>
        </w:rPr>
        <w:t xml:space="preserve"> </w:t>
      </w:r>
    </w:p>
    <w:p w:rsidR="008F6FD6" w:rsidRDefault="008F6FD6" w:rsidP="008F6FD6">
      <w:pPr>
        <w:rPr>
          <w:sz w:val="20"/>
          <w:lang w:eastAsia="en-US"/>
        </w:rPr>
      </w:pPr>
      <w:r>
        <w:rPr>
          <w:sz w:val="20"/>
          <w:lang w:eastAsia="en-US"/>
        </w:rPr>
        <w:t>Een tweede Nota van inlichtingen wordt</w:t>
      </w:r>
      <w:r w:rsidRPr="008A13FD">
        <w:rPr>
          <w:sz w:val="20"/>
          <w:lang w:eastAsia="en-US"/>
        </w:rPr>
        <w:t xml:space="preserve"> </w:t>
      </w:r>
      <w:r>
        <w:rPr>
          <w:sz w:val="20"/>
          <w:lang w:eastAsia="en-US"/>
        </w:rPr>
        <w:t xml:space="preserve">dan </w:t>
      </w:r>
      <w:r w:rsidRPr="00FD2BAB">
        <w:rPr>
          <w:sz w:val="20"/>
          <w:lang w:eastAsia="en-US"/>
        </w:rPr>
        <w:t xml:space="preserve">gepubliceerd </w:t>
      </w:r>
      <w:r w:rsidRPr="008A13FD">
        <w:rPr>
          <w:sz w:val="20"/>
          <w:lang w:eastAsia="en-US"/>
        </w:rPr>
        <w:t xml:space="preserve">op uiterlijk </w:t>
      </w:r>
      <w:r w:rsidR="009A2D24">
        <w:rPr>
          <w:sz w:val="20"/>
          <w:lang w:eastAsia="en-US"/>
        </w:rPr>
        <w:t xml:space="preserve">datum </w:t>
      </w:r>
      <w:r w:rsidR="00987640">
        <w:rPr>
          <w:sz w:val="20"/>
          <w:lang w:eastAsia="en-US"/>
        </w:rPr>
        <w:t>G</w:t>
      </w:r>
      <w:r>
        <w:rPr>
          <w:sz w:val="20"/>
          <w:lang w:eastAsia="en-US"/>
        </w:rPr>
        <w:t>.</w:t>
      </w:r>
    </w:p>
    <w:p w:rsidR="008F6FD6" w:rsidRPr="0053760A" w:rsidRDefault="008F6FD6" w:rsidP="008F6FD6">
      <w:pPr>
        <w:rPr>
          <w:sz w:val="20"/>
          <w:lang w:eastAsia="en-US"/>
        </w:rPr>
      </w:pPr>
      <w:r w:rsidRPr="00A1015E">
        <w:rPr>
          <w:sz w:val="20"/>
          <w:lang w:eastAsia="en-US"/>
        </w:rPr>
        <w:t xml:space="preserve">Ook </w:t>
      </w:r>
      <w:r>
        <w:rPr>
          <w:sz w:val="20"/>
          <w:lang w:eastAsia="en-US"/>
        </w:rPr>
        <w:t xml:space="preserve">hier geldt dat </w:t>
      </w:r>
      <w:r w:rsidRPr="00A1015E">
        <w:rPr>
          <w:sz w:val="20"/>
          <w:lang w:eastAsia="en-US"/>
        </w:rPr>
        <w:t>vragen of tekstsuggesties naar aanleiding van de contractvoorwaarden kunnen worden inged</w:t>
      </w:r>
      <w:r>
        <w:rPr>
          <w:sz w:val="20"/>
          <w:lang w:eastAsia="en-US"/>
        </w:rPr>
        <w:t xml:space="preserve">iend tot uiterlijk deze datum en is hetzelfde van toepassing als beschreven in de eerste alinea van deze paragraaf. </w:t>
      </w:r>
    </w:p>
    <w:p w:rsidR="008F6FD6" w:rsidRDefault="008F6FD6" w:rsidP="008F6FD6">
      <w:pPr>
        <w:rPr>
          <w:sz w:val="20"/>
          <w:lang w:eastAsia="en-US"/>
        </w:rPr>
      </w:pPr>
    </w:p>
    <w:p w:rsidR="009F7070" w:rsidRPr="0053760A" w:rsidRDefault="009F7070" w:rsidP="008F6FD6">
      <w:pPr>
        <w:rPr>
          <w:sz w:val="20"/>
          <w:lang w:eastAsia="en-US"/>
        </w:rPr>
      </w:pPr>
    </w:p>
    <w:p w:rsidR="008F6FD6" w:rsidRPr="005510AA" w:rsidRDefault="008F6FD6" w:rsidP="00832178">
      <w:pPr>
        <w:pStyle w:val="Kop2"/>
      </w:pPr>
      <w:bookmarkStart w:id="62" w:name="_Toc323143899"/>
      <w:bookmarkStart w:id="63" w:name="_Toc369527229"/>
      <w:bookmarkStart w:id="64" w:name="_Toc436839214"/>
      <w:r w:rsidRPr="005510AA">
        <w:t>Sluitingsdatum voor het indienen van Inschrijvingen</w:t>
      </w:r>
      <w:bookmarkEnd w:id="62"/>
      <w:bookmarkEnd w:id="63"/>
      <w:bookmarkEnd w:id="64"/>
    </w:p>
    <w:p w:rsidR="00D61BED" w:rsidRPr="00560DFD" w:rsidRDefault="00D61BED" w:rsidP="00D61BED">
      <w:pPr>
        <w:rPr>
          <w:sz w:val="20"/>
          <w:lang w:eastAsia="en-US"/>
        </w:rPr>
      </w:pPr>
    </w:p>
    <w:p w:rsidR="00C77EF3" w:rsidRPr="00560DFD" w:rsidRDefault="00C77EF3" w:rsidP="00560DFD">
      <w:pPr>
        <w:rPr>
          <w:sz w:val="20"/>
          <w:lang w:eastAsia="en-US"/>
        </w:rPr>
      </w:pPr>
      <w:r w:rsidRPr="00560DFD">
        <w:rPr>
          <w:sz w:val="20"/>
          <w:lang w:eastAsia="en-US"/>
        </w:rPr>
        <w:t>De Offer</w:t>
      </w:r>
      <w:r w:rsidR="00560DFD">
        <w:rPr>
          <w:sz w:val="20"/>
          <w:lang w:eastAsia="en-US"/>
        </w:rPr>
        <w:t xml:space="preserve">te dient uiterlijk op Datum H </w:t>
      </w:r>
      <w:r w:rsidRPr="00560DFD">
        <w:rPr>
          <w:sz w:val="20"/>
          <w:lang w:eastAsia="en-US"/>
        </w:rPr>
        <w:t xml:space="preserve"> om 15:00 uur ’s middags te zijn ingediend. </w:t>
      </w:r>
    </w:p>
    <w:p w:rsidR="00C77EF3" w:rsidRPr="00560DFD" w:rsidRDefault="00C77EF3" w:rsidP="00560DFD">
      <w:pPr>
        <w:rPr>
          <w:sz w:val="20"/>
          <w:lang w:eastAsia="en-US"/>
        </w:rPr>
      </w:pPr>
    </w:p>
    <w:p w:rsidR="00C77EF3" w:rsidRPr="00560DFD" w:rsidRDefault="00C77EF3" w:rsidP="00560DFD">
      <w:pPr>
        <w:rPr>
          <w:sz w:val="20"/>
          <w:lang w:eastAsia="en-US"/>
        </w:rPr>
      </w:pPr>
      <w:r w:rsidRPr="00560DFD">
        <w:rPr>
          <w:sz w:val="20"/>
          <w:lang w:eastAsia="en-US"/>
        </w:rPr>
        <w:t>Het indienen van de Offertes, dient te gebeuren door de O</w:t>
      </w:r>
      <w:r w:rsidR="00560DFD">
        <w:rPr>
          <w:sz w:val="20"/>
          <w:lang w:eastAsia="en-US"/>
        </w:rPr>
        <w:t xml:space="preserve">fferte en bijbehorende Bijlagen </w:t>
      </w:r>
      <w:r w:rsidR="00D818F8">
        <w:rPr>
          <w:sz w:val="20"/>
          <w:lang w:eastAsia="en-US"/>
        </w:rPr>
        <w:t xml:space="preserve">in te dienen via </w:t>
      </w:r>
      <w:r w:rsidR="003D3A64" w:rsidRPr="00D818F8">
        <w:rPr>
          <w:b/>
          <w:sz w:val="20"/>
          <w:u w:val="single"/>
          <w:lang w:eastAsia="en-US"/>
        </w:rPr>
        <w:t>We Transfer</w:t>
      </w:r>
      <w:r w:rsidRPr="00D818F8">
        <w:rPr>
          <w:b/>
          <w:sz w:val="20"/>
          <w:u w:val="single"/>
          <w:lang w:eastAsia="en-US"/>
        </w:rPr>
        <w:t xml:space="preserve"> (www.wetransfer.com</w:t>
      </w:r>
      <w:r w:rsidRPr="00560DFD">
        <w:rPr>
          <w:sz w:val="20"/>
          <w:lang w:eastAsia="en-US"/>
        </w:rPr>
        <w:t>) en te ver</w:t>
      </w:r>
      <w:r w:rsidR="00560DFD">
        <w:rPr>
          <w:sz w:val="20"/>
          <w:lang w:eastAsia="en-US"/>
        </w:rPr>
        <w:t xml:space="preserve">sturen naar </w:t>
      </w:r>
      <w:r w:rsidR="00560DFD" w:rsidRPr="00D818F8">
        <w:rPr>
          <w:b/>
          <w:sz w:val="20"/>
          <w:u w:val="single"/>
          <w:lang w:eastAsia="en-US"/>
        </w:rPr>
        <w:t>aanbesteding@kvk.nl</w:t>
      </w:r>
      <w:r w:rsidRPr="00560DFD">
        <w:rPr>
          <w:sz w:val="20"/>
          <w:lang w:eastAsia="en-US"/>
        </w:rPr>
        <w:t xml:space="preserve">. </w:t>
      </w:r>
      <w:r w:rsidR="00560DFD">
        <w:rPr>
          <w:sz w:val="20"/>
          <w:lang w:eastAsia="en-US"/>
        </w:rPr>
        <w:br/>
      </w:r>
      <w:r w:rsidR="00560DFD">
        <w:rPr>
          <w:sz w:val="20"/>
          <w:lang w:eastAsia="en-US"/>
        </w:rPr>
        <w:br/>
      </w:r>
      <w:r w:rsidRPr="00560DFD">
        <w:rPr>
          <w:sz w:val="20"/>
          <w:lang w:eastAsia="en-US"/>
        </w:rPr>
        <w:t xml:space="preserve">De bestanden dienen separaat conform checklist te worden gescand en conform de volgorde en benaming in de Checklist (zie Bijlage E – de ‘Verplichte invulformulieren’) te worden aangeboden.  </w:t>
      </w:r>
    </w:p>
    <w:p w:rsidR="00641D16" w:rsidRPr="00560DFD" w:rsidRDefault="00641D16" w:rsidP="00560DFD">
      <w:pPr>
        <w:rPr>
          <w:sz w:val="20"/>
          <w:lang w:eastAsia="en-US"/>
        </w:rPr>
      </w:pPr>
    </w:p>
    <w:p w:rsidR="00641D16" w:rsidRPr="00560DFD" w:rsidRDefault="00641D16" w:rsidP="00560DFD">
      <w:pPr>
        <w:rPr>
          <w:sz w:val="20"/>
          <w:lang w:eastAsia="en-US"/>
        </w:rPr>
      </w:pPr>
      <w:r w:rsidRPr="00560DFD">
        <w:rPr>
          <w:sz w:val="20"/>
          <w:lang w:eastAsia="en-US"/>
        </w:rPr>
        <w:t xml:space="preserve">Het verdient de aanbeveling om uw Inschrijving pas in te zenden nadat de eventuele vragen zijn beantwoord en/of aanpassingen zijn doorgevoerd middels de Nota(’s) van inlichtingen. De Nota’s van inlichtingen maken onlosmakelijk deel uit van deze aanbesteding. </w:t>
      </w:r>
    </w:p>
    <w:p w:rsidR="00641D16" w:rsidRPr="00560DFD" w:rsidRDefault="00641D16" w:rsidP="00560DFD">
      <w:pPr>
        <w:rPr>
          <w:sz w:val="20"/>
          <w:lang w:eastAsia="en-US"/>
        </w:rPr>
      </w:pPr>
    </w:p>
    <w:p w:rsidR="00641D16" w:rsidRPr="00560DFD" w:rsidRDefault="00641D16" w:rsidP="00560DFD">
      <w:pPr>
        <w:rPr>
          <w:sz w:val="20"/>
          <w:lang w:eastAsia="en-US"/>
        </w:rPr>
      </w:pPr>
      <w:r w:rsidRPr="00560DFD">
        <w:rPr>
          <w:sz w:val="20"/>
          <w:lang w:eastAsia="en-US"/>
        </w:rPr>
        <w:t xml:space="preserve">Nota bene – Datum en tijd moeten als fataal moment worden beschouwd. Te laat ontvangen Inschrijvingen worden dan ook niet in behandeling genomen. Het risico van te laat indienen is geheel voor rekening van de Inschrijver. </w:t>
      </w:r>
    </w:p>
    <w:p w:rsidR="009F7070" w:rsidRPr="0053760A" w:rsidRDefault="009F7070" w:rsidP="00641D16">
      <w:pPr>
        <w:rPr>
          <w:sz w:val="20"/>
          <w:lang w:eastAsia="en-US"/>
        </w:rPr>
      </w:pPr>
    </w:p>
    <w:p w:rsidR="008F6FD6" w:rsidRPr="0053760A" w:rsidRDefault="008F6FD6" w:rsidP="00641D16">
      <w:pPr>
        <w:rPr>
          <w:sz w:val="20"/>
          <w:lang w:eastAsia="en-US"/>
        </w:rPr>
      </w:pPr>
    </w:p>
    <w:p w:rsidR="008F6FD6" w:rsidRPr="008942FC" w:rsidRDefault="008F6FD6" w:rsidP="00832178">
      <w:pPr>
        <w:pStyle w:val="Kop2"/>
      </w:pPr>
      <w:bookmarkStart w:id="65" w:name="_Toc323143900"/>
      <w:bookmarkStart w:id="66" w:name="_Toc369527230"/>
      <w:bookmarkStart w:id="67" w:name="_Toc436839215"/>
      <w:r w:rsidRPr="008942FC">
        <w:t>Opening van de Inschrijvingen</w:t>
      </w:r>
      <w:bookmarkEnd w:id="65"/>
      <w:bookmarkEnd w:id="66"/>
      <w:bookmarkEnd w:id="67"/>
    </w:p>
    <w:p w:rsidR="009F7070" w:rsidRDefault="009F7070" w:rsidP="008F6FD6">
      <w:pPr>
        <w:rPr>
          <w:sz w:val="20"/>
          <w:lang w:eastAsia="en-US"/>
        </w:rPr>
      </w:pPr>
    </w:p>
    <w:p w:rsidR="008F6FD6" w:rsidRDefault="008F6FD6" w:rsidP="008F6FD6">
      <w:pPr>
        <w:rPr>
          <w:sz w:val="20"/>
          <w:lang w:eastAsia="en-US"/>
        </w:rPr>
      </w:pPr>
      <w:r>
        <w:rPr>
          <w:sz w:val="20"/>
          <w:lang w:eastAsia="en-US"/>
        </w:rPr>
        <w:t>Zo snel mogelijk n</w:t>
      </w:r>
      <w:r w:rsidRPr="0053760A">
        <w:rPr>
          <w:sz w:val="20"/>
          <w:lang w:eastAsia="en-US"/>
        </w:rPr>
        <w:t>a het verstrijken van de sluitingsda</w:t>
      </w:r>
      <w:r>
        <w:rPr>
          <w:sz w:val="20"/>
          <w:lang w:eastAsia="en-US"/>
        </w:rPr>
        <w:t xml:space="preserve">tum worden de Inschrijvingen </w:t>
      </w:r>
      <w:r w:rsidRPr="0053760A">
        <w:rPr>
          <w:sz w:val="20"/>
          <w:lang w:eastAsia="en-US"/>
        </w:rPr>
        <w:t xml:space="preserve">geopend. Van de opening wordt een proces-verbaal opgesteld waarin staat vermeld van wie een Inschrijving is ontvangen. Eventuele andere zaken van feitelijke aard die zich bij de opening van de </w:t>
      </w:r>
      <w:r>
        <w:rPr>
          <w:sz w:val="20"/>
          <w:lang w:eastAsia="en-US"/>
        </w:rPr>
        <w:t>I</w:t>
      </w:r>
      <w:r w:rsidRPr="0053760A">
        <w:rPr>
          <w:sz w:val="20"/>
          <w:lang w:eastAsia="en-US"/>
        </w:rPr>
        <w:t>nschrijvingen voordoen of ten aanzien van de openingsprocedure</w:t>
      </w:r>
      <w:r w:rsidRPr="00807A38">
        <w:rPr>
          <w:sz w:val="20"/>
          <w:lang w:eastAsia="en-US"/>
        </w:rPr>
        <w:t xml:space="preserve"> </w:t>
      </w:r>
      <w:r w:rsidRPr="0053760A">
        <w:rPr>
          <w:sz w:val="20"/>
          <w:lang w:eastAsia="en-US"/>
        </w:rPr>
        <w:t>worden geconstateerd, worden eveneens in het proces-verbaal opgenomen. Inschrijvers kunnen niet bij de opening van Inschrijvingen aanwezig zijn</w:t>
      </w:r>
      <w:r w:rsidRPr="005510AA">
        <w:rPr>
          <w:sz w:val="20"/>
          <w:lang w:eastAsia="en-US"/>
        </w:rPr>
        <w:t xml:space="preserve">. </w:t>
      </w:r>
    </w:p>
    <w:p w:rsidR="009F7070" w:rsidRPr="0053760A" w:rsidRDefault="009F7070" w:rsidP="008F6FD6">
      <w:pPr>
        <w:rPr>
          <w:sz w:val="20"/>
          <w:lang w:eastAsia="en-US"/>
        </w:rPr>
      </w:pPr>
    </w:p>
    <w:p w:rsidR="008F6FD6" w:rsidRPr="0053760A" w:rsidRDefault="008F6FD6" w:rsidP="008F6FD6">
      <w:pPr>
        <w:rPr>
          <w:sz w:val="20"/>
          <w:lang w:eastAsia="en-US"/>
        </w:rPr>
      </w:pPr>
    </w:p>
    <w:p w:rsidR="008F6FD6" w:rsidRPr="008942FC" w:rsidRDefault="008F6FD6" w:rsidP="00832178">
      <w:pPr>
        <w:pStyle w:val="Kop2"/>
      </w:pPr>
      <w:bookmarkStart w:id="68" w:name="_Toc323143901"/>
      <w:bookmarkStart w:id="69" w:name="_Toc369527231"/>
      <w:bookmarkStart w:id="70" w:name="_Toc436839216"/>
      <w:r w:rsidRPr="008942FC">
        <w:t>Beoordeling van de Inschrijvingen</w:t>
      </w:r>
      <w:bookmarkEnd w:id="68"/>
      <w:bookmarkEnd w:id="69"/>
      <w:bookmarkEnd w:id="70"/>
    </w:p>
    <w:p w:rsidR="009F7070" w:rsidRDefault="009F7070" w:rsidP="008F6FD6">
      <w:pPr>
        <w:rPr>
          <w:sz w:val="20"/>
          <w:lang w:eastAsia="en-US"/>
        </w:rPr>
      </w:pPr>
    </w:p>
    <w:p w:rsidR="008F6FD6" w:rsidRDefault="008F6FD6" w:rsidP="008F6FD6">
      <w:pPr>
        <w:rPr>
          <w:sz w:val="20"/>
          <w:lang w:eastAsia="en-US"/>
        </w:rPr>
      </w:pPr>
      <w:r w:rsidRPr="0053760A">
        <w:rPr>
          <w:sz w:val="20"/>
          <w:lang w:eastAsia="en-US"/>
        </w:rPr>
        <w:t xml:space="preserve">De Inschrijvingen </w:t>
      </w:r>
      <w:r>
        <w:rPr>
          <w:sz w:val="20"/>
          <w:lang w:eastAsia="en-US"/>
        </w:rPr>
        <w:t>worden</w:t>
      </w:r>
      <w:r w:rsidRPr="0053760A">
        <w:rPr>
          <w:sz w:val="20"/>
          <w:lang w:eastAsia="en-US"/>
        </w:rPr>
        <w:t xml:space="preserve"> </w:t>
      </w:r>
      <w:r>
        <w:rPr>
          <w:sz w:val="20"/>
          <w:lang w:eastAsia="en-US"/>
        </w:rPr>
        <w:t xml:space="preserve">getoetst aan de hand van vormvereisten, </w:t>
      </w:r>
      <w:r w:rsidRPr="0041719F">
        <w:rPr>
          <w:sz w:val="20"/>
          <w:lang w:eastAsia="en-US"/>
        </w:rPr>
        <w:t xml:space="preserve">Uitsluitingsgronden </w:t>
      </w:r>
      <w:r>
        <w:rPr>
          <w:sz w:val="20"/>
          <w:lang w:eastAsia="en-US"/>
        </w:rPr>
        <w:t xml:space="preserve">en Geschiktheidseisen en </w:t>
      </w:r>
      <w:r w:rsidRPr="0053760A">
        <w:rPr>
          <w:sz w:val="20"/>
          <w:lang w:eastAsia="en-US"/>
        </w:rPr>
        <w:t xml:space="preserve">beoordeeld </w:t>
      </w:r>
      <w:r>
        <w:rPr>
          <w:sz w:val="20"/>
          <w:lang w:eastAsia="en-US"/>
        </w:rPr>
        <w:t>op basis</w:t>
      </w:r>
      <w:r w:rsidRPr="0053760A">
        <w:rPr>
          <w:sz w:val="20"/>
          <w:lang w:eastAsia="en-US"/>
        </w:rPr>
        <w:t xml:space="preserve"> van de </w:t>
      </w:r>
      <w:r>
        <w:rPr>
          <w:sz w:val="20"/>
          <w:lang w:eastAsia="en-US"/>
        </w:rPr>
        <w:t>E</w:t>
      </w:r>
      <w:r w:rsidRPr="0053760A">
        <w:rPr>
          <w:sz w:val="20"/>
          <w:lang w:eastAsia="en-US"/>
        </w:rPr>
        <w:t xml:space="preserve">isen en </w:t>
      </w:r>
      <w:r>
        <w:rPr>
          <w:sz w:val="20"/>
          <w:lang w:eastAsia="en-US"/>
        </w:rPr>
        <w:t>W</w:t>
      </w:r>
      <w:r w:rsidRPr="0053760A">
        <w:rPr>
          <w:sz w:val="20"/>
          <w:lang w:eastAsia="en-US"/>
        </w:rPr>
        <w:t>ensen</w:t>
      </w:r>
      <w:r>
        <w:rPr>
          <w:sz w:val="20"/>
          <w:lang w:eastAsia="en-US"/>
        </w:rPr>
        <w:t xml:space="preserve"> en de prijs</w:t>
      </w:r>
      <w:r w:rsidRPr="0053760A">
        <w:rPr>
          <w:sz w:val="20"/>
          <w:lang w:eastAsia="en-US"/>
        </w:rPr>
        <w:t xml:space="preserve">. Voor een toelichting op de </w:t>
      </w:r>
      <w:r>
        <w:rPr>
          <w:sz w:val="20"/>
          <w:lang w:eastAsia="en-US"/>
        </w:rPr>
        <w:t xml:space="preserve">beoordeling </w:t>
      </w:r>
      <w:r w:rsidRPr="0053760A">
        <w:rPr>
          <w:sz w:val="20"/>
          <w:lang w:eastAsia="en-US"/>
        </w:rPr>
        <w:t>wordt verwezen naar</w:t>
      </w:r>
      <w:r w:rsidR="00962716">
        <w:rPr>
          <w:b/>
          <w:bCs/>
          <w:sz w:val="20"/>
          <w:lang w:eastAsia="en-US"/>
        </w:rPr>
        <w:t xml:space="preserve"> </w:t>
      </w:r>
      <w:r w:rsidR="00962716" w:rsidRPr="00962716">
        <w:rPr>
          <w:bCs/>
          <w:sz w:val="20"/>
          <w:lang w:eastAsia="en-US"/>
        </w:rPr>
        <w:t>H</w:t>
      </w:r>
      <w:r w:rsidR="009A2D24">
        <w:rPr>
          <w:sz w:val="20"/>
          <w:lang w:eastAsia="en-US"/>
        </w:rPr>
        <w:t>oofdstuk 5</w:t>
      </w:r>
      <w:r w:rsidRPr="0053760A">
        <w:rPr>
          <w:sz w:val="20"/>
          <w:lang w:eastAsia="en-US"/>
        </w:rPr>
        <w:t xml:space="preserve"> van deze Uitnodigin</w:t>
      </w:r>
      <w:r>
        <w:rPr>
          <w:sz w:val="20"/>
          <w:lang w:eastAsia="en-US"/>
        </w:rPr>
        <w:t>g tot i</w:t>
      </w:r>
      <w:r w:rsidRPr="0053760A">
        <w:rPr>
          <w:sz w:val="20"/>
          <w:lang w:eastAsia="en-US"/>
        </w:rPr>
        <w:t xml:space="preserve">nschrijving. </w:t>
      </w:r>
    </w:p>
    <w:p w:rsidR="009F7070" w:rsidRDefault="009F7070" w:rsidP="008F6FD6">
      <w:pPr>
        <w:rPr>
          <w:sz w:val="20"/>
          <w:lang w:eastAsia="en-US"/>
        </w:rPr>
      </w:pPr>
    </w:p>
    <w:p w:rsidR="008F6FD6" w:rsidRPr="0053760A" w:rsidRDefault="008F6FD6" w:rsidP="008F6FD6">
      <w:pPr>
        <w:rPr>
          <w:sz w:val="20"/>
          <w:lang w:eastAsia="en-US"/>
        </w:rPr>
      </w:pPr>
    </w:p>
    <w:p w:rsidR="008F6FD6" w:rsidRPr="008942FC" w:rsidRDefault="008F6FD6" w:rsidP="00832178">
      <w:pPr>
        <w:pStyle w:val="Kop2"/>
      </w:pPr>
      <w:bookmarkStart w:id="71" w:name="_Toc323143902"/>
      <w:bookmarkStart w:id="72" w:name="_Toc369527232"/>
      <w:bookmarkStart w:id="73" w:name="_Toc436839217"/>
      <w:r w:rsidRPr="008942FC">
        <w:t>Beoordelingsresultaat</w:t>
      </w:r>
      <w:bookmarkEnd w:id="71"/>
      <w:bookmarkEnd w:id="72"/>
      <w:bookmarkEnd w:id="73"/>
    </w:p>
    <w:p w:rsidR="009F7070" w:rsidRDefault="009F7070" w:rsidP="008F6FD6">
      <w:pPr>
        <w:rPr>
          <w:sz w:val="20"/>
          <w:lang w:eastAsia="en-US"/>
        </w:rPr>
      </w:pPr>
    </w:p>
    <w:p w:rsidR="008F6FD6" w:rsidRDefault="008F6FD6" w:rsidP="008F6FD6">
      <w:pPr>
        <w:rPr>
          <w:sz w:val="20"/>
          <w:lang w:eastAsia="en-US"/>
        </w:rPr>
      </w:pPr>
      <w:r w:rsidRPr="0053760A">
        <w:rPr>
          <w:sz w:val="20"/>
          <w:lang w:eastAsia="en-US"/>
        </w:rPr>
        <w:t xml:space="preserve">Op grond van de beoordelingsresultaten verstrekt het beoordelingsteam een advies aan de interne opdrachtgever over het voornemen tot gunning van de opdracht. </w:t>
      </w:r>
    </w:p>
    <w:p w:rsidR="009F7070" w:rsidRPr="0053760A" w:rsidRDefault="009F7070" w:rsidP="008F6FD6">
      <w:pPr>
        <w:rPr>
          <w:sz w:val="20"/>
          <w:lang w:eastAsia="en-US"/>
        </w:rPr>
      </w:pPr>
    </w:p>
    <w:p w:rsidR="008F6FD6" w:rsidRPr="0053760A" w:rsidRDefault="008F6FD6" w:rsidP="008F6FD6">
      <w:pPr>
        <w:rPr>
          <w:sz w:val="20"/>
          <w:lang w:eastAsia="en-US"/>
        </w:rPr>
      </w:pPr>
    </w:p>
    <w:p w:rsidR="008F6FD6" w:rsidRPr="000E799A" w:rsidRDefault="008F6FD6" w:rsidP="00832178">
      <w:pPr>
        <w:pStyle w:val="Kop2"/>
      </w:pPr>
      <w:bookmarkStart w:id="74" w:name="_Toc323143903"/>
      <w:bookmarkStart w:id="75" w:name="_Toc369527233"/>
      <w:bookmarkStart w:id="76" w:name="_Toc436839218"/>
      <w:r w:rsidRPr="000E799A">
        <w:t>Gunningsprocedure</w:t>
      </w:r>
      <w:bookmarkEnd w:id="74"/>
      <w:bookmarkEnd w:id="75"/>
      <w:bookmarkEnd w:id="76"/>
    </w:p>
    <w:p w:rsidR="008F6FD6" w:rsidRPr="00710829" w:rsidRDefault="008F6FD6" w:rsidP="008F6FD6">
      <w:pPr>
        <w:keepNext/>
        <w:rPr>
          <w:sz w:val="6"/>
          <w:szCs w:val="6"/>
          <w:lang w:eastAsia="en-US"/>
        </w:rPr>
      </w:pPr>
    </w:p>
    <w:p w:rsidR="008F6FD6" w:rsidRPr="00F128FA" w:rsidRDefault="008F6FD6" w:rsidP="00BB6773">
      <w:pPr>
        <w:pStyle w:val="Kop3"/>
      </w:pPr>
      <w:bookmarkStart w:id="77" w:name="_Toc436839219"/>
      <w:r w:rsidRPr="00F128FA">
        <w:t>Mededeling gunningsbeslissing</w:t>
      </w:r>
      <w:bookmarkEnd w:id="77"/>
    </w:p>
    <w:p w:rsidR="008F6FD6" w:rsidRPr="0053760A" w:rsidRDefault="008F6FD6" w:rsidP="008F6FD6">
      <w:pPr>
        <w:rPr>
          <w:sz w:val="20"/>
          <w:lang w:eastAsia="en-US"/>
        </w:rPr>
      </w:pPr>
      <w:r w:rsidRPr="0053760A">
        <w:rPr>
          <w:sz w:val="20"/>
          <w:lang w:eastAsia="en-US"/>
        </w:rPr>
        <w:t xml:space="preserve">Alle Inschrijvers ontvangen van </w:t>
      </w:r>
      <w:r w:rsidR="009F7070">
        <w:rPr>
          <w:sz w:val="20"/>
          <w:lang w:eastAsia="en-US"/>
        </w:rPr>
        <w:t>de KvK</w:t>
      </w:r>
      <w:r w:rsidR="009F7070" w:rsidRPr="0053760A">
        <w:rPr>
          <w:sz w:val="20"/>
          <w:lang w:eastAsia="en-US"/>
        </w:rPr>
        <w:t xml:space="preserve"> </w:t>
      </w:r>
      <w:r w:rsidRPr="0053760A">
        <w:rPr>
          <w:sz w:val="20"/>
          <w:lang w:eastAsia="en-US"/>
        </w:rPr>
        <w:t>naar verwachting op</w:t>
      </w:r>
      <w:r>
        <w:rPr>
          <w:sz w:val="20"/>
          <w:lang w:eastAsia="en-US"/>
        </w:rPr>
        <w:t xml:space="preserve"> </w:t>
      </w:r>
      <w:r w:rsidR="009A2D24" w:rsidRPr="00962716">
        <w:rPr>
          <w:b/>
          <w:sz w:val="20"/>
          <w:lang w:eastAsia="en-US"/>
        </w:rPr>
        <w:t xml:space="preserve">datum </w:t>
      </w:r>
      <w:r w:rsidR="00962716">
        <w:rPr>
          <w:b/>
          <w:sz w:val="20"/>
          <w:lang w:eastAsia="en-US"/>
        </w:rPr>
        <w:t>J</w:t>
      </w:r>
      <w:r w:rsidR="009A2D24">
        <w:rPr>
          <w:sz w:val="20"/>
          <w:lang w:eastAsia="en-US"/>
        </w:rPr>
        <w:t xml:space="preserve"> </w:t>
      </w:r>
      <w:r w:rsidRPr="0053760A">
        <w:rPr>
          <w:sz w:val="20"/>
          <w:lang w:eastAsia="en-US"/>
        </w:rPr>
        <w:t>de mededeling over de gunningsbeslissing</w:t>
      </w:r>
      <w:r>
        <w:rPr>
          <w:sz w:val="20"/>
          <w:lang w:eastAsia="en-US"/>
        </w:rPr>
        <w:t>, die (in elk geval ook) per e-mail wordt verstuurd.</w:t>
      </w:r>
    </w:p>
    <w:p w:rsidR="008F6FD6" w:rsidRPr="0053760A" w:rsidRDefault="008F6FD6" w:rsidP="008F6FD6">
      <w:pPr>
        <w:rPr>
          <w:sz w:val="20"/>
          <w:lang w:eastAsia="en-US"/>
        </w:rPr>
      </w:pPr>
    </w:p>
    <w:p w:rsidR="008F6FD6" w:rsidRPr="0053760A" w:rsidRDefault="008F6FD6" w:rsidP="008F6FD6">
      <w:pPr>
        <w:rPr>
          <w:sz w:val="20"/>
          <w:lang w:eastAsia="en-US"/>
        </w:rPr>
      </w:pPr>
      <w:r w:rsidRPr="0053760A">
        <w:rPr>
          <w:sz w:val="20"/>
          <w:lang w:eastAsia="en-US"/>
        </w:rPr>
        <w:lastRenderedPageBreak/>
        <w:t xml:space="preserve">Gelijktijdig met de mededeling van de gunningsbeslissing aan de winnende Inschrijver, </w:t>
      </w:r>
      <w:r>
        <w:rPr>
          <w:sz w:val="20"/>
          <w:lang w:eastAsia="en-US"/>
        </w:rPr>
        <w:t xml:space="preserve">worden </w:t>
      </w:r>
      <w:r w:rsidRPr="0053760A">
        <w:rPr>
          <w:sz w:val="20"/>
          <w:lang w:eastAsia="en-US"/>
        </w:rPr>
        <w:t xml:space="preserve">de afgewezen Inschrijvers van die beslissing in kennis gesteld. Zij ontvangen een bericht met een motivering van de reden van de afwijzing en de naam van de winnende Inschrijver. </w:t>
      </w:r>
    </w:p>
    <w:p w:rsidR="008F6FD6" w:rsidRPr="0053760A" w:rsidRDefault="008F6FD6" w:rsidP="008F6FD6">
      <w:pPr>
        <w:rPr>
          <w:sz w:val="20"/>
          <w:lang w:eastAsia="en-US"/>
        </w:rPr>
      </w:pPr>
    </w:p>
    <w:p w:rsidR="008F6FD6" w:rsidRPr="006F2A4A" w:rsidRDefault="008F6FD6" w:rsidP="00A967B3">
      <w:pPr>
        <w:pStyle w:val="Kop3"/>
      </w:pPr>
      <w:bookmarkStart w:id="78" w:name="_Toc436839220"/>
      <w:r w:rsidRPr="006F2A4A">
        <w:t>Bezwaar</w:t>
      </w:r>
      <w:bookmarkEnd w:id="78"/>
    </w:p>
    <w:p w:rsidR="008F6FD6" w:rsidRPr="0053760A" w:rsidRDefault="008F6FD6" w:rsidP="008F6FD6">
      <w:pPr>
        <w:rPr>
          <w:sz w:val="20"/>
          <w:lang w:eastAsia="en-US"/>
        </w:rPr>
      </w:pPr>
      <w:r w:rsidRPr="0053760A">
        <w:rPr>
          <w:sz w:val="20"/>
          <w:lang w:eastAsia="en-US"/>
        </w:rPr>
        <w:t xml:space="preserve">Iedere belanghebbende die het niet eens is met de </w:t>
      </w:r>
      <w:r>
        <w:rPr>
          <w:sz w:val="20"/>
          <w:lang w:eastAsia="en-US"/>
        </w:rPr>
        <w:t>gunningsbeslissing</w:t>
      </w:r>
      <w:r w:rsidRPr="0053760A">
        <w:rPr>
          <w:sz w:val="20"/>
          <w:lang w:eastAsia="en-US"/>
        </w:rPr>
        <w:t xml:space="preserve"> kan daartegen rechtsmaatregelen treffen. Alle Inschrijvers krijgen een termijn van </w:t>
      </w:r>
      <w:r>
        <w:rPr>
          <w:sz w:val="20"/>
          <w:lang w:eastAsia="en-US"/>
        </w:rPr>
        <w:t>20</w:t>
      </w:r>
      <w:r w:rsidRPr="0053760A">
        <w:rPr>
          <w:sz w:val="20"/>
          <w:lang w:eastAsia="en-US"/>
        </w:rPr>
        <w:t xml:space="preserve"> kalenderdagen na </w:t>
      </w:r>
      <w:r>
        <w:rPr>
          <w:sz w:val="20"/>
          <w:lang w:eastAsia="en-US"/>
        </w:rPr>
        <w:t>dagtekening</w:t>
      </w:r>
      <w:r w:rsidRPr="0053760A">
        <w:rPr>
          <w:sz w:val="20"/>
          <w:lang w:eastAsia="en-US"/>
        </w:rPr>
        <w:t xml:space="preserve"> van de bovengenoemde mededeling</w:t>
      </w:r>
      <w:r>
        <w:rPr>
          <w:sz w:val="20"/>
          <w:lang w:eastAsia="en-US"/>
        </w:rPr>
        <w:t xml:space="preserve"> </w:t>
      </w:r>
      <w:r w:rsidR="008A1149">
        <w:rPr>
          <w:sz w:val="20"/>
          <w:lang w:eastAsia="en-US"/>
        </w:rPr>
        <w:t>de KvK</w:t>
      </w:r>
      <w:r w:rsidRPr="001B510C">
        <w:rPr>
          <w:sz w:val="20"/>
          <w:lang w:eastAsia="en-US"/>
        </w:rPr>
        <w:t xml:space="preserve"> in kort geding te doen dagvaarden om te verschijnen bij de rechtbank te </w:t>
      </w:r>
      <w:r w:rsidR="00D66473">
        <w:rPr>
          <w:sz w:val="20"/>
          <w:lang w:eastAsia="en-US"/>
        </w:rPr>
        <w:t>Utrecht</w:t>
      </w:r>
      <w:r w:rsidRPr="001B510C">
        <w:rPr>
          <w:sz w:val="20"/>
          <w:lang w:eastAsia="en-US"/>
        </w:rPr>
        <w:t>. Deze termijn van 20 kalenderdagen is een vervaltermijn</w:t>
      </w:r>
      <w:r w:rsidRPr="0053760A">
        <w:rPr>
          <w:sz w:val="20"/>
          <w:lang w:eastAsia="en-US"/>
        </w:rPr>
        <w:t xml:space="preserve">. </w:t>
      </w:r>
    </w:p>
    <w:p w:rsidR="008F6FD6" w:rsidRPr="001B510C" w:rsidRDefault="008F6FD6" w:rsidP="008F6FD6">
      <w:pPr>
        <w:rPr>
          <w:sz w:val="20"/>
          <w:lang w:eastAsia="en-US"/>
        </w:rPr>
      </w:pPr>
    </w:p>
    <w:p w:rsidR="008F6FD6" w:rsidRDefault="008F6FD6" w:rsidP="008F6FD6">
      <w:pPr>
        <w:rPr>
          <w:sz w:val="20"/>
          <w:lang w:eastAsia="en-US"/>
        </w:rPr>
      </w:pPr>
      <w:r w:rsidRPr="001B510C">
        <w:rPr>
          <w:sz w:val="20"/>
          <w:lang w:eastAsia="en-US"/>
        </w:rPr>
        <w:t xml:space="preserve">Indien binnen 20 kalenderdagen na verzending van de mededeling van de </w:t>
      </w:r>
      <w:r w:rsidRPr="0053760A">
        <w:rPr>
          <w:sz w:val="20"/>
          <w:lang w:eastAsia="en-US"/>
        </w:rPr>
        <w:t xml:space="preserve">gunningsbeslissing </w:t>
      </w:r>
      <w:r w:rsidR="003D3A64">
        <w:rPr>
          <w:sz w:val="20"/>
          <w:lang w:eastAsia="en-US"/>
        </w:rPr>
        <w:t>geen kort geding bij de r</w:t>
      </w:r>
      <w:r w:rsidRPr="001B510C">
        <w:rPr>
          <w:sz w:val="20"/>
          <w:lang w:eastAsia="en-US"/>
        </w:rPr>
        <w:t xml:space="preserve">echtbank te </w:t>
      </w:r>
      <w:r w:rsidR="00D66473">
        <w:rPr>
          <w:sz w:val="20"/>
          <w:lang w:eastAsia="en-US"/>
        </w:rPr>
        <w:t>Utrecht</w:t>
      </w:r>
      <w:r w:rsidR="00D66473" w:rsidRPr="001B510C">
        <w:rPr>
          <w:sz w:val="20"/>
          <w:lang w:eastAsia="en-US"/>
        </w:rPr>
        <w:t xml:space="preserve"> </w:t>
      </w:r>
      <w:r w:rsidRPr="001B510C">
        <w:rPr>
          <w:sz w:val="20"/>
          <w:lang w:eastAsia="en-US"/>
        </w:rPr>
        <w:t xml:space="preserve">aanhangig is gemaakt, kunnen </w:t>
      </w:r>
      <w:r w:rsidRPr="0053760A">
        <w:rPr>
          <w:sz w:val="20"/>
          <w:lang w:eastAsia="en-US"/>
        </w:rPr>
        <w:t xml:space="preserve">Inschrijvers </w:t>
      </w:r>
      <w:r w:rsidRPr="001B510C">
        <w:rPr>
          <w:sz w:val="20"/>
          <w:lang w:eastAsia="en-US"/>
        </w:rPr>
        <w:t>tegen de</w:t>
      </w:r>
      <w:r w:rsidRPr="0053760A">
        <w:rPr>
          <w:sz w:val="20"/>
          <w:lang w:eastAsia="en-US"/>
        </w:rPr>
        <w:t xml:space="preserve"> gunningsbeslissing geen bezwaren meer maken en hebben zij hun rechten ter zake verwerkt</w:t>
      </w:r>
      <w:r>
        <w:rPr>
          <w:sz w:val="20"/>
          <w:lang w:eastAsia="en-US"/>
        </w:rPr>
        <w:t xml:space="preserve">. De </w:t>
      </w:r>
      <w:r w:rsidRPr="00E6598C">
        <w:rPr>
          <w:sz w:val="20"/>
          <w:lang w:eastAsia="en-US"/>
        </w:rPr>
        <w:t xml:space="preserve">aanbestedingsprocedure </w:t>
      </w:r>
      <w:r>
        <w:rPr>
          <w:sz w:val="20"/>
          <w:lang w:eastAsia="en-US"/>
        </w:rPr>
        <w:t xml:space="preserve">zal vervolgens in beginsel </w:t>
      </w:r>
      <w:r w:rsidRPr="00E6598C">
        <w:rPr>
          <w:sz w:val="20"/>
          <w:lang w:eastAsia="en-US"/>
        </w:rPr>
        <w:t>worden</w:t>
      </w:r>
      <w:r>
        <w:rPr>
          <w:sz w:val="20"/>
          <w:lang w:eastAsia="en-US"/>
        </w:rPr>
        <w:t xml:space="preserve"> voortgezet met </w:t>
      </w:r>
      <w:r w:rsidRPr="0053760A">
        <w:rPr>
          <w:sz w:val="20"/>
          <w:lang w:eastAsia="en-US"/>
        </w:rPr>
        <w:t xml:space="preserve">de winnende </w:t>
      </w:r>
      <w:r>
        <w:rPr>
          <w:sz w:val="20"/>
          <w:lang w:eastAsia="en-US"/>
        </w:rPr>
        <w:t>Inschrijver</w:t>
      </w:r>
      <w:r w:rsidRPr="00E6598C">
        <w:rPr>
          <w:sz w:val="20"/>
          <w:lang w:eastAsia="en-US"/>
        </w:rPr>
        <w:t xml:space="preserve">. </w:t>
      </w:r>
    </w:p>
    <w:p w:rsidR="008F6FD6" w:rsidRDefault="008F6FD6" w:rsidP="008F6FD6">
      <w:pPr>
        <w:rPr>
          <w:sz w:val="20"/>
          <w:lang w:eastAsia="en-US"/>
        </w:rPr>
      </w:pPr>
    </w:p>
    <w:p w:rsidR="008F6FD6" w:rsidRDefault="008F6FD6" w:rsidP="008F6FD6">
      <w:pPr>
        <w:rPr>
          <w:sz w:val="20"/>
          <w:lang w:eastAsia="en-US"/>
        </w:rPr>
      </w:pPr>
      <w:r>
        <w:rPr>
          <w:sz w:val="20"/>
          <w:lang w:eastAsia="en-US"/>
        </w:rPr>
        <w:t>Indien</w:t>
      </w:r>
      <w:r w:rsidRPr="0053760A">
        <w:rPr>
          <w:sz w:val="20"/>
          <w:lang w:eastAsia="en-US"/>
        </w:rPr>
        <w:t xml:space="preserve"> binnen bovengenoemde termijn </w:t>
      </w:r>
      <w:r>
        <w:rPr>
          <w:sz w:val="20"/>
          <w:lang w:eastAsia="en-US"/>
        </w:rPr>
        <w:t xml:space="preserve">wel </w:t>
      </w:r>
      <w:r w:rsidRPr="0053760A">
        <w:rPr>
          <w:sz w:val="20"/>
          <w:lang w:eastAsia="en-US"/>
        </w:rPr>
        <w:t xml:space="preserve">een kort geding bij de rechtbank </w:t>
      </w:r>
      <w:r>
        <w:rPr>
          <w:sz w:val="20"/>
          <w:lang w:eastAsia="en-US"/>
        </w:rPr>
        <w:t xml:space="preserve">te </w:t>
      </w:r>
      <w:r w:rsidR="00D66473">
        <w:rPr>
          <w:sz w:val="20"/>
          <w:lang w:eastAsia="en-US"/>
        </w:rPr>
        <w:t>Utrecht</w:t>
      </w:r>
      <w:r w:rsidR="00D66473" w:rsidRPr="0053760A">
        <w:rPr>
          <w:sz w:val="20"/>
          <w:lang w:eastAsia="en-US"/>
        </w:rPr>
        <w:t xml:space="preserve"> </w:t>
      </w:r>
      <w:r w:rsidRPr="0053760A">
        <w:rPr>
          <w:sz w:val="20"/>
          <w:lang w:eastAsia="en-US"/>
        </w:rPr>
        <w:t>aanhangig is gemaakt</w:t>
      </w:r>
      <w:r w:rsidRPr="00E6598C">
        <w:rPr>
          <w:sz w:val="20"/>
          <w:lang w:eastAsia="en-US"/>
        </w:rPr>
        <w:t xml:space="preserve">, zal de uitspraak in beginsel worden afgewacht. Die vormt dan vervolgens de basis voor verdere besluitvorming van </w:t>
      </w:r>
      <w:r w:rsidR="008A1149">
        <w:rPr>
          <w:sz w:val="20"/>
          <w:lang w:eastAsia="en-US"/>
        </w:rPr>
        <w:t>de KvK</w:t>
      </w:r>
      <w:r w:rsidR="008A1149" w:rsidRPr="00E6598C">
        <w:rPr>
          <w:sz w:val="20"/>
          <w:lang w:eastAsia="en-US"/>
        </w:rPr>
        <w:t xml:space="preserve"> </w:t>
      </w:r>
      <w:r w:rsidRPr="00E6598C">
        <w:rPr>
          <w:sz w:val="20"/>
          <w:lang w:eastAsia="en-US"/>
        </w:rPr>
        <w:t xml:space="preserve">omtrent de </w:t>
      </w:r>
      <w:r>
        <w:rPr>
          <w:sz w:val="20"/>
          <w:lang w:eastAsia="en-US"/>
        </w:rPr>
        <w:t>gunning</w:t>
      </w:r>
      <w:r w:rsidRPr="00E6598C">
        <w:rPr>
          <w:sz w:val="20"/>
          <w:lang w:eastAsia="en-US"/>
        </w:rPr>
        <w:t>.</w:t>
      </w:r>
      <w:r>
        <w:rPr>
          <w:sz w:val="20"/>
          <w:lang w:eastAsia="en-US"/>
        </w:rPr>
        <w:t xml:space="preserve"> </w:t>
      </w:r>
    </w:p>
    <w:p w:rsidR="008F6FD6" w:rsidRPr="0053760A" w:rsidRDefault="008F6FD6" w:rsidP="008F6FD6">
      <w:pPr>
        <w:rPr>
          <w:sz w:val="20"/>
          <w:lang w:eastAsia="en-US"/>
        </w:rPr>
      </w:pPr>
    </w:p>
    <w:p w:rsidR="008F6FD6" w:rsidRPr="0053760A" w:rsidRDefault="008F6FD6" w:rsidP="008F6FD6">
      <w:pPr>
        <w:rPr>
          <w:sz w:val="20"/>
          <w:lang w:eastAsia="en-US"/>
        </w:rPr>
      </w:pPr>
      <w:r w:rsidRPr="0053760A">
        <w:rPr>
          <w:sz w:val="20"/>
          <w:lang w:eastAsia="en-US"/>
        </w:rPr>
        <w:t xml:space="preserve">In het belang van een snelle en goede voortgang wordt iedere belanghebbende verzocht om </w:t>
      </w:r>
      <w:r w:rsidR="008A1149">
        <w:rPr>
          <w:sz w:val="20"/>
          <w:lang w:eastAsia="en-US"/>
        </w:rPr>
        <w:t>de KvK</w:t>
      </w:r>
      <w:r w:rsidRPr="0053760A">
        <w:rPr>
          <w:sz w:val="20"/>
          <w:lang w:eastAsia="en-US"/>
        </w:rPr>
        <w:t xml:space="preserve"> tijdig op te hoogte te stellen van het aanwenden van een rechtsmiddel, door </w:t>
      </w:r>
      <w:r>
        <w:rPr>
          <w:sz w:val="20"/>
          <w:lang w:eastAsia="en-US"/>
        </w:rPr>
        <w:t xml:space="preserve">dit in een zo vroeg mogelijk stadium kenbaar te maken en/of door </w:t>
      </w:r>
      <w:r w:rsidRPr="0053760A">
        <w:rPr>
          <w:sz w:val="20"/>
          <w:lang w:eastAsia="en-US"/>
        </w:rPr>
        <w:t xml:space="preserve">het opsturen van de kopie van de </w:t>
      </w:r>
      <w:r>
        <w:rPr>
          <w:sz w:val="20"/>
          <w:lang w:eastAsia="en-US"/>
        </w:rPr>
        <w:t>te betekenen</w:t>
      </w:r>
      <w:r w:rsidRPr="0053760A">
        <w:rPr>
          <w:sz w:val="20"/>
          <w:lang w:eastAsia="en-US"/>
        </w:rPr>
        <w:t xml:space="preserve"> dagvaarding.</w:t>
      </w:r>
    </w:p>
    <w:p w:rsidR="008F6FD6" w:rsidRPr="0053760A" w:rsidRDefault="008F6FD6" w:rsidP="008F6FD6">
      <w:pPr>
        <w:rPr>
          <w:sz w:val="20"/>
          <w:lang w:eastAsia="en-US"/>
        </w:rPr>
      </w:pPr>
    </w:p>
    <w:p w:rsidR="008F6FD6" w:rsidRPr="006F2A4A" w:rsidRDefault="008F6FD6" w:rsidP="00A967B3">
      <w:pPr>
        <w:pStyle w:val="Kop3"/>
      </w:pPr>
      <w:bookmarkStart w:id="79" w:name="_Toc436839221"/>
      <w:r w:rsidRPr="006F2A4A">
        <w:t>Gunning en afwijzing</w:t>
      </w:r>
      <w:bookmarkEnd w:id="79"/>
    </w:p>
    <w:p w:rsidR="008F6FD6" w:rsidRDefault="008F6FD6" w:rsidP="008F6FD6">
      <w:pPr>
        <w:rPr>
          <w:sz w:val="20"/>
          <w:lang w:eastAsia="en-US"/>
        </w:rPr>
      </w:pPr>
      <w:r w:rsidRPr="0053760A">
        <w:rPr>
          <w:sz w:val="20"/>
          <w:lang w:eastAsia="en-US"/>
        </w:rPr>
        <w:t xml:space="preserve">Na het verstrijken van de bezwaartermijn wordt de gunningsbeslissing definitief. </w:t>
      </w:r>
    </w:p>
    <w:p w:rsidR="008A1149" w:rsidRPr="0053760A" w:rsidRDefault="008A1149" w:rsidP="008F6FD6">
      <w:pPr>
        <w:rPr>
          <w:sz w:val="20"/>
          <w:lang w:eastAsia="en-US"/>
        </w:rPr>
      </w:pPr>
    </w:p>
    <w:p w:rsidR="008F6FD6" w:rsidRPr="0053760A" w:rsidRDefault="008F6FD6" w:rsidP="008F6FD6">
      <w:pPr>
        <w:rPr>
          <w:sz w:val="20"/>
          <w:lang w:eastAsia="en-US"/>
        </w:rPr>
      </w:pPr>
    </w:p>
    <w:p w:rsidR="008F6FD6" w:rsidRPr="008942FC" w:rsidRDefault="008F6FD6" w:rsidP="00832178">
      <w:pPr>
        <w:pStyle w:val="Kop2"/>
      </w:pPr>
      <w:bookmarkStart w:id="80" w:name="_Ref329091196"/>
      <w:bookmarkStart w:id="81" w:name="_Toc369527234"/>
      <w:bookmarkStart w:id="82" w:name="_Toc436839222"/>
      <w:r>
        <w:t>Verificatie</w:t>
      </w:r>
      <w:bookmarkEnd w:id="80"/>
      <w:bookmarkEnd w:id="81"/>
      <w:bookmarkEnd w:id="82"/>
    </w:p>
    <w:p w:rsidR="008F6FD6" w:rsidRPr="0053760A" w:rsidRDefault="008F6FD6" w:rsidP="008F6FD6">
      <w:pPr>
        <w:rPr>
          <w:sz w:val="20"/>
          <w:lang w:eastAsia="en-US"/>
        </w:rPr>
      </w:pPr>
      <w:r>
        <w:rPr>
          <w:sz w:val="20"/>
          <w:lang w:eastAsia="en-US"/>
        </w:rPr>
        <w:t xml:space="preserve">Na </w:t>
      </w:r>
      <w:r w:rsidRPr="0053760A">
        <w:rPr>
          <w:sz w:val="20"/>
          <w:lang w:eastAsia="en-US"/>
        </w:rPr>
        <w:t>de mededeling van de gunningsbeslissing</w:t>
      </w:r>
      <w:r>
        <w:rPr>
          <w:sz w:val="20"/>
          <w:lang w:eastAsia="en-US"/>
        </w:rPr>
        <w:t xml:space="preserve"> kan </w:t>
      </w:r>
      <w:r w:rsidR="008A1149">
        <w:rPr>
          <w:sz w:val="20"/>
          <w:lang w:eastAsia="en-US"/>
        </w:rPr>
        <w:t>de KvK</w:t>
      </w:r>
      <w:r w:rsidRPr="0053760A">
        <w:rPr>
          <w:sz w:val="20"/>
          <w:lang w:eastAsia="en-US"/>
        </w:rPr>
        <w:t xml:space="preserve"> aan de winnende Inschrijver </w:t>
      </w:r>
      <w:r>
        <w:rPr>
          <w:sz w:val="20"/>
          <w:lang w:eastAsia="en-US"/>
        </w:rPr>
        <w:t>bewijsvoering opvragen voor de door hem verstrekte informatie</w:t>
      </w:r>
      <w:r w:rsidRPr="0053760A">
        <w:rPr>
          <w:sz w:val="20"/>
          <w:lang w:eastAsia="en-US"/>
        </w:rPr>
        <w:t xml:space="preserve">. </w:t>
      </w:r>
    </w:p>
    <w:p w:rsidR="008F6FD6" w:rsidRPr="0053760A" w:rsidRDefault="008F6FD6" w:rsidP="008F6FD6">
      <w:pPr>
        <w:rPr>
          <w:sz w:val="20"/>
          <w:lang w:eastAsia="en-US"/>
        </w:rPr>
      </w:pPr>
    </w:p>
    <w:p w:rsidR="008F6FD6" w:rsidRPr="0053760A" w:rsidRDefault="008F6FD6" w:rsidP="008F6FD6">
      <w:pPr>
        <w:rPr>
          <w:sz w:val="20"/>
          <w:lang w:eastAsia="en-US"/>
        </w:rPr>
      </w:pPr>
      <w:r>
        <w:rPr>
          <w:sz w:val="20"/>
          <w:lang w:eastAsia="en-US"/>
        </w:rPr>
        <w:t xml:space="preserve">De Inschrijver dient de bewijsstukken op verzoek van </w:t>
      </w:r>
      <w:r w:rsidR="008A1149">
        <w:rPr>
          <w:sz w:val="20"/>
          <w:lang w:eastAsia="en-US"/>
        </w:rPr>
        <w:t>de KvK</w:t>
      </w:r>
      <w:r w:rsidR="008A1149" w:rsidRPr="0053760A">
        <w:rPr>
          <w:sz w:val="20"/>
          <w:lang w:eastAsia="en-US"/>
        </w:rPr>
        <w:t xml:space="preserve"> </w:t>
      </w:r>
      <w:r>
        <w:rPr>
          <w:sz w:val="20"/>
          <w:lang w:eastAsia="en-US"/>
        </w:rPr>
        <w:t xml:space="preserve">uiterlijk binnen </w:t>
      </w:r>
      <w:r w:rsidRPr="008A1149">
        <w:rPr>
          <w:sz w:val="20"/>
          <w:lang w:eastAsia="en-US"/>
        </w:rPr>
        <w:t xml:space="preserve">vijf </w:t>
      </w:r>
      <w:r w:rsidR="008A1149" w:rsidRPr="008A1149">
        <w:rPr>
          <w:sz w:val="20"/>
          <w:lang w:eastAsia="en-US"/>
        </w:rPr>
        <w:t>(5)</w:t>
      </w:r>
      <w:r w:rsidR="008A1149">
        <w:rPr>
          <w:sz w:val="20"/>
          <w:lang w:eastAsia="en-US"/>
        </w:rPr>
        <w:t xml:space="preserve"> </w:t>
      </w:r>
      <w:r>
        <w:rPr>
          <w:sz w:val="20"/>
          <w:lang w:eastAsia="en-US"/>
        </w:rPr>
        <w:t>werkdagen te overleggen. Indien</w:t>
      </w:r>
      <w:r w:rsidRPr="0053760A">
        <w:rPr>
          <w:sz w:val="20"/>
          <w:lang w:eastAsia="en-US"/>
        </w:rPr>
        <w:t xml:space="preserve"> de Inschrijver geen </w:t>
      </w:r>
      <w:r>
        <w:rPr>
          <w:sz w:val="20"/>
          <w:lang w:eastAsia="en-US"/>
        </w:rPr>
        <w:t xml:space="preserve">afdoende </w:t>
      </w:r>
      <w:r w:rsidRPr="0053760A">
        <w:rPr>
          <w:sz w:val="20"/>
          <w:lang w:eastAsia="en-US"/>
        </w:rPr>
        <w:t xml:space="preserve">bewijs kan overleggen of </w:t>
      </w:r>
      <w:r>
        <w:rPr>
          <w:sz w:val="20"/>
          <w:lang w:eastAsia="en-US"/>
        </w:rPr>
        <w:t xml:space="preserve">indien blijkt dat hij </w:t>
      </w:r>
      <w:r w:rsidRPr="0053760A">
        <w:rPr>
          <w:sz w:val="20"/>
          <w:lang w:eastAsia="en-US"/>
        </w:rPr>
        <w:t>onjuiste informatie heeft verstrekt</w:t>
      </w:r>
      <w:r>
        <w:rPr>
          <w:sz w:val="20"/>
          <w:lang w:eastAsia="en-US"/>
        </w:rPr>
        <w:t>, kan dat er toe leiden dat</w:t>
      </w:r>
      <w:r w:rsidRPr="0053760A">
        <w:rPr>
          <w:sz w:val="20"/>
          <w:lang w:eastAsia="en-US"/>
        </w:rPr>
        <w:t xml:space="preserve"> </w:t>
      </w:r>
      <w:r>
        <w:rPr>
          <w:sz w:val="20"/>
          <w:lang w:eastAsia="en-US"/>
        </w:rPr>
        <w:t>d</w:t>
      </w:r>
      <w:r w:rsidRPr="0053760A">
        <w:rPr>
          <w:sz w:val="20"/>
          <w:lang w:eastAsia="en-US"/>
        </w:rPr>
        <w:t xml:space="preserve">e Inschrijver </w:t>
      </w:r>
      <w:r>
        <w:rPr>
          <w:sz w:val="20"/>
          <w:lang w:eastAsia="en-US"/>
        </w:rPr>
        <w:t xml:space="preserve">wordt uitgesloten van de aanbestedingsprocedure.    </w:t>
      </w:r>
    </w:p>
    <w:p w:rsidR="008A1149" w:rsidRDefault="008F6FD6" w:rsidP="008F6FD6">
      <w:pPr>
        <w:rPr>
          <w:sz w:val="20"/>
          <w:lang w:eastAsia="en-US"/>
        </w:rPr>
      </w:pPr>
      <w:r>
        <w:rPr>
          <w:sz w:val="20"/>
          <w:lang w:eastAsia="en-US"/>
        </w:rPr>
        <w:t>In dat geval zal d</w:t>
      </w:r>
      <w:r w:rsidRPr="00BE7BE8">
        <w:rPr>
          <w:sz w:val="20"/>
          <w:lang w:eastAsia="en-US"/>
        </w:rPr>
        <w:t>e aanbestedingsprocedure vervolgens worden voortgezet met de Inschrijver die in rangorde op de volgende plaats is geëindigd.</w:t>
      </w:r>
      <w:r>
        <w:rPr>
          <w:sz w:val="20"/>
          <w:lang w:eastAsia="en-US"/>
        </w:rPr>
        <w:t xml:space="preserve"> </w:t>
      </w:r>
    </w:p>
    <w:p w:rsidR="008F6FD6" w:rsidRPr="0053760A" w:rsidRDefault="008F6FD6" w:rsidP="008F6FD6">
      <w:pPr>
        <w:rPr>
          <w:sz w:val="20"/>
          <w:lang w:eastAsia="en-US"/>
        </w:rPr>
      </w:pPr>
    </w:p>
    <w:p w:rsidR="008F6FD6" w:rsidRPr="0053760A" w:rsidRDefault="00825AE8" w:rsidP="00832178">
      <w:pPr>
        <w:pStyle w:val="Kop2"/>
      </w:pPr>
      <w:bookmarkStart w:id="83" w:name="_Toc369527236"/>
      <w:bookmarkStart w:id="84" w:name="_Toc436839223"/>
      <w:r>
        <w:t>Tot stand komen O</w:t>
      </w:r>
      <w:r w:rsidR="008F6FD6" w:rsidRPr="00037A53">
        <w:t>vereenkomst</w:t>
      </w:r>
      <w:r w:rsidR="008F6FD6" w:rsidRPr="0053760A">
        <w:t xml:space="preserve">, </w:t>
      </w:r>
      <w:r w:rsidR="008F6FD6" w:rsidRPr="00037A53">
        <w:t>com</w:t>
      </w:r>
      <w:r>
        <w:t>municatie en uitvoering van de O</w:t>
      </w:r>
      <w:r w:rsidR="008F6FD6" w:rsidRPr="00037A53">
        <w:t>pdracht</w:t>
      </w:r>
      <w:bookmarkEnd w:id="83"/>
      <w:bookmarkEnd w:id="84"/>
    </w:p>
    <w:p w:rsidR="008A1149" w:rsidRDefault="008A1149" w:rsidP="008F6FD6">
      <w:pPr>
        <w:rPr>
          <w:sz w:val="20"/>
          <w:lang w:eastAsia="en-US"/>
        </w:rPr>
      </w:pPr>
    </w:p>
    <w:p w:rsidR="008F6FD6" w:rsidRDefault="008F6FD6" w:rsidP="008F6FD6">
      <w:pPr>
        <w:rPr>
          <w:sz w:val="20"/>
          <w:lang w:eastAsia="en-US"/>
        </w:rPr>
      </w:pPr>
      <w:r w:rsidRPr="0053760A">
        <w:rPr>
          <w:sz w:val="20"/>
          <w:lang w:eastAsia="en-US"/>
        </w:rPr>
        <w:t xml:space="preserve">Vóór ondertekening van de </w:t>
      </w:r>
      <w:r w:rsidRPr="000F2B19">
        <w:rPr>
          <w:sz w:val="20"/>
          <w:lang w:eastAsia="en-US"/>
        </w:rPr>
        <w:t xml:space="preserve">Overeenkomst </w:t>
      </w:r>
      <w:r w:rsidR="00C768A7" w:rsidRPr="000F2B19">
        <w:rPr>
          <w:sz w:val="20"/>
          <w:lang w:eastAsia="en-US"/>
        </w:rPr>
        <w:t>(zie Bijlage B)</w:t>
      </w:r>
      <w:r w:rsidR="00962716" w:rsidRPr="000F2B19">
        <w:rPr>
          <w:sz w:val="20"/>
          <w:lang w:eastAsia="en-US"/>
        </w:rPr>
        <w:t xml:space="preserve"> </w:t>
      </w:r>
      <w:r w:rsidRPr="000F2B19">
        <w:rPr>
          <w:sz w:val="20"/>
          <w:lang w:eastAsia="en-US"/>
        </w:rPr>
        <w:t>worden</w:t>
      </w:r>
      <w:r w:rsidRPr="0053760A">
        <w:rPr>
          <w:sz w:val="20"/>
          <w:lang w:eastAsia="en-US"/>
        </w:rPr>
        <w:t xml:space="preserve"> de contractuele afspraken getoetst. Tevens worden meer concrete afspraken gemaakt over </w:t>
      </w:r>
      <w:r w:rsidR="00C768A7">
        <w:rPr>
          <w:sz w:val="20"/>
          <w:lang w:eastAsia="en-US"/>
        </w:rPr>
        <w:t>de start van uitvoering van de O</w:t>
      </w:r>
      <w:r w:rsidRPr="0053760A">
        <w:rPr>
          <w:sz w:val="20"/>
          <w:lang w:eastAsia="en-US"/>
        </w:rPr>
        <w:t>pdracht, contactperson</w:t>
      </w:r>
      <w:r>
        <w:rPr>
          <w:sz w:val="20"/>
          <w:lang w:eastAsia="en-US"/>
        </w:rPr>
        <w:t>en geverifieerd</w:t>
      </w:r>
      <w:r w:rsidRPr="0053760A">
        <w:rPr>
          <w:sz w:val="20"/>
          <w:lang w:eastAsia="en-US"/>
        </w:rPr>
        <w:t xml:space="preserve"> en andere relevante </w:t>
      </w:r>
      <w:r>
        <w:rPr>
          <w:sz w:val="20"/>
          <w:lang w:eastAsia="en-US"/>
        </w:rPr>
        <w:t xml:space="preserve">en praktische </w:t>
      </w:r>
      <w:r w:rsidRPr="0053760A">
        <w:rPr>
          <w:sz w:val="20"/>
          <w:lang w:eastAsia="en-US"/>
        </w:rPr>
        <w:t>informatie voor de communicatie en uitvoering van de opdracht besproken.</w:t>
      </w:r>
    </w:p>
    <w:p w:rsidR="000F2B19" w:rsidRDefault="000F2B19" w:rsidP="008F6FD6">
      <w:pPr>
        <w:rPr>
          <w:sz w:val="20"/>
          <w:lang w:eastAsia="en-US"/>
        </w:rPr>
      </w:pPr>
    </w:p>
    <w:p w:rsidR="000F2B19" w:rsidRDefault="000F2B19" w:rsidP="008F6FD6">
      <w:pPr>
        <w:rPr>
          <w:sz w:val="20"/>
          <w:lang w:eastAsia="en-US"/>
        </w:rPr>
      </w:pPr>
    </w:p>
    <w:p w:rsidR="000F2B19" w:rsidRDefault="000F2B19" w:rsidP="008F6FD6">
      <w:pPr>
        <w:rPr>
          <w:sz w:val="20"/>
          <w:lang w:eastAsia="en-US"/>
        </w:rPr>
      </w:pPr>
    </w:p>
    <w:p w:rsidR="008A1149" w:rsidRPr="0053760A" w:rsidRDefault="008A1149" w:rsidP="008F6FD6">
      <w:pPr>
        <w:rPr>
          <w:sz w:val="20"/>
          <w:lang w:eastAsia="en-US"/>
        </w:rPr>
      </w:pPr>
    </w:p>
    <w:p w:rsidR="008F6FD6" w:rsidRPr="004F6BE3" w:rsidRDefault="008F6FD6" w:rsidP="00832178">
      <w:pPr>
        <w:pStyle w:val="Kop2"/>
      </w:pPr>
      <w:bookmarkStart w:id="85" w:name="_Toc369527237"/>
      <w:bookmarkStart w:id="86" w:name="_Toc436839224"/>
      <w:r w:rsidRPr="004F6BE3">
        <w:lastRenderedPageBreak/>
        <w:t>Onderhandelen</w:t>
      </w:r>
      <w:bookmarkEnd w:id="85"/>
      <w:bookmarkEnd w:id="86"/>
    </w:p>
    <w:p w:rsidR="008A1149" w:rsidRDefault="008A1149" w:rsidP="008F6FD6">
      <w:pPr>
        <w:rPr>
          <w:sz w:val="20"/>
          <w:lang w:eastAsia="en-US"/>
        </w:rPr>
      </w:pPr>
    </w:p>
    <w:p w:rsidR="008F6FD6" w:rsidRPr="0053760A" w:rsidRDefault="008F6FD6" w:rsidP="008F6FD6">
      <w:pPr>
        <w:rPr>
          <w:sz w:val="20"/>
          <w:lang w:eastAsia="en-US"/>
        </w:rPr>
      </w:pPr>
      <w:r w:rsidRPr="004F6BE3">
        <w:rPr>
          <w:sz w:val="20"/>
          <w:lang w:eastAsia="en-US"/>
        </w:rPr>
        <w:t>Onderhandelen is bij deze aanbesteding niet toegestaan. De Inschrijver krijgt slechts één gelegenheid om een concurrerend aanbod te doen. De prijzen en voorwaarden zoals aangeboden in</w:t>
      </w:r>
      <w:r w:rsidRPr="00FE0DB0">
        <w:rPr>
          <w:sz w:val="20"/>
          <w:lang w:eastAsia="en-US"/>
        </w:rPr>
        <w:t xml:space="preserve"> de Inschrijving zijn dus bindend, </w:t>
      </w:r>
      <w:r w:rsidRPr="008A1149">
        <w:rPr>
          <w:sz w:val="20"/>
          <w:lang w:eastAsia="en-US"/>
        </w:rPr>
        <w:t>onvoorwaardelijk en onherroepelijk.</w:t>
      </w:r>
    </w:p>
    <w:p w:rsidR="008F6FD6" w:rsidRPr="0053760A" w:rsidRDefault="008F6FD6" w:rsidP="008F6FD6">
      <w:pPr>
        <w:rPr>
          <w:sz w:val="20"/>
          <w:lang w:eastAsia="en-US"/>
        </w:rPr>
      </w:pPr>
    </w:p>
    <w:p w:rsidR="008F6FD6" w:rsidRPr="005510AA" w:rsidRDefault="008F6FD6" w:rsidP="00832178">
      <w:pPr>
        <w:pStyle w:val="Kop2"/>
      </w:pPr>
      <w:bookmarkStart w:id="87" w:name="_Toc369527238"/>
      <w:bookmarkStart w:id="88" w:name="_Toc436839225"/>
      <w:r>
        <w:t>Klachten over de aanbesteding</w:t>
      </w:r>
      <w:bookmarkEnd w:id="87"/>
      <w:bookmarkEnd w:id="88"/>
    </w:p>
    <w:p w:rsidR="008A1149" w:rsidRDefault="008A1149" w:rsidP="008F6FD6">
      <w:pPr>
        <w:rPr>
          <w:sz w:val="20"/>
          <w:lang w:eastAsia="en-US"/>
        </w:rPr>
      </w:pPr>
    </w:p>
    <w:p w:rsidR="00560DFD" w:rsidRPr="008A6E02" w:rsidRDefault="00560DFD" w:rsidP="00560DFD">
      <w:pPr>
        <w:spacing w:line="240" w:lineRule="auto"/>
        <w:rPr>
          <w:rFonts w:cs="Arial"/>
          <w:sz w:val="20"/>
        </w:rPr>
      </w:pPr>
      <w:r w:rsidRPr="008A6E02">
        <w:rPr>
          <w:rFonts w:cs="Arial"/>
          <w:sz w:val="20"/>
        </w:rPr>
        <w:t xml:space="preserve">Iedere </w:t>
      </w:r>
      <w:r>
        <w:rPr>
          <w:rFonts w:cs="Arial"/>
          <w:sz w:val="20"/>
        </w:rPr>
        <w:t xml:space="preserve">gegadigde </w:t>
      </w:r>
      <w:r w:rsidRPr="008A6E02">
        <w:rPr>
          <w:rFonts w:cs="Arial"/>
          <w:sz w:val="20"/>
        </w:rPr>
        <w:t xml:space="preserve">heeft, zoals elders </w:t>
      </w:r>
      <w:r>
        <w:rPr>
          <w:rFonts w:cs="Arial"/>
          <w:sz w:val="20"/>
        </w:rPr>
        <w:t xml:space="preserve">reeds </w:t>
      </w:r>
      <w:r w:rsidRPr="008A6E02">
        <w:rPr>
          <w:rFonts w:cs="Arial"/>
          <w:sz w:val="20"/>
        </w:rPr>
        <w:t>beschreven, de gelegenheid om vragen te stellen over deze aanbestedingsprocedure. De Opdrachtgever zal deze vragen op basis van haar ervaring en deskundigheid beantwoorden. Indien de vragensteller het niet eens is met het antwoord en dit kenbaar wil maken in de vorm van een klacht of indien een belanghebbende anderszins een klacht heeft over de aanbestedingsprocedure, zijn de volgende acties mogelijk.</w:t>
      </w:r>
    </w:p>
    <w:p w:rsidR="00560DFD" w:rsidRPr="008A6E02" w:rsidRDefault="00560DFD" w:rsidP="00560DFD">
      <w:pPr>
        <w:spacing w:line="240" w:lineRule="auto"/>
        <w:rPr>
          <w:rFonts w:cs="Arial"/>
          <w:sz w:val="20"/>
        </w:rPr>
      </w:pPr>
    </w:p>
    <w:p w:rsidR="00560DFD" w:rsidRPr="008A6E02" w:rsidRDefault="00560DFD" w:rsidP="00560DFD">
      <w:pPr>
        <w:pStyle w:val="Lijstalinea"/>
        <w:numPr>
          <w:ilvl w:val="0"/>
          <w:numId w:val="44"/>
        </w:numPr>
        <w:spacing w:after="0" w:line="240" w:lineRule="auto"/>
        <w:rPr>
          <w:rFonts w:ascii="Arial" w:hAnsi="Arial" w:cs="Arial"/>
          <w:sz w:val="20"/>
          <w:szCs w:val="20"/>
        </w:rPr>
      </w:pPr>
      <w:r w:rsidRPr="008A6E02">
        <w:rPr>
          <w:rFonts w:ascii="Arial" w:hAnsi="Arial" w:cs="Arial"/>
          <w:sz w:val="20"/>
          <w:szCs w:val="20"/>
        </w:rPr>
        <w:t xml:space="preserve">Klager kan zijn klacht kenbaar maken via e-mail </w:t>
      </w:r>
      <w:hyperlink r:id="rId12" w:history="1">
        <w:r w:rsidRPr="001563F3">
          <w:rPr>
            <w:rStyle w:val="Hyperlink"/>
            <w:rFonts w:cs="Arial"/>
            <w:sz w:val="20"/>
            <w:szCs w:val="20"/>
          </w:rPr>
          <w:t>aanbesteding@kvk.nl.</w:t>
        </w:r>
      </w:hyperlink>
      <w:r>
        <w:rPr>
          <w:rStyle w:val="Hyperlink"/>
          <w:rFonts w:cs="Arial"/>
          <w:sz w:val="20"/>
          <w:szCs w:val="20"/>
        </w:rPr>
        <w:t xml:space="preserve"> </w:t>
      </w:r>
      <w:r w:rsidRPr="008A6E02">
        <w:rPr>
          <w:rFonts w:ascii="Arial" w:hAnsi="Arial" w:cs="Arial"/>
          <w:sz w:val="20"/>
          <w:szCs w:val="20"/>
        </w:rPr>
        <w:t>De Opdrachtgever neemt de klacht in behandeling en stelt de klager per omgaande in kennis van de behandelaar en de verwachte afhandeltermijn.</w:t>
      </w:r>
    </w:p>
    <w:p w:rsidR="00560DFD" w:rsidRPr="008A6E02" w:rsidRDefault="00560DFD" w:rsidP="00560DFD">
      <w:pPr>
        <w:pStyle w:val="Lijstalinea"/>
        <w:numPr>
          <w:ilvl w:val="0"/>
          <w:numId w:val="44"/>
        </w:numPr>
        <w:spacing w:after="0" w:line="240" w:lineRule="auto"/>
        <w:rPr>
          <w:rFonts w:ascii="Arial" w:hAnsi="Arial" w:cs="Arial"/>
          <w:sz w:val="20"/>
          <w:szCs w:val="20"/>
        </w:rPr>
      </w:pPr>
      <w:r w:rsidRPr="008A6E02">
        <w:rPr>
          <w:rFonts w:ascii="Arial" w:hAnsi="Arial" w:cs="Arial"/>
          <w:sz w:val="20"/>
          <w:szCs w:val="20"/>
        </w:rPr>
        <w:t>Indien klager het niet eens is met de door de Opdrachtgever verstrekte uitspraak op de ingediende klacht, kan deze zich wenden tot de door de minister van Economische Zaken ingestelde Commissie van Aanbestedingsexperts (zie art. 4.27 Aanbestedingswet). Als bij deze Commissie van Aanbestedingsexperts een klacht m.b.t. deze aanbestedingsprocedure wordt ingediend, wordt klager verzocht hiervan een af</w:t>
      </w:r>
      <w:r>
        <w:rPr>
          <w:rFonts w:ascii="Arial" w:hAnsi="Arial" w:cs="Arial"/>
          <w:sz w:val="20"/>
          <w:szCs w:val="20"/>
        </w:rPr>
        <w:t>schrift te zenden aan de onder P</w:t>
      </w:r>
      <w:r w:rsidRPr="008A6E02">
        <w:rPr>
          <w:rFonts w:ascii="Arial" w:hAnsi="Arial" w:cs="Arial"/>
          <w:sz w:val="20"/>
          <w:szCs w:val="20"/>
        </w:rPr>
        <w:t>aragraaf 2.3 genoemde contactpersoon van de Opdrachtgever.</w:t>
      </w:r>
    </w:p>
    <w:p w:rsidR="00560DFD" w:rsidRPr="008A6E02" w:rsidRDefault="00560DFD" w:rsidP="00560DFD">
      <w:pPr>
        <w:spacing w:line="240" w:lineRule="auto"/>
        <w:rPr>
          <w:rFonts w:cs="Arial"/>
          <w:sz w:val="20"/>
        </w:rPr>
      </w:pPr>
    </w:p>
    <w:p w:rsidR="00560DFD" w:rsidRPr="008A6E02" w:rsidRDefault="00560DFD" w:rsidP="00560DFD">
      <w:pPr>
        <w:spacing w:line="240" w:lineRule="auto"/>
        <w:rPr>
          <w:rFonts w:cs="Arial"/>
          <w:sz w:val="20"/>
        </w:rPr>
      </w:pPr>
      <w:r w:rsidRPr="008A6E02">
        <w:rPr>
          <w:rFonts w:cs="Arial"/>
          <w:sz w:val="20"/>
        </w:rPr>
        <w:t>Daarnaast staat beroep open volgens de gerechtelijke procedure zoals elders beschreven.</w:t>
      </w:r>
    </w:p>
    <w:p w:rsidR="00560DFD" w:rsidRPr="008A6E02" w:rsidRDefault="00560DFD" w:rsidP="00560DFD">
      <w:pPr>
        <w:spacing w:line="240" w:lineRule="auto"/>
        <w:rPr>
          <w:rFonts w:cs="Arial"/>
          <w:sz w:val="20"/>
        </w:rPr>
      </w:pPr>
    </w:p>
    <w:p w:rsidR="00560DFD" w:rsidRPr="008A6E02" w:rsidRDefault="00560DFD" w:rsidP="00560DFD">
      <w:pPr>
        <w:spacing w:line="240" w:lineRule="auto"/>
        <w:rPr>
          <w:rFonts w:cs="Arial"/>
          <w:sz w:val="20"/>
        </w:rPr>
      </w:pPr>
      <w:r w:rsidRPr="008A6E02">
        <w:rPr>
          <w:rFonts w:cs="Arial"/>
          <w:sz w:val="20"/>
        </w:rPr>
        <w:t>Een ingediende klacht heeft geen opschortende werking voor deze aanbestedingsprocedure. Een uitspraak van de Commissie van Aanbestedingsexperts is niet bindend voor de Opdrachtgever tenzij hieraan door een gerechtelijke uitspraak een afdwingbaar vervolg wordt gegeven.</w:t>
      </w:r>
    </w:p>
    <w:p w:rsidR="00560DFD" w:rsidRPr="008A6E02" w:rsidRDefault="00560DFD" w:rsidP="00560DFD">
      <w:pPr>
        <w:spacing w:line="240" w:lineRule="auto"/>
        <w:rPr>
          <w:rFonts w:cs="Arial"/>
          <w:sz w:val="20"/>
        </w:rPr>
      </w:pPr>
    </w:p>
    <w:p w:rsidR="00560DFD" w:rsidRPr="008A6E02" w:rsidRDefault="00560DFD" w:rsidP="00560DFD">
      <w:pPr>
        <w:spacing w:line="240" w:lineRule="auto"/>
        <w:rPr>
          <w:rFonts w:cs="Arial"/>
          <w:sz w:val="20"/>
        </w:rPr>
      </w:pPr>
      <w:r w:rsidRPr="008A6E02">
        <w:rPr>
          <w:rFonts w:cs="Arial"/>
          <w:sz w:val="20"/>
        </w:rPr>
        <w:t>Een onder punt 1 en 2 ingediende klacht heeft geen opschortende werking voor deze aanbestedingsprocedure. Een uitspraak van de Commissie van Aanbestedingsexperts is niet bindend voor de Opdrachtgever, tenzij hieraan door een gerechtelijke uitspraak een afdwingbaar vervolg wordt gegeven.</w:t>
      </w:r>
    </w:p>
    <w:p w:rsidR="00560DFD" w:rsidRPr="008A6E02" w:rsidRDefault="00560DFD" w:rsidP="00560DFD">
      <w:pPr>
        <w:spacing w:line="240" w:lineRule="auto"/>
        <w:rPr>
          <w:rFonts w:cs="Arial"/>
          <w:sz w:val="20"/>
        </w:rPr>
      </w:pPr>
    </w:p>
    <w:p w:rsidR="008B14CA" w:rsidRDefault="00560DFD">
      <w:pPr>
        <w:spacing w:line="240" w:lineRule="auto"/>
        <w:rPr>
          <w:rFonts w:cs="Arial"/>
          <w:sz w:val="20"/>
        </w:rPr>
      </w:pPr>
      <w:r w:rsidRPr="008A6E02">
        <w:rPr>
          <w:rFonts w:cs="Arial"/>
          <w:sz w:val="20"/>
        </w:rPr>
        <w:t>De Opdrachtgever zal de procedure voortzetten</w:t>
      </w:r>
      <w:r>
        <w:rPr>
          <w:rFonts w:cs="Arial"/>
          <w:sz w:val="20"/>
        </w:rPr>
        <w:t xml:space="preserve"> </w:t>
      </w:r>
      <w:r w:rsidRPr="008A6E02">
        <w:rPr>
          <w:rFonts w:cs="Arial"/>
          <w:sz w:val="20"/>
        </w:rPr>
        <w:t xml:space="preserve">als </w:t>
      </w:r>
      <w:r>
        <w:rPr>
          <w:rFonts w:cs="Arial"/>
          <w:sz w:val="20"/>
        </w:rPr>
        <w:t>in dit Hoofdstuk beschreven</w:t>
      </w:r>
      <w:r w:rsidRPr="008A6E02">
        <w:rPr>
          <w:rFonts w:cs="Arial"/>
          <w:sz w:val="20"/>
        </w:rPr>
        <w:t>.</w:t>
      </w:r>
      <w:r>
        <w:rPr>
          <w:rFonts w:cs="Arial"/>
          <w:sz w:val="20"/>
        </w:rPr>
        <w:t xml:space="preserve"> </w:t>
      </w:r>
    </w:p>
    <w:p w:rsidR="000F2B19" w:rsidRDefault="000F2B19">
      <w:pPr>
        <w:spacing w:line="240" w:lineRule="auto"/>
        <w:rPr>
          <w:rFonts w:cs="Arial"/>
          <w:sz w:val="20"/>
        </w:rPr>
      </w:pPr>
    </w:p>
    <w:p w:rsidR="000F2B19" w:rsidRDefault="000F2B19">
      <w:pPr>
        <w:spacing w:line="240" w:lineRule="auto"/>
        <w:rPr>
          <w:sz w:val="20"/>
          <w:lang w:eastAsia="en-US"/>
        </w:rPr>
      </w:pPr>
    </w:p>
    <w:p w:rsidR="00496614" w:rsidRDefault="00496614">
      <w:pPr>
        <w:spacing w:line="240" w:lineRule="auto"/>
        <w:rPr>
          <w:sz w:val="20"/>
          <w:lang w:eastAsia="en-US"/>
        </w:rPr>
      </w:pPr>
    </w:p>
    <w:p w:rsidR="00496614" w:rsidRDefault="00496614">
      <w:pPr>
        <w:spacing w:line="240" w:lineRule="auto"/>
        <w:rPr>
          <w:sz w:val="20"/>
          <w:lang w:eastAsia="en-US"/>
        </w:rPr>
      </w:pPr>
    </w:p>
    <w:p w:rsidR="00496614" w:rsidRDefault="00496614">
      <w:pPr>
        <w:spacing w:line="240" w:lineRule="auto"/>
        <w:rPr>
          <w:sz w:val="20"/>
          <w:lang w:eastAsia="en-US"/>
        </w:rPr>
      </w:pPr>
    </w:p>
    <w:p w:rsidR="00496614" w:rsidRDefault="00496614">
      <w:pPr>
        <w:spacing w:line="240" w:lineRule="auto"/>
        <w:rPr>
          <w:sz w:val="20"/>
          <w:lang w:eastAsia="en-US"/>
        </w:rPr>
      </w:pPr>
    </w:p>
    <w:p w:rsidR="00496614" w:rsidRDefault="00496614">
      <w:pPr>
        <w:spacing w:line="240" w:lineRule="auto"/>
        <w:rPr>
          <w:sz w:val="20"/>
          <w:lang w:eastAsia="en-US"/>
        </w:rPr>
      </w:pPr>
    </w:p>
    <w:p w:rsidR="00496614" w:rsidRDefault="00496614">
      <w:pPr>
        <w:spacing w:line="240" w:lineRule="auto"/>
        <w:rPr>
          <w:sz w:val="20"/>
          <w:lang w:eastAsia="en-US"/>
        </w:rPr>
      </w:pPr>
    </w:p>
    <w:p w:rsidR="00496614" w:rsidRDefault="00496614">
      <w:pPr>
        <w:spacing w:line="240" w:lineRule="auto"/>
        <w:rPr>
          <w:sz w:val="20"/>
          <w:lang w:eastAsia="en-US"/>
        </w:rPr>
      </w:pPr>
    </w:p>
    <w:p w:rsidR="00496614" w:rsidRDefault="00496614">
      <w:pPr>
        <w:spacing w:line="240" w:lineRule="auto"/>
        <w:rPr>
          <w:sz w:val="20"/>
          <w:lang w:eastAsia="en-US"/>
        </w:rPr>
      </w:pPr>
    </w:p>
    <w:p w:rsidR="00496614" w:rsidRDefault="00496614">
      <w:pPr>
        <w:spacing w:line="240" w:lineRule="auto"/>
        <w:rPr>
          <w:sz w:val="20"/>
          <w:lang w:eastAsia="en-US"/>
        </w:rPr>
      </w:pPr>
    </w:p>
    <w:p w:rsidR="00496614" w:rsidRDefault="00496614">
      <w:pPr>
        <w:spacing w:line="240" w:lineRule="auto"/>
        <w:rPr>
          <w:sz w:val="20"/>
          <w:lang w:eastAsia="en-US"/>
        </w:rPr>
      </w:pPr>
    </w:p>
    <w:p w:rsidR="00496614" w:rsidRDefault="00496614">
      <w:pPr>
        <w:spacing w:line="240" w:lineRule="auto"/>
        <w:rPr>
          <w:sz w:val="20"/>
          <w:lang w:eastAsia="en-US"/>
        </w:rPr>
      </w:pPr>
    </w:p>
    <w:p w:rsidR="00496614" w:rsidRDefault="00496614">
      <w:pPr>
        <w:spacing w:line="240" w:lineRule="auto"/>
        <w:rPr>
          <w:sz w:val="20"/>
          <w:lang w:eastAsia="en-US"/>
        </w:rPr>
      </w:pPr>
    </w:p>
    <w:p w:rsidR="00496614" w:rsidRDefault="00496614">
      <w:pPr>
        <w:spacing w:line="240" w:lineRule="auto"/>
        <w:rPr>
          <w:sz w:val="20"/>
          <w:lang w:eastAsia="en-US"/>
        </w:rPr>
      </w:pPr>
    </w:p>
    <w:p w:rsidR="00496614" w:rsidRDefault="00496614">
      <w:pPr>
        <w:spacing w:line="240" w:lineRule="auto"/>
        <w:rPr>
          <w:sz w:val="20"/>
          <w:lang w:eastAsia="en-US"/>
        </w:rPr>
      </w:pPr>
    </w:p>
    <w:p w:rsidR="00496614" w:rsidRDefault="00496614">
      <w:pPr>
        <w:spacing w:line="240" w:lineRule="auto"/>
        <w:rPr>
          <w:sz w:val="20"/>
          <w:lang w:eastAsia="en-US"/>
        </w:rPr>
      </w:pPr>
    </w:p>
    <w:p w:rsidR="008B14CA" w:rsidRDefault="006F2A4A" w:rsidP="00E60DAF">
      <w:pPr>
        <w:pStyle w:val="Kop1"/>
      </w:pPr>
      <w:bookmarkStart w:id="89" w:name="_Ref328656348"/>
      <w:bookmarkStart w:id="90" w:name="_Toc369527239"/>
      <w:bookmarkStart w:id="91" w:name="_Toc436839226"/>
      <w:r w:rsidRPr="006F2A4A">
        <w:lastRenderedPageBreak/>
        <w:t>V</w:t>
      </w:r>
      <w:r>
        <w:t>oorschriften voor het indien van de Inschrijving</w:t>
      </w:r>
      <w:bookmarkEnd w:id="89"/>
      <w:bookmarkEnd w:id="90"/>
      <w:bookmarkEnd w:id="91"/>
    </w:p>
    <w:p w:rsidR="006F2A4A" w:rsidRPr="008B14CA" w:rsidRDefault="006F2A4A" w:rsidP="008B14CA">
      <w:pPr>
        <w:spacing w:line="240" w:lineRule="auto"/>
        <w:rPr>
          <w:rFonts w:cs="Arial"/>
          <w:b/>
          <w:bCs/>
          <w:color w:val="000000"/>
          <w:sz w:val="24"/>
          <w:szCs w:val="24"/>
        </w:rPr>
      </w:pPr>
    </w:p>
    <w:p w:rsidR="006F2A4A" w:rsidRPr="008942FC" w:rsidRDefault="006F2A4A" w:rsidP="00832178">
      <w:pPr>
        <w:pStyle w:val="Kop2"/>
      </w:pPr>
      <w:bookmarkStart w:id="92" w:name="_Toc323143906"/>
      <w:bookmarkStart w:id="93" w:name="_Toc369527240"/>
      <w:bookmarkStart w:id="94" w:name="_Toc436839227"/>
      <w:r w:rsidRPr="008942FC">
        <w:t>Inleiding</w:t>
      </w:r>
      <w:bookmarkEnd w:id="92"/>
      <w:bookmarkEnd w:id="93"/>
      <w:bookmarkEnd w:id="94"/>
    </w:p>
    <w:p w:rsidR="00FD6785" w:rsidRDefault="00FD6785" w:rsidP="006F2A4A">
      <w:pPr>
        <w:rPr>
          <w:sz w:val="20"/>
          <w:lang w:eastAsia="en-US"/>
        </w:rPr>
      </w:pPr>
    </w:p>
    <w:p w:rsidR="006F2A4A" w:rsidRDefault="006F2A4A" w:rsidP="006F2A4A">
      <w:pPr>
        <w:rPr>
          <w:sz w:val="20"/>
          <w:lang w:eastAsia="en-US"/>
        </w:rPr>
      </w:pPr>
      <w:r w:rsidRPr="0053760A">
        <w:rPr>
          <w:sz w:val="20"/>
          <w:lang w:eastAsia="en-US"/>
        </w:rPr>
        <w:t xml:space="preserve">Slechts Inschrijvingen </w:t>
      </w:r>
      <w:r>
        <w:rPr>
          <w:sz w:val="20"/>
          <w:lang w:eastAsia="en-US"/>
        </w:rPr>
        <w:t>die</w:t>
      </w:r>
      <w:r w:rsidRPr="0053760A">
        <w:rPr>
          <w:sz w:val="20"/>
          <w:lang w:eastAsia="en-US"/>
        </w:rPr>
        <w:t xml:space="preserve"> met inachtneming van onderstaande voorschriften zijn opgemaakt en inge</w:t>
      </w:r>
      <w:r>
        <w:rPr>
          <w:sz w:val="20"/>
          <w:lang w:eastAsia="en-US"/>
        </w:rPr>
        <w:t>diend</w:t>
      </w:r>
      <w:r w:rsidRPr="0053760A">
        <w:rPr>
          <w:sz w:val="20"/>
          <w:lang w:eastAsia="en-US"/>
        </w:rPr>
        <w:t xml:space="preserve">, </w:t>
      </w:r>
      <w:r>
        <w:rPr>
          <w:sz w:val="20"/>
          <w:lang w:eastAsia="en-US"/>
        </w:rPr>
        <w:t>worden</w:t>
      </w:r>
      <w:r w:rsidRPr="0053760A">
        <w:rPr>
          <w:sz w:val="20"/>
          <w:lang w:eastAsia="en-US"/>
        </w:rPr>
        <w:t xml:space="preserve"> in behandeling genomen. Inschrijvingen </w:t>
      </w:r>
      <w:r>
        <w:rPr>
          <w:sz w:val="20"/>
          <w:lang w:eastAsia="en-US"/>
        </w:rPr>
        <w:t>die</w:t>
      </w:r>
      <w:r w:rsidRPr="0053760A">
        <w:rPr>
          <w:sz w:val="20"/>
          <w:lang w:eastAsia="en-US"/>
        </w:rPr>
        <w:t xml:space="preserve"> op een andere wijze worden aangeboden of die niet aan onderstaande voorwaarden voldoen, </w:t>
      </w:r>
      <w:r>
        <w:rPr>
          <w:sz w:val="20"/>
          <w:lang w:eastAsia="en-US"/>
        </w:rPr>
        <w:t>worden</w:t>
      </w:r>
      <w:r w:rsidRPr="0005437C">
        <w:rPr>
          <w:sz w:val="20"/>
          <w:lang w:eastAsia="en-US"/>
        </w:rPr>
        <w:t xml:space="preserve"> </w:t>
      </w:r>
      <w:r>
        <w:rPr>
          <w:sz w:val="20"/>
          <w:lang w:eastAsia="en-US"/>
        </w:rPr>
        <w:t xml:space="preserve">in beginsel </w:t>
      </w:r>
      <w:r w:rsidRPr="0005437C">
        <w:rPr>
          <w:sz w:val="20"/>
          <w:lang w:eastAsia="en-US"/>
        </w:rPr>
        <w:t xml:space="preserve">niet ter </w:t>
      </w:r>
      <w:r>
        <w:rPr>
          <w:sz w:val="20"/>
          <w:lang w:eastAsia="en-US"/>
        </w:rPr>
        <w:t xml:space="preserve">beoordeling </w:t>
      </w:r>
      <w:r w:rsidRPr="0005437C">
        <w:rPr>
          <w:sz w:val="20"/>
          <w:lang w:eastAsia="en-US"/>
        </w:rPr>
        <w:t xml:space="preserve"> meegenomen</w:t>
      </w:r>
      <w:r w:rsidRPr="0053760A">
        <w:rPr>
          <w:sz w:val="20"/>
          <w:lang w:eastAsia="en-US"/>
        </w:rPr>
        <w:t xml:space="preserve">. </w:t>
      </w:r>
      <w:r w:rsidRPr="0005437C">
        <w:rPr>
          <w:sz w:val="20"/>
          <w:lang w:eastAsia="en-US"/>
        </w:rPr>
        <w:t xml:space="preserve">Indien </w:t>
      </w:r>
      <w:r>
        <w:rPr>
          <w:sz w:val="20"/>
          <w:lang w:eastAsia="en-US"/>
        </w:rPr>
        <w:t>de Inschrijving</w:t>
      </w:r>
      <w:r w:rsidRPr="0053760A">
        <w:rPr>
          <w:sz w:val="20"/>
          <w:lang w:eastAsia="en-US"/>
        </w:rPr>
        <w:t xml:space="preserve"> </w:t>
      </w:r>
      <w:r>
        <w:rPr>
          <w:sz w:val="20"/>
          <w:lang w:eastAsia="en-US"/>
        </w:rPr>
        <w:t xml:space="preserve">niet ter beoordeling </w:t>
      </w:r>
      <w:r w:rsidRPr="0005437C">
        <w:rPr>
          <w:sz w:val="20"/>
          <w:lang w:eastAsia="en-US"/>
        </w:rPr>
        <w:t xml:space="preserve"> </w:t>
      </w:r>
      <w:r>
        <w:rPr>
          <w:sz w:val="20"/>
          <w:lang w:eastAsia="en-US"/>
        </w:rPr>
        <w:t>wordt meegenomen</w:t>
      </w:r>
      <w:r w:rsidRPr="0005437C">
        <w:rPr>
          <w:sz w:val="20"/>
          <w:lang w:eastAsia="en-US"/>
        </w:rPr>
        <w:t xml:space="preserve">, zal de </w:t>
      </w:r>
      <w:r w:rsidRPr="0053760A">
        <w:rPr>
          <w:sz w:val="20"/>
          <w:lang w:eastAsia="en-US"/>
        </w:rPr>
        <w:t xml:space="preserve">Inschrijver </w:t>
      </w:r>
      <w:r w:rsidRPr="0005437C">
        <w:rPr>
          <w:sz w:val="20"/>
          <w:lang w:eastAsia="en-US"/>
        </w:rPr>
        <w:t>hierover schriftelijk worden geïnformeerd onder vermelding van de reden</w:t>
      </w:r>
      <w:r>
        <w:rPr>
          <w:sz w:val="20"/>
          <w:lang w:eastAsia="en-US"/>
        </w:rPr>
        <w:t xml:space="preserve"> en de gevolgen. </w:t>
      </w:r>
    </w:p>
    <w:p w:rsidR="00FD6785" w:rsidRDefault="00FD6785" w:rsidP="006F2A4A">
      <w:pPr>
        <w:rPr>
          <w:sz w:val="20"/>
          <w:lang w:eastAsia="en-US"/>
        </w:rPr>
      </w:pPr>
    </w:p>
    <w:p w:rsidR="000F2B19" w:rsidRDefault="000F2B19" w:rsidP="006F2A4A">
      <w:pPr>
        <w:rPr>
          <w:sz w:val="20"/>
          <w:lang w:eastAsia="en-US"/>
        </w:rPr>
      </w:pPr>
    </w:p>
    <w:p w:rsidR="000F2B19" w:rsidRPr="0053760A" w:rsidRDefault="000F2B19" w:rsidP="006F2A4A">
      <w:pPr>
        <w:rPr>
          <w:sz w:val="20"/>
          <w:lang w:eastAsia="en-US"/>
        </w:rPr>
      </w:pPr>
    </w:p>
    <w:p w:rsidR="006F2A4A" w:rsidRPr="0053760A" w:rsidRDefault="006F2A4A" w:rsidP="006F2A4A">
      <w:pPr>
        <w:rPr>
          <w:sz w:val="20"/>
          <w:lang w:eastAsia="en-US"/>
        </w:rPr>
      </w:pPr>
    </w:p>
    <w:p w:rsidR="006F2A4A" w:rsidRPr="008942FC" w:rsidRDefault="006F2A4A" w:rsidP="00832178">
      <w:pPr>
        <w:pStyle w:val="Kop2"/>
      </w:pPr>
      <w:bookmarkStart w:id="95" w:name="_Toc323143907"/>
      <w:bookmarkStart w:id="96" w:name="_Toc369527241"/>
      <w:bookmarkStart w:id="97" w:name="_Toc436839228"/>
      <w:r w:rsidRPr="008942FC">
        <w:t>Vorm beantwoording</w:t>
      </w:r>
      <w:bookmarkEnd w:id="95"/>
      <w:bookmarkEnd w:id="96"/>
      <w:bookmarkEnd w:id="97"/>
    </w:p>
    <w:p w:rsidR="00FD6785" w:rsidRDefault="00FD6785" w:rsidP="006F2A4A">
      <w:pPr>
        <w:rPr>
          <w:sz w:val="20"/>
          <w:lang w:eastAsia="en-US"/>
        </w:rPr>
      </w:pPr>
    </w:p>
    <w:p w:rsidR="006F2A4A" w:rsidRPr="000F2B19" w:rsidRDefault="006F2A4A" w:rsidP="006F2A4A">
      <w:pPr>
        <w:rPr>
          <w:sz w:val="20"/>
          <w:lang w:eastAsia="en-US"/>
        </w:rPr>
      </w:pPr>
      <w:r>
        <w:rPr>
          <w:sz w:val="20"/>
          <w:lang w:eastAsia="en-US"/>
        </w:rPr>
        <w:t>De Inschrijving bestaat uit</w:t>
      </w:r>
      <w:r w:rsidR="000F2B19">
        <w:rPr>
          <w:sz w:val="20"/>
          <w:lang w:eastAsia="en-US"/>
        </w:rPr>
        <w:t xml:space="preserve"> de Verplichte invulformulieren.</w:t>
      </w:r>
      <w:r>
        <w:rPr>
          <w:sz w:val="20"/>
          <w:lang w:eastAsia="en-US"/>
        </w:rPr>
        <w:t xml:space="preserve"> </w:t>
      </w:r>
      <w:r w:rsidRPr="0053760A">
        <w:rPr>
          <w:sz w:val="20"/>
          <w:lang w:eastAsia="en-US"/>
        </w:rPr>
        <w:t xml:space="preserve">Beantwoording van de </w:t>
      </w:r>
      <w:r w:rsidRPr="00176506">
        <w:rPr>
          <w:sz w:val="20"/>
          <w:lang w:eastAsia="en-US"/>
        </w:rPr>
        <w:t xml:space="preserve">vragen </w:t>
      </w:r>
      <w:r>
        <w:rPr>
          <w:sz w:val="20"/>
          <w:lang w:eastAsia="en-US"/>
        </w:rPr>
        <w:t xml:space="preserve">in </w:t>
      </w:r>
      <w:r w:rsidRPr="000F2B19">
        <w:rPr>
          <w:sz w:val="20"/>
          <w:lang w:eastAsia="en-US"/>
        </w:rPr>
        <w:t xml:space="preserve">Bijlage </w:t>
      </w:r>
      <w:r w:rsidR="00EE78B0" w:rsidRPr="000F2B19">
        <w:rPr>
          <w:sz w:val="20"/>
          <w:lang w:eastAsia="en-US"/>
        </w:rPr>
        <w:t>E</w:t>
      </w:r>
      <w:r w:rsidRPr="000F2B19">
        <w:rPr>
          <w:sz w:val="20"/>
          <w:lang w:eastAsia="en-US"/>
        </w:rPr>
        <w:t xml:space="preserve"> </w:t>
      </w:r>
      <w:r w:rsidR="00FD6785" w:rsidRPr="000F2B19">
        <w:rPr>
          <w:sz w:val="20"/>
          <w:lang w:eastAsia="en-US"/>
        </w:rPr>
        <w:t>– de ‘</w:t>
      </w:r>
      <w:r w:rsidRPr="000F2B19">
        <w:rPr>
          <w:sz w:val="20"/>
          <w:lang w:eastAsia="en-US"/>
        </w:rPr>
        <w:t>Verplichte invulformulieren</w:t>
      </w:r>
      <w:r w:rsidR="00FD6785" w:rsidRPr="000F2B19">
        <w:rPr>
          <w:sz w:val="20"/>
          <w:lang w:eastAsia="en-US"/>
        </w:rPr>
        <w:t>’</w:t>
      </w:r>
      <w:r w:rsidRPr="000F2B19">
        <w:rPr>
          <w:sz w:val="20"/>
          <w:lang w:eastAsia="en-US"/>
        </w:rPr>
        <w:t xml:space="preserve"> dient uitsluitend te geschieden door gebruikmaking van deze </w:t>
      </w:r>
      <w:r w:rsidR="00FD6785" w:rsidRPr="000F2B19">
        <w:rPr>
          <w:sz w:val="20"/>
          <w:lang w:eastAsia="en-US"/>
        </w:rPr>
        <w:t xml:space="preserve">Bijlage </w:t>
      </w:r>
      <w:r w:rsidR="00EE78B0" w:rsidRPr="000F2B19">
        <w:rPr>
          <w:sz w:val="20"/>
          <w:lang w:eastAsia="en-US"/>
        </w:rPr>
        <w:t>E</w:t>
      </w:r>
      <w:r w:rsidR="00FD6785" w:rsidRPr="000F2B19">
        <w:rPr>
          <w:sz w:val="20"/>
          <w:lang w:eastAsia="en-US"/>
        </w:rPr>
        <w:t xml:space="preserve"> – de ‘Verplichte invulformulieren’</w:t>
      </w:r>
      <w:r w:rsidRPr="000F2B19">
        <w:rPr>
          <w:sz w:val="20"/>
          <w:lang w:eastAsia="en-US"/>
        </w:rPr>
        <w:t>. Alle in de Verplichte invulformulieren gestelde vragen dienen volledig, duidelijk en ondubbelzinnig te worden beantwoord.</w:t>
      </w:r>
    </w:p>
    <w:p w:rsidR="006F2A4A" w:rsidRPr="000F2B19" w:rsidRDefault="006F2A4A" w:rsidP="006F2A4A">
      <w:pPr>
        <w:rPr>
          <w:sz w:val="20"/>
          <w:lang w:eastAsia="en-US"/>
        </w:rPr>
      </w:pPr>
    </w:p>
    <w:p w:rsidR="006F2A4A" w:rsidRDefault="006F2A4A" w:rsidP="006F2A4A">
      <w:pPr>
        <w:rPr>
          <w:sz w:val="20"/>
          <w:lang w:eastAsia="en-US"/>
        </w:rPr>
      </w:pPr>
      <w:r w:rsidRPr="000F2B19">
        <w:rPr>
          <w:sz w:val="20"/>
          <w:lang w:eastAsia="en-US"/>
        </w:rPr>
        <w:t xml:space="preserve">Daarnaast dient ook </w:t>
      </w:r>
      <w:r w:rsidR="00FD6785" w:rsidRPr="000F2B19">
        <w:rPr>
          <w:sz w:val="20"/>
          <w:lang w:eastAsia="en-US"/>
        </w:rPr>
        <w:t xml:space="preserve">Bijlage </w:t>
      </w:r>
      <w:r w:rsidR="00EE78B0" w:rsidRPr="000F2B19">
        <w:rPr>
          <w:sz w:val="20"/>
          <w:lang w:eastAsia="en-US"/>
        </w:rPr>
        <w:t>F</w:t>
      </w:r>
      <w:r w:rsidR="00FD6785" w:rsidRPr="000F2B19">
        <w:rPr>
          <w:sz w:val="20"/>
          <w:lang w:eastAsia="en-US"/>
        </w:rPr>
        <w:t xml:space="preserve"> – de ‘Eigen verklaring’ </w:t>
      </w:r>
      <w:r w:rsidRPr="000F2B19">
        <w:rPr>
          <w:sz w:val="20"/>
          <w:lang w:eastAsia="en-US"/>
        </w:rPr>
        <w:t>te worden ingevuld.</w:t>
      </w:r>
      <w:r>
        <w:rPr>
          <w:sz w:val="20"/>
          <w:lang w:eastAsia="en-US"/>
        </w:rPr>
        <w:t xml:space="preserve"> </w:t>
      </w:r>
    </w:p>
    <w:p w:rsidR="00FD6785" w:rsidRPr="0053760A" w:rsidRDefault="00FD6785" w:rsidP="006F2A4A">
      <w:pPr>
        <w:rPr>
          <w:sz w:val="20"/>
          <w:lang w:eastAsia="en-US"/>
        </w:rPr>
      </w:pPr>
    </w:p>
    <w:p w:rsidR="006F2A4A" w:rsidRPr="0053760A" w:rsidRDefault="006F2A4A" w:rsidP="006F2A4A">
      <w:pPr>
        <w:rPr>
          <w:sz w:val="20"/>
          <w:lang w:eastAsia="en-US"/>
        </w:rPr>
      </w:pPr>
    </w:p>
    <w:p w:rsidR="006F2A4A" w:rsidRPr="008942FC" w:rsidRDefault="006F2A4A" w:rsidP="00832178">
      <w:pPr>
        <w:pStyle w:val="Kop2"/>
      </w:pPr>
      <w:bookmarkStart w:id="98" w:name="_Toc323143908"/>
      <w:bookmarkStart w:id="99" w:name="_Ref328659255"/>
      <w:bookmarkStart w:id="100" w:name="_Toc369527242"/>
      <w:bookmarkStart w:id="101" w:name="_Toc436839229"/>
      <w:r>
        <w:t>Rechtsgeldige o</w:t>
      </w:r>
      <w:r w:rsidRPr="008942FC">
        <w:t>ndertekening</w:t>
      </w:r>
      <w:bookmarkEnd w:id="98"/>
      <w:bookmarkEnd w:id="99"/>
      <w:r>
        <w:t>; volmacht</w:t>
      </w:r>
      <w:bookmarkEnd w:id="100"/>
      <w:bookmarkEnd w:id="101"/>
    </w:p>
    <w:p w:rsidR="00FD6785" w:rsidRDefault="00FD6785" w:rsidP="006F2A4A">
      <w:pPr>
        <w:rPr>
          <w:sz w:val="20"/>
          <w:lang w:eastAsia="en-US"/>
        </w:rPr>
      </w:pPr>
    </w:p>
    <w:p w:rsidR="006F2A4A" w:rsidRDefault="006F2A4A" w:rsidP="006F2A4A">
      <w:pPr>
        <w:rPr>
          <w:sz w:val="20"/>
          <w:lang w:eastAsia="en-US"/>
        </w:rPr>
      </w:pPr>
      <w:r w:rsidRPr="0053760A">
        <w:rPr>
          <w:sz w:val="20"/>
          <w:lang w:eastAsia="en-US"/>
        </w:rPr>
        <w:t xml:space="preserve">De </w:t>
      </w:r>
      <w:r w:rsidR="000F2B19">
        <w:rPr>
          <w:sz w:val="20"/>
          <w:lang w:eastAsia="en-US"/>
        </w:rPr>
        <w:t xml:space="preserve">complete </w:t>
      </w:r>
      <w:r w:rsidRPr="0053760A">
        <w:rPr>
          <w:sz w:val="20"/>
          <w:lang w:eastAsia="en-US"/>
        </w:rPr>
        <w:t>Inschrijving dien</w:t>
      </w:r>
      <w:r>
        <w:rPr>
          <w:sz w:val="20"/>
          <w:lang w:eastAsia="en-US"/>
        </w:rPr>
        <w:t>t</w:t>
      </w:r>
      <w:r w:rsidRPr="0053760A">
        <w:rPr>
          <w:sz w:val="20"/>
          <w:lang w:eastAsia="en-US"/>
        </w:rPr>
        <w:t xml:space="preserve"> rechtsgeldig te worden ondertekend. </w:t>
      </w:r>
      <w:r w:rsidR="000F2B19">
        <w:rPr>
          <w:sz w:val="20"/>
          <w:lang w:eastAsia="en-US"/>
        </w:rPr>
        <w:br/>
      </w:r>
    </w:p>
    <w:p w:rsidR="006F2A4A" w:rsidRDefault="006F2A4A" w:rsidP="006F2A4A">
      <w:pPr>
        <w:rPr>
          <w:sz w:val="20"/>
          <w:lang w:eastAsia="en-US"/>
        </w:rPr>
      </w:pPr>
      <w:r>
        <w:rPr>
          <w:sz w:val="20"/>
          <w:lang w:eastAsia="en-US"/>
        </w:rPr>
        <w:t>W</w:t>
      </w:r>
      <w:r w:rsidRPr="003461DD">
        <w:rPr>
          <w:sz w:val="20"/>
          <w:lang w:eastAsia="en-US"/>
        </w:rPr>
        <w:t xml:space="preserve">aar gevraagd, </w:t>
      </w:r>
      <w:r>
        <w:rPr>
          <w:sz w:val="20"/>
          <w:lang w:eastAsia="en-US"/>
        </w:rPr>
        <w:t xml:space="preserve">dienen ook andere </w:t>
      </w:r>
      <w:r w:rsidRPr="003461DD">
        <w:rPr>
          <w:sz w:val="20"/>
          <w:lang w:eastAsia="en-US"/>
        </w:rPr>
        <w:t>te overleggen verklaringen</w:t>
      </w:r>
      <w:r>
        <w:rPr>
          <w:sz w:val="20"/>
          <w:lang w:eastAsia="en-US"/>
        </w:rPr>
        <w:t xml:space="preserve"> rechtsgeldig </w:t>
      </w:r>
      <w:r w:rsidRPr="0053760A">
        <w:rPr>
          <w:sz w:val="20"/>
          <w:lang w:eastAsia="en-US"/>
        </w:rPr>
        <w:t>te worden ondertekend</w:t>
      </w:r>
      <w:r>
        <w:rPr>
          <w:sz w:val="20"/>
          <w:lang w:eastAsia="en-US"/>
        </w:rPr>
        <w:t xml:space="preserve">. </w:t>
      </w:r>
    </w:p>
    <w:p w:rsidR="006F2A4A" w:rsidRDefault="006F2A4A" w:rsidP="006F2A4A">
      <w:pPr>
        <w:rPr>
          <w:sz w:val="20"/>
          <w:lang w:eastAsia="en-US"/>
        </w:rPr>
      </w:pPr>
    </w:p>
    <w:p w:rsidR="006F2A4A" w:rsidRDefault="00FD6785" w:rsidP="006F2A4A">
      <w:pPr>
        <w:rPr>
          <w:sz w:val="20"/>
          <w:lang w:eastAsia="en-US"/>
        </w:rPr>
      </w:pPr>
      <w:r>
        <w:rPr>
          <w:sz w:val="20"/>
        </w:rPr>
        <w:t>De KvK</w:t>
      </w:r>
      <w:r w:rsidR="006F2A4A">
        <w:rPr>
          <w:sz w:val="20"/>
        </w:rPr>
        <w:t xml:space="preserve"> moet </w:t>
      </w:r>
      <w:r w:rsidR="006F2A4A" w:rsidRPr="00613B3D">
        <w:rPr>
          <w:sz w:val="20"/>
        </w:rPr>
        <w:t xml:space="preserve">kunnen verifiëren dat de personen die de </w:t>
      </w:r>
      <w:r w:rsidR="006F2A4A" w:rsidRPr="00613B3D">
        <w:rPr>
          <w:sz w:val="20"/>
          <w:lang w:eastAsia="en-US"/>
        </w:rPr>
        <w:t xml:space="preserve">Verplichte invulformulieren </w:t>
      </w:r>
      <w:r w:rsidR="006F2A4A" w:rsidRPr="00613B3D">
        <w:rPr>
          <w:sz w:val="20"/>
        </w:rPr>
        <w:t>ondertekenen daartoe</w:t>
      </w:r>
      <w:r w:rsidR="006F2A4A">
        <w:rPr>
          <w:sz w:val="20"/>
        </w:rPr>
        <w:t xml:space="preserve"> bevoegd zijn.</w:t>
      </w:r>
      <w:r w:rsidR="006F2A4A" w:rsidRPr="0053760A">
        <w:rPr>
          <w:sz w:val="20"/>
          <w:lang w:eastAsia="en-US"/>
        </w:rPr>
        <w:t xml:space="preserve"> </w:t>
      </w:r>
      <w:r w:rsidR="006F2A4A">
        <w:rPr>
          <w:sz w:val="20"/>
          <w:lang w:eastAsia="en-US"/>
        </w:rPr>
        <w:t xml:space="preserve">Dit houdt in dat de persoon of de personen die de Inschrijving en de </w:t>
      </w:r>
      <w:r w:rsidR="006F2A4A" w:rsidRPr="00C640A1">
        <w:rPr>
          <w:sz w:val="20"/>
          <w:lang w:eastAsia="en-US"/>
        </w:rPr>
        <w:t xml:space="preserve">te overleggen </w:t>
      </w:r>
      <w:r w:rsidR="006F2A4A">
        <w:rPr>
          <w:sz w:val="20"/>
          <w:lang w:eastAsia="en-US"/>
        </w:rPr>
        <w:t>verklaringen ondertekenen in</w:t>
      </w:r>
      <w:r w:rsidR="006F2A4A" w:rsidRPr="0053760A">
        <w:rPr>
          <w:sz w:val="20"/>
          <w:lang w:eastAsia="en-US"/>
        </w:rPr>
        <w:t xml:space="preserve"> het beroeps- of handelsregister van het land van vestiging van </w:t>
      </w:r>
      <w:r w:rsidR="006F2A4A">
        <w:rPr>
          <w:sz w:val="20"/>
          <w:lang w:eastAsia="en-US"/>
        </w:rPr>
        <w:t xml:space="preserve">de Inschrijver – </w:t>
      </w:r>
      <w:r w:rsidR="006F2A4A" w:rsidRPr="0053760A">
        <w:rPr>
          <w:sz w:val="20"/>
          <w:lang w:eastAsia="en-US"/>
        </w:rPr>
        <w:t xml:space="preserve">of bij ontbreken daarvan een ander bewijsstuk als bedoeld in artikel </w:t>
      </w:r>
      <w:r w:rsidR="006F2A4A">
        <w:rPr>
          <w:sz w:val="20"/>
          <w:lang w:eastAsia="en-US"/>
        </w:rPr>
        <w:t>2.98</w:t>
      </w:r>
      <w:r w:rsidR="006F2A4A" w:rsidRPr="0053760A">
        <w:rPr>
          <w:sz w:val="20"/>
          <w:lang w:eastAsia="en-US"/>
        </w:rPr>
        <w:t xml:space="preserve"> van </w:t>
      </w:r>
      <w:r w:rsidR="006F2A4A">
        <w:rPr>
          <w:sz w:val="20"/>
          <w:lang w:eastAsia="en-US"/>
        </w:rPr>
        <w:t xml:space="preserve">de </w:t>
      </w:r>
      <w:proofErr w:type="spellStart"/>
      <w:r w:rsidR="006F2A4A">
        <w:rPr>
          <w:sz w:val="20"/>
          <w:lang w:eastAsia="en-US"/>
        </w:rPr>
        <w:t>Aw</w:t>
      </w:r>
      <w:proofErr w:type="spellEnd"/>
      <w:r w:rsidR="006F2A4A">
        <w:rPr>
          <w:sz w:val="20"/>
          <w:lang w:eastAsia="en-US"/>
        </w:rPr>
        <w:t xml:space="preserve"> 2012 – moeten zijn ingeschreven als vertegenwoordigingsbevoegde personen van de Inschrijver</w:t>
      </w:r>
      <w:r w:rsidR="006F2A4A" w:rsidRPr="0005437C">
        <w:rPr>
          <w:sz w:val="20"/>
        </w:rPr>
        <w:t>.</w:t>
      </w:r>
      <w:r w:rsidR="006F2A4A">
        <w:rPr>
          <w:sz w:val="20"/>
        </w:rPr>
        <w:t xml:space="preserve"> Indien het beroeps- of handelsregister naar andere documenten verwijst die nodig zijn om de bevoegdheid te verifiëren, dan dienen deze te worden bijgevoegd</w:t>
      </w:r>
      <w:r w:rsidR="006F2A4A" w:rsidRPr="0053760A">
        <w:rPr>
          <w:sz w:val="20"/>
          <w:lang w:eastAsia="en-US"/>
        </w:rPr>
        <w:t>.</w:t>
      </w:r>
      <w:r w:rsidR="006F2A4A">
        <w:rPr>
          <w:sz w:val="20"/>
          <w:lang w:eastAsia="en-US"/>
        </w:rPr>
        <w:t xml:space="preserve"> Indien het beroeps- of handelsregister van het land van vestiging van de Inschrijver – of bij ontbreken daarvan een ander bewijsstuk als bedoeld in artikel 2.98 van de </w:t>
      </w:r>
      <w:proofErr w:type="spellStart"/>
      <w:r w:rsidR="006F2A4A">
        <w:rPr>
          <w:sz w:val="20"/>
          <w:lang w:eastAsia="en-US"/>
        </w:rPr>
        <w:t>Aw</w:t>
      </w:r>
      <w:proofErr w:type="spellEnd"/>
      <w:r w:rsidR="00EE78B0">
        <w:rPr>
          <w:sz w:val="20"/>
          <w:lang w:eastAsia="en-US"/>
        </w:rPr>
        <w:t>.</w:t>
      </w:r>
      <w:r w:rsidR="006F2A4A">
        <w:rPr>
          <w:sz w:val="20"/>
          <w:lang w:eastAsia="en-US"/>
        </w:rPr>
        <w:t xml:space="preserve"> 2012 – niet aangeeft wie bevoegd is de onderneming te vertegenwoordigen, dient de Inschrijver andere bewijsstukken te overleggen waaruit de bevoegdheid blijkt.</w:t>
      </w:r>
    </w:p>
    <w:p w:rsidR="006F2A4A" w:rsidRDefault="006F2A4A" w:rsidP="006F2A4A">
      <w:pPr>
        <w:rPr>
          <w:sz w:val="20"/>
          <w:lang w:eastAsia="en-US"/>
        </w:rPr>
      </w:pPr>
    </w:p>
    <w:p w:rsidR="006F2A4A" w:rsidRPr="0053760A" w:rsidRDefault="006F2A4A" w:rsidP="006F2A4A">
      <w:pPr>
        <w:rPr>
          <w:sz w:val="20"/>
          <w:lang w:eastAsia="en-US"/>
        </w:rPr>
      </w:pPr>
      <w:r>
        <w:rPr>
          <w:sz w:val="20"/>
          <w:lang w:eastAsia="en-US"/>
        </w:rPr>
        <w:t>Een ondertekenaar die niet als vertegenwoordigingsbevoegde persoon is ingeschreven in</w:t>
      </w:r>
      <w:r w:rsidRPr="0053760A">
        <w:rPr>
          <w:sz w:val="20"/>
          <w:lang w:eastAsia="en-US"/>
        </w:rPr>
        <w:t xml:space="preserve"> het beroeps- of handelsregister</w:t>
      </w:r>
      <w:r>
        <w:rPr>
          <w:sz w:val="20"/>
          <w:lang w:eastAsia="en-US"/>
        </w:rPr>
        <w:t xml:space="preserve">, dient te zijn gevolmachtigd door een persoon die wel vertegenwoordigingsbevoegdheid heeft. Hiertoe </w:t>
      </w:r>
      <w:r w:rsidRPr="00962716">
        <w:rPr>
          <w:sz w:val="20"/>
          <w:lang w:eastAsia="en-US"/>
        </w:rPr>
        <w:t>dient de Verklaring</w:t>
      </w:r>
      <w:r w:rsidR="00962716" w:rsidRPr="00962716">
        <w:rPr>
          <w:sz w:val="20"/>
          <w:lang w:eastAsia="en-US"/>
        </w:rPr>
        <w:t xml:space="preserve"> volmacht in </w:t>
      </w:r>
      <w:r w:rsidR="00962716" w:rsidRPr="000F2B19">
        <w:rPr>
          <w:sz w:val="20"/>
          <w:lang w:eastAsia="en-US"/>
        </w:rPr>
        <w:t>Paragraaf</w:t>
      </w:r>
      <w:r w:rsidRPr="000F2B19">
        <w:rPr>
          <w:sz w:val="20"/>
          <w:lang w:eastAsia="en-US"/>
        </w:rPr>
        <w:t xml:space="preserve"> </w:t>
      </w:r>
      <w:r w:rsidR="00962716" w:rsidRPr="000F2B19">
        <w:rPr>
          <w:sz w:val="20"/>
          <w:lang w:eastAsia="en-US"/>
        </w:rPr>
        <w:t>3.3.</w:t>
      </w:r>
      <w:r w:rsidRPr="000F2B19">
        <w:rPr>
          <w:sz w:val="20"/>
          <w:lang w:eastAsia="en-US"/>
        </w:rPr>
        <w:t xml:space="preserve"> van Bijlage </w:t>
      </w:r>
      <w:r w:rsidR="00962716" w:rsidRPr="000F2B19">
        <w:rPr>
          <w:sz w:val="20"/>
          <w:lang w:eastAsia="en-US"/>
        </w:rPr>
        <w:t>E</w:t>
      </w:r>
      <w:r w:rsidR="00237EC1" w:rsidRPr="000F2B19">
        <w:rPr>
          <w:sz w:val="20"/>
          <w:lang w:eastAsia="en-US"/>
        </w:rPr>
        <w:t xml:space="preserve"> </w:t>
      </w:r>
      <w:r w:rsidR="00237EC1" w:rsidRPr="00237EC1">
        <w:rPr>
          <w:sz w:val="20"/>
          <w:lang w:eastAsia="en-US"/>
        </w:rPr>
        <w:t>– de ‘</w:t>
      </w:r>
      <w:r w:rsidRPr="00237EC1">
        <w:rPr>
          <w:sz w:val="20"/>
          <w:lang w:eastAsia="en-US"/>
        </w:rPr>
        <w:t>Verplichte invulformulieren</w:t>
      </w:r>
      <w:r w:rsidR="00237EC1" w:rsidRPr="00237EC1">
        <w:rPr>
          <w:sz w:val="20"/>
          <w:lang w:eastAsia="en-US"/>
        </w:rPr>
        <w:t>’</w:t>
      </w:r>
      <w:r>
        <w:rPr>
          <w:sz w:val="20"/>
          <w:lang w:eastAsia="en-US"/>
        </w:rPr>
        <w:t xml:space="preserve"> te worden gebruikt. Ook voor de Verklaring volmacht geldt dat de </w:t>
      </w:r>
      <w:r w:rsidRPr="0053760A">
        <w:rPr>
          <w:sz w:val="20"/>
          <w:lang w:eastAsia="en-US"/>
        </w:rPr>
        <w:t>rechtsgeldigheid van de ondertekening</w:t>
      </w:r>
      <w:r>
        <w:rPr>
          <w:sz w:val="20"/>
          <w:lang w:eastAsia="en-US"/>
        </w:rPr>
        <w:t xml:space="preserve"> moet worden aangetoond op dezelfde wijze als beschreven in bovenstaande alinea. </w:t>
      </w:r>
    </w:p>
    <w:p w:rsidR="006F2A4A" w:rsidRPr="0053760A" w:rsidRDefault="006F2A4A" w:rsidP="006F2A4A">
      <w:pPr>
        <w:rPr>
          <w:sz w:val="20"/>
          <w:lang w:eastAsia="en-US"/>
        </w:rPr>
      </w:pPr>
    </w:p>
    <w:p w:rsidR="00FD6785" w:rsidRDefault="00FD6785">
      <w:pPr>
        <w:spacing w:line="240" w:lineRule="auto"/>
        <w:rPr>
          <w:rFonts w:cs="Arial"/>
          <w:b/>
          <w:bCs/>
          <w:iCs/>
          <w:sz w:val="22"/>
          <w:szCs w:val="28"/>
        </w:rPr>
      </w:pPr>
      <w:bookmarkStart w:id="102" w:name="_Toc369527243"/>
      <w:r>
        <w:br w:type="page"/>
      </w:r>
    </w:p>
    <w:p w:rsidR="006F2A4A" w:rsidRPr="008942FC" w:rsidRDefault="006F2A4A" w:rsidP="00832178">
      <w:pPr>
        <w:pStyle w:val="Kop2"/>
      </w:pPr>
      <w:bookmarkStart w:id="103" w:name="_Toc436839230"/>
      <w:r w:rsidRPr="008942FC">
        <w:lastRenderedPageBreak/>
        <w:t xml:space="preserve">Vorm </w:t>
      </w:r>
      <w:r w:rsidR="00860528">
        <w:t xml:space="preserve"> en indienen van de </w:t>
      </w:r>
      <w:r w:rsidRPr="008942FC">
        <w:t>Inschrijving</w:t>
      </w:r>
      <w:bookmarkEnd w:id="102"/>
      <w:bookmarkEnd w:id="103"/>
    </w:p>
    <w:p w:rsidR="006F2A4A" w:rsidRPr="00710829" w:rsidRDefault="006F2A4A" w:rsidP="006F2A4A">
      <w:pPr>
        <w:rPr>
          <w:sz w:val="6"/>
          <w:szCs w:val="6"/>
          <w:lang w:eastAsia="en-US"/>
        </w:rPr>
      </w:pPr>
    </w:p>
    <w:p w:rsidR="00560DFD" w:rsidRPr="00560DFD" w:rsidRDefault="00560DFD" w:rsidP="00560DFD">
      <w:pPr>
        <w:rPr>
          <w:sz w:val="20"/>
          <w:lang w:eastAsia="en-US"/>
        </w:rPr>
      </w:pPr>
      <w:r w:rsidRPr="00560DFD">
        <w:rPr>
          <w:sz w:val="20"/>
          <w:lang w:eastAsia="en-US"/>
        </w:rPr>
        <w:t>De Offer</w:t>
      </w:r>
      <w:r>
        <w:rPr>
          <w:sz w:val="20"/>
          <w:lang w:eastAsia="en-US"/>
        </w:rPr>
        <w:t xml:space="preserve">te dient uiterlijk op Datum H </w:t>
      </w:r>
      <w:r w:rsidRPr="00560DFD">
        <w:rPr>
          <w:sz w:val="20"/>
          <w:lang w:eastAsia="en-US"/>
        </w:rPr>
        <w:t xml:space="preserve"> om 15:00 uur ’s middags te zijn ingediend. </w:t>
      </w:r>
    </w:p>
    <w:p w:rsidR="00560DFD" w:rsidRPr="00560DFD" w:rsidRDefault="00560DFD" w:rsidP="00560DFD">
      <w:pPr>
        <w:rPr>
          <w:sz w:val="20"/>
          <w:lang w:eastAsia="en-US"/>
        </w:rPr>
      </w:pPr>
    </w:p>
    <w:p w:rsidR="00560DFD" w:rsidRPr="00560DFD" w:rsidRDefault="00560DFD" w:rsidP="00560DFD">
      <w:pPr>
        <w:rPr>
          <w:sz w:val="20"/>
          <w:lang w:eastAsia="en-US"/>
        </w:rPr>
      </w:pPr>
      <w:r w:rsidRPr="00560DFD">
        <w:rPr>
          <w:sz w:val="20"/>
          <w:lang w:eastAsia="en-US"/>
        </w:rPr>
        <w:t>Het indienen van de Offertes, dient te gebeuren door de O</w:t>
      </w:r>
      <w:r>
        <w:rPr>
          <w:sz w:val="20"/>
          <w:lang w:eastAsia="en-US"/>
        </w:rPr>
        <w:t xml:space="preserve">fferte en bijbehorende Bijlagen </w:t>
      </w:r>
      <w:r w:rsidRPr="00560DFD">
        <w:rPr>
          <w:sz w:val="20"/>
          <w:lang w:eastAsia="en-US"/>
        </w:rPr>
        <w:t>in te dienen via we-transfer (www.wetransfer.com) en te ver</w:t>
      </w:r>
      <w:r>
        <w:rPr>
          <w:sz w:val="20"/>
          <w:lang w:eastAsia="en-US"/>
        </w:rPr>
        <w:t>sturen naar aanbesteding@kvk.nl</w:t>
      </w:r>
      <w:r w:rsidRPr="00560DFD">
        <w:rPr>
          <w:sz w:val="20"/>
          <w:lang w:eastAsia="en-US"/>
        </w:rPr>
        <w:t xml:space="preserve">. </w:t>
      </w:r>
      <w:r>
        <w:rPr>
          <w:sz w:val="20"/>
          <w:lang w:eastAsia="en-US"/>
        </w:rPr>
        <w:br/>
      </w:r>
      <w:r>
        <w:rPr>
          <w:sz w:val="20"/>
          <w:lang w:eastAsia="en-US"/>
        </w:rPr>
        <w:br/>
      </w:r>
      <w:r w:rsidRPr="00560DFD">
        <w:rPr>
          <w:sz w:val="20"/>
          <w:lang w:eastAsia="en-US"/>
        </w:rPr>
        <w:t xml:space="preserve">De bestanden dienen separaat conform checklist te worden gescand en conform de volgorde en benaming in de Checklist (zie Bijlage E – de ‘Verplichte invulformulieren’) te worden aangeboden.  </w:t>
      </w:r>
    </w:p>
    <w:p w:rsidR="00560DFD" w:rsidRPr="00560DFD" w:rsidRDefault="00560DFD" w:rsidP="00560DFD">
      <w:pPr>
        <w:rPr>
          <w:sz w:val="20"/>
          <w:lang w:eastAsia="en-US"/>
        </w:rPr>
      </w:pPr>
    </w:p>
    <w:p w:rsidR="00560DFD" w:rsidRPr="00560DFD" w:rsidRDefault="00560DFD" w:rsidP="00560DFD">
      <w:pPr>
        <w:rPr>
          <w:sz w:val="20"/>
          <w:lang w:eastAsia="en-US"/>
        </w:rPr>
      </w:pPr>
      <w:r w:rsidRPr="00560DFD">
        <w:rPr>
          <w:sz w:val="20"/>
          <w:lang w:eastAsia="en-US"/>
        </w:rPr>
        <w:t xml:space="preserve">Het verdient de aanbeveling om uw Inschrijving pas in te zenden nadat de eventuele vragen zijn beantwoord en/of aanpassingen zijn doorgevoerd middels de Nota(’s) van inlichtingen. De Nota’s van inlichtingen maken onlosmakelijk deel uit van deze aanbesteding. </w:t>
      </w:r>
    </w:p>
    <w:p w:rsidR="00560DFD" w:rsidRPr="00560DFD" w:rsidRDefault="00560DFD" w:rsidP="00560DFD">
      <w:pPr>
        <w:rPr>
          <w:sz w:val="20"/>
          <w:lang w:eastAsia="en-US"/>
        </w:rPr>
      </w:pPr>
    </w:p>
    <w:p w:rsidR="00560DFD" w:rsidRPr="00560DFD" w:rsidRDefault="00560DFD" w:rsidP="00560DFD">
      <w:pPr>
        <w:rPr>
          <w:sz w:val="20"/>
          <w:lang w:eastAsia="en-US"/>
        </w:rPr>
      </w:pPr>
      <w:r w:rsidRPr="00560DFD">
        <w:rPr>
          <w:sz w:val="20"/>
          <w:lang w:eastAsia="en-US"/>
        </w:rPr>
        <w:t xml:space="preserve">Nota bene – Datum en tijd moeten als fataal moment worden beschouwd. Te laat ontvangen Inschrijvingen worden dan ook niet in behandeling genomen. Het risico van te laat indienen is geheel voor rekening van de Inschrijver. </w:t>
      </w:r>
    </w:p>
    <w:p w:rsidR="006F2A4A" w:rsidRPr="0053760A" w:rsidRDefault="006F2A4A" w:rsidP="006F2A4A">
      <w:pPr>
        <w:rPr>
          <w:sz w:val="20"/>
          <w:lang w:eastAsia="en-US"/>
        </w:rPr>
      </w:pPr>
    </w:p>
    <w:p w:rsidR="006F2A4A" w:rsidRDefault="006F2A4A" w:rsidP="006F2A4A">
      <w:pPr>
        <w:rPr>
          <w:sz w:val="20"/>
          <w:lang w:eastAsia="en-US"/>
        </w:rPr>
      </w:pPr>
      <w:r w:rsidRPr="0053760A">
        <w:rPr>
          <w:sz w:val="20"/>
          <w:lang w:eastAsia="en-US"/>
        </w:rPr>
        <w:t xml:space="preserve">Daar waar om bewijsstukken of andere informatie wordt gevraagd, voegt </w:t>
      </w:r>
      <w:r>
        <w:rPr>
          <w:sz w:val="20"/>
          <w:lang w:eastAsia="en-US"/>
        </w:rPr>
        <w:t xml:space="preserve">de </w:t>
      </w:r>
      <w:r w:rsidRPr="0053760A">
        <w:rPr>
          <w:sz w:val="20"/>
          <w:lang w:eastAsia="en-US"/>
        </w:rPr>
        <w:t xml:space="preserve">Inschrijver het betreffende stuk </w:t>
      </w:r>
      <w:r>
        <w:rPr>
          <w:sz w:val="20"/>
          <w:lang w:eastAsia="en-US"/>
        </w:rPr>
        <w:t xml:space="preserve">toe </w:t>
      </w:r>
      <w:r w:rsidRPr="0053760A">
        <w:rPr>
          <w:sz w:val="20"/>
          <w:lang w:eastAsia="en-US"/>
        </w:rPr>
        <w:t xml:space="preserve">als </w:t>
      </w:r>
      <w:r>
        <w:rPr>
          <w:sz w:val="20"/>
          <w:lang w:eastAsia="en-US"/>
        </w:rPr>
        <w:t>b</w:t>
      </w:r>
      <w:r w:rsidRPr="0053760A">
        <w:rPr>
          <w:sz w:val="20"/>
          <w:lang w:eastAsia="en-US"/>
        </w:rPr>
        <w:t xml:space="preserve">ijlage </w:t>
      </w:r>
      <w:r>
        <w:rPr>
          <w:sz w:val="20"/>
          <w:lang w:eastAsia="en-US"/>
        </w:rPr>
        <w:t>aan</w:t>
      </w:r>
      <w:r w:rsidRPr="0053760A">
        <w:rPr>
          <w:sz w:val="20"/>
          <w:lang w:eastAsia="en-US"/>
        </w:rPr>
        <w:t xml:space="preserve"> de Inschrijving. </w:t>
      </w:r>
      <w:r w:rsidR="00FD6785">
        <w:rPr>
          <w:sz w:val="20"/>
          <w:lang w:eastAsia="en-US"/>
        </w:rPr>
        <w:t>De KvK</w:t>
      </w:r>
      <w:r w:rsidRPr="0053760A">
        <w:rPr>
          <w:sz w:val="20"/>
          <w:lang w:eastAsia="en-US"/>
        </w:rPr>
        <w:t xml:space="preserve"> behoudt zich nadrukkelijk het recht voor </w:t>
      </w:r>
      <w:r>
        <w:rPr>
          <w:sz w:val="20"/>
          <w:lang w:eastAsia="en-US"/>
        </w:rPr>
        <w:t xml:space="preserve">om </w:t>
      </w:r>
      <w:r w:rsidRPr="0053760A">
        <w:rPr>
          <w:sz w:val="20"/>
          <w:lang w:eastAsia="en-US"/>
        </w:rPr>
        <w:t>onvolledige Inschrijvingen en Inschrijvingen waarin niet alle vragen zijn beantwoord, niet verder in behandeling te nemen</w:t>
      </w:r>
      <w:r>
        <w:rPr>
          <w:sz w:val="20"/>
          <w:lang w:eastAsia="en-US"/>
        </w:rPr>
        <w:t xml:space="preserve"> waardoor de Inschrijving niet meer voor gunning in aanmerking komt</w:t>
      </w:r>
      <w:r w:rsidRPr="0053760A">
        <w:rPr>
          <w:sz w:val="20"/>
          <w:lang w:eastAsia="en-US"/>
        </w:rPr>
        <w:t xml:space="preserve">. </w:t>
      </w:r>
    </w:p>
    <w:p w:rsidR="00FD6785" w:rsidRPr="0053760A" w:rsidRDefault="00FD6785" w:rsidP="006F2A4A">
      <w:pPr>
        <w:rPr>
          <w:sz w:val="20"/>
          <w:lang w:eastAsia="en-US"/>
        </w:rPr>
      </w:pPr>
    </w:p>
    <w:p w:rsidR="006F2A4A" w:rsidRPr="0053760A" w:rsidRDefault="006F2A4A" w:rsidP="006F2A4A">
      <w:pPr>
        <w:rPr>
          <w:sz w:val="20"/>
          <w:lang w:eastAsia="en-US"/>
        </w:rPr>
      </w:pPr>
    </w:p>
    <w:p w:rsidR="006F2A4A" w:rsidRPr="00A307DC" w:rsidRDefault="006F2A4A" w:rsidP="00832178">
      <w:pPr>
        <w:pStyle w:val="Kop2"/>
      </w:pPr>
      <w:bookmarkStart w:id="104" w:name="_Toc323143910"/>
      <w:bookmarkStart w:id="105" w:name="_Toc369527245"/>
      <w:bookmarkStart w:id="106" w:name="_Toc436839231"/>
      <w:r w:rsidRPr="00A307DC">
        <w:t>Nederlandse taal</w:t>
      </w:r>
      <w:bookmarkEnd w:id="104"/>
      <w:bookmarkEnd w:id="105"/>
      <w:bookmarkEnd w:id="106"/>
    </w:p>
    <w:p w:rsidR="00FD6785" w:rsidRDefault="00FD6785" w:rsidP="006F2A4A">
      <w:pPr>
        <w:rPr>
          <w:sz w:val="20"/>
          <w:lang w:eastAsia="en-US"/>
        </w:rPr>
      </w:pPr>
    </w:p>
    <w:p w:rsidR="006F2A4A" w:rsidRDefault="006F2A4A" w:rsidP="006F2A4A">
      <w:pPr>
        <w:rPr>
          <w:sz w:val="20"/>
          <w:lang w:eastAsia="en-US"/>
        </w:rPr>
      </w:pPr>
      <w:r w:rsidRPr="0053760A">
        <w:rPr>
          <w:sz w:val="20"/>
          <w:lang w:eastAsia="en-US"/>
        </w:rPr>
        <w:t>Alle besprekingen, op te stellen schriftelijke correspondentie – waaro</w:t>
      </w:r>
      <w:r>
        <w:rPr>
          <w:sz w:val="20"/>
          <w:lang w:eastAsia="en-US"/>
        </w:rPr>
        <w:t>nder de Inschrijving inclusief b</w:t>
      </w:r>
      <w:r w:rsidRPr="0053760A">
        <w:rPr>
          <w:sz w:val="20"/>
          <w:lang w:eastAsia="en-US"/>
        </w:rPr>
        <w:t xml:space="preserve">ijlagen, voorlichtende werkzaamheden van welke aard dan ook, dienen in de Nederlandse taal te worden gevoerd en/of opgesteld. Dit geldt zowel gedurende </w:t>
      </w:r>
      <w:r>
        <w:rPr>
          <w:sz w:val="20"/>
          <w:lang w:eastAsia="en-US"/>
        </w:rPr>
        <w:t>de aanbestedingsprocedure</w:t>
      </w:r>
      <w:r w:rsidRPr="0053760A">
        <w:rPr>
          <w:sz w:val="20"/>
          <w:lang w:eastAsia="en-US"/>
        </w:rPr>
        <w:t xml:space="preserve"> als na sluiting van de Overeenkomst.</w:t>
      </w:r>
    </w:p>
    <w:p w:rsidR="006F2A4A" w:rsidRDefault="006F2A4A" w:rsidP="006F2A4A">
      <w:pPr>
        <w:rPr>
          <w:sz w:val="20"/>
          <w:lang w:eastAsia="en-US"/>
        </w:rPr>
      </w:pPr>
    </w:p>
    <w:p w:rsidR="007611BB" w:rsidRPr="000F4713" w:rsidRDefault="006F2A4A" w:rsidP="00E60DAF">
      <w:pPr>
        <w:pStyle w:val="Kop1"/>
      </w:pPr>
      <w:r>
        <w:rPr>
          <w:sz w:val="20"/>
        </w:rPr>
        <w:br w:type="page"/>
      </w:r>
      <w:bookmarkStart w:id="107" w:name="_Ref328656361"/>
      <w:bookmarkStart w:id="108" w:name="_Toc369527246"/>
      <w:bookmarkStart w:id="109" w:name="_Toc436839232"/>
      <w:r w:rsidR="007611BB" w:rsidRPr="000F4713">
        <w:lastRenderedPageBreak/>
        <w:t>V</w:t>
      </w:r>
      <w:r w:rsidR="000F4713">
        <w:t>oorwaarden voor Inschrijving</w:t>
      </w:r>
      <w:bookmarkEnd w:id="107"/>
      <w:bookmarkEnd w:id="108"/>
      <w:bookmarkEnd w:id="109"/>
    </w:p>
    <w:p w:rsidR="007611BB" w:rsidRDefault="007611BB" w:rsidP="007611BB">
      <w:pPr>
        <w:rPr>
          <w:sz w:val="20"/>
          <w:lang w:eastAsia="en-US"/>
        </w:rPr>
      </w:pPr>
    </w:p>
    <w:p w:rsidR="007611BB" w:rsidRDefault="007611BB" w:rsidP="00832178">
      <w:pPr>
        <w:pStyle w:val="Kop2"/>
      </w:pPr>
      <w:bookmarkStart w:id="110" w:name="_Toc298755699"/>
      <w:bookmarkStart w:id="111" w:name="_Toc369527247"/>
      <w:bookmarkStart w:id="112" w:name="_Toc436839233"/>
      <w:r>
        <w:t>Inschrijven – zelfstandig of in samenwerking met andere ondernemingen</w:t>
      </w:r>
      <w:bookmarkEnd w:id="110"/>
      <w:bookmarkEnd w:id="111"/>
      <w:bookmarkEnd w:id="112"/>
    </w:p>
    <w:p w:rsidR="00283202" w:rsidRDefault="00283202" w:rsidP="00283202">
      <w:pPr>
        <w:rPr>
          <w:rFonts w:cs="Arial"/>
          <w:sz w:val="20"/>
        </w:rPr>
      </w:pPr>
    </w:p>
    <w:p w:rsidR="007611BB" w:rsidRPr="00283202" w:rsidRDefault="007611BB" w:rsidP="00283202">
      <w:pPr>
        <w:rPr>
          <w:rFonts w:cs="Arial"/>
          <w:sz w:val="20"/>
        </w:rPr>
      </w:pPr>
      <w:r w:rsidRPr="00283202">
        <w:rPr>
          <w:rFonts w:cs="Arial"/>
          <w:sz w:val="20"/>
        </w:rPr>
        <w:t xml:space="preserve">Ondernemingen kunnen zich zelfstandig, dus als individuele onderneming, of samen met twee of meer ondernemingen als Combinatie inschrijven. </w:t>
      </w:r>
      <w:r w:rsidRPr="00283202">
        <w:rPr>
          <w:rFonts w:cs="Arial"/>
          <w:sz w:val="20"/>
          <w:lang w:eastAsia="en-US"/>
        </w:rPr>
        <w:t xml:space="preserve">Daarnaast kan een zelfstandige onderneming of een Combinatie </w:t>
      </w:r>
      <w:r w:rsidRPr="00283202">
        <w:rPr>
          <w:rFonts w:cs="Arial"/>
          <w:sz w:val="20"/>
        </w:rPr>
        <w:t>één of meerdere onderaannemers inzetten.</w:t>
      </w:r>
    </w:p>
    <w:p w:rsidR="007611BB" w:rsidRPr="00283202" w:rsidRDefault="007611BB" w:rsidP="00283202">
      <w:pPr>
        <w:rPr>
          <w:rFonts w:cs="Arial"/>
          <w:sz w:val="20"/>
          <w:lang w:eastAsia="en-US"/>
        </w:rPr>
      </w:pPr>
    </w:p>
    <w:p w:rsidR="007611BB" w:rsidRPr="00283202" w:rsidRDefault="007611BB" w:rsidP="00283202">
      <w:pPr>
        <w:rPr>
          <w:rFonts w:cs="Arial"/>
          <w:sz w:val="20"/>
          <w:highlight w:val="cyan"/>
        </w:rPr>
      </w:pPr>
      <w:r w:rsidRPr="00283202">
        <w:rPr>
          <w:rFonts w:cs="Arial"/>
          <w:sz w:val="20"/>
        </w:rPr>
        <w:t xml:space="preserve">Een onderneming mag zich  slechts één maal per perceel, al dan niet in Combinatie, aanmelden. </w:t>
      </w:r>
    </w:p>
    <w:p w:rsidR="007611BB" w:rsidRPr="00283202" w:rsidRDefault="007611BB" w:rsidP="00283202">
      <w:pPr>
        <w:rPr>
          <w:rFonts w:cs="Arial"/>
          <w:sz w:val="20"/>
        </w:rPr>
      </w:pPr>
    </w:p>
    <w:p w:rsidR="007611BB" w:rsidRPr="00283202" w:rsidRDefault="007611BB" w:rsidP="00283202">
      <w:pPr>
        <w:rPr>
          <w:rFonts w:cs="Arial"/>
          <w:sz w:val="20"/>
        </w:rPr>
      </w:pPr>
      <w:r w:rsidRPr="00283202">
        <w:rPr>
          <w:rFonts w:cs="Arial"/>
          <w:sz w:val="20"/>
        </w:rPr>
        <w:t xml:space="preserve">De voorwaarden die </w:t>
      </w:r>
      <w:r w:rsidR="00283202">
        <w:rPr>
          <w:rFonts w:cs="Arial"/>
          <w:sz w:val="20"/>
        </w:rPr>
        <w:t>de KvK</w:t>
      </w:r>
      <w:r w:rsidRPr="00283202">
        <w:rPr>
          <w:rFonts w:cs="Arial"/>
          <w:sz w:val="20"/>
        </w:rPr>
        <w:t xml:space="preserve"> aan een Combinatie en de inzet van onderaannemers stelt</w:t>
      </w:r>
      <w:r w:rsidR="00283202">
        <w:rPr>
          <w:rFonts w:cs="Arial"/>
          <w:sz w:val="20"/>
        </w:rPr>
        <w:t>,</w:t>
      </w:r>
      <w:r w:rsidRPr="00283202">
        <w:rPr>
          <w:rFonts w:cs="Arial"/>
          <w:sz w:val="20"/>
        </w:rPr>
        <w:t xml:space="preserve"> worden hierna verder uitgewerkt.</w:t>
      </w:r>
    </w:p>
    <w:p w:rsidR="007611BB" w:rsidRPr="00283202" w:rsidRDefault="007611BB" w:rsidP="00283202">
      <w:pPr>
        <w:rPr>
          <w:rFonts w:cs="Arial"/>
          <w:sz w:val="20"/>
        </w:rPr>
      </w:pPr>
    </w:p>
    <w:p w:rsidR="007611BB" w:rsidRPr="00283202" w:rsidRDefault="007611BB" w:rsidP="00832178">
      <w:pPr>
        <w:pStyle w:val="Kop2"/>
      </w:pPr>
      <w:bookmarkStart w:id="113" w:name="_Toc298755700"/>
      <w:bookmarkStart w:id="114" w:name="_Toc369527248"/>
      <w:bookmarkStart w:id="115" w:name="_Toc436839234"/>
      <w:r w:rsidRPr="00283202">
        <w:t>Combinatie (samenwerkingsverband van ondernemers)</w:t>
      </w:r>
      <w:bookmarkEnd w:id="113"/>
      <w:bookmarkEnd w:id="114"/>
      <w:bookmarkEnd w:id="115"/>
    </w:p>
    <w:p w:rsidR="007611BB" w:rsidRPr="00283202" w:rsidRDefault="007611BB" w:rsidP="00283202">
      <w:pPr>
        <w:rPr>
          <w:rFonts w:cs="Arial"/>
          <w:sz w:val="20"/>
        </w:rPr>
      </w:pPr>
      <w:r w:rsidRPr="00283202">
        <w:rPr>
          <w:rFonts w:cs="Arial"/>
          <w:sz w:val="20"/>
        </w:rPr>
        <w:t xml:space="preserve">Een Combinatie geldt als één Inschrijver. Indien een onderneming zowel zelfstandig inschrijft als lid van een Combinatie, beoordeelt </w:t>
      </w:r>
      <w:r w:rsidR="00283202">
        <w:rPr>
          <w:rFonts w:cs="Arial"/>
          <w:sz w:val="20"/>
          <w:lang w:eastAsia="en-US"/>
        </w:rPr>
        <w:t>de KvK</w:t>
      </w:r>
      <w:r w:rsidRPr="00283202">
        <w:rPr>
          <w:rFonts w:cs="Arial"/>
          <w:sz w:val="20"/>
          <w:lang w:eastAsia="en-US"/>
        </w:rPr>
        <w:t xml:space="preserve"> </w:t>
      </w:r>
      <w:r w:rsidRPr="00283202">
        <w:rPr>
          <w:rFonts w:cs="Arial"/>
          <w:sz w:val="20"/>
        </w:rPr>
        <w:t>slechts de Inschrijving als lid van de Combinatie en wordt de zelfstandige Inschrijving terzijde gelegd en uitgesloten van mededinging in deze aanbesteding.</w:t>
      </w:r>
    </w:p>
    <w:p w:rsidR="007611BB" w:rsidRPr="00283202" w:rsidRDefault="007611BB" w:rsidP="00283202">
      <w:pPr>
        <w:rPr>
          <w:rFonts w:cs="Arial"/>
          <w:sz w:val="20"/>
        </w:rPr>
      </w:pPr>
    </w:p>
    <w:p w:rsidR="007611BB" w:rsidRPr="00283202" w:rsidRDefault="007611BB" w:rsidP="00283202">
      <w:pPr>
        <w:rPr>
          <w:rFonts w:cs="Arial"/>
          <w:b/>
          <w:sz w:val="20"/>
        </w:rPr>
      </w:pPr>
      <w:r w:rsidRPr="00283202">
        <w:rPr>
          <w:rFonts w:cs="Arial"/>
          <w:b/>
          <w:sz w:val="20"/>
        </w:rPr>
        <w:t>In geval van een Combinatie gelden de volgende voorwaarden:</w:t>
      </w:r>
    </w:p>
    <w:p w:rsidR="00283202" w:rsidRDefault="007611BB" w:rsidP="00283202">
      <w:pPr>
        <w:rPr>
          <w:rFonts w:cs="Arial"/>
          <w:sz w:val="20"/>
        </w:rPr>
      </w:pPr>
      <w:r w:rsidRPr="00283202">
        <w:rPr>
          <w:rFonts w:cs="Arial"/>
          <w:sz w:val="20"/>
        </w:rPr>
        <w:t xml:space="preserve">Alle leden van de Combinatie verklaren dat de Uitsluitingsgronden zoals genoemd in de Eigen verklaring niet op hun van toepassing zijn. Hiertoe dienen alle Combinatieleden </w:t>
      </w:r>
      <w:r w:rsidRPr="0057219E">
        <w:rPr>
          <w:rFonts w:cs="Arial"/>
          <w:sz w:val="20"/>
        </w:rPr>
        <w:t xml:space="preserve">afzonderlijk de </w:t>
      </w:r>
      <w:r w:rsidR="00283202" w:rsidRPr="0057219E">
        <w:rPr>
          <w:rFonts w:cs="Arial"/>
          <w:sz w:val="20"/>
        </w:rPr>
        <w:t>B</w:t>
      </w:r>
      <w:r w:rsidRPr="0057219E">
        <w:rPr>
          <w:rFonts w:cs="Arial"/>
          <w:sz w:val="20"/>
        </w:rPr>
        <w:t xml:space="preserve">ijlage </w:t>
      </w:r>
      <w:r w:rsidR="0057219E" w:rsidRPr="0057219E">
        <w:rPr>
          <w:rFonts w:cs="Arial"/>
          <w:sz w:val="20"/>
        </w:rPr>
        <w:t>F</w:t>
      </w:r>
      <w:r w:rsidRPr="0057219E">
        <w:rPr>
          <w:rFonts w:cs="Arial"/>
          <w:sz w:val="20"/>
        </w:rPr>
        <w:t xml:space="preserve"> </w:t>
      </w:r>
      <w:r w:rsidR="00283202" w:rsidRPr="0057219E">
        <w:rPr>
          <w:rFonts w:cs="Arial"/>
          <w:sz w:val="20"/>
        </w:rPr>
        <w:t>–</w:t>
      </w:r>
      <w:r w:rsidR="00283202" w:rsidRPr="00283202">
        <w:rPr>
          <w:rFonts w:cs="Arial"/>
          <w:sz w:val="20"/>
        </w:rPr>
        <w:t xml:space="preserve"> </w:t>
      </w:r>
    </w:p>
    <w:p w:rsidR="00283202" w:rsidRDefault="00283202" w:rsidP="00283202">
      <w:pPr>
        <w:rPr>
          <w:rFonts w:cs="Arial"/>
          <w:iCs/>
          <w:sz w:val="20"/>
        </w:rPr>
      </w:pPr>
      <w:r w:rsidRPr="00283202">
        <w:rPr>
          <w:rFonts w:cs="Arial"/>
          <w:sz w:val="20"/>
        </w:rPr>
        <w:t>de ‘</w:t>
      </w:r>
      <w:r w:rsidR="007611BB" w:rsidRPr="00283202">
        <w:rPr>
          <w:rFonts w:cs="Arial"/>
          <w:iCs/>
          <w:sz w:val="20"/>
        </w:rPr>
        <w:t>Eigen verklaring</w:t>
      </w:r>
      <w:r w:rsidRPr="00283202">
        <w:rPr>
          <w:rFonts w:cs="Arial"/>
          <w:iCs/>
          <w:sz w:val="20"/>
        </w:rPr>
        <w:t xml:space="preserve">’ rechtsgeldig te ondertekenen. Het document de ‘Eigen verklaring’ is </w:t>
      </w:r>
    </w:p>
    <w:p w:rsidR="007611BB" w:rsidRPr="00283202" w:rsidRDefault="00283202" w:rsidP="00283202">
      <w:pPr>
        <w:rPr>
          <w:rFonts w:cs="Arial"/>
          <w:i/>
          <w:sz w:val="20"/>
        </w:rPr>
      </w:pPr>
      <w:r w:rsidRPr="00283202">
        <w:rPr>
          <w:rFonts w:cs="Arial"/>
          <w:i/>
          <w:iCs/>
          <w:sz w:val="20"/>
        </w:rPr>
        <w:t>‘</w:t>
      </w:r>
      <w:r>
        <w:rPr>
          <w:rFonts w:cs="Arial"/>
          <w:i/>
          <w:iCs/>
          <w:sz w:val="20"/>
        </w:rPr>
        <w:t xml:space="preserve">de </w:t>
      </w:r>
      <w:r w:rsidRPr="00283202">
        <w:rPr>
          <w:rFonts w:cs="Arial"/>
          <w:i/>
          <w:iCs/>
          <w:sz w:val="20"/>
        </w:rPr>
        <w:t xml:space="preserve">Eigen verklaring </w:t>
      </w:r>
      <w:r w:rsidR="007611BB" w:rsidRPr="00283202">
        <w:rPr>
          <w:rFonts w:cs="Arial"/>
          <w:i/>
          <w:iCs/>
          <w:sz w:val="20"/>
        </w:rPr>
        <w:t xml:space="preserve"> voor aanbestedingsprocedures van aanbestedende diensten</w:t>
      </w:r>
      <w:r w:rsidRPr="00283202">
        <w:rPr>
          <w:rFonts w:cs="Arial"/>
          <w:i/>
          <w:iCs/>
          <w:sz w:val="20"/>
        </w:rPr>
        <w:t>’</w:t>
      </w:r>
      <w:r w:rsidR="007611BB" w:rsidRPr="00283202">
        <w:rPr>
          <w:rFonts w:cs="Arial"/>
          <w:i/>
          <w:sz w:val="20"/>
        </w:rPr>
        <w:t>.</w:t>
      </w:r>
    </w:p>
    <w:p w:rsidR="00283202" w:rsidRDefault="00283202" w:rsidP="00283202">
      <w:pPr>
        <w:rPr>
          <w:rFonts w:cs="Arial"/>
          <w:sz w:val="20"/>
        </w:rPr>
      </w:pPr>
    </w:p>
    <w:p w:rsidR="00283202" w:rsidRDefault="007611BB" w:rsidP="00283202">
      <w:pPr>
        <w:rPr>
          <w:rFonts w:cs="Arial"/>
          <w:sz w:val="20"/>
        </w:rPr>
      </w:pPr>
      <w:r w:rsidRPr="00283202">
        <w:rPr>
          <w:rFonts w:cs="Arial"/>
          <w:sz w:val="20"/>
        </w:rPr>
        <w:t xml:space="preserve">De Combinatieleden dienen gezamenlijk te voldoen aan de gestelde Geschiktheidseisen </w:t>
      </w:r>
      <w:r w:rsidR="0057219E" w:rsidRPr="00283202">
        <w:rPr>
          <w:rFonts w:cs="Arial"/>
          <w:sz w:val="20"/>
        </w:rPr>
        <w:t>zoals nader uiteengezet</w:t>
      </w:r>
      <w:r w:rsidR="0057219E">
        <w:rPr>
          <w:rFonts w:cs="Arial"/>
          <w:sz w:val="20"/>
        </w:rPr>
        <w:t xml:space="preserve"> in:</w:t>
      </w:r>
    </w:p>
    <w:p w:rsidR="0057219E" w:rsidRPr="0057219E" w:rsidRDefault="0057219E" w:rsidP="0057219E">
      <w:pPr>
        <w:pStyle w:val="Lijstalinea"/>
        <w:numPr>
          <w:ilvl w:val="0"/>
          <w:numId w:val="40"/>
        </w:numPr>
        <w:rPr>
          <w:rFonts w:ascii="Arial" w:eastAsia="Times New Roman" w:hAnsi="Arial" w:cs="Arial"/>
          <w:sz w:val="20"/>
          <w:szCs w:val="20"/>
          <w:lang w:eastAsia="nl-NL"/>
        </w:rPr>
      </w:pPr>
      <w:r w:rsidRPr="0057219E">
        <w:rPr>
          <w:rFonts w:ascii="Arial" w:eastAsia="Times New Roman" w:hAnsi="Arial" w:cs="Arial"/>
          <w:sz w:val="20"/>
          <w:szCs w:val="20"/>
          <w:lang w:eastAsia="nl-NL"/>
        </w:rPr>
        <w:t>De Uitnodiging tot inschrijving</w:t>
      </w:r>
    </w:p>
    <w:p w:rsidR="0057219E" w:rsidRDefault="0057219E" w:rsidP="00283202">
      <w:pPr>
        <w:pStyle w:val="Lijstalinea"/>
        <w:numPr>
          <w:ilvl w:val="0"/>
          <w:numId w:val="40"/>
        </w:numPr>
        <w:rPr>
          <w:rFonts w:ascii="Arial" w:eastAsia="Times New Roman" w:hAnsi="Arial" w:cs="Arial"/>
          <w:sz w:val="20"/>
          <w:szCs w:val="20"/>
          <w:lang w:eastAsia="nl-NL"/>
        </w:rPr>
      </w:pPr>
      <w:r w:rsidRPr="0057219E">
        <w:rPr>
          <w:rFonts w:ascii="Arial" w:eastAsia="Times New Roman" w:hAnsi="Arial" w:cs="Arial"/>
          <w:sz w:val="20"/>
          <w:szCs w:val="20"/>
          <w:lang w:eastAsia="nl-NL"/>
        </w:rPr>
        <w:t>Bijlage D – het ‘Programma van Eisen en Wensen</w:t>
      </w:r>
      <w:r>
        <w:rPr>
          <w:rFonts w:ascii="Arial" w:eastAsia="Times New Roman" w:hAnsi="Arial" w:cs="Arial"/>
          <w:sz w:val="20"/>
          <w:szCs w:val="20"/>
          <w:lang w:eastAsia="nl-NL"/>
        </w:rPr>
        <w:t xml:space="preserve">, </w:t>
      </w:r>
    </w:p>
    <w:p w:rsidR="0057219E" w:rsidRDefault="0057219E" w:rsidP="00283202">
      <w:pPr>
        <w:pStyle w:val="Lijstalinea"/>
        <w:numPr>
          <w:ilvl w:val="0"/>
          <w:numId w:val="40"/>
        </w:numPr>
        <w:rPr>
          <w:rFonts w:ascii="Arial" w:eastAsia="Times New Roman" w:hAnsi="Arial" w:cs="Arial"/>
          <w:sz w:val="20"/>
          <w:szCs w:val="20"/>
          <w:lang w:eastAsia="nl-NL"/>
        </w:rPr>
      </w:pPr>
      <w:r>
        <w:rPr>
          <w:rFonts w:ascii="Arial" w:eastAsia="Times New Roman" w:hAnsi="Arial" w:cs="Arial"/>
          <w:sz w:val="20"/>
          <w:szCs w:val="20"/>
          <w:lang w:eastAsia="nl-NL"/>
        </w:rPr>
        <w:t xml:space="preserve">Bijlage E – de ‘Verplichte invulformulieren’, </w:t>
      </w:r>
    </w:p>
    <w:p w:rsidR="00283202" w:rsidRPr="0057219E" w:rsidRDefault="0057219E" w:rsidP="00283202">
      <w:pPr>
        <w:pStyle w:val="Lijstalinea"/>
        <w:numPr>
          <w:ilvl w:val="0"/>
          <w:numId w:val="40"/>
        </w:numPr>
        <w:rPr>
          <w:rFonts w:cs="Arial"/>
          <w:sz w:val="20"/>
        </w:rPr>
      </w:pPr>
      <w:r w:rsidRPr="0057219E">
        <w:rPr>
          <w:rFonts w:ascii="Arial" w:eastAsia="Times New Roman" w:hAnsi="Arial" w:cs="Arial"/>
          <w:sz w:val="20"/>
          <w:szCs w:val="20"/>
          <w:lang w:eastAsia="nl-NL"/>
        </w:rPr>
        <w:t xml:space="preserve">Bijlage </w:t>
      </w:r>
      <w:r>
        <w:rPr>
          <w:rFonts w:ascii="Arial" w:eastAsia="Times New Roman" w:hAnsi="Arial" w:cs="Arial"/>
          <w:sz w:val="20"/>
          <w:szCs w:val="20"/>
          <w:lang w:eastAsia="nl-NL"/>
        </w:rPr>
        <w:t>F</w:t>
      </w:r>
      <w:r w:rsidRPr="0057219E">
        <w:rPr>
          <w:rFonts w:ascii="Arial" w:eastAsia="Times New Roman" w:hAnsi="Arial" w:cs="Arial"/>
          <w:sz w:val="20"/>
          <w:szCs w:val="20"/>
          <w:lang w:eastAsia="nl-NL"/>
        </w:rPr>
        <w:t xml:space="preserve"> – de ‘Eigen verklaring’</w:t>
      </w:r>
      <w:r w:rsidR="00745DD1">
        <w:rPr>
          <w:rFonts w:ascii="Arial" w:eastAsia="Times New Roman" w:hAnsi="Arial" w:cs="Arial"/>
          <w:sz w:val="20"/>
          <w:szCs w:val="20"/>
          <w:lang w:eastAsia="nl-NL"/>
        </w:rPr>
        <w:t xml:space="preserve">, </w:t>
      </w:r>
    </w:p>
    <w:p w:rsidR="007611BB" w:rsidRPr="00CC29E6" w:rsidRDefault="007611BB" w:rsidP="00283202">
      <w:pPr>
        <w:rPr>
          <w:rFonts w:cs="Arial"/>
          <w:sz w:val="20"/>
        </w:rPr>
      </w:pPr>
      <w:r w:rsidRPr="00CC29E6">
        <w:rPr>
          <w:rFonts w:cs="Arial"/>
          <w:sz w:val="20"/>
        </w:rPr>
        <w:t xml:space="preserve">Elk lid van de Combinatie dient te zijn ingeschreven in het beroeps- of handelsregister of een buitenlandse tegenhanger daarvan conform de in zijn land van vestiging geldende wetgeving. </w:t>
      </w:r>
    </w:p>
    <w:p w:rsidR="00283202" w:rsidRPr="00CC29E6" w:rsidRDefault="00283202" w:rsidP="00283202">
      <w:pPr>
        <w:rPr>
          <w:rFonts w:cs="Arial"/>
          <w:sz w:val="20"/>
        </w:rPr>
      </w:pPr>
    </w:p>
    <w:p w:rsidR="007611BB" w:rsidRPr="00CC29E6" w:rsidRDefault="007611BB" w:rsidP="00283202">
      <w:pPr>
        <w:rPr>
          <w:rFonts w:cs="Arial"/>
          <w:sz w:val="20"/>
        </w:rPr>
      </w:pPr>
      <w:r w:rsidRPr="00CC29E6">
        <w:rPr>
          <w:rFonts w:cs="Arial"/>
          <w:sz w:val="20"/>
        </w:rPr>
        <w:t xml:space="preserve">Leden van de Combinatie verklaren gezamenlijke en hoofdelijke aansprakelijkheid te aanvaarden voor de nakoming van alle uit de Overeenkomst voortvloeiende verplichtingen indien de opdracht aan de Combinatie wordt gegund. Hiertoe dienen alle Combinatieleden gezamenlijk het formulier </w:t>
      </w:r>
      <w:r w:rsidR="00283202" w:rsidRPr="00CC29E6">
        <w:rPr>
          <w:rFonts w:cs="Arial"/>
          <w:sz w:val="20"/>
        </w:rPr>
        <w:t>– ‘</w:t>
      </w:r>
      <w:r w:rsidRPr="00CC29E6">
        <w:rPr>
          <w:rFonts w:cs="Arial"/>
          <w:i/>
          <w:iCs/>
          <w:sz w:val="20"/>
        </w:rPr>
        <w:t>Verklaring combinatie</w:t>
      </w:r>
      <w:r w:rsidR="00283202" w:rsidRPr="00CC29E6">
        <w:rPr>
          <w:rFonts w:cs="Arial"/>
          <w:i/>
          <w:iCs/>
          <w:sz w:val="20"/>
        </w:rPr>
        <w:t>’</w:t>
      </w:r>
      <w:r w:rsidRPr="00CC29E6">
        <w:rPr>
          <w:rFonts w:cs="Arial"/>
          <w:i/>
          <w:iCs/>
          <w:sz w:val="20"/>
        </w:rPr>
        <w:t xml:space="preserve"> </w:t>
      </w:r>
      <w:r w:rsidRPr="00CC29E6">
        <w:rPr>
          <w:rFonts w:cs="Arial"/>
          <w:sz w:val="20"/>
        </w:rPr>
        <w:t xml:space="preserve">rechtsgeldig te ondertekenen. </w:t>
      </w:r>
    </w:p>
    <w:p w:rsidR="00283202" w:rsidRPr="00CC29E6" w:rsidRDefault="00283202" w:rsidP="00283202">
      <w:pPr>
        <w:rPr>
          <w:rFonts w:cs="Arial"/>
          <w:sz w:val="20"/>
        </w:rPr>
      </w:pPr>
    </w:p>
    <w:p w:rsidR="007611BB" w:rsidRPr="00283202" w:rsidRDefault="007611BB" w:rsidP="00283202">
      <w:pPr>
        <w:rPr>
          <w:rFonts w:cs="Arial"/>
          <w:sz w:val="20"/>
        </w:rPr>
      </w:pPr>
      <w:r w:rsidRPr="00CC29E6">
        <w:rPr>
          <w:rFonts w:cs="Arial"/>
          <w:sz w:val="20"/>
        </w:rPr>
        <w:t xml:space="preserve">Eén lid van de Combinatie dient te worden aangewezen als enig aanspreekpunt en verantwoordelijke </w:t>
      </w:r>
      <w:r w:rsidRPr="00283202">
        <w:rPr>
          <w:rFonts w:cs="Arial"/>
          <w:sz w:val="20"/>
        </w:rPr>
        <w:t xml:space="preserve">gevolmachtigde en penvoerder voor de Combinatie. </w:t>
      </w:r>
    </w:p>
    <w:p w:rsidR="00283202" w:rsidRDefault="00283202" w:rsidP="00283202">
      <w:pPr>
        <w:rPr>
          <w:rFonts w:cs="Arial"/>
          <w:sz w:val="20"/>
        </w:rPr>
      </w:pPr>
    </w:p>
    <w:p w:rsidR="007611BB" w:rsidRDefault="007611BB" w:rsidP="00283202">
      <w:pPr>
        <w:rPr>
          <w:rFonts w:cs="Arial"/>
          <w:sz w:val="20"/>
        </w:rPr>
      </w:pPr>
      <w:r w:rsidRPr="00283202">
        <w:rPr>
          <w:rFonts w:cs="Arial"/>
          <w:sz w:val="20"/>
        </w:rPr>
        <w:t>Er dient te worden aangegeven hoe de taken en werkzaamheden tussen de Combinatieleden worden verdeeld.</w:t>
      </w:r>
    </w:p>
    <w:p w:rsidR="00283202" w:rsidRPr="00283202" w:rsidRDefault="00283202" w:rsidP="00283202">
      <w:pPr>
        <w:rPr>
          <w:rFonts w:cs="Arial"/>
          <w:sz w:val="20"/>
        </w:rPr>
      </w:pPr>
    </w:p>
    <w:p w:rsidR="007611BB" w:rsidRPr="00283202" w:rsidRDefault="007611BB" w:rsidP="00283202">
      <w:pPr>
        <w:rPr>
          <w:rFonts w:cs="Arial"/>
          <w:sz w:val="20"/>
        </w:rPr>
      </w:pPr>
      <w:r w:rsidRPr="00283202">
        <w:rPr>
          <w:rFonts w:cs="Arial"/>
          <w:sz w:val="20"/>
        </w:rPr>
        <w:t>Voor de uitvoering van de opdracht is het noodzakelijk dat de Combinatie haar samenwerkingsverband vormgeeft in de vorm van een rechtspersoon. De reden hiervoor is dat</w:t>
      </w:r>
      <w:r w:rsidR="00CC29E6">
        <w:rPr>
          <w:rFonts w:cs="Arial"/>
          <w:sz w:val="20"/>
        </w:rPr>
        <w:t xml:space="preserve"> deze rechtspersoon hoofdelijke aansprakelijkheid kan dragen.</w:t>
      </w:r>
    </w:p>
    <w:p w:rsidR="00283202" w:rsidRDefault="00283202">
      <w:pPr>
        <w:spacing w:line="240" w:lineRule="auto"/>
        <w:rPr>
          <w:b/>
          <w:i/>
          <w:color w:val="000000"/>
          <w:sz w:val="20"/>
          <w:szCs w:val="18"/>
          <w:lang w:eastAsia="en-US"/>
        </w:rPr>
      </w:pPr>
      <w:bookmarkStart w:id="116" w:name="_Toc298755701"/>
      <w:bookmarkStart w:id="117" w:name="_Toc369527249"/>
      <w:r>
        <w:br w:type="page"/>
      </w:r>
    </w:p>
    <w:p w:rsidR="007611BB" w:rsidRPr="00283202" w:rsidRDefault="007611BB" w:rsidP="00832178">
      <w:pPr>
        <w:pStyle w:val="Kop2"/>
      </w:pPr>
      <w:bookmarkStart w:id="118" w:name="_Toc436839235"/>
      <w:r w:rsidRPr="00283202">
        <w:lastRenderedPageBreak/>
        <w:t>Inzet van onderaannemers</w:t>
      </w:r>
      <w:bookmarkEnd w:id="116"/>
      <w:bookmarkEnd w:id="117"/>
      <w:bookmarkEnd w:id="118"/>
    </w:p>
    <w:p w:rsidR="007611BB" w:rsidRPr="00283202" w:rsidRDefault="007611BB" w:rsidP="00283202">
      <w:pPr>
        <w:rPr>
          <w:rFonts w:cs="Arial"/>
          <w:sz w:val="20"/>
        </w:rPr>
      </w:pPr>
      <w:r w:rsidRPr="00283202">
        <w:rPr>
          <w:rFonts w:cs="Arial"/>
          <w:sz w:val="20"/>
        </w:rPr>
        <w:t xml:space="preserve">In geval van </w:t>
      </w:r>
      <w:proofErr w:type="spellStart"/>
      <w:r w:rsidRPr="00283202">
        <w:rPr>
          <w:rFonts w:cs="Arial"/>
          <w:sz w:val="20"/>
        </w:rPr>
        <w:t>onderaanneming</w:t>
      </w:r>
      <w:proofErr w:type="spellEnd"/>
      <w:r w:rsidRPr="00283202">
        <w:rPr>
          <w:rFonts w:cs="Arial"/>
          <w:sz w:val="20"/>
        </w:rPr>
        <w:t xml:space="preserve"> door de Inschrijver gelden de volgende voorwaarden:</w:t>
      </w:r>
    </w:p>
    <w:p w:rsidR="007611BB" w:rsidRPr="00283202" w:rsidRDefault="007611BB" w:rsidP="00283202">
      <w:pPr>
        <w:rPr>
          <w:rFonts w:cs="Arial"/>
          <w:sz w:val="20"/>
        </w:rPr>
      </w:pPr>
    </w:p>
    <w:p w:rsidR="007611BB" w:rsidRPr="00283202" w:rsidRDefault="007611BB" w:rsidP="00283202">
      <w:pPr>
        <w:rPr>
          <w:rFonts w:cs="Arial"/>
          <w:sz w:val="20"/>
        </w:rPr>
      </w:pPr>
      <w:r w:rsidRPr="00283202">
        <w:rPr>
          <w:rFonts w:cs="Arial"/>
          <w:sz w:val="20"/>
        </w:rPr>
        <w:t xml:space="preserve">De Inschrijver verklaart dat hij als hoofdaannemer te allen tijde volledig verantwoordelijk en aansprakelijk is voor de uitvoering van de Overeenkomst en de daaruit voortvloeiende resultaten. </w:t>
      </w:r>
    </w:p>
    <w:p w:rsidR="007611BB" w:rsidRPr="00283202" w:rsidRDefault="007611BB" w:rsidP="00283202">
      <w:pPr>
        <w:rPr>
          <w:rFonts w:cs="Arial"/>
          <w:sz w:val="20"/>
        </w:rPr>
      </w:pPr>
      <w:r w:rsidRPr="00283202">
        <w:rPr>
          <w:rFonts w:cs="Arial"/>
          <w:sz w:val="20"/>
        </w:rPr>
        <w:t xml:space="preserve">De Inschrijver vrijwaart </w:t>
      </w:r>
      <w:r w:rsidR="00283202">
        <w:rPr>
          <w:rFonts w:cs="Arial"/>
          <w:sz w:val="20"/>
        </w:rPr>
        <w:t>de KvK</w:t>
      </w:r>
      <w:r w:rsidRPr="00283202">
        <w:rPr>
          <w:rFonts w:cs="Arial"/>
          <w:sz w:val="20"/>
        </w:rPr>
        <w:t xml:space="preserve"> van alle aansprakelijkheid die kan voortvloeien uit de wet. </w:t>
      </w:r>
    </w:p>
    <w:p w:rsidR="007611BB" w:rsidRPr="00283202" w:rsidRDefault="007611BB" w:rsidP="00283202">
      <w:pPr>
        <w:rPr>
          <w:rFonts w:cs="Arial"/>
          <w:sz w:val="20"/>
        </w:rPr>
      </w:pPr>
      <w:r w:rsidRPr="00283202">
        <w:rPr>
          <w:rFonts w:cs="Arial"/>
          <w:sz w:val="20"/>
        </w:rPr>
        <w:t xml:space="preserve">De Inschrijver treedt op als enig aanspreekpunt en penvoerder voor deze aanbesteding. </w:t>
      </w:r>
    </w:p>
    <w:p w:rsidR="007611BB" w:rsidRPr="00283202" w:rsidRDefault="007611BB" w:rsidP="00283202">
      <w:pPr>
        <w:rPr>
          <w:rFonts w:cs="Arial"/>
          <w:sz w:val="20"/>
        </w:rPr>
      </w:pPr>
      <w:r w:rsidRPr="00283202">
        <w:rPr>
          <w:rFonts w:cs="Arial"/>
          <w:sz w:val="20"/>
        </w:rPr>
        <w:t xml:space="preserve">Elke onderaannemer dient te zijn ingeschreven in het beroeps- of handelsregister of een buitenlandse tegenhanger daarvan conform de in zijn land van vestiging geldende wetgeving. </w:t>
      </w:r>
    </w:p>
    <w:p w:rsidR="007611BB" w:rsidRDefault="007611BB" w:rsidP="00283202">
      <w:pPr>
        <w:rPr>
          <w:rFonts w:cs="Arial"/>
          <w:sz w:val="20"/>
        </w:rPr>
      </w:pPr>
      <w:r w:rsidRPr="00283202">
        <w:rPr>
          <w:rFonts w:cs="Arial"/>
          <w:sz w:val="20"/>
        </w:rPr>
        <w:t>Indien de Opdrachtnemer na het sluiten van de Overeenkomst onderaannemers wenst in te zetten, is vooraf</w:t>
      </w:r>
      <w:r w:rsidRPr="00283202">
        <w:rPr>
          <w:rFonts w:cs="Arial"/>
          <w:sz w:val="20"/>
        </w:rPr>
        <w:softHyphen/>
        <w:t xml:space="preserve">gaande toestemming van </w:t>
      </w:r>
      <w:r w:rsidR="00283202">
        <w:rPr>
          <w:rFonts w:cs="Arial"/>
          <w:sz w:val="20"/>
        </w:rPr>
        <w:t>de KvK</w:t>
      </w:r>
      <w:r w:rsidRPr="00283202">
        <w:rPr>
          <w:rFonts w:cs="Arial"/>
          <w:sz w:val="20"/>
        </w:rPr>
        <w:t xml:space="preserve"> nodig. Hieraan kunnen door </w:t>
      </w:r>
      <w:r w:rsidR="00283202">
        <w:rPr>
          <w:rFonts w:cs="Arial"/>
          <w:sz w:val="20"/>
        </w:rPr>
        <w:t>de KvK</w:t>
      </w:r>
      <w:r w:rsidRPr="00283202">
        <w:rPr>
          <w:rFonts w:cs="Arial"/>
          <w:sz w:val="20"/>
        </w:rPr>
        <w:t>, naast bovenstaande, ook aanvullende voorwaarden worden gesteld.</w:t>
      </w:r>
    </w:p>
    <w:p w:rsidR="00283202" w:rsidRPr="00283202" w:rsidRDefault="00283202" w:rsidP="00283202">
      <w:pPr>
        <w:rPr>
          <w:rFonts w:cs="Arial"/>
          <w:sz w:val="20"/>
        </w:rPr>
      </w:pPr>
    </w:p>
    <w:p w:rsidR="007611BB" w:rsidRDefault="007611BB" w:rsidP="007611BB">
      <w:pPr>
        <w:tabs>
          <w:tab w:val="left" w:pos="851"/>
        </w:tabs>
        <w:rPr>
          <w:rFonts w:cs="Arial"/>
        </w:rPr>
      </w:pPr>
    </w:p>
    <w:p w:rsidR="007611BB" w:rsidRDefault="007611BB" w:rsidP="00832178">
      <w:pPr>
        <w:pStyle w:val="Kop2"/>
      </w:pPr>
      <w:bookmarkStart w:id="119" w:name="_Toc298755702"/>
      <w:bookmarkStart w:id="120" w:name="_Toc369527250"/>
      <w:bookmarkStart w:id="121" w:name="_Toc436839236"/>
      <w:r>
        <w:t xml:space="preserve">Beroep op geschiktheid </w:t>
      </w:r>
      <w:bookmarkEnd w:id="119"/>
      <w:r w:rsidRPr="00E6598C">
        <w:t>derden</w:t>
      </w:r>
      <w:r>
        <w:t>, al of niet als onderaannemer</w:t>
      </w:r>
      <w:bookmarkEnd w:id="120"/>
      <w:bookmarkEnd w:id="121"/>
    </w:p>
    <w:p w:rsidR="00283202" w:rsidRPr="00283202" w:rsidRDefault="00283202" w:rsidP="00283202">
      <w:pPr>
        <w:rPr>
          <w:sz w:val="20"/>
        </w:rPr>
      </w:pPr>
    </w:p>
    <w:p w:rsidR="007611BB" w:rsidRPr="00283202" w:rsidRDefault="007611BB" w:rsidP="00283202">
      <w:pPr>
        <w:rPr>
          <w:sz w:val="20"/>
        </w:rPr>
      </w:pPr>
      <w:r w:rsidRPr="00283202">
        <w:rPr>
          <w:sz w:val="20"/>
        </w:rPr>
        <w:t xml:space="preserve">Voor een Inschrijver – zowel een individuele onderneming als een Combinatie – die zelf (deels) niet voldoet aan de </w:t>
      </w:r>
      <w:r w:rsidRPr="000F2B19">
        <w:rPr>
          <w:sz w:val="20"/>
        </w:rPr>
        <w:t>Geschiktheidseisen,</w:t>
      </w:r>
      <w:r w:rsidRPr="00283202">
        <w:rPr>
          <w:sz w:val="20"/>
        </w:rPr>
        <w:t xml:space="preserve"> is het mogelijk om zich te beroepen op:</w:t>
      </w:r>
    </w:p>
    <w:p w:rsidR="007611BB" w:rsidRPr="00283202" w:rsidRDefault="007611BB" w:rsidP="00704278">
      <w:pPr>
        <w:pStyle w:val="Lijstalinea"/>
        <w:numPr>
          <w:ilvl w:val="0"/>
          <w:numId w:val="16"/>
        </w:numPr>
        <w:rPr>
          <w:rFonts w:ascii="Arial" w:hAnsi="Arial" w:cs="Arial"/>
          <w:sz w:val="20"/>
        </w:rPr>
      </w:pPr>
      <w:r w:rsidRPr="00283202">
        <w:rPr>
          <w:rFonts w:ascii="Arial" w:hAnsi="Arial" w:cs="Arial"/>
          <w:sz w:val="20"/>
        </w:rPr>
        <w:t>de economische en financiële draagkracht van derden en/of</w:t>
      </w:r>
    </w:p>
    <w:p w:rsidR="007611BB" w:rsidRPr="00283202" w:rsidRDefault="007611BB" w:rsidP="00704278">
      <w:pPr>
        <w:pStyle w:val="Lijstalinea"/>
        <w:numPr>
          <w:ilvl w:val="0"/>
          <w:numId w:val="16"/>
        </w:numPr>
        <w:rPr>
          <w:rFonts w:ascii="Arial" w:hAnsi="Arial" w:cs="Arial"/>
          <w:sz w:val="20"/>
        </w:rPr>
      </w:pPr>
      <w:r w:rsidRPr="00283202">
        <w:rPr>
          <w:rFonts w:ascii="Arial" w:hAnsi="Arial" w:cs="Arial"/>
          <w:sz w:val="20"/>
        </w:rPr>
        <w:t>de technische bekwaamheid of beroepsbekwaamheid van derden.</w:t>
      </w:r>
    </w:p>
    <w:p w:rsidR="007611BB" w:rsidRPr="00283202" w:rsidRDefault="007611BB" w:rsidP="00283202">
      <w:pPr>
        <w:rPr>
          <w:sz w:val="20"/>
        </w:rPr>
      </w:pPr>
      <w:r w:rsidRPr="00283202">
        <w:rPr>
          <w:sz w:val="20"/>
        </w:rPr>
        <w:t xml:space="preserve">Indien kwalificaties van een derde worden gebruikt om te voldoen aan de Geschiktheidseisen inzake economische en financiële draagkracht dan wel technische bekwaamheid en/of beroepsbekwaamheid, dient de Inschrijver dat aan te geven </w:t>
      </w:r>
      <w:r w:rsidR="00283202">
        <w:rPr>
          <w:sz w:val="20"/>
        </w:rPr>
        <w:t>i</w:t>
      </w:r>
      <w:r w:rsidR="00283202" w:rsidRPr="000F2B19">
        <w:rPr>
          <w:sz w:val="20"/>
        </w:rPr>
        <w:t xml:space="preserve">n Bijlage </w:t>
      </w:r>
      <w:r w:rsidR="00FD151C" w:rsidRPr="000F2B19">
        <w:rPr>
          <w:sz w:val="20"/>
        </w:rPr>
        <w:t>F</w:t>
      </w:r>
      <w:r w:rsidR="00283202" w:rsidRPr="000F2B19">
        <w:rPr>
          <w:sz w:val="20"/>
        </w:rPr>
        <w:t xml:space="preserve"> – de</w:t>
      </w:r>
      <w:r w:rsidR="00283202">
        <w:rPr>
          <w:sz w:val="20"/>
        </w:rPr>
        <w:t xml:space="preserve"> ‘Eigen Verklaring’ bij</w:t>
      </w:r>
      <w:r w:rsidRPr="00283202">
        <w:rPr>
          <w:sz w:val="20"/>
        </w:rPr>
        <w:t xml:space="preserve"> onderdeel 8. </w:t>
      </w:r>
    </w:p>
    <w:p w:rsidR="007611BB" w:rsidRPr="00283202" w:rsidRDefault="007611BB" w:rsidP="00283202">
      <w:pPr>
        <w:rPr>
          <w:sz w:val="20"/>
        </w:rPr>
      </w:pPr>
    </w:p>
    <w:p w:rsidR="007611BB" w:rsidRPr="00283202" w:rsidRDefault="007611BB" w:rsidP="00283202">
      <w:pPr>
        <w:rPr>
          <w:sz w:val="20"/>
        </w:rPr>
      </w:pPr>
      <w:r w:rsidRPr="00283202">
        <w:rPr>
          <w:sz w:val="20"/>
          <w:lang w:eastAsia="en-US"/>
        </w:rPr>
        <w:t>Niet eerder dan na de mededeling van de voorlopige gunningsbeslissing wordt alleen van de Inschrijver(s) waarvan de beoordeling van de Inschrijving(en) reden geeft voor voorlopige gunning, de volgende bewijsvoering verlangd</w:t>
      </w:r>
      <w:r w:rsidRPr="00283202">
        <w:rPr>
          <w:sz w:val="20"/>
        </w:rPr>
        <w:t>:</w:t>
      </w:r>
    </w:p>
    <w:p w:rsidR="007611BB" w:rsidRPr="00283202" w:rsidRDefault="007611BB" w:rsidP="00283202">
      <w:pPr>
        <w:rPr>
          <w:sz w:val="20"/>
        </w:rPr>
      </w:pPr>
    </w:p>
    <w:p w:rsidR="007611BB" w:rsidRPr="00283202" w:rsidRDefault="007611BB" w:rsidP="00283202">
      <w:pPr>
        <w:rPr>
          <w:sz w:val="20"/>
        </w:rPr>
      </w:pPr>
      <w:r w:rsidRPr="00283202">
        <w:rPr>
          <w:sz w:val="20"/>
        </w:rPr>
        <w:t xml:space="preserve">De Inschrijver dient aan te tonen dat hij daadwerkelijk over de voor de uitvoering van de Overeenkomst noodzakelijke middelen van de betreffende derde kan beschikken. Hiertoe </w:t>
      </w:r>
      <w:r w:rsidRPr="000F2B19">
        <w:rPr>
          <w:sz w:val="20"/>
        </w:rPr>
        <w:t xml:space="preserve">dient </w:t>
      </w:r>
      <w:r w:rsidR="00283202" w:rsidRPr="000F2B19">
        <w:rPr>
          <w:sz w:val="20"/>
        </w:rPr>
        <w:t xml:space="preserve">Bijlage </w:t>
      </w:r>
      <w:r w:rsidR="00FD151C" w:rsidRPr="000F2B19">
        <w:rPr>
          <w:sz w:val="20"/>
        </w:rPr>
        <w:t>E</w:t>
      </w:r>
      <w:r w:rsidR="00283202" w:rsidRPr="000F2B19">
        <w:rPr>
          <w:sz w:val="20"/>
        </w:rPr>
        <w:t xml:space="preserve"> –</w:t>
      </w:r>
      <w:r w:rsidR="00283202" w:rsidRPr="00FD151C">
        <w:rPr>
          <w:sz w:val="20"/>
        </w:rPr>
        <w:t xml:space="preserve"> </w:t>
      </w:r>
      <w:r w:rsidR="00FD151C" w:rsidRPr="00FD151C">
        <w:rPr>
          <w:sz w:val="20"/>
        </w:rPr>
        <w:t>de ‘Verplichte invulformulieren</w:t>
      </w:r>
      <w:r w:rsidR="00283202">
        <w:rPr>
          <w:sz w:val="20"/>
        </w:rPr>
        <w:t xml:space="preserve"> - </w:t>
      </w:r>
      <w:r w:rsidRPr="00283202">
        <w:rPr>
          <w:sz w:val="20"/>
        </w:rPr>
        <w:t xml:space="preserve">het formulier </w:t>
      </w:r>
      <w:r w:rsidR="00283202">
        <w:rPr>
          <w:sz w:val="20"/>
        </w:rPr>
        <w:t>‘</w:t>
      </w:r>
      <w:r w:rsidRPr="00283202">
        <w:rPr>
          <w:i/>
          <w:iCs/>
          <w:sz w:val="20"/>
        </w:rPr>
        <w:t>Verklaring derde</w:t>
      </w:r>
      <w:r w:rsidR="00283202">
        <w:rPr>
          <w:i/>
          <w:iCs/>
          <w:sz w:val="20"/>
        </w:rPr>
        <w:t>’</w:t>
      </w:r>
      <w:r w:rsidRPr="00283202">
        <w:rPr>
          <w:i/>
          <w:iCs/>
          <w:sz w:val="20"/>
        </w:rPr>
        <w:t xml:space="preserve"> </w:t>
      </w:r>
      <w:r w:rsidRPr="00283202">
        <w:rPr>
          <w:sz w:val="20"/>
        </w:rPr>
        <w:t>rechtsgeldig te worden ondertekend door de betreffende derde.</w:t>
      </w:r>
    </w:p>
    <w:p w:rsidR="007611BB" w:rsidRPr="00283202" w:rsidRDefault="007611BB" w:rsidP="00283202">
      <w:pPr>
        <w:rPr>
          <w:sz w:val="20"/>
        </w:rPr>
      </w:pPr>
      <w:r w:rsidRPr="00283202">
        <w:rPr>
          <w:sz w:val="20"/>
        </w:rPr>
        <w:t xml:space="preserve">Ten bewijze van de rechtsgeldige ondertekening van voornoemde verklaring dient door de betreffende derde partij een uittreksel uit het beroeps- of handelsregister te worden overgelegd, of een buitenlandse tegenhanger daarvan conform de in haar land van vestiging geldende wetgeving. </w:t>
      </w:r>
    </w:p>
    <w:p w:rsidR="007611BB" w:rsidRPr="00283202" w:rsidRDefault="007611BB" w:rsidP="00283202">
      <w:pPr>
        <w:rPr>
          <w:sz w:val="20"/>
        </w:rPr>
      </w:pPr>
    </w:p>
    <w:p w:rsidR="007611BB" w:rsidRDefault="007611BB" w:rsidP="00283202">
      <w:pPr>
        <w:rPr>
          <w:sz w:val="20"/>
        </w:rPr>
      </w:pPr>
      <w:r w:rsidRPr="00283202">
        <w:rPr>
          <w:sz w:val="20"/>
        </w:rPr>
        <w:t>Bovenstaande voorwaarden gelden ook voor een Inschrijver die een beroep doet op een onderaannemer om aan de Geschiktheidseisen inzake economische en financiële draagkracht dan wel technische bekwaamheid en/of beroepsbekwaamheid te voldoen. In die zin is de onderaannemer als derde aan te merken.</w:t>
      </w:r>
    </w:p>
    <w:p w:rsidR="00283202" w:rsidRPr="00283202" w:rsidRDefault="00283202" w:rsidP="00283202">
      <w:pPr>
        <w:rPr>
          <w:sz w:val="20"/>
        </w:rPr>
      </w:pPr>
    </w:p>
    <w:p w:rsidR="007611BB" w:rsidRPr="00283202" w:rsidRDefault="007611BB" w:rsidP="00283202">
      <w:pPr>
        <w:rPr>
          <w:sz w:val="20"/>
        </w:rPr>
      </w:pPr>
    </w:p>
    <w:p w:rsidR="00283202" w:rsidRDefault="00283202">
      <w:pPr>
        <w:spacing w:line="240" w:lineRule="auto"/>
        <w:rPr>
          <w:rFonts w:cs="Arial"/>
          <w:b/>
          <w:bCs/>
          <w:iCs/>
          <w:sz w:val="22"/>
          <w:szCs w:val="28"/>
        </w:rPr>
      </w:pPr>
      <w:bookmarkStart w:id="122" w:name="_Toc298755703"/>
      <w:bookmarkStart w:id="123" w:name="_Toc369527251"/>
      <w:r>
        <w:br w:type="page"/>
      </w:r>
    </w:p>
    <w:p w:rsidR="007611BB" w:rsidRPr="00283202" w:rsidRDefault="007611BB" w:rsidP="00832178">
      <w:pPr>
        <w:pStyle w:val="Kop2"/>
      </w:pPr>
      <w:bookmarkStart w:id="124" w:name="_Toc436839237"/>
      <w:r w:rsidRPr="00283202">
        <w:lastRenderedPageBreak/>
        <w:t>Holdingverklaring</w:t>
      </w:r>
      <w:bookmarkEnd w:id="122"/>
      <w:bookmarkEnd w:id="123"/>
      <w:bookmarkEnd w:id="124"/>
    </w:p>
    <w:p w:rsidR="006B1FCD" w:rsidRDefault="006B1FCD" w:rsidP="00283202">
      <w:pPr>
        <w:rPr>
          <w:rFonts w:cs="Arial"/>
          <w:sz w:val="20"/>
        </w:rPr>
      </w:pPr>
    </w:p>
    <w:p w:rsidR="007611BB" w:rsidRPr="000F2B19" w:rsidRDefault="007611BB" w:rsidP="00283202">
      <w:pPr>
        <w:rPr>
          <w:rFonts w:cs="Arial"/>
          <w:sz w:val="20"/>
        </w:rPr>
      </w:pPr>
      <w:r w:rsidRPr="000F2B19">
        <w:rPr>
          <w:rFonts w:cs="Arial"/>
          <w:sz w:val="20"/>
        </w:rPr>
        <w:t xml:space="preserve">Indien door de Inschrijver een beroep wordt gedaan op de economische en financiële draagkracht van het concern waarvan hij deel uitmaakt of de holding waaronder hij valt, dient de Inschrijver dat aan te geven </w:t>
      </w:r>
      <w:r w:rsidR="00E92FD4" w:rsidRPr="000F2B19">
        <w:rPr>
          <w:rFonts w:cs="Arial"/>
          <w:sz w:val="20"/>
        </w:rPr>
        <w:t xml:space="preserve">in Bijlage </w:t>
      </w:r>
      <w:r w:rsidR="00FD151C" w:rsidRPr="000F2B19">
        <w:rPr>
          <w:rFonts w:cs="Arial"/>
          <w:sz w:val="20"/>
        </w:rPr>
        <w:t>F</w:t>
      </w:r>
      <w:r w:rsidR="00E92FD4" w:rsidRPr="000F2B19">
        <w:rPr>
          <w:rFonts w:cs="Arial"/>
          <w:sz w:val="20"/>
        </w:rPr>
        <w:t xml:space="preserve"> – de ‘Eigen verklaring, </w:t>
      </w:r>
      <w:r w:rsidRPr="000F2B19">
        <w:rPr>
          <w:rFonts w:cs="Arial"/>
          <w:sz w:val="20"/>
        </w:rPr>
        <w:t xml:space="preserve">onder onderdeel 8.2. </w:t>
      </w:r>
    </w:p>
    <w:p w:rsidR="007611BB" w:rsidRPr="000F2B19" w:rsidRDefault="007611BB" w:rsidP="00283202">
      <w:pPr>
        <w:rPr>
          <w:rFonts w:cs="Arial"/>
          <w:sz w:val="20"/>
        </w:rPr>
      </w:pPr>
    </w:p>
    <w:p w:rsidR="007611BB" w:rsidRPr="000F2B19" w:rsidRDefault="007611BB" w:rsidP="00283202">
      <w:pPr>
        <w:rPr>
          <w:rFonts w:cs="Arial"/>
          <w:sz w:val="20"/>
        </w:rPr>
      </w:pPr>
      <w:r w:rsidRPr="000F2B19">
        <w:rPr>
          <w:rFonts w:cs="Arial"/>
          <w:sz w:val="20"/>
          <w:lang w:eastAsia="en-US"/>
        </w:rPr>
        <w:t>Niet eerder dan na de mededeling van de voorlopige gunningsbeslissing wordt alleen van de Inschrijver(s) waarvan de beoordeling van de Inschrijving(en) reden geeft voor voorlopige gunning, de volgende bewijsvoering verlangd</w:t>
      </w:r>
      <w:r w:rsidRPr="000F2B19">
        <w:rPr>
          <w:rFonts w:cs="Arial"/>
          <w:sz w:val="20"/>
        </w:rPr>
        <w:t>:</w:t>
      </w:r>
    </w:p>
    <w:p w:rsidR="007611BB" w:rsidRPr="000F2B19" w:rsidRDefault="007611BB" w:rsidP="00283202">
      <w:pPr>
        <w:rPr>
          <w:rFonts w:cs="Arial"/>
          <w:sz w:val="20"/>
        </w:rPr>
      </w:pPr>
    </w:p>
    <w:p w:rsidR="007611BB" w:rsidRPr="00283202" w:rsidRDefault="007611BB" w:rsidP="00283202">
      <w:pPr>
        <w:rPr>
          <w:rFonts w:cs="Arial"/>
          <w:sz w:val="20"/>
        </w:rPr>
      </w:pPr>
      <w:r w:rsidRPr="000F2B19">
        <w:rPr>
          <w:rFonts w:cs="Arial"/>
          <w:sz w:val="20"/>
        </w:rPr>
        <w:t xml:space="preserve">De holding dient zich in de zogenaamde holdingverklaring volledig, onvoorwaardelijk en onherroepelijk garant te stellen voor het nakomen van alle verplichtingen die voortvloeien uit de Overeenkomst. Hiertoe dient </w:t>
      </w:r>
      <w:r w:rsidR="00FD151C" w:rsidRPr="000F2B19">
        <w:rPr>
          <w:rFonts w:cs="Arial"/>
          <w:sz w:val="20"/>
        </w:rPr>
        <w:t xml:space="preserve">in </w:t>
      </w:r>
      <w:r w:rsidR="00E92FD4" w:rsidRPr="000F2B19">
        <w:rPr>
          <w:rFonts w:cs="Arial"/>
          <w:sz w:val="20"/>
        </w:rPr>
        <w:t xml:space="preserve">Bijlage </w:t>
      </w:r>
      <w:r w:rsidR="00FD151C" w:rsidRPr="000F2B19">
        <w:rPr>
          <w:rFonts w:cs="Arial"/>
          <w:sz w:val="20"/>
        </w:rPr>
        <w:t>E</w:t>
      </w:r>
      <w:r w:rsidR="00E92FD4" w:rsidRPr="000F2B19">
        <w:rPr>
          <w:rFonts w:cs="Arial"/>
          <w:sz w:val="20"/>
        </w:rPr>
        <w:t xml:space="preserve"> – de </w:t>
      </w:r>
      <w:r w:rsidR="00FD151C" w:rsidRPr="000F2B19">
        <w:rPr>
          <w:rFonts w:cs="Arial"/>
          <w:sz w:val="20"/>
        </w:rPr>
        <w:t>Verplichte invulformulieren</w:t>
      </w:r>
      <w:r w:rsidR="00E92FD4" w:rsidRPr="000F2B19">
        <w:rPr>
          <w:rFonts w:cs="Arial"/>
          <w:sz w:val="20"/>
        </w:rPr>
        <w:t xml:space="preserve"> - </w:t>
      </w:r>
      <w:r w:rsidRPr="000F2B19">
        <w:rPr>
          <w:rFonts w:cs="Arial"/>
          <w:sz w:val="20"/>
        </w:rPr>
        <w:t>het formulie</w:t>
      </w:r>
      <w:r w:rsidR="00E92FD4" w:rsidRPr="000F2B19">
        <w:rPr>
          <w:rFonts w:cs="Arial"/>
          <w:sz w:val="20"/>
        </w:rPr>
        <w:t xml:space="preserve">r </w:t>
      </w:r>
      <w:r w:rsidRPr="000F2B19">
        <w:rPr>
          <w:rFonts w:cs="Arial"/>
          <w:i/>
          <w:iCs/>
          <w:sz w:val="20"/>
        </w:rPr>
        <w:t>Verklaring aansprakelijkheid concern/holding</w:t>
      </w:r>
      <w:r w:rsidR="00E92FD4" w:rsidRPr="000F2B19">
        <w:rPr>
          <w:rFonts w:cs="Arial"/>
          <w:i/>
          <w:iCs/>
          <w:sz w:val="20"/>
        </w:rPr>
        <w:t>’</w:t>
      </w:r>
      <w:r w:rsidRPr="000F2B19">
        <w:rPr>
          <w:rFonts w:cs="Arial"/>
          <w:i/>
          <w:iCs/>
          <w:sz w:val="20"/>
        </w:rPr>
        <w:t xml:space="preserve"> </w:t>
      </w:r>
      <w:r w:rsidRPr="000F2B19">
        <w:rPr>
          <w:rFonts w:cs="Arial"/>
          <w:sz w:val="20"/>
        </w:rPr>
        <w:t>rechtsgeldig te worden</w:t>
      </w:r>
      <w:r w:rsidRPr="00283202">
        <w:rPr>
          <w:rFonts w:cs="Arial"/>
          <w:sz w:val="20"/>
        </w:rPr>
        <w:t xml:space="preserve"> ondertekend.</w:t>
      </w:r>
    </w:p>
    <w:p w:rsidR="007611BB" w:rsidRDefault="007611BB" w:rsidP="007611BB">
      <w:pPr>
        <w:tabs>
          <w:tab w:val="left" w:pos="851"/>
        </w:tabs>
        <w:rPr>
          <w:rFonts w:cs="Arial"/>
          <w:sz w:val="20"/>
        </w:rPr>
      </w:pPr>
    </w:p>
    <w:p w:rsidR="00E92FD4" w:rsidRPr="006B1FCD" w:rsidRDefault="00E92FD4" w:rsidP="006B1FCD"/>
    <w:p w:rsidR="007611BB" w:rsidRDefault="007611BB" w:rsidP="00832178">
      <w:pPr>
        <w:pStyle w:val="Kop2"/>
      </w:pPr>
      <w:bookmarkStart w:id="125" w:name="_Toc298755704"/>
      <w:bookmarkStart w:id="126" w:name="_Toc369527252"/>
      <w:bookmarkStart w:id="127" w:name="_Toc436839238"/>
      <w:r>
        <w:t>Inschrijvers van één concern</w:t>
      </w:r>
      <w:bookmarkEnd w:id="125"/>
      <w:bookmarkEnd w:id="126"/>
      <w:bookmarkEnd w:id="127"/>
    </w:p>
    <w:p w:rsidR="007611BB" w:rsidRPr="00BB7837" w:rsidRDefault="007611BB" w:rsidP="007611BB">
      <w:pPr>
        <w:rPr>
          <w:sz w:val="20"/>
        </w:rPr>
      </w:pPr>
      <w:r w:rsidRPr="00E6598C">
        <w:rPr>
          <w:sz w:val="20"/>
        </w:rPr>
        <w:t xml:space="preserve">Van één concern mogen slechts meerdere ondernemingen zich aanmelden (hetzij zelfstandig, hetzij in Combinatie) of als onderaannemer optreden, indien zij – op verzoek van </w:t>
      </w:r>
      <w:r w:rsidR="00E92FD4">
        <w:rPr>
          <w:sz w:val="20"/>
        </w:rPr>
        <w:t>de KvK</w:t>
      </w:r>
      <w:r w:rsidRPr="00E6598C">
        <w:rPr>
          <w:sz w:val="20"/>
        </w:rPr>
        <w:t xml:space="preserve"> – kunnen aantonen dat zij hun </w:t>
      </w:r>
      <w:r>
        <w:rPr>
          <w:sz w:val="20"/>
        </w:rPr>
        <w:t>Inschrijving</w:t>
      </w:r>
      <w:r w:rsidRPr="00E6598C">
        <w:rPr>
          <w:sz w:val="20"/>
        </w:rPr>
        <w:t xml:space="preserve"> onafhankelijk van de andere </w:t>
      </w:r>
      <w:r w:rsidRPr="00C870F4">
        <w:rPr>
          <w:sz w:val="20"/>
        </w:rPr>
        <w:t xml:space="preserve">Inschrijvers </w:t>
      </w:r>
      <w:r w:rsidRPr="00E6598C">
        <w:rPr>
          <w:sz w:val="20"/>
        </w:rPr>
        <w:t xml:space="preserve">die deel uitmaken van dat concern hebben opgesteld en hierbij strikte vertrouwelijkheid in acht hebben genomen. Kan dit niet door één van de betreffende </w:t>
      </w:r>
      <w:r w:rsidRPr="00C870F4">
        <w:rPr>
          <w:sz w:val="20"/>
        </w:rPr>
        <w:t xml:space="preserve">Inschrijvers </w:t>
      </w:r>
      <w:r w:rsidRPr="00E6598C">
        <w:rPr>
          <w:sz w:val="20"/>
        </w:rPr>
        <w:t xml:space="preserve">eenduidig worden aangetoond, dan </w:t>
      </w:r>
      <w:r w:rsidRPr="00A17735">
        <w:rPr>
          <w:sz w:val="20"/>
        </w:rPr>
        <w:t>leidt dit tot uitsluiting van verdere deelname aan de aanbestedingsprocedure van alle tot het betreffende concern behorende</w:t>
      </w:r>
      <w:r w:rsidRPr="00E85B5E">
        <w:rPr>
          <w:sz w:val="20"/>
        </w:rPr>
        <w:t xml:space="preserve"> Inschrijvers. </w:t>
      </w:r>
    </w:p>
    <w:p w:rsidR="00E92FD4" w:rsidRDefault="00E92FD4" w:rsidP="007611BB">
      <w:pPr>
        <w:rPr>
          <w:rFonts w:cs="Arial"/>
          <w:color w:val="000000"/>
          <w:sz w:val="20"/>
        </w:rPr>
      </w:pPr>
    </w:p>
    <w:p w:rsidR="007611BB" w:rsidRPr="00A17735" w:rsidRDefault="007611BB" w:rsidP="007611BB">
      <w:pPr>
        <w:rPr>
          <w:sz w:val="20"/>
        </w:rPr>
      </w:pPr>
      <w:r w:rsidRPr="00A17735">
        <w:rPr>
          <w:rFonts w:cs="Arial"/>
          <w:color w:val="000000"/>
          <w:sz w:val="20"/>
        </w:rPr>
        <w:t>Twee partijen worden geacht tot hetzelfde concern te behoren indien de ene partij direct of indirect 50% of meer van de aandelen houdt in de andere partij, of wanneer een derde partij direct of indirect 50% of meer van de aandelen houdt in elk van de twee partijen die zich inschrijven, ofwel indien de directie van de ene partij tevens dominante zeggenschap heeft over de andere partij, ofwel indien andere (rechts)</w:t>
      </w:r>
      <w:proofErr w:type="spellStart"/>
      <w:r w:rsidRPr="00A17735">
        <w:rPr>
          <w:rFonts w:cs="Arial"/>
          <w:color w:val="000000"/>
          <w:sz w:val="20"/>
        </w:rPr>
        <w:t>perso</w:t>
      </w:r>
      <w:proofErr w:type="spellEnd"/>
      <w:r w:rsidRPr="00A17735">
        <w:rPr>
          <w:rFonts w:cs="Arial"/>
          <w:color w:val="000000"/>
          <w:sz w:val="20"/>
        </w:rPr>
        <w:t xml:space="preserve">(o)n(en) zeggenschap heeft (hebben) over beide </w:t>
      </w:r>
      <w:r>
        <w:rPr>
          <w:rFonts w:cs="Arial"/>
          <w:color w:val="000000"/>
          <w:sz w:val="20"/>
        </w:rPr>
        <w:t>I</w:t>
      </w:r>
      <w:r w:rsidRPr="00A17735">
        <w:rPr>
          <w:rFonts w:cs="Arial"/>
          <w:color w:val="000000"/>
          <w:sz w:val="20"/>
        </w:rPr>
        <w:t>nschrijvers.</w:t>
      </w:r>
    </w:p>
    <w:p w:rsidR="00E92FD4" w:rsidRDefault="00E92FD4">
      <w:pPr>
        <w:spacing w:line="240" w:lineRule="auto"/>
        <w:rPr>
          <w:rFonts w:cs="Arial"/>
          <w:b/>
          <w:bCs/>
          <w:iCs/>
          <w:sz w:val="22"/>
          <w:szCs w:val="28"/>
        </w:rPr>
      </w:pPr>
      <w:bookmarkStart w:id="128" w:name="_Toc323143916"/>
      <w:bookmarkStart w:id="129" w:name="_Toc369527253"/>
    </w:p>
    <w:p w:rsidR="007611BB" w:rsidRPr="00A307DC" w:rsidRDefault="007611BB" w:rsidP="00832178">
      <w:pPr>
        <w:pStyle w:val="Kop2"/>
      </w:pPr>
      <w:bookmarkStart w:id="130" w:name="_Toc436839239"/>
      <w:r w:rsidRPr="00A307DC">
        <w:t>Voorbehouden</w:t>
      </w:r>
      <w:bookmarkEnd w:id="128"/>
      <w:bookmarkEnd w:id="129"/>
      <w:bookmarkEnd w:id="130"/>
    </w:p>
    <w:p w:rsidR="00E92FD4" w:rsidRPr="00E92FD4" w:rsidRDefault="00E92FD4" w:rsidP="00E92FD4">
      <w:pPr>
        <w:rPr>
          <w:sz w:val="20"/>
          <w:lang w:eastAsia="en-US"/>
        </w:rPr>
      </w:pPr>
    </w:p>
    <w:p w:rsidR="007611BB" w:rsidRPr="00E92FD4" w:rsidRDefault="007611BB" w:rsidP="00E92FD4">
      <w:pPr>
        <w:rPr>
          <w:sz w:val="20"/>
          <w:lang w:eastAsia="en-US"/>
        </w:rPr>
      </w:pPr>
      <w:r w:rsidRPr="00E92FD4">
        <w:rPr>
          <w:sz w:val="20"/>
          <w:lang w:eastAsia="en-US"/>
        </w:rPr>
        <w:t xml:space="preserve">De in deze aanbesteding gestelde eisen en criteria zijn gebaseerd op de op dit moment bekende huidige en toekomstige situatie bij </w:t>
      </w:r>
      <w:r w:rsidR="00E92FD4">
        <w:rPr>
          <w:sz w:val="20"/>
          <w:lang w:eastAsia="en-US"/>
        </w:rPr>
        <w:t>de KvK</w:t>
      </w:r>
      <w:r w:rsidRPr="00E92FD4">
        <w:rPr>
          <w:sz w:val="20"/>
          <w:lang w:eastAsia="en-US"/>
        </w:rPr>
        <w:t>. De in de Aanbestedingsdocumenten genoemde planning, aantallen of specificaties kunnen derhalve aan verandering onderhevig zijn, hetgeen de Inschrijver door inschrijving uitdrukkelijk erkent. De genoemde gegevens dienen slechts ter indicatie van de te contracteren opdracht en om een goede vergelijking tussen de verschillende Inschrijvers mogelijk te maken.</w:t>
      </w:r>
    </w:p>
    <w:p w:rsidR="007611BB" w:rsidRPr="00E92FD4" w:rsidRDefault="007611BB" w:rsidP="00E92FD4">
      <w:pPr>
        <w:rPr>
          <w:sz w:val="20"/>
          <w:lang w:eastAsia="en-US"/>
        </w:rPr>
      </w:pPr>
    </w:p>
    <w:p w:rsidR="007611BB" w:rsidRDefault="00E92FD4" w:rsidP="00E92FD4">
      <w:pPr>
        <w:rPr>
          <w:sz w:val="20"/>
          <w:lang w:eastAsia="en-US"/>
        </w:rPr>
      </w:pPr>
      <w:r>
        <w:rPr>
          <w:sz w:val="20"/>
          <w:lang w:eastAsia="en-US"/>
        </w:rPr>
        <w:t xml:space="preserve">De KvK </w:t>
      </w:r>
      <w:r w:rsidR="007611BB" w:rsidRPr="00E92FD4">
        <w:rPr>
          <w:sz w:val="20"/>
          <w:lang w:eastAsia="en-US"/>
        </w:rPr>
        <w:t xml:space="preserve">behoudt zich te allen tijde het recht voor om de aanbestedingsprocedure geheel of gedeeltelijk op te schorten, of te staken en/of om niet tot opdrachtverstrekking over te gaan. In een dergelijk geval heeft de Gegadigde of de Inschrijver geen recht op vergoeding van enigerlei kosten, van welke aard dan ook. Aanbesteding en gunning vinden nadrukkelijk plaats onder voorbehoud van het beschikbaar hebben van voldoende financiële middelen en een (formeel) positieve besluitvorming. </w:t>
      </w:r>
    </w:p>
    <w:p w:rsidR="00E92FD4" w:rsidRPr="00E92FD4" w:rsidRDefault="00E92FD4" w:rsidP="00E92FD4">
      <w:pPr>
        <w:rPr>
          <w:sz w:val="20"/>
          <w:lang w:eastAsia="en-US"/>
        </w:rPr>
      </w:pPr>
    </w:p>
    <w:p w:rsidR="007611BB" w:rsidRPr="00E92FD4" w:rsidRDefault="007611BB" w:rsidP="00E92FD4">
      <w:pPr>
        <w:rPr>
          <w:sz w:val="20"/>
          <w:lang w:eastAsia="en-US"/>
        </w:rPr>
      </w:pPr>
    </w:p>
    <w:p w:rsidR="007611BB" w:rsidRPr="00A307DC" w:rsidRDefault="007611BB" w:rsidP="00832178">
      <w:pPr>
        <w:pStyle w:val="Kop2"/>
      </w:pPr>
      <w:bookmarkStart w:id="131" w:name="_Toc323143917"/>
      <w:bookmarkStart w:id="132" w:name="_Toc369527254"/>
      <w:bookmarkStart w:id="133" w:name="_Toc436839240"/>
      <w:r>
        <w:t>Eigendom</w:t>
      </w:r>
      <w:r w:rsidRPr="00A307DC">
        <w:t xml:space="preserve"> </w:t>
      </w:r>
      <w:r w:rsidRPr="00E6598C">
        <w:t>Aan</w:t>
      </w:r>
      <w:r>
        <w:t>bestedingsdocument</w:t>
      </w:r>
      <w:r w:rsidRPr="00E6598C">
        <w:t>en</w:t>
      </w:r>
      <w:bookmarkEnd w:id="131"/>
      <w:bookmarkEnd w:id="132"/>
      <w:bookmarkEnd w:id="133"/>
    </w:p>
    <w:p w:rsidR="00E92FD4" w:rsidRDefault="00E92FD4" w:rsidP="007611BB">
      <w:pPr>
        <w:rPr>
          <w:sz w:val="20"/>
          <w:lang w:eastAsia="en-US"/>
        </w:rPr>
      </w:pPr>
    </w:p>
    <w:p w:rsidR="007611BB" w:rsidRDefault="007611BB" w:rsidP="007611BB">
      <w:pPr>
        <w:rPr>
          <w:sz w:val="20"/>
          <w:lang w:eastAsia="en-US"/>
        </w:rPr>
      </w:pPr>
      <w:r w:rsidRPr="00A17735">
        <w:rPr>
          <w:sz w:val="20"/>
          <w:lang w:eastAsia="en-US"/>
        </w:rPr>
        <w:t xml:space="preserve">Het intellectueel eigendom van door </w:t>
      </w:r>
      <w:r w:rsidR="00E92FD4">
        <w:rPr>
          <w:sz w:val="20"/>
          <w:lang w:eastAsia="en-US"/>
        </w:rPr>
        <w:t>de KvK</w:t>
      </w:r>
      <w:r w:rsidRPr="00A17735">
        <w:rPr>
          <w:sz w:val="20"/>
          <w:lang w:eastAsia="en-US"/>
        </w:rPr>
        <w:t xml:space="preserve"> verstrekte informatie</w:t>
      </w:r>
      <w:r>
        <w:rPr>
          <w:sz w:val="20"/>
          <w:lang w:eastAsia="en-US"/>
        </w:rPr>
        <w:t>,</w:t>
      </w:r>
      <w:r w:rsidRPr="00A17735">
        <w:rPr>
          <w:sz w:val="20"/>
          <w:lang w:eastAsia="en-US"/>
        </w:rPr>
        <w:t xml:space="preserve"> </w:t>
      </w:r>
      <w:r>
        <w:rPr>
          <w:sz w:val="20"/>
          <w:lang w:eastAsia="en-US"/>
        </w:rPr>
        <w:t xml:space="preserve">waaronder de Aanbestedingsdocumenten, </w:t>
      </w:r>
      <w:r w:rsidRPr="00A17735">
        <w:rPr>
          <w:sz w:val="20"/>
          <w:lang w:eastAsia="en-US"/>
        </w:rPr>
        <w:t xml:space="preserve">berust bij </w:t>
      </w:r>
      <w:r w:rsidR="00E92FD4">
        <w:rPr>
          <w:sz w:val="20"/>
          <w:lang w:eastAsia="en-US"/>
        </w:rPr>
        <w:t>de KvK</w:t>
      </w:r>
      <w:r w:rsidRPr="00A17735">
        <w:rPr>
          <w:sz w:val="20"/>
          <w:lang w:eastAsia="en-US"/>
        </w:rPr>
        <w:t xml:space="preserve">. Behoudens uitzonderingen door de Auteurswet gesteld, </w:t>
      </w:r>
      <w:r w:rsidRPr="00A17735">
        <w:rPr>
          <w:sz w:val="20"/>
          <w:lang w:eastAsia="en-US"/>
        </w:rPr>
        <w:lastRenderedPageBreak/>
        <w:t>mag anders dan voor het doel van deze Uitnodiging</w:t>
      </w:r>
      <w:r w:rsidRPr="00FE6140">
        <w:rPr>
          <w:sz w:val="20"/>
          <w:lang w:eastAsia="en-US"/>
        </w:rPr>
        <w:t xml:space="preserve"> tot </w:t>
      </w:r>
      <w:r>
        <w:rPr>
          <w:sz w:val="20"/>
          <w:lang w:eastAsia="en-US"/>
        </w:rPr>
        <w:t>i</w:t>
      </w:r>
      <w:r w:rsidRPr="00A17735">
        <w:rPr>
          <w:sz w:val="20"/>
          <w:lang w:eastAsia="en-US"/>
        </w:rPr>
        <w:t>nschrijving zonder schriftelijke toestemming niets uit deze Uitnodiging</w:t>
      </w:r>
      <w:r w:rsidRPr="00FE6140">
        <w:rPr>
          <w:sz w:val="20"/>
          <w:lang w:eastAsia="en-US"/>
        </w:rPr>
        <w:t xml:space="preserve"> tot </w:t>
      </w:r>
      <w:r>
        <w:rPr>
          <w:sz w:val="20"/>
          <w:lang w:eastAsia="en-US"/>
        </w:rPr>
        <w:t>i</w:t>
      </w:r>
      <w:r w:rsidRPr="00A17735">
        <w:rPr>
          <w:sz w:val="20"/>
          <w:lang w:eastAsia="en-US"/>
        </w:rPr>
        <w:t xml:space="preserve">nschrijving worden verveelvoudigd. </w:t>
      </w:r>
    </w:p>
    <w:p w:rsidR="00E92FD4" w:rsidRDefault="00E92FD4" w:rsidP="007611BB">
      <w:pPr>
        <w:rPr>
          <w:sz w:val="20"/>
          <w:lang w:eastAsia="en-US"/>
        </w:rPr>
      </w:pPr>
    </w:p>
    <w:p w:rsidR="007611BB" w:rsidRPr="0053760A" w:rsidRDefault="007611BB" w:rsidP="007611BB">
      <w:pPr>
        <w:rPr>
          <w:sz w:val="20"/>
          <w:lang w:eastAsia="en-US"/>
        </w:rPr>
      </w:pPr>
    </w:p>
    <w:p w:rsidR="007611BB" w:rsidRPr="00A307DC" w:rsidRDefault="007611BB" w:rsidP="00832178">
      <w:pPr>
        <w:pStyle w:val="Kop2"/>
      </w:pPr>
      <w:bookmarkStart w:id="134" w:name="_Toc323143918"/>
      <w:bookmarkStart w:id="135" w:name="_Toc369527255"/>
      <w:bookmarkStart w:id="136" w:name="_Toc436839241"/>
      <w:r w:rsidRPr="00A307DC">
        <w:t>Vormvereisten</w:t>
      </w:r>
      <w:bookmarkEnd w:id="134"/>
      <w:bookmarkEnd w:id="135"/>
      <w:bookmarkEnd w:id="136"/>
    </w:p>
    <w:p w:rsidR="00E92FD4" w:rsidRDefault="00E92FD4" w:rsidP="007611BB">
      <w:pPr>
        <w:rPr>
          <w:sz w:val="20"/>
          <w:lang w:eastAsia="en-US"/>
        </w:rPr>
      </w:pPr>
    </w:p>
    <w:p w:rsidR="007611BB" w:rsidRDefault="007611BB" w:rsidP="007611BB">
      <w:pPr>
        <w:rPr>
          <w:sz w:val="20"/>
          <w:lang w:eastAsia="en-US"/>
        </w:rPr>
      </w:pPr>
      <w:r w:rsidRPr="0053760A">
        <w:rPr>
          <w:sz w:val="20"/>
          <w:lang w:eastAsia="en-US"/>
        </w:rPr>
        <w:t>De Inschrijver schrijft in</w:t>
      </w:r>
      <w:r w:rsidR="00E92FD4">
        <w:rPr>
          <w:sz w:val="20"/>
          <w:lang w:eastAsia="en-US"/>
        </w:rPr>
        <w:t>,</w:t>
      </w:r>
      <w:r w:rsidRPr="0053760A">
        <w:rPr>
          <w:sz w:val="20"/>
          <w:lang w:eastAsia="en-US"/>
        </w:rPr>
        <w:t xml:space="preserve"> </w:t>
      </w:r>
      <w:r>
        <w:rPr>
          <w:sz w:val="20"/>
          <w:lang w:eastAsia="en-US"/>
        </w:rPr>
        <w:t xml:space="preserve">in </w:t>
      </w:r>
      <w:r w:rsidRPr="0053760A">
        <w:rPr>
          <w:sz w:val="20"/>
          <w:lang w:eastAsia="en-US"/>
        </w:rPr>
        <w:t xml:space="preserve">overeenstemming met de bepalingen van </w:t>
      </w:r>
      <w:r>
        <w:rPr>
          <w:sz w:val="20"/>
          <w:lang w:eastAsia="en-US"/>
        </w:rPr>
        <w:t xml:space="preserve">de </w:t>
      </w:r>
      <w:proofErr w:type="spellStart"/>
      <w:r>
        <w:rPr>
          <w:sz w:val="20"/>
          <w:lang w:eastAsia="en-US"/>
        </w:rPr>
        <w:t>Aw</w:t>
      </w:r>
      <w:proofErr w:type="spellEnd"/>
      <w:r>
        <w:rPr>
          <w:sz w:val="20"/>
          <w:lang w:eastAsia="en-US"/>
        </w:rPr>
        <w:t xml:space="preserve"> 2012</w:t>
      </w:r>
      <w:r w:rsidRPr="0053760A">
        <w:rPr>
          <w:sz w:val="20"/>
          <w:lang w:eastAsia="en-US"/>
        </w:rPr>
        <w:t xml:space="preserve"> en met inachtneming van de bepalingen en </w:t>
      </w:r>
      <w:r>
        <w:rPr>
          <w:sz w:val="20"/>
          <w:lang w:eastAsia="en-US"/>
        </w:rPr>
        <w:t xml:space="preserve">de </w:t>
      </w:r>
      <w:r w:rsidRPr="0053760A">
        <w:rPr>
          <w:sz w:val="20"/>
          <w:lang w:eastAsia="en-US"/>
        </w:rPr>
        <w:t>gegevens zoals deze zijn omschreven in de aankondiging, de Aanbestedingsdocument</w:t>
      </w:r>
      <w:r>
        <w:rPr>
          <w:sz w:val="20"/>
          <w:lang w:eastAsia="en-US"/>
        </w:rPr>
        <w:t>en en eventuele verstrekte Nota(’</w:t>
      </w:r>
      <w:r w:rsidRPr="0053760A">
        <w:rPr>
          <w:sz w:val="20"/>
          <w:lang w:eastAsia="en-US"/>
        </w:rPr>
        <w:t>s) van inlichtingen.</w:t>
      </w:r>
    </w:p>
    <w:p w:rsidR="00E92FD4" w:rsidRPr="0053760A" w:rsidRDefault="00E92FD4" w:rsidP="007611BB">
      <w:pPr>
        <w:rPr>
          <w:sz w:val="20"/>
          <w:lang w:eastAsia="en-US"/>
        </w:rPr>
      </w:pPr>
    </w:p>
    <w:p w:rsidR="007611BB" w:rsidRDefault="00E92FD4" w:rsidP="007611BB">
      <w:pPr>
        <w:rPr>
          <w:sz w:val="20"/>
          <w:lang w:eastAsia="en-US"/>
        </w:rPr>
      </w:pPr>
      <w:r>
        <w:rPr>
          <w:sz w:val="20"/>
          <w:lang w:eastAsia="en-US"/>
        </w:rPr>
        <w:t>De KvK</w:t>
      </w:r>
      <w:r w:rsidRPr="00A17735">
        <w:rPr>
          <w:sz w:val="20"/>
          <w:lang w:eastAsia="en-US"/>
        </w:rPr>
        <w:t xml:space="preserve"> </w:t>
      </w:r>
      <w:r w:rsidR="007611BB" w:rsidRPr="0053760A">
        <w:rPr>
          <w:sz w:val="20"/>
          <w:lang w:eastAsia="en-US"/>
        </w:rPr>
        <w:t>behoudt zich het recht voor</w:t>
      </w:r>
      <w:r w:rsidR="007611BB">
        <w:rPr>
          <w:sz w:val="20"/>
          <w:lang w:eastAsia="en-US"/>
        </w:rPr>
        <w:t xml:space="preserve"> om</w:t>
      </w:r>
      <w:r w:rsidR="007611BB" w:rsidRPr="0053760A">
        <w:rPr>
          <w:sz w:val="20"/>
          <w:lang w:eastAsia="en-US"/>
        </w:rPr>
        <w:t xml:space="preserve"> de ingediende Inschrijvingen die hieraan niet voldoen dan wel de Inschrijvingen die onvolledig</w:t>
      </w:r>
      <w:r w:rsidR="007611BB">
        <w:rPr>
          <w:sz w:val="20"/>
          <w:lang w:eastAsia="en-US"/>
        </w:rPr>
        <w:t>, onduidelijk</w:t>
      </w:r>
      <w:r w:rsidR="007611BB" w:rsidRPr="0053760A">
        <w:rPr>
          <w:sz w:val="20"/>
          <w:lang w:eastAsia="en-US"/>
        </w:rPr>
        <w:t xml:space="preserve"> of onjuist zijn, niet (verder) in behandeling te nemen</w:t>
      </w:r>
      <w:r w:rsidR="007611BB">
        <w:rPr>
          <w:sz w:val="20"/>
          <w:lang w:eastAsia="en-US"/>
        </w:rPr>
        <w:t>, waardoor de desbetreffende Inschrijving niet voor gunning in aanmerking komt.</w:t>
      </w:r>
    </w:p>
    <w:p w:rsidR="00E92FD4" w:rsidRPr="0053760A" w:rsidRDefault="00E92FD4" w:rsidP="007611BB">
      <w:pPr>
        <w:rPr>
          <w:sz w:val="20"/>
          <w:lang w:eastAsia="en-US"/>
        </w:rPr>
      </w:pPr>
    </w:p>
    <w:p w:rsidR="007611BB" w:rsidRPr="0053760A" w:rsidRDefault="007611BB" w:rsidP="007611BB">
      <w:pPr>
        <w:rPr>
          <w:sz w:val="20"/>
          <w:lang w:eastAsia="en-US"/>
        </w:rPr>
      </w:pPr>
    </w:p>
    <w:p w:rsidR="007611BB" w:rsidRPr="00A307DC" w:rsidRDefault="007611BB" w:rsidP="00832178">
      <w:pPr>
        <w:pStyle w:val="Kop2"/>
      </w:pPr>
      <w:bookmarkStart w:id="137" w:name="_Toc323143919"/>
      <w:bookmarkStart w:id="138" w:name="_Toc369527256"/>
      <w:bookmarkStart w:id="139" w:name="_Toc436839242"/>
      <w:r w:rsidRPr="00A307DC">
        <w:t>Kosten en kostenvergoeding</w:t>
      </w:r>
      <w:bookmarkEnd w:id="137"/>
      <w:bookmarkEnd w:id="138"/>
      <w:bookmarkEnd w:id="139"/>
    </w:p>
    <w:p w:rsidR="00E92FD4" w:rsidRDefault="00E92FD4" w:rsidP="007611BB">
      <w:pPr>
        <w:rPr>
          <w:sz w:val="20"/>
          <w:lang w:eastAsia="en-US"/>
        </w:rPr>
      </w:pPr>
    </w:p>
    <w:p w:rsidR="007611BB" w:rsidRDefault="007611BB" w:rsidP="007611BB">
      <w:pPr>
        <w:rPr>
          <w:sz w:val="20"/>
          <w:lang w:eastAsia="en-US"/>
        </w:rPr>
      </w:pPr>
      <w:r w:rsidRPr="0053760A">
        <w:rPr>
          <w:sz w:val="20"/>
          <w:lang w:eastAsia="en-US"/>
        </w:rPr>
        <w:t xml:space="preserve">Aan de </w:t>
      </w:r>
      <w:r>
        <w:rPr>
          <w:sz w:val="20"/>
          <w:lang w:eastAsia="en-US"/>
        </w:rPr>
        <w:t xml:space="preserve">Gegadigde of de </w:t>
      </w:r>
      <w:r w:rsidRPr="0053760A">
        <w:rPr>
          <w:sz w:val="20"/>
          <w:lang w:eastAsia="en-US"/>
        </w:rPr>
        <w:t xml:space="preserve">Inschrijver zullen geen kosten in rekening worden gebracht voor het verstrekken van de Aanbestedingsdocumenten. </w:t>
      </w:r>
    </w:p>
    <w:p w:rsidR="00E92FD4" w:rsidRPr="0053760A" w:rsidRDefault="00E92FD4" w:rsidP="007611BB">
      <w:pPr>
        <w:rPr>
          <w:sz w:val="20"/>
          <w:lang w:eastAsia="en-US"/>
        </w:rPr>
      </w:pPr>
    </w:p>
    <w:p w:rsidR="00E92FD4" w:rsidRPr="0053760A" w:rsidRDefault="007611BB" w:rsidP="007611BB">
      <w:pPr>
        <w:rPr>
          <w:sz w:val="20"/>
          <w:lang w:eastAsia="en-US"/>
        </w:rPr>
      </w:pPr>
      <w:r>
        <w:rPr>
          <w:sz w:val="20"/>
          <w:lang w:eastAsia="en-US"/>
        </w:rPr>
        <w:t xml:space="preserve">Gegadigden of </w:t>
      </w:r>
      <w:r w:rsidRPr="0053760A">
        <w:rPr>
          <w:sz w:val="20"/>
          <w:lang w:eastAsia="en-US"/>
        </w:rPr>
        <w:t>Inschrijvers hebben</w:t>
      </w:r>
      <w:r>
        <w:rPr>
          <w:sz w:val="20"/>
          <w:lang w:eastAsia="en-US"/>
        </w:rPr>
        <w:t xml:space="preserve">, </w:t>
      </w:r>
      <w:r w:rsidRPr="0053760A">
        <w:rPr>
          <w:sz w:val="20"/>
          <w:lang w:eastAsia="en-US"/>
        </w:rPr>
        <w:t>in het kader van deze aanbesteding</w:t>
      </w:r>
      <w:r>
        <w:rPr>
          <w:sz w:val="20"/>
          <w:lang w:eastAsia="en-US"/>
        </w:rPr>
        <w:t>,</w:t>
      </w:r>
      <w:r w:rsidRPr="0053760A">
        <w:rPr>
          <w:sz w:val="20"/>
          <w:lang w:eastAsia="en-US"/>
        </w:rPr>
        <w:t xml:space="preserve"> geen recht op vergoeding van enigerle</w:t>
      </w:r>
      <w:r>
        <w:rPr>
          <w:sz w:val="20"/>
          <w:lang w:eastAsia="en-US"/>
        </w:rPr>
        <w:t>i kosten van welke aard dan ook</w:t>
      </w:r>
      <w:r w:rsidR="00E92FD4">
        <w:rPr>
          <w:sz w:val="20"/>
          <w:lang w:eastAsia="en-US"/>
        </w:rPr>
        <w:t xml:space="preserve">. </w:t>
      </w:r>
    </w:p>
    <w:p w:rsidR="00E92FD4" w:rsidRDefault="00E92FD4">
      <w:pPr>
        <w:spacing w:line="240" w:lineRule="auto"/>
        <w:rPr>
          <w:sz w:val="20"/>
          <w:lang w:eastAsia="en-US"/>
        </w:rPr>
      </w:pPr>
      <w:bookmarkStart w:id="140" w:name="_Toc323143920"/>
      <w:bookmarkStart w:id="141" w:name="_Toc369527257"/>
    </w:p>
    <w:p w:rsidR="000F2B19" w:rsidRDefault="000F2B19">
      <w:pPr>
        <w:spacing w:line="240" w:lineRule="auto"/>
        <w:rPr>
          <w:rFonts w:cs="Arial"/>
          <w:b/>
          <w:bCs/>
          <w:iCs/>
          <w:sz w:val="22"/>
          <w:szCs w:val="28"/>
        </w:rPr>
      </w:pPr>
    </w:p>
    <w:p w:rsidR="007611BB" w:rsidRPr="00A307DC" w:rsidRDefault="007611BB" w:rsidP="00832178">
      <w:pPr>
        <w:pStyle w:val="Kop2"/>
      </w:pPr>
      <w:bookmarkStart w:id="142" w:name="_Toc436839243"/>
      <w:r w:rsidRPr="00A307DC">
        <w:t>Storingen</w:t>
      </w:r>
      <w:bookmarkEnd w:id="140"/>
      <w:bookmarkEnd w:id="141"/>
      <w:bookmarkEnd w:id="142"/>
    </w:p>
    <w:p w:rsidR="00E92FD4" w:rsidRDefault="00E92FD4" w:rsidP="007611BB">
      <w:pPr>
        <w:rPr>
          <w:sz w:val="20"/>
          <w:lang w:eastAsia="en-US"/>
        </w:rPr>
      </w:pPr>
    </w:p>
    <w:p w:rsidR="007611BB" w:rsidRDefault="00E92FD4" w:rsidP="007611BB">
      <w:pPr>
        <w:rPr>
          <w:sz w:val="20"/>
          <w:lang w:eastAsia="en-US"/>
        </w:rPr>
      </w:pPr>
      <w:r>
        <w:rPr>
          <w:sz w:val="20"/>
          <w:lang w:eastAsia="en-US"/>
        </w:rPr>
        <w:t>De KvK</w:t>
      </w:r>
      <w:r w:rsidR="007611BB" w:rsidRPr="0053760A">
        <w:rPr>
          <w:sz w:val="20"/>
          <w:lang w:eastAsia="en-US"/>
        </w:rPr>
        <w:t xml:space="preserve"> kan niet worden aangesproken op storingen van </w:t>
      </w:r>
      <w:proofErr w:type="spellStart"/>
      <w:r w:rsidR="007611BB">
        <w:rPr>
          <w:sz w:val="20"/>
          <w:lang w:eastAsia="en-US"/>
        </w:rPr>
        <w:t>TenderNed</w:t>
      </w:r>
      <w:proofErr w:type="spellEnd"/>
      <w:r w:rsidR="00745DD1">
        <w:rPr>
          <w:sz w:val="20"/>
          <w:lang w:eastAsia="en-US"/>
        </w:rPr>
        <w:t xml:space="preserve"> en/of internet (</w:t>
      </w:r>
      <w:proofErr w:type="spellStart"/>
      <w:r w:rsidR="00745DD1">
        <w:rPr>
          <w:sz w:val="20"/>
          <w:lang w:eastAsia="en-US"/>
        </w:rPr>
        <w:t>Wetransfer</w:t>
      </w:r>
      <w:proofErr w:type="spellEnd"/>
      <w:r w:rsidR="00745DD1">
        <w:rPr>
          <w:sz w:val="20"/>
          <w:lang w:eastAsia="en-US"/>
        </w:rPr>
        <w:t>)</w:t>
      </w:r>
      <w:r w:rsidR="007611BB" w:rsidRPr="0053760A">
        <w:rPr>
          <w:sz w:val="20"/>
          <w:lang w:eastAsia="en-US"/>
        </w:rPr>
        <w:t xml:space="preserve"> Inschrijvers wordt geadviseerd om de Aanbestedingsdocumenten te downloaden en op te slaan in een eigen werkomgeving</w:t>
      </w:r>
      <w:r w:rsidR="00576515">
        <w:rPr>
          <w:sz w:val="20"/>
          <w:lang w:eastAsia="en-US"/>
        </w:rPr>
        <w:t xml:space="preserve">. Tevens het dringende advies dat wanneer inschrijvers </w:t>
      </w:r>
      <w:r w:rsidR="009F1C31">
        <w:rPr>
          <w:sz w:val="20"/>
          <w:lang w:eastAsia="en-US"/>
        </w:rPr>
        <w:t xml:space="preserve">hun </w:t>
      </w:r>
      <w:r w:rsidR="00745DD1">
        <w:rPr>
          <w:sz w:val="20"/>
          <w:lang w:eastAsia="en-US"/>
        </w:rPr>
        <w:t>Inschrijving</w:t>
      </w:r>
      <w:r w:rsidR="009F1C31">
        <w:rPr>
          <w:sz w:val="20"/>
          <w:lang w:eastAsia="en-US"/>
        </w:rPr>
        <w:t xml:space="preserve"> uitbrengen</w:t>
      </w:r>
      <w:r w:rsidR="00576515">
        <w:rPr>
          <w:sz w:val="20"/>
          <w:lang w:eastAsia="en-US"/>
        </w:rPr>
        <w:t xml:space="preserve">, dit ruim voor het verstrijken van de deadline (datum G) te doen, risico van te laat </w:t>
      </w:r>
      <w:r w:rsidR="00745DD1">
        <w:rPr>
          <w:sz w:val="20"/>
          <w:lang w:eastAsia="en-US"/>
        </w:rPr>
        <w:t>ontvangen</w:t>
      </w:r>
      <w:r w:rsidR="00576515">
        <w:rPr>
          <w:sz w:val="20"/>
          <w:lang w:eastAsia="en-US"/>
        </w:rPr>
        <w:t xml:space="preserve"> documenten (door verstoringen, e.d.) ligt bij de inschrijver.</w:t>
      </w:r>
    </w:p>
    <w:p w:rsidR="00E92FD4" w:rsidRPr="0053760A" w:rsidRDefault="00E92FD4" w:rsidP="007611BB">
      <w:pPr>
        <w:rPr>
          <w:sz w:val="20"/>
          <w:lang w:eastAsia="en-US"/>
        </w:rPr>
      </w:pPr>
    </w:p>
    <w:p w:rsidR="007611BB" w:rsidRPr="0053760A" w:rsidRDefault="007611BB" w:rsidP="007611BB">
      <w:pPr>
        <w:rPr>
          <w:sz w:val="20"/>
          <w:lang w:eastAsia="en-US"/>
        </w:rPr>
      </w:pPr>
    </w:p>
    <w:p w:rsidR="007611BB" w:rsidRPr="00A307DC" w:rsidRDefault="007611BB" w:rsidP="00832178">
      <w:pPr>
        <w:pStyle w:val="Kop2"/>
      </w:pPr>
      <w:bookmarkStart w:id="143" w:name="_Toc323143921"/>
      <w:bookmarkStart w:id="144" w:name="_Toc369527258"/>
      <w:bookmarkStart w:id="145" w:name="_Toc436839244"/>
      <w:r w:rsidRPr="00A307DC">
        <w:t>Overeenkomst</w:t>
      </w:r>
      <w:bookmarkEnd w:id="143"/>
      <w:bookmarkEnd w:id="144"/>
      <w:bookmarkEnd w:id="145"/>
    </w:p>
    <w:p w:rsidR="00E92FD4" w:rsidRDefault="00E92FD4" w:rsidP="007611BB">
      <w:pPr>
        <w:rPr>
          <w:sz w:val="20"/>
          <w:lang w:eastAsia="en-US"/>
        </w:rPr>
      </w:pPr>
    </w:p>
    <w:p w:rsidR="007611BB" w:rsidRPr="000F2B19" w:rsidRDefault="007611BB" w:rsidP="007611BB">
      <w:pPr>
        <w:rPr>
          <w:sz w:val="20"/>
          <w:lang w:eastAsia="en-US"/>
        </w:rPr>
      </w:pPr>
      <w:r w:rsidRPr="005703E5">
        <w:rPr>
          <w:sz w:val="20"/>
          <w:lang w:eastAsia="en-US"/>
        </w:rPr>
        <w:t xml:space="preserve">Tussen de </w:t>
      </w:r>
      <w:r w:rsidRPr="000F2B19">
        <w:rPr>
          <w:sz w:val="20"/>
          <w:lang w:eastAsia="en-US"/>
        </w:rPr>
        <w:t xml:space="preserve">Inschrijver en </w:t>
      </w:r>
      <w:r w:rsidR="00E92FD4" w:rsidRPr="000F2B19">
        <w:rPr>
          <w:sz w:val="20"/>
          <w:lang w:eastAsia="en-US"/>
        </w:rPr>
        <w:t>de KvK</w:t>
      </w:r>
      <w:r w:rsidRPr="000F2B19">
        <w:rPr>
          <w:sz w:val="20"/>
          <w:lang w:eastAsia="en-US"/>
        </w:rPr>
        <w:t xml:space="preserve"> komt na definitieve gunning een Overeenkomst tot stand, overeenkomstig het model dat is opgenomen als Bijlage </w:t>
      </w:r>
      <w:r w:rsidR="005C2696" w:rsidRPr="000F2B19">
        <w:rPr>
          <w:sz w:val="20"/>
          <w:lang w:eastAsia="en-US"/>
        </w:rPr>
        <w:t>B</w:t>
      </w:r>
      <w:r w:rsidR="00E92FD4" w:rsidRPr="000F2B19">
        <w:rPr>
          <w:sz w:val="20"/>
          <w:lang w:eastAsia="en-US"/>
        </w:rPr>
        <w:t xml:space="preserve"> – de ‘Overeenkomst’</w:t>
      </w:r>
      <w:r w:rsidRPr="000F2B19">
        <w:rPr>
          <w:sz w:val="20"/>
          <w:lang w:eastAsia="en-US"/>
        </w:rPr>
        <w:t xml:space="preserve">.  </w:t>
      </w:r>
    </w:p>
    <w:p w:rsidR="007611BB" w:rsidRPr="000F2B19" w:rsidRDefault="007611BB" w:rsidP="007611BB">
      <w:pPr>
        <w:rPr>
          <w:sz w:val="20"/>
          <w:lang w:eastAsia="en-US"/>
        </w:rPr>
      </w:pPr>
    </w:p>
    <w:p w:rsidR="007611BB" w:rsidRPr="0053760A" w:rsidRDefault="007611BB" w:rsidP="007611BB">
      <w:pPr>
        <w:rPr>
          <w:sz w:val="20"/>
          <w:lang w:eastAsia="en-US"/>
        </w:rPr>
      </w:pPr>
      <w:r w:rsidRPr="000F2B19">
        <w:rPr>
          <w:sz w:val="20"/>
          <w:lang w:eastAsia="en-US"/>
        </w:rPr>
        <w:t>Door voor deze aanbesteding een Inschrijving in te dienen, verklaart de Inschrijver zich onvoorwaardelijk akkoord met de Overeenkomst</w:t>
      </w:r>
      <w:r w:rsidR="001F4517" w:rsidRPr="000F2B19">
        <w:rPr>
          <w:sz w:val="20"/>
          <w:lang w:eastAsia="en-US"/>
        </w:rPr>
        <w:t xml:space="preserve"> en de Algemene Inkoopvoorwaarden van de Kamer van Koophandel, 2015 (zie Bijlage A)</w:t>
      </w:r>
      <w:r w:rsidRPr="000F2B19">
        <w:rPr>
          <w:sz w:val="20"/>
          <w:lang w:eastAsia="en-US"/>
        </w:rPr>
        <w:t xml:space="preserve"> </w:t>
      </w:r>
      <w:r w:rsidR="001F4517" w:rsidRPr="000F2B19">
        <w:rPr>
          <w:sz w:val="20"/>
          <w:lang w:eastAsia="en-US"/>
        </w:rPr>
        <w:t xml:space="preserve">en </w:t>
      </w:r>
      <w:r w:rsidRPr="000F2B19">
        <w:rPr>
          <w:sz w:val="20"/>
          <w:lang w:eastAsia="en-US"/>
        </w:rPr>
        <w:t>inclusief eventuele, middels de Nota(’s) van inlichtingen bekendgemaakte, tekstwijzigingen. Opmerkingen</w:t>
      </w:r>
      <w:r w:rsidRPr="0053760A">
        <w:rPr>
          <w:sz w:val="20"/>
          <w:lang w:eastAsia="en-US"/>
        </w:rPr>
        <w:t xml:space="preserve"> in de Inschrijving betreffende contractuele voorwaarden zullen niet in behandeling worden genomen. Indien de Inschrijver niet instemt met de inhoud van de Overeenkomst wordt de Inschrijving niet (verder) in behandeling genomen</w:t>
      </w:r>
      <w:r>
        <w:rPr>
          <w:sz w:val="20"/>
          <w:lang w:eastAsia="en-US"/>
        </w:rPr>
        <w:t xml:space="preserve"> en kan derhalve aan de desbetreffende Inschrijver geen gunning plaatsvinden</w:t>
      </w:r>
      <w:r w:rsidRPr="0053760A">
        <w:rPr>
          <w:sz w:val="20"/>
          <w:lang w:eastAsia="en-US"/>
        </w:rPr>
        <w:t xml:space="preserve">. </w:t>
      </w:r>
    </w:p>
    <w:p w:rsidR="007611BB" w:rsidRPr="0053760A" w:rsidRDefault="007611BB" w:rsidP="007611BB">
      <w:pPr>
        <w:rPr>
          <w:sz w:val="20"/>
          <w:lang w:eastAsia="en-US"/>
        </w:rPr>
      </w:pPr>
    </w:p>
    <w:p w:rsidR="007611BB" w:rsidRDefault="007611BB" w:rsidP="007611BB">
      <w:pPr>
        <w:rPr>
          <w:sz w:val="20"/>
          <w:lang w:eastAsia="en-US"/>
        </w:rPr>
      </w:pPr>
      <w:r w:rsidRPr="0053760A">
        <w:rPr>
          <w:sz w:val="20"/>
          <w:lang w:eastAsia="en-US"/>
        </w:rPr>
        <w:t xml:space="preserve">De toepassing van dienstverlenings-, leverings-, betalings- en/of andere algemene voorwaarden van de Inschrijver, hoe ook genaamd, wordt uitdrukkelijk van de hand gewezen. Toepassing of verwijzing naar dergelijke algemene voorwaarden </w:t>
      </w:r>
      <w:r>
        <w:rPr>
          <w:sz w:val="20"/>
          <w:lang w:eastAsia="en-US"/>
        </w:rPr>
        <w:t>kan leiden</w:t>
      </w:r>
      <w:r w:rsidRPr="0053760A">
        <w:rPr>
          <w:sz w:val="20"/>
          <w:lang w:eastAsia="en-US"/>
        </w:rPr>
        <w:t xml:space="preserve"> tot ongeldigheid van de Inschrijving.</w:t>
      </w:r>
    </w:p>
    <w:p w:rsidR="00E92FD4" w:rsidRPr="0053760A" w:rsidRDefault="00E92FD4" w:rsidP="007611BB">
      <w:pPr>
        <w:rPr>
          <w:sz w:val="20"/>
          <w:lang w:eastAsia="en-US"/>
        </w:rPr>
      </w:pPr>
    </w:p>
    <w:p w:rsidR="007611BB" w:rsidRPr="0053760A" w:rsidRDefault="007611BB" w:rsidP="007611BB">
      <w:pPr>
        <w:rPr>
          <w:sz w:val="20"/>
          <w:lang w:eastAsia="en-US"/>
        </w:rPr>
      </w:pPr>
      <w:bookmarkStart w:id="146" w:name="_Toc323143923"/>
    </w:p>
    <w:p w:rsidR="007611BB" w:rsidRDefault="007611BB" w:rsidP="00832178">
      <w:pPr>
        <w:pStyle w:val="Kop2"/>
      </w:pPr>
      <w:bookmarkStart w:id="147" w:name="_Toc330905585"/>
      <w:bookmarkStart w:id="148" w:name="_Toc369527259"/>
      <w:bookmarkStart w:id="149" w:name="_Toc436839245"/>
      <w:r w:rsidRPr="004F05E4">
        <w:t>Opgave van prijzen, tarieven en kosten</w:t>
      </w:r>
      <w:bookmarkEnd w:id="147"/>
      <w:bookmarkEnd w:id="148"/>
      <w:bookmarkEnd w:id="149"/>
    </w:p>
    <w:p w:rsidR="00E92FD4" w:rsidRDefault="00E92FD4" w:rsidP="007611BB">
      <w:pPr>
        <w:rPr>
          <w:sz w:val="20"/>
          <w:lang w:eastAsia="en-US"/>
        </w:rPr>
      </w:pPr>
    </w:p>
    <w:p w:rsidR="007611BB" w:rsidRDefault="007611BB" w:rsidP="007611BB">
      <w:pPr>
        <w:rPr>
          <w:sz w:val="20"/>
          <w:lang w:eastAsia="en-US"/>
        </w:rPr>
      </w:pPr>
      <w:r w:rsidRPr="004F05E4">
        <w:rPr>
          <w:sz w:val="20"/>
          <w:lang w:eastAsia="en-US"/>
        </w:rPr>
        <w:t>Prijzen, tarieven en kosten dienen te worden afgegeven in euro, exclusief btw. Deze dienen marktconform, reëel en realistisch te zijn</w:t>
      </w:r>
      <w:r>
        <w:rPr>
          <w:sz w:val="20"/>
          <w:lang w:eastAsia="en-US"/>
        </w:rPr>
        <w:t xml:space="preserve"> – zie in dit kader ook </w:t>
      </w:r>
      <w:r w:rsidRPr="00451118">
        <w:rPr>
          <w:sz w:val="20"/>
          <w:lang w:eastAsia="en-US"/>
        </w:rPr>
        <w:t xml:space="preserve">paragraaf </w:t>
      </w:r>
      <w:r w:rsidRPr="00451118">
        <w:rPr>
          <w:sz w:val="20"/>
          <w:lang w:eastAsia="en-US"/>
        </w:rPr>
        <w:fldChar w:fldCharType="begin"/>
      </w:r>
      <w:r w:rsidRPr="00451118">
        <w:rPr>
          <w:sz w:val="20"/>
          <w:lang w:eastAsia="en-US"/>
        </w:rPr>
        <w:instrText xml:space="preserve"> REF _Ref352159463 \r \h </w:instrText>
      </w:r>
      <w:r w:rsidR="00E92FD4" w:rsidRPr="00451118">
        <w:rPr>
          <w:sz w:val="20"/>
          <w:lang w:eastAsia="en-US"/>
        </w:rPr>
        <w:instrText xml:space="preserve"> \* MERGEFORMAT </w:instrText>
      </w:r>
      <w:r w:rsidRPr="00451118">
        <w:rPr>
          <w:sz w:val="20"/>
          <w:lang w:eastAsia="en-US"/>
        </w:rPr>
      </w:r>
      <w:r w:rsidRPr="00451118">
        <w:rPr>
          <w:sz w:val="20"/>
          <w:lang w:eastAsia="en-US"/>
        </w:rPr>
        <w:fldChar w:fldCharType="separate"/>
      </w:r>
      <w:r w:rsidR="00666A0A" w:rsidRPr="00451118">
        <w:rPr>
          <w:sz w:val="20"/>
          <w:lang w:eastAsia="en-US"/>
        </w:rPr>
        <w:t>4.14</w:t>
      </w:r>
      <w:r w:rsidRPr="00451118">
        <w:rPr>
          <w:sz w:val="20"/>
          <w:lang w:eastAsia="en-US"/>
        </w:rPr>
        <w:fldChar w:fldCharType="end"/>
      </w:r>
      <w:r w:rsidRPr="00451118">
        <w:rPr>
          <w:sz w:val="20"/>
          <w:lang w:eastAsia="en-US"/>
        </w:rPr>
        <w:t>.</w:t>
      </w:r>
      <w:r>
        <w:rPr>
          <w:sz w:val="20"/>
          <w:lang w:eastAsia="en-US"/>
        </w:rPr>
        <w:t xml:space="preserve"> </w:t>
      </w:r>
    </w:p>
    <w:p w:rsidR="00E92FD4" w:rsidRPr="004F05E4" w:rsidRDefault="00E92FD4" w:rsidP="007611BB">
      <w:pPr>
        <w:rPr>
          <w:sz w:val="20"/>
          <w:lang w:eastAsia="en-US"/>
        </w:rPr>
      </w:pPr>
    </w:p>
    <w:p w:rsidR="007611BB" w:rsidRPr="004F05E4" w:rsidRDefault="007611BB" w:rsidP="007611BB">
      <w:pPr>
        <w:rPr>
          <w:sz w:val="20"/>
          <w:lang w:eastAsia="en-US"/>
        </w:rPr>
      </w:pPr>
    </w:p>
    <w:p w:rsidR="007611BB" w:rsidRDefault="007611BB" w:rsidP="00832178">
      <w:pPr>
        <w:pStyle w:val="Kop2"/>
      </w:pPr>
      <w:bookmarkStart w:id="150" w:name="_Ref352159463"/>
      <w:bookmarkStart w:id="151" w:name="_Toc369527260"/>
      <w:bookmarkStart w:id="152" w:name="_Toc436839246"/>
      <w:r>
        <w:t>M</w:t>
      </w:r>
      <w:r w:rsidRPr="004F05E4">
        <w:t>anipulatief inschrijven</w:t>
      </w:r>
      <w:bookmarkEnd w:id="150"/>
      <w:bookmarkEnd w:id="151"/>
      <w:bookmarkEnd w:id="152"/>
    </w:p>
    <w:p w:rsidR="00E92FD4" w:rsidRPr="00E92FD4" w:rsidRDefault="00E92FD4" w:rsidP="00E92FD4">
      <w:pPr>
        <w:rPr>
          <w:rFonts w:cs="Arial"/>
          <w:sz w:val="20"/>
          <w:lang w:eastAsia="en-US"/>
        </w:rPr>
      </w:pPr>
    </w:p>
    <w:p w:rsidR="007611BB" w:rsidRPr="00E92FD4" w:rsidRDefault="007611BB" w:rsidP="00E92FD4">
      <w:pPr>
        <w:rPr>
          <w:rFonts w:cs="Arial"/>
          <w:sz w:val="20"/>
          <w:lang w:eastAsia="en-US"/>
        </w:rPr>
      </w:pPr>
      <w:r w:rsidRPr="00E92FD4">
        <w:rPr>
          <w:rFonts w:cs="Arial"/>
          <w:sz w:val="20"/>
          <w:lang w:eastAsia="en-US"/>
        </w:rPr>
        <w:t xml:space="preserve">Het is de Inschrijver niet toegestaan </w:t>
      </w:r>
      <w:r w:rsidR="00E92FD4">
        <w:rPr>
          <w:rFonts w:cs="Arial"/>
          <w:sz w:val="20"/>
          <w:lang w:eastAsia="en-US"/>
        </w:rPr>
        <w:t xml:space="preserve">om </w:t>
      </w:r>
      <w:r w:rsidRPr="00E92FD4">
        <w:rPr>
          <w:rFonts w:cs="Arial"/>
          <w:sz w:val="20"/>
          <w:lang w:eastAsia="en-US"/>
        </w:rPr>
        <w:t xml:space="preserve">manipulatief in te schrijven, waaronder in deze context wordt verstaan dat een oneigenlijk middel wordt aangewend om aan de concurrentie van mede-Inschrijvers te ontkomen, respectievelijk dat de aangekondigde maatstaf ter beoordeling van de economisch meest voordelige inschrijving wordt misbruikt. De Inschrijver mag geen aanbieding doen die naar objectieve bedrijfseconomische maatstaven niet marktconform of niet aannemelijk is, dan wel anderszins een manipulatief karakter heeft. De Inschrijver die deze bepaling overtreedt wordt uitgesloten van verdere deelname aan deze aanbestedingsprocedure. </w:t>
      </w:r>
    </w:p>
    <w:p w:rsidR="007611BB" w:rsidRPr="00E92FD4" w:rsidRDefault="007611BB" w:rsidP="00E92FD4">
      <w:pPr>
        <w:rPr>
          <w:rFonts w:cs="Arial"/>
          <w:sz w:val="20"/>
          <w:lang w:eastAsia="en-US"/>
        </w:rPr>
      </w:pPr>
    </w:p>
    <w:p w:rsidR="007611BB" w:rsidRPr="00E92FD4" w:rsidRDefault="007611BB" w:rsidP="00E92FD4">
      <w:pPr>
        <w:rPr>
          <w:rFonts w:cs="Arial"/>
          <w:sz w:val="20"/>
        </w:rPr>
      </w:pPr>
      <w:r w:rsidRPr="00E92FD4">
        <w:rPr>
          <w:rFonts w:cs="Arial"/>
          <w:sz w:val="20"/>
        </w:rPr>
        <w:t xml:space="preserve">De door </w:t>
      </w:r>
      <w:r w:rsidR="009D49C8">
        <w:rPr>
          <w:rFonts w:cs="Arial"/>
          <w:sz w:val="20"/>
        </w:rPr>
        <w:t>de KvK</w:t>
      </w:r>
      <w:r w:rsidRPr="00E92FD4">
        <w:rPr>
          <w:rFonts w:cs="Arial"/>
          <w:sz w:val="20"/>
        </w:rPr>
        <w:t xml:space="preserve"> gehanteerde gunningssystematiek is onder andere gebaseerd op de aanname dat de Inschrijvers waarheidsgetrouw opgave doen van feiten en realistische prijzen aanbieden. Door deze aanname te miskennen, zou het mogelijk zijn om de beoordelingssystematiek te manipuleren. In dit geval zou de gunningssystematiek een winnaar aanwijzen waarvan bepaald duidelijk is dat deze niet de beste is.</w:t>
      </w:r>
    </w:p>
    <w:p w:rsidR="007611BB" w:rsidRPr="00E92FD4" w:rsidRDefault="007611BB" w:rsidP="00E92FD4">
      <w:pPr>
        <w:rPr>
          <w:rFonts w:cs="Arial"/>
          <w:sz w:val="20"/>
          <w:lang w:eastAsia="en-US"/>
        </w:rPr>
      </w:pPr>
    </w:p>
    <w:p w:rsidR="007611BB" w:rsidRPr="00A307DC" w:rsidRDefault="007611BB" w:rsidP="00832178">
      <w:pPr>
        <w:pStyle w:val="Kop2"/>
      </w:pPr>
      <w:bookmarkStart w:id="153" w:name="_Toc369527261"/>
      <w:bookmarkStart w:id="154" w:name="_Toc436839247"/>
      <w:r w:rsidRPr="00A307DC">
        <w:t>Onherroepelijkheid</w:t>
      </w:r>
      <w:bookmarkEnd w:id="146"/>
      <w:bookmarkEnd w:id="153"/>
      <w:bookmarkEnd w:id="154"/>
    </w:p>
    <w:p w:rsidR="009D49C8" w:rsidRDefault="009D49C8" w:rsidP="007611BB">
      <w:pPr>
        <w:rPr>
          <w:sz w:val="20"/>
          <w:lang w:eastAsia="en-US"/>
        </w:rPr>
      </w:pPr>
    </w:p>
    <w:p w:rsidR="007611BB" w:rsidRDefault="007611BB" w:rsidP="007611BB">
      <w:pPr>
        <w:rPr>
          <w:sz w:val="20"/>
          <w:lang w:eastAsia="en-US"/>
        </w:rPr>
      </w:pPr>
      <w:r w:rsidRPr="0053760A">
        <w:rPr>
          <w:sz w:val="20"/>
          <w:lang w:eastAsia="en-US"/>
        </w:rPr>
        <w:t xml:space="preserve">De Inschrijvingen dienen onherroepelijk, niet-vrijblijvend en onvoorwaardelijk te zijn. Inschrijvingen die voor wat betreft hun geldigheid geheel of gedeeltelijk afhankelijk zijn gesteld van de invulling of realisatie van bepaalde voorwaarden, komen niet voor beoordeling en gunning in aanmerking. </w:t>
      </w:r>
    </w:p>
    <w:p w:rsidR="009D49C8" w:rsidRPr="0053760A" w:rsidRDefault="009D49C8" w:rsidP="007611BB">
      <w:pPr>
        <w:rPr>
          <w:sz w:val="20"/>
          <w:lang w:eastAsia="en-US"/>
        </w:rPr>
      </w:pPr>
    </w:p>
    <w:p w:rsidR="007611BB" w:rsidRPr="0053760A" w:rsidRDefault="007611BB" w:rsidP="007611BB">
      <w:pPr>
        <w:rPr>
          <w:sz w:val="20"/>
          <w:lang w:eastAsia="en-US"/>
        </w:rPr>
      </w:pPr>
    </w:p>
    <w:p w:rsidR="007611BB" w:rsidRPr="00A307DC" w:rsidRDefault="007611BB" w:rsidP="00832178">
      <w:pPr>
        <w:pStyle w:val="Kop2"/>
      </w:pPr>
      <w:bookmarkStart w:id="155" w:name="_Toc323143924"/>
      <w:bookmarkStart w:id="156" w:name="_Toc369527262"/>
      <w:bookmarkStart w:id="157" w:name="_Toc436839248"/>
      <w:r w:rsidRPr="00A307DC">
        <w:t>Gestanddoeningstermijn</w:t>
      </w:r>
      <w:bookmarkEnd w:id="155"/>
      <w:bookmarkEnd w:id="156"/>
      <w:bookmarkEnd w:id="157"/>
    </w:p>
    <w:p w:rsidR="009D49C8" w:rsidRDefault="009D49C8" w:rsidP="007611BB">
      <w:pPr>
        <w:rPr>
          <w:sz w:val="20"/>
          <w:lang w:eastAsia="en-US"/>
        </w:rPr>
      </w:pPr>
    </w:p>
    <w:p w:rsidR="007611BB" w:rsidRDefault="007611BB" w:rsidP="007611BB">
      <w:pPr>
        <w:rPr>
          <w:sz w:val="20"/>
          <w:lang w:eastAsia="en-US"/>
        </w:rPr>
      </w:pPr>
      <w:r>
        <w:rPr>
          <w:sz w:val="20"/>
          <w:lang w:eastAsia="en-US"/>
        </w:rPr>
        <w:t>D</w:t>
      </w:r>
      <w:r w:rsidRPr="0053760A">
        <w:rPr>
          <w:sz w:val="20"/>
          <w:lang w:eastAsia="en-US"/>
        </w:rPr>
        <w:t xml:space="preserve">e Inschrijver dient zijn Inschrijving gestand te doen tot </w:t>
      </w:r>
      <w:r w:rsidRPr="009F1C31">
        <w:rPr>
          <w:sz w:val="20"/>
          <w:lang w:eastAsia="en-US"/>
        </w:rPr>
        <w:t xml:space="preserve">120 </w:t>
      </w:r>
      <w:r w:rsidRPr="009D49C8">
        <w:rPr>
          <w:sz w:val="20"/>
          <w:lang w:eastAsia="en-US"/>
        </w:rPr>
        <w:t>dagen</w:t>
      </w:r>
      <w:r w:rsidRPr="0053760A">
        <w:rPr>
          <w:sz w:val="20"/>
          <w:lang w:eastAsia="en-US"/>
        </w:rPr>
        <w:t xml:space="preserve"> na </w:t>
      </w:r>
      <w:r>
        <w:rPr>
          <w:sz w:val="20"/>
          <w:lang w:eastAsia="en-US"/>
        </w:rPr>
        <w:t>de</w:t>
      </w:r>
      <w:r w:rsidRPr="0053760A">
        <w:rPr>
          <w:sz w:val="20"/>
          <w:lang w:eastAsia="en-US"/>
        </w:rPr>
        <w:t xml:space="preserve"> sluiting</w:t>
      </w:r>
      <w:r>
        <w:rPr>
          <w:sz w:val="20"/>
          <w:lang w:eastAsia="en-US"/>
        </w:rPr>
        <w:t>stermijn voor het indienen van Inschrijvingen</w:t>
      </w:r>
      <w:r w:rsidRPr="0053760A">
        <w:rPr>
          <w:sz w:val="20"/>
          <w:lang w:eastAsia="en-US"/>
        </w:rPr>
        <w:t xml:space="preserve">. </w:t>
      </w:r>
    </w:p>
    <w:p w:rsidR="007611BB" w:rsidRDefault="007611BB" w:rsidP="007611BB">
      <w:pPr>
        <w:rPr>
          <w:sz w:val="20"/>
          <w:lang w:eastAsia="en-US"/>
        </w:rPr>
      </w:pPr>
    </w:p>
    <w:p w:rsidR="007611BB" w:rsidRDefault="007611BB" w:rsidP="007611BB">
      <w:pPr>
        <w:rPr>
          <w:sz w:val="20"/>
          <w:lang w:eastAsia="en-US"/>
        </w:rPr>
      </w:pPr>
      <w:r w:rsidRPr="0053760A">
        <w:rPr>
          <w:sz w:val="20"/>
          <w:lang w:eastAsia="en-US"/>
        </w:rPr>
        <w:t xml:space="preserve">In verband met de mogelijkheid dat tegen de </w:t>
      </w:r>
      <w:r>
        <w:rPr>
          <w:sz w:val="20"/>
          <w:lang w:eastAsia="en-US"/>
        </w:rPr>
        <w:t xml:space="preserve">voorlopige </w:t>
      </w:r>
      <w:r w:rsidRPr="0053760A">
        <w:rPr>
          <w:sz w:val="20"/>
          <w:lang w:eastAsia="en-US"/>
        </w:rPr>
        <w:t xml:space="preserve">gunningsbeslissing rechtsmaatregelen worden getroffen, dient de Inschrijver de Inschrijving </w:t>
      </w:r>
      <w:r>
        <w:rPr>
          <w:sz w:val="20"/>
          <w:lang w:eastAsia="en-US"/>
        </w:rPr>
        <w:t xml:space="preserve">daarnaast </w:t>
      </w:r>
      <w:r w:rsidRPr="0053760A">
        <w:rPr>
          <w:sz w:val="20"/>
          <w:lang w:eastAsia="en-US"/>
        </w:rPr>
        <w:t xml:space="preserve">in elk geval gestand te doen tot 30 kalenderdagen </w:t>
      </w:r>
      <w:r>
        <w:rPr>
          <w:sz w:val="20"/>
          <w:lang w:eastAsia="en-US"/>
        </w:rPr>
        <w:t xml:space="preserve">nadat door </w:t>
      </w:r>
      <w:r w:rsidRPr="0053760A">
        <w:rPr>
          <w:sz w:val="20"/>
          <w:lang w:eastAsia="en-US"/>
        </w:rPr>
        <w:t>de voorzieningenrechter in een kort geding</w:t>
      </w:r>
      <w:r>
        <w:rPr>
          <w:sz w:val="20"/>
          <w:lang w:eastAsia="en-US"/>
        </w:rPr>
        <w:t xml:space="preserve">, al of niet in hoger beroep, een vonnis is uitgesproken. In een dergelijke situatie kan de gestanddoeningstermijn dus langer zijn dan </w:t>
      </w:r>
      <w:r w:rsidR="009D49C8" w:rsidRPr="009F1C31">
        <w:rPr>
          <w:sz w:val="20"/>
          <w:lang w:eastAsia="en-US"/>
        </w:rPr>
        <w:t xml:space="preserve">120 </w:t>
      </w:r>
      <w:r w:rsidR="009D49C8" w:rsidRPr="009D49C8">
        <w:rPr>
          <w:sz w:val="20"/>
          <w:lang w:eastAsia="en-US"/>
        </w:rPr>
        <w:t>dagen</w:t>
      </w:r>
      <w:r>
        <w:rPr>
          <w:sz w:val="20"/>
          <w:lang w:eastAsia="en-US"/>
        </w:rPr>
        <w:t>.</w:t>
      </w:r>
    </w:p>
    <w:p w:rsidR="009D49C8" w:rsidRPr="009D49C8" w:rsidRDefault="009D49C8" w:rsidP="009D49C8">
      <w:pPr>
        <w:rPr>
          <w:sz w:val="20"/>
          <w:highlight w:val="yellow"/>
          <w:lang w:eastAsia="en-US"/>
        </w:rPr>
      </w:pPr>
    </w:p>
    <w:p w:rsidR="007611BB" w:rsidRPr="00380740" w:rsidRDefault="007611BB" w:rsidP="007611BB">
      <w:pPr>
        <w:rPr>
          <w:sz w:val="20"/>
          <w:lang w:eastAsia="en-US"/>
        </w:rPr>
      </w:pPr>
      <w:bookmarkStart w:id="158" w:name="_Toc323143925"/>
    </w:p>
    <w:p w:rsidR="007611BB" w:rsidRPr="00A307DC" w:rsidRDefault="007611BB" w:rsidP="00832178">
      <w:pPr>
        <w:pStyle w:val="Kop2"/>
      </w:pPr>
      <w:bookmarkStart w:id="159" w:name="_Toc369527264"/>
      <w:bookmarkStart w:id="160" w:name="_Toc436839249"/>
      <w:bookmarkStart w:id="161" w:name="_Toc287258094"/>
      <w:bookmarkEnd w:id="158"/>
      <w:r>
        <w:t>Geheimhoudingsverplichting</w:t>
      </w:r>
      <w:bookmarkEnd w:id="159"/>
      <w:bookmarkEnd w:id="160"/>
    </w:p>
    <w:p w:rsidR="00924CD0" w:rsidRPr="00924CD0" w:rsidRDefault="00924CD0" w:rsidP="00924CD0">
      <w:pPr>
        <w:rPr>
          <w:rFonts w:cs="Arial"/>
          <w:sz w:val="20"/>
          <w:lang w:eastAsia="en-US"/>
        </w:rPr>
      </w:pPr>
    </w:p>
    <w:p w:rsidR="00924CD0" w:rsidRDefault="007611BB" w:rsidP="006B1FCD">
      <w:pPr>
        <w:pStyle w:val="Kop3"/>
      </w:pPr>
      <w:bookmarkStart w:id="162" w:name="_Toc436839250"/>
      <w:r w:rsidRPr="00924CD0">
        <w:t>Geheimhouding te betrachten door de Inschrijvers</w:t>
      </w:r>
      <w:bookmarkEnd w:id="161"/>
      <w:bookmarkEnd w:id="162"/>
      <w:r w:rsidRPr="00924CD0">
        <w:t xml:space="preserve"> </w:t>
      </w:r>
    </w:p>
    <w:p w:rsidR="007611BB" w:rsidRPr="00924CD0" w:rsidRDefault="007611BB" w:rsidP="00924CD0">
      <w:pPr>
        <w:rPr>
          <w:rFonts w:cs="Arial"/>
          <w:sz w:val="20"/>
          <w:lang w:eastAsia="en-US"/>
        </w:rPr>
      </w:pPr>
      <w:r w:rsidRPr="00924CD0">
        <w:rPr>
          <w:rFonts w:cs="Arial"/>
          <w:sz w:val="20"/>
          <w:lang w:eastAsia="en-US"/>
        </w:rPr>
        <w:t xml:space="preserve">Door deel te nemen aan deze aanbesteding verplicht de Inschrijver zich alle informatie die hij van </w:t>
      </w:r>
      <w:r w:rsidR="00924CD0">
        <w:rPr>
          <w:rFonts w:cs="Arial"/>
          <w:sz w:val="20"/>
          <w:lang w:eastAsia="en-US"/>
        </w:rPr>
        <w:t>de KvK</w:t>
      </w:r>
      <w:r w:rsidRPr="00924CD0">
        <w:rPr>
          <w:rFonts w:cs="Arial"/>
          <w:sz w:val="20"/>
          <w:lang w:eastAsia="en-US"/>
        </w:rPr>
        <w:t xml:space="preserve"> ontvangt – voor zover niet openbaar beschikbaar – geheim te zullen houden en niet aan derden te verstrekken. Een Inschrijver mag dergelijke informatie wel ontsluiten aan zijn werknemers en/of opdrachtnemers en/of onderaannemers voor zover betrokkenheid van die werknemer of opdrachtnemer </w:t>
      </w:r>
      <w:r w:rsidRPr="00924CD0">
        <w:rPr>
          <w:rFonts w:cs="Arial"/>
          <w:sz w:val="20"/>
          <w:lang w:eastAsia="en-US"/>
        </w:rPr>
        <w:lastRenderedPageBreak/>
        <w:t xml:space="preserve">redelijkerwijs noodzakelijk is voor het indienen van een Inschrijving. Aan juist bedoelde werknemers en/of opdrachtnemers zal door de Inschrijver strikte geheimhouding worden opgelegd. De Inschrijver is jegens </w:t>
      </w:r>
      <w:r w:rsidR="00924CD0">
        <w:rPr>
          <w:rFonts w:cs="Arial"/>
          <w:sz w:val="20"/>
          <w:lang w:eastAsia="en-US"/>
        </w:rPr>
        <w:t>de KvK</w:t>
      </w:r>
      <w:r w:rsidRPr="00924CD0">
        <w:rPr>
          <w:rFonts w:cs="Arial"/>
          <w:sz w:val="20"/>
          <w:lang w:eastAsia="en-US"/>
        </w:rPr>
        <w:t xml:space="preserve"> verantwoordelijk en aansprakelijk voor de naleving van die geheimhoudingsplicht. De geheimhoudingsverplichtingen gelden niet indien en voor zover uit de Aanbestedingsdocumenten dan wel uit andere mededelingen van </w:t>
      </w:r>
      <w:r w:rsidR="00924CD0">
        <w:rPr>
          <w:rFonts w:cs="Arial"/>
          <w:sz w:val="20"/>
          <w:lang w:eastAsia="en-US"/>
        </w:rPr>
        <w:t>de KvK</w:t>
      </w:r>
      <w:r w:rsidRPr="00924CD0">
        <w:rPr>
          <w:rFonts w:cs="Arial"/>
          <w:sz w:val="20"/>
          <w:lang w:eastAsia="en-US"/>
        </w:rPr>
        <w:t xml:space="preserve"> uitdrukkelijk het tegendeel voortvloeit.</w:t>
      </w:r>
    </w:p>
    <w:p w:rsidR="007611BB" w:rsidRPr="00924CD0" w:rsidRDefault="007611BB" w:rsidP="00924CD0">
      <w:pPr>
        <w:rPr>
          <w:rFonts w:cs="Arial"/>
          <w:sz w:val="20"/>
          <w:lang w:eastAsia="en-US"/>
        </w:rPr>
      </w:pPr>
    </w:p>
    <w:p w:rsidR="00924CD0" w:rsidRPr="00924CD0" w:rsidRDefault="007611BB" w:rsidP="001C3CC4">
      <w:pPr>
        <w:pStyle w:val="Kop3"/>
      </w:pPr>
      <w:bookmarkStart w:id="163" w:name="_Toc287258095"/>
      <w:bookmarkStart w:id="164" w:name="_Toc436839251"/>
      <w:r w:rsidRPr="00924CD0">
        <w:t xml:space="preserve">Vertrouwelijkheid te betrachten door </w:t>
      </w:r>
      <w:bookmarkEnd w:id="163"/>
      <w:r w:rsidR="00924CD0" w:rsidRPr="00924CD0">
        <w:t>de KvK</w:t>
      </w:r>
      <w:bookmarkEnd w:id="164"/>
      <w:r w:rsidR="00924CD0" w:rsidRPr="00924CD0">
        <w:t xml:space="preserve"> </w:t>
      </w:r>
    </w:p>
    <w:p w:rsidR="007611BB" w:rsidRPr="00924CD0" w:rsidRDefault="00924CD0" w:rsidP="00924CD0">
      <w:pPr>
        <w:rPr>
          <w:rFonts w:cs="Arial"/>
          <w:sz w:val="20"/>
          <w:lang w:eastAsia="en-US"/>
        </w:rPr>
      </w:pPr>
      <w:r>
        <w:rPr>
          <w:rFonts w:cs="Arial"/>
          <w:sz w:val="20"/>
          <w:lang w:eastAsia="en-US"/>
        </w:rPr>
        <w:t>De KvK</w:t>
      </w:r>
      <w:r w:rsidRPr="00924CD0">
        <w:rPr>
          <w:rFonts w:cs="Arial"/>
          <w:sz w:val="20"/>
          <w:lang w:eastAsia="en-US"/>
        </w:rPr>
        <w:t xml:space="preserve"> </w:t>
      </w:r>
      <w:r w:rsidR="007611BB" w:rsidRPr="00924CD0">
        <w:rPr>
          <w:rFonts w:cs="Arial"/>
          <w:sz w:val="20"/>
          <w:lang w:eastAsia="en-US"/>
        </w:rPr>
        <w:t xml:space="preserve">zal de Inschrijving en/of andere door de Inschrijver verstrekte vertrouwelijke inlichtingen niet uit eigener beweging aan andere Inschrijvers of derden bekendmaken zonder de instemming van eerstbedoelde Inschrijver, tenzij (i) het informatie betreft die </w:t>
      </w:r>
      <w:r>
        <w:rPr>
          <w:rFonts w:cs="Arial"/>
          <w:sz w:val="20"/>
          <w:lang w:eastAsia="en-US"/>
        </w:rPr>
        <w:t>de KvK</w:t>
      </w:r>
      <w:r w:rsidRPr="00924CD0">
        <w:rPr>
          <w:rFonts w:cs="Arial"/>
          <w:sz w:val="20"/>
          <w:lang w:eastAsia="en-US"/>
        </w:rPr>
        <w:t xml:space="preserve"> </w:t>
      </w:r>
      <w:r w:rsidR="007611BB" w:rsidRPr="00924CD0">
        <w:rPr>
          <w:rFonts w:cs="Arial"/>
          <w:sz w:val="20"/>
          <w:lang w:eastAsia="en-US"/>
        </w:rPr>
        <w:t xml:space="preserve">met andere partijen (denk aan (semi-)overheden en adviseurs) moet delen in verband met de voortgang van de aanbesteding, (ii) de Aanbestedingsdocumenten uitdrukkelijk bepalen dat de desbetreffende informatie zal worden gedeeld met anderen en/of (iii) </w:t>
      </w:r>
      <w:r>
        <w:rPr>
          <w:rFonts w:cs="Arial"/>
          <w:sz w:val="20"/>
          <w:lang w:eastAsia="en-US"/>
        </w:rPr>
        <w:t>de KvK</w:t>
      </w:r>
      <w:r w:rsidRPr="00924CD0">
        <w:rPr>
          <w:rFonts w:cs="Arial"/>
          <w:sz w:val="20"/>
          <w:lang w:eastAsia="en-US"/>
        </w:rPr>
        <w:t xml:space="preserve"> </w:t>
      </w:r>
      <w:r w:rsidR="007611BB" w:rsidRPr="00924CD0">
        <w:rPr>
          <w:rFonts w:cs="Arial"/>
          <w:sz w:val="20"/>
          <w:lang w:eastAsia="en-US"/>
        </w:rPr>
        <w:t>zich tot het delen van informatie met anderen gehouden acht op grond van toepasselijke wet- of regelgeving of een rechterlijke uitspraak.</w:t>
      </w:r>
    </w:p>
    <w:p w:rsidR="00924CD0" w:rsidRPr="00924CD0" w:rsidRDefault="00924CD0" w:rsidP="00924CD0">
      <w:pPr>
        <w:rPr>
          <w:rFonts w:cs="Arial"/>
          <w:sz w:val="20"/>
          <w:lang w:eastAsia="en-US"/>
        </w:rPr>
      </w:pPr>
    </w:p>
    <w:p w:rsidR="007611BB" w:rsidRPr="00924CD0" w:rsidRDefault="007611BB" w:rsidP="00924CD0">
      <w:pPr>
        <w:rPr>
          <w:rFonts w:cs="Arial"/>
          <w:sz w:val="20"/>
          <w:lang w:eastAsia="en-US"/>
        </w:rPr>
      </w:pPr>
    </w:p>
    <w:p w:rsidR="007611BB" w:rsidRPr="00A307DC" w:rsidRDefault="007611BB" w:rsidP="00832178">
      <w:pPr>
        <w:pStyle w:val="Kop2"/>
      </w:pPr>
      <w:bookmarkStart w:id="165" w:name="_Toc323143927"/>
      <w:bookmarkStart w:id="166" w:name="_Toc369527265"/>
      <w:bookmarkStart w:id="167" w:name="_Toc436839252"/>
      <w:r w:rsidRPr="00A307DC">
        <w:t>Publiciteit</w:t>
      </w:r>
      <w:bookmarkEnd w:id="165"/>
      <w:bookmarkEnd w:id="166"/>
      <w:bookmarkEnd w:id="167"/>
    </w:p>
    <w:p w:rsidR="00924CD0" w:rsidRDefault="00924CD0" w:rsidP="007611BB">
      <w:pPr>
        <w:rPr>
          <w:sz w:val="20"/>
          <w:lang w:eastAsia="en-US"/>
        </w:rPr>
      </w:pPr>
    </w:p>
    <w:p w:rsidR="007611BB" w:rsidRPr="0053760A" w:rsidRDefault="007611BB" w:rsidP="007611BB">
      <w:pPr>
        <w:rPr>
          <w:sz w:val="20"/>
          <w:lang w:eastAsia="en-US"/>
        </w:rPr>
      </w:pPr>
      <w:r w:rsidRPr="0053760A">
        <w:rPr>
          <w:sz w:val="20"/>
          <w:lang w:eastAsia="en-US"/>
        </w:rPr>
        <w:t xml:space="preserve">Publiciteit met betrekking tot deze aanbesteding is alleen toegestaan na schriftelijke toestemming van </w:t>
      </w:r>
      <w:r w:rsidR="00924CD0">
        <w:rPr>
          <w:sz w:val="20"/>
          <w:lang w:eastAsia="en-US"/>
        </w:rPr>
        <w:t>de KvK</w:t>
      </w:r>
      <w:r w:rsidRPr="0053760A">
        <w:rPr>
          <w:sz w:val="20"/>
          <w:lang w:eastAsia="en-US"/>
        </w:rPr>
        <w:t>.</w:t>
      </w:r>
    </w:p>
    <w:p w:rsidR="007611BB" w:rsidRDefault="007611BB" w:rsidP="007611BB">
      <w:pPr>
        <w:rPr>
          <w:sz w:val="20"/>
          <w:lang w:eastAsia="en-US"/>
        </w:rPr>
      </w:pPr>
    </w:p>
    <w:p w:rsidR="002C6C91" w:rsidRDefault="002C6C91">
      <w:pPr>
        <w:spacing w:line="240" w:lineRule="auto"/>
        <w:rPr>
          <w:rFonts w:cs="Arial"/>
          <w:b/>
          <w:bCs/>
          <w:iCs/>
          <w:sz w:val="22"/>
          <w:szCs w:val="28"/>
        </w:rPr>
      </w:pPr>
      <w:bookmarkStart w:id="168" w:name="_Toc364067168"/>
      <w:bookmarkStart w:id="169" w:name="_Toc369527266"/>
    </w:p>
    <w:p w:rsidR="007611BB" w:rsidRPr="00E6598C" w:rsidRDefault="007611BB" w:rsidP="00832178">
      <w:pPr>
        <w:pStyle w:val="Kop2"/>
      </w:pPr>
      <w:bookmarkStart w:id="170" w:name="_Toc436839253"/>
      <w:r w:rsidRPr="00E6598C">
        <w:t>Integriteit</w:t>
      </w:r>
      <w:bookmarkEnd w:id="168"/>
      <w:bookmarkEnd w:id="169"/>
      <w:bookmarkEnd w:id="170"/>
    </w:p>
    <w:p w:rsidR="002C6C91" w:rsidRDefault="002C6C91" w:rsidP="007611BB">
      <w:pPr>
        <w:rPr>
          <w:sz w:val="20"/>
          <w:lang w:eastAsia="en-US"/>
        </w:rPr>
      </w:pPr>
    </w:p>
    <w:p w:rsidR="007611BB" w:rsidRPr="0053760A" w:rsidRDefault="007611BB" w:rsidP="009F1C31">
      <w:pPr>
        <w:rPr>
          <w:sz w:val="20"/>
          <w:lang w:eastAsia="en-US"/>
        </w:rPr>
      </w:pPr>
      <w:r w:rsidRPr="0053760A">
        <w:rPr>
          <w:sz w:val="20"/>
          <w:lang w:eastAsia="en-US"/>
        </w:rPr>
        <w:t xml:space="preserve">Met het oog op de integriteit van de aanbestedingsprocedure, de beoordeling van de Inschrijvingen en de ondertekening van de Overeenkomst, worden de volgende richtlijnen gehanteerd om het risico van belangenverstrengeling voor </w:t>
      </w:r>
      <w:r w:rsidR="002C6C91">
        <w:rPr>
          <w:sz w:val="20"/>
          <w:lang w:eastAsia="en-US"/>
        </w:rPr>
        <w:t>de KvK</w:t>
      </w:r>
      <w:r w:rsidRPr="0053760A">
        <w:rPr>
          <w:sz w:val="20"/>
          <w:lang w:eastAsia="en-US"/>
        </w:rPr>
        <w:t xml:space="preserve"> te verkleinen:</w:t>
      </w:r>
      <w:r w:rsidR="009F1C31">
        <w:rPr>
          <w:sz w:val="20"/>
          <w:lang w:eastAsia="en-US"/>
        </w:rPr>
        <w:t xml:space="preserve"> </w:t>
      </w:r>
      <w:r w:rsidRPr="0053760A">
        <w:rPr>
          <w:sz w:val="20"/>
          <w:lang w:eastAsia="en-US"/>
        </w:rPr>
        <w:t xml:space="preserve">Voorafgaand aan de contractsluiting wordt aan de Inschrijver gevraagd te melden of personen werkzaam bij </w:t>
      </w:r>
      <w:r w:rsidR="002C6C91">
        <w:rPr>
          <w:sz w:val="20"/>
          <w:lang w:eastAsia="en-US"/>
        </w:rPr>
        <w:t>de KvK</w:t>
      </w:r>
      <w:r w:rsidRPr="0053760A">
        <w:rPr>
          <w:sz w:val="20"/>
          <w:lang w:eastAsia="en-US"/>
        </w:rPr>
        <w:t xml:space="preserve"> bij wijze van </w:t>
      </w:r>
      <w:r>
        <w:rPr>
          <w:sz w:val="20"/>
          <w:lang w:eastAsia="en-US"/>
        </w:rPr>
        <w:t xml:space="preserve">al dan niet betaalde </w:t>
      </w:r>
      <w:r w:rsidRPr="0053760A">
        <w:rPr>
          <w:sz w:val="20"/>
          <w:lang w:eastAsia="en-US"/>
        </w:rPr>
        <w:t>nevenfunctie werkzaam zijn bij de Inschrijver. Indien dit zou kunnen leiden tot ongewenste commerciële belangenverstrengeling, kan dit leiden tot uitsluiting van de Inschrijver van de aanbestedingsprocedure. In dit geval zal het besluit met redenen omkleed worden medegedeeld aan de Inschrijver.</w:t>
      </w:r>
    </w:p>
    <w:p w:rsidR="007611BB" w:rsidRDefault="007611BB" w:rsidP="009F1C31">
      <w:pPr>
        <w:rPr>
          <w:sz w:val="20"/>
          <w:lang w:eastAsia="en-US"/>
        </w:rPr>
      </w:pPr>
      <w:r w:rsidRPr="0053760A">
        <w:rPr>
          <w:sz w:val="20"/>
          <w:lang w:eastAsia="en-US"/>
        </w:rPr>
        <w:t xml:space="preserve">Indien </w:t>
      </w:r>
      <w:r w:rsidRPr="002C5D5E">
        <w:rPr>
          <w:sz w:val="20"/>
          <w:lang w:eastAsia="en-US"/>
        </w:rPr>
        <w:t xml:space="preserve">blijkt dat een persoon in dienst van </w:t>
      </w:r>
      <w:r w:rsidR="002C6C91">
        <w:rPr>
          <w:sz w:val="20"/>
          <w:lang w:eastAsia="en-US"/>
        </w:rPr>
        <w:t>de KvK</w:t>
      </w:r>
      <w:r w:rsidRPr="002C5D5E">
        <w:rPr>
          <w:sz w:val="20"/>
          <w:lang w:eastAsia="en-US"/>
        </w:rPr>
        <w:t xml:space="preserve"> een al dan niet betaalde nevenfunctie bij de Inschrijver vervult of ten tijde van de onderhandelingen over de Overeenkomst heeft vervuld zonder dat </w:t>
      </w:r>
      <w:r w:rsidR="002C6C91">
        <w:rPr>
          <w:sz w:val="20"/>
          <w:lang w:eastAsia="en-US"/>
        </w:rPr>
        <w:t>de KvK</w:t>
      </w:r>
      <w:r w:rsidR="002C6C91" w:rsidRPr="002C5D5E">
        <w:rPr>
          <w:sz w:val="20"/>
          <w:lang w:eastAsia="en-US"/>
        </w:rPr>
        <w:t xml:space="preserve"> </w:t>
      </w:r>
      <w:r w:rsidRPr="002C5D5E">
        <w:rPr>
          <w:sz w:val="20"/>
          <w:lang w:eastAsia="en-US"/>
        </w:rPr>
        <w:t xml:space="preserve">hiervan voor de sluiting van de Overeenkomst in kennis is gesteld, is </w:t>
      </w:r>
      <w:r w:rsidR="002C6C91">
        <w:rPr>
          <w:sz w:val="20"/>
          <w:lang w:eastAsia="en-US"/>
        </w:rPr>
        <w:t>de KvK</w:t>
      </w:r>
      <w:r w:rsidR="002C6C91" w:rsidRPr="002C5D5E">
        <w:rPr>
          <w:sz w:val="20"/>
          <w:lang w:eastAsia="en-US"/>
        </w:rPr>
        <w:t xml:space="preserve"> </w:t>
      </w:r>
      <w:r w:rsidRPr="002C5D5E">
        <w:rPr>
          <w:sz w:val="20"/>
          <w:lang w:eastAsia="en-US"/>
        </w:rPr>
        <w:t>gerech</w:t>
      </w:r>
      <w:r w:rsidRPr="001E17C5">
        <w:rPr>
          <w:sz w:val="20"/>
          <w:lang w:eastAsia="en-US"/>
        </w:rPr>
        <w:t xml:space="preserve">tigd </w:t>
      </w:r>
      <w:r w:rsidRPr="00E6598C">
        <w:rPr>
          <w:sz w:val="20"/>
          <w:lang w:eastAsia="en-US"/>
        </w:rPr>
        <w:t xml:space="preserve">de </w:t>
      </w:r>
      <w:r>
        <w:rPr>
          <w:sz w:val="20"/>
          <w:lang w:eastAsia="en-US"/>
        </w:rPr>
        <w:t xml:space="preserve">Inschrijver uit te sluiten dan wel </w:t>
      </w:r>
      <w:r w:rsidRPr="001E17C5">
        <w:rPr>
          <w:sz w:val="20"/>
          <w:lang w:eastAsia="en-US"/>
        </w:rPr>
        <w:t>de Overeenkomst zonder ingebrekestelling met onmiddellijke ingang te ontbinden</w:t>
      </w:r>
      <w:r w:rsidRPr="0053760A">
        <w:rPr>
          <w:sz w:val="20"/>
          <w:lang w:eastAsia="en-US"/>
        </w:rPr>
        <w:t>.</w:t>
      </w:r>
    </w:p>
    <w:p w:rsidR="002C6C91" w:rsidRPr="0053760A" w:rsidRDefault="002C6C91" w:rsidP="002C6C91">
      <w:pPr>
        <w:spacing w:line="240" w:lineRule="auto"/>
        <w:ind w:left="426"/>
        <w:rPr>
          <w:sz w:val="20"/>
          <w:lang w:eastAsia="en-US"/>
        </w:rPr>
      </w:pPr>
    </w:p>
    <w:p w:rsidR="007611BB" w:rsidRPr="0053760A" w:rsidRDefault="007611BB" w:rsidP="007611BB">
      <w:pPr>
        <w:rPr>
          <w:sz w:val="20"/>
          <w:lang w:eastAsia="en-US"/>
        </w:rPr>
      </w:pPr>
    </w:p>
    <w:p w:rsidR="007611BB" w:rsidRPr="00A307DC" w:rsidRDefault="007611BB" w:rsidP="00832178">
      <w:pPr>
        <w:pStyle w:val="Kop2"/>
      </w:pPr>
      <w:bookmarkStart w:id="171" w:name="_Toc355696419"/>
      <w:bookmarkStart w:id="172" w:name="_Toc323143929"/>
      <w:bookmarkStart w:id="173" w:name="_Toc369527267"/>
      <w:bookmarkStart w:id="174" w:name="_Toc436839254"/>
      <w:r>
        <w:t>Contact en b</w:t>
      </w:r>
      <w:r w:rsidRPr="00E6598C">
        <w:t>eïnvloeding van</w:t>
      </w:r>
      <w:bookmarkEnd w:id="171"/>
      <w:r w:rsidRPr="00E6598C">
        <w:t xml:space="preserve"> </w:t>
      </w:r>
      <w:bookmarkEnd w:id="172"/>
      <w:bookmarkEnd w:id="173"/>
      <w:r w:rsidR="002C6C91">
        <w:t>de KvK</w:t>
      </w:r>
      <w:bookmarkEnd w:id="174"/>
    </w:p>
    <w:p w:rsidR="002C6C91" w:rsidRDefault="002C6C91" w:rsidP="007611BB">
      <w:pPr>
        <w:rPr>
          <w:sz w:val="20"/>
          <w:lang w:eastAsia="en-US"/>
        </w:rPr>
      </w:pPr>
    </w:p>
    <w:p w:rsidR="007611BB" w:rsidRDefault="007611BB" w:rsidP="007611BB">
      <w:pPr>
        <w:rPr>
          <w:sz w:val="20"/>
          <w:lang w:eastAsia="en-US"/>
        </w:rPr>
      </w:pPr>
      <w:r>
        <w:rPr>
          <w:sz w:val="20"/>
          <w:lang w:eastAsia="en-US"/>
        </w:rPr>
        <w:t xml:space="preserve">Met betrekking tot deze aanbesteding is het niet toegestaan contact te zoeken met personen van </w:t>
      </w:r>
      <w:r w:rsidR="002C6C91">
        <w:rPr>
          <w:sz w:val="20"/>
          <w:lang w:eastAsia="en-US"/>
        </w:rPr>
        <w:t>de KvK</w:t>
      </w:r>
      <w:r>
        <w:rPr>
          <w:sz w:val="20"/>
          <w:lang w:eastAsia="en-US"/>
        </w:rPr>
        <w:t xml:space="preserve">, anders dan de personen genoemd </w:t>
      </w:r>
      <w:r w:rsidRPr="000F2B19">
        <w:rPr>
          <w:sz w:val="20"/>
          <w:lang w:eastAsia="en-US"/>
        </w:rPr>
        <w:t xml:space="preserve">in paragraaf </w:t>
      </w:r>
      <w:r w:rsidRPr="000F2B19">
        <w:rPr>
          <w:sz w:val="20"/>
          <w:lang w:eastAsia="en-US"/>
        </w:rPr>
        <w:fldChar w:fldCharType="begin"/>
      </w:r>
      <w:r w:rsidRPr="000F2B19">
        <w:rPr>
          <w:sz w:val="20"/>
          <w:lang w:eastAsia="en-US"/>
        </w:rPr>
        <w:instrText xml:space="preserve"> REF _Ref328662736 \r \h </w:instrText>
      </w:r>
      <w:r w:rsidR="002C6C91" w:rsidRPr="000F2B19">
        <w:rPr>
          <w:sz w:val="20"/>
          <w:lang w:eastAsia="en-US"/>
        </w:rPr>
        <w:instrText xml:space="preserve"> \* MERGEFORMAT </w:instrText>
      </w:r>
      <w:r w:rsidRPr="000F2B19">
        <w:rPr>
          <w:sz w:val="20"/>
          <w:lang w:eastAsia="en-US"/>
        </w:rPr>
      </w:r>
      <w:r w:rsidRPr="000F2B19">
        <w:rPr>
          <w:sz w:val="20"/>
          <w:lang w:eastAsia="en-US"/>
        </w:rPr>
        <w:fldChar w:fldCharType="separate"/>
      </w:r>
      <w:r w:rsidR="00666A0A" w:rsidRPr="000F2B19">
        <w:rPr>
          <w:sz w:val="20"/>
          <w:lang w:eastAsia="en-US"/>
        </w:rPr>
        <w:t>2.3</w:t>
      </w:r>
      <w:r w:rsidRPr="000F2B19">
        <w:rPr>
          <w:sz w:val="20"/>
          <w:lang w:eastAsia="en-US"/>
        </w:rPr>
        <w:fldChar w:fldCharType="end"/>
      </w:r>
      <w:r w:rsidRPr="000F2B19">
        <w:rPr>
          <w:sz w:val="20"/>
          <w:lang w:eastAsia="en-US"/>
        </w:rPr>
        <w:t>. Indien</w:t>
      </w:r>
      <w:r>
        <w:rPr>
          <w:sz w:val="20"/>
          <w:lang w:eastAsia="en-US"/>
        </w:rPr>
        <w:t xml:space="preserve"> een Inschrijver hier wel toe overgaat en met name wanneer sprake is van de schijn van </w:t>
      </w:r>
      <w:r w:rsidRPr="0053760A">
        <w:rPr>
          <w:sz w:val="20"/>
          <w:lang w:eastAsia="en-US"/>
        </w:rPr>
        <w:t xml:space="preserve">beïnvloeding, op welke manier dan ook, </w:t>
      </w:r>
      <w:r>
        <w:rPr>
          <w:sz w:val="20"/>
          <w:lang w:eastAsia="en-US"/>
        </w:rPr>
        <w:t xml:space="preserve">is </w:t>
      </w:r>
      <w:r w:rsidR="002C6C91">
        <w:rPr>
          <w:sz w:val="20"/>
          <w:lang w:eastAsia="en-US"/>
        </w:rPr>
        <w:t>de KvK</w:t>
      </w:r>
      <w:r>
        <w:rPr>
          <w:sz w:val="20"/>
          <w:lang w:eastAsia="en-US"/>
        </w:rPr>
        <w:t xml:space="preserve"> gerechtigd de betrokken Inschrijver uit te sluiten </w:t>
      </w:r>
      <w:r w:rsidRPr="0053760A">
        <w:rPr>
          <w:sz w:val="20"/>
          <w:lang w:eastAsia="en-US"/>
        </w:rPr>
        <w:t xml:space="preserve">van deelname. </w:t>
      </w:r>
    </w:p>
    <w:p w:rsidR="002C6C91" w:rsidRDefault="002C6C91" w:rsidP="007611BB">
      <w:pPr>
        <w:rPr>
          <w:sz w:val="20"/>
          <w:lang w:eastAsia="en-US"/>
        </w:rPr>
      </w:pPr>
    </w:p>
    <w:p w:rsidR="007611BB" w:rsidRPr="0053760A" w:rsidRDefault="007611BB" w:rsidP="007611BB">
      <w:pPr>
        <w:rPr>
          <w:sz w:val="20"/>
          <w:lang w:eastAsia="en-US"/>
        </w:rPr>
      </w:pPr>
    </w:p>
    <w:p w:rsidR="007611BB" w:rsidRPr="00A307DC" w:rsidRDefault="007611BB" w:rsidP="00832178">
      <w:pPr>
        <w:pStyle w:val="Kop2"/>
      </w:pPr>
      <w:bookmarkStart w:id="175" w:name="_Toc323143930"/>
      <w:bookmarkStart w:id="176" w:name="_Toc369527268"/>
      <w:bookmarkStart w:id="177" w:name="_Toc436839255"/>
      <w:r w:rsidRPr="00A307DC">
        <w:t>Uitsluiting ten gevolge van staking of overname</w:t>
      </w:r>
      <w:bookmarkEnd w:id="175"/>
      <w:bookmarkEnd w:id="176"/>
      <w:bookmarkEnd w:id="177"/>
    </w:p>
    <w:p w:rsidR="002C6C91" w:rsidRDefault="002C6C91" w:rsidP="007611BB">
      <w:pPr>
        <w:rPr>
          <w:sz w:val="20"/>
        </w:rPr>
      </w:pPr>
    </w:p>
    <w:p w:rsidR="007611BB" w:rsidRDefault="007611BB" w:rsidP="007611BB">
      <w:pPr>
        <w:rPr>
          <w:sz w:val="20"/>
          <w:lang w:eastAsia="en-US"/>
        </w:rPr>
      </w:pPr>
      <w:r w:rsidRPr="00E6598C">
        <w:rPr>
          <w:sz w:val="20"/>
        </w:rPr>
        <w:t xml:space="preserve">Mocht gedurende de aanbestedingsprocedure bekend worden dat een </w:t>
      </w:r>
      <w:r w:rsidRPr="0053760A">
        <w:rPr>
          <w:sz w:val="20"/>
          <w:lang w:eastAsia="en-US"/>
        </w:rPr>
        <w:t xml:space="preserve">Inschrijver </w:t>
      </w:r>
      <w:r w:rsidRPr="00E6598C">
        <w:rPr>
          <w:sz w:val="20"/>
        </w:rPr>
        <w:t xml:space="preserve">of een lid van een Combinatie die een </w:t>
      </w:r>
      <w:r w:rsidRPr="0053760A">
        <w:rPr>
          <w:sz w:val="20"/>
          <w:lang w:eastAsia="en-US"/>
        </w:rPr>
        <w:t xml:space="preserve">Inschrijver </w:t>
      </w:r>
      <w:r w:rsidRPr="00E6598C">
        <w:rPr>
          <w:sz w:val="20"/>
        </w:rPr>
        <w:t xml:space="preserve">vormt, zijn voor deze aanbesteding relevante bedrijfsactiviteit(en) staakt of </w:t>
      </w:r>
      <w:r w:rsidRPr="00E6598C">
        <w:rPr>
          <w:sz w:val="20"/>
        </w:rPr>
        <w:lastRenderedPageBreak/>
        <w:t xml:space="preserve">dat diens bedrijf wordt overgenomen, dan zal de </w:t>
      </w:r>
      <w:r>
        <w:rPr>
          <w:sz w:val="20"/>
        </w:rPr>
        <w:t>Inschrijver</w:t>
      </w:r>
      <w:r w:rsidRPr="00E6598C">
        <w:rPr>
          <w:sz w:val="20"/>
        </w:rPr>
        <w:t xml:space="preserve"> </w:t>
      </w:r>
      <w:r w:rsidR="002C6C91">
        <w:rPr>
          <w:sz w:val="20"/>
        </w:rPr>
        <w:t>de KvK</w:t>
      </w:r>
      <w:r w:rsidRPr="00E6598C">
        <w:rPr>
          <w:sz w:val="20"/>
        </w:rPr>
        <w:t xml:space="preserve"> daarover direct informeren. In dat geval behoudt </w:t>
      </w:r>
      <w:r w:rsidR="002C6C91">
        <w:rPr>
          <w:sz w:val="20"/>
        </w:rPr>
        <w:t>de KvK</w:t>
      </w:r>
      <w:r w:rsidRPr="00E6598C">
        <w:rPr>
          <w:sz w:val="20"/>
        </w:rPr>
        <w:t xml:space="preserve"> zich het recht voor </w:t>
      </w:r>
      <w:r>
        <w:rPr>
          <w:sz w:val="20"/>
        </w:rPr>
        <w:t xml:space="preserve">de </w:t>
      </w:r>
      <w:r w:rsidRPr="00E6598C">
        <w:rPr>
          <w:sz w:val="20"/>
        </w:rPr>
        <w:t xml:space="preserve">desbetreffende </w:t>
      </w:r>
      <w:r w:rsidRPr="0053760A">
        <w:rPr>
          <w:sz w:val="20"/>
          <w:lang w:eastAsia="en-US"/>
        </w:rPr>
        <w:t xml:space="preserve">Inschrijver </w:t>
      </w:r>
      <w:r w:rsidRPr="00E6598C">
        <w:rPr>
          <w:sz w:val="20"/>
        </w:rPr>
        <w:t>uit te sluiten van deelname aan de procedure</w:t>
      </w:r>
      <w:r w:rsidRPr="0053760A">
        <w:rPr>
          <w:sz w:val="20"/>
          <w:lang w:eastAsia="en-US"/>
        </w:rPr>
        <w:t>.</w:t>
      </w:r>
    </w:p>
    <w:p w:rsidR="00704278" w:rsidRPr="0053760A" w:rsidRDefault="00704278" w:rsidP="007611BB">
      <w:pPr>
        <w:rPr>
          <w:sz w:val="20"/>
          <w:lang w:eastAsia="en-US"/>
        </w:rPr>
      </w:pPr>
    </w:p>
    <w:p w:rsidR="007611BB" w:rsidRPr="0053760A" w:rsidRDefault="007611BB" w:rsidP="007611BB">
      <w:pPr>
        <w:rPr>
          <w:sz w:val="20"/>
          <w:lang w:eastAsia="en-US"/>
        </w:rPr>
      </w:pPr>
    </w:p>
    <w:p w:rsidR="007611BB" w:rsidRPr="00A307DC" w:rsidRDefault="007611BB" w:rsidP="00832178">
      <w:pPr>
        <w:pStyle w:val="Kop2"/>
      </w:pPr>
      <w:bookmarkStart w:id="178" w:name="_Toc323143931"/>
      <w:bookmarkStart w:id="179" w:name="_Toc369527269"/>
      <w:bookmarkStart w:id="180" w:name="_Toc436839256"/>
      <w:r w:rsidRPr="00A307DC">
        <w:t>Merknamen</w:t>
      </w:r>
      <w:bookmarkEnd w:id="178"/>
      <w:r>
        <w:t>, octrooien etc.</w:t>
      </w:r>
      <w:bookmarkEnd w:id="179"/>
      <w:bookmarkEnd w:id="180"/>
    </w:p>
    <w:p w:rsidR="00704278" w:rsidRDefault="00704278" w:rsidP="007611BB">
      <w:pPr>
        <w:rPr>
          <w:sz w:val="20"/>
          <w:lang w:eastAsia="en-US"/>
        </w:rPr>
      </w:pPr>
    </w:p>
    <w:p w:rsidR="007611BB" w:rsidRPr="0053760A" w:rsidRDefault="00704278" w:rsidP="007611BB">
      <w:pPr>
        <w:rPr>
          <w:sz w:val="20"/>
          <w:lang w:eastAsia="en-US"/>
        </w:rPr>
      </w:pPr>
      <w:r>
        <w:rPr>
          <w:sz w:val="20"/>
          <w:lang w:eastAsia="en-US"/>
        </w:rPr>
        <w:t>De KvK</w:t>
      </w:r>
      <w:r w:rsidR="007611BB" w:rsidRPr="0053760A">
        <w:rPr>
          <w:sz w:val="20"/>
          <w:lang w:eastAsia="en-US"/>
        </w:rPr>
        <w:t xml:space="preserve"> wijst er op dat daar waar in de Aanbestedingsdocumenten in verband met technische specificaties melding wordt </w:t>
      </w:r>
      <w:r w:rsidR="007611BB">
        <w:rPr>
          <w:sz w:val="20"/>
          <w:lang w:eastAsia="en-US"/>
        </w:rPr>
        <w:t>gemaakt</w:t>
      </w:r>
      <w:r w:rsidR="007611BB" w:rsidRPr="0053760A">
        <w:rPr>
          <w:sz w:val="20"/>
          <w:lang w:eastAsia="en-US"/>
        </w:rPr>
        <w:t xml:space="preserve"> van een bepaald fabricaat, een bepaalde herkomst of een bijzondere werkwijze, van een verwijzing naar een merk, een octrooi of een type, een bepaalde oorsprong of een bepaalde productie, deze melding of verwijzing </w:t>
      </w:r>
      <w:r w:rsidR="007611BB">
        <w:rPr>
          <w:sz w:val="20"/>
          <w:lang w:eastAsia="en-US"/>
        </w:rPr>
        <w:t xml:space="preserve">allen </w:t>
      </w:r>
      <w:r w:rsidR="007611BB" w:rsidRPr="0053760A">
        <w:rPr>
          <w:sz w:val="20"/>
          <w:lang w:eastAsia="en-US"/>
        </w:rPr>
        <w:t>is bedoeld als voorbeeld. In dergelijke gevallen dient de melding of verwijzing te worden gelezen met toevoeging van de woorden “of gelijkwaardig”.</w:t>
      </w:r>
    </w:p>
    <w:p w:rsidR="007611BB" w:rsidRDefault="007611BB" w:rsidP="007611BB">
      <w:pPr>
        <w:rPr>
          <w:sz w:val="20"/>
          <w:lang w:eastAsia="en-US"/>
        </w:rPr>
      </w:pPr>
    </w:p>
    <w:p w:rsidR="00704278" w:rsidRDefault="00704278">
      <w:pPr>
        <w:spacing w:line="240" w:lineRule="auto"/>
        <w:rPr>
          <w:rFonts w:cs="Arial"/>
          <w:b/>
          <w:bCs/>
          <w:iCs/>
          <w:sz w:val="22"/>
          <w:szCs w:val="28"/>
        </w:rPr>
      </w:pPr>
      <w:bookmarkStart w:id="181" w:name="_Toc323143932"/>
      <w:bookmarkStart w:id="182" w:name="_Toc369527270"/>
    </w:p>
    <w:p w:rsidR="007611BB" w:rsidRDefault="007611BB" w:rsidP="00832178">
      <w:pPr>
        <w:pStyle w:val="Kop2"/>
      </w:pPr>
      <w:bookmarkStart w:id="183" w:name="_Toc436839257"/>
      <w:r w:rsidRPr="00766852">
        <w:t>Onjuistheden in de Aanbestedingsdocumenten</w:t>
      </w:r>
      <w:bookmarkEnd w:id="181"/>
      <w:bookmarkEnd w:id="182"/>
      <w:bookmarkEnd w:id="183"/>
    </w:p>
    <w:p w:rsidR="007611BB" w:rsidRDefault="009F1C31" w:rsidP="00704278">
      <w:pPr>
        <w:rPr>
          <w:sz w:val="20"/>
          <w:lang w:eastAsia="en-US"/>
        </w:rPr>
      </w:pPr>
      <w:r>
        <w:rPr>
          <w:sz w:val="20"/>
          <w:lang w:eastAsia="en-US"/>
        </w:rPr>
        <w:br/>
      </w:r>
      <w:r w:rsidR="007611BB" w:rsidRPr="000C2060">
        <w:rPr>
          <w:sz w:val="20"/>
          <w:lang w:eastAsia="en-US"/>
        </w:rPr>
        <w:t xml:space="preserve">De Aanbestedingsdocumenten zijn met zorg samengesteld. Mochten desondanks onvolkomenheden, procedurefouten en/of tegenstrijdigheden voorkomen, dan dient de Inschrijver </w:t>
      </w:r>
      <w:r w:rsidR="002D2235">
        <w:rPr>
          <w:sz w:val="20"/>
          <w:lang w:eastAsia="en-US"/>
        </w:rPr>
        <w:t xml:space="preserve">de KvK </w:t>
      </w:r>
      <w:r w:rsidR="007611BB" w:rsidRPr="000C2060">
        <w:rPr>
          <w:sz w:val="20"/>
          <w:lang w:eastAsia="en-US"/>
        </w:rPr>
        <w:t xml:space="preserve">hiervan zo spoedig mogelijk, doch uiterlijk negen dagen vóór de sluitingsdatum voor het indienen van de Inschrijving, </w:t>
      </w:r>
      <w:r w:rsidR="007611BB" w:rsidRPr="000F2B19">
        <w:rPr>
          <w:sz w:val="20"/>
          <w:lang w:eastAsia="en-US"/>
        </w:rPr>
        <w:t xml:space="preserve">schriftelijk op de hoogte te stellen middels een e-mailbericht aan de </w:t>
      </w:r>
      <w:proofErr w:type="spellStart"/>
      <w:r w:rsidR="007611BB" w:rsidRPr="000F2B19">
        <w:rPr>
          <w:sz w:val="20"/>
          <w:lang w:eastAsia="en-US"/>
        </w:rPr>
        <w:t>contactperso</w:t>
      </w:r>
      <w:proofErr w:type="spellEnd"/>
      <w:r w:rsidR="007611BB" w:rsidRPr="000F2B19">
        <w:rPr>
          <w:sz w:val="20"/>
          <w:lang w:eastAsia="en-US"/>
        </w:rPr>
        <w:t xml:space="preserve">(o)n(en) genoemd in paragraaf </w:t>
      </w:r>
      <w:r w:rsidR="007611BB" w:rsidRPr="000F2B19">
        <w:rPr>
          <w:sz w:val="20"/>
          <w:lang w:eastAsia="en-US"/>
        </w:rPr>
        <w:fldChar w:fldCharType="begin"/>
      </w:r>
      <w:r w:rsidR="007611BB" w:rsidRPr="000F2B19">
        <w:rPr>
          <w:sz w:val="20"/>
          <w:lang w:eastAsia="en-US"/>
        </w:rPr>
        <w:instrText xml:space="preserve"> REF _Ref328662736 \r \h </w:instrText>
      </w:r>
      <w:r w:rsidR="00704278" w:rsidRPr="000F2B19">
        <w:rPr>
          <w:sz w:val="20"/>
          <w:lang w:eastAsia="en-US"/>
        </w:rPr>
        <w:instrText xml:space="preserve"> \* MERGEFORMAT </w:instrText>
      </w:r>
      <w:r w:rsidR="007611BB" w:rsidRPr="000F2B19">
        <w:rPr>
          <w:sz w:val="20"/>
          <w:lang w:eastAsia="en-US"/>
        </w:rPr>
      </w:r>
      <w:r w:rsidR="007611BB" w:rsidRPr="000F2B19">
        <w:rPr>
          <w:sz w:val="20"/>
          <w:lang w:eastAsia="en-US"/>
        </w:rPr>
        <w:fldChar w:fldCharType="separate"/>
      </w:r>
      <w:r w:rsidR="00666A0A" w:rsidRPr="000F2B19">
        <w:rPr>
          <w:sz w:val="20"/>
          <w:lang w:eastAsia="en-US"/>
        </w:rPr>
        <w:t>2.3</w:t>
      </w:r>
      <w:r w:rsidR="007611BB" w:rsidRPr="000F2B19">
        <w:rPr>
          <w:sz w:val="20"/>
          <w:lang w:eastAsia="en-US"/>
        </w:rPr>
        <w:fldChar w:fldCharType="end"/>
      </w:r>
      <w:r w:rsidR="007611BB" w:rsidRPr="000F2B19">
        <w:rPr>
          <w:sz w:val="20"/>
          <w:lang w:eastAsia="en-US"/>
        </w:rPr>
        <w:t xml:space="preserve">. Daarvoor dient gebruik te worden gemaakt van Bijlage </w:t>
      </w:r>
      <w:r w:rsidR="00B93BFD" w:rsidRPr="000F2B19">
        <w:rPr>
          <w:sz w:val="20"/>
          <w:lang w:eastAsia="en-US"/>
        </w:rPr>
        <w:t>C</w:t>
      </w:r>
      <w:r w:rsidR="000C2060" w:rsidRPr="000F2B19">
        <w:rPr>
          <w:sz w:val="20"/>
          <w:lang w:eastAsia="en-US"/>
        </w:rPr>
        <w:t xml:space="preserve"> – het ‘</w:t>
      </w:r>
      <w:r w:rsidR="007611BB" w:rsidRPr="000F2B19">
        <w:rPr>
          <w:sz w:val="20"/>
          <w:lang w:eastAsia="en-US"/>
        </w:rPr>
        <w:t>Vragenformulier</w:t>
      </w:r>
      <w:r w:rsidR="000C2060" w:rsidRPr="000F2B19">
        <w:rPr>
          <w:sz w:val="20"/>
          <w:lang w:eastAsia="en-US"/>
        </w:rPr>
        <w:t>’</w:t>
      </w:r>
      <w:r w:rsidR="007611BB" w:rsidRPr="000C2060">
        <w:rPr>
          <w:sz w:val="20"/>
          <w:lang w:eastAsia="en-US"/>
        </w:rPr>
        <w:t xml:space="preserve">. Na de hierboven vermelde termijn opgemerkte onvolkomenheden, procedurefouten en/of tegenstrijdigheden die niet eerder door de Inschrijver op de voorgeschreven wijze aan </w:t>
      </w:r>
      <w:r w:rsidR="000C2060">
        <w:rPr>
          <w:sz w:val="20"/>
          <w:lang w:eastAsia="en-US"/>
        </w:rPr>
        <w:t>de KvK</w:t>
      </w:r>
      <w:r w:rsidR="007611BB" w:rsidRPr="000C2060">
        <w:rPr>
          <w:sz w:val="20"/>
          <w:lang w:eastAsia="en-US"/>
        </w:rPr>
        <w:t xml:space="preserve"> zijn meegedeeld, zijn voor risico en rekening van de Inschrijver. De Inschrijver heeft daarmee ieder recht verwerkt met betrekking tot de onvolkomenheid, procedurefout en/of tegenstrijdigheid. </w:t>
      </w:r>
    </w:p>
    <w:p w:rsidR="00C12001" w:rsidRPr="000C2060" w:rsidRDefault="00C12001" w:rsidP="00704278">
      <w:pPr>
        <w:rPr>
          <w:sz w:val="20"/>
          <w:lang w:eastAsia="en-US"/>
        </w:rPr>
      </w:pPr>
    </w:p>
    <w:p w:rsidR="007611BB" w:rsidRPr="0053760A" w:rsidRDefault="007611BB" w:rsidP="007611BB">
      <w:pPr>
        <w:rPr>
          <w:sz w:val="20"/>
          <w:lang w:eastAsia="en-US"/>
        </w:rPr>
      </w:pPr>
    </w:p>
    <w:p w:rsidR="007611BB" w:rsidRPr="000E799A" w:rsidRDefault="007611BB" w:rsidP="00832178">
      <w:pPr>
        <w:pStyle w:val="Kop2"/>
      </w:pPr>
      <w:bookmarkStart w:id="184" w:name="_Toc323143933"/>
      <w:bookmarkStart w:id="185" w:name="_Ref328659090"/>
      <w:bookmarkStart w:id="186" w:name="_Toc369527271"/>
      <w:bookmarkStart w:id="187" w:name="_Toc436839258"/>
      <w:r>
        <w:t xml:space="preserve">Tegenstrijdigheden, </w:t>
      </w:r>
      <w:r w:rsidRPr="00E6598C">
        <w:t xml:space="preserve">onduidelijkheden </w:t>
      </w:r>
      <w:r>
        <w:t xml:space="preserve">en onvolledigheid </w:t>
      </w:r>
      <w:r w:rsidRPr="000E799A">
        <w:t>in de Inschrijving</w:t>
      </w:r>
      <w:bookmarkEnd w:id="184"/>
      <w:bookmarkEnd w:id="185"/>
      <w:bookmarkEnd w:id="186"/>
      <w:bookmarkEnd w:id="187"/>
    </w:p>
    <w:p w:rsidR="00C12001" w:rsidRPr="00C12001" w:rsidRDefault="00C12001" w:rsidP="00C12001">
      <w:pPr>
        <w:rPr>
          <w:sz w:val="20"/>
          <w:lang w:eastAsia="en-US"/>
        </w:rPr>
      </w:pPr>
    </w:p>
    <w:p w:rsidR="007611BB" w:rsidRPr="00C12001" w:rsidRDefault="007611BB" w:rsidP="00C12001">
      <w:pPr>
        <w:rPr>
          <w:sz w:val="20"/>
          <w:lang w:eastAsia="en-US"/>
        </w:rPr>
      </w:pPr>
      <w:r w:rsidRPr="00C12001">
        <w:rPr>
          <w:sz w:val="20"/>
          <w:lang w:eastAsia="en-US"/>
        </w:rPr>
        <w:t xml:space="preserve">In geval van verschillen tussen het op papier en digitaal ingediende onderdeel van de Inschrijving prevaleert de papieren versie. </w:t>
      </w:r>
    </w:p>
    <w:p w:rsidR="007611BB" w:rsidRPr="00C12001" w:rsidRDefault="007611BB" w:rsidP="00C12001">
      <w:pPr>
        <w:rPr>
          <w:sz w:val="20"/>
          <w:lang w:eastAsia="en-US"/>
        </w:rPr>
      </w:pPr>
    </w:p>
    <w:p w:rsidR="007611BB" w:rsidRPr="00C12001" w:rsidRDefault="00C12001" w:rsidP="00C12001">
      <w:pPr>
        <w:rPr>
          <w:sz w:val="20"/>
          <w:lang w:eastAsia="en-US"/>
        </w:rPr>
      </w:pPr>
      <w:r w:rsidRPr="00C12001">
        <w:rPr>
          <w:sz w:val="20"/>
          <w:lang w:eastAsia="en-US"/>
        </w:rPr>
        <w:t>De KvK</w:t>
      </w:r>
      <w:r w:rsidR="007611BB" w:rsidRPr="00C12001">
        <w:rPr>
          <w:sz w:val="20"/>
          <w:lang w:eastAsia="en-US"/>
        </w:rPr>
        <w:t xml:space="preserve"> is gerechtigd, maar niet verplicht, om, indien sprake is van onvolledigheid of onduidelijkheden in een Inschrijving, een verduidelijking en/of een aanvulling te verzoeken. Deze verduidelijking en/of aanvulling mag geen wezenlijke wijziging van de Inschrijving met zich meebrengen. Indien dat naar de mening van </w:t>
      </w:r>
      <w:r w:rsidRPr="00C12001">
        <w:rPr>
          <w:sz w:val="20"/>
          <w:lang w:eastAsia="en-US"/>
        </w:rPr>
        <w:t>de KvK</w:t>
      </w:r>
      <w:r w:rsidR="007611BB" w:rsidRPr="00C12001">
        <w:rPr>
          <w:sz w:val="20"/>
          <w:lang w:eastAsia="en-US"/>
        </w:rPr>
        <w:t xml:space="preserve"> wel zo is, dan zal zij de verduidelijkingen en/of aanvullingen die het betreft niet in de beoordeling meenemen.</w:t>
      </w:r>
    </w:p>
    <w:p w:rsidR="007611BB" w:rsidRPr="00C12001" w:rsidRDefault="007611BB" w:rsidP="00C12001">
      <w:pPr>
        <w:rPr>
          <w:sz w:val="20"/>
          <w:lang w:eastAsia="en-US"/>
        </w:rPr>
      </w:pPr>
    </w:p>
    <w:p w:rsidR="007611BB" w:rsidRPr="00C12001" w:rsidRDefault="007611BB" w:rsidP="00C12001">
      <w:pPr>
        <w:rPr>
          <w:sz w:val="20"/>
          <w:lang w:eastAsia="en-US"/>
        </w:rPr>
      </w:pPr>
      <w:r w:rsidRPr="00C12001">
        <w:rPr>
          <w:sz w:val="20"/>
          <w:lang w:eastAsia="en-US"/>
        </w:rPr>
        <w:t xml:space="preserve">Het ontbreken van de gevraagde informatie, verklaringen en/of documenten kan uitsluiting tot gevolg hebben. Datzelfde geldt voor het verstrekken van informatie en/of gegevens die geheel of gedeeltelijk onjuist of onvolledig zijn. </w:t>
      </w:r>
    </w:p>
    <w:p w:rsidR="007611BB" w:rsidRPr="00C12001" w:rsidRDefault="007611BB" w:rsidP="00C12001">
      <w:pPr>
        <w:rPr>
          <w:sz w:val="20"/>
          <w:lang w:eastAsia="en-US"/>
        </w:rPr>
      </w:pPr>
    </w:p>
    <w:p w:rsidR="007611BB" w:rsidRPr="00C12001" w:rsidRDefault="007611BB" w:rsidP="00C12001">
      <w:pPr>
        <w:rPr>
          <w:sz w:val="20"/>
          <w:lang w:eastAsia="en-US"/>
        </w:rPr>
      </w:pPr>
      <w:r w:rsidRPr="00C12001">
        <w:rPr>
          <w:sz w:val="20"/>
          <w:lang w:eastAsia="en-US"/>
        </w:rPr>
        <w:t xml:space="preserve">Ook heeft </w:t>
      </w:r>
      <w:r w:rsidR="00C12001" w:rsidRPr="00C12001">
        <w:rPr>
          <w:sz w:val="20"/>
          <w:lang w:eastAsia="en-US"/>
        </w:rPr>
        <w:t>de KvK</w:t>
      </w:r>
      <w:r w:rsidRPr="00C12001">
        <w:rPr>
          <w:sz w:val="20"/>
          <w:lang w:eastAsia="en-US"/>
        </w:rPr>
        <w:t xml:space="preserve"> het recht om de door de Inschrijver verstrekte informatie bij derden te controleren.</w:t>
      </w:r>
    </w:p>
    <w:p w:rsidR="00C12001" w:rsidRDefault="00C12001">
      <w:pPr>
        <w:spacing w:line="240" w:lineRule="auto"/>
        <w:rPr>
          <w:rFonts w:cs="Arial"/>
          <w:b/>
          <w:bCs/>
          <w:iCs/>
          <w:sz w:val="22"/>
          <w:szCs w:val="28"/>
        </w:rPr>
      </w:pPr>
      <w:bookmarkStart w:id="188" w:name="_Toc323143934"/>
      <w:bookmarkStart w:id="189" w:name="_Ref328659230"/>
      <w:bookmarkStart w:id="190" w:name="_Toc369527272"/>
    </w:p>
    <w:p w:rsidR="007611BB" w:rsidRPr="00766852" w:rsidRDefault="007611BB" w:rsidP="00832178">
      <w:pPr>
        <w:pStyle w:val="Kop2"/>
      </w:pPr>
      <w:bookmarkStart w:id="191" w:name="_Toc436839259"/>
      <w:r w:rsidRPr="00766852">
        <w:t>Instemming met de aanbestedingsprocedure; ondertekening Inschrijving</w:t>
      </w:r>
      <w:bookmarkEnd w:id="188"/>
      <w:bookmarkEnd w:id="189"/>
      <w:bookmarkEnd w:id="190"/>
      <w:bookmarkEnd w:id="191"/>
    </w:p>
    <w:p w:rsidR="00C12001" w:rsidRDefault="00C12001" w:rsidP="007611BB">
      <w:pPr>
        <w:rPr>
          <w:sz w:val="20"/>
          <w:lang w:eastAsia="en-US"/>
        </w:rPr>
      </w:pPr>
    </w:p>
    <w:p w:rsidR="007611BB" w:rsidRPr="000F2B19" w:rsidRDefault="007611BB" w:rsidP="007611BB">
      <w:pPr>
        <w:rPr>
          <w:sz w:val="20"/>
          <w:lang w:eastAsia="en-US"/>
        </w:rPr>
      </w:pPr>
      <w:r w:rsidRPr="0053760A">
        <w:rPr>
          <w:sz w:val="20"/>
          <w:lang w:eastAsia="en-US"/>
        </w:rPr>
        <w:t xml:space="preserve">Het indienen van een Inschrijving naar aanleiding van deze aanbesteding houdt in dat </w:t>
      </w:r>
      <w:r>
        <w:rPr>
          <w:sz w:val="20"/>
          <w:lang w:eastAsia="en-US"/>
        </w:rPr>
        <w:t xml:space="preserve">de Inschrijver </w:t>
      </w:r>
      <w:r w:rsidRPr="0053760A">
        <w:rPr>
          <w:sz w:val="20"/>
          <w:lang w:eastAsia="en-US"/>
        </w:rPr>
        <w:t xml:space="preserve">met de voorwaarden en bepalingen van deze aanbestedingsprocedure </w:t>
      </w:r>
      <w:r>
        <w:rPr>
          <w:sz w:val="20"/>
          <w:lang w:eastAsia="en-US"/>
        </w:rPr>
        <w:t>instemt</w:t>
      </w:r>
      <w:r w:rsidRPr="0053760A">
        <w:rPr>
          <w:sz w:val="20"/>
          <w:lang w:eastAsia="en-US"/>
        </w:rPr>
        <w:t xml:space="preserve">. Instemming hiermee dient </w:t>
      </w:r>
      <w:r w:rsidRPr="000F2B19">
        <w:rPr>
          <w:sz w:val="20"/>
          <w:lang w:eastAsia="en-US"/>
        </w:rPr>
        <w:lastRenderedPageBreak/>
        <w:t xml:space="preserve">ook expliciet te gebeuren door middel van het ondertekenen van </w:t>
      </w:r>
      <w:r w:rsidR="00C12001" w:rsidRPr="000F2B19">
        <w:rPr>
          <w:sz w:val="20"/>
          <w:lang w:eastAsia="en-US"/>
        </w:rPr>
        <w:t xml:space="preserve">het formulier Conformiteitsverklaring in Bijlage </w:t>
      </w:r>
      <w:r w:rsidR="005C2696" w:rsidRPr="000F2B19">
        <w:rPr>
          <w:sz w:val="20"/>
          <w:lang w:eastAsia="en-US"/>
        </w:rPr>
        <w:t>E</w:t>
      </w:r>
      <w:r w:rsidR="00C12001" w:rsidRPr="000F2B19">
        <w:rPr>
          <w:sz w:val="20"/>
          <w:lang w:eastAsia="en-US"/>
        </w:rPr>
        <w:t xml:space="preserve"> – de ‘Verplichte invulformulieren’</w:t>
      </w:r>
      <w:r w:rsidRPr="000F2B19">
        <w:rPr>
          <w:sz w:val="20"/>
          <w:lang w:eastAsia="en-US"/>
        </w:rPr>
        <w:t xml:space="preserve">. </w:t>
      </w:r>
    </w:p>
    <w:p w:rsidR="007611BB" w:rsidRPr="000F2B19" w:rsidRDefault="007611BB" w:rsidP="007611BB">
      <w:pPr>
        <w:rPr>
          <w:sz w:val="20"/>
          <w:lang w:eastAsia="en-US"/>
        </w:rPr>
      </w:pPr>
    </w:p>
    <w:p w:rsidR="00354342" w:rsidRDefault="007611BB" w:rsidP="006F2A4A">
      <w:pPr>
        <w:rPr>
          <w:sz w:val="20"/>
          <w:lang w:eastAsia="en-US"/>
        </w:rPr>
      </w:pPr>
      <w:r w:rsidRPr="000F2B19">
        <w:rPr>
          <w:sz w:val="20"/>
          <w:lang w:eastAsia="en-US"/>
        </w:rPr>
        <w:t xml:space="preserve">Met het ondertekenen van het formulier Conformiteitsverklaring in Bijlage </w:t>
      </w:r>
      <w:r w:rsidR="005C2696" w:rsidRPr="000F2B19">
        <w:rPr>
          <w:sz w:val="20"/>
          <w:lang w:eastAsia="en-US"/>
        </w:rPr>
        <w:t>E</w:t>
      </w:r>
      <w:r w:rsidR="00C12001" w:rsidRPr="000F2B19">
        <w:rPr>
          <w:sz w:val="20"/>
          <w:lang w:eastAsia="en-US"/>
        </w:rPr>
        <w:t xml:space="preserve"> – </w:t>
      </w:r>
      <w:proofErr w:type="spellStart"/>
      <w:r w:rsidR="00C12001" w:rsidRPr="000F2B19">
        <w:rPr>
          <w:sz w:val="20"/>
          <w:lang w:eastAsia="en-US"/>
        </w:rPr>
        <w:t>de’</w:t>
      </w:r>
      <w:r w:rsidRPr="000F2B19">
        <w:rPr>
          <w:sz w:val="20"/>
          <w:lang w:eastAsia="en-US"/>
        </w:rPr>
        <w:t>Verplichte</w:t>
      </w:r>
      <w:proofErr w:type="spellEnd"/>
      <w:r w:rsidRPr="000F2B19">
        <w:rPr>
          <w:sz w:val="20"/>
          <w:lang w:eastAsia="en-US"/>
        </w:rPr>
        <w:t xml:space="preserve"> invulformulieren</w:t>
      </w:r>
      <w:r w:rsidR="00C12001" w:rsidRPr="000F2B19">
        <w:rPr>
          <w:sz w:val="20"/>
          <w:lang w:eastAsia="en-US"/>
        </w:rPr>
        <w:t>’</w:t>
      </w:r>
      <w:r w:rsidRPr="000F2B19">
        <w:rPr>
          <w:sz w:val="20"/>
          <w:lang w:eastAsia="en-US"/>
        </w:rPr>
        <w:t xml:space="preserve"> door een daartoe bevoegd persoon wordt tevens voldaan aan het voorschrift in paragraaf </w:t>
      </w:r>
      <w:r w:rsidRPr="000F2B19">
        <w:rPr>
          <w:sz w:val="20"/>
          <w:lang w:eastAsia="en-US"/>
        </w:rPr>
        <w:fldChar w:fldCharType="begin"/>
      </w:r>
      <w:r w:rsidRPr="000F2B19">
        <w:rPr>
          <w:sz w:val="20"/>
          <w:lang w:eastAsia="en-US"/>
        </w:rPr>
        <w:instrText xml:space="preserve"> REF _Ref328659255 \r \h </w:instrText>
      </w:r>
      <w:r w:rsidR="00C12001" w:rsidRPr="000F2B19">
        <w:rPr>
          <w:sz w:val="20"/>
          <w:lang w:eastAsia="en-US"/>
        </w:rPr>
        <w:instrText xml:space="preserve"> \* MERGEFORMAT </w:instrText>
      </w:r>
      <w:r w:rsidRPr="000F2B19">
        <w:rPr>
          <w:sz w:val="20"/>
          <w:lang w:eastAsia="en-US"/>
        </w:rPr>
      </w:r>
      <w:r w:rsidRPr="000F2B19">
        <w:rPr>
          <w:sz w:val="20"/>
          <w:lang w:eastAsia="en-US"/>
        </w:rPr>
        <w:fldChar w:fldCharType="separate"/>
      </w:r>
      <w:r w:rsidR="00666A0A" w:rsidRPr="000F2B19">
        <w:rPr>
          <w:sz w:val="20"/>
          <w:lang w:eastAsia="en-US"/>
        </w:rPr>
        <w:t>3.3</w:t>
      </w:r>
      <w:r w:rsidRPr="000F2B19">
        <w:rPr>
          <w:sz w:val="20"/>
          <w:lang w:eastAsia="en-US"/>
        </w:rPr>
        <w:fldChar w:fldCharType="end"/>
      </w:r>
      <w:r w:rsidRPr="000F2B19">
        <w:rPr>
          <w:sz w:val="20"/>
          <w:lang w:eastAsia="en-US"/>
        </w:rPr>
        <w:t xml:space="preserve"> dat de Inschrijving rechtsgeldig dient te worden ondertekend.</w:t>
      </w:r>
      <w:r w:rsidRPr="0053760A">
        <w:rPr>
          <w:sz w:val="20"/>
          <w:lang w:eastAsia="en-US"/>
        </w:rPr>
        <w:t xml:space="preserve"> </w:t>
      </w:r>
    </w:p>
    <w:p w:rsidR="00354342" w:rsidRDefault="00354342">
      <w:pPr>
        <w:spacing w:line="240" w:lineRule="auto"/>
        <w:rPr>
          <w:sz w:val="20"/>
          <w:lang w:eastAsia="en-US"/>
        </w:rPr>
      </w:pPr>
      <w:r>
        <w:rPr>
          <w:sz w:val="20"/>
          <w:lang w:eastAsia="en-US"/>
        </w:rPr>
        <w:br w:type="page"/>
      </w:r>
    </w:p>
    <w:p w:rsidR="00E44EE7" w:rsidRDefault="00354342" w:rsidP="00E60DAF">
      <w:pPr>
        <w:pStyle w:val="Kop1"/>
        <w:rPr>
          <w:lang w:eastAsia="en-US"/>
        </w:rPr>
      </w:pPr>
      <w:bookmarkStart w:id="192" w:name="_Toc436839260"/>
      <w:r>
        <w:rPr>
          <w:lang w:eastAsia="en-US"/>
        </w:rPr>
        <w:lastRenderedPageBreak/>
        <w:t>Beoordeling Inschrijvingen</w:t>
      </w:r>
      <w:bookmarkEnd w:id="192"/>
    </w:p>
    <w:p w:rsidR="00354342" w:rsidRDefault="00354342" w:rsidP="00354342">
      <w:pPr>
        <w:rPr>
          <w:lang w:eastAsia="en-US"/>
        </w:rPr>
      </w:pPr>
    </w:p>
    <w:p w:rsidR="00354342" w:rsidRDefault="00354342" w:rsidP="00832178">
      <w:pPr>
        <w:pStyle w:val="Kop2"/>
      </w:pPr>
      <w:bookmarkStart w:id="193" w:name="_Toc323143936"/>
      <w:bookmarkStart w:id="194" w:name="_Toc369527274"/>
      <w:bookmarkStart w:id="195" w:name="_Toc436839261"/>
      <w:r w:rsidRPr="00236A34">
        <w:t>Inleiding</w:t>
      </w:r>
      <w:bookmarkEnd w:id="193"/>
      <w:bookmarkEnd w:id="194"/>
      <w:bookmarkEnd w:id="195"/>
    </w:p>
    <w:p w:rsidR="00354342" w:rsidRDefault="00C810BD" w:rsidP="00236A34">
      <w:pPr>
        <w:rPr>
          <w:rFonts w:cs="Arial"/>
          <w:sz w:val="20"/>
          <w:lang w:eastAsia="en-US"/>
        </w:rPr>
      </w:pPr>
      <w:r>
        <w:rPr>
          <w:rFonts w:cs="Arial"/>
          <w:sz w:val="20"/>
          <w:lang w:eastAsia="en-US"/>
        </w:rPr>
        <w:br/>
      </w:r>
      <w:r w:rsidR="00354342" w:rsidRPr="00236A34">
        <w:rPr>
          <w:rFonts w:cs="Arial"/>
          <w:sz w:val="20"/>
          <w:lang w:eastAsia="en-US"/>
        </w:rPr>
        <w:t xml:space="preserve">Voor het beoordelen van de Inschrijvingen </w:t>
      </w:r>
      <w:r w:rsidR="00354342" w:rsidRPr="00236A34">
        <w:rPr>
          <w:rFonts w:cs="Arial"/>
          <w:sz w:val="20"/>
        </w:rPr>
        <w:t>is een multidisciplinair beoordelingsteam samengesteld. De</w:t>
      </w:r>
      <w:r w:rsidR="00354342" w:rsidRPr="00236A34">
        <w:rPr>
          <w:rFonts w:cs="Arial"/>
          <w:sz w:val="20"/>
          <w:lang w:eastAsia="en-US"/>
        </w:rPr>
        <w:t xml:space="preserve"> Inschrijvingen </w:t>
      </w:r>
      <w:r w:rsidR="00354342" w:rsidRPr="00236A34">
        <w:rPr>
          <w:rFonts w:cs="Arial"/>
          <w:sz w:val="20"/>
        </w:rPr>
        <w:t xml:space="preserve">worden eerst door de desbetreffende leden van het beoordelingsteam </w:t>
      </w:r>
      <w:r w:rsidR="00354342" w:rsidRPr="00236A34">
        <w:rPr>
          <w:rFonts w:cs="Arial"/>
          <w:sz w:val="20"/>
          <w:lang w:eastAsia="en-US"/>
        </w:rPr>
        <w:t xml:space="preserve">onafhankelijk van elkaar beoordeeld. Elk lid beoordeelt de Inschrijving op basis van de hierna beschreven beoordelingssystematiek. </w:t>
      </w:r>
    </w:p>
    <w:p w:rsidR="00236A34" w:rsidRPr="00236A34" w:rsidRDefault="00236A34" w:rsidP="00236A34">
      <w:pPr>
        <w:rPr>
          <w:rFonts w:cs="Arial"/>
          <w:sz w:val="20"/>
          <w:lang w:eastAsia="en-US"/>
        </w:rPr>
      </w:pPr>
    </w:p>
    <w:p w:rsidR="00354342" w:rsidRPr="00236A34" w:rsidRDefault="00354342" w:rsidP="00236A34">
      <w:pPr>
        <w:rPr>
          <w:rFonts w:cs="Arial"/>
          <w:sz w:val="20"/>
          <w:lang w:eastAsia="en-US"/>
        </w:rPr>
      </w:pPr>
    </w:p>
    <w:p w:rsidR="00354342" w:rsidRPr="00A55464" w:rsidRDefault="00354342" w:rsidP="00832178">
      <w:pPr>
        <w:pStyle w:val="Kop2"/>
      </w:pPr>
      <w:bookmarkStart w:id="196" w:name="_Toc323143937"/>
      <w:bookmarkStart w:id="197" w:name="_Toc369527275"/>
      <w:bookmarkStart w:id="198" w:name="_Toc436839262"/>
      <w:r w:rsidRPr="00A55464">
        <w:t>Uitsluiting en gunning</w:t>
      </w:r>
      <w:bookmarkEnd w:id="196"/>
      <w:bookmarkEnd w:id="197"/>
      <w:bookmarkEnd w:id="198"/>
    </w:p>
    <w:p w:rsidR="00236A34" w:rsidRPr="00236A34" w:rsidRDefault="00236A34" w:rsidP="00354342">
      <w:pPr>
        <w:rPr>
          <w:rFonts w:cs="Arial"/>
          <w:sz w:val="20"/>
          <w:lang w:eastAsia="en-US"/>
        </w:rPr>
      </w:pPr>
    </w:p>
    <w:p w:rsidR="00354342" w:rsidRPr="00236A34" w:rsidRDefault="00354342" w:rsidP="00354342">
      <w:pPr>
        <w:rPr>
          <w:rFonts w:cs="Arial"/>
          <w:sz w:val="20"/>
          <w:lang w:eastAsia="en-US"/>
        </w:rPr>
      </w:pPr>
      <w:r w:rsidRPr="00236A34">
        <w:rPr>
          <w:rFonts w:cs="Arial"/>
          <w:sz w:val="20"/>
          <w:lang w:eastAsia="en-US"/>
        </w:rPr>
        <w:t xml:space="preserve">Ten behoeve van de beoordeling van de Inschrijvingen worden </w:t>
      </w:r>
      <w:r w:rsidRPr="00236A34">
        <w:rPr>
          <w:rFonts w:cs="Arial"/>
          <w:sz w:val="20"/>
        </w:rPr>
        <w:t xml:space="preserve">hieronder </w:t>
      </w:r>
      <w:r w:rsidRPr="00236A34">
        <w:rPr>
          <w:rFonts w:cs="Arial"/>
          <w:sz w:val="20"/>
          <w:lang w:eastAsia="en-US"/>
        </w:rPr>
        <w:t xml:space="preserve">achtereenvolgens vormvereisten, Uitsluitingsgronden, </w:t>
      </w:r>
      <w:r w:rsidR="00451118">
        <w:rPr>
          <w:rFonts w:cs="Arial"/>
          <w:sz w:val="20"/>
        </w:rPr>
        <w:t xml:space="preserve">Geschiktheidseisen </w:t>
      </w:r>
      <w:r w:rsidRPr="00236A34">
        <w:rPr>
          <w:rFonts w:cs="Arial"/>
          <w:sz w:val="20"/>
        </w:rPr>
        <w:t xml:space="preserve">en </w:t>
      </w:r>
      <w:r w:rsidRPr="00236A34">
        <w:rPr>
          <w:rFonts w:cs="Arial"/>
          <w:sz w:val="20"/>
          <w:lang w:eastAsia="en-US"/>
        </w:rPr>
        <w:t xml:space="preserve">Gunningscriteria </w:t>
      </w:r>
      <w:r w:rsidRPr="00236A34">
        <w:rPr>
          <w:rFonts w:cs="Arial"/>
          <w:sz w:val="20"/>
        </w:rPr>
        <w:t>genoemd</w:t>
      </w:r>
      <w:r w:rsidRPr="00236A34">
        <w:rPr>
          <w:rFonts w:cs="Arial"/>
          <w:sz w:val="20"/>
          <w:lang w:eastAsia="en-US"/>
        </w:rPr>
        <w:t xml:space="preserve">. </w:t>
      </w:r>
    </w:p>
    <w:p w:rsidR="00354342" w:rsidRPr="00236A34" w:rsidRDefault="00354342" w:rsidP="00354342">
      <w:pPr>
        <w:rPr>
          <w:rFonts w:cs="Arial"/>
          <w:sz w:val="20"/>
          <w:lang w:eastAsia="en-US"/>
        </w:rPr>
      </w:pPr>
    </w:p>
    <w:p w:rsidR="00354342" w:rsidRPr="00236A34" w:rsidRDefault="00354342" w:rsidP="00354342">
      <w:pPr>
        <w:rPr>
          <w:rFonts w:cs="Arial"/>
          <w:sz w:val="20"/>
          <w:lang w:eastAsia="en-US"/>
        </w:rPr>
      </w:pPr>
      <w:r w:rsidRPr="00236A34">
        <w:rPr>
          <w:rFonts w:cs="Arial"/>
          <w:sz w:val="20"/>
          <w:lang w:eastAsia="en-US"/>
        </w:rPr>
        <w:t>Niet voldoen aan vormve</w:t>
      </w:r>
      <w:r w:rsidR="00451118">
        <w:rPr>
          <w:rFonts w:cs="Arial"/>
          <w:sz w:val="20"/>
          <w:lang w:eastAsia="en-US"/>
        </w:rPr>
        <w:t xml:space="preserve">reiste(n), Uitsluitingsgronden en </w:t>
      </w:r>
      <w:r w:rsidRPr="00236A34">
        <w:rPr>
          <w:rFonts w:cs="Arial"/>
          <w:sz w:val="20"/>
          <w:lang w:eastAsia="en-US"/>
        </w:rPr>
        <w:t xml:space="preserve">Geschiktheidseisen leidt tot uitsluiting. De Gunningscriteria zijn uitgewerkt in Eisen, Wensen en de prijs. Op Eisen kunnen geen punten worden gescoord – indien niet wordt voldaan aan een of meer Eisen wordt de Inschrijving als ongeldig aangemerkt, waardoor deze niet voor gunning in aanmerking komt (knock-out). Met betrekking tot de onderdelen Wensen en prijs kunnen wel punten worden gescoord. </w:t>
      </w:r>
    </w:p>
    <w:p w:rsidR="00354342" w:rsidRPr="00236A34" w:rsidRDefault="00354342" w:rsidP="00354342">
      <w:pPr>
        <w:rPr>
          <w:rFonts w:cs="Arial"/>
          <w:sz w:val="20"/>
          <w:lang w:eastAsia="en-US"/>
        </w:rPr>
      </w:pPr>
    </w:p>
    <w:p w:rsidR="00354342" w:rsidRDefault="00354342" w:rsidP="00354342">
      <w:pPr>
        <w:rPr>
          <w:rFonts w:cs="Arial"/>
          <w:sz w:val="20"/>
          <w:lang w:eastAsia="en-US"/>
        </w:rPr>
      </w:pPr>
      <w:r w:rsidRPr="00236A34">
        <w:rPr>
          <w:rFonts w:cs="Arial"/>
          <w:sz w:val="20"/>
          <w:lang w:eastAsia="en-US"/>
        </w:rPr>
        <w:t xml:space="preserve">Een en ander wordt uitgewerkt in de hierna volgende </w:t>
      </w:r>
      <w:r w:rsidRPr="00451118">
        <w:rPr>
          <w:rFonts w:cs="Arial"/>
          <w:sz w:val="20"/>
          <w:lang w:eastAsia="en-US"/>
        </w:rPr>
        <w:t>paragraaf.</w:t>
      </w:r>
    </w:p>
    <w:p w:rsidR="00275C01" w:rsidRPr="00236A34" w:rsidRDefault="00275C01" w:rsidP="00354342">
      <w:pPr>
        <w:rPr>
          <w:rFonts w:cs="Arial"/>
          <w:sz w:val="20"/>
          <w:lang w:eastAsia="en-US"/>
        </w:rPr>
      </w:pPr>
    </w:p>
    <w:p w:rsidR="00354342" w:rsidRPr="00236A34" w:rsidRDefault="00354342" w:rsidP="00354342">
      <w:pPr>
        <w:rPr>
          <w:rFonts w:cs="Arial"/>
          <w:sz w:val="20"/>
          <w:lang w:eastAsia="en-US"/>
        </w:rPr>
      </w:pPr>
      <w:bookmarkStart w:id="199" w:name="_Toc323143938"/>
      <w:bookmarkStart w:id="200" w:name="_Ref330905337"/>
    </w:p>
    <w:p w:rsidR="00354342" w:rsidRPr="000E799A" w:rsidRDefault="00354342" w:rsidP="00832178">
      <w:pPr>
        <w:pStyle w:val="Kop2"/>
      </w:pPr>
      <w:bookmarkStart w:id="201" w:name="_Ref330905659"/>
      <w:bookmarkStart w:id="202" w:name="_Toc369527276"/>
      <w:bookmarkStart w:id="203" w:name="_Toc436839263"/>
      <w:r w:rsidRPr="000E799A">
        <w:t>Beoordeling</w:t>
      </w:r>
      <w:bookmarkEnd w:id="199"/>
      <w:bookmarkEnd w:id="200"/>
      <w:bookmarkEnd w:id="201"/>
      <w:bookmarkEnd w:id="202"/>
      <w:bookmarkEnd w:id="203"/>
    </w:p>
    <w:p w:rsidR="00275C01" w:rsidRPr="00275C01" w:rsidRDefault="00275C01" w:rsidP="00275C01">
      <w:pPr>
        <w:rPr>
          <w:sz w:val="20"/>
          <w:lang w:eastAsia="en-US"/>
        </w:rPr>
      </w:pPr>
    </w:p>
    <w:p w:rsidR="00354342" w:rsidRPr="00275C01" w:rsidRDefault="00354342" w:rsidP="00275C01">
      <w:pPr>
        <w:rPr>
          <w:sz w:val="20"/>
          <w:lang w:eastAsia="en-US"/>
        </w:rPr>
      </w:pPr>
      <w:r w:rsidRPr="00275C01">
        <w:rPr>
          <w:sz w:val="20"/>
          <w:lang w:eastAsia="en-US"/>
        </w:rPr>
        <w:t>De Inschrijving wordt beoordeeld op basis van de volgende onderdelen:</w:t>
      </w:r>
    </w:p>
    <w:p w:rsidR="00354342" w:rsidRPr="00275C01" w:rsidRDefault="00354342" w:rsidP="00A967B3">
      <w:pPr>
        <w:pStyle w:val="Lijstalinea"/>
        <w:numPr>
          <w:ilvl w:val="0"/>
          <w:numId w:val="21"/>
        </w:numPr>
        <w:rPr>
          <w:rFonts w:ascii="Arial" w:hAnsi="Arial" w:cs="Arial"/>
          <w:sz w:val="20"/>
        </w:rPr>
      </w:pPr>
      <w:r w:rsidRPr="00275C01">
        <w:rPr>
          <w:rFonts w:ascii="Arial" w:hAnsi="Arial" w:cs="Arial"/>
          <w:sz w:val="20"/>
        </w:rPr>
        <w:t>Vormvereisten</w:t>
      </w:r>
    </w:p>
    <w:p w:rsidR="00354342" w:rsidRPr="00275C01" w:rsidRDefault="00354342" w:rsidP="00A967B3">
      <w:pPr>
        <w:pStyle w:val="Lijstalinea"/>
        <w:numPr>
          <w:ilvl w:val="0"/>
          <w:numId w:val="21"/>
        </w:numPr>
        <w:rPr>
          <w:rFonts w:ascii="Arial" w:hAnsi="Arial" w:cs="Arial"/>
          <w:sz w:val="20"/>
        </w:rPr>
      </w:pPr>
      <w:r w:rsidRPr="00275C01">
        <w:rPr>
          <w:rFonts w:ascii="Arial" w:hAnsi="Arial" w:cs="Arial"/>
          <w:sz w:val="20"/>
        </w:rPr>
        <w:t>Uitsluitingsgronden</w:t>
      </w:r>
    </w:p>
    <w:p w:rsidR="00354342" w:rsidRPr="00275C01" w:rsidRDefault="00354342" w:rsidP="00A967B3">
      <w:pPr>
        <w:pStyle w:val="Lijstalinea"/>
        <w:numPr>
          <w:ilvl w:val="0"/>
          <w:numId w:val="21"/>
        </w:numPr>
        <w:rPr>
          <w:rFonts w:ascii="Arial" w:hAnsi="Arial" w:cs="Arial"/>
          <w:sz w:val="20"/>
        </w:rPr>
      </w:pPr>
      <w:r w:rsidRPr="00275C01">
        <w:rPr>
          <w:rFonts w:ascii="Arial" w:hAnsi="Arial" w:cs="Arial"/>
          <w:sz w:val="20"/>
        </w:rPr>
        <w:t>Geschiktheidseisen</w:t>
      </w:r>
    </w:p>
    <w:p w:rsidR="00354342" w:rsidRPr="00275C01" w:rsidRDefault="00354342" w:rsidP="00A967B3">
      <w:pPr>
        <w:pStyle w:val="Lijstalinea"/>
        <w:numPr>
          <w:ilvl w:val="0"/>
          <w:numId w:val="21"/>
        </w:numPr>
        <w:rPr>
          <w:rFonts w:ascii="Arial" w:hAnsi="Arial" w:cs="Arial"/>
          <w:sz w:val="20"/>
        </w:rPr>
      </w:pPr>
      <w:r w:rsidRPr="00275C01">
        <w:rPr>
          <w:rFonts w:ascii="Arial" w:hAnsi="Arial" w:cs="Arial"/>
          <w:sz w:val="20"/>
        </w:rPr>
        <w:t>Eisen</w:t>
      </w:r>
    </w:p>
    <w:p w:rsidR="00354342" w:rsidRPr="00275C01" w:rsidRDefault="00354342" w:rsidP="00A967B3">
      <w:pPr>
        <w:pStyle w:val="Lijstalinea"/>
        <w:numPr>
          <w:ilvl w:val="0"/>
          <w:numId w:val="21"/>
        </w:numPr>
        <w:rPr>
          <w:rFonts w:ascii="Arial" w:hAnsi="Arial" w:cs="Arial"/>
          <w:sz w:val="20"/>
        </w:rPr>
      </w:pPr>
      <w:r w:rsidRPr="00275C01">
        <w:rPr>
          <w:rFonts w:ascii="Arial" w:hAnsi="Arial" w:cs="Arial"/>
          <w:sz w:val="20"/>
        </w:rPr>
        <w:t>Wensen</w:t>
      </w:r>
    </w:p>
    <w:p w:rsidR="00354342" w:rsidRPr="00275C01" w:rsidRDefault="00354342" w:rsidP="00A967B3">
      <w:pPr>
        <w:pStyle w:val="Lijstalinea"/>
        <w:numPr>
          <w:ilvl w:val="0"/>
          <w:numId w:val="21"/>
        </w:numPr>
        <w:rPr>
          <w:rFonts w:ascii="Arial" w:hAnsi="Arial" w:cs="Arial"/>
          <w:sz w:val="20"/>
        </w:rPr>
      </w:pPr>
      <w:r w:rsidRPr="00275C01">
        <w:rPr>
          <w:rFonts w:ascii="Arial" w:hAnsi="Arial" w:cs="Arial"/>
          <w:sz w:val="20"/>
        </w:rPr>
        <w:t>Prijs</w:t>
      </w:r>
    </w:p>
    <w:p w:rsidR="00354342" w:rsidRPr="00275C01" w:rsidRDefault="00354342" w:rsidP="00275C01">
      <w:pPr>
        <w:rPr>
          <w:sz w:val="20"/>
          <w:lang w:eastAsia="en-US"/>
        </w:rPr>
      </w:pPr>
    </w:p>
    <w:p w:rsidR="008F4B56" w:rsidRDefault="008F4B56">
      <w:pPr>
        <w:spacing w:line="240" w:lineRule="auto"/>
        <w:rPr>
          <w:b/>
          <w:i/>
          <w:color w:val="000000"/>
          <w:sz w:val="20"/>
          <w:lang w:eastAsia="en-US"/>
        </w:rPr>
      </w:pPr>
      <w:bookmarkStart w:id="204" w:name="_Toc369527277"/>
      <w:r>
        <w:br w:type="page"/>
      </w:r>
    </w:p>
    <w:p w:rsidR="00354342" w:rsidRPr="00275C01" w:rsidRDefault="00354342" w:rsidP="00E85BA8">
      <w:pPr>
        <w:pStyle w:val="Kop3"/>
      </w:pPr>
      <w:bookmarkStart w:id="205" w:name="_Toc436839264"/>
      <w:r w:rsidRPr="00275C01">
        <w:lastRenderedPageBreak/>
        <w:t>Beoordeling van de vormvereisten</w:t>
      </w:r>
      <w:bookmarkEnd w:id="204"/>
      <w:bookmarkEnd w:id="205"/>
    </w:p>
    <w:p w:rsidR="00354342" w:rsidRDefault="00354342" w:rsidP="00354342">
      <w:pPr>
        <w:rPr>
          <w:sz w:val="20"/>
          <w:lang w:eastAsia="en-US"/>
        </w:rPr>
      </w:pPr>
      <w:r w:rsidRPr="0053760A">
        <w:rPr>
          <w:sz w:val="20"/>
          <w:lang w:eastAsia="en-US"/>
        </w:rPr>
        <w:t>De Inschrijvingen worden gecontroleerd op de vormvereisten, waaronder volledigheid en rech</w:t>
      </w:r>
      <w:r>
        <w:rPr>
          <w:sz w:val="20"/>
          <w:lang w:eastAsia="en-US"/>
        </w:rPr>
        <w:t>tsgeldige ondertekening van de c</w:t>
      </w:r>
      <w:r w:rsidRPr="0053760A">
        <w:rPr>
          <w:sz w:val="20"/>
          <w:lang w:eastAsia="en-US"/>
        </w:rPr>
        <w:t xml:space="preserve">onformiteitsverklaring. Aan een vormvereiste moet worden voldaan. Het niet voldoen aan een vormvereiste </w:t>
      </w:r>
      <w:r>
        <w:rPr>
          <w:sz w:val="20"/>
          <w:lang w:eastAsia="en-US"/>
        </w:rPr>
        <w:t>leidt tot</w:t>
      </w:r>
      <w:r w:rsidRPr="0053760A">
        <w:rPr>
          <w:sz w:val="20"/>
          <w:lang w:eastAsia="en-US"/>
        </w:rPr>
        <w:t xml:space="preserve"> uitsluiting van verdere deelname.</w:t>
      </w:r>
    </w:p>
    <w:p w:rsidR="00354342" w:rsidRPr="0053760A" w:rsidRDefault="00354342" w:rsidP="00354342">
      <w:pPr>
        <w:rPr>
          <w:sz w:val="20"/>
          <w:lang w:eastAsia="en-US"/>
        </w:rPr>
      </w:pPr>
    </w:p>
    <w:tbl>
      <w:tblPr>
        <w:tblW w:w="9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7"/>
        <w:gridCol w:w="708"/>
        <w:gridCol w:w="2962"/>
        <w:gridCol w:w="2792"/>
        <w:gridCol w:w="1328"/>
      </w:tblGrid>
      <w:tr w:rsidR="00354342" w:rsidRPr="0053760A" w:rsidTr="008F4B56">
        <w:trPr>
          <w:cantSplit/>
          <w:trHeight w:val="448"/>
        </w:trPr>
        <w:tc>
          <w:tcPr>
            <w:tcW w:w="9507" w:type="dxa"/>
            <w:gridSpan w:val="5"/>
            <w:shd w:val="clear" w:color="auto" w:fill="D9D9D9"/>
            <w:vAlign w:val="center"/>
          </w:tcPr>
          <w:p w:rsidR="00354342" w:rsidRPr="008F4B56" w:rsidRDefault="00354342" w:rsidP="008F4B56">
            <w:pPr>
              <w:rPr>
                <w:b/>
                <w:sz w:val="20"/>
              </w:rPr>
            </w:pPr>
            <w:r w:rsidRPr="008F4B56">
              <w:rPr>
                <w:b/>
                <w:sz w:val="20"/>
              </w:rPr>
              <w:t>Beoordeling vormvereisten</w:t>
            </w:r>
          </w:p>
        </w:tc>
      </w:tr>
      <w:tr w:rsidR="00354342" w:rsidRPr="0053760A" w:rsidTr="008F4B56">
        <w:trPr>
          <w:cantSplit/>
          <w:trHeight w:val="679"/>
        </w:trPr>
        <w:tc>
          <w:tcPr>
            <w:tcW w:w="1717" w:type="dxa"/>
            <w:shd w:val="clear" w:color="auto" w:fill="D9D9D9"/>
            <w:vAlign w:val="center"/>
          </w:tcPr>
          <w:p w:rsidR="00354342" w:rsidRPr="008F4B56" w:rsidRDefault="00354342" w:rsidP="008F4B56">
            <w:pPr>
              <w:rPr>
                <w:sz w:val="20"/>
              </w:rPr>
            </w:pPr>
          </w:p>
        </w:tc>
        <w:tc>
          <w:tcPr>
            <w:tcW w:w="3670" w:type="dxa"/>
            <w:gridSpan w:val="2"/>
            <w:shd w:val="clear" w:color="auto" w:fill="D9D9D9"/>
            <w:vAlign w:val="center"/>
          </w:tcPr>
          <w:p w:rsidR="00354342" w:rsidRPr="008F4B56" w:rsidRDefault="00354342" w:rsidP="008F4B56">
            <w:pPr>
              <w:rPr>
                <w:b/>
                <w:sz w:val="20"/>
              </w:rPr>
            </w:pPr>
            <w:r w:rsidRPr="008F4B56">
              <w:rPr>
                <w:b/>
                <w:sz w:val="20"/>
              </w:rPr>
              <w:t>Omschrijving</w:t>
            </w:r>
          </w:p>
        </w:tc>
        <w:tc>
          <w:tcPr>
            <w:tcW w:w="2792" w:type="dxa"/>
            <w:shd w:val="clear" w:color="auto" w:fill="D9D9D9"/>
            <w:vAlign w:val="center"/>
          </w:tcPr>
          <w:p w:rsidR="00354342" w:rsidRPr="008F4B56" w:rsidRDefault="00354342" w:rsidP="008F4B56">
            <w:pPr>
              <w:rPr>
                <w:b/>
                <w:sz w:val="20"/>
              </w:rPr>
            </w:pPr>
            <w:r w:rsidRPr="008F4B56">
              <w:rPr>
                <w:b/>
                <w:sz w:val="20"/>
              </w:rPr>
              <w:t>Verwijzing</w:t>
            </w:r>
          </w:p>
        </w:tc>
        <w:tc>
          <w:tcPr>
            <w:tcW w:w="1328" w:type="dxa"/>
            <w:tcBorders>
              <w:bottom w:val="single" w:sz="4" w:space="0" w:color="auto"/>
            </w:tcBorders>
            <w:shd w:val="clear" w:color="auto" w:fill="D9D9D9"/>
            <w:vAlign w:val="center"/>
          </w:tcPr>
          <w:p w:rsidR="00354342" w:rsidRPr="008F4B56" w:rsidRDefault="00354342" w:rsidP="008F4B56">
            <w:pPr>
              <w:jc w:val="center"/>
              <w:rPr>
                <w:b/>
                <w:sz w:val="20"/>
              </w:rPr>
            </w:pPr>
            <w:r w:rsidRPr="008F4B56">
              <w:rPr>
                <w:b/>
                <w:sz w:val="20"/>
              </w:rPr>
              <w:t>Eis</w:t>
            </w:r>
            <w:r w:rsidR="008F4B56">
              <w:rPr>
                <w:b/>
                <w:sz w:val="20"/>
              </w:rPr>
              <w:t xml:space="preserve"> </w:t>
            </w:r>
            <w:r w:rsidRPr="008F4B56">
              <w:rPr>
                <w:b/>
                <w:sz w:val="20"/>
              </w:rPr>
              <w:t>/</w:t>
            </w:r>
            <w:r w:rsidR="008F4B56">
              <w:rPr>
                <w:b/>
                <w:sz w:val="20"/>
              </w:rPr>
              <w:t xml:space="preserve"> W</w:t>
            </w:r>
            <w:r w:rsidRPr="008F4B56">
              <w:rPr>
                <w:b/>
                <w:sz w:val="20"/>
              </w:rPr>
              <w:t>ens</w:t>
            </w:r>
          </w:p>
        </w:tc>
      </w:tr>
      <w:tr w:rsidR="00354342" w:rsidRPr="0053760A" w:rsidTr="008F4B56">
        <w:trPr>
          <w:cantSplit/>
          <w:trHeight w:val="680"/>
        </w:trPr>
        <w:tc>
          <w:tcPr>
            <w:tcW w:w="1717" w:type="dxa"/>
            <w:vMerge w:val="restart"/>
            <w:shd w:val="clear" w:color="auto" w:fill="D9D9D9"/>
            <w:vAlign w:val="center"/>
          </w:tcPr>
          <w:p w:rsidR="00354342" w:rsidRPr="008F4B56" w:rsidRDefault="00354342" w:rsidP="008F4B56">
            <w:pPr>
              <w:rPr>
                <w:b/>
                <w:sz w:val="20"/>
              </w:rPr>
            </w:pPr>
            <w:r w:rsidRPr="008F4B56">
              <w:rPr>
                <w:b/>
                <w:sz w:val="20"/>
              </w:rPr>
              <w:t>Vormvereisten</w:t>
            </w:r>
          </w:p>
        </w:tc>
        <w:tc>
          <w:tcPr>
            <w:tcW w:w="708" w:type="dxa"/>
            <w:vAlign w:val="center"/>
          </w:tcPr>
          <w:p w:rsidR="00354342" w:rsidRPr="008F4B56" w:rsidRDefault="00354342" w:rsidP="008F4B56">
            <w:pPr>
              <w:rPr>
                <w:sz w:val="20"/>
              </w:rPr>
            </w:pPr>
            <w:r w:rsidRPr="008F4B56">
              <w:rPr>
                <w:sz w:val="20"/>
              </w:rPr>
              <w:t>VE1</w:t>
            </w:r>
          </w:p>
        </w:tc>
        <w:tc>
          <w:tcPr>
            <w:tcW w:w="2962" w:type="dxa"/>
            <w:vAlign w:val="center"/>
          </w:tcPr>
          <w:p w:rsidR="00354342" w:rsidRPr="008F4B56" w:rsidRDefault="00354342" w:rsidP="008F4B56">
            <w:pPr>
              <w:rPr>
                <w:sz w:val="20"/>
              </w:rPr>
            </w:pPr>
            <w:r w:rsidRPr="008F4B56">
              <w:rPr>
                <w:sz w:val="20"/>
              </w:rPr>
              <w:t>Tijdig indienen Inschrijving</w:t>
            </w:r>
          </w:p>
        </w:tc>
        <w:tc>
          <w:tcPr>
            <w:tcW w:w="2792" w:type="dxa"/>
            <w:vAlign w:val="center"/>
          </w:tcPr>
          <w:p w:rsidR="00354342" w:rsidRPr="008F4B56" w:rsidRDefault="00451118" w:rsidP="008F4B56">
            <w:pPr>
              <w:rPr>
                <w:sz w:val="20"/>
              </w:rPr>
            </w:pPr>
            <w:r>
              <w:rPr>
                <w:sz w:val="20"/>
              </w:rPr>
              <w:t>Uitnodiging tot inschrijving</w:t>
            </w:r>
          </w:p>
        </w:tc>
        <w:tc>
          <w:tcPr>
            <w:tcW w:w="1328" w:type="dxa"/>
            <w:vAlign w:val="center"/>
          </w:tcPr>
          <w:p w:rsidR="00354342" w:rsidRPr="008F4B56" w:rsidRDefault="00354342" w:rsidP="008F4B56">
            <w:pPr>
              <w:jc w:val="center"/>
              <w:rPr>
                <w:sz w:val="20"/>
              </w:rPr>
            </w:pPr>
            <w:r w:rsidRPr="008F4B56">
              <w:rPr>
                <w:sz w:val="20"/>
              </w:rPr>
              <w:t>Eis</w:t>
            </w:r>
          </w:p>
        </w:tc>
      </w:tr>
      <w:tr w:rsidR="00354342" w:rsidRPr="0053760A" w:rsidTr="008F4B56">
        <w:trPr>
          <w:cantSplit/>
          <w:trHeight w:val="680"/>
        </w:trPr>
        <w:tc>
          <w:tcPr>
            <w:tcW w:w="1717" w:type="dxa"/>
            <w:vMerge/>
            <w:shd w:val="clear" w:color="auto" w:fill="D9D9D9"/>
            <w:vAlign w:val="center"/>
          </w:tcPr>
          <w:p w:rsidR="00354342" w:rsidRPr="008F4B56" w:rsidRDefault="00354342" w:rsidP="008F4B56">
            <w:pPr>
              <w:rPr>
                <w:sz w:val="20"/>
                <w:lang w:val="en-US"/>
              </w:rPr>
            </w:pPr>
          </w:p>
        </w:tc>
        <w:tc>
          <w:tcPr>
            <w:tcW w:w="708" w:type="dxa"/>
            <w:vAlign w:val="center"/>
          </w:tcPr>
          <w:p w:rsidR="00354342" w:rsidRPr="008F4B56" w:rsidRDefault="00354342" w:rsidP="008F4B56">
            <w:pPr>
              <w:rPr>
                <w:sz w:val="20"/>
                <w:lang w:val="en-US"/>
              </w:rPr>
            </w:pPr>
            <w:r w:rsidRPr="008F4B56">
              <w:rPr>
                <w:sz w:val="20"/>
                <w:lang w:val="en-US"/>
              </w:rPr>
              <w:t>VE2</w:t>
            </w:r>
          </w:p>
        </w:tc>
        <w:tc>
          <w:tcPr>
            <w:tcW w:w="2962" w:type="dxa"/>
            <w:vAlign w:val="center"/>
          </w:tcPr>
          <w:p w:rsidR="00354342" w:rsidRPr="008F4B56" w:rsidRDefault="00354342" w:rsidP="008F4B56">
            <w:pPr>
              <w:rPr>
                <w:sz w:val="20"/>
              </w:rPr>
            </w:pPr>
            <w:r w:rsidRPr="008F4B56">
              <w:rPr>
                <w:sz w:val="20"/>
              </w:rPr>
              <w:t>Ondertekening conformiteitsverklaring</w:t>
            </w:r>
          </w:p>
        </w:tc>
        <w:tc>
          <w:tcPr>
            <w:tcW w:w="2792" w:type="dxa"/>
            <w:vAlign w:val="center"/>
          </w:tcPr>
          <w:p w:rsidR="00354342" w:rsidRPr="008F4B56" w:rsidRDefault="00451118" w:rsidP="008F4B56">
            <w:pPr>
              <w:rPr>
                <w:sz w:val="20"/>
              </w:rPr>
            </w:pPr>
            <w:r>
              <w:rPr>
                <w:sz w:val="20"/>
              </w:rPr>
              <w:t>Verplichte invulformulieren</w:t>
            </w:r>
          </w:p>
        </w:tc>
        <w:tc>
          <w:tcPr>
            <w:tcW w:w="1328" w:type="dxa"/>
            <w:vAlign w:val="center"/>
          </w:tcPr>
          <w:p w:rsidR="00354342" w:rsidRPr="008F4B56" w:rsidRDefault="00354342" w:rsidP="008F4B56">
            <w:pPr>
              <w:jc w:val="center"/>
              <w:rPr>
                <w:sz w:val="20"/>
                <w:lang w:val="en-US"/>
              </w:rPr>
            </w:pPr>
            <w:proofErr w:type="spellStart"/>
            <w:r w:rsidRPr="008F4B56">
              <w:rPr>
                <w:sz w:val="20"/>
                <w:lang w:val="en-US"/>
              </w:rPr>
              <w:t>Eis</w:t>
            </w:r>
            <w:proofErr w:type="spellEnd"/>
          </w:p>
        </w:tc>
      </w:tr>
      <w:tr w:rsidR="00354342" w:rsidRPr="0053760A" w:rsidTr="008F4B56">
        <w:trPr>
          <w:cantSplit/>
          <w:trHeight w:val="680"/>
        </w:trPr>
        <w:tc>
          <w:tcPr>
            <w:tcW w:w="1717" w:type="dxa"/>
            <w:vMerge/>
            <w:shd w:val="clear" w:color="auto" w:fill="D9D9D9"/>
            <w:vAlign w:val="center"/>
          </w:tcPr>
          <w:p w:rsidR="00354342" w:rsidRPr="008F4B56" w:rsidRDefault="00354342" w:rsidP="008F4B56">
            <w:pPr>
              <w:rPr>
                <w:sz w:val="20"/>
                <w:lang w:val="en-US"/>
              </w:rPr>
            </w:pPr>
          </w:p>
        </w:tc>
        <w:tc>
          <w:tcPr>
            <w:tcW w:w="708" w:type="dxa"/>
            <w:vAlign w:val="center"/>
          </w:tcPr>
          <w:p w:rsidR="00354342" w:rsidRPr="008F4B56" w:rsidRDefault="00354342" w:rsidP="008F4B56">
            <w:pPr>
              <w:rPr>
                <w:sz w:val="20"/>
              </w:rPr>
            </w:pPr>
            <w:r w:rsidRPr="008F4B56">
              <w:rPr>
                <w:sz w:val="20"/>
              </w:rPr>
              <w:t>VE3</w:t>
            </w:r>
          </w:p>
        </w:tc>
        <w:tc>
          <w:tcPr>
            <w:tcW w:w="2962" w:type="dxa"/>
            <w:vAlign w:val="center"/>
          </w:tcPr>
          <w:p w:rsidR="00354342" w:rsidRPr="008F4B56" w:rsidRDefault="00354342" w:rsidP="008F4B56">
            <w:pPr>
              <w:rPr>
                <w:sz w:val="20"/>
              </w:rPr>
            </w:pPr>
            <w:r w:rsidRPr="008F4B56">
              <w:rPr>
                <w:sz w:val="20"/>
              </w:rPr>
              <w:t>Volledige invulling informatie Inschrijver conform de Verplichte invulformulieren</w:t>
            </w:r>
          </w:p>
        </w:tc>
        <w:tc>
          <w:tcPr>
            <w:tcW w:w="2792" w:type="dxa"/>
            <w:vAlign w:val="center"/>
          </w:tcPr>
          <w:p w:rsidR="00354342" w:rsidRDefault="00354342" w:rsidP="008F4B56">
            <w:pPr>
              <w:rPr>
                <w:sz w:val="20"/>
              </w:rPr>
            </w:pPr>
            <w:r w:rsidRPr="008F4B56">
              <w:rPr>
                <w:sz w:val="20"/>
              </w:rPr>
              <w:t>Verplichte invulformulieren</w:t>
            </w:r>
          </w:p>
          <w:p w:rsidR="008F4B56" w:rsidRPr="008F4B56" w:rsidRDefault="008F4B56" w:rsidP="008F4B56">
            <w:pPr>
              <w:rPr>
                <w:sz w:val="20"/>
              </w:rPr>
            </w:pPr>
          </w:p>
        </w:tc>
        <w:tc>
          <w:tcPr>
            <w:tcW w:w="1328" w:type="dxa"/>
            <w:vAlign w:val="center"/>
          </w:tcPr>
          <w:p w:rsidR="00354342" w:rsidRPr="008F4B56" w:rsidRDefault="00354342" w:rsidP="008F4B56">
            <w:pPr>
              <w:jc w:val="center"/>
              <w:rPr>
                <w:sz w:val="20"/>
              </w:rPr>
            </w:pPr>
            <w:r w:rsidRPr="008F4B56">
              <w:rPr>
                <w:sz w:val="20"/>
              </w:rPr>
              <w:t>Eis</w:t>
            </w:r>
          </w:p>
        </w:tc>
      </w:tr>
    </w:tbl>
    <w:p w:rsidR="00354342" w:rsidRDefault="00354342" w:rsidP="00354342">
      <w:pPr>
        <w:rPr>
          <w:sz w:val="20"/>
          <w:lang w:eastAsia="en-US"/>
        </w:rPr>
      </w:pPr>
    </w:p>
    <w:p w:rsidR="004E7859" w:rsidRDefault="004E7859" w:rsidP="00354342">
      <w:pPr>
        <w:rPr>
          <w:sz w:val="20"/>
          <w:lang w:eastAsia="en-US"/>
        </w:rPr>
      </w:pPr>
    </w:p>
    <w:p w:rsidR="00354342" w:rsidRPr="00B25E49" w:rsidRDefault="00354342" w:rsidP="00E85BA8">
      <w:pPr>
        <w:pStyle w:val="Kop3"/>
      </w:pPr>
      <w:bookmarkStart w:id="206" w:name="_Toc369527278"/>
      <w:bookmarkStart w:id="207" w:name="_Toc436839265"/>
      <w:r w:rsidRPr="00B25E49">
        <w:t>Beoordeling van de Uitsluitingsgronden</w:t>
      </w:r>
      <w:bookmarkEnd w:id="206"/>
      <w:bookmarkEnd w:id="207"/>
    </w:p>
    <w:p w:rsidR="00354342" w:rsidRDefault="00354342" w:rsidP="00B25E49">
      <w:pPr>
        <w:rPr>
          <w:rFonts w:cs="Arial"/>
          <w:sz w:val="20"/>
          <w:lang w:eastAsia="en-US"/>
        </w:rPr>
      </w:pPr>
      <w:r w:rsidRPr="00B25E49">
        <w:rPr>
          <w:rFonts w:cs="Arial"/>
          <w:sz w:val="20"/>
          <w:lang w:eastAsia="en-US"/>
        </w:rPr>
        <w:t xml:space="preserve">De Inschrijvingen worden gecontroleerd aan de hand van de Uitsluitingsgronden zoals genoemd en aangekruist in respectievelijk onderdeel 2 en 3 van de Eigen </w:t>
      </w:r>
      <w:r w:rsidRPr="000F2B19">
        <w:rPr>
          <w:rFonts w:cs="Arial"/>
          <w:sz w:val="20"/>
          <w:lang w:eastAsia="en-US"/>
        </w:rPr>
        <w:t>verklaring</w:t>
      </w:r>
      <w:r w:rsidR="0076053B" w:rsidRPr="000F2B19">
        <w:rPr>
          <w:rFonts w:cs="Arial"/>
          <w:sz w:val="20"/>
          <w:lang w:eastAsia="en-US"/>
        </w:rPr>
        <w:t xml:space="preserve"> (zie Bijlage F)</w:t>
      </w:r>
      <w:r w:rsidRPr="000F2B19">
        <w:rPr>
          <w:rFonts w:cs="Arial"/>
          <w:sz w:val="20"/>
          <w:lang w:eastAsia="en-US"/>
        </w:rPr>
        <w:t>. Indien</w:t>
      </w:r>
      <w:r w:rsidRPr="00B25E49">
        <w:rPr>
          <w:rFonts w:cs="Arial"/>
          <w:sz w:val="20"/>
          <w:lang w:eastAsia="en-US"/>
        </w:rPr>
        <w:t xml:space="preserve"> op de Inschrijver één van de Uitsluitingsgronden van toepassing is, leidt dat tot uitsluiting van verdere deelname. </w:t>
      </w:r>
    </w:p>
    <w:p w:rsidR="00F74224" w:rsidRDefault="00451118" w:rsidP="00B25E49">
      <w:pPr>
        <w:rPr>
          <w:rFonts w:cs="Arial"/>
          <w:sz w:val="20"/>
        </w:rPr>
      </w:pPr>
      <w:r>
        <w:rPr>
          <w:rFonts w:cs="Arial"/>
          <w:sz w:val="20"/>
        </w:rPr>
        <w:br/>
      </w:r>
      <w:r w:rsidR="00354342" w:rsidRPr="00B25E49">
        <w:rPr>
          <w:rFonts w:cs="Arial"/>
          <w:sz w:val="20"/>
        </w:rPr>
        <w:t xml:space="preserve">Door ondertekening van de Eigen verklaring verklaart de Inschrijver dat de Uitsluitingsgronden niet op hem van toepassing zijn. </w:t>
      </w:r>
    </w:p>
    <w:p w:rsidR="00F74224" w:rsidRDefault="00F74224" w:rsidP="00B25E49">
      <w:pPr>
        <w:rPr>
          <w:rFonts w:cs="Arial"/>
          <w:sz w:val="20"/>
        </w:rPr>
      </w:pPr>
    </w:p>
    <w:p w:rsidR="00354342" w:rsidRDefault="00F74224" w:rsidP="00B25E49">
      <w:pPr>
        <w:rPr>
          <w:rFonts w:cs="Arial"/>
          <w:sz w:val="20"/>
          <w:lang w:eastAsia="en-US"/>
        </w:rPr>
      </w:pPr>
      <w:r>
        <w:rPr>
          <w:rFonts w:cs="Arial"/>
          <w:sz w:val="20"/>
          <w:lang w:eastAsia="en-US"/>
        </w:rPr>
        <w:t>De KvK</w:t>
      </w:r>
      <w:r w:rsidR="00354342" w:rsidRPr="00B25E49">
        <w:rPr>
          <w:rFonts w:cs="Arial"/>
          <w:sz w:val="20"/>
          <w:lang w:eastAsia="en-US"/>
        </w:rPr>
        <w:t xml:space="preserve"> kan bewijsstukken opvragen, maar zal dat niet eerder doen dan na de mededeling van de voorlopige gunningsbeslissing, en alleen bij de Inschrijver waarvan de beoordeling van de Inschrijving reden geeft voor voorlopige gunning. </w:t>
      </w:r>
    </w:p>
    <w:p w:rsidR="00F74224" w:rsidRDefault="00F74224"/>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708"/>
        <w:gridCol w:w="2425"/>
        <w:gridCol w:w="1762"/>
        <w:gridCol w:w="1328"/>
      </w:tblGrid>
      <w:tr w:rsidR="00354342" w:rsidTr="00F74224">
        <w:trPr>
          <w:cantSplit/>
          <w:trHeight w:val="448"/>
        </w:trPr>
        <w:tc>
          <w:tcPr>
            <w:tcW w:w="903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354342" w:rsidRPr="00F74224" w:rsidRDefault="00354342" w:rsidP="00F74224">
            <w:pPr>
              <w:rPr>
                <w:b/>
                <w:sz w:val="20"/>
              </w:rPr>
            </w:pPr>
            <w:r w:rsidRPr="00F74224">
              <w:rPr>
                <w:b/>
                <w:sz w:val="20"/>
              </w:rPr>
              <w:t>Beoordeling Uitsluitingsgronden</w:t>
            </w:r>
          </w:p>
        </w:tc>
      </w:tr>
      <w:tr w:rsidR="00354342" w:rsidTr="00F74224">
        <w:trPr>
          <w:cantSplit/>
          <w:trHeight w:val="679"/>
        </w:trPr>
        <w:tc>
          <w:tcPr>
            <w:tcW w:w="2807" w:type="dxa"/>
            <w:tcBorders>
              <w:top w:val="single" w:sz="4" w:space="0" w:color="auto"/>
              <w:left w:val="single" w:sz="4" w:space="0" w:color="auto"/>
              <w:bottom w:val="single" w:sz="4" w:space="0" w:color="auto"/>
              <w:right w:val="single" w:sz="4" w:space="0" w:color="auto"/>
            </w:tcBorders>
            <w:shd w:val="clear" w:color="auto" w:fill="D9D9D9"/>
            <w:vAlign w:val="center"/>
          </w:tcPr>
          <w:p w:rsidR="00354342" w:rsidRPr="00F74224" w:rsidRDefault="00354342" w:rsidP="00F74224">
            <w:pPr>
              <w:rPr>
                <w:sz w:val="20"/>
              </w:rPr>
            </w:pPr>
          </w:p>
        </w:tc>
        <w:tc>
          <w:tcPr>
            <w:tcW w:w="313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354342" w:rsidRPr="00F74224" w:rsidRDefault="00354342" w:rsidP="00F74224">
            <w:pPr>
              <w:rPr>
                <w:b/>
                <w:sz w:val="20"/>
              </w:rPr>
            </w:pPr>
            <w:r w:rsidRPr="00F74224">
              <w:rPr>
                <w:b/>
                <w:sz w:val="20"/>
              </w:rPr>
              <w:t>Omschrijving</w:t>
            </w:r>
          </w:p>
        </w:tc>
        <w:tc>
          <w:tcPr>
            <w:tcW w:w="176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4342" w:rsidRPr="00F74224" w:rsidRDefault="00354342" w:rsidP="00F74224">
            <w:pPr>
              <w:rPr>
                <w:b/>
                <w:sz w:val="20"/>
              </w:rPr>
            </w:pPr>
            <w:r w:rsidRPr="00F74224">
              <w:rPr>
                <w:b/>
                <w:sz w:val="20"/>
              </w:rPr>
              <w:t>Verwijzing</w:t>
            </w:r>
          </w:p>
        </w:tc>
        <w:tc>
          <w:tcPr>
            <w:tcW w:w="13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4342" w:rsidRPr="00F74224" w:rsidRDefault="00354342" w:rsidP="00F74224">
            <w:pPr>
              <w:jc w:val="center"/>
              <w:rPr>
                <w:b/>
                <w:sz w:val="20"/>
              </w:rPr>
            </w:pPr>
            <w:r w:rsidRPr="00F74224">
              <w:rPr>
                <w:b/>
                <w:sz w:val="20"/>
              </w:rPr>
              <w:t>Eis</w:t>
            </w:r>
            <w:r w:rsidR="00F74224">
              <w:rPr>
                <w:b/>
                <w:sz w:val="20"/>
              </w:rPr>
              <w:t xml:space="preserve"> </w:t>
            </w:r>
            <w:r w:rsidRPr="00F74224">
              <w:rPr>
                <w:b/>
                <w:sz w:val="20"/>
              </w:rPr>
              <w:t>/</w:t>
            </w:r>
            <w:r w:rsidR="00F74224">
              <w:rPr>
                <w:b/>
                <w:sz w:val="20"/>
              </w:rPr>
              <w:t xml:space="preserve"> W</w:t>
            </w:r>
            <w:r w:rsidRPr="00F74224">
              <w:rPr>
                <w:b/>
                <w:sz w:val="20"/>
              </w:rPr>
              <w:t>ens</w:t>
            </w:r>
          </w:p>
        </w:tc>
      </w:tr>
      <w:tr w:rsidR="00354342" w:rsidTr="00F74224">
        <w:trPr>
          <w:cantSplit/>
          <w:trHeight w:val="680"/>
        </w:trPr>
        <w:tc>
          <w:tcPr>
            <w:tcW w:w="28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4342" w:rsidRPr="00F74224" w:rsidRDefault="00354342" w:rsidP="00F74224">
            <w:pPr>
              <w:rPr>
                <w:b/>
                <w:sz w:val="20"/>
              </w:rPr>
            </w:pPr>
            <w:r w:rsidRPr="00F74224">
              <w:rPr>
                <w:b/>
                <w:sz w:val="20"/>
              </w:rPr>
              <w:t>Uitsluitings-gronden</w:t>
            </w:r>
          </w:p>
          <w:p w:rsidR="00354342" w:rsidRPr="00F74224" w:rsidRDefault="00354342" w:rsidP="00F74224">
            <w:pPr>
              <w:rPr>
                <w:sz w:val="20"/>
              </w:rPr>
            </w:pPr>
            <w:r w:rsidRPr="00F74224">
              <w:rPr>
                <w:b/>
                <w:sz w:val="20"/>
              </w:rPr>
              <w:t xml:space="preserve">(art. 2.86 en 2.87 </w:t>
            </w:r>
            <w:proofErr w:type="spellStart"/>
            <w:r w:rsidRPr="00F74224">
              <w:rPr>
                <w:b/>
                <w:sz w:val="20"/>
              </w:rPr>
              <w:t>Aw</w:t>
            </w:r>
            <w:proofErr w:type="spellEnd"/>
            <w:r w:rsidRPr="00F74224">
              <w:rPr>
                <w:b/>
                <w:sz w:val="20"/>
              </w:rPr>
              <w:t xml:space="preserve"> 2012)</w:t>
            </w:r>
          </w:p>
        </w:tc>
        <w:tc>
          <w:tcPr>
            <w:tcW w:w="708" w:type="dxa"/>
            <w:tcBorders>
              <w:top w:val="single" w:sz="4" w:space="0" w:color="auto"/>
              <w:left w:val="single" w:sz="4" w:space="0" w:color="auto"/>
              <w:bottom w:val="single" w:sz="4" w:space="0" w:color="auto"/>
              <w:right w:val="single" w:sz="4" w:space="0" w:color="auto"/>
            </w:tcBorders>
            <w:vAlign w:val="center"/>
            <w:hideMark/>
          </w:tcPr>
          <w:p w:rsidR="00354342" w:rsidRPr="00F74224" w:rsidRDefault="00354342" w:rsidP="00F74224">
            <w:pPr>
              <w:rPr>
                <w:sz w:val="20"/>
              </w:rPr>
            </w:pPr>
            <w:r w:rsidRPr="00F74224">
              <w:rPr>
                <w:sz w:val="20"/>
              </w:rPr>
              <w:t>UG1</w:t>
            </w:r>
          </w:p>
        </w:tc>
        <w:tc>
          <w:tcPr>
            <w:tcW w:w="2425" w:type="dxa"/>
            <w:tcBorders>
              <w:top w:val="single" w:sz="4" w:space="0" w:color="auto"/>
              <w:left w:val="single" w:sz="4" w:space="0" w:color="auto"/>
              <w:bottom w:val="single" w:sz="4" w:space="0" w:color="auto"/>
              <w:right w:val="single" w:sz="4" w:space="0" w:color="auto"/>
            </w:tcBorders>
            <w:vAlign w:val="center"/>
            <w:hideMark/>
          </w:tcPr>
          <w:p w:rsidR="00F74224" w:rsidRDefault="00354342" w:rsidP="00F74224">
            <w:pPr>
              <w:rPr>
                <w:sz w:val="20"/>
              </w:rPr>
            </w:pPr>
            <w:r w:rsidRPr="00F74224">
              <w:rPr>
                <w:sz w:val="20"/>
              </w:rPr>
              <w:t xml:space="preserve">Uitsluiting op basis van </w:t>
            </w:r>
          </w:p>
          <w:p w:rsidR="00354342" w:rsidRPr="00F74224" w:rsidRDefault="00354342" w:rsidP="00F74224">
            <w:pPr>
              <w:rPr>
                <w:sz w:val="20"/>
              </w:rPr>
            </w:pPr>
            <w:r w:rsidRPr="00F74224">
              <w:rPr>
                <w:sz w:val="20"/>
              </w:rPr>
              <w:t>persoonlijke situatie</w:t>
            </w:r>
          </w:p>
        </w:tc>
        <w:tc>
          <w:tcPr>
            <w:tcW w:w="1762" w:type="dxa"/>
            <w:tcBorders>
              <w:top w:val="single" w:sz="4" w:space="0" w:color="auto"/>
              <w:left w:val="single" w:sz="4" w:space="0" w:color="auto"/>
              <w:bottom w:val="single" w:sz="4" w:space="0" w:color="auto"/>
              <w:right w:val="single" w:sz="4" w:space="0" w:color="auto"/>
            </w:tcBorders>
            <w:vAlign w:val="center"/>
            <w:hideMark/>
          </w:tcPr>
          <w:p w:rsidR="00354342" w:rsidRPr="00F74224" w:rsidRDefault="00354342" w:rsidP="00F74224">
            <w:pPr>
              <w:rPr>
                <w:sz w:val="20"/>
              </w:rPr>
            </w:pPr>
            <w:r w:rsidRPr="00F74224">
              <w:rPr>
                <w:sz w:val="20"/>
              </w:rPr>
              <w:t>Eigen verklaring</w:t>
            </w:r>
          </w:p>
        </w:tc>
        <w:tc>
          <w:tcPr>
            <w:tcW w:w="1328" w:type="dxa"/>
            <w:tcBorders>
              <w:top w:val="single" w:sz="4" w:space="0" w:color="auto"/>
              <w:left w:val="single" w:sz="4" w:space="0" w:color="auto"/>
              <w:bottom w:val="single" w:sz="4" w:space="0" w:color="auto"/>
              <w:right w:val="single" w:sz="4" w:space="0" w:color="auto"/>
            </w:tcBorders>
            <w:vAlign w:val="center"/>
            <w:hideMark/>
          </w:tcPr>
          <w:p w:rsidR="00354342" w:rsidRPr="00F74224" w:rsidRDefault="00354342" w:rsidP="00F74224">
            <w:pPr>
              <w:jc w:val="center"/>
              <w:rPr>
                <w:sz w:val="20"/>
              </w:rPr>
            </w:pPr>
            <w:r w:rsidRPr="00F74224">
              <w:rPr>
                <w:sz w:val="20"/>
              </w:rPr>
              <w:t>Eis</w:t>
            </w:r>
          </w:p>
        </w:tc>
      </w:tr>
    </w:tbl>
    <w:p w:rsidR="00354342" w:rsidRDefault="00354342" w:rsidP="00354342">
      <w:pPr>
        <w:rPr>
          <w:sz w:val="20"/>
          <w:lang w:eastAsia="en-US"/>
        </w:rPr>
      </w:pPr>
    </w:p>
    <w:p w:rsidR="00F74224" w:rsidRDefault="00F74224" w:rsidP="00354342">
      <w:pPr>
        <w:rPr>
          <w:sz w:val="20"/>
          <w:lang w:eastAsia="en-US"/>
        </w:rPr>
      </w:pPr>
    </w:p>
    <w:p w:rsidR="00354342" w:rsidRPr="00E30B9B" w:rsidRDefault="00354342" w:rsidP="00E85BA8">
      <w:pPr>
        <w:pStyle w:val="Kop3"/>
      </w:pPr>
      <w:bookmarkStart w:id="208" w:name="_Toc369527279"/>
      <w:bookmarkStart w:id="209" w:name="_Toc436839266"/>
      <w:r w:rsidRPr="00E30B9B">
        <w:t>Beoordeling van de G</w:t>
      </w:r>
      <w:r>
        <w:t>eschiktheid</w:t>
      </w:r>
      <w:r w:rsidRPr="00E30B9B">
        <w:t>seisen</w:t>
      </w:r>
      <w:bookmarkEnd w:id="208"/>
      <w:bookmarkEnd w:id="209"/>
    </w:p>
    <w:p w:rsidR="00F74224" w:rsidRDefault="00354342" w:rsidP="00F74224">
      <w:pPr>
        <w:rPr>
          <w:rFonts w:cs="Arial"/>
          <w:sz w:val="20"/>
        </w:rPr>
      </w:pPr>
      <w:r w:rsidRPr="00F74224">
        <w:rPr>
          <w:rFonts w:cs="Arial"/>
          <w:sz w:val="20"/>
        </w:rPr>
        <w:t xml:space="preserve">Geschiktheidseisen zijn bedoeld om vast te stellen of de Inschrijver geschikt wordt geacht om uitvoering te kunnen geven aan de in de Aanbestedingsdocumenten gevraagde levering of dienst. </w:t>
      </w:r>
    </w:p>
    <w:p w:rsidR="00F74224" w:rsidRDefault="00F74224" w:rsidP="00F74224">
      <w:pPr>
        <w:rPr>
          <w:rFonts w:cs="Arial"/>
          <w:sz w:val="20"/>
        </w:rPr>
      </w:pPr>
    </w:p>
    <w:p w:rsidR="00354342" w:rsidRPr="00F74224" w:rsidRDefault="00354342" w:rsidP="00F74224">
      <w:pPr>
        <w:rPr>
          <w:rFonts w:cs="Arial"/>
          <w:sz w:val="20"/>
        </w:rPr>
      </w:pPr>
      <w:r w:rsidRPr="00F74224">
        <w:rPr>
          <w:rFonts w:cs="Arial"/>
          <w:sz w:val="20"/>
        </w:rPr>
        <w:t xml:space="preserve">De geschiktheid van de Inschrijver wordt gecontroleerd op grond van de criteria van: </w:t>
      </w:r>
    </w:p>
    <w:p w:rsidR="00F74224" w:rsidRPr="00F74224" w:rsidRDefault="00354342" w:rsidP="00A967B3">
      <w:pPr>
        <w:pStyle w:val="Lijstalinea"/>
        <w:numPr>
          <w:ilvl w:val="0"/>
          <w:numId w:val="22"/>
        </w:numPr>
        <w:rPr>
          <w:rFonts w:ascii="Arial" w:hAnsi="Arial" w:cs="Arial"/>
          <w:sz w:val="20"/>
          <w:szCs w:val="20"/>
        </w:rPr>
      </w:pPr>
      <w:r w:rsidRPr="00F74224">
        <w:rPr>
          <w:rFonts w:ascii="Arial" w:hAnsi="Arial" w:cs="Arial"/>
          <w:sz w:val="20"/>
          <w:szCs w:val="20"/>
        </w:rPr>
        <w:t>technische bekwaamheid en/of beroepsbekwaamheid,</w:t>
      </w:r>
    </w:p>
    <w:p w:rsidR="00354342" w:rsidRPr="00F74224" w:rsidRDefault="00354342" w:rsidP="00A967B3">
      <w:pPr>
        <w:pStyle w:val="Lijstalinea"/>
        <w:numPr>
          <w:ilvl w:val="0"/>
          <w:numId w:val="22"/>
        </w:numPr>
        <w:rPr>
          <w:rFonts w:ascii="Arial" w:hAnsi="Arial" w:cs="Arial"/>
          <w:sz w:val="20"/>
          <w:szCs w:val="20"/>
        </w:rPr>
      </w:pPr>
      <w:r w:rsidRPr="00F74224">
        <w:rPr>
          <w:rFonts w:ascii="Arial" w:hAnsi="Arial" w:cs="Arial"/>
          <w:sz w:val="20"/>
          <w:szCs w:val="20"/>
        </w:rPr>
        <w:t xml:space="preserve">en beroepsbevoegdheid, </w:t>
      </w:r>
    </w:p>
    <w:p w:rsidR="00354342" w:rsidRPr="00F74224" w:rsidRDefault="00354342" w:rsidP="00F74224">
      <w:pPr>
        <w:rPr>
          <w:rFonts w:cs="Arial"/>
          <w:sz w:val="20"/>
        </w:rPr>
      </w:pPr>
      <w:r w:rsidRPr="00F74224">
        <w:rPr>
          <w:rFonts w:cs="Arial"/>
          <w:sz w:val="20"/>
        </w:rPr>
        <w:lastRenderedPageBreak/>
        <w:t xml:space="preserve">conform de regels gesteld in de </w:t>
      </w:r>
      <w:proofErr w:type="spellStart"/>
      <w:r w:rsidRPr="00F74224">
        <w:rPr>
          <w:rFonts w:cs="Arial"/>
          <w:sz w:val="20"/>
        </w:rPr>
        <w:t>Aw</w:t>
      </w:r>
      <w:proofErr w:type="spellEnd"/>
      <w:r w:rsidRPr="00F74224">
        <w:rPr>
          <w:rFonts w:cs="Arial"/>
          <w:sz w:val="20"/>
        </w:rPr>
        <w:t xml:space="preserve"> 2012.</w:t>
      </w:r>
    </w:p>
    <w:p w:rsidR="00354342" w:rsidRPr="00F74224" w:rsidRDefault="00354342" w:rsidP="00F74224">
      <w:pPr>
        <w:rPr>
          <w:rFonts w:cs="Arial"/>
          <w:sz w:val="20"/>
        </w:rPr>
      </w:pPr>
    </w:p>
    <w:p w:rsidR="00354342" w:rsidRPr="00F74224" w:rsidRDefault="00354342" w:rsidP="00F74224">
      <w:pPr>
        <w:rPr>
          <w:rFonts w:cs="Arial"/>
          <w:sz w:val="20"/>
        </w:rPr>
      </w:pPr>
      <w:r w:rsidRPr="00F74224">
        <w:rPr>
          <w:rFonts w:cs="Arial"/>
          <w:sz w:val="20"/>
        </w:rPr>
        <w:t>De Geschiktheidseisen zijn knock-outcriteria, aan al deze eisen moet dus worden voldaan. Indien een Inschrijver niet voldoet aan één of meerdere Geschiktheidseisen, dan zal de Inschrijving als ongeldig worden aangemerkt. De Inschrijver wordt daarmee uitgesloten van de aanbestedingsprocedure.</w:t>
      </w:r>
    </w:p>
    <w:p w:rsidR="00354342" w:rsidRPr="00F74224" w:rsidRDefault="00354342" w:rsidP="00F74224">
      <w:pPr>
        <w:rPr>
          <w:rFonts w:cs="Arial"/>
          <w:sz w:val="20"/>
        </w:rPr>
      </w:pPr>
    </w:p>
    <w:p w:rsidR="00354342" w:rsidRPr="000F2B19" w:rsidRDefault="00354342" w:rsidP="00F74224">
      <w:pPr>
        <w:rPr>
          <w:rFonts w:cs="Arial"/>
          <w:sz w:val="20"/>
        </w:rPr>
      </w:pPr>
      <w:r w:rsidRPr="00F74224">
        <w:rPr>
          <w:rFonts w:cs="Arial"/>
          <w:sz w:val="20"/>
        </w:rPr>
        <w:t xml:space="preserve">Door ondertekening van </w:t>
      </w:r>
      <w:r w:rsidR="0076053B" w:rsidRPr="000F2B19">
        <w:rPr>
          <w:rFonts w:cs="Arial"/>
          <w:sz w:val="20"/>
        </w:rPr>
        <w:t xml:space="preserve">Bijlage F - </w:t>
      </w:r>
      <w:r w:rsidRPr="000F2B19">
        <w:rPr>
          <w:rFonts w:cs="Arial"/>
          <w:sz w:val="20"/>
        </w:rPr>
        <w:t xml:space="preserve">de </w:t>
      </w:r>
      <w:r w:rsidR="0076053B" w:rsidRPr="000F2B19">
        <w:rPr>
          <w:rFonts w:cs="Arial"/>
          <w:sz w:val="20"/>
        </w:rPr>
        <w:t>‘</w:t>
      </w:r>
      <w:r w:rsidRPr="000F2B19">
        <w:rPr>
          <w:rFonts w:cs="Arial"/>
          <w:sz w:val="20"/>
        </w:rPr>
        <w:t>Eigen verklaring</w:t>
      </w:r>
      <w:r w:rsidR="0076053B" w:rsidRPr="000F2B19">
        <w:rPr>
          <w:rFonts w:cs="Arial"/>
          <w:sz w:val="20"/>
        </w:rPr>
        <w:t>’</w:t>
      </w:r>
      <w:r w:rsidRPr="000F2B19">
        <w:rPr>
          <w:rFonts w:cs="Arial"/>
          <w:sz w:val="20"/>
        </w:rPr>
        <w:t xml:space="preserve"> verklaart de Inschrijver te voldoen aan de gestelde Geschiktheidseisen. </w:t>
      </w:r>
      <w:r w:rsidR="00F74224" w:rsidRPr="000F2B19">
        <w:rPr>
          <w:rFonts w:cs="Arial"/>
          <w:sz w:val="20"/>
          <w:lang w:eastAsia="en-US"/>
        </w:rPr>
        <w:t>De KvK</w:t>
      </w:r>
      <w:r w:rsidRPr="000F2B19">
        <w:rPr>
          <w:rFonts w:cs="Arial"/>
          <w:sz w:val="20"/>
          <w:lang w:eastAsia="en-US"/>
        </w:rPr>
        <w:t xml:space="preserve"> kan bewijsstukken opvragen, maar zal dat niet eerder doen dan na de mededeling van de voorlopige gunningsbeslissing, en alleen bij de Inschrijver waarvan de beoordeling van de Inschrijving reden geeft voor voorlopige gunning. </w:t>
      </w:r>
    </w:p>
    <w:p w:rsidR="00354342" w:rsidRPr="000F2B19" w:rsidRDefault="00354342" w:rsidP="00F74224">
      <w:pPr>
        <w:rPr>
          <w:rFonts w:cs="Arial"/>
          <w:sz w:val="20"/>
        </w:rPr>
      </w:pPr>
    </w:p>
    <w:p w:rsidR="00354342" w:rsidRPr="00E05D12" w:rsidRDefault="00354342" w:rsidP="000F2B19">
      <w:pPr>
        <w:rPr>
          <w:rFonts w:cs="Arial"/>
          <w:sz w:val="20"/>
        </w:rPr>
      </w:pPr>
      <w:r w:rsidRPr="000F2B19">
        <w:rPr>
          <w:rFonts w:cs="Arial"/>
          <w:sz w:val="20"/>
          <w:lang w:eastAsia="en-US"/>
        </w:rPr>
        <w:t xml:space="preserve">De </w:t>
      </w:r>
      <w:r w:rsidRPr="000F2B19">
        <w:rPr>
          <w:rFonts w:cs="Arial"/>
          <w:sz w:val="20"/>
        </w:rPr>
        <w:t xml:space="preserve">Geschiktheidseisen </w:t>
      </w:r>
      <w:r w:rsidRPr="000F2B19">
        <w:rPr>
          <w:rFonts w:cs="Arial"/>
          <w:sz w:val="20"/>
          <w:lang w:eastAsia="en-US"/>
        </w:rPr>
        <w:t>zijn opgenomen in</w:t>
      </w:r>
      <w:r w:rsidR="000F2B19" w:rsidRPr="000F2B19">
        <w:rPr>
          <w:rFonts w:cs="Arial"/>
          <w:sz w:val="20"/>
          <w:lang w:eastAsia="en-US"/>
        </w:rPr>
        <w:t xml:space="preserve"> </w:t>
      </w:r>
      <w:r w:rsidRPr="000F2B19">
        <w:rPr>
          <w:rFonts w:cs="Arial"/>
          <w:sz w:val="20"/>
          <w:lang w:eastAsia="en-US"/>
        </w:rPr>
        <w:t xml:space="preserve">Bijlage </w:t>
      </w:r>
      <w:r w:rsidR="00687F1F" w:rsidRPr="000F2B19">
        <w:rPr>
          <w:rFonts w:cs="Arial"/>
          <w:sz w:val="20"/>
          <w:lang w:eastAsia="en-US"/>
        </w:rPr>
        <w:t>E</w:t>
      </w:r>
      <w:r w:rsidRPr="000F2B19">
        <w:rPr>
          <w:rFonts w:cs="Arial"/>
          <w:sz w:val="20"/>
          <w:lang w:eastAsia="en-US"/>
        </w:rPr>
        <w:t xml:space="preserve"> </w:t>
      </w:r>
      <w:r w:rsidR="00F74224" w:rsidRPr="000F2B19">
        <w:rPr>
          <w:rFonts w:cs="Arial"/>
          <w:sz w:val="20"/>
          <w:lang w:eastAsia="en-US"/>
        </w:rPr>
        <w:t>–</w:t>
      </w:r>
      <w:r w:rsidR="00F74224" w:rsidRPr="00F74224">
        <w:rPr>
          <w:rFonts w:cs="Arial"/>
          <w:sz w:val="20"/>
          <w:lang w:eastAsia="en-US"/>
        </w:rPr>
        <w:t xml:space="preserve"> de ‘</w:t>
      </w:r>
      <w:r w:rsidRPr="00F74224">
        <w:rPr>
          <w:rFonts w:cs="Arial"/>
          <w:sz w:val="20"/>
          <w:lang w:eastAsia="en-US"/>
        </w:rPr>
        <w:t>Verplichte invulformulieren</w:t>
      </w:r>
      <w:r w:rsidR="00F74224" w:rsidRPr="00F74224">
        <w:rPr>
          <w:rFonts w:cs="Arial"/>
          <w:sz w:val="20"/>
          <w:lang w:eastAsia="en-US"/>
        </w:rPr>
        <w:t>’</w:t>
      </w:r>
      <w:r w:rsidRPr="00F74224">
        <w:rPr>
          <w:rFonts w:cs="Arial"/>
          <w:sz w:val="20"/>
          <w:lang w:eastAsia="en-US"/>
        </w:rPr>
        <w:t xml:space="preserve">. </w:t>
      </w:r>
    </w:p>
    <w:p w:rsidR="00354342" w:rsidRPr="00F74224" w:rsidRDefault="00354342" w:rsidP="00F74224">
      <w:pPr>
        <w:rPr>
          <w:rFonts w:cs="Arial"/>
          <w:sz w:val="20"/>
        </w:rPr>
      </w:pPr>
    </w:p>
    <w:p w:rsidR="00354342" w:rsidRPr="00E30B9B" w:rsidRDefault="00354342" w:rsidP="00F94FBB">
      <w:pPr>
        <w:pStyle w:val="Kop3"/>
      </w:pPr>
      <w:bookmarkStart w:id="210" w:name="_Toc369527281"/>
      <w:bookmarkStart w:id="211" w:name="_Toc436839267"/>
      <w:r w:rsidRPr="00E30B9B">
        <w:t xml:space="preserve">Beoordeling van de </w:t>
      </w:r>
      <w:r>
        <w:t>E</w:t>
      </w:r>
      <w:r w:rsidRPr="00E30B9B">
        <w:t>isen</w:t>
      </w:r>
      <w:bookmarkEnd w:id="210"/>
      <w:bookmarkEnd w:id="211"/>
    </w:p>
    <w:p w:rsidR="00354342" w:rsidRPr="00F94FBB" w:rsidRDefault="00354342" w:rsidP="00F94FBB">
      <w:pPr>
        <w:rPr>
          <w:sz w:val="20"/>
          <w:lang w:eastAsia="en-US"/>
        </w:rPr>
      </w:pPr>
      <w:r w:rsidRPr="00F94FBB">
        <w:rPr>
          <w:sz w:val="20"/>
          <w:lang w:eastAsia="en-US"/>
        </w:rPr>
        <w:t>De Eisen zijn een knock-outcriterium, aan al deze eisen moet dus worden voldaan. Indien niet wordt voldaan aan een Eis, dan is de Inschrijving ongeldig en zal deze niet verder worden beoordeeld. De Inschrijver komt daarmee niet in aanmerking voor gunning.</w:t>
      </w:r>
    </w:p>
    <w:p w:rsidR="00354342" w:rsidRPr="00F94FBB" w:rsidRDefault="00354342" w:rsidP="00F94FBB">
      <w:pPr>
        <w:rPr>
          <w:sz w:val="20"/>
          <w:lang w:eastAsia="en-US"/>
        </w:rPr>
      </w:pPr>
    </w:p>
    <w:p w:rsidR="00354342" w:rsidRPr="00F94FBB" w:rsidRDefault="00354342" w:rsidP="00F94FBB">
      <w:pPr>
        <w:rPr>
          <w:sz w:val="20"/>
          <w:lang w:eastAsia="en-US"/>
        </w:rPr>
      </w:pPr>
      <w:r w:rsidRPr="00F94FBB">
        <w:rPr>
          <w:sz w:val="20"/>
          <w:lang w:eastAsia="en-US"/>
        </w:rPr>
        <w:t xml:space="preserve">Voor een uitgewerkte omschrijving van de Eisen wordt verwezen </w:t>
      </w:r>
      <w:r w:rsidRPr="000F2B19">
        <w:rPr>
          <w:sz w:val="20"/>
          <w:lang w:eastAsia="en-US"/>
        </w:rPr>
        <w:t xml:space="preserve">naar Bijlage </w:t>
      </w:r>
      <w:r w:rsidR="00867C2B" w:rsidRPr="000F2B19">
        <w:rPr>
          <w:sz w:val="20"/>
          <w:lang w:eastAsia="en-US"/>
        </w:rPr>
        <w:t>E</w:t>
      </w:r>
      <w:r w:rsidRPr="000F2B19">
        <w:rPr>
          <w:sz w:val="20"/>
          <w:lang w:eastAsia="en-US"/>
        </w:rPr>
        <w:t xml:space="preserve"> </w:t>
      </w:r>
      <w:r w:rsidR="00F94FBB" w:rsidRPr="000F2B19">
        <w:rPr>
          <w:sz w:val="20"/>
          <w:lang w:eastAsia="en-US"/>
        </w:rPr>
        <w:t>– de</w:t>
      </w:r>
      <w:r w:rsidR="00F94FBB" w:rsidRPr="00F94FBB">
        <w:rPr>
          <w:sz w:val="20"/>
          <w:lang w:eastAsia="en-US"/>
        </w:rPr>
        <w:t xml:space="preserve"> ‘</w:t>
      </w:r>
      <w:r w:rsidRPr="00F94FBB">
        <w:rPr>
          <w:sz w:val="20"/>
          <w:lang w:eastAsia="en-US"/>
        </w:rPr>
        <w:t>Verplichte invulformulieren</w:t>
      </w:r>
      <w:r w:rsidR="00F94FBB" w:rsidRPr="00F94FBB">
        <w:rPr>
          <w:sz w:val="20"/>
          <w:lang w:eastAsia="en-US"/>
        </w:rPr>
        <w:t>’</w:t>
      </w:r>
      <w:r w:rsidR="00356201">
        <w:rPr>
          <w:sz w:val="20"/>
          <w:lang w:eastAsia="en-US"/>
        </w:rPr>
        <w:t xml:space="preserve"> en Bijlage D Eisen en Wensen.</w:t>
      </w:r>
    </w:p>
    <w:p w:rsidR="00354342" w:rsidRDefault="00354342" w:rsidP="00354342">
      <w:pPr>
        <w:rPr>
          <w:b/>
          <w:sz w:val="20"/>
          <w:lang w:eastAsia="en-US"/>
        </w:rPr>
      </w:pPr>
    </w:p>
    <w:p w:rsidR="00354342" w:rsidRPr="00E30B9B" w:rsidRDefault="00354342" w:rsidP="00F94FBB">
      <w:pPr>
        <w:pStyle w:val="Kop3"/>
      </w:pPr>
      <w:r w:rsidRPr="00E30B9B">
        <w:t xml:space="preserve"> </w:t>
      </w:r>
      <w:bookmarkStart w:id="212" w:name="_Ref331766329"/>
      <w:bookmarkStart w:id="213" w:name="_Toc369527282"/>
      <w:bookmarkStart w:id="214" w:name="_Toc436839268"/>
      <w:r w:rsidRPr="00E30B9B">
        <w:t xml:space="preserve">Beoordelen van de </w:t>
      </w:r>
      <w:bookmarkEnd w:id="212"/>
      <w:r>
        <w:t>W</w:t>
      </w:r>
      <w:r w:rsidRPr="00E30B9B">
        <w:t>ense</w:t>
      </w:r>
      <w:r>
        <w:t>n</w:t>
      </w:r>
      <w:bookmarkEnd w:id="213"/>
      <w:bookmarkEnd w:id="214"/>
    </w:p>
    <w:p w:rsidR="00356201" w:rsidRPr="00356201" w:rsidRDefault="00354342" w:rsidP="00356201">
      <w:pPr>
        <w:rPr>
          <w:rFonts w:cs="Arial"/>
          <w:sz w:val="20"/>
          <w:lang w:eastAsia="en-US"/>
        </w:rPr>
      </w:pPr>
      <w:r w:rsidRPr="00A12A82">
        <w:rPr>
          <w:sz w:val="20"/>
          <w:lang w:eastAsia="en-US"/>
        </w:rPr>
        <w:t xml:space="preserve">Aan de beantwoording van Wensen wordt een score toegekend. De hoogte van de score hangt af van de mate waarin en/of de wijze waarop invulling wordt gegeven aan de Wensen. </w:t>
      </w:r>
      <w:r w:rsidR="00356201">
        <w:rPr>
          <w:sz w:val="20"/>
          <w:lang w:eastAsia="en-US"/>
        </w:rPr>
        <w:br/>
      </w:r>
      <w:r w:rsidR="00356201" w:rsidRPr="00356201">
        <w:rPr>
          <w:rFonts w:cs="Arial"/>
          <w:sz w:val="20"/>
          <w:lang w:eastAsia="en-US"/>
        </w:rPr>
        <w:t>Inschrijver dient in Bijlage E – de ‘Verplichte invulformulieren’ aan te geven op welke wijze hij invulling geeft aan een Wens. De Wensen worden gescoord.</w:t>
      </w:r>
      <w:r w:rsidR="00356201" w:rsidRPr="00356201">
        <w:rPr>
          <w:rFonts w:cs="Arial"/>
          <w:sz w:val="20"/>
          <w:lang w:eastAsia="en-US"/>
        </w:rPr>
        <w:br/>
      </w:r>
    </w:p>
    <w:p w:rsidR="00356201" w:rsidRPr="00356201" w:rsidRDefault="00356201" w:rsidP="00356201">
      <w:pPr>
        <w:spacing w:line="240" w:lineRule="auto"/>
        <w:rPr>
          <w:rFonts w:cs="Arial"/>
          <w:sz w:val="20"/>
          <w:lang w:eastAsia="en-US"/>
        </w:rPr>
      </w:pPr>
      <w:r w:rsidRPr="00356201">
        <w:rPr>
          <w:rFonts w:cs="Arial"/>
          <w:sz w:val="20"/>
          <w:lang w:eastAsia="en-US"/>
        </w:rPr>
        <w:t>De KvK heeft de volgende Wensen geformuleerd:</w:t>
      </w:r>
    </w:p>
    <w:p w:rsidR="00356201" w:rsidRPr="00356201" w:rsidRDefault="00356201" w:rsidP="00356201">
      <w:pPr>
        <w:spacing w:line="240" w:lineRule="auto"/>
        <w:rPr>
          <w:rFonts w:cs="Arial"/>
          <w:sz w:val="20"/>
          <w:lang w:eastAsia="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4098"/>
        <w:gridCol w:w="3402"/>
      </w:tblGrid>
      <w:tr w:rsidR="00356201" w:rsidRPr="00356201" w:rsidTr="00C41474">
        <w:tc>
          <w:tcPr>
            <w:tcW w:w="1539" w:type="dxa"/>
            <w:shd w:val="clear" w:color="auto" w:fill="000000"/>
          </w:tcPr>
          <w:p w:rsidR="00356201" w:rsidRPr="00356201" w:rsidRDefault="00356201" w:rsidP="00356201">
            <w:pPr>
              <w:spacing w:line="240" w:lineRule="auto"/>
              <w:rPr>
                <w:rFonts w:eastAsia="Calibri" w:cs="Arial"/>
                <w:b/>
                <w:sz w:val="20"/>
                <w:szCs w:val="16"/>
                <w:lang w:eastAsia="en-US"/>
              </w:rPr>
            </w:pPr>
            <w:r w:rsidRPr="00356201">
              <w:rPr>
                <w:rFonts w:eastAsia="Calibri" w:cs="Arial"/>
                <w:b/>
                <w:sz w:val="20"/>
                <w:szCs w:val="16"/>
                <w:lang w:eastAsia="en-US"/>
              </w:rPr>
              <w:t>Wensnummer</w:t>
            </w:r>
          </w:p>
        </w:tc>
        <w:tc>
          <w:tcPr>
            <w:tcW w:w="4098" w:type="dxa"/>
            <w:shd w:val="clear" w:color="auto" w:fill="000000"/>
          </w:tcPr>
          <w:p w:rsidR="00356201" w:rsidRPr="00356201" w:rsidRDefault="00356201" w:rsidP="00356201">
            <w:pPr>
              <w:spacing w:line="240" w:lineRule="auto"/>
              <w:rPr>
                <w:rFonts w:eastAsia="Calibri" w:cs="Arial"/>
                <w:b/>
                <w:sz w:val="20"/>
                <w:szCs w:val="16"/>
                <w:lang w:eastAsia="en-US"/>
              </w:rPr>
            </w:pPr>
            <w:r w:rsidRPr="00356201">
              <w:rPr>
                <w:rFonts w:eastAsia="Calibri" w:cs="Arial"/>
                <w:b/>
                <w:sz w:val="20"/>
                <w:szCs w:val="16"/>
                <w:lang w:eastAsia="en-US"/>
              </w:rPr>
              <w:t>Naam Wens</w:t>
            </w:r>
          </w:p>
        </w:tc>
        <w:tc>
          <w:tcPr>
            <w:tcW w:w="3402" w:type="dxa"/>
            <w:shd w:val="clear" w:color="auto" w:fill="000000"/>
          </w:tcPr>
          <w:p w:rsidR="00356201" w:rsidRPr="00356201" w:rsidRDefault="00356201" w:rsidP="00356201">
            <w:pPr>
              <w:spacing w:line="240" w:lineRule="auto"/>
              <w:rPr>
                <w:rFonts w:eastAsia="Calibri" w:cs="Arial"/>
                <w:b/>
                <w:sz w:val="20"/>
                <w:szCs w:val="16"/>
                <w:lang w:eastAsia="en-US"/>
              </w:rPr>
            </w:pPr>
            <w:r w:rsidRPr="00356201">
              <w:rPr>
                <w:rFonts w:eastAsia="Calibri" w:cs="Arial"/>
                <w:b/>
                <w:sz w:val="20"/>
                <w:szCs w:val="16"/>
                <w:lang w:eastAsia="en-US"/>
              </w:rPr>
              <w:t>Wens wordt wel/niet beoordeeld</w:t>
            </w:r>
          </w:p>
        </w:tc>
      </w:tr>
      <w:tr w:rsidR="00356201" w:rsidRPr="00356201" w:rsidTr="00C41474">
        <w:tc>
          <w:tcPr>
            <w:tcW w:w="1539" w:type="dxa"/>
            <w:vAlign w:val="center"/>
          </w:tcPr>
          <w:p w:rsidR="00356201" w:rsidRPr="00356201" w:rsidRDefault="00356201" w:rsidP="00356201">
            <w:pPr>
              <w:spacing w:line="240" w:lineRule="auto"/>
              <w:jc w:val="center"/>
              <w:rPr>
                <w:rFonts w:eastAsia="Calibri" w:cs="Arial"/>
                <w:sz w:val="20"/>
                <w:szCs w:val="16"/>
                <w:lang w:eastAsia="en-US"/>
              </w:rPr>
            </w:pPr>
            <w:r w:rsidRPr="00356201">
              <w:rPr>
                <w:rFonts w:eastAsia="Calibri" w:cs="Arial"/>
                <w:sz w:val="20"/>
                <w:szCs w:val="16"/>
                <w:lang w:eastAsia="en-US"/>
              </w:rPr>
              <w:t>W-1</w:t>
            </w:r>
          </w:p>
        </w:tc>
        <w:tc>
          <w:tcPr>
            <w:tcW w:w="4098" w:type="dxa"/>
          </w:tcPr>
          <w:p w:rsidR="00356201" w:rsidRPr="00356201" w:rsidRDefault="00356201" w:rsidP="00356201">
            <w:pPr>
              <w:spacing w:line="240" w:lineRule="auto"/>
              <w:rPr>
                <w:rFonts w:eastAsia="Calibri" w:cs="Arial"/>
                <w:sz w:val="20"/>
                <w:szCs w:val="16"/>
                <w:lang w:eastAsia="en-US"/>
              </w:rPr>
            </w:pPr>
            <w:r w:rsidRPr="00356201">
              <w:rPr>
                <w:rFonts w:eastAsia="Calibri" w:cs="Arial"/>
                <w:sz w:val="20"/>
                <w:szCs w:val="16"/>
                <w:lang w:eastAsia="en-US"/>
              </w:rPr>
              <w:t>Betreft Perceel 1; Dienstverlening Opleidingen</w:t>
            </w:r>
          </w:p>
        </w:tc>
        <w:tc>
          <w:tcPr>
            <w:tcW w:w="3402" w:type="dxa"/>
          </w:tcPr>
          <w:p w:rsidR="00356201" w:rsidRPr="00356201" w:rsidRDefault="00356201" w:rsidP="00356201">
            <w:pPr>
              <w:spacing w:line="240" w:lineRule="auto"/>
              <w:rPr>
                <w:rFonts w:eastAsia="Calibri" w:cs="Arial"/>
                <w:sz w:val="20"/>
                <w:szCs w:val="16"/>
                <w:lang w:eastAsia="en-US"/>
              </w:rPr>
            </w:pPr>
            <w:r w:rsidRPr="00356201">
              <w:rPr>
                <w:rFonts w:eastAsia="Calibri" w:cs="Arial"/>
                <w:sz w:val="20"/>
                <w:szCs w:val="16"/>
                <w:lang w:eastAsia="en-US"/>
              </w:rPr>
              <w:t>Wel beoordeeld/gescoord</w:t>
            </w:r>
          </w:p>
        </w:tc>
      </w:tr>
      <w:tr w:rsidR="00356201" w:rsidRPr="00356201" w:rsidTr="00C41474">
        <w:tc>
          <w:tcPr>
            <w:tcW w:w="1539" w:type="dxa"/>
            <w:vAlign w:val="center"/>
          </w:tcPr>
          <w:p w:rsidR="00356201" w:rsidRPr="00356201" w:rsidRDefault="00356201" w:rsidP="00356201">
            <w:pPr>
              <w:spacing w:line="240" w:lineRule="auto"/>
              <w:jc w:val="center"/>
              <w:rPr>
                <w:rFonts w:eastAsia="Calibri" w:cs="Arial"/>
                <w:sz w:val="20"/>
                <w:szCs w:val="16"/>
                <w:lang w:eastAsia="en-US"/>
              </w:rPr>
            </w:pPr>
            <w:r w:rsidRPr="00356201">
              <w:rPr>
                <w:rFonts w:eastAsia="Calibri" w:cs="Arial"/>
                <w:sz w:val="20"/>
                <w:szCs w:val="16"/>
                <w:lang w:eastAsia="en-US"/>
              </w:rPr>
              <w:t>W-2</w:t>
            </w:r>
          </w:p>
        </w:tc>
        <w:tc>
          <w:tcPr>
            <w:tcW w:w="4098" w:type="dxa"/>
          </w:tcPr>
          <w:p w:rsidR="00356201" w:rsidRPr="00356201" w:rsidRDefault="00356201" w:rsidP="00356201">
            <w:pPr>
              <w:spacing w:line="240" w:lineRule="auto"/>
              <w:rPr>
                <w:rFonts w:eastAsia="Calibri" w:cs="Arial"/>
                <w:sz w:val="20"/>
                <w:szCs w:val="16"/>
                <w:lang w:eastAsia="en-US"/>
              </w:rPr>
            </w:pPr>
            <w:r w:rsidRPr="00356201">
              <w:rPr>
                <w:rFonts w:eastAsia="Calibri" w:cs="Arial"/>
                <w:sz w:val="20"/>
                <w:szCs w:val="16"/>
                <w:lang w:eastAsia="en-US"/>
              </w:rPr>
              <w:t xml:space="preserve">Betreft Perceel 2; Dienstverlening BHV </w:t>
            </w:r>
          </w:p>
        </w:tc>
        <w:tc>
          <w:tcPr>
            <w:tcW w:w="3402" w:type="dxa"/>
          </w:tcPr>
          <w:p w:rsidR="00356201" w:rsidRPr="00356201" w:rsidRDefault="00356201" w:rsidP="00356201">
            <w:pPr>
              <w:spacing w:line="240" w:lineRule="auto"/>
              <w:rPr>
                <w:rFonts w:eastAsia="Calibri" w:cs="Arial"/>
                <w:sz w:val="20"/>
                <w:szCs w:val="16"/>
                <w:lang w:eastAsia="en-US"/>
              </w:rPr>
            </w:pPr>
            <w:r w:rsidRPr="00356201">
              <w:rPr>
                <w:rFonts w:eastAsia="Calibri" w:cs="Arial"/>
                <w:sz w:val="20"/>
                <w:szCs w:val="16"/>
                <w:lang w:eastAsia="en-US"/>
              </w:rPr>
              <w:t>Wel beoordeeld/gescoord</w:t>
            </w:r>
          </w:p>
        </w:tc>
      </w:tr>
      <w:tr w:rsidR="00356201" w:rsidRPr="00356201" w:rsidTr="00C41474">
        <w:tc>
          <w:tcPr>
            <w:tcW w:w="1539" w:type="dxa"/>
            <w:vAlign w:val="center"/>
          </w:tcPr>
          <w:p w:rsidR="00356201" w:rsidRPr="00356201" w:rsidRDefault="00356201" w:rsidP="00356201">
            <w:pPr>
              <w:spacing w:line="240" w:lineRule="auto"/>
              <w:jc w:val="center"/>
              <w:rPr>
                <w:rFonts w:eastAsia="Calibri" w:cs="Arial"/>
                <w:sz w:val="20"/>
                <w:szCs w:val="16"/>
                <w:lang w:eastAsia="en-US"/>
              </w:rPr>
            </w:pPr>
            <w:r w:rsidRPr="00356201">
              <w:rPr>
                <w:rFonts w:eastAsia="Calibri" w:cs="Arial"/>
                <w:sz w:val="20"/>
                <w:szCs w:val="16"/>
                <w:lang w:eastAsia="en-US"/>
              </w:rPr>
              <w:t>W-3</w:t>
            </w:r>
          </w:p>
        </w:tc>
        <w:tc>
          <w:tcPr>
            <w:tcW w:w="4098" w:type="dxa"/>
          </w:tcPr>
          <w:p w:rsidR="00356201" w:rsidRPr="00356201" w:rsidRDefault="00356201" w:rsidP="00356201">
            <w:pPr>
              <w:spacing w:line="240" w:lineRule="auto"/>
              <w:rPr>
                <w:rFonts w:cs="Arial"/>
                <w:sz w:val="20"/>
                <w:szCs w:val="16"/>
                <w:lang w:eastAsia="en-US"/>
              </w:rPr>
            </w:pPr>
            <w:r w:rsidRPr="00356201">
              <w:rPr>
                <w:rFonts w:cs="Arial"/>
                <w:sz w:val="20"/>
                <w:szCs w:val="16"/>
                <w:lang w:eastAsia="en-US"/>
              </w:rPr>
              <w:t xml:space="preserve">Betreft Perceel 1 en 2; </w:t>
            </w:r>
            <w:proofErr w:type="spellStart"/>
            <w:r w:rsidRPr="00356201">
              <w:rPr>
                <w:rFonts w:cs="Arial"/>
                <w:sz w:val="20"/>
                <w:szCs w:val="16"/>
                <w:lang w:eastAsia="en-US"/>
              </w:rPr>
              <w:t>Ontzorging</w:t>
            </w:r>
            <w:proofErr w:type="spellEnd"/>
          </w:p>
        </w:tc>
        <w:tc>
          <w:tcPr>
            <w:tcW w:w="3402" w:type="dxa"/>
          </w:tcPr>
          <w:p w:rsidR="00356201" w:rsidRPr="00356201" w:rsidRDefault="00356201" w:rsidP="00356201">
            <w:pPr>
              <w:spacing w:line="240" w:lineRule="auto"/>
              <w:rPr>
                <w:rFonts w:eastAsia="Calibri" w:cs="Arial"/>
                <w:sz w:val="20"/>
                <w:szCs w:val="16"/>
                <w:lang w:eastAsia="en-US"/>
              </w:rPr>
            </w:pPr>
            <w:r w:rsidRPr="00356201">
              <w:rPr>
                <w:rFonts w:eastAsia="Calibri" w:cs="Arial"/>
                <w:sz w:val="20"/>
                <w:szCs w:val="16"/>
                <w:lang w:eastAsia="en-US"/>
              </w:rPr>
              <w:t>Wel beoordeeld/gescoord</w:t>
            </w:r>
          </w:p>
        </w:tc>
      </w:tr>
      <w:tr w:rsidR="00356201" w:rsidRPr="00356201" w:rsidTr="00C41474">
        <w:tc>
          <w:tcPr>
            <w:tcW w:w="1539" w:type="dxa"/>
            <w:vAlign w:val="center"/>
          </w:tcPr>
          <w:p w:rsidR="00356201" w:rsidRPr="00356201" w:rsidRDefault="00356201" w:rsidP="00356201">
            <w:pPr>
              <w:spacing w:line="240" w:lineRule="auto"/>
              <w:jc w:val="center"/>
              <w:rPr>
                <w:rFonts w:eastAsia="Calibri" w:cs="Arial"/>
                <w:sz w:val="20"/>
                <w:szCs w:val="16"/>
                <w:lang w:eastAsia="en-US"/>
              </w:rPr>
            </w:pPr>
            <w:r w:rsidRPr="00356201">
              <w:rPr>
                <w:rFonts w:eastAsia="Calibri" w:cs="Arial"/>
                <w:sz w:val="20"/>
                <w:szCs w:val="16"/>
                <w:lang w:eastAsia="en-US"/>
              </w:rPr>
              <w:t>W-4</w:t>
            </w:r>
          </w:p>
        </w:tc>
        <w:tc>
          <w:tcPr>
            <w:tcW w:w="4098" w:type="dxa"/>
          </w:tcPr>
          <w:p w:rsidR="00356201" w:rsidRPr="00356201" w:rsidRDefault="00356201" w:rsidP="00356201">
            <w:pPr>
              <w:spacing w:line="240" w:lineRule="auto"/>
              <w:rPr>
                <w:rFonts w:cs="Arial"/>
                <w:sz w:val="20"/>
                <w:szCs w:val="16"/>
                <w:lang w:eastAsia="en-US"/>
              </w:rPr>
            </w:pPr>
            <w:r w:rsidRPr="00356201">
              <w:rPr>
                <w:rFonts w:cs="Arial"/>
                <w:sz w:val="20"/>
                <w:szCs w:val="16"/>
                <w:lang w:eastAsia="en-US"/>
              </w:rPr>
              <w:t>Betreft Perceel 1 en 2; Implementatie (</w:t>
            </w:r>
            <w:proofErr w:type="spellStart"/>
            <w:r w:rsidRPr="00356201">
              <w:rPr>
                <w:rFonts w:cs="Arial"/>
                <w:sz w:val="20"/>
                <w:szCs w:val="16"/>
                <w:lang w:eastAsia="en-US"/>
              </w:rPr>
              <w:t>PvA</w:t>
            </w:r>
            <w:proofErr w:type="spellEnd"/>
            <w:r w:rsidRPr="00356201">
              <w:rPr>
                <w:rFonts w:cs="Arial"/>
                <w:sz w:val="20"/>
                <w:szCs w:val="16"/>
                <w:lang w:eastAsia="en-US"/>
              </w:rPr>
              <w:t>)</w:t>
            </w:r>
          </w:p>
        </w:tc>
        <w:tc>
          <w:tcPr>
            <w:tcW w:w="3402" w:type="dxa"/>
          </w:tcPr>
          <w:p w:rsidR="00356201" w:rsidRPr="00356201" w:rsidRDefault="00356201" w:rsidP="00356201">
            <w:pPr>
              <w:spacing w:line="240" w:lineRule="auto"/>
              <w:rPr>
                <w:rFonts w:ascii="Verdana" w:hAnsi="Verdana"/>
                <w:sz w:val="20"/>
                <w:szCs w:val="24"/>
                <w:lang w:eastAsia="en-US"/>
              </w:rPr>
            </w:pPr>
            <w:r w:rsidRPr="00356201">
              <w:rPr>
                <w:rFonts w:eastAsia="Calibri" w:cs="Arial"/>
                <w:sz w:val="20"/>
                <w:szCs w:val="16"/>
                <w:lang w:eastAsia="en-US"/>
              </w:rPr>
              <w:t>Wel beoordeeld/gescoord</w:t>
            </w:r>
          </w:p>
        </w:tc>
      </w:tr>
      <w:tr w:rsidR="00356201" w:rsidRPr="00356201" w:rsidTr="00C41474">
        <w:tc>
          <w:tcPr>
            <w:tcW w:w="1539" w:type="dxa"/>
            <w:vAlign w:val="center"/>
          </w:tcPr>
          <w:p w:rsidR="00356201" w:rsidRPr="00356201" w:rsidRDefault="00356201" w:rsidP="00356201">
            <w:pPr>
              <w:spacing w:line="240" w:lineRule="auto"/>
              <w:jc w:val="center"/>
              <w:rPr>
                <w:rFonts w:eastAsia="Calibri" w:cs="Arial"/>
                <w:sz w:val="20"/>
                <w:szCs w:val="16"/>
                <w:lang w:eastAsia="en-US"/>
              </w:rPr>
            </w:pPr>
            <w:r w:rsidRPr="00356201">
              <w:rPr>
                <w:rFonts w:eastAsia="Calibri" w:cs="Arial"/>
                <w:sz w:val="20"/>
                <w:szCs w:val="16"/>
                <w:lang w:eastAsia="en-US"/>
              </w:rPr>
              <w:t>W-5</w:t>
            </w:r>
          </w:p>
        </w:tc>
        <w:tc>
          <w:tcPr>
            <w:tcW w:w="4098" w:type="dxa"/>
          </w:tcPr>
          <w:p w:rsidR="00356201" w:rsidRPr="00356201" w:rsidRDefault="00356201" w:rsidP="00356201">
            <w:pPr>
              <w:spacing w:line="240" w:lineRule="auto"/>
              <w:rPr>
                <w:rFonts w:cs="Arial"/>
                <w:sz w:val="20"/>
                <w:szCs w:val="16"/>
                <w:lang w:eastAsia="en-US"/>
              </w:rPr>
            </w:pPr>
            <w:r w:rsidRPr="00356201">
              <w:rPr>
                <w:rFonts w:cs="Arial"/>
                <w:sz w:val="20"/>
                <w:szCs w:val="16"/>
                <w:lang w:eastAsia="en-US"/>
              </w:rPr>
              <w:t>Betreft Perceel 1 en 2; Toegevoegde waarde</w:t>
            </w:r>
          </w:p>
        </w:tc>
        <w:tc>
          <w:tcPr>
            <w:tcW w:w="3402" w:type="dxa"/>
          </w:tcPr>
          <w:p w:rsidR="00356201" w:rsidRPr="00356201" w:rsidRDefault="00356201" w:rsidP="00356201">
            <w:pPr>
              <w:spacing w:line="240" w:lineRule="auto"/>
              <w:rPr>
                <w:rFonts w:ascii="Verdana" w:hAnsi="Verdana"/>
                <w:sz w:val="20"/>
                <w:szCs w:val="24"/>
                <w:lang w:eastAsia="en-US"/>
              </w:rPr>
            </w:pPr>
            <w:r w:rsidRPr="00356201">
              <w:rPr>
                <w:rFonts w:eastAsia="Calibri" w:cs="Arial"/>
                <w:sz w:val="20"/>
                <w:szCs w:val="16"/>
                <w:lang w:eastAsia="en-US"/>
              </w:rPr>
              <w:t>Wel beoordeeld/gescoord</w:t>
            </w:r>
          </w:p>
        </w:tc>
      </w:tr>
      <w:tr w:rsidR="00356201" w:rsidRPr="00356201" w:rsidTr="00C41474">
        <w:tc>
          <w:tcPr>
            <w:tcW w:w="1539" w:type="dxa"/>
            <w:vAlign w:val="center"/>
          </w:tcPr>
          <w:p w:rsidR="00356201" w:rsidRPr="00356201" w:rsidRDefault="00356201" w:rsidP="00356201">
            <w:pPr>
              <w:spacing w:line="240" w:lineRule="auto"/>
              <w:jc w:val="center"/>
              <w:rPr>
                <w:rFonts w:eastAsia="Calibri" w:cs="Arial"/>
                <w:sz w:val="20"/>
                <w:szCs w:val="16"/>
                <w:lang w:eastAsia="en-US"/>
              </w:rPr>
            </w:pPr>
            <w:r w:rsidRPr="00356201">
              <w:rPr>
                <w:rFonts w:eastAsia="Calibri" w:cs="Arial"/>
                <w:sz w:val="20"/>
                <w:szCs w:val="16"/>
                <w:lang w:eastAsia="en-US"/>
              </w:rPr>
              <w:t>W-6</w:t>
            </w:r>
          </w:p>
        </w:tc>
        <w:tc>
          <w:tcPr>
            <w:tcW w:w="4098" w:type="dxa"/>
          </w:tcPr>
          <w:p w:rsidR="00356201" w:rsidRPr="00356201" w:rsidRDefault="00356201" w:rsidP="00356201">
            <w:pPr>
              <w:spacing w:line="240" w:lineRule="auto"/>
              <w:rPr>
                <w:rFonts w:cs="Arial"/>
                <w:sz w:val="20"/>
                <w:szCs w:val="16"/>
                <w:lang w:eastAsia="en-US"/>
              </w:rPr>
            </w:pPr>
            <w:r w:rsidRPr="00356201">
              <w:rPr>
                <w:rFonts w:cs="Arial"/>
                <w:sz w:val="20"/>
                <w:szCs w:val="16"/>
                <w:lang w:eastAsia="en-US"/>
              </w:rPr>
              <w:t>Betreft Perceel 1 en 2; Digitale systemen</w:t>
            </w:r>
          </w:p>
        </w:tc>
        <w:tc>
          <w:tcPr>
            <w:tcW w:w="3402" w:type="dxa"/>
          </w:tcPr>
          <w:p w:rsidR="00356201" w:rsidRPr="00356201" w:rsidRDefault="00356201" w:rsidP="00356201">
            <w:pPr>
              <w:spacing w:line="240" w:lineRule="auto"/>
              <w:rPr>
                <w:rFonts w:eastAsia="Calibri" w:cs="Arial"/>
                <w:sz w:val="20"/>
                <w:szCs w:val="16"/>
                <w:lang w:eastAsia="en-US"/>
              </w:rPr>
            </w:pPr>
            <w:r w:rsidRPr="00356201">
              <w:rPr>
                <w:rFonts w:eastAsia="Calibri" w:cs="Arial"/>
                <w:sz w:val="20"/>
                <w:szCs w:val="16"/>
                <w:lang w:eastAsia="en-US"/>
              </w:rPr>
              <w:t>Wel beoordeeld/gescoord</w:t>
            </w:r>
          </w:p>
        </w:tc>
      </w:tr>
      <w:tr w:rsidR="00356201" w:rsidRPr="00356201" w:rsidTr="00C41474">
        <w:tc>
          <w:tcPr>
            <w:tcW w:w="1539" w:type="dxa"/>
            <w:vAlign w:val="center"/>
          </w:tcPr>
          <w:p w:rsidR="00356201" w:rsidRPr="00356201" w:rsidRDefault="00356201" w:rsidP="00356201">
            <w:pPr>
              <w:spacing w:line="240" w:lineRule="auto"/>
              <w:jc w:val="center"/>
              <w:rPr>
                <w:rFonts w:eastAsia="Calibri" w:cs="Arial"/>
                <w:sz w:val="20"/>
                <w:szCs w:val="16"/>
                <w:lang w:eastAsia="en-US"/>
              </w:rPr>
            </w:pPr>
            <w:r w:rsidRPr="00356201">
              <w:rPr>
                <w:rFonts w:eastAsia="Calibri" w:cs="Arial"/>
                <w:sz w:val="20"/>
                <w:szCs w:val="16"/>
                <w:lang w:eastAsia="en-US"/>
              </w:rPr>
              <w:t>W-7</w:t>
            </w:r>
          </w:p>
        </w:tc>
        <w:tc>
          <w:tcPr>
            <w:tcW w:w="4098" w:type="dxa"/>
          </w:tcPr>
          <w:p w:rsidR="00356201" w:rsidRPr="00356201" w:rsidRDefault="00356201" w:rsidP="00356201">
            <w:pPr>
              <w:spacing w:line="240" w:lineRule="auto"/>
              <w:rPr>
                <w:rFonts w:cs="Arial"/>
                <w:sz w:val="20"/>
                <w:szCs w:val="16"/>
                <w:lang w:eastAsia="en-US"/>
              </w:rPr>
            </w:pPr>
            <w:r w:rsidRPr="00356201">
              <w:rPr>
                <w:rFonts w:cs="Arial"/>
                <w:sz w:val="20"/>
                <w:szCs w:val="16"/>
                <w:lang w:eastAsia="en-US"/>
              </w:rPr>
              <w:t>Betreft Perceel 2; Risico’s</w:t>
            </w:r>
          </w:p>
        </w:tc>
        <w:tc>
          <w:tcPr>
            <w:tcW w:w="3402" w:type="dxa"/>
          </w:tcPr>
          <w:p w:rsidR="00356201" w:rsidRPr="00356201" w:rsidRDefault="00356201" w:rsidP="00356201">
            <w:pPr>
              <w:spacing w:line="240" w:lineRule="auto"/>
              <w:rPr>
                <w:rFonts w:eastAsia="Calibri" w:cs="Arial"/>
                <w:sz w:val="20"/>
                <w:szCs w:val="16"/>
                <w:lang w:eastAsia="en-US"/>
              </w:rPr>
            </w:pPr>
            <w:r w:rsidRPr="00356201">
              <w:rPr>
                <w:rFonts w:eastAsia="Calibri" w:cs="Arial"/>
                <w:sz w:val="20"/>
                <w:szCs w:val="16"/>
                <w:lang w:eastAsia="en-US"/>
              </w:rPr>
              <w:t>Wel beoordeeld/gescoord</w:t>
            </w:r>
          </w:p>
        </w:tc>
      </w:tr>
    </w:tbl>
    <w:p w:rsidR="00356201" w:rsidRPr="00356201" w:rsidRDefault="00356201" w:rsidP="00356201">
      <w:pPr>
        <w:spacing w:line="240" w:lineRule="auto"/>
        <w:rPr>
          <w:rFonts w:cs="Arial"/>
          <w:sz w:val="20"/>
          <w:lang w:eastAsia="fr-FR"/>
        </w:rPr>
      </w:pPr>
    </w:p>
    <w:p w:rsidR="00356201" w:rsidRPr="00356201" w:rsidRDefault="00356201" w:rsidP="00356201">
      <w:pPr>
        <w:spacing w:line="240" w:lineRule="auto"/>
        <w:rPr>
          <w:rFonts w:cs="Arial"/>
          <w:sz w:val="20"/>
          <w:lang w:eastAsia="fr-FR"/>
        </w:rPr>
      </w:pPr>
    </w:p>
    <w:p w:rsidR="00356201" w:rsidRPr="00356201" w:rsidRDefault="00356201" w:rsidP="00356201">
      <w:pPr>
        <w:spacing w:line="240" w:lineRule="auto"/>
        <w:rPr>
          <w:rFonts w:cs="Arial"/>
          <w:sz w:val="20"/>
          <w:szCs w:val="16"/>
          <w:lang w:eastAsia="en-US"/>
        </w:rPr>
      </w:pPr>
      <w:r w:rsidRPr="00356201">
        <w:rPr>
          <w:rFonts w:cs="Arial"/>
          <w:sz w:val="20"/>
          <w:szCs w:val="16"/>
          <w:lang w:eastAsia="en-US"/>
        </w:rPr>
        <w:t>De scoremethodiek die de KvK hanteert voor de beoordeling van de (SMART-gedefinieerde) invulling van Inschrijver voor deze Wens is als volgt: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tblGrid>
      <w:tr w:rsidR="00356201" w:rsidRPr="00356201" w:rsidTr="00C41474">
        <w:trPr>
          <w:cantSplit/>
          <w:trHeight w:val="454"/>
        </w:trPr>
        <w:tc>
          <w:tcPr>
            <w:tcW w:w="8222" w:type="dxa"/>
            <w:tcBorders>
              <w:top w:val="single" w:sz="4" w:space="0" w:color="auto"/>
              <w:left w:val="single" w:sz="4" w:space="0" w:color="auto"/>
              <w:bottom w:val="nil"/>
              <w:right w:val="single" w:sz="4" w:space="0" w:color="auto"/>
            </w:tcBorders>
            <w:shd w:val="clear" w:color="auto" w:fill="BFBFBF"/>
            <w:vAlign w:val="center"/>
          </w:tcPr>
          <w:p w:rsidR="00356201" w:rsidRPr="00356201" w:rsidRDefault="00356201" w:rsidP="00356201">
            <w:pPr>
              <w:rPr>
                <w:rFonts w:cs="Arial"/>
                <w:sz w:val="20"/>
              </w:rPr>
            </w:pPr>
          </w:p>
          <w:tbl>
            <w:tblPr>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7395"/>
            </w:tblGrid>
            <w:tr w:rsidR="00356201" w:rsidRPr="00356201" w:rsidTr="00C41474">
              <w:tc>
                <w:tcPr>
                  <w:tcW w:w="832" w:type="dxa"/>
                  <w:shd w:val="clear" w:color="auto" w:fill="auto"/>
                  <w:vAlign w:val="center"/>
                </w:tcPr>
                <w:p w:rsidR="00356201" w:rsidRPr="00356201" w:rsidRDefault="00356201" w:rsidP="00356201">
                  <w:pPr>
                    <w:rPr>
                      <w:rFonts w:cs="Arial"/>
                      <w:b/>
                      <w:sz w:val="20"/>
                    </w:rPr>
                  </w:pPr>
                  <w:r w:rsidRPr="00356201">
                    <w:rPr>
                      <w:rFonts w:cs="Arial"/>
                      <w:b/>
                      <w:sz w:val="20"/>
                    </w:rPr>
                    <w:t>Score</w:t>
                  </w:r>
                </w:p>
              </w:tc>
              <w:tc>
                <w:tcPr>
                  <w:tcW w:w="7395" w:type="dxa"/>
                  <w:shd w:val="clear" w:color="auto" w:fill="auto"/>
                  <w:vAlign w:val="center"/>
                </w:tcPr>
                <w:p w:rsidR="00356201" w:rsidRPr="00356201" w:rsidRDefault="00356201" w:rsidP="00356201">
                  <w:pPr>
                    <w:rPr>
                      <w:rFonts w:cs="Arial"/>
                      <w:b/>
                      <w:sz w:val="20"/>
                    </w:rPr>
                  </w:pPr>
                  <w:r w:rsidRPr="00356201">
                    <w:rPr>
                      <w:rFonts w:cs="Arial"/>
                      <w:b/>
                      <w:sz w:val="20"/>
                    </w:rPr>
                    <w:t>Omschrijving</w:t>
                  </w:r>
                </w:p>
              </w:tc>
            </w:tr>
            <w:tr w:rsidR="00356201" w:rsidRPr="00356201" w:rsidTr="00C41474">
              <w:tc>
                <w:tcPr>
                  <w:tcW w:w="832" w:type="dxa"/>
                  <w:shd w:val="clear" w:color="auto" w:fill="FFFFFF"/>
                  <w:vAlign w:val="center"/>
                </w:tcPr>
                <w:p w:rsidR="00356201" w:rsidRPr="00356201" w:rsidRDefault="00356201" w:rsidP="00356201">
                  <w:pPr>
                    <w:jc w:val="center"/>
                    <w:rPr>
                      <w:rFonts w:cs="Arial"/>
                      <w:sz w:val="20"/>
                    </w:rPr>
                  </w:pPr>
                  <w:r w:rsidRPr="00356201">
                    <w:rPr>
                      <w:rFonts w:cs="Arial"/>
                      <w:sz w:val="20"/>
                    </w:rPr>
                    <w:t>10</w:t>
                  </w:r>
                </w:p>
              </w:tc>
              <w:tc>
                <w:tcPr>
                  <w:tcW w:w="7395" w:type="dxa"/>
                  <w:shd w:val="clear" w:color="auto" w:fill="FFFFFF"/>
                  <w:vAlign w:val="center"/>
                </w:tcPr>
                <w:p w:rsidR="00356201" w:rsidRPr="00356201" w:rsidRDefault="00356201" w:rsidP="00356201">
                  <w:pPr>
                    <w:rPr>
                      <w:rFonts w:cs="Arial"/>
                      <w:sz w:val="20"/>
                    </w:rPr>
                  </w:pPr>
                  <w:r w:rsidRPr="00356201">
                    <w:rPr>
                      <w:rFonts w:cs="Arial"/>
                      <w:i/>
                      <w:sz w:val="20"/>
                      <w:u w:val="single"/>
                    </w:rPr>
                    <w:t>Uitstekend</w:t>
                  </w:r>
                  <w:r w:rsidRPr="00356201">
                    <w:rPr>
                      <w:rFonts w:cs="Arial"/>
                      <w:sz w:val="20"/>
                    </w:rPr>
                    <w:t xml:space="preserve"> – Naar het oordeel van het beoordelingsteam heeft de Inschrijver een inhoudelijk relevant, toepasselijk en uitstekend antwoord gegeven dat volledig is gebaseerd op de uitgangspunten van deze aanbesteding, de Aanbestedingsdocumenten, de gevraagde Dienstverlening en de KvK. Alle elementen en aspecten van de wens zijn volledig uitgewerkt en inhoudelijk uitstekend en aansprekend beantwoord. Er worden inhoudelijke specifieke relevante bijzonderheden aangeboden die volledig aansluiten bij de wens van de KvK. </w:t>
                  </w:r>
                </w:p>
              </w:tc>
            </w:tr>
            <w:tr w:rsidR="00356201" w:rsidRPr="00356201" w:rsidTr="00C41474">
              <w:tc>
                <w:tcPr>
                  <w:tcW w:w="832" w:type="dxa"/>
                  <w:shd w:val="clear" w:color="auto" w:fill="FFFFFF"/>
                  <w:vAlign w:val="center"/>
                </w:tcPr>
                <w:p w:rsidR="00356201" w:rsidRPr="00356201" w:rsidRDefault="00356201" w:rsidP="00356201">
                  <w:pPr>
                    <w:jc w:val="center"/>
                    <w:rPr>
                      <w:rFonts w:cs="Arial"/>
                      <w:sz w:val="20"/>
                    </w:rPr>
                  </w:pPr>
                  <w:r w:rsidRPr="00356201">
                    <w:rPr>
                      <w:rFonts w:cs="Arial"/>
                      <w:sz w:val="20"/>
                    </w:rPr>
                    <w:t>8</w:t>
                  </w:r>
                </w:p>
              </w:tc>
              <w:tc>
                <w:tcPr>
                  <w:tcW w:w="7395" w:type="dxa"/>
                  <w:shd w:val="clear" w:color="auto" w:fill="FFFFFF"/>
                  <w:vAlign w:val="center"/>
                </w:tcPr>
                <w:p w:rsidR="00356201" w:rsidRPr="00356201" w:rsidRDefault="00356201" w:rsidP="00356201">
                  <w:pPr>
                    <w:rPr>
                      <w:rFonts w:cs="Arial"/>
                      <w:sz w:val="20"/>
                    </w:rPr>
                  </w:pPr>
                  <w:r w:rsidRPr="00356201">
                    <w:rPr>
                      <w:rFonts w:cs="Arial"/>
                      <w:i/>
                      <w:sz w:val="20"/>
                      <w:u w:val="single"/>
                    </w:rPr>
                    <w:t>Goed</w:t>
                  </w:r>
                  <w:r w:rsidRPr="00356201">
                    <w:rPr>
                      <w:rFonts w:cs="Arial"/>
                      <w:sz w:val="20"/>
                    </w:rPr>
                    <w:t xml:space="preserve"> – Naar het oordeel van het beoordelingsteam heeft de Inschrijver een inhoudelijk relevant, toepasselijk en goed antwoord gegeven dat is gebaseerd op de uitgangspunten van deze aanbesteding, de Aanbestedingsdocumenten, de gevraagde dienstverlening en de KvK. Alle gevraagde elementen zijn volledig uitgewerkt en inhoudelijk goed beantwoord. </w:t>
                  </w:r>
                </w:p>
              </w:tc>
            </w:tr>
          </w:tbl>
          <w:p w:rsidR="00356201" w:rsidRPr="00356201" w:rsidRDefault="00356201" w:rsidP="00356201">
            <w:pPr>
              <w:rPr>
                <w:rFonts w:cs="Arial"/>
                <w:sz w:val="24"/>
              </w:rPr>
            </w:pPr>
          </w:p>
        </w:tc>
      </w:tr>
      <w:tr w:rsidR="00356201" w:rsidRPr="00356201" w:rsidTr="00C41474">
        <w:trPr>
          <w:cantSplit/>
          <w:trHeight w:val="454"/>
        </w:trPr>
        <w:tc>
          <w:tcPr>
            <w:tcW w:w="8222" w:type="dxa"/>
            <w:tcBorders>
              <w:top w:val="nil"/>
              <w:left w:val="single" w:sz="4" w:space="0" w:color="auto"/>
              <w:bottom w:val="single" w:sz="4" w:space="0" w:color="auto"/>
              <w:right w:val="single" w:sz="4" w:space="0" w:color="auto"/>
            </w:tcBorders>
            <w:shd w:val="clear" w:color="auto" w:fill="BFBFBF"/>
            <w:vAlign w:val="center"/>
          </w:tcPr>
          <w:tbl>
            <w:tblPr>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7395"/>
            </w:tblGrid>
            <w:tr w:rsidR="00356201" w:rsidRPr="00356201" w:rsidTr="00C41474">
              <w:tc>
                <w:tcPr>
                  <w:tcW w:w="832" w:type="dxa"/>
                  <w:shd w:val="clear" w:color="auto" w:fill="FFFFFF"/>
                  <w:vAlign w:val="center"/>
                </w:tcPr>
                <w:p w:rsidR="00356201" w:rsidRPr="00356201" w:rsidRDefault="00356201" w:rsidP="00356201">
                  <w:pPr>
                    <w:jc w:val="center"/>
                    <w:rPr>
                      <w:rFonts w:cs="Arial"/>
                      <w:sz w:val="20"/>
                    </w:rPr>
                  </w:pPr>
                  <w:r w:rsidRPr="00356201">
                    <w:rPr>
                      <w:rFonts w:cs="Arial"/>
                      <w:sz w:val="20"/>
                    </w:rPr>
                    <w:t>6</w:t>
                  </w:r>
                </w:p>
              </w:tc>
              <w:tc>
                <w:tcPr>
                  <w:tcW w:w="7395" w:type="dxa"/>
                  <w:shd w:val="clear" w:color="auto" w:fill="FFFFFF"/>
                  <w:vAlign w:val="center"/>
                </w:tcPr>
                <w:p w:rsidR="00356201" w:rsidRPr="00356201" w:rsidRDefault="00356201" w:rsidP="00356201">
                  <w:pPr>
                    <w:rPr>
                      <w:rFonts w:cs="Arial"/>
                      <w:sz w:val="20"/>
                    </w:rPr>
                  </w:pPr>
                  <w:r w:rsidRPr="00356201">
                    <w:rPr>
                      <w:rFonts w:cs="Arial"/>
                      <w:i/>
                      <w:sz w:val="20"/>
                      <w:u w:val="single"/>
                    </w:rPr>
                    <w:t>Voldoende</w:t>
                  </w:r>
                  <w:r w:rsidRPr="00356201">
                    <w:rPr>
                      <w:rFonts w:cs="Arial"/>
                      <w:sz w:val="20"/>
                    </w:rPr>
                    <w:t xml:space="preserve"> – Naar het oordeel van het beoordelingsteam heeft de Inschrijver een inhoudelijk relevant, toepasselijk en voldoende antwoord gegeven dat is gebaseerd op de uitgangspunten van deze aanbesteding, de Aanbestedingsdocumenten, de gevraagde dienstverlening en de KvK. Alle gevraagde elementen zijn uitgewerkt en beantwoord. </w:t>
                  </w:r>
                </w:p>
              </w:tc>
            </w:tr>
            <w:tr w:rsidR="00356201" w:rsidRPr="00356201" w:rsidTr="00C41474">
              <w:tc>
                <w:tcPr>
                  <w:tcW w:w="832" w:type="dxa"/>
                  <w:shd w:val="clear" w:color="auto" w:fill="FFFFFF"/>
                  <w:vAlign w:val="center"/>
                </w:tcPr>
                <w:p w:rsidR="00356201" w:rsidRPr="00356201" w:rsidRDefault="00356201" w:rsidP="00356201">
                  <w:pPr>
                    <w:jc w:val="center"/>
                    <w:rPr>
                      <w:rFonts w:cs="Arial"/>
                      <w:sz w:val="20"/>
                    </w:rPr>
                  </w:pPr>
                  <w:r w:rsidRPr="00356201">
                    <w:rPr>
                      <w:rFonts w:cs="Arial"/>
                      <w:sz w:val="20"/>
                    </w:rPr>
                    <w:t>4</w:t>
                  </w:r>
                </w:p>
              </w:tc>
              <w:tc>
                <w:tcPr>
                  <w:tcW w:w="7395" w:type="dxa"/>
                  <w:shd w:val="clear" w:color="auto" w:fill="FFFFFF"/>
                  <w:vAlign w:val="center"/>
                </w:tcPr>
                <w:p w:rsidR="00356201" w:rsidRPr="00356201" w:rsidRDefault="00356201" w:rsidP="00356201">
                  <w:pPr>
                    <w:rPr>
                      <w:rFonts w:cs="Arial"/>
                      <w:sz w:val="20"/>
                    </w:rPr>
                  </w:pPr>
                  <w:r w:rsidRPr="00356201">
                    <w:rPr>
                      <w:rFonts w:cs="Arial"/>
                      <w:i/>
                      <w:sz w:val="20"/>
                      <w:u w:val="single"/>
                    </w:rPr>
                    <w:t>Matig</w:t>
                  </w:r>
                  <w:r w:rsidRPr="00356201">
                    <w:rPr>
                      <w:rFonts w:cs="Arial"/>
                      <w:sz w:val="20"/>
                    </w:rPr>
                    <w:t xml:space="preserve"> – Naar het oordeel van het beoordelingsteam gaat de Inschrijver slechts ten dele of beperkt inhoudelijk relevant in op de gevraagde elementen en aspecten en/of heeft ten dele geen of slechts beperkt rekening gehouden met de uitgangspunten van deze aanbesteding, de Aanbestedingsdocumenten, de gevraagde dienstverlening en de KvK en/of sluit ten dele of maar beperkt aan bij de wens van de KvK. </w:t>
                  </w:r>
                </w:p>
              </w:tc>
            </w:tr>
            <w:tr w:rsidR="00356201" w:rsidRPr="00356201" w:rsidTr="00C41474">
              <w:tc>
                <w:tcPr>
                  <w:tcW w:w="832" w:type="dxa"/>
                  <w:shd w:val="clear" w:color="auto" w:fill="FFFFFF"/>
                  <w:vAlign w:val="center"/>
                </w:tcPr>
                <w:p w:rsidR="00356201" w:rsidRPr="00356201" w:rsidRDefault="00356201" w:rsidP="00356201">
                  <w:pPr>
                    <w:jc w:val="center"/>
                    <w:rPr>
                      <w:rFonts w:cs="Arial"/>
                      <w:sz w:val="20"/>
                    </w:rPr>
                  </w:pPr>
                  <w:r w:rsidRPr="00356201">
                    <w:rPr>
                      <w:rFonts w:cs="Arial"/>
                      <w:sz w:val="20"/>
                    </w:rPr>
                    <w:t>1</w:t>
                  </w:r>
                </w:p>
              </w:tc>
              <w:tc>
                <w:tcPr>
                  <w:tcW w:w="7395" w:type="dxa"/>
                  <w:shd w:val="clear" w:color="auto" w:fill="FFFFFF"/>
                  <w:vAlign w:val="center"/>
                </w:tcPr>
                <w:p w:rsidR="00356201" w:rsidRPr="00356201" w:rsidRDefault="00356201" w:rsidP="00356201">
                  <w:pPr>
                    <w:rPr>
                      <w:rFonts w:cs="Arial"/>
                      <w:sz w:val="20"/>
                    </w:rPr>
                  </w:pPr>
                  <w:r w:rsidRPr="00356201">
                    <w:rPr>
                      <w:rFonts w:cs="Arial"/>
                      <w:i/>
                      <w:sz w:val="20"/>
                      <w:u w:val="single"/>
                    </w:rPr>
                    <w:t>Slecht</w:t>
                  </w:r>
                  <w:r w:rsidRPr="00356201">
                    <w:rPr>
                      <w:rFonts w:cs="Arial"/>
                      <w:sz w:val="20"/>
                    </w:rPr>
                    <w:t xml:space="preserve"> – Naar het oordeel van het beoordelingsteam gaat de Inschrijver zeer beperkt inhoudelijk relevant in op de gevraagde elementen en aspecten en/of heeft slechts zeer beperkt rekening gehouden met de uitgangspunten van deze aanbesteding, de Aanbestedingsdocumenten, de gevraagde dienstverlening en de KvK en/of sluit zeer beperkt aan bij de Wens van de KvK, dan wel de Inschrijver geeft naar het oordeel van het beoordelingsteam geen inhoudelijk antwoord op de vraag. </w:t>
                  </w:r>
                </w:p>
              </w:tc>
            </w:tr>
          </w:tbl>
          <w:p w:rsidR="00356201" w:rsidRPr="00356201" w:rsidRDefault="00356201" w:rsidP="00356201">
            <w:pPr>
              <w:rPr>
                <w:rFonts w:cs="Arial"/>
                <w:sz w:val="24"/>
              </w:rPr>
            </w:pPr>
          </w:p>
          <w:p w:rsidR="00356201" w:rsidRPr="00356201" w:rsidRDefault="00356201" w:rsidP="00356201">
            <w:pPr>
              <w:rPr>
                <w:rFonts w:cs="Arial"/>
                <w:sz w:val="24"/>
              </w:rPr>
            </w:pPr>
          </w:p>
        </w:tc>
      </w:tr>
    </w:tbl>
    <w:p w:rsidR="00356201" w:rsidRPr="00356201" w:rsidRDefault="00356201" w:rsidP="00356201">
      <w:pPr>
        <w:spacing w:line="240" w:lineRule="auto"/>
        <w:rPr>
          <w:rFonts w:cs="Arial"/>
          <w:sz w:val="20"/>
          <w:lang w:eastAsia="fr-FR"/>
        </w:rPr>
      </w:pPr>
    </w:p>
    <w:p w:rsidR="00354342" w:rsidRDefault="00354342" w:rsidP="00356201">
      <w:pPr>
        <w:rPr>
          <w:sz w:val="20"/>
        </w:rPr>
      </w:pPr>
    </w:p>
    <w:p w:rsidR="00354342" w:rsidRPr="00457A7A" w:rsidRDefault="00354342" w:rsidP="00354342">
      <w:pPr>
        <w:keepNext/>
        <w:rPr>
          <w:b/>
          <w:sz w:val="20"/>
        </w:rPr>
      </w:pPr>
      <w:r w:rsidRPr="00457A7A">
        <w:rPr>
          <w:b/>
          <w:sz w:val="20"/>
        </w:rPr>
        <w:t>Individuele beoordeling</w:t>
      </w:r>
    </w:p>
    <w:p w:rsidR="00354342" w:rsidRPr="004C341D" w:rsidRDefault="00354342" w:rsidP="00354342">
      <w:pPr>
        <w:rPr>
          <w:sz w:val="20"/>
        </w:rPr>
      </w:pPr>
      <w:r w:rsidRPr="004C341D">
        <w:rPr>
          <w:sz w:val="20"/>
        </w:rPr>
        <w:t xml:space="preserve">Ieder lid van het beoordelingsteam beoordeelt de ontvangen Inschrijvingen eerst individueel en kent individueel een beoordelingscijfer toe aan de beantwoording van de </w:t>
      </w:r>
      <w:r>
        <w:rPr>
          <w:sz w:val="20"/>
        </w:rPr>
        <w:t>W</w:t>
      </w:r>
      <w:r w:rsidRPr="004C341D">
        <w:rPr>
          <w:sz w:val="20"/>
        </w:rPr>
        <w:t xml:space="preserve">ensen uit de Inschrijvingen. </w:t>
      </w:r>
    </w:p>
    <w:p w:rsidR="00354342" w:rsidRPr="004C341D" w:rsidRDefault="00354342" w:rsidP="00354342">
      <w:pPr>
        <w:rPr>
          <w:sz w:val="20"/>
        </w:rPr>
      </w:pPr>
    </w:p>
    <w:p w:rsidR="00354342" w:rsidRPr="00457A7A" w:rsidRDefault="00354342" w:rsidP="00354342">
      <w:pPr>
        <w:keepNext/>
        <w:rPr>
          <w:b/>
          <w:sz w:val="20"/>
        </w:rPr>
      </w:pPr>
      <w:r w:rsidRPr="00457A7A">
        <w:rPr>
          <w:b/>
          <w:sz w:val="20"/>
        </w:rPr>
        <w:t>Bespreking beoordeling</w:t>
      </w:r>
    </w:p>
    <w:p w:rsidR="00354342" w:rsidRDefault="00354342" w:rsidP="00354342">
      <w:pPr>
        <w:rPr>
          <w:sz w:val="20"/>
        </w:rPr>
      </w:pPr>
      <w:r w:rsidRPr="004C341D">
        <w:rPr>
          <w:sz w:val="20"/>
        </w:rPr>
        <w:t xml:space="preserve">Na de individuele beoordeling vindt een plenaire sessie plaats met alle beoordelaars waarin de beantwoording van de </w:t>
      </w:r>
      <w:r>
        <w:rPr>
          <w:sz w:val="20"/>
        </w:rPr>
        <w:t>W</w:t>
      </w:r>
      <w:r w:rsidRPr="004C341D">
        <w:rPr>
          <w:sz w:val="20"/>
        </w:rPr>
        <w:t xml:space="preserve">ensen en de scoreresultaten worden geëvalueerd. </w:t>
      </w:r>
      <w:r>
        <w:rPr>
          <w:sz w:val="20"/>
        </w:rPr>
        <w:t xml:space="preserve">De uiteindelijke score per Wens vindt plaats volgens het consensusmodel, waarbij het beoordelingsteam met één stem spreekt en dus per Wens tot één gezamenlijk beoordelingscijfer komt. </w:t>
      </w:r>
      <w:r w:rsidR="00F54EB6">
        <w:rPr>
          <w:sz w:val="20"/>
        </w:rPr>
        <w:br/>
      </w:r>
    </w:p>
    <w:p w:rsidR="000F2B19" w:rsidRPr="000E4130" w:rsidRDefault="000F2B19" w:rsidP="00354342">
      <w:pPr>
        <w:rPr>
          <w:sz w:val="20"/>
        </w:rPr>
      </w:pPr>
    </w:p>
    <w:p w:rsidR="00354342" w:rsidRPr="00A55464" w:rsidRDefault="00354342" w:rsidP="00832178">
      <w:pPr>
        <w:pStyle w:val="Kop2"/>
      </w:pPr>
      <w:bookmarkStart w:id="215" w:name="_Toc364164787"/>
      <w:bookmarkStart w:id="216" w:name="_Toc369527294"/>
      <w:bookmarkStart w:id="217" w:name="_Toc436839269"/>
      <w:r>
        <w:lastRenderedPageBreak/>
        <w:t>Weging Gunningscriteria</w:t>
      </w:r>
      <w:bookmarkEnd w:id="215"/>
      <w:bookmarkEnd w:id="216"/>
      <w:bookmarkEnd w:id="217"/>
    </w:p>
    <w:p w:rsidR="006A58E0" w:rsidRPr="006A58E0" w:rsidRDefault="006A58E0" w:rsidP="006A58E0">
      <w:pPr>
        <w:rPr>
          <w:rFonts w:cs="Arial"/>
          <w:sz w:val="20"/>
          <w:highlight w:val="yellow"/>
          <w:lang w:eastAsia="en-US"/>
        </w:rPr>
      </w:pPr>
    </w:p>
    <w:p w:rsidR="00924099" w:rsidRDefault="00354342" w:rsidP="00F54EB6">
      <w:pPr>
        <w:rPr>
          <w:rFonts w:cs="Arial"/>
          <w:sz w:val="20"/>
          <w:lang w:eastAsia="en-US"/>
        </w:rPr>
      </w:pPr>
      <w:r w:rsidRPr="006A58E0">
        <w:rPr>
          <w:rFonts w:cs="Arial"/>
          <w:sz w:val="20"/>
          <w:lang w:eastAsia="en-US"/>
        </w:rPr>
        <w:t xml:space="preserve">Tussen de Wensen en de prijs hanteert </w:t>
      </w:r>
      <w:r w:rsidR="006A58E0">
        <w:rPr>
          <w:rFonts w:cs="Arial"/>
          <w:sz w:val="20"/>
          <w:lang w:eastAsia="en-US"/>
        </w:rPr>
        <w:t>de KvK</w:t>
      </w:r>
      <w:r w:rsidR="00F54EB6">
        <w:rPr>
          <w:rFonts w:cs="Arial"/>
          <w:sz w:val="20"/>
          <w:lang w:eastAsia="en-US"/>
        </w:rPr>
        <w:t xml:space="preserve"> een weging van 60% - 40%.</w:t>
      </w:r>
    </w:p>
    <w:p w:rsidR="006A58E0" w:rsidRPr="006A58E0" w:rsidRDefault="006A58E0" w:rsidP="006A58E0">
      <w:pPr>
        <w:rPr>
          <w:rFonts w:cs="Arial"/>
          <w:sz w:val="20"/>
          <w:lang w:eastAsia="en-US"/>
        </w:rPr>
      </w:pPr>
    </w:p>
    <w:p w:rsidR="00354342" w:rsidRPr="00E30B9B" w:rsidRDefault="00354342" w:rsidP="00832178">
      <w:pPr>
        <w:pStyle w:val="Kop2"/>
      </w:pPr>
      <w:bookmarkStart w:id="218" w:name="_Toc369527295"/>
      <w:bookmarkStart w:id="219" w:name="_Toc436839270"/>
      <w:r w:rsidRPr="00E30B9B">
        <w:t>Eindbeoordeling</w:t>
      </w:r>
      <w:bookmarkEnd w:id="218"/>
      <w:bookmarkEnd w:id="219"/>
    </w:p>
    <w:p w:rsidR="006A58E0" w:rsidRPr="006F22CE" w:rsidRDefault="006A58E0" w:rsidP="006A58E0">
      <w:pPr>
        <w:rPr>
          <w:rFonts w:cs="Arial"/>
          <w:sz w:val="20"/>
        </w:rPr>
      </w:pPr>
    </w:p>
    <w:p w:rsidR="00354342" w:rsidRPr="006F22CE" w:rsidRDefault="00354342" w:rsidP="006A58E0">
      <w:pPr>
        <w:rPr>
          <w:rFonts w:cs="Arial"/>
          <w:sz w:val="20"/>
          <w:lang w:eastAsia="en-US"/>
        </w:rPr>
      </w:pPr>
      <w:r w:rsidRPr="006F22CE">
        <w:rPr>
          <w:rFonts w:cs="Arial"/>
          <w:sz w:val="20"/>
          <w:lang w:eastAsia="en-US"/>
        </w:rPr>
        <w:t xml:space="preserve">De totaalscore van de gehele Inschrijving wordt berekend door optelling van alle scores op de wensen en de score op de prijs. </w:t>
      </w:r>
    </w:p>
    <w:p w:rsidR="00354342" w:rsidRPr="006F22CE" w:rsidRDefault="00354342" w:rsidP="006A58E0">
      <w:pPr>
        <w:rPr>
          <w:rFonts w:cs="Arial"/>
          <w:sz w:val="20"/>
          <w:lang w:eastAsia="en-US"/>
        </w:rPr>
      </w:pPr>
    </w:p>
    <w:tbl>
      <w:tblPr>
        <w:tblW w:w="7960"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3"/>
        <w:gridCol w:w="1365"/>
        <w:gridCol w:w="868"/>
        <w:gridCol w:w="1754"/>
      </w:tblGrid>
      <w:tr w:rsidR="00F54EB6" w:rsidRPr="006F22CE" w:rsidTr="00F54EB6">
        <w:trPr>
          <w:trHeight w:val="510"/>
          <w:jc w:val="center"/>
        </w:trPr>
        <w:tc>
          <w:tcPr>
            <w:tcW w:w="3973" w:type="dxa"/>
            <w:tcBorders>
              <w:bottom w:val="single" w:sz="4" w:space="0" w:color="auto"/>
            </w:tcBorders>
            <w:shd w:val="clear" w:color="auto" w:fill="D9D9D9"/>
            <w:vAlign w:val="center"/>
          </w:tcPr>
          <w:p w:rsidR="00F54EB6" w:rsidRPr="009D6FD0" w:rsidRDefault="00F54EB6" w:rsidP="006A58E0">
            <w:pPr>
              <w:rPr>
                <w:rFonts w:cs="Arial"/>
                <w:b/>
              </w:rPr>
            </w:pPr>
            <w:r w:rsidRPr="009D6FD0">
              <w:rPr>
                <w:rFonts w:cs="Arial"/>
                <w:b/>
              </w:rPr>
              <w:t>Totaalscore Inschrijving</w:t>
            </w:r>
          </w:p>
        </w:tc>
        <w:tc>
          <w:tcPr>
            <w:tcW w:w="1365" w:type="dxa"/>
            <w:tcBorders>
              <w:bottom w:val="single" w:sz="4" w:space="0" w:color="auto"/>
            </w:tcBorders>
            <w:shd w:val="clear" w:color="auto" w:fill="D9D9D9"/>
            <w:vAlign w:val="center"/>
          </w:tcPr>
          <w:p w:rsidR="00F54EB6" w:rsidRPr="009D6FD0" w:rsidRDefault="00F54EB6" w:rsidP="009D6FD0">
            <w:pPr>
              <w:jc w:val="center"/>
              <w:rPr>
                <w:rFonts w:cs="Arial"/>
                <w:b/>
              </w:rPr>
            </w:pPr>
            <w:r w:rsidRPr="009D6FD0">
              <w:rPr>
                <w:rFonts w:cs="Arial"/>
                <w:b/>
              </w:rPr>
              <w:t>Max. punten</w:t>
            </w:r>
          </w:p>
        </w:tc>
        <w:tc>
          <w:tcPr>
            <w:tcW w:w="868" w:type="dxa"/>
            <w:tcBorders>
              <w:bottom w:val="single" w:sz="4" w:space="0" w:color="auto"/>
            </w:tcBorders>
            <w:shd w:val="clear" w:color="auto" w:fill="D9D9D9"/>
            <w:vAlign w:val="center"/>
          </w:tcPr>
          <w:p w:rsidR="00F54EB6" w:rsidRPr="009D6FD0" w:rsidRDefault="00F54EB6" w:rsidP="009D6FD0">
            <w:pPr>
              <w:jc w:val="center"/>
              <w:rPr>
                <w:rFonts w:cs="Arial"/>
                <w:b/>
              </w:rPr>
            </w:pPr>
            <w:r w:rsidRPr="009D6FD0">
              <w:rPr>
                <w:rFonts w:cs="Arial"/>
                <w:b/>
              </w:rPr>
              <w:t>Max. score</w:t>
            </w:r>
          </w:p>
        </w:tc>
        <w:tc>
          <w:tcPr>
            <w:tcW w:w="1754" w:type="dxa"/>
            <w:tcBorders>
              <w:bottom w:val="single" w:sz="4" w:space="0" w:color="auto"/>
            </w:tcBorders>
            <w:shd w:val="clear" w:color="auto" w:fill="D9D9D9"/>
            <w:vAlign w:val="center"/>
          </w:tcPr>
          <w:p w:rsidR="00F54EB6" w:rsidRPr="009D6FD0" w:rsidRDefault="00F54EB6" w:rsidP="009D6FD0">
            <w:pPr>
              <w:jc w:val="center"/>
              <w:rPr>
                <w:rFonts w:cs="Arial"/>
                <w:b/>
              </w:rPr>
            </w:pPr>
            <w:r w:rsidRPr="009D6FD0">
              <w:rPr>
                <w:rFonts w:cs="Arial"/>
                <w:b/>
              </w:rPr>
              <w:t xml:space="preserve">Max. </w:t>
            </w:r>
            <w:proofErr w:type="spellStart"/>
            <w:r w:rsidRPr="009D6FD0">
              <w:rPr>
                <w:rFonts w:cs="Arial"/>
                <w:b/>
              </w:rPr>
              <w:t>totaal-score</w:t>
            </w:r>
            <w:proofErr w:type="spellEnd"/>
          </w:p>
        </w:tc>
      </w:tr>
      <w:tr w:rsidR="00F54EB6" w:rsidRPr="006F22CE" w:rsidTr="00F54EB6">
        <w:trPr>
          <w:trHeight w:val="340"/>
          <w:jc w:val="center"/>
        </w:trPr>
        <w:tc>
          <w:tcPr>
            <w:tcW w:w="3973" w:type="dxa"/>
            <w:vAlign w:val="center"/>
          </w:tcPr>
          <w:p w:rsidR="00F54EB6" w:rsidRPr="009D6FD0" w:rsidRDefault="00F54EB6" w:rsidP="006A58E0">
            <w:pPr>
              <w:rPr>
                <w:rFonts w:cs="Arial"/>
              </w:rPr>
            </w:pPr>
            <w:r w:rsidRPr="009D6FD0">
              <w:rPr>
                <w:rFonts w:cs="Arial"/>
              </w:rPr>
              <w:t>Gunningswensen</w:t>
            </w:r>
          </w:p>
        </w:tc>
        <w:tc>
          <w:tcPr>
            <w:tcW w:w="1365" w:type="dxa"/>
            <w:vAlign w:val="center"/>
          </w:tcPr>
          <w:p w:rsidR="00F54EB6" w:rsidRPr="009D6FD0" w:rsidRDefault="00F54EB6" w:rsidP="009D6FD0">
            <w:pPr>
              <w:jc w:val="center"/>
              <w:rPr>
                <w:rFonts w:cs="Arial"/>
              </w:rPr>
            </w:pPr>
            <w:r>
              <w:rPr>
                <w:rFonts w:cs="Arial"/>
              </w:rPr>
              <w:t>600</w:t>
            </w:r>
          </w:p>
        </w:tc>
        <w:tc>
          <w:tcPr>
            <w:tcW w:w="868" w:type="dxa"/>
            <w:vAlign w:val="center"/>
          </w:tcPr>
          <w:p w:rsidR="00F54EB6" w:rsidRPr="009D6FD0" w:rsidRDefault="00F54EB6" w:rsidP="009D6FD0">
            <w:pPr>
              <w:jc w:val="center"/>
              <w:rPr>
                <w:rFonts w:cs="Arial"/>
              </w:rPr>
            </w:pPr>
            <w:r w:rsidRPr="009D6FD0">
              <w:rPr>
                <w:rFonts w:cs="Arial"/>
              </w:rPr>
              <w:t>600</w:t>
            </w:r>
          </w:p>
        </w:tc>
        <w:tc>
          <w:tcPr>
            <w:tcW w:w="1754" w:type="dxa"/>
            <w:vMerge w:val="restart"/>
            <w:vAlign w:val="center"/>
          </w:tcPr>
          <w:p w:rsidR="00F54EB6" w:rsidRPr="009D6FD0" w:rsidRDefault="00F54EB6" w:rsidP="009D6FD0">
            <w:pPr>
              <w:jc w:val="center"/>
              <w:rPr>
                <w:rFonts w:cs="Arial"/>
              </w:rPr>
            </w:pPr>
            <w:r w:rsidRPr="009D6FD0">
              <w:rPr>
                <w:rFonts w:cs="Arial"/>
              </w:rPr>
              <w:t>1000</w:t>
            </w:r>
          </w:p>
        </w:tc>
      </w:tr>
      <w:tr w:rsidR="00F54EB6" w:rsidRPr="006F22CE" w:rsidTr="00F54EB6">
        <w:trPr>
          <w:trHeight w:val="340"/>
          <w:jc w:val="center"/>
        </w:trPr>
        <w:tc>
          <w:tcPr>
            <w:tcW w:w="3973" w:type="dxa"/>
            <w:vAlign w:val="center"/>
          </w:tcPr>
          <w:p w:rsidR="00F54EB6" w:rsidRPr="009D6FD0" w:rsidRDefault="00F54EB6" w:rsidP="006A58E0">
            <w:pPr>
              <w:rPr>
                <w:rFonts w:cs="Arial"/>
              </w:rPr>
            </w:pPr>
            <w:r w:rsidRPr="009D6FD0">
              <w:rPr>
                <w:rFonts w:cs="Arial"/>
              </w:rPr>
              <w:t>Prijs</w:t>
            </w:r>
          </w:p>
        </w:tc>
        <w:tc>
          <w:tcPr>
            <w:tcW w:w="1365" w:type="dxa"/>
            <w:vAlign w:val="center"/>
          </w:tcPr>
          <w:p w:rsidR="00F54EB6" w:rsidRPr="009D6FD0" w:rsidRDefault="00F54EB6" w:rsidP="009D6FD0">
            <w:pPr>
              <w:jc w:val="center"/>
              <w:rPr>
                <w:rFonts w:cs="Arial"/>
              </w:rPr>
            </w:pPr>
            <w:r>
              <w:rPr>
                <w:rFonts w:cs="Arial"/>
              </w:rPr>
              <w:t>400</w:t>
            </w:r>
          </w:p>
        </w:tc>
        <w:tc>
          <w:tcPr>
            <w:tcW w:w="868" w:type="dxa"/>
            <w:vAlign w:val="center"/>
          </w:tcPr>
          <w:p w:rsidR="00F54EB6" w:rsidRPr="009D6FD0" w:rsidRDefault="00F54EB6" w:rsidP="009D6FD0">
            <w:pPr>
              <w:jc w:val="center"/>
              <w:rPr>
                <w:rFonts w:cs="Arial"/>
              </w:rPr>
            </w:pPr>
            <w:r w:rsidRPr="009D6FD0">
              <w:rPr>
                <w:rFonts w:cs="Arial"/>
              </w:rPr>
              <w:t>400</w:t>
            </w:r>
          </w:p>
        </w:tc>
        <w:tc>
          <w:tcPr>
            <w:tcW w:w="1754" w:type="dxa"/>
            <w:vMerge/>
            <w:vAlign w:val="center"/>
          </w:tcPr>
          <w:p w:rsidR="00F54EB6" w:rsidRPr="006F22CE" w:rsidRDefault="00F54EB6" w:rsidP="006A58E0">
            <w:pPr>
              <w:rPr>
                <w:rFonts w:cs="Arial"/>
                <w:sz w:val="20"/>
              </w:rPr>
            </w:pPr>
          </w:p>
        </w:tc>
      </w:tr>
    </w:tbl>
    <w:p w:rsidR="00354342" w:rsidRPr="006F22CE" w:rsidRDefault="00354342" w:rsidP="006A58E0">
      <w:pPr>
        <w:rPr>
          <w:rFonts w:cs="Arial"/>
          <w:sz w:val="20"/>
          <w:lang w:eastAsia="en-US"/>
        </w:rPr>
      </w:pPr>
    </w:p>
    <w:p w:rsidR="00354342" w:rsidRPr="006F22CE" w:rsidRDefault="00354342" w:rsidP="006A58E0">
      <w:pPr>
        <w:rPr>
          <w:rFonts w:cs="Arial"/>
          <w:sz w:val="20"/>
          <w:lang w:eastAsia="en-US"/>
        </w:rPr>
      </w:pPr>
      <w:r w:rsidRPr="006F22CE">
        <w:rPr>
          <w:rFonts w:cs="Arial"/>
          <w:sz w:val="20"/>
          <w:lang w:eastAsia="en-US"/>
        </w:rPr>
        <w:t xml:space="preserve">De behaalde totaalscore van de gehele Inschrijving over alle Gunningswensen en de prijs tezamen wordt afgerond op twee (2) decimalen achter de komma. Deze op twee decimalen afgeronde totaalscore is de score die een Inschrijver heeft behaald voor zijn Inschrijving en die aangeeft op welke plaats een Inschrijver is geëindigd. </w:t>
      </w:r>
    </w:p>
    <w:p w:rsidR="00354342" w:rsidRPr="006F22CE" w:rsidRDefault="00354342" w:rsidP="006A58E0">
      <w:pPr>
        <w:rPr>
          <w:rFonts w:cs="Arial"/>
          <w:sz w:val="20"/>
          <w:lang w:eastAsia="en-US"/>
        </w:rPr>
      </w:pPr>
    </w:p>
    <w:p w:rsidR="00354342" w:rsidRPr="006F22CE" w:rsidRDefault="00354342" w:rsidP="006A58E0">
      <w:pPr>
        <w:rPr>
          <w:rFonts w:cs="Arial"/>
          <w:sz w:val="20"/>
          <w:lang w:eastAsia="en-US"/>
        </w:rPr>
      </w:pPr>
      <w:r w:rsidRPr="006F22CE">
        <w:rPr>
          <w:rFonts w:cs="Arial"/>
          <w:sz w:val="20"/>
          <w:lang w:eastAsia="en-US"/>
        </w:rPr>
        <w:t>De Inschrijver met de hoogste totaalscore heeft daarmee de economisch meest voordelige Inschrijving gedaan. Op grond daarvan zal hij in aanmerking komen voor voorlopige gunning.</w:t>
      </w:r>
    </w:p>
    <w:p w:rsidR="00354342" w:rsidRPr="006F22CE" w:rsidRDefault="00354342" w:rsidP="006A58E0">
      <w:pPr>
        <w:rPr>
          <w:rFonts w:cs="Arial"/>
          <w:sz w:val="20"/>
          <w:lang w:eastAsia="en-US"/>
        </w:rPr>
      </w:pPr>
    </w:p>
    <w:p w:rsidR="00354342" w:rsidRPr="004B18C2" w:rsidRDefault="00354342" w:rsidP="006071E7">
      <w:pPr>
        <w:pStyle w:val="Kop3"/>
      </w:pPr>
      <w:bookmarkStart w:id="220" w:name="_Toc369527297"/>
      <w:bookmarkStart w:id="221" w:name="_Toc436839271"/>
      <w:r>
        <w:t>Gelijk geëindigd</w:t>
      </w:r>
      <w:bookmarkEnd w:id="220"/>
      <w:bookmarkEnd w:id="221"/>
    </w:p>
    <w:p w:rsidR="00354342" w:rsidRPr="0053760A" w:rsidRDefault="00354342" w:rsidP="00354342">
      <w:pPr>
        <w:rPr>
          <w:sz w:val="20"/>
          <w:lang w:eastAsia="en-US"/>
        </w:rPr>
      </w:pPr>
      <w:r w:rsidRPr="00D209D8">
        <w:rPr>
          <w:sz w:val="20"/>
          <w:lang w:eastAsia="en-US"/>
        </w:rPr>
        <w:t xml:space="preserve">Het kan voorkomen dat meerdere Inschrijvingen met een gelijke </w:t>
      </w:r>
      <w:r w:rsidRPr="00F00F23">
        <w:rPr>
          <w:sz w:val="20"/>
          <w:lang w:eastAsia="en-US"/>
        </w:rPr>
        <w:t xml:space="preserve">totaalscore </w:t>
      </w:r>
      <w:r w:rsidRPr="00D209D8">
        <w:rPr>
          <w:sz w:val="20"/>
          <w:lang w:eastAsia="en-US"/>
        </w:rPr>
        <w:t xml:space="preserve">afgerond op twee decimalen eindigen, waardoor meerdere Inschrijvers in aanmerking komen voor gunning van de Overeenkomst. In dat geval zal </w:t>
      </w:r>
      <w:r w:rsidRPr="0053760A">
        <w:rPr>
          <w:sz w:val="20"/>
          <w:lang w:eastAsia="en-US"/>
        </w:rPr>
        <w:t xml:space="preserve">de Inschrijver met de hoogste score op het zwaarst wegende Gunningscriterium </w:t>
      </w:r>
      <w:r w:rsidRPr="00D209D8">
        <w:rPr>
          <w:sz w:val="20"/>
          <w:lang w:eastAsia="en-US"/>
        </w:rPr>
        <w:t>de Overeenkomst gegund krijgen</w:t>
      </w:r>
      <w:r>
        <w:rPr>
          <w:sz w:val="20"/>
          <w:lang w:eastAsia="en-US"/>
        </w:rPr>
        <w:t xml:space="preserve">. </w:t>
      </w:r>
    </w:p>
    <w:p w:rsidR="00354342" w:rsidRPr="00D209D8" w:rsidRDefault="00354342" w:rsidP="00354342">
      <w:pPr>
        <w:rPr>
          <w:sz w:val="20"/>
          <w:lang w:eastAsia="en-US"/>
        </w:rPr>
      </w:pPr>
    </w:p>
    <w:p w:rsidR="00354342" w:rsidRPr="00D209D8" w:rsidRDefault="00354342" w:rsidP="00354342">
      <w:pPr>
        <w:rPr>
          <w:sz w:val="20"/>
          <w:lang w:eastAsia="en-US"/>
        </w:rPr>
      </w:pPr>
      <w:r w:rsidRPr="00D209D8">
        <w:rPr>
          <w:sz w:val="20"/>
          <w:lang w:eastAsia="en-US"/>
        </w:rPr>
        <w:t xml:space="preserve">Mochten ook hier van die betreffende Inschrijvingen de scores op </w:t>
      </w:r>
      <w:r w:rsidRPr="0053760A">
        <w:rPr>
          <w:sz w:val="20"/>
          <w:lang w:eastAsia="en-US"/>
        </w:rPr>
        <w:t>het zwaarst wegende Gunningscriterium</w:t>
      </w:r>
      <w:r>
        <w:rPr>
          <w:sz w:val="20"/>
          <w:lang w:eastAsia="en-US"/>
        </w:rPr>
        <w:t xml:space="preserve">, </w:t>
      </w:r>
      <w:r w:rsidRPr="00D209D8">
        <w:rPr>
          <w:sz w:val="20"/>
          <w:lang w:eastAsia="en-US"/>
        </w:rPr>
        <w:t>afgerond op twee decimalen,</w:t>
      </w:r>
      <w:r w:rsidRPr="0053760A">
        <w:rPr>
          <w:sz w:val="20"/>
          <w:lang w:eastAsia="en-US"/>
        </w:rPr>
        <w:t xml:space="preserve"> </w:t>
      </w:r>
      <w:r w:rsidRPr="00D209D8">
        <w:rPr>
          <w:sz w:val="20"/>
          <w:lang w:eastAsia="en-US"/>
        </w:rPr>
        <w:t xml:space="preserve">gelijk zijn, dan zal loting plaatsvinden onder notarieel toezicht. </w:t>
      </w:r>
    </w:p>
    <w:p w:rsidR="00354342" w:rsidRDefault="00354342" w:rsidP="00354342">
      <w:pPr>
        <w:rPr>
          <w:sz w:val="20"/>
          <w:lang w:eastAsia="en-US"/>
        </w:rPr>
      </w:pPr>
    </w:p>
    <w:p w:rsidR="00354342" w:rsidRPr="004B18C2" w:rsidRDefault="00354342" w:rsidP="006071E7">
      <w:pPr>
        <w:pStyle w:val="Kop3"/>
      </w:pPr>
      <w:bookmarkStart w:id="222" w:name="_Toc369527298"/>
      <w:bookmarkStart w:id="223" w:name="_Toc436839272"/>
      <w:r w:rsidRPr="004B18C2">
        <w:t>Beoordelingsresultaat</w:t>
      </w:r>
      <w:bookmarkEnd w:id="222"/>
      <w:bookmarkEnd w:id="223"/>
    </w:p>
    <w:p w:rsidR="00354342" w:rsidRDefault="00354342" w:rsidP="00354342">
      <w:pPr>
        <w:rPr>
          <w:sz w:val="20"/>
          <w:lang w:eastAsia="en-US"/>
        </w:rPr>
      </w:pPr>
      <w:r w:rsidRPr="00262245">
        <w:rPr>
          <w:sz w:val="20"/>
          <w:lang w:eastAsia="en-US"/>
        </w:rPr>
        <w:t xml:space="preserve">Op grond van de beoordelingsresultaten brengt </w:t>
      </w:r>
      <w:r w:rsidRPr="0053760A">
        <w:rPr>
          <w:sz w:val="20"/>
          <w:lang w:eastAsia="en-US"/>
        </w:rPr>
        <w:t>het beoordelingsteam een gunningsadvies uit</w:t>
      </w:r>
      <w:r>
        <w:rPr>
          <w:sz w:val="20"/>
          <w:lang w:eastAsia="en-US"/>
        </w:rPr>
        <w:t xml:space="preserve"> </w:t>
      </w:r>
      <w:r w:rsidRPr="0053760A">
        <w:rPr>
          <w:sz w:val="20"/>
          <w:lang w:eastAsia="en-US"/>
        </w:rPr>
        <w:t xml:space="preserve">aan </w:t>
      </w:r>
      <w:r>
        <w:rPr>
          <w:sz w:val="20"/>
          <w:lang w:eastAsia="en-US"/>
        </w:rPr>
        <w:t xml:space="preserve">de interne klant van </w:t>
      </w:r>
      <w:r w:rsidR="007B42A3">
        <w:rPr>
          <w:sz w:val="20"/>
          <w:lang w:eastAsia="en-US"/>
        </w:rPr>
        <w:t>de KvK</w:t>
      </w:r>
      <w:r>
        <w:rPr>
          <w:sz w:val="20"/>
          <w:lang w:eastAsia="en-US"/>
        </w:rPr>
        <w:t>.</w:t>
      </w:r>
    </w:p>
    <w:p w:rsidR="00354342" w:rsidRDefault="00354342" w:rsidP="00354342">
      <w:pPr>
        <w:rPr>
          <w:sz w:val="20"/>
          <w:lang w:eastAsia="en-US"/>
        </w:rPr>
      </w:pPr>
    </w:p>
    <w:p w:rsidR="00354342" w:rsidRPr="004B18C2" w:rsidRDefault="00354342" w:rsidP="006071E7">
      <w:pPr>
        <w:pStyle w:val="Kop3"/>
      </w:pPr>
      <w:bookmarkStart w:id="224" w:name="_Toc369527299"/>
      <w:bookmarkStart w:id="225" w:name="_Toc436839273"/>
      <w:r w:rsidRPr="004B18C2">
        <w:t>Verificatie</w:t>
      </w:r>
      <w:bookmarkEnd w:id="224"/>
      <w:bookmarkEnd w:id="225"/>
    </w:p>
    <w:p w:rsidR="00354342" w:rsidRDefault="00354342" w:rsidP="00354342">
      <w:pPr>
        <w:rPr>
          <w:sz w:val="20"/>
          <w:lang w:eastAsia="en-US"/>
        </w:rPr>
      </w:pPr>
      <w:r>
        <w:rPr>
          <w:sz w:val="20"/>
          <w:lang w:eastAsia="en-US"/>
        </w:rPr>
        <w:t xml:space="preserve">Na </w:t>
      </w:r>
      <w:r w:rsidRPr="0053760A">
        <w:rPr>
          <w:sz w:val="20"/>
          <w:lang w:eastAsia="en-US"/>
        </w:rPr>
        <w:t xml:space="preserve">de mededeling van de </w:t>
      </w:r>
      <w:r>
        <w:rPr>
          <w:sz w:val="20"/>
          <w:lang w:eastAsia="en-US"/>
        </w:rPr>
        <w:t xml:space="preserve">voorlopige </w:t>
      </w:r>
      <w:r w:rsidRPr="0053760A">
        <w:rPr>
          <w:sz w:val="20"/>
          <w:lang w:eastAsia="en-US"/>
        </w:rPr>
        <w:t>gunningsbeslissing</w:t>
      </w:r>
      <w:r>
        <w:rPr>
          <w:sz w:val="20"/>
          <w:lang w:eastAsia="en-US"/>
        </w:rPr>
        <w:t xml:space="preserve"> kan </w:t>
      </w:r>
      <w:r w:rsidR="007B42A3">
        <w:rPr>
          <w:sz w:val="20"/>
          <w:lang w:eastAsia="en-US"/>
        </w:rPr>
        <w:t>de KvK</w:t>
      </w:r>
      <w:r w:rsidRPr="0053760A">
        <w:rPr>
          <w:sz w:val="20"/>
          <w:lang w:eastAsia="en-US"/>
        </w:rPr>
        <w:t xml:space="preserve"> aan de winnende Inschrijver bewijsvoering opvragen voor </w:t>
      </w:r>
      <w:r>
        <w:rPr>
          <w:sz w:val="20"/>
          <w:lang w:eastAsia="en-US"/>
        </w:rPr>
        <w:t xml:space="preserve">de </w:t>
      </w:r>
      <w:r w:rsidRPr="0053760A">
        <w:rPr>
          <w:sz w:val="20"/>
          <w:lang w:eastAsia="en-US"/>
        </w:rPr>
        <w:t xml:space="preserve">door </w:t>
      </w:r>
      <w:r>
        <w:rPr>
          <w:sz w:val="20"/>
          <w:lang w:eastAsia="en-US"/>
        </w:rPr>
        <w:t>hem</w:t>
      </w:r>
      <w:r w:rsidRPr="0053760A">
        <w:rPr>
          <w:sz w:val="20"/>
          <w:lang w:eastAsia="en-US"/>
        </w:rPr>
        <w:t xml:space="preserve"> </w:t>
      </w:r>
      <w:r w:rsidRPr="000F2B19">
        <w:rPr>
          <w:sz w:val="20"/>
          <w:lang w:eastAsia="en-US"/>
        </w:rPr>
        <w:t xml:space="preserve">verstrekte informatie (zie ook paragraaf </w:t>
      </w:r>
      <w:r w:rsidRPr="000F2B19">
        <w:rPr>
          <w:sz w:val="20"/>
          <w:lang w:eastAsia="en-US"/>
        </w:rPr>
        <w:fldChar w:fldCharType="begin"/>
      </w:r>
      <w:r w:rsidRPr="000F2B19">
        <w:rPr>
          <w:sz w:val="20"/>
          <w:lang w:eastAsia="en-US"/>
        </w:rPr>
        <w:instrText xml:space="preserve"> REF _Ref329091196 \r \h </w:instrText>
      </w:r>
      <w:r w:rsidR="007B42A3" w:rsidRPr="000F2B19">
        <w:rPr>
          <w:sz w:val="20"/>
          <w:lang w:eastAsia="en-US"/>
        </w:rPr>
        <w:instrText xml:space="preserve"> \* MERGEFORMAT </w:instrText>
      </w:r>
      <w:r w:rsidRPr="000F2B19">
        <w:rPr>
          <w:sz w:val="20"/>
          <w:lang w:eastAsia="en-US"/>
        </w:rPr>
      </w:r>
      <w:r w:rsidRPr="000F2B19">
        <w:rPr>
          <w:sz w:val="20"/>
          <w:lang w:eastAsia="en-US"/>
        </w:rPr>
        <w:fldChar w:fldCharType="separate"/>
      </w:r>
      <w:r w:rsidR="00666A0A" w:rsidRPr="000F2B19">
        <w:rPr>
          <w:sz w:val="20"/>
          <w:lang w:eastAsia="en-US"/>
        </w:rPr>
        <w:t>2.13</w:t>
      </w:r>
      <w:r w:rsidRPr="000F2B19">
        <w:rPr>
          <w:sz w:val="20"/>
          <w:lang w:eastAsia="en-US"/>
        </w:rPr>
        <w:fldChar w:fldCharType="end"/>
      </w:r>
      <w:r w:rsidRPr="000F2B19">
        <w:rPr>
          <w:sz w:val="20"/>
          <w:lang w:eastAsia="en-US"/>
        </w:rPr>
        <w:t>).</w:t>
      </w:r>
      <w:r w:rsidRPr="00262245">
        <w:rPr>
          <w:sz w:val="20"/>
          <w:lang w:eastAsia="en-US"/>
        </w:rPr>
        <w:t xml:space="preserve"> </w:t>
      </w:r>
    </w:p>
    <w:p w:rsidR="00354342" w:rsidRDefault="00354342" w:rsidP="00354342">
      <w:pPr>
        <w:rPr>
          <w:sz w:val="20"/>
          <w:lang w:eastAsia="en-US"/>
        </w:rPr>
      </w:pPr>
    </w:p>
    <w:p w:rsidR="007B42A3" w:rsidRDefault="00354342" w:rsidP="00354342">
      <w:pPr>
        <w:rPr>
          <w:sz w:val="20"/>
          <w:lang w:eastAsia="en-US"/>
        </w:rPr>
      </w:pPr>
      <w:r>
        <w:rPr>
          <w:sz w:val="20"/>
          <w:lang w:eastAsia="en-US"/>
        </w:rPr>
        <w:t xml:space="preserve">De Inschrijver dient de bewijsstukken op verzoek van </w:t>
      </w:r>
      <w:r w:rsidR="007B42A3">
        <w:rPr>
          <w:sz w:val="20"/>
          <w:lang w:eastAsia="en-US"/>
        </w:rPr>
        <w:t>de KvK</w:t>
      </w:r>
      <w:r>
        <w:rPr>
          <w:sz w:val="20"/>
          <w:lang w:eastAsia="en-US"/>
        </w:rPr>
        <w:t xml:space="preserve"> uiterlijk binnen </w:t>
      </w:r>
      <w:r w:rsidRPr="007B42A3">
        <w:rPr>
          <w:sz w:val="20"/>
          <w:lang w:eastAsia="en-US"/>
        </w:rPr>
        <w:t>vijf</w:t>
      </w:r>
      <w:r w:rsidR="007B42A3" w:rsidRPr="007B42A3">
        <w:rPr>
          <w:sz w:val="20"/>
          <w:lang w:eastAsia="en-US"/>
        </w:rPr>
        <w:t xml:space="preserve"> (5)</w:t>
      </w:r>
      <w:r w:rsidRPr="007B42A3">
        <w:rPr>
          <w:sz w:val="20"/>
          <w:lang w:eastAsia="en-US"/>
        </w:rPr>
        <w:t xml:space="preserve"> werkdagen</w:t>
      </w:r>
      <w:r>
        <w:rPr>
          <w:sz w:val="20"/>
          <w:lang w:eastAsia="en-US"/>
        </w:rPr>
        <w:t xml:space="preserve"> te overleggen. Indien</w:t>
      </w:r>
      <w:r w:rsidRPr="0053760A">
        <w:rPr>
          <w:sz w:val="20"/>
          <w:lang w:eastAsia="en-US"/>
        </w:rPr>
        <w:t xml:space="preserve"> de Inschrijver geen </w:t>
      </w:r>
      <w:r>
        <w:rPr>
          <w:sz w:val="20"/>
          <w:lang w:eastAsia="en-US"/>
        </w:rPr>
        <w:t xml:space="preserve">afdoende </w:t>
      </w:r>
      <w:r w:rsidRPr="0053760A">
        <w:rPr>
          <w:sz w:val="20"/>
          <w:lang w:eastAsia="en-US"/>
        </w:rPr>
        <w:t xml:space="preserve">bewijs kan overleggen of </w:t>
      </w:r>
      <w:r>
        <w:rPr>
          <w:sz w:val="20"/>
          <w:lang w:eastAsia="en-US"/>
        </w:rPr>
        <w:t xml:space="preserve">indien </w:t>
      </w:r>
      <w:r w:rsidRPr="0053760A">
        <w:rPr>
          <w:sz w:val="20"/>
          <w:lang w:eastAsia="en-US"/>
        </w:rPr>
        <w:t xml:space="preserve">blijkt dat </w:t>
      </w:r>
      <w:r>
        <w:rPr>
          <w:sz w:val="20"/>
          <w:lang w:eastAsia="en-US"/>
        </w:rPr>
        <w:t xml:space="preserve">hij </w:t>
      </w:r>
      <w:r w:rsidRPr="0053760A">
        <w:rPr>
          <w:sz w:val="20"/>
          <w:lang w:eastAsia="en-US"/>
        </w:rPr>
        <w:t xml:space="preserve">onjuiste informatie heeft verstrekt, </w:t>
      </w:r>
      <w:r>
        <w:rPr>
          <w:sz w:val="20"/>
          <w:lang w:eastAsia="en-US"/>
        </w:rPr>
        <w:t>kan dat er toe leiden dat</w:t>
      </w:r>
      <w:r w:rsidRPr="0053760A">
        <w:rPr>
          <w:sz w:val="20"/>
          <w:lang w:eastAsia="en-US"/>
        </w:rPr>
        <w:t xml:space="preserve"> </w:t>
      </w:r>
      <w:r>
        <w:rPr>
          <w:sz w:val="20"/>
          <w:lang w:eastAsia="en-US"/>
        </w:rPr>
        <w:t>d</w:t>
      </w:r>
      <w:r w:rsidRPr="0053760A">
        <w:rPr>
          <w:sz w:val="20"/>
          <w:lang w:eastAsia="en-US"/>
        </w:rPr>
        <w:t xml:space="preserve">e Inschrijver </w:t>
      </w:r>
      <w:r>
        <w:rPr>
          <w:sz w:val="20"/>
          <w:lang w:eastAsia="en-US"/>
        </w:rPr>
        <w:t>wordt uitgesloten van de aanbestedingsprocedure</w:t>
      </w:r>
      <w:r w:rsidRPr="0053760A">
        <w:rPr>
          <w:sz w:val="20"/>
          <w:lang w:eastAsia="en-US"/>
        </w:rPr>
        <w:t>.</w:t>
      </w:r>
      <w:r>
        <w:rPr>
          <w:sz w:val="20"/>
          <w:lang w:eastAsia="en-US"/>
        </w:rPr>
        <w:t xml:space="preserve"> </w:t>
      </w:r>
    </w:p>
    <w:p w:rsidR="007B42A3" w:rsidRDefault="007B42A3" w:rsidP="00354342">
      <w:pPr>
        <w:rPr>
          <w:sz w:val="20"/>
          <w:lang w:eastAsia="en-US"/>
        </w:rPr>
      </w:pPr>
    </w:p>
    <w:p w:rsidR="007B42A3" w:rsidRDefault="00354342" w:rsidP="00354342">
      <w:pPr>
        <w:rPr>
          <w:sz w:val="20"/>
          <w:lang w:eastAsia="en-US"/>
        </w:rPr>
      </w:pPr>
      <w:r>
        <w:rPr>
          <w:sz w:val="20"/>
          <w:lang w:eastAsia="en-US"/>
        </w:rPr>
        <w:t xml:space="preserve">De aanbestedingsprocedure wordt in dat geval voortgezet met de Inschrijver die in rangorde op de volgende plaats is geëindigd </w:t>
      </w:r>
      <w:r w:rsidRPr="007B42A3">
        <w:rPr>
          <w:sz w:val="20"/>
          <w:lang w:eastAsia="en-US"/>
        </w:rPr>
        <w:t>en die de vere</w:t>
      </w:r>
      <w:r w:rsidR="00F54EB6">
        <w:rPr>
          <w:sz w:val="20"/>
          <w:lang w:eastAsia="en-US"/>
        </w:rPr>
        <w:t>iste minimumscore heeft behaald.</w:t>
      </w:r>
    </w:p>
    <w:p w:rsidR="008B14CA" w:rsidRDefault="008B14CA" w:rsidP="008B14CA">
      <w:pPr>
        <w:rPr>
          <w:rFonts w:cs="Arial"/>
          <w:sz w:val="20"/>
        </w:rPr>
      </w:pPr>
    </w:p>
    <w:p w:rsidR="000F2B19" w:rsidRPr="0073709C" w:rsidRDefault="000F2B19" w:rsidP="008B14CA">
      <w:pPr>
        <w:rPr>
          <w:rFonts w:cs="Arial"/>
          <w:sz w:val="20"/>
        </w:rPr>
      </w:pPr>
    </w:p>
    <w:tbl>
      <w:tblPr>
        <w:tblStyle w:val="Tabelraster"/>
        <w:tblW w:w="0" w:type="auto"/>
        <w:tblLook w:val="04A0" w:firstRow="1" w:lastRow="0" w:firstColumn="1" w:lastColumn="0" w:noHBand="0" w:noVBand="1"/>
      </w:tblPr>
      <w:tblGrid>
        <w:gridCol w:w="2417"/>
        <w:gridCol w:w="7153"/>
      </w:tblGrid>
      <w:tr w:rsidR="008B14CA" w:rsidRPr="0073709C" w:rsidTr="008B14CA">
        <w:tc>
          <w:tcPr>
            <w:tcW w:w="1951" w:type="dxa"/>
          </w:tcPr>
          <w:p w:rsidR="008B14CA" w:rsidRPr="0073709C" w:rsidRDefault="008B14CA" w:rsidP="008B14CA">
            <w:pPr>
              <w:tabs>
                <w:tab w:val="left" w:pos="2160"/>
              </w:tabs>
              <w:rPr>
                <w:rFonts w:cs="Arial"/>
                <w:sz w:val="20"/>
              </w:rPr>
            </w:pPr>
            <w:r w:rsidRPr="0073709C">
              <w:rPr>
                <w:rFonts w:cs="Arial"/>
                <w:sz w:val="20"/>
              </w:rPr>
              <w:lastRenderedPageBreak/>
              <w:t>Bijlage A</w:t>
            </w:r>
          </w:p>
        </w:tc>
        <w:tc>
          <w:tcPr>
            <w:tcW w:w="7543" w:type="dxa"/>
          </w:tcPr>
          <w:p w:rsidR="008B14CA" w:rsidRPr="0073709C" w:rsidRDefault="003270F7" w:rsidP="008B14CA">
            <w:pPr>
              <w:rPr>
                <w:rFonts w:cs="Arial"/>
                <w:sz w:val="20"/>
              </w:rPr>
            </w:pPr>
            <w:r w:rsidRPr="003270F7">
              <w:rPr>
                <w:rFonts w:cs="Arial"/>
                <w:sz w:val="20"/>
              </w:rPr>
              <w:t xml:space="preserve">Algemene inkoopvoorwaarden </w:t>
            </w:r>
            <w:proofErr w:type="spellStart"/>
            <w:r w:rsidRPr="003270F7">
              <w:rPr>
                <w:rFonts w:cs="Arial"/>
                <w:sz w:val="20"/>
              </w:rPr>
              <w:t>KvK_vs</w:t>
            </w:r>
            <w:proofErr w:type="spellEnd"/>
            <w:r w:rsidRPr="003270F7">
              <w:rPr>
                <w:rFonts w:cs="Arial"/>
                <w:sz w:val="20"/>
              </w:rPr>
              <w:t xml:space="preserve"> 3.1_dd. 10022015.pdf</w:t>
            </w:r>
          </w:p>
        </w:tc>
      </w:tr>
      <w:tr w:rsidR="008B14CA" w:rsidRPr="0073709C" w:rsidTr="008B14CA">
        <w:tc>
          <w:tcPr>
            <w:tcW w:w="9494" w:type="dxa"/>
            <w:gridSpan w:val="2"/>
          </w:tcPr>
          <w:p w:rsidR="008B14CA" w:rsidRPr="0073709C" w:rsidRDefault="008B14CA" w:rsidP="008B14CA">
            <w:pPr>
              <w:rPr>
                <w:rFonts w:cs="Arial"/>
                <w:sz w:val="20"/>
              </w:rPr>
            </w:pPr>
          </w:p>
        </w:tc>
      </w:tr>
      <w:tr w:rsidR="008B14CA" w:rsidRPr="0073709C" w:rsidTr="008B14CA">
        <w:tc>
          <w:tcPr>
            <w:tcW w:w="1951" w:type="dxa"/>
          </w:tcPr>
          <w:p w:rsidR="008B14CA" w:rsidRPr="0073709C" w:rsidRDefault="008B14CA" w:rsidP="008B14CA">
            <w:pPr>
              <w:tabs>
                <w:tab w:val="left" w:pos="2160"/>
              </w:tabs>
              <w:rPr>
                <w:rFonts w:cs="Arial"/>
                <w:sz w:val="20"/>
              </w:rPr>
            </w:pPr>
            <w:r w:rsidRPr="0073709C">
              <w:rPr>
                <w:rFonts w:cs="Arial"/>
                <w:sz w:val="20"/>
              </w:rPr>
              <w:t>Bijlage B</w:t>
            </w:r>
          </w:p>
        </w:tc>
        <w:tc>
          <w:tcPr>
            <w:tcW w:w="7543" w:type="dxa"/>
          </w:tcPr>
          <w:p w:rsidR="008B14CA" w:rsidRPr="0073709C" w:rsidRDefault="008B14CA" w:rsidP="008B14CA">
            <w:pPr>
              <w:tabs>
                <w:tab w:val="left" w:pos="2160"/>
              </w:tabs>
              <w:rPr>
                <w:rFonts w:cs="Arial"/>
                <w:sz w:val="20"/>
              </w:rPr>
            </w:pPr>
            <w:r w:rsidRPr="0073709C">
              <w:rPr>
                <w:rFonts w:cs="Arial"/>
                <w:sz w:val="20"/>
              </w:rPr>
              <w:t xml:space="preserve">Overeenkomst, </w:t>
            </w:r>
            <w:r w:rsidR="003270F7" w:rsidRPr="003270F7">
              <w:rPr>
                <w:rFonts w:cs="Arial"/>
                <w:sz w:val="20"/>
              </w:rPr>
              <w:t xml:space="preserve">Bijlage B Concept Overeenkomst BHV opleidingen, middelen </w:t>
            </w:r>
            <w:proofErr w:type="spellStart"/>
            <w:r w:rsidR="003270F7" w:rsidRPr="003270F7">
              <w:rPr>
                <w:rFonts w:cs="Arial"/>
                <w:sz w:val="20"/>
              </w:rPr>
              <w:t>etc._v</w:t>
            </w:r>
            <w:proofErr w:type="spellEnd"/>
            <w:r w:rsidR="003270F7" w:rsidRPr="003270F7">
              <w:rPr>
                <w:rFonts w:cs="Arial"/>
                <w:sz w:val="20"/>
              </w:rPr>
              <w:t xml:space="preserve"> 0.1.docx</w:t>
            </w:r>
          </w:p>
        </w:tc>
      </w:tr>
      <w:tr w:rsidR="008B14CA" w:rsidRPr="0073709C" w:rsidTr="008B14CA">
        <w:tc>
          <w:tcPr>
            <w:tcW w:w="9494" w:type="dxa"/>
            <w:gridSpan w:val="2"/>
          </w:tcPr>
          <w:p w:rsidR="008B14CA" w:rsidRPr="0073709C" w:rsidRDefault="008B14CA" w:rsidP="008B14CA">
            <w:pPr>
              <w:tabs>
                <w:tab w:val="left" w:pos="2160"/>
              </w:tabs>
              <w:rPr>
                <w:rFonts w:cs="Arial"/>
                <w:sz w:val="20"/>
              </w:rPr>
            </w:pPr>
          </w:p>
        </w:tc>
      </w:tr>
      <w:tr w:rsidR="008B14CA" w:rsidRPr="0073709C" w:rsidTr="008B14CA">
        <w:tc>
          <w:tcPr>
            <w:tcW w:w="1951" w:type="dxa"/>
          </w:tcPr>
          <w:p w:rsidR="008B14CA" w:rsidRPr="0073709C" w:rsidRDefault="008B14CA" w:rsidP="008B14CA">
            <w:pPr>
              <w:tabs>
                <w:tab w:val="left" w:pos="2160"/>
              </w:tabs>
              <w:rPr>
                <w:rFonts w:cs="Arial"/>
                <w:sz w:val="20"/>
              </w:rPr>
            </w:pPr>
            <w:r w:rsidRPr="0073709C">
              <w:rPr>
                <w:rFonts w:cs="Arial"/>
                <w:sz w:val="20"/>
              </w:rPr>
              <w:t>Bijlage C</w:t>
            </w:r>
          </w:p>
        </w:tc>
        <w:tc>
          <w:tcPr>
            <w:tcW w:w="7543" w:type="dxa"/>
          </w:tcPr>
          <w:p w:rsidR="008B14CA" w:rsidRPr="0073709C" w:rsidRDefault="008B14CA" w:rsidP="008B14CA">
            <w:pPr>
              <w:tabs>
                <w:tab w:val="left" w:pos="2160"/>
              </w:tabs>
              <w:rPr>
                <w:rFonts w:cs="Arial"/>
                <w:sz w:val="20"/>
              </w:rPr>
            </w:pPr>
            <w:r w:rsidRPr="0073709C">
              <w:rPr>
                <w:rFonts w:cs="Arial"/>
                <w:sz w:val="20"/>
              </w:rPr>
              <w:t xml:space="preserve">Vragenformulier, </w:t>
            </w:r>
            <w:r w:rsidR="003270F7" w:rsidRPr="003270F7">
              <w:rPr>
                <w:rFonts w:cs="Arial"/>
                <w:sz w:val="20"/>
              </w:rPr>
              <w:t>Vragenformulier_D1.xlsx</w:t>
            </w:r>
          </w:p>
        </w:tc>
      </w:tr>
      <w:tr w:rsidR="008B14CA" w:rsidRPr="0073709C" w:rsidTr="008B14CA">
        <w:tc>
          <w:tcPr>
            <w:tcW w:w="9494" w:type="dxa"/>
            <w:gridSpan w:val="2"/>
          </w:tcPr>
          <w:p w:rsidR="008B14CA" w:rsidRPr="0073709C" w:rsidRDefault="008B14CA" w:rsidP="008B14CA">
            <w:pPr>
              <w:tabs>
                <w:tab w:val="left" w:pos="2160"/>
              </w:tabs>
              <w:rPr>
                <w:rFonts w:cs="Arial"/>
                <w:sz w:val="20"/>
              </w:rPr>
            </w:pPr>
          </w:p>
        </w:tc>
      </w:tr>
      <w:tr w:rsidR="008B14CA" w:rsidRPr="0073709C" w:rsidTr="008B14CA">
        <w:tc>
          <w:tcPr>
            <w:tcW w:w="1951" w:type="dxa"/>
          </w:tcPr>
          <w:p w:rsidR="008B14CA" w:rsidRPr="0073709C" w:rsidRDefault="008B14CA" w:rsidP="008B14CA">
            <w:pPr>
              <w:tabs>
                <w:tab w:val="left" w:pos="2160"/>
              </w:tabs>
              <w:rPr>
                <w:rFonts w:cs="Arial"/>
                <w:sz w:val="20"/>
              </w:rPr>
            </w:pPr>
            <w:r w:rsidRPr="0073709C">
              <w:rPr>
                <w:rFonts w:cs="Arial"/>
                <w:sz w:val="20"/>
              </w:rPr>
              <w:t>Bijlage D</w:t>
            </w:r>
          </w:p>
        </w:tc>
        <w:tc>
          <w:tcPr>
            <w:tcW w:w="7543" w:type="dxa"/>
          </w:tcPr>
          <w:p w:rsidR="008B14CA" w:rsidRPr="003270F7" w:rsidRDefault="008B14CA" w:rsidP="003270F7">
            <w:pPr>
              <w:rPr>
                <w:rFonts w:cs="Arial"/>
                <w:sz w:val="20"/>
              </w:rPr>
            </w:pPr>
            <w:r w:rsidRPr="003270F7">
              <w:rPr>
                <w:rFonts w:cs="Arial"/>
                <w:sz w:val="20"/>
              </w:rPr>
              <w:t xml:space="preserve">Programma van Eisen en Wensen, </w:t>
            </w:r>
            <w:r w:rsidR="003270F7" w:rsidRPr="003270F7">
              <w:rPr>
                <w:rFonts w:eastAsia="Calibri" w:cs="Arial"/>
                <w:sz w:val="20"/>
              </w:rPr>
              <w:t>Programma van Eisen en Wensen_v.0.5_02122015.doc</w:t>
            </w:r>
            <w:r w:rsidR="003270F7" w:rsidRPr="003270F7">
              <w:rPr>
                <w:rFonts w:cs="Arial"/>
                <w:sz w:val="20"/>
              </w:rPr>
              <w:br/>
            </w:r>
            <w:r w:rsidRPr="003270F7">
              <w:rPr>
                <w:rFonts w:cs="Arial"/>
                <w:sz w:val="20"/>
              </w:rPr>
              <w:t>Eisen</w:t>
            </w:r>
          </w:p>
          <w:p w:rsidR="008B14CA" w:rsidRPr="003270F7" w:rsidRDefault="008B14CA" w:rsidP="003270F7">
            <w:pPr>
              <w:rPr>
                <w:rFonts w:cs="Arial"/>
                <w:sz w:val="20"/>
              </w:rPr>
            </w:pPr>
            <w:r w:rsidRPr="003270F7">
              <w:rPr>
                <w:rFonts w:cs="Arial"/>
                <w:sz w:val="20"/>
              </w:rPr>
              <w:t>Wensen</w:t>
            </w:r>
          </w:p>
          <w:p w:rsidR="008B14CA" w:rsidRPr="0073709C" w:rsidRDefault="008B14CA" w:rsidP="00B62A26">
            <w:pPr>
              <w:pStyle w:val="Lijstalinea"/>
              <w:spacing w:after="0" w:line="260" w:lineRule="atLeast"/>
              <w:rPr>
                <w:rFonts w:cs="Arial"/>
                <w:sz w:val="20"/>
              </w:rPr>
            </w:pPr>
          </w:p>
        </w:tc>
      </w:tr>
      <w:tr w:rsidR="008B14CA" w:rsidRPr="0073709C" w:rsidTr="008B14CA">
        <w:tc>
          <w:tcPr>
            <w:tcW w:w="9494" w:type="dxa"/>
            <w:gridSpan w:val="2"/>
          </w:tcPr>
          <w:p w:rsidR="008B14CA" w:rsidRPr="0073709C" w:rsidRDefault="008B14CA" w:rsidP="008B14CA">
            <w:pPr>
              <w:rPr>
                <w:rFonts w:cs="Arial"/>
                <w:sz w:val="20"/>
              </w:rPr>
            </w:pPr>
          </w:p>
        </w:tc>
      </w:tr>
      <w:tr w:rsidR="008B14CA" w:rsidRPr="0073709C" w:rsidTr="008B14CA">
        <w:tc>
          <w:tcPr>
            <w:tcW w:w="1951" w:type="dxa"/>
          </w:tcPr>
          <w:p w:rsidR="008B14CA" w:rsidRPr="0073709C" w:rsidRDefault="008B14CA" w:rsidP="008B14CA">
            <w:pPr>
              <w:tabs>
                <w:tab w:val="left" w:pos="2160"/>
              </w:tabs>
              <w:rPr>
                <w:rFonts w:cs="Arial"/>
                <w:sz w:val="20"/>
              </w:rPr>
            </w:pPr>
            <w:r w:rsidRPr="0073709C">
              <w:rPr>
                <w:rFonts w:cs="Arial"/>
                <w:sz w:val="20"/>
              </w:rPr>
              <w:t>Bijlage E</w:t>
            </w:r>
          </w:p>
        </w:tc>
        <w:tc>
          <w:tcPr>
            <w:tcW w:w="7543" w:type="dxa"/>
          </w:tcPr>
          <w:p w:rsidR="008B14CA" w:rsidRPr="0073709C" w:rsidRDefault="00454154" w:rsidP="008B14CA">
            <w:pPr>
              <w:tabs>
                <w:tab w:val="left" w:pos="2160"/>
              </w:tabs>
              <w:rPr>
                <w:rFonts w:cs="Arial"/>
                <w:sz w:val="20"/>
              </w:rPr>
            </w:pPr>
            <w:r w:rsidRPr="00454154">
              <w:rPr>
                <w:rFonts w:cs="Arial"/>
                <w:sz w:val="20"/>
              </w:rPr>
              <w:t>Verplichte invulformulieren_v04_d.d. 02-12-2015.doc</w:t>
            </w:r>
          </w:p>
        </w:tc>
      </w:tr>
      <w:tr w:rsidR="008B14CA" w:rsidRPr="0073709C" w:rsidTr="008B14CA">
        <w:tc>
          <w:tcPr>
            <w:tcW w:w="9494" w:type="dxa"/>
            <w:gridSpan w:val="2"/>
          </w:tcPr>
          <w:p w:rsidR="008B14CA" w:rsidRPr="0073709C" w:rsidRDefault="008B14CA" w:rsidP="008B14CA">
            <w:pPr>
              <w:tabs>
                <w:tab w:val="left" w:pos="2160"/>
              </w:tabs>
              <w:rPr>
                <w:rFonts w:cs="Arial"/>
                <w:sz w:val="20"/>
              </w:rPr>
            </w:pPr>
          </w:p>
        </w:tc>
      </w:tr>
      <w:tr w:rsidR="008B14CA" w:rsidRPr="0073709C" w:rsidTr="008B14CA">
        <w:tc>
          <w:tcPr>
            <w:tcW w:w="1951" w:type="dxa"/>
          </w:tcPr>
          <w:p w:rsidR="008B14CA" w:rsidRPr="0073709C" w:rsidRDefault="008B14CA" w:rsidP="008B14CA">
            <w:pPr>
              <w:tabs>
                <w:tab w:val="left" w:pos="2160"/>
              </w:tabs>
              <w:rPr>
                <w:rFonts w:cs="Arial"/>
                <w:sz w:val="20"/>
              </w:rPr>
            </w:pPr>
            <w:r w:rsidRPr="0073709C">
              <w:rPr>
                <w:rFonts w:cs="Arial"/>
                <w:sz w:val="20"/>
              </w:rPr>
              <w:t>Bijlage F</w:t>
            </w:r>
          </w:p>
        </w:tc>
        <w:tc>
          <w:tcPr>
            <w:tcW w:w="7543" w:type="dxa"/>
          </w:tcPr>
          <w:p w:rsidR="008B14CA" w:rsidRPr="0073709C" w:rsidRDefault="008B14CA" w:rsidP="003270F7">
            <w:pPr>
              <w:tabs>
                <w:tab w:val="left" w:pos="2160"/>
              </w:tabs>
              <w:rPr>
                <w:rFonts w:cs="Arial"/>
                <w:sz w:val="20"/>
              </w:rPr>
            </w:pPr>
            <w:r w:rsidRPr="0073709C">
              <w:rPr>
                <w:rFonts w:cs="Arial"/>
                <w:sz w:val="20"/>
              </w:rPr>
              <w:t xml:space="preserve">Eigen Verklaring, </w:t>
            </w:r>
            <w:r w:rsidR="003270F7" w:rsidRPr="003270F7">
              <w:rPr>
                <w:rFonts w:cs="Arial"/>
                <w:sz w:val="20"/>
              </w:rPr>
              <w:t>Eigen Verklaring_.pdf</w:t>
            </w:r>
          </w:p>
        </w:tc>
      </w:tr>
      <w:tr w:rsidR="008B14CA" w:rsidRPr="0073709C" w:rsidTr="008B14CA">
        <w:tc>
          <w:tcPr>
            <w:tcW w:w="9494" w:type="dxa"/>
            <w:gridSpan w:val="2"/>
          </w:tcPr>
          <w:p w:rsidR="008B14CA" w:rsidRPr="0073709C" w:rsidRDefault="008B14CA" w:rsidP="008B14CA">
            <w:pPr>
              <w:tabs>
                <w:tab w:val="left" w:pos="2160"/>
              </w:tabs>
              <w:rPr>
                <w:rFonts w:cs="Arial"/>
                <w:sz w:val="20"/>
              </w:rPr>
            </w:pPr>
          </w:p>
        </w:tc>
      </w:tr>
      <w:tr w:rsidR="008B14CA" w:rsidRPr="0073709C" w:rsidTr="008B14CA">
        <w:tc>
          <w:tcPr>
            <w:tcW w:w="1951" w:type="dxa"/>
          </w:tcPr>
          <w:p w:rsidR="008B14CA" w:rsidRPr="0073709C" w:rsidRDefault="008B14CA" w:rsidP="008B14CA">
            <w:pPr>
              <w:tabs>
                <w:tab w:val="left" w:pos="2160"/>
              </w:tabs>
              <w:rPr>
                <w:rFonts w:cs="Arial"/>
                <w:sz w:val="20"/>
              </w:rPr>
            </w:pPr>
            <w:r w:rsidRPr="0073709C">
              <w:rPr>
                <w:rFonts w:cs="Arial"/>
                <w:sz w:val="20"/>
              </w:rPr>
              <w:t>Bijlage G</w:t>
            </w:r>
          </w:p>
        </w:tc>
        <w:tc>
          <w:tcPr>
            <w:tcW w:w="7543" w:type="dxa"/>
          </w:tcPr>
          <w:p w:rsidR="008B14CA" w:rsidRPr="0073709C" w:rsidRDefault="008B14CA" w:rsidP="003270F7">
            <w:pPr>
              <w:tabs>
                <w:tab w:val="left" w:pos="2160"/>
              </w:tabs>
              <w:rPr>
                <w:rFonts w:cs="Arial"/>
                <w:sz w:val="20"/>
              </w:rPr>
            </w:pPr>
            <w:r w:rsidRPr="0073709C">
              <w:rPr>
                <w:rFonts w:cs="Arial"/>
                <w:sz w:val="20"/>
              </w:rPr>
              <w:t xml:space="preserve">Tarievenblad, </w:t>
            </w:r>
            <w:r w:rsidR="003270F7" w:rsidRPr="003270F7">
              <w:rPr>
                <w:rFonts w:cs="Arial"/>
                <w:sz w:val="20"/>
              </w:rPr>
              <w:t>_v0.1_d.d. dec 2015_.xlsx</w:t>
            </w:r>
          </w:p>
        </w:tc>
      </w:tr>
      <w:tr w:rsidR="00C810BD" w:rsidRPr="0073709C" w:rsidTr="008B14CA">
        <w:tc>
          <w:tcPr>
            <w:tcW w:w="9494" w:type="dxa"/>
            <w:gridSpan w:val="2"/>
          </w:tcPr>
          <w:p w:rsidR="00C810BD" w:rsidRPr="0073709C" w:rsidRDefault="00C810BD" w:rsidP="008B14CA">
            <w:pPr>
              <w:tabs>
                <w:tab w:val="left" w:pos="2160"/>
              </w:tabs>
              <w:rPr>
                <w:rFonts w:cs="Arial"/>
                <w:sz w:val="20"/>
              </w:rPr>
            </w:pPr>
          </w:p>
        </w:tc>
      </w:tr>
      <w:tr w:rsidR="00C810BD" w:rsidRPr="0073709C" w:rsidTr="005D578F">
        <w:tc>
          <w:tcPr>
            <w:tcW w:w="1951" w:type="dxa"/>
          </w:tcPr>
          <w:p w:rsidR="00C810BD" w:rsidRPr="0073709C" w:rsidRDefault="00C810BD" w:rsidP="00C810BD">
            <w:pPr>
              <w:tabs>
                <w:tab w:val="left" w:pos="2160"/>
              </w:tabs>
              <w:rPr>
                <w:rFonts w:cs="Arial"/>
                <w:sz w:val="20"/>
              </w:rPr>
            </w:pPr>
            <w:r w:rsidRPr="0073709C">
              <w:rPr>
                <w:rFonts w:cs="Arial"/>
                <w:sz w:val="20"/>
              </w:rPr>
              <w:t xml:space="preserve">Bijlage </w:t>
            </w:r>
            <w:r>
              <w:rPr>
                <w:rFonts w:cs="Arial"/>
                <w:sz w:val="20"/>
              </w:rPr>
              <w:t>Bewerkersovereenkomst</w:t>
            </w:r>
          </w:p>
        </w:tc>
        <w:tc>
          <w:tcPr>
            <w:tcW w:w="7543" w:type="dxa"/>
          </w:tcPr>
          <w:p w:rsidR="00C810BD" w:rsidRPr="0073709C" w:rsidRDefault="003270F7" w:rsidP="005D578F">
            <w:pPr>
              <w:tabs>
                <w:tab w:val="left" w:pos="2160"/>
              </w:tabs>
              <w:rPr>
                <w:rFonts w:cs="Arial"/>
                <w:sz w:val="20"/>
              </w:rPr>
            </w:pPr>
            <w:r w:rsidRPr="003270F7">
              <w:rPr>
                <w:rFonts w:cs="Arial"/>
                <w:sz w:val="20"/>
              </w:rPr>
              <w:t>Bewerkersovereenkomst concept versie 01.docx</w:t>
            </w:r>
          </w:p>
        </w:tc>
      </w:tr>
      <w:tr w:rsidR="000F2B19" w:rsidRPr="0073709C" w:rsidTr="005D578F">
        <w:tc>
          <w:tcPr>
            <w:tcW w:w="1951" w:type="dxa"/>
          </w:tcPr>
          <w:p w:rsidR="000F2B19" w:rsidRPr="0073709C" w:rsidRDefault="000F2B19" w:rsidP="00C810BD">
            <w:pPr>
              <w:tabs>
                <w:tab w:val="left" w:pos="2160"/>
              </w:tabs>
              <w:rPr>
                <w:rFonts w:cs="Arial"/>
                <w:sz w:val="20"/>
              </w:rPr>
            </w:pPr>
            <w:r>
              <w:rPr>
                <w:rFonts w:cs="Arial"/>
                <w:sz w:val="20"/>
              </w:rPr>
              <w:t>Bijlage BNP</w:t>
            </w:r>
          </w:p>
        </w:tc>
        <w:tc>
          <w:tcPr>
            <w:tcW w:w="7543" w:type="dxa"/>
          </w:tcPr>
          <w:p w:rsidR="000F2B19" w:rsidRDefault="000F2B19" w:rsidP="005D578F">
            <w:pPr>
              <w:tabs>
                <w:tab w:val="left" w:pos="2160"/>
              </w:tabs>
              <w:rPr>
                <w:rFonts w:cs="Arial"/>
                <w:sz w:val="20"/>
              </w:rPr>
            </w:pPr>
            <w:r>
              <w:rPr>
                <w:rFonts w:cs="Arial"/>
                <w:sz w:val="20"/>
              </w:rPr>
              <w:t>Bedrijfsnoodplan</w:t>
            </w:r>
            <w:r w:rsidR="003270F7">
              <w:rPr>
                <w:rFonts w:cs="Arial"/>
                <w:sz w:val="20"/>
              </w:rPr>
              <w:t xml:space="preserve">, </w:t>
            </w:r>
            <w:r w:rsidR="003270F7" w:rsidRPr="003270F7">
              <w:rPr>
                <w:rFonts w:cs="Arial"/>
                <w:sz w:val="20"/>
              </w:rPr>
              <w:t>20150915KvK bedrijfsnoodplan_DEFINITIEF.pdf</w:t>
            </w:r>
          </w:p>
        </w:tc>
      </w:tr>
    </w:tbl>
    <w:p w:rsidR="00832178" w:rsidRDefault="00832178" w:rsidP="00E60DAF">
      <w:pPr>
        <w:spacing w:line="240" w:lineRule="auto"/>
      </w:pPr>
    </w:p>
    <w:p w:rsidR="008B14CA" w:rsidRPr="00E60DAF" w:rsidRDefault="008B14CA" w:rsidP="00E60DAF">
      <w:pPr>
        <w:spacing w:line="240" w:lineRule="auto"/>
      </w:pPr>
    </w:p>
    <w:sectPr w:rsidR="008B14CA" w:rsidRPr="00E60DAF" w:rsidSect="007B594C">
      <w:headerReference w:type="default" r:id="rId13"/>
      <w:footerReference w:type="default" r:id="rId14"/>
      <w:headerReference w:type="first" r:id="rId15"/>
      <w:footerReference w:type="first" r:id="rId16"/>
      <w:pgSz w:w="11906" w:h="16838" w:code="9"/>
      <w:pgMar w:top="2835" w:right="851" w:bottom="1134"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614" w:rsidRDefault="00496614" w:rsidP="008C7849">
      <w:r>
        <w:separator/>
      </w:r>
    </w:p>
  </w:endnote>
  <w:endnote w:type="continuationSeparator" w:id="0">
    <w:p w:rsidR="00496614" w:rsidRDefault="00496614" w:rsidP="008C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charset w:val="00"/>
    <w:family w:val="auto"/>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1E0" w:firstRow="1" w:lastRow="1" w:firstColumn="1" w:lastColumn="1" w:noHBand="0" w:noVBand="0"/>
    </w:tblPr>
    <w:tblGrid>
      <w:gridCol w:w="5669"/>
      <w:gridCol w:w="3793"/>
    </w:tblGrid>
    <w:tr w:rsidR="00496614" w:rsidTr="007D4CEB">
      <w:tc>
        <w:tcPr>
          <w:tcW w:w="5669" w:type="dxa"/>
        </w:tcPr>
        <w:p w:rsidR="00496614" w:rsidRDefault="00496614" w:rsidP="007D4CEB">
          <w:pPr>
            <w:pStyle w:val="Voettekst"/>
          </w:pPr>
          <w:r w:rsidRPr="00400459">
            <w:rPr>
              <w:sz w:val="14"/>
              <w:szCs w:val="14"/>
            </w:rPr>
            <w:t xml:space="preserve">Pagina </w:t>
          </w:r>
          <w:r w:rsidRPr="00B35AED">
            <w:rPr>
              <w:rStyle w:val="Paginanummer"/>
              <w:sz w:val="14"/>
              <w:szCs w:val="14"/>
            </w:rPr>
            <w:fldChar w:fldCharType="begin"/>
          </w:r>
          <w:r w:rsidRPr="00B35AED">
            <w:rPr>
              <w:rStyle w:val="Paginanummer"/>
              <w:sz w:val="14"/>
              <w:szCs w:val="14"/>
            </w:rPr>
            <w:instrText xml:space="preserve"> PAGE </w:instrText>
          </w:r>
          <w:r w:rsidRPr="00B35AED">
            <w:rPr>
              <w:rStyle w:val="Paginanummer"/>
              <w:sz w:val="14"/>
              <w:szCs w:val="14"/>
            </w:rPr>
            <w:fldChar w:fldCharType="separate"/>
          </w:r>
          <w:r w:rsidR="002000E6">
            <w:rPr>
              <w:rStyle w:val="Paginanummer"/>
              <w:noProof/>
              <w:sz w:val="14"/>
              <w:szCs w:val="14"/>
            </w:rPr>
            <w:t>35</w:t>
          </w:r>
          <w:r w:rsidRPr="00B35AED">
            <w:rPr>
              <w:rStyle w:val="Paginanummer"/>
              <w:sz w:val="14"/>
              <w:szCs w:val="14"/>
            </w:rPr>
            <w:fldChar w:fldCharType="end"/>
          </w:r>
          <w:r w:rsidRPr="00B35AED">
            <w:rPr>
              <w:rStyle w:val="Paginanummer"/>
              <w:sz w:val="14"/>
              <w:szCs w:val="14"/>
            </w:rPr>
            <w:t xml:space="preserve"> van </w:t>
          </w:r>
          <w:r w:rsidRPr="00B35AED">
            <w:rPr>
              <w:rStyle w:val="Paginanummer"/>
              <w:sz w:val="14"/>
              <w:szCs w:val="14"/>
            </w:rPr>
            <w:fldChar w:fldCharType="begin"/>
          </w:r>
          <w:r w:rsidRPr="00B35AED">
            <w:rPr>
              <w:rStyle w:val="Paginanummer"/>
              <w:sz w:val="14"/>
              <w:szCs w:val="14"/>
            </w:rPr>
            <w:instrText xml:space="preserve"> NUMPAGES </w:instrText>
          </w:r>
          <w:r w:rsidRPr="00B35AED">
            <w:rPr>
              <w:rStyle w:val="Paginanummer"/>
              <w:sz w:val="14"/>
              <w:szCs w:val="14"/>
            </w:rPr>
            <w:fldChar w:fldCharType="separate"/>
          </w:r>
          <w:r w:rsidR="002000E6">
            <w:rPr>
              <w:rStyle w:val="Paginanummer"/>
              <w:noProof/>
              <w:sz w:val="14"/>
              <w:szCs w:val="14"/>
            </w:rPr>
            <w:t>35</w:t>
          </w:r>
          <w:r w:rsidRPr="00B35AED">
            <w:rPr>
              <w:rStyle w:val="Paginanummer"/>
              <w:sz w:val="14"/>
              <w:szCs w:val="14"/>
            </w:rPr>
            <w:fldChar w:fldCharType="end"/>
          </w:r>
        </w:p>
      </w:tc>
      <w:tc>
        <w:tcPr>
          <w:tcW w:w="3793" w:type="dxa"/>
        </w:tcPr>
        <w:p w:rsidR="00496614" w:rsidRDefault="00496614" w:rsidP="007D4CEB">
          <w:pPr>
            <w:pStyle w:val="Voettekst"/>
          </w:pPr>
          <w:r>
            <w:rPr>
              <w:rStyle w:val="Paginanummer"/>
              <w:sz w:val="14"/>
              <w:szCs w:val="14"/>
            </w:rPr>
            <w:fldChar w:fldCharType="begin"/>
          </w:r>
          <w:r>
            <w:rPr>
              <w:rStyle w:val="Paginanummer"/>
              <w:sz w:val="14"/>
              <w:szCs w:val="14"/>
            </w:rPr>
            <w:instrText xml:space="preserve"> DOCPROPERTY  K_Kamernaam </w:instrText>
          </w:r>
          <w:r>
            <w:rPr>
              <w:rStyle w:val="Paginanummer"/>
              <w:sz w:val="14"/>
              <w:szCs w:val="14"/>
            </w:rPr>
            <w:fldChar w:fldCharType="separate"/>
          </w:r>
          <w:r>
            <w:rPr>
              <w:rStyle w:val="Paginanummer"/>
              <w:sz w:val="14"/>
              <w:szCs w:val="14"/>
            </w:rPr>
            <w:t>Kamer van Koophandel</w:t>
          </w:r>
          <w:r>
            <w:rPr>
              <w:rStyle w:val="Paginanummer"/>
              <w:sz w:val="14"/>
              <w:szCs w:val="14"/>
            </w:rPr>
            <w:fldChar w:fldCharType="end"/>
          </w:r>
        </w:p>
      </w:tc>
    </w:tr>
  </w:tbl>
  <w:p w:rsidR="00496614" w:rsidRPr="007D4CEB" w:rsidRDefault="00496614" w:rsidP="00DA0AF0">
    <w:pPr>
      <w:pStyle w:val="Voettekst"/>
      <w:spacing w:line="2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614" w:rsidRPr="001F627A" w:rsidRDefault="00496614">
    <w:pPr>
      <w:pStyle w:val="Voettekst"/>
      <w:rPr>
        <w:sz w:val="16"/>
      </w:rPr>
    </w:pPr>
    <w:r w:rsidRPr="001F627A">
      <w:rPr>
        <w:sz w:val="16"/>
      </w:rPr>
      <w:t xml:space="preserve">Pagina </w:t>
    </w:r>
    <w:sdt>
      <w:sdtPr>
        <w:rPr>
          <w:sz w:val="16"/>
        </w:rPr>
        <w:id w:val="-1087686575"/>
        <w:docPartObj>
          <w:docPartGallery w:val="Page Numbers (Bottom of Page)"/>
          <w:docPartUnique/>
        </w:docPartObj>
      </w:sdtPr>
      <w:sdtEndPr/>
      <w:sdtContent>
        <w:r w:rsidRPr="001F627A">
          <w:rPr>
            <w:sz w:val="16"/>
          </w:rPr>
          <w:fldChar w:fldCharType="begin"/>
        </w:r>
        <w:r w:rsidRPr="001F627A">
          <w:rPr>
            <w:sz w:val="16"/>
          </w:rPr>
          <w:instrText>PAGE   \* MERGEFORMAT</w:instrText>
        </w:r>
        <w:r w:rsidRPr="001F627A">
          <w:rPr>
            <w:sz w:val="16"/>
          </w:rPr>
          <w:fldChar w:fldCharType="separate"/>
        </w:r>
        <w:r w:rsidR="002000E6">
          <w:rPr>
            <w:noProof/>
            <w:sz w:val="16"/>
          </w:rPr>
          <w:t>1</w:t>
        </w:r>
        <w:r w:rsidRPr="001F627A">
          <w:rPr>
            <w:sz w:val="16"/>
          </w:rPr>
          <w:fldChar w:fldCharType="end"/>
        </w:r>
        <w:r w:rsidRPr="001F627A">
          <w:rPr>
            <w:sz w:val="16"/>
          </w:rPr>
          <w:t xml:space="preserve"> van</w:t>
        </w:r>
        <w:r>
          <w:rPr>
            <w:sz w:val="16"/>
          </w:rPr>
          <w:t>1</w:t>
        </w:r>
        <w:r>
          <w:rPr>
            <w:sz w:val="16"/>
          </w:rPr>
          <w:tab/>
          <w:t>Kamer van Koophandel</w:t>
        </w:r>
      </w:sdtContent>
    </w:sdt>
  </w:p>
  <w:p w:rsidR="00496614" w:rsidRDefault="00496614" w:rsidP="00DA0AF0">
    <w:pPr>
      <w:pStyle w:val="Voettekst"/>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614" w:rsidRDefault="00496614" w:rsidP="008C7849">
      <w:r>
        <w:separator/>
      </w:r>
    </w:p>
  </w:footnote>
  <w:footnote w:type="continuationSeparator" w:id="0">
    <w:p w:rsidR="00496614" w:rsidRDefault="00496614" w:rsidP="008C7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614" w:rsidRDefault="00496614" w:rsidP="008C7849">
    <w:r>
      <w:rPr>
        <w:noProof/>
      </w:rPr>
      <w:drawing>
        <wp:anchor distT="0" distB="0" distL="114300" distR="114300" simplePos="0" relativeHeight="251658240" behindDoc="0" locked="0" layoutInCell="1" allowOverlap="1" wp14:anchorId="358D1651" wp14:editId="009DEAA3">
          <wp:simplePos x="0" y="0"/>
          <wp:positionH relativeFrom="page">
            <wp:posOffset>176530</wp:posOffset>
          </wp:positionH>
          <wp:positionV relativeFrom="page">
            <wp:posOffset>86360</wp:posOffset>
          </wp:positionV>
          <wp:extent cx="1227455" cy="1227455"/>
          <wp:effectExtent l="0" t="0" r="0" b="0"/>
          <wp:wrapNone/>
          <wp:docPr id="1" name="Afbeelding 1" descr="KvK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vK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614" w:rsidRDefault="00496614" w:rsidP="008C7849">
    <w:r>
      <w:rPr>
        <w:noProof/>
      </w:rPr>
      <w:drawing>
        <wp:anchor distT="0" distB="0" distL="114300" distR="114300" simplePos="0" relativeHeight="251657216" behindDoc="0" locked="0" layoutInCell="1" allowOverlap="1" wp14:anchorId="453F0E16" wp14:editId="1F0C358A">
          <wp:simplePos x="0" y="0"/>
          <wp:positionH relativeFrom="page">
            <wp:posOffset>176530</wp:posOffset>
          </wp:positionH>
          <wp:positionV relativeFrom="page">
            <wp:posOffset>86360</wp:posOffset>
          </wp:positionV>
          <wp:extent cx="1227455" cy="1227455"/>
          <wp:effectExtent l="0" t="0" r="0" b="0"/>
          <wp:wrapNone/>
          <wp:docPr id="2" name="Afbeelding 2" descr="KvK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vK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630F"/>
    <w:multiLevelType w:val="multilevel"/>
    <w:tmpl w:val="6FEC46AE"/>
    <w:lvl w:ilvl="0">
      <w:start w:val="1"/>
      <w:numFmt w:val="decimal"/>
      <w:pStyle w:val="GenummerdHoofdstuk"/>
      <w:lvlText w:val="%1"/>
      <w:lvlJc w:val="left"/>
      <w:pPr>
        <w:tabs>
          <w:tab w:val="num" w:pos="0"/>
        </w:tabs>
        <w:ind w:left="0" w:hanging="1134"/>
      </w:pPr>
      <w:rPr>
        <w:rFonts w:ascii="Verdana" w:hAnsi="Verdana" w:hint="default"/>
        <w:b w:val="0"/>
        <w:i w:val="0"/>
        <w:sz w:val="24"/>
      </w:rPr>
    </w:lvl>
    <w:lvl w:ilvl="1">
      <w:start w:val="1"/>
      <w:numFmt w:val="decimal"/>
      <w:pStyle w:val="Paragraaf"/>
      <w:lvlText w:val="%1.%2"/>
      <w:lvlJc w:val="left"/>
      <w:pPr>
        <w:tabs>
          <w:tab w:val="num" w:pos="1134"/>
        </w:tabs>
        <w:ind w:left="1134" w:hanging="1134"/>
      </w:pPr>
      <w:rPr>
        <w:rFonts w:ascii="Verdana" w:hAnsi="Verdana" w:hint="default"/>
        <w:b/>
        <w:i w:val="0"/>
        <w:sz w:val="18"/>
      </w:rPr>
    </w:lvl>
    <w:lvl w:ilvl="2">
      <w:start w:val="1"/>
      <w:numFmt w:val="decimal"/>
      <w:pStyle w:val="Subparagraaf"/>
      <w:lvlText w:val="%1.%2.%3"/>
      <w:lvlJc w:val="left"/>
      <w:pPr>
        <w:tabs>
          <w:tab w:val="num" w:pos="1134"/>
        </w:tabs>
        <w:ind w:left="1134" w:hanging="1134"/>
      </w:pPr>
      <w:rPr>
        <w:rFonts w:ascii="Verdana" w:hAnsi="Verdana" w:hint="default"/>
        <w:b w:val="0"/>
        <w:i/>
        <w:sz w:val="18"/>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
    <w:nsid w:val="0657683F"/>
    <w:multiLevelType w:val="multilevel"/>
    <w:tmpl w:val="84ECEE4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nsid w:val="086E25DE"/>
    <w:multiLevelType w:val="multilevel"/>
    <w:tmpl w:val="1DD86C1C"/>
    <w:lvl w:ilvl="0">
      <w:start w:val="1"/>
      <w:numFmt w:val="bullet"/>
      <w:pStyle w:val="LijstOpsomming"/>
      <w:lvlText w:val=""/>
      <w:lvlJc w:val="left"/>
      <w:pPr>
        <w:ind w:left="360" w:hanging="360"/>
      </w:pPr>
      <w:rPr>
        <w:rFonts w:ascii="Symbol" w:hAnsi="Symbol" w:hint="default"/>
        <w:color w:val="auto"/>
        <w:sz w:val="18"/>
      </w:rPr>
    </w:lvl>
    <w:lvl w:ilvl="1">
      <w:start w:val="1"/>
      <w:numFmt w:val="bullet"/>
      <w:lvlText w:val=""/>
      <w:lvlJc w:val="left"/>
      <w:pPr>
        <w:ind w:left="720" w:hanging="360"/>
      </w:pPr>
      <w:rPr>
        <w:rFonts w:ascii="Wingdings" w:hAnsi="Wingdings" w:hint="default"/>
        <w:color w:val="auto"/>
        <w:sz w:val="18"/>
      </w:rPr>
    </w:lvl>
    <w:lvl w:ilvl="2">
      <w:start w:val="1"/>
      <w:numFmt w:val="bullet"/>
      <w:lvlText w:val=""/>
      <w:lvlJc w:val="left"/>
      <w:pPr>
        <w:ind w:left="1080" w:hanging="360"/>
      </w:pPr>
      <w:rPr>
        <w:rFonts w:ascii="Symbol" w:hAnsi="Symbol" w:hint="default"/>
        <w:color w:val="auto"/>
        <w:sz w:val="12"/>
      </w:rPr>
    </w:lvl>
    <w:lvl w:ilvl="3">
      <w:start w:val="1"/>
      <w:numFmt w:val="bullet"/>
      <w:lvlText w:val=""/>
      <w:lvlJc w:val="left"/>
      <w:pPr>
        <w:ind w:left="1440" w:hanging="360"/>
      </w:pPr>
      <w:rPr>
        <w:rFonts w:ascii="Wingdings" w:hAnsi="Wingdings" w:hint="default"/>
        <w:color w:val="auto"/>
        <w:sz w:val="16"/>
      </w:rPr>
    </w:lvl>
    <w:lvl w:ilvl="4">
      <w:start w:val="1"/>
      <w:numFmt w:val="bullet"/>
      <w:lvlText w:val=""/>
      <w:lvlJc w:val="left"/>
      <w:pPr>
        <w:ind w:left="1800" w:hanging="360"/>
      </w:pPr>
      <w:rPr>
        <w:rFonts w:ascii="Symbol" w:hAnsi="Symbol" w:hint="default"/>
        <w:color w:val="auto"/>
        <w:sz w:val="12"/>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2"/>
      </w:rPr>
    </w:lvl>
    <w:lvl w:ilvl="7">
      <w:start w:val="1"/>
      <w:numFmt w:val="bullet"/>
      <w:lvlText w:val=""/>
      <w:lvlJc w:val="left"/>
      <w:pPr>
        <w:ind w:left="2880" w:hanging="360"/>
      </w:pPr>
      <w:rPr>
        <w:rFonts w:ascii="Wingdings" w:hAnsi="Wingdings" w:hint="default"/>
        <w:color w:val="auto"/>
        <w:sz w:val="16"/>
      </w:rPr>
    </w:lvl>
    <w:lvl w:ilvl="8">
      <w:start w:val="1"/>
      <w:numFmt w:val="bullet"/>
      <w:lvlText w:val=""/>
      <w:lvlJc w:val="left"/>
      <w:pPr>
        <w:ind w:left="3240" w:hanging="360"/>
      </w:pPr>
      <w:rPr>
        <w:rFonts w:ascii="Symbol" w:hAnsi="Symbol" w:hint="default"/>
        <w:color w:val="auto"/>
        <w:sz w:val="12"/>
      </w:rPr>
    </w:lvl>
  </w:abstractNum>
  <w:abstractNum w:abstractNumId="3">
    <w:nsid w:val="0AC71E0C"/>
    <w:multiLevelType w:val="hybridMultilevel"/>
    <w:tmpl w:val="7D4E79E6"/>
    <w:lvl w:ilvl="0" w:tplc="BF8260BC">
      <w:start w:val="1"/>
      <w:numFmt w:val="decimal"/>
      <w:lvlText w:val="5.3.5.%1"/>
      <w:lvlJc w:val="left"/>
      <w:pPr>
        <w:ind w:left="720" w:hanging="360"/>
      </w:pPr>
      <w:rPr>
        <w:rFonts w:ascii="Georgia" w:hAnsi="Georgia"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E8D7545"/>
    <w:multiLevelType w:val="hybridMultilevel"/>
    <w:tmpl w:val="390E2EF8"/>
    <w:lvl w:ilvl="0" w:tplc="0413000F">
      <w:start w:val="1"/>
      <w:numFmt w:val="decimal"/>
      <w:lvlText w:val="%1."/>
      <w:lvlJc w:val="left"/>
      <w:pPr>
        <w:ind w:left="763" w:hanging="360"/>
      </w:pPr>
    </w:lvl>
    <w:lvl w:ilvl="1" w:tplc="04130019">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5">
    <w:nsid w:val="1008310D"/>
    <w:multiLevelType w:val="multilevel"/>
    <w:tmpl w:val="1D56E138"/>
    <w:styleLink w:val="doBullets"/>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4B23847"/>
    <w:multiLevelType w:val="hybridMultilevel"/>
    <w:tmpl w:val="9EA0F0D4"/>
    <w:lvl w:ilvl="0" w:tplc="91F29E74">
      <w:start w:val="1"/>
      <w:numFmt w:val="bullet"/>
      <w:pStyle w:val="Lijstopsomteken"/>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1C0EC3"/>
    <w:multiLevelType w:val="hybridMultilevel"/>
    <w:tmpl w:val="24369C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6242497"/>
    <w:multiLevelType w:val="hybridMultilevel"/>
    <w:tmpl w:val="DEB2F5F4"/>
    <w:lvl w:ilvl="0" w:tplc="FF1ED1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CB2829"/>
    <w:multiLevelType w:val="multilevel"/>
    <w:tmpl w:val="F38E3A2C"/>
    <w:lvl w:ilvl="0">
      <w:start w:val="1"/>
      <w:numFmt w:val="decimal"/>
      <w:pStyle w:val="Kop11"/>
      <w:suff w:val="space"/>
      <w:lvlText w:val="%1"/>
      <w:lvlJc w:val="left"/>
      <w:pPr>
        <w:ind w:left="510" w:hanging="510"/>
      </w:pPr>
      <w:rPr>
        <w:rFonts w:hint="default"/>
      </w:rPr>
    </w:lvl>
    <w:lvl w:ilvl="1">
      <w:start w:val="1"/>
      <w:numFmt w:val="decimal"/>
      <w:lvlRestart w:val="0"/>
      <w:pStyle w:val="Kop21"/>
      <w:suff w:val="space"/>
      <w:lvlText w:val="%1.%2"/>
      <w:lvlJc w:val="left"/>
      <w:pPr>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16F26A13"/>
    <w:multiLevelType w:val="hybridMultilevel"/>
    <w:tmpl w:val="32D8CE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BAE11D6"/>
    <w:multiLevelType w:val="hybridMultilevel"/>
    <w:tmpl w:val="EF6A5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E24119E"/>
    <w:multiLevelType w:val="hybridMultilevel"/>
    <w:tmpl w:val="A5FC3416"/>
    <w:lvl w:ilvl="0" w:tplc="8B98F252">
      <w:start w:val="1"/>
      <w:numFmt w:val="decimal"/>
      <w:lvlText w:val="5.3.%1"/>
      <w:lvlJc w:val="left"/>
      <w:pPr>
        <w:ind w:left="720" w:hanging="360"/>
      </w:pPr>
      <w:rPr>
        <w:rFonts w:ascii="Georgia" w:hAnsi="Georgia"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206755B"/>
    <w:multiLevelType w:val="hybridMultilevel"/>
    <w:tmpl w:val="D2A24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2C77462"/>
    <w:multiLevelType w:val="hybridMultilevel"/>
    <w:tmpl w:val="40C0940C"/>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E466E98"/>
    <w:multiLevelType w:val="hybridMultilevel"/>
    <w:tmpl w:val="18ACE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D87221A"/>
    <w:multiLevelType w:val="hybridMultilevel"/>
    <w:tmpl w:val="C9A69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0110205"/>
    <w:multiLevelType w:val="multilevel"/>
    <w:tmpl w:val="AE3254DC"/>
    <w:lvl w:ilvl="0">
      <w:start w:val="1"/>
      <w:numFmt w:val="decimal"/>
      <w:pStyle w:val="Lijstn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sz w:val="16"/>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6"/>
      </w:rPr>
    </w:lvl>
    <w:lvl w:ilvl="7">
      <w:start w:val="1"/>
      <w:numFmt w:val="bullet"/>
      <w:lvlText w:val=""/>
      <w:lvlJc w:val="left"/>
      <w:pPr>
        <w:ind w:left="2880" w:hanging="360"/>
      </w:pPr>
      <w:rPr>
        <w:rFonts w:ascii="Symbol" w:hAnsi="Symbol" w:hint="default"/>
        <w:color w:val="auto"/>
        <w:sz w:val="16"/>
      </w:rPr>
    </w:lvl>
    <w:lvl w:ilvl="8">
      <w:start w:val="1"/>
      <w:numFmt w:val="bullet"/>
      <w:lvlText w:val=""/>
      <w:lvlJc w:val="left"/>
      <w:pPr>
        <w:ind w:left="3240" w:hanging="360"/>
      </w:pPr>
      <w:rPr>
        <w:rFonts w:ascii="Symbol" w:hAnsi="Symbol" w:hint="default"/>
        <w:color w:val="auto"/>
        <w:sz w:val="16"/>
      </w:rPr>
    </w:lvl>
  </w:abstractNum>
  <w:abstractNum w:abstractNumId="18">
    <w:nsid w:val="40D1560D"/>
    <w:multiLevelType w:val="hybridMultilevel"/>
    <w:tmpl w:val="1DFA6F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DB8467D"/>
    <w:multiLevelType w:val="hybridMultilevel"/>
    <w:tmpl w:val="B93E0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3F618B6"/>
    <w:multiLevelType w:val="hybridMultilevel"/>
    <w:tmpl w:val="80F6C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3F62625"/>
    <w:multiLevelType w:val="multilevel"/>
    <w:tmpl w:val="40D6BF4E"/>
    <w:lvl w:ilvl="0">
      <w:start w:val="1"/>
      <w:numFmt w:val="decimal"/>
      <w:pStyle w:val="Kop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72E1993"/>
    <w:multiLevelType w:val="hybridMultilevel"/>
    <w:tmpl w:val="91AAA9CE"/>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93B4C97"/>
    <w:multiLevelType w:val="multilevel"/>
    <w:tmpl w:val="1F127B8A"/>
    <w:styleLink w:val="doNummering"/>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CB077E4"/>
    <w:multiLevelType w:val="hybridMultilevel"/>
    <w:tmpl w:val="7BA27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CD02696"/>
    <w:multiLevelType w:val="multilevel"/>
    <w:tmpl w:val="6316A09C"/>
    <w:lvl w:ilvl="0">
      <w:start w:val="1"/>
      <w:numFmt w:val="decimal"/>
      <w:lvlText w:val="%1"/>
      <w:lvlJc w:val="left"/>
      <w:pPr>
        <w:ind w:left="720" w:hanging="360"/>
      </w:pPr>
      <w:rPr>
        <w:rFonts w:ascii="Georgia" w:hAnsi="Georgia"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6.3.4.%4"/>
      <w:lvlJc w:val="left"/>
      <w:pPr>
        <w:ind w:left="1440" w:hanging="1080"/>
      </w:pPr>
      <w:rPr>
        <w:rFonts w:ascii="Georgia" w:hAnsi="Georgia" w:hint="default"/>
        <w:b/>
        <w:i/>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F444A67"/>
    <w:multiLevelType w:val="hybridMultilevel"/>
    <w:tmpl w:val="28324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C8A1638"/>
    <w:multiLevelType w:val="hybridMultilevel"/>
    <w:tmpl w:val="41FCC0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CE5214F"/>
    <w:multiLevelType w:val="multilevel"/>
    <w:tmpl w:val="457E6ADE"/>
    <w:lvl w:ilvl="0">
      <w:start w:val="1"/>
      <w:numFmt w:val="lowerLetter"/>
      <w:pStyle w:val="Lijstabc"/>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abstractNum w:abstractNumId="29">
    <w:nsid w:val="7E0D7B3A"/>
    <w:multiLevelType w:val="hybridMultilevel"/>
    <w:tmpl w:val="435C791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5">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E9A2753"/>
    <w:multiLevelType w:val="hybridMultilevel"/>
    <w:tmpl w:val="E44E124C"/>
    <w:lvl w:ilvl="0" w:tplc="C87AA274">
      <w:start w:val="1"/>
      <w:numFmt w:val="decimal"/>
      <w:lvlText w:val="5.3.4.%1"/>
      <w:lvlJc w:val="left"/>
      <w:pPr>
        <w:ind w:left="720" w:hanging="360"/>
      </w:pPr>
      <w:rPr>
        <w:rFonts w:ascii="Georgia" w:hAnsi="Georgia"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28"/>
  </w:num>
  <w:num w:numId="3">
    <w:abstractNumId w:val="2"/>
  </w:num>
  <w:num w:numId="4">
    <w:abstractNumId w:val="17"/>
  </w:num>
  <w:num w:numId="5">
    <w:abstractNumId w:val="5"/>
  </w:num>
  <w:num w:numId="6">
    <w:abstractNumId w:val="23"/>
  </w:num>
  <w:num w:numId="7">
    <w:abstractNumId w:val="6"/>
  </w:num>
  <w:num w:numId="8">
    <w:abstractNumId w:val="25"/>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4"/>
  </w:num>
  <w:num w:numId="13">
    <w:abstractNumId w:val="22"/>
  </w:num>
  <w:num w:numId="14">
    <w:abstractNumId w:val="14"/>
  </w:num>
  <w:num w:numId="15">
    <w:abstractNumId w:val="1"/>
  </w:num>
  <w:num w:numId="16">
    <w:abstractNumId w:val="19"/>
  </w:num>
  <w:num w:numId="17">
    <w:abstractNumId w:val="12"/>
  </w:num>
  <w:num w:numId="18">
    <w:abstractNumId w:val="30"/>
  </w:num>
  <w:num w:numId="19">
    <w:abstractNumId w:val="8"/>
  </w:num>
  <w:num w:numId="20">
    <w:abstractNumId w:val="3"/>
  </w:num>
  <w:num w:numId="21">
    <w:abstractNumId w:val="16"/>
  </w:num>
  <w:num w:numId="22">
    <w:abstractNumId w:val="20"/>
  </w:num>
  <w:num w:numId="23">
    <w:abstractNumId w:val="13"/>
  </w:num>
  <w:num w:numId="24">
    <w:abstractNumId w:val="15"/>
  </w:num>
  <w:num w:numId="25">
    <w:abstractNumId w:val="25"/>
  </w:num>
  <w:num w:numId="26">
    <w:abstractNumId w:val="25"/>
  </w:num>
  <w:num w:numId="27">
    <w:abstractNumId w:val="25"/>
  </w:num>
  <w:num w:numId="28">
    <w:abstractNumId w:val="25"/>
  </w:num>
  <w:num w:numId="29">
    <w:abstractNumId w:val="12"/>
  </w:num>
  <w:num w:numId="30">
    <w:abstractNumId w:val="11"/>
  </w:num>
  <w:num w:numId="31">
    <w:abstractNumId w:val="12"/>
  </w:num>
  <w:num w:numId="32">
    <w:abstractNumId w:val="12"/>
  </w:num>
  <w:num w:numId="33">
    <w:abstractNumId w:val="12"/>
  </w:num>
  <w:num w:numId="34">
    <w:abstractNumId w:val="12"/>
  </w:num>
  <w:num w:numId="35">
    <w:abstractNumId w:val="18"/>
  </w:num>
  <w:num w:numId="36">
    <w:abstractNumId w:val="1"/>
  </w:num>
  <w:num w:numId="37">
    <w:abstractNumId w:val="10"/>
  </w:num>
  <w:num w:numId="38">
    <w:abstractNumId w:val="29"/>
  </w:num>
  <w:num w:numId="39">
    <w:abstractNumId w:val="1"/>
  </w:num>
  <w:num w:numId="40">
    <w:abstractNumId w:val="26"/>
  </w:num>
  <w:num w:numId="41">
    <w:abstractNumId w:val="7"/>
  </w:num>
  <w:num w:numId="42">
    <w:abstractNumId w:val="1"/>
  </w:num>
  <w:num w:numId="43">
    <w:abstractNumId w:val="1"/>
  </w:num>
  <w:num w:numId="44">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94"/>
    <w:rsid w:val="00001344"/>
    <w:rsid w:val="00013F56"/>
    <w:rsid w:val="00021371"/>
    <w:rsid w:val="000215DB"/>
    <w:rsid w:val="00022367"/>
    <w:rsid w:val="00027E66"/>
    <w:rsid w:val="000307DA"/>
    <w:rsid w:val="00031BC6"/>
    <w:rsid w:val="000336E9"/>
    <w:rsid w:val="00034544"/>
    <w:rsid w:val="00035AB4"/>
    <w:rsid w:val="000541D3"/>
    <w:rsid w:val="0007128A"/>
    <w:rsid w:val="00072587"/>
    <w:rsid w:val="000772F9"/>
    <w:rsid w:val="00080598"/>
    <w:rsid w:val="00085D02"/>
    <w:rsid w:val="00097083"/>
    <w:rsid w:val="000A11A4"/>
    <w:rsid w:val="000B2673"/>
    <w:rsid w:val="000B27CD"/>
    <w:rsid w:val="000C01FD"/>
    <w:rsid w:val="000C0F78"/>
    <w:rsid w:val="000C1E83"/>
    <w:rsid w:val="000C2060"/>
    <w:rsid w:val="000C6701"/>
    <w:rsid w:val="000D157C"/>
    <w:rsid w:val="000D2494"/>
    <w:rsid w:val="000D2B1B"/>
    <w:rsid w:val="000E6F3D"/>
    <w:rsid w:val="000F2B19"/>
    <w:rsid w:val="000F4713"/>
    <w:rsid w:val="000F7C7C"/>
    <w:rsid w:val="00101568"/>
    <w:rsid w:val="00105179"/>
    <w:rsid w:val="0012748A"/>
    <w:rsid w:val="0014355B"/>
    <w:rsid w:val="001476FB"/>
    <w:rsid w:val="001506D6"/>
    <w:rsid w:val="00164041"/>
    <w:rsid w:val="001652D8"/>
    <w:rsid w:val="00174687"/>
    <w:rsid w:val="00186FB6"/>
    <w:rsid w:val="0019375D"/>
    <w:rsid w:val="001A4EDD"/>
    <w:rsid w:val="001A747D"/>
    <w:rsid w:val="001B5A9A"/>
    <w:rsid w:val="001B74FC"/>
    <w:rsid w:val="001B7AF4"/>
    <w:rsid w:val="001C3CC4"/>
    <w:rsid w:val="001D1092"/>
    <w:rsid w:val="001E19B8"/>
    <w:rsid w:val="001F4517"/>
    <w:rsid w:val="001F4938"/>
    <w:rsid w:val="001F5EA4"/>
    <w:rsid w:val="001F627A"/>
    <w:rsid w:val="002000E6"/>
    <w:rsid w:val="00201CC7"/>
    <w:rsid w:val="002061E4"/>
    <w:rsid w:val="00207EF9"/>
    <w:rsid w:val="00214285"/>
    <w:rsid w:val="002250C8"/>
    <w:rsid w:val="002308B8"/>
    <w:rsid w:val="00236A34"/>
    <w:rsid w:val="00237EC1"/>
    <w:rsid w:val="00247CDE"/>
    <w:rsid w:val="00263328"/>
    <w:rsid w:val="00273620"/>
    <w:rsid w:val="00275C01"/>
    <w:rsid w:val="00283202"/>
    <w:rsid w:val="00283826"/>
    <w:rsid w:val="00286502"/>
    <w:rsid w:val="00286D63"/>
    <w:rsid w:val="00290305"/>
    <w:rsid w:val="00290F28"/>
    <w:rsid w:val="0029419C"/>
    <w:rsid w:val="002A18F4"/>
    <w:rsid w:val="002B1385"/>
    <w:rsid w:val="002C2ABF"/>
    <w:rsid w:val="002C5EBF"/>
    <w:rsid w:val="002C6C91"/>
    <w:rsid w:val="002D2235"/>
    <w:rsid w:val="002D5A98"/>
    <w:rsid w:val="002E78BF"/>
    <w:rsid w:val="002F10C8"/>
    <w:rsid w:val="003035A1"/>
    <w:rsid w:val="00307389"/>
    <w:rsid w:val="00322E77"/>
    <w:rsid w:val="003270F7"/>
    <w:rsid w:val="00334145"/>
    <w:rsid w:val="0033572C"/>
    <w:rsid w:val="00335B7A"/>
    <w:rsid w:val="00336FE7"/>
    <w:rsid w:val="00337E35"/>
    <w:rsid w:val="00343ED3"/>
    <w:rsid w:val="00350396"/>
    <w:rsid w:val="00354342"/>
    <w:rsid w:val="00356201"/>
    <w:rsid w:val="003638AE"/>
    <w:rsid w:val="00364794"/>
    <w:rsid w:val="00372A70"/>
    <w:rsid w:val="003814D6"/>
    <w:rsid w:val="00396984"/>
    <w:rsid w:val="003A3B0F"/>
    <w:rsid w:val="003A7D54"/>
    <w:rsid w:val="003B0410"/>
    <w:rsid w:val="003B78B7"/>
    <w:rsid w:val="003C3ED1"/>
    <w:rsid w:val="003C49E2"/>
    <w:rsid w:val="003D2DE4"/>
    <w:rsid w:val="003D3A64"/>
    <w:rsid w:val="003D3AB4"/>
    <w:rsid w:val="003D7145"/>
    <w:rsid w:val="003E4CAC"/>
    <w:rsid w:val="003F04B1"/>
    <w:rsid w:val="003F32B2"/>
    <w:rsid w:val="00403E1C"/>
    <w:rsid w:val="0040702E"/>
    <w:rsid w:val="0041679D"/>
    <w:rsid w:val="0042018D"/>
    <w:rsid w:val="004471BD"/>
    <w:rsid w:val="00451118"/>
    <w:rsid w:val="00454154"/>
    <w:rsid w:val="0045499A"/>
    <w:rsid w:val="0045615A"/>
    <w:rsid w:val="00457A7A"/>
    <w:rsid w:val="00457F4A"/>
    <w:rsid w:val="0047496E"/>
    <w:rsid w:val="00475094"/>
    <w:rsid w:val="00483FB3"/>
    <w:rsid w:val="004932B9"/>
    <w:rsid w:val="00494956"/>
    <w:rsid w:val="00494CDA"/>
    <w:rsid w:val="00495B5C"/>
    <w:rsid w:val="00496614"/>
    <w:rsid w:val="004B6AA5"/>
    <w:rsid w:val="004C09BC"/>
    <w:rsid w:val="004C599B"/>
    <w:rsid w:val="004D6CEB"/>
    <w:rsid w:val="004E7223"/>
    <w:rsid w:val="004E7859"/>
    <w:rsid w:val="004F36D6"/>
    <w:rsid w:val="00502AE8"/>
    <w:rsid w:val="00504D19"/>
    <w:rsid w:val="005122A5"/>
    <w:rsid w:val="005126A9"/>
    <w:rsid w:val="00517D81"/>
    <w:rsid w:val="00522CAD"/>
    <w:rsid w:val="00531196"/>
    <w:rsid w:val="00534B2D"/>
    <w:rsid w:val="005379FA"/>
    <w:rsid w:val="00542BD7"/>
    <w:rsid w:val="00555AE6"/>
    <w:rsid w:val="00560DFD"/>
    <w:rsid w:val="00562064"/>
    <w:rsid w:val="00567B72"/>
    <w:rsid w:val="0057219E"/>
    <w:rsid w:val="0057489E"/>
    <w:rsid w:val="00576515"/>
    <w:rsid w:val="00584753"/>
    <w:rsid w:val="005927D9"/>
    <w:rsid w:val="00595D7B"/>
    <w:rsid w:val="005B3C9F"/>
    <w:rsid w:val="005B4010"/>
    <w:rsid w:val="005C2253"/>
    <w:rsid w:val="005C2696"/>
    <w:rsid w:val="005D578F"/>
    <w:rsid w:val="005E1EF3"/>
    <w:rsid w:val="005F32F5"/>
    <w:rsid w:val="00600E11"/>
    <w:rsid w:val="00602C78"/>
    <w:rsid w:val="006068FC"/>
    <w:rsid w:val="006071E7"/>
    <w:rsid w:val="006111C5"/>
    <w:rsid w:val="00611F52"/>
    <w:rsid w:val="00633742"/>
    <w:rsid w:val="00637BA1"/>
    <w:rsid w:val="00641C3B"/>
    <w:rsid w:val="00641D16"/>
    <w:rsid w:val="00641E2A"/>
    <w:rsid w:val="006423CB"/>
    <w:rsid w:val="0065008C"/>
    <w:rsid w:val="00651B64"/>
    <w:rsid w:val="006534B4"/>
    <w:rsid w:val="00666A0A"/>
    <w:rsid w:val="00667EF7"/>
    <w:rsid w:val="006740B7"/>
    <w:rsid w:val="006758FE"/>
    <w:rsid w:val="0067673B"/>
    <w:rsid w:val="00684E4E"/>
    <w:rsid w:val="00687F1F"/>
    <w:rsid w:val="006915E4"/>
    <w:rsid w:val="00697F3E"/>
    <w:rsid w:val="006A0EA3"/>
    <w:rsid w:val="006A11E5"/>
    <w:rsid w:val="006A58E0"/>
    <w:rsid w:val="006B14C2"/>
    <w:rsid w:val="006B1FCD"/>
    <w:rsid w:val="006C6AC3"/>
    <w:rsid w:val="006C6CBF"/>
    <w:rsid w:val="006D0BCA"/>
    <w:rsid w:val="006F22CE"/>
    <w:rsid w:val="006F2A4A"/>
    <w:rsid w:val="006F39BD"/>
    <w:rsid w:val="006F7544"/>
    <w:rsid w:val="007005F1"/>
    <w:rsid w:val="00704278"/>
    <w:rsid w:val="00707DF1"/>
    <w:rsid w:val="00712A7E"/>
    <w:rsid w:val="00714F79"/>
    <w:rsid w:val="0071630E"/>
    <w:rsid w:val="007313DF"/>
    <w:rsid w:val="00731B7F"/>
    <w:rsid w:val="00735C8E"/>
    <w:rsid w:val="0073601D"/>
    <w:rsid w:val="00736BCE"/>
    <w:rsid w:val="00745DD1"/>
    <w:rsid w:val="0076053B"/>
    <w:rsid w:val="00760844"/>
    <w:rsid w:val="007611BB"/>
    <w:rsid w:val="00770760"/>
    <w:rsid w:val="007869EA"/>
    <w:rsid w:val="00793256"/>
    <w:rsid w:val="007A7575"/>
    <w:rsid w:val="007B0CD3"/>
    <w:rsid w:val="007B42A3"/>
    <w:rsid w:val="007B594C"/>
    <w:rsid w:val="007C0E34"/>
    <w:rsid w:val="007C2CA9"/>
    <w:rsid w:val="007C7ECC"/>
    <w:rsid w:val="007C7FE6"/>
    <w:rsid w:val="007D229A"/>
    <w:rsid w:val="007D4CEB"/>
    <w:rsid w:val="007E1468"/>
    <w:rsid w:val="00800108"/>
    <w:rsid w:val="0080682E"/>
    <w:rsid w:val="00806CA4"/>
    <w:rsid w:val="00825AE8"/>
    <w:rsid w:val="00832178"/>
    <w:rsid w:val="00837D2C"/>
    <w:rsid w:val="00841FB8"/>
    <w:rsid w:val="00851899"/>
    <w:rsid w:val="008522C5"/>
    <w:rsid w:val="008555D7"/>
    <w:rsid w:val="008570CA"/>
    <w:rsid w:val="00860528"/>
    <w:rsid w:val="00860B31"/>
    <w:rsid w:val="0086131D"/>
    <w:rsid w:val="00862C95"/>
    <w:rsid w:val="00862D25"/>
    <w:rsid w:val="00867C2B"/>
    <w:rsid w:val="00874509"/>
    <w:rsid w:val="008931D8"/>
    <w:rsid w:val="00895243"/>
    <w:rsid w:val="008A1149"/>
    <w:rsid w:val="008A6ABC"/>
    <w:rsid w:val="008B01F1"/>
    <w:rsid w:val="008B14CA"/>
    <w:rsid w:val="008B23E8"/>
    <w:rsid w:val="008B3B2D"/>
    <w:rsid w:val="008C1CA8"/>
    <w:rsid w:val="008C7849"/>
    <w:rsid w:val="008C7DEF"/>
    <w:rsid w:val="008E0811"/>
    <w:rsid w:val="008F4B56"/>
    <w:rsid w:val="008F6C02"/>
    <w:rsid w:val="008F6FD6"/>
    <w:rsid w:val="00905370"/>
    <w:rsid w:val="0091406F"/>
    <w:rsid w:val="00915505"/>
    <w:rsid w:val="00915802"/>
    <w:rsid w:val="00915F3E"/>
    <w:rsid w:val="009227E3"/>
    <w:rsid w:val="00922FE8"/>
    <w:rsid w:val="00924099"/>
    <w:rsid w:val="00924CD0"/>
    <w:rsid w:val="00935FCC"/>
    <w:rsid w:val="009431A7"/>
    <w:rsid w:val="009623B7"/>
    <w:rsid w:val="00962716"/>
    <w:rsid w:val="009672B9"/>
    <w:rsid w:val="00983AAC"/>
    <w:rsid w:val="00983F0E"/>
    <w:rsid w:val="00987640"/>
    <w:rsid w:val="00997F1A"/>
    <w:rsid w:val="009A2D24"/>
    <w:rsid w:val="009A7FCA"/>
    <w:rsid w:val="009B389C"/>
    <w:rsid w:val="009C4AF7"/>
    <w:rsid w:val="009D416C"/>
    <w:rsid w:val="009D49C8"/>
    <w:rsid w:val="009D6FD0"/>
    <w:rsid w:val="009D773E"/>
    <w:rsid w:val="009F1C31"/>
    <w:rsid w:val="009F5036"/>
    <w:rsid w:val="009F7070"/>
    <w:rsid w:val="00A073C8"/>
    <w:rsid w:val="00A12A82"/>
    <w:rsid w:val="00A27280"/>
    <w:rsid w:val="00A3288B"/>
    <w:rsid w:val="00A33FA5"/>
    <w:rsid w:val="00A344C8"/>
    <w:rsid w:val="00A44845"/>
    <w:rsid w:val="00A45445"/>
    <w:rsid w:val="00A5145A"/>
    <w:rsid w:val="00A76DEE"/>
    <w:rsid w:val="00A771AA"/>
    <w:rsid w:val="00A822B6"/>
    <w:rsid w:val="00A967B3"/>
    <w:rsid w:val="00AB6BD9"/>
    <w:rsid w:val="00AB706C"/>
    <w:rsid w:val="00AD4EC3"/>
    <w:rsid w:val="00B07D96"/>
    <w:rsid w:val="00B13F3D"/>
    <w:rsid w:val="00B25E49"/>
    <w:rsid w:val="00B40B79"/>
    <w:rsid w:val="00B528FE"/>
    <w:rsid w:val="00B562DE"/>
    <w:rsid w:val="00B621A9"/>
    <w:rsid w:val="00B62A26"/>
    <w:rsid w:val="00B64A71"/>
    <w:rsid w:val="00B72D6D"/>
    <w:rsid w:val="00B76FC8"/>
    <w:rsid w:val="00B82006"/>
    <w:rsid w:val="00B93BFD"/>
    <w:rsid w:val="00B9695D"/>
    <w:rsid w:val="00BA72F1"/>
    <w:rsid w:val="00BA7B4C"/>
    <w:rsid w:val="00BB4E12"/>
    <w:rsid w:val="00BB6773"/>
    <w:rsid w:val="00BB7E6F"/>
    <w:rsid w:val="00BE0E6C"/>
    <w:rsid w:val="00C12001"/>
    <w:rsid w:val="00C2389B"/>
    <w:rsid w:val="00C2572E"/>
    <w:rsid w:val="00C32CFE"/>
    <w:rsid w:val="00C33866"/>
    <w:rsid w:val="00C343A3"/>
    <w:rsid w:val="00C41474"/>
    <w:rsid w:val="00C44F3E"/>
    <w:rsid w:val="00C47078"/>
    <w:rsid w:val="00C56179"/>
    <w:rsid w:val="00C6340D"/>
    <w:rsid w:val="00C6575E"/>
    <w:rsid w:val="00C678F4"/>
    <w:rsid w:val="00C70509"/>
    <w:rsid w:val="00C71002"/>
    <w:rsid w:val="00C768A7"/>
    <w:rsid w:val="00C77EF3"/>
    <w:rsid w:val="00C807D4"/>
    <w:rsid w:val="00C810BD"/>
    <w:rsid w:val="00CB1F68"/>
    <w:rsid w:val="00CB63D8"/>
    <w:rsid w:val="00CC29E6"/>
    <w:rsid w:val="00CC65EF"/>
    <w:rsid w:val="00CC701D"/>
    <w:rsid w:val="00CD1957"/>
    <w:rsid w:val="00CD5046"/>
    <w:rsid w:val="00CD67A4"/>
    <w:rsid w:val="00CE450B"/>
    <w:rsid w:val="00CE7BDF"/>
    <w:rsid w:val="00CF4E47"/>
    <w:rsid w:val="00D01DA3"/>
    <w:rsid w:val="00D04202"/>
    <w:rsid w:val="00D1223F"/>
    <w:rsid w:val="00D17255"/>
    <w:rsid w:val="00D27090"/>
    <w:rsid w:val="00D301DC"/>
    <w:rsid w:val="00D343FA"/>
    <w:rsid w:val="00D61BED"/>
    <w:rsid w:val="00D66473"/>
    <w:rsid w:val="00D7128E"/>
    <w:rsid w:val="00D818F8"/>
    <w:rsid w:val="00D930DB"/>
    <w:rsid w:val="00DA0AF0"/>
    <w:rsid w:val="00DB5649"/>
    <w:rsid w:val="00DC237A"/>
    <w:rsid w:val="00DD1FFE"/>
    <w:rsid w:val="00DF6631"/>
    <w:rsid w:val="00DF697E"/>
    <w:rsid w:val="00DF7280"/>
    <w:rsid w:val="00DF75D8"/>
    <w:rsid w:val="00E05293"/>
    <w:rsid w:val="00E05D12"/>
    <w:rsid w:val="00E2037A"/>
    <w:rsid w:val="00E36547"/>
    <w:rsid w:val="00E3688B"/>
    <w:rsid w:val="00E40E66"/>
    <w:rsid w:val="00E4229A"/>
    <w:rsid w:val="00E43EE6"/>
    <w:rsid w:val="00E43FCB"/>
    <w:rsid w:val="00E44EE7"/>
    <w:rsid w:val="00E509EB"/>
    <w:rsid w:val="00E510A5"/>
    <w:rsid w:val="00E54F77"/>
    <w:rsid w:val="00E57137"/>
    <w:rsid w:val="00E60DAF"/>
    <w:rsid w:val="00E64AFB"/>
    <w:rsid w:val="00E66CE0"/>
    <w:rsid w:val="00E70246"/>
    <w:rsid w:val="00E74D98"/>
    <w:rsid w:val="00E80A31"/>
    <w:rsid w:val="00E81B75"/>
    <w:rsid w:val="00E85BA8"/>
    <w:rsid w:val="00E87024"/>
    <w:rsid w:val="00E92FD4"/>
    <w:rsid w:val="00EA184C"/>
    <w:rsid w:val="00EA4F48"/>
    <w:rsid w:val="00EE055A"/>
    <w:rsid w:val="00EE78B0"/>
    <w:rsid w:val="00EF0568"/>
    <w:rsid w:val="00EF7AF4"/>
    <w:rsid w:val="00F103FF"/>
    <w:rsid w:val="00F10CE5"/>
    <w:rsid w:val="00F2490E"/>
    <w:rsid w:val="00F252D2"/>
    <w:rsid w:val="00F26C7C"/>
    <w:rsid w:val="00F3001F"/>
    <w:rsid w:val="00F54EB6"/>
    <w:rsid w:val="00F63184"/>
    <w:rsid w:val="00F661A0"/>
    <w:rsid w:val="00F74224"/>
    <w:rsid w:val="00F8081E"/>
    <w:rsid w:val="00F815FE"/>
    <w:rsid w:val="00F8346B"/>
    <w:rsid w:val="00F84E0C"/>
    <w:rsid w:val="00F87E05"/>
    <w:rsid w:val="00F94FBB"/>
    <w:rsid w:val="00FB1404"/>
    <w:rsid w:val="00FB182D"/>
    <w:rsid w:val="00FB5FC3"/>
    <w:rsid w:val="00FC3170"/>
    <w:rsid w:val="00FC5E77"/>
    <w:rsid w:val="00FC75AD"/>
    <w:rsid w:val="00FD13A8"/>
    <w:rsid w:val="00FD151C"/>
    <w:rsid w:val="00FD2C79"/>
    <w:rsid w:val="00FD6785"/>
    <w:rsid w:val="00FF40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Strong" w:qFormat="1"/>
    <w:lsdException w:name="Plain Tex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983F0E"/>
    <w:pPr>
      <w:spacing w:line="260" w:lineRule="atLeast"/>
    </w:pPr>
    <w:rPr>
      <w:rFonts w:ascii="Arial" w:hAnsi="Arial"/>
      <w:sz w:val="18"/>
    </w:rPr>
  </w:style>
  <w:style w:type="paragraph" w:styleId="Kop1">
    <w:name w:val="heading 1"/>
    <w:basedOn w:val="Standaard"/>
    <w:next w:val="Standaard"/>
    <w:autoRedefine/>
    <w:qFormat/>
    <w:rsid w:val="00E60DAF"/>
    <w:pPr>
      <w:keepNext/>
      <w:numPr>
        <w:numId w:val="15"/>
      </w:numPr>
      <w:spacing w:line="240" w:lineRule="auto"/>
      <w:outlineLvl w:val="0"/>
    </w:pPr>
    <w:rPr>
      <w:rFonts w:cs="Arial"/>
      <w:b/>
      <w:bCs/>
      <w:color w:val="000000"/>
      <w:sz w:val="24"/>
      <w:szCs w:val="24"/>
    </w:rPr>
  </w:style>
  <w:style w:type="paragraph" w:styleId="Kop2">
    <w:name w:val="heading 2"/>
    <w:basedOn w:val="Standaard"/>
    <w:next w:val="Standaard"/>
    <w:link w:val="Kop2Char"/>
    <w:autoRedefine/>
    <w:qFormat/>
    <w:rsid w:val="00832178"/>
    <w:pPr>
      <w:keepNext/>
      <w:numPr>
        <w:ilvl w:val="1"/>
        <w:numId w:val="15"/>
      </w:numPr>
      <w:tabs>
        <w:tab w:val="left" w:pos="709"/>
      </w:tabs>
      <w:spacing w:line="240" w:lineRule="auto"/>
      <w:outlineLvl w:val="1"/>
    </w:pPr>
    <w:rPr>
      <w:rFonts w:cs="Arial"/>
      <w:b/>
      <w:bCs/>
      <w:iCs/>
      <w:sz w:val="22"/>
      <w:szCs w:val="28"/>
    </w:rPr>
  </w:style>
  <w:style w:type="paragraph" w:styleId="Kop3">
    <w:name w:val="heading 3"/>
    <w:basedOn w:val="Standaard"/>
    <w:next w:val="Standaard"/>
    <w:link w:val="Kop3Char"/>
    <w:autoRedefine/>
    <w:qFormat/>
    <w:rsid w:val="007B42A3"/>
    <w:pPr>
      <w:keepNext/>
      <w:numPr>
        <w:ilvl w:val="2"/>
        <w:numId w:val="15"/>
      </w:numPr>
      <w:tabs>
        <w:tab w:val="left" w:pos="709"/>
      </w:tabs>
      <w:spacing w:line="240" w:lineRule="auto"/>
      <w:outlineLvl w:val="2"/>
    </w:pPr>
    <w:rPr>
      <w:b/>
      <w:i/>
      <w:color w:val="000000"/>
      <w:sz w:val="20"/>
      <w:lang w:eastAsia="en-US"/>
    </w:rPr>
  </w:style>
  <w:style w:type="paragraph" w:styleId="Kop4">
    <w:name w:val="heading 4"/>
    <w:basedOn w:val="Standaard"/>
    <w:next w:val="Standaard"/>
    <w:autoRedefine/>
    <w:uiPriority w:val="1"/>
    <w:qFormat/>
    <w:rsid w:val="00983F0E"/>
    <w:pPr>
      <w:keepNext/>
      <w:numPr>
        <w:ilvl w:val="3"/>
        <w:numId w:val="15"/>
      </w:numPr>
      <w:spacing w:after="120"/>
      <w:outlineLvl w:val="3"/>
    </w:pPr>
    <w:rPr>
      <w:color w:val="000000"/>
      <w:sz w:val="16"/>
      <w:szCs w:val="18"/>
    </w:rPr>
  </w:style>
  <w:style w:type="paragraph" w:styleId="Kop5">
    <w:name w:val="heading 5"/>
    <w:basedOn w:val="Standaard"/>
    <w:next w:val="Standaard"/>
    <w:autoRedefine/>
    <w:rsid w:val="00595D7B"/>
    <w:pPr>
      <w:numPr>
        <w:ilvl w:val="4"/>
        <w:numId w:val="15"/>
      </w:numPr>
      <w:spacing w:before="340" w:line="340" w:lineRule="exact"/>
      <w:outlineLvl w:val="4"/>
    </w:pPr>
    <w:rPr>
      <w:b/>
      <w:bCs/>
      <w:i/>
      <w:iCs/>
      <w:szCs w:val="26"/>
    </w:rPr>
  </w:style>
  <w:style w:type="paragraph" w:styleId="Kop6">
    <w:name w:val="heading 6"/>
    <w:basedOn w:val="Standaard"/>
    <w:next w:val="Standaard"/>
    <w:autoRedefine/>
    <w:rsid w:val="00595D7B"/>
    <w:pPr>
      <w:numPr>
        <w:ilvl w:val="5"/>
        <w:numId w:val="15"/>
      </w:numPr>
      <w:spacing w:before="240" w:after="60" w:line="260" w:lineRule="exact"/>
      <w:outlineLvl w:val="5"/>
    </w:pPr>
    <w:rPr>
      <w:b/>
      <w:bCs/>
      <w:i/>
      <w:szCs w:val="22"/>
    </w:rPr>
  </w:style>
  <w:style w:type="paragraph" w:styleId="Kop7">
    <w:name w:val="heading 7"/>
    <w:basedOn w:val="Standaard"/>
    <w:next w:val="Standaard"/>
    <w:rsid w:val="004932B9"/>
    <w:pPr>
      <w:keepNext/>
      <w:numPr>
        <w:ilvl w:val="6"/>
        <w:numId w:val="15"/>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 w:val="20"/>
      <w:szCs w:val="22"/>
    </w:rPr>
  </w:style>
  <w:style w:type="paragraph" w:styleId="Kop8">
    <w:name w:val="heading 8"/>
    <w:basedOn w:val="Standaard"/>
    <w:next w:val="Standaard"/>
    <w:rsid w:val="004932B9"/>
    <w:pPr>
      <w:keepNext/>
      <w:numPr>
        <w:ilvl w:val="7"/>
        <w:numId w:val="15"/>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u w:val="single"/>
    </w:rPr>
  </w:style>
  <w:style w:type="paragraph" w:styleId="Kop9">
    <w:name w:val="heading 9"/>
    <w:basedOn w:val="Standaard"/>
    <w:next w:val="Standaard"/>
    <w:rsid w:val="004932B9"/>
    <w:pPr>
      <w:keepNext/>
      <w:numPr>
        <w:ilvl w:val="8"/>
        <w:numId w:val="15"/>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8"/>
    </w:pPr>
    <w:rPr>
      <w:rFonts w:cs="Arial"/>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832178"/>
    <w:rPr>
      <w:rFonts w:ascii="Arial" w:hAnsi="Arial" w:cs="Arial"/>
      <w:b/>
      <w:bCs/>
      <w:iCs/>
      <w:sz w:val="22"/>
      <w:szCs w:val="28"/>
    </w:rPr>
  </w:style>
  <w:style w:type="character" w:styleId="Hyperlink">
    <w:name w:val="Hyperlink"/>
    <w:basedOn w:val="Standaardalinea-lettertype"/>
    <w:uiPriority w:val="99"/>
    <w:rsid w:val="004932B9"/>
    <w:rPr>
      <w:rFonts w:ascii="Arial" w:hAnsi="Arial"/>
      <w:i/>
      <w:color w:val="0000FF"/>
      <w:sz w:val="18"/>
      <w:szCs w:val="16"/>
      <w:u w:val="single"/>
    </w:rPr>
  </w:style>
  <w:style w:type="paragraph" w:styleId="Voettekst">
    <w:name w:val="footer"/>
    <w:basedOn w:val="Standaard"/>
    <w:link w:val="VoettekstChar"/>
    <w:rsid w:val="004932B9"/>
    <w:pPr>
      <w:tabs>
        <w:tab w:val="center" w:pos="4536"/>
        <w:tab w:val="right" w:pos="9072"/>
      </w:tabs>
      <w:spacing w:line="240" w:lineRule="auto"/>
    </w:pPr>
  </w:style>
  <w:style w:type="character" w:styleId="Paginanummer">
    <w:name w:val="page number"/>
    <w:basedOn w:val="Standaardalinea-lettertype"/>
    <w:rsid w:val="004932B9"/>
  </w:style>
  <w:style w:type="paragraph" w:customStyle="1" w:styleId="Tabelkopje">
    <w:name w:val="Tabelkopje"/>
    <w:basedOn w:val="Standaard"/>
    <w:next w:val="Standaard"/>
    <w:autoRedefine/>
    <w:rsid w:val="004932B9"/>
    <w:pPr>
      <w:framePr w:hSpace="181" w:wrap="around" w:vAnchor="page" w:hAnchor="text" w:y="5620"/>
      <w:spacing w:line="240" w:lineRule="auto"/>
    </w:pPr>
    <w:rPr>
      <w:b/>
      <w:i/>
      <w:sz w:val="14"/>
      <w:szCs w:val="14"/>
    </w:rPr>
  </w:style>
  <w:style w:type="paragraph" w:styleId="Documentstructuur">
    <w:name w:val="Document Map"/>
    <w:basedOn w:val="Standaard"/>
    <w:semiHidden/>
    <w:rsid w:val="004932B9"/>
    <w:pPr>
      <w:shd w:val="clear" w:color="auto" w:fill="000080"/>
    </w:pPr>
    <w:rPr>
      <w:rFonts w:ascii="Tahoma" w:hAnsi="Tahoma" w:cs="Tahoma"/>
    </w:rPr>
  </w:style>
  <w:style w:type="paragraph" w:customStyle="1" w:styleId="Documenttitel">
    <w:name w:val="Documenttitel"/>
    <w:basedOn w:val="Standaard"/>
    <w:rsid w:val="00595D7B"/>
    <w:pPr>
      <w:spacing w:before="40" w:line="300" w:lineRule="exact"/>
    </w:pPr>
    <w:rPr>
      <w:b/>
      <w:i/>
      <w:sz w:val="32"/>
    </w:rPr>
  </w:style>
  <w:style w:type="paragraph" w:styleId="Inhopg1">
    <w:name w:val="toc 1"/>
    <w:aliases w:val="BI_inhoud"/>
    <w:basedOn w:val="Standaard"/>
    <w:next w:val="Standaard"/>
    <w:autoRedefine/>
    <w:uiPriority w:val="39"/>
    <w:rsid w:val="00595D7B"/>
    <w:pPr>
      <w:tabs>
        <w:tab w:val="left" w:pos="567"/>
        <w:tab w:val="right" w:leader="dot" w:pos="9072"/>
      </w:tabs>
      <w:spacing w:before="120" w:after="120" w:line="240" w:lineRule="auto"/>
    </w:pPr>
    <w:rPr>
      <w:bCs/>
      <w:noProof/>
      <w:szCs w:val="24"/>
    </w:rPr>
  </w:style>
  <w:style w:type="paragraph" w:styleId="Inhopg2">
    <w:name w:val="toc 2"/>
    <w:basedOn w:val="Standaard"/>
    <w:next w:val="Standaard"/>
    <w:autoRedefine/>
    <w:uiPriority w:val="39"/>
    <w:rsid w:val="00595D7B"/>
    <w:pPr>
      <w:tabs>
        <w:tab w:val="left" w:pos="567"/>
        <w:tab w:val="right" w:leader="dot" w:pos="9072"/>
      </w:tabs>
      <w:spacing w:line="240" w:lineRule="auto"/>
    </w:pPr>
    <w:rPr>
      <w:noProof/>
      <w:szCs w:val="24"/>
      <w:lang w:eastAsia="en-US"/>
    </w:rPr>
  </w:style>
  <w:style w:type="paragraph" w:styleId="Inhopg3">
    <w:name w:val="toc 3"/>
    <w:basedOn w:val="Standaard"/>
    <w:next w:val="Standaard"/>
    <w:autoRedefine/>
    <w:uiPriority w:val="39"/>
    <w:rsid w:val="00595D7B"/>
    <w:pPr>
      <w:tabs>
        <w:tab w:val="left" w:pos="1418"/>
        <w:tab w:val="right" w:leader="dot" w:pos="9072"/>
      </w:tabs>
      <w:spacing w:line="240" w:lineRule="auto"/>
      <w:ind w:left="567"/>
    </w:pPr>
    <w:rPr>
      <w:iCs/>
      <w:noProof/>
      <w:szCs w:val="19"/>
    </w:rPr>
  </w:style>
  <w:style w:type="paragraph" w:styleId="Inhopg4">
    <w:name w:val="toc 4"/>
    <w:basedOn w:val="Standaard"/>
    <w:next w:val="Standaard"/>
    <w:autoRedefine/>
    <w:uiPriority w:val="39"/>
    <w:rsid w:val="00595D7B"/>
    <w:pPr>
      <w:tabs>
        <w:tab w:val="left" w:pos="1330"/>
        <w:tab w:val="left" w:pos="2520"/>
        <w:tab w:val="right" w:leader="dot" w:pos="8505"/>
      </w:tabs>
      <w:spacing w:line="240" w:lineRule="auto"/>
      <w:ind w:left="1800"/>
    </w:pPr>
    <w:rPr>
      <w:noProof/>
      <w:szCs w:val="18"/>
    </w:rPr>
  </w:style>
  <w:style w:type="paragraph" w:styleId="Bijschrift">
    <w:name w:val="caption"/>
    <w:basedOn w:val="Standaard"/>
    <w:next w:val="Standaard"/>
    <w:rsid w:val="00595D7B"/>
    <w:pPr>
      <w:spacing w:before="120" w:line="240" w:lineRule="auto"/>
      <w:ind w:left="709" w:hanging="709"/>
    </w:pPr>
    <w:rPr>
      <w:b/>
      <w:sz w:val="14"/>
      <w:szCs w:val="24"/>
    </w:rPr>
  </w:style>
  <w:style w:type="character" w:styleId="Voetnootmarkering">
    <w:name w:val="footnote reference"/>
    <w:basedOn w:val="Standaardalinea-lettertype"/>
    <w:rsid w:val="004932B9"/>
    <w:rPr>
      <w:vertAlign w:val="superscript"/>
    </w:rPr>
  </w:style>
  <w:style w:type="paragraph" w:styleId="Voetnoottekst">
    <w:name w:val="footnote text"/>
    <w:basedOn w:val="Standaard"/>
    <w:link w:val="VoetnoottekstChar"/>
    <w:rsid w:val="00595D7B"/>
    <w:rPr>
      <w:sz w:val="14"/>
    </w:rPr>
  </w:style>
  <w:style w:type="character" w:styleId="Verwijzingopmerking">
    <w:name w:val="annotation reference"/>
    <w:basedOn w:val="Standaardalinea-lettertype"/>
    <w:rsid w:val="004932B9"/>
    <w:rPr>
      <w:sz w:val="16"/>
      <w:szCs w:val="16"/>
    </w:rPr>
  </w:style>
  <w:style w:type="paragraph" w:styleId="Tekstopmerking">
    <w:name w:val="annotation text"/>
    <w:basedOn w:val="Standaard"/>
    <w:link w:val="TekstopmerkingChar"/>
    <w:rsid w:val="004932B9"/>
    <w:rPr>
      <w:sz w:val="20"/>
    </w:rPr>
  </w:style>
  <w:style w:type="paragraph" w:styleId="Ballontekst">
    <w:name w:val="Balloon Text"/>
    <w:basedOn w:val="Standaard"/>
    <w:link w:val="BallontekstChar"/>
    <w:rsid w:val="004932B9"/>
    <w:rPr>
      <w:rFonts w:ascii="Tahoma" w:hAnsi="Tahoma" w:cs="Tahoma"/>
      <w:sz w:val="16"/>
      <w:szCs w:val="16"/>
    </w:rPr>
  </w:style>
  <w:style w:type="table" w:styleId="Tabelraster">
    <w:name w:val="Table Grid"/>
    <w:basedOn w:val="Standaardtabel"/>
    <w:rsid w:val="004932B9"/>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rsid w:val="00595D7B"/>
    <w:rPr>
      <w:rFonts w:ascii="Arial" w:hAnsi="Arial"/>
      <w:color w:val="003366"/>
      <w:u w:val="single"/>
    </w:rPr>
  </w:style>
  <w:style w:type="paragraph" w:styleId="Inhopg5">
    <w:name w:val="toc 5"/>
    <w:basedOn w:val="Standaard"/>
    <w:next w:val="Standaard"/>
    <w:autoRedefine/>
    <w:uiPriority w:val="39"/>
    <w:rsid w:val="004932B9"/>
    <w:pPr>
      <w:spacing w:line="240" w:lineRule="auto"/>
      <w:ind w:left="960"/>
    </w:pPr>
    <w:rPr>
      <w:rFonts w:ascii="Times New Roman" w:hAnsi="Times New Roman"/>
      <w:sz w:val="24"/>
    </w:rPr>
  </w:style>
  <w:style w:type="paragraph" w:styleId="Inhopg6">
    <w:name w:val="toc 6"/>
    <w:basedOn w:val="Standaard"/>
    <w:next w:val="Standaard"/>
    <w:autoRedefine/>
    <w:uiPriority w:val="39"/>
    <w:rsid w:val="004932B9"/>
    <w:pPr>
      <w:spacing w:line="240" w:lineRule="auto"/>
      <w:ind w:left="1200"/>
    </w:pPr>
    <w:rPr>
      <w:rFonts w:ascii="Times New Roman" w:hAnsi="Times New Roman"/>
      <w:sz w:val="24"/>
    </w:rPr>
  </w:style>
  <w:style w:type="paragraph" w:styleId="Inhopg7">
    <w:name w:val="toc 7"/>
    <w:basedOn w:val="Standaard"/>
    <w:next w:val="Standaard"/>
    <w:autoRedefine/>
    <w:uiPriority w:val="39"/>
    <w:rsid w:val="004932B9"/>
    <w:pPr>
      <w:spacing w:line="240" w:lineRule="auto"/>
      <w:ind w:left="1440"/>
    </w:pPr>
    <w:rPr>
      <w:rFonts w:ascii="Times New Roman" w:hAnsi="Times New Roman"/>
      <w:sz w:val="24"/>
    </w:rPr>
  </w:style>
  <w:style w:type="paragraph" w:styleId="Inhopg8">
    <w:name w:val="toc 8"/>
    <w:basedOn w:val="Standaard"/>
    <w:next w:val="Standaard"/>
    <w:autoRedefine/>
    <w:uiPriority w:val="39"/>
    <w:rsid w:val="004932B9"/>
    <w:pPr>
      <w:spacing w:line="240" w:lineRule="auto"/>
      <w:ind w:left="1680"/>
    </w:pPr>
    <w:rPr>
      <w:rFonts w:ascii="Times New Roman" w:hAnsi="Times New Roman"/>
      <w:sz w:val="24"/>
    </w:rPr>
  </w:style>
  <w:style w:type="paragraph" w:styleId="Inhopg9">
    <w:name w:val="toc 9"/>
    <w:basedOn w:val="Standaard"/>
    <w:next w:val="Standaard"/>
    <w:autoRedefine/>
    <w:uiPriority w:val="39"/>
    <w:rsid w:val="004932B9"/>
    <w:pPr>
      <w:spacing w:line="240" w:lineRule="auto"/>
      <w:ind w:left="1920"/>
    </w:pPr>
    <w:rPr>
      <w:rFonts w:ascii="Times New Roman" w:hAnsi="Times New Roman"/>
      <w:sz w:val="24"/>
    </w:rPr>
  </w:style>
  <w:style w:type="character" w:customStyle="1" w:styleId="InitialStyle">
    <w:name w:val="InitialStyle"/>
    <w:rsid w:val="004932B9"/>
    <w:rPr>
      <w:rFonts w:ascii="Times New" w:hAnsi="Times New"/>
      <w:color w:val="auto"/>
      <w:spacing w:val="0"/>
      <w:sz w:val="21"/>
    </w:rPr>
  </w:style>
  <w:style w:type="paragraph" w:styleId="Lijst">
    <w:name w:val="List"/>
    <w:basedOn w:val="Standaard"/>
    <w:rsid w:val="004932B9"/>
    <w:pPr>
      <w:ind w:left="283" w:hanging="283"/>
    </w:pPr>
  </w:style>
  <w:style w:type="paragraph" w:styleId="Lijst2">
    <w:name w:val="List 2"/>
    <w:basedOn w:val="Standaard"/>
    <w:rsid w:val="004932B9"/>
    <w:pPr>
      <w:ind w:left="566" w:hanging="283"/>
    </w:pPr>
  </w:style>
  <w:style w:type="paragraph" w:styleId="Lijst3">
    <w:name w:val="List 3"/>
    <w:basedOn w:val="Standaard"/>
    <w:rsid w:val="004932B9"/>
    <w:pPr>
      <w:ind w:left="849" w:hanging="283"/>
    </w:pPr>
  </w:style>
  <w:style w:type="paragraph" w:customStyle="1" w:styleId="Standaardtekst">
    <w:name w:val="Standaardtekst"/>
    <w:basedOn w:val="Standaard"/>
    <w:rsid w:val="004932B9"/>
    <w:pPr>
      <w:overflowPunct w:val="0"/>
      <w:autoSpaceDE w:val="0"/>
      <w:autoSpaceDN w:val="0"/>
      <w:adjustRightInd w:val="0"/>
      <w:spacing w:line="240" w:lineRule="auto"/>
      <w:textAlignment w:val="baseline"/>
    </w:pPr>
    <w:rPr>
      <w:rFonts w:ascii="Times New Roman" w:hAnsi="Times New Roman"/>
      <w:sz w:val="24"/>
    </w:rPr>
  </w:style>
  <w:style w:type="paragraph" w:customStyle="1" w:styleId="Kop0">
    <w:name w:val="Kop 0"/>
    <w:basedOn w:val="Kop1"/>
    <w:next w:val="Standaard"/>
    <w:rsid w:val="00595D7B"/>
    <w:pPr>
      <w:numPr>
        <w:numId w:val="1"/>
      </w:numPr>
      <w:outlineLvl w:val="9"/>
    </w:pPr>
    <w:rPr>
      <w:spacing w:val="6"/>
    </w:rPr>
  </w:style>
  <w:style w:type="paragraph" w:customStyle="1" w:styleId="adresseringkop">
    <w:name w:val="adresseringkop"/>
    <w:basedOn w:val="Standaard"/>
    <w:rsid w:val="00595D7B"/>
    <w:pPr>
      <w:spacing w:line="200" w:lineRule="exact"/>
    </w:pPr>
    <w:rPr>
      <w:noProof/>
      <w:sz w:val="14"/>
      <w:szCs w:val="14"/>
      <w:lang w:val="fr-FR"/>
    </w:rPr>
  </w:style>
  <w:style w:type="paragraph" w:customStyle="1" w:styleId="formuliernummer">
    <w:name w:val="formuliernummer"/>
    <w:basedOn w:val="Standaard"/>
    <w:rsid w:val="00595D7B"/>
    <w:pPr>
      <w:spacing w:line="240" w:lineRule="auto"/>
    </w:pPr>
    <w:rPr>
      <w:sz w:val="10"/>
      <w:szCs w:val="24"/>
    </w:rPr>
  </w:style>
  <w:style w:type="paragraph" w:customStyle="1" w:styleId="payoff">
    <w:name w:val="payoff"/>
    <w:basedOn w:val="Standaard"/>
    <w:rsid w:val="00595D7B"/>
    <w:pPr>
      <w:spacing w:line="200" w:lineRule="exact"/>
    </w:pPr>
    <w:rPr>
      <w:sz w:val="13"/>
    </w:rPr>
  </w:style>
  <w:style w:type="paragraph" w:customStyle="1" w:styleId="Regioaanduiding">
    <w:name w:val="Regioaanduiding"/>
    <w:basedOn w:val="Standaard"/>
    <w:rsid w:val="00595D7B"/>
    <w:pPr>
      <w:spacing w:line="200" w:lineRule="exact"/>
    </w:pPr>
    <w:rPr>
      <w:b/>
      <w:sz w:val="14"/>
      <w:szCs w:val="14"/>
    </w:rPr>
  </w:style>
  <w:style w:type="paragraph" w:customStyle="1" w:styleId="voetgegevens">
    <w:name w:val="voetgegevens"/>
    <w:basedOn w:val="Standaard"/>
    <w:rsid w:val="00595D7B"/>
    <w:pPr>
      <w:spacing w:line="200" w:lineRule="exact"/>
    </w:pPr>
    <w:rPr>
      <w:sz w:val="13"/>
    </w:rPr>
  </w:style>
  <w:style w:type="paragraph" w:customStyle="1" w:styleId="Hoofdkop">
    <w:name w:val="Hoofdkop"/>
    <w:basedOn w:val="Standaard"/>
    <w:next w:val="Standaard"/>
    <w:uiPriority w:val="2"/>
    <w:qFormat/>
    <w:rsid w:val="00983F0E"/>
    <w:pPr>
      <w:spacing w:after="120"/>
    </w:pPr>
    <w:rPr>
      <w:b/>
      <w:i/>
      <w:szCs w:val="24"/>
    </w:rPr>
  </w:style>
  <w:style w:type="paragraph" w:customStyle="1" w:styleId="Paragraafkop">
    <w:name w:val="Paragraafkop"/>
    <w:basedOn w:val="Standaard"/>
    <w:next w:val="Standaard"/>
    <w:rsid w:val="00403E1C"/>
    <w:pPr>
      <w:spacing w:after="120"/>
    </w:pPr>
    <w:rPr>
      <w:b/>
      <w:sz w:val="16"/>
      <w:szCs w:val="24"/>
    </w:rPr>
  </w:style>
  <w:style w:type="paragraph" w:customStyle="1" w:styleId="Alineakop">
    <w:name w:val="Alineakop"/>
    <w:basedOn w:val="Standaard"/>
    <w:next w:val="Standaard"/>
    <w:uiPriority w:val="4"/>
    <w:qFormat/>
    <w:rsid w:val="00983F0E"/>
    <w:rPr>
      <w:i/>
      <w:szCs w:val="24"/>
    </w:rPr>
  </w:style>
  <w:style w:type="paragraph" w:customStyle="1" w:styleId="Subalineakop">
    <w:name w:val="Subalineakop"/>
    <w:basedOn w:val="Standaard"/>
    <w:next w:val="Standaard"/>
    <w:uiPriority w:val="4"/>
    <w:qFormat/>
    <w:rsid w:val="00983F0E"/>
    <w:rPr>
      <w:sz w:val="16"/>
      <w:szCs w:val="24"/>
    </w:rPr>
  </w:style>
  <w:style w:type="paragraph" w:customStyle="1" w:styleId="refkop">
    <w:name w:val="refkop"/>
    <w:basedOn w:val="Standaard"/>
    <w:rsid w:val="00595D7B"/>
    <w:pPr>
      <w:spacing w:before="60" w:line="240" w:lineRule="auto"/>
    </w:pPr>
    <w:rPr>
      <w:b/>
      <w:i/>
      <w:sz w:val="14"/>
      <w:szCs w:val="24"/>
    </w:rPr>
  </w:style>
  <w:style w:type="paragraph" w:customStyle="1" w:styleId="Onderinvulling">
    <w:name w:val="Onderinvulling"/>
    <w:basedOn w:val="Standaard"/>
    <w:rsid w:val="00595D7B"/>
    <w:pPr>
      <w:spacing w:line="240" w:lineRule="auto"/>
    </w:pPr>
  </w:style>
  <w:style w:type="paragraph" w:customStyle="1" w:styleId="Tabeltitel">
    <w:name w:val="Tabeltitel"/>
    <w:basedOn w:val="Standaard"/>
    <w:next w:val="Standaard"/>
    <w:rsid w:val="00595D7B"/>
    <w:pPr>
      <w:spacing w:after="60"/>
    </w:pPr>
    <w:rPr>
      <w:b/>
      <w:color w:val="000000"/>
      <w:sz w:val="20"/>
    </w:rPr>
  </w:style>
  <w:style w:type="paragraph" w:customStyle="1" w:styleId="Tabelsubtitel">
    <w:name w:val="Tabel_subtitel"/>
    <w:basedOn w:val="Standaard"/>
    <w:rsid w:val="00595D7B"/>
    <w:pPr>
      <w:spacing w:before="60" w:after="60" w:line="240" w:lineRule="auto"/>
    </w:pPr>
    <w:rPr>
      <w:b/>
      <w:color w:val="000000"/>
      <w:sz w:val="16"/>
      <w:szCs w:val="16"/>
    </w:rPr>
  </w:style>
  <w:style w:type="paragraph" w:styleId="Koptekst">
    <w:name w:val="header"/>
    <w:basedOn w:val="Standaard"/>
    <w:link w:val="KoptekstChar"/>
    <w:rsid w:val="0019375D"/>
    <w:pPr>
      <w:tabs>
        <w:tab w:val="center" w:pos="4536"/>
        <w:tab w:val="right" w:pos="9072"/>
      </w:tabs>
    </w:pPr>
  </w:style>
  <w:style w:type="paragraph" w:customStyle="1" w:styleId="Lijstabc">
    <w:name w:val="Lijst abc"/>
    <w:uiPriority w:val="7"/>
    <w:qFormat/>
    <w:rsid w:val="00983F0E"/>
    <w:pPr>
      <w:numPr>
        <w:numId w:val="2"/>
      </w:numPr>
    </w:pPr>
    <w:rPr>
      <w:rFonts w:ascii="Arial" w:hAnsi="Arial"/>
      <w:sz w:val="18"/>
      <w:szCs w:val="24"/>
    </w:rPr>
  </w:style>
  <w:style w:type="paragraph" w:customStyle="1" w:styleId="LijstOpsomming">
    <w:name w:val="Lijst Opsomming"/>
    <w:basedOn w:val="Standaard"/>
    <w:uiPriority w:val="7"/>
    <w:qFormat/>
    <w:rsid w:val="00983F0E"/>
    <w:pPr>
      <w:numPr>
        <w:numId w:val="3"/>
      </w:numPr>
      <w:spacing w:line="280" w:lineRule="atLeast"/>
    </w:pPr>
    <w:rPr>
      <w:szCs w:val="24"/>
    </w:rPr>
  </w:style>
  <w:style w:type="paragraph" w:customStyle="1" w:styleId="Listno">
    <w:name w:val="List no."/>
    <w:basedOn w:val="Standaard"/>
    <w:rsid w:val="00403E1C"/>
    <w:pPr>
      <w:spacing w:line="280" w:lineRule="atLeast"/>
    </w:pPr>
    <w:rPr>
      <w:szCs w:val="24"/>
    </w:rPr>
  </w:style>
  <w:style w:type="paragraph" w:customStyle="1" w:styleId="Alinea">
    <w:name w:val="Alinea"/>
    <w:basedOn w:val="Standaard"/>
    <w:next w:val="Standaard"/>
    <w:rsid w:val="00403E1C"/>
    <w:rPr>
      <w:i/>
      <w:szCs w:val="24"/>
    </w:rPr>
  </w:style>
  <w:style w:type="paragraph" w:customStyle="1" w:styleId="Hoofdstuk">
    <w:name w:val="Hoofdstuk"/>
    <w:basedOn w:val="Standaard"/>
    <w:next w:val="Standaard"/>
    <w:rsid w:val="00403E1C"/>
    <w:pPr>
      <w:spacing w:after="120"/>
    </w:pPr>
    <w:rPr>
      <w:b/>
      <w:i/>
      <w:szCs w:val="24"/>
    </w:rPr>
  </w:style>
  <w:style w:type="paragraph" w:customStyle="1" w:styleId="Lijstnr">
    <w:name w:val="Lijst nr."/>
    <w:basedOn w:val="Standaard"/>
    <w:uiPriority w:val="7"/>
    <w:qFormat/>
    <w:rsid w:val="00983F0E"/>
    <w:pPr>
      <w:numPr>
        <w:numId w:val="4"/>
      </w:numPr>
      <w:spacing w:line="280" w:lineRule="atLeast"/>
    </w:pPr>
    <w:rPr>
      <w:szCs w:val="24"/>
    </w:rPr>
  </w:style>
  <w:style w:type="paragraph" w:customStyle="1" w:styleId="doTitel">
    <w:name w:val="doTitel"/>
    <w:basedOn w:val="Standaard"/>
    <w:qFormat/>
    <w:rsid w:val="001F627A"/>
    <w:pPr>
      <w:spacing w:line="240" w:lineRule="auto"/>
    </w:pPr>
    <w:rPr>
      <w:sz w:val="40"/>
      <w:szCs w:val="19"/>
    </w:rPr>
  </w:style>
  <w:style w:type="character" w:customStyle="1" w:styleId="VoettekstChar">
    <w:name w:val="Voettekst Char"/>
    <w:basedOn w:val="Standaardalinea-lettertype"/>
    <w:link w:val="Voettekst"/>
    <w:rsid w:val="001F627A"/>
    <w:rPr>
      <w:rFonts w:ascii="Arial" w:hAnsi="Arial"/>
      <w:sz w:val="18"/>
    </w:rPr>
  </w:style>
  <w:style w:type="paragraph" w:customStyle="1" w:styleId="doTable">
    <w:name w:val="doTable"/>
    <w:basedOn w:val="Standaard"/>
    <w:rsid w:val="001F627A"/>
    <w:pPr>
      <w:framePr w:hSpace="181" w:wrap="around" w:hAnchor="margin" w:yAlign="bottom"/>
      <w:spacing w:line="240" w:lineRule="auto"/>
    </w:pPr>
    <w:rPr>
      <w:rFonts w:cs="Arial"/>
      <w:szCs w:val="18"/>
    </w:rPr>
  </w:style>
  <w:style w:type="paragraph" w:styleId="Onderwerpvanopmerking">
    <w:name w:val="annotation subject"/>
    <w:basedOn w:val="Tekstopmerking"/>
    <w:next w:val="Tekstopmerking"/>
    <w:link w:val="OnderwerpvanopmerkingChar"/>
    <w:rsid w:val="00FB5FC3"/>
    <w:pPr>
      <w:spacing w:line="240" w:lineRule="auto"/>
    </w:pPr>
    <w:rPr>
      <w:b/>
      <w:bCs/>
    </w:rPr>
  </w:style>
  <w:style w:type="character" w:customStyle="1" w:styleId="TekstopmerkingChar">
    <w:name w:val="Tekst opmerking Char"/>
    <w:basedOn w:val="Standaardalinea-lettertype"/>
    <w:link w:val="Tekstopmerking"/>
    <w:rsid w:val="00FB5FC3"/>
    <w:rPr>
      <w:rFonts w:ascii="Arial" w:hAnsi="Arial"/>
    </w:rPr>
  </w:style>
  <w:style w:type="character" w:customStyle="1" w:styleId="OnderwerpvanopmerkingChar">
    <w:name w:val="Onderwerp van opmerking Char"/>
    <w:basedOn w:val="TekstopmerkingChar"/>
    <w:link w:val="Onderwerpvanopmerking"/>
    <w:rsid w:val="00FB5FC3"/>
    <w:rPr>
      <w:rFonts w:ascii="Arial" w:hAnsi="Arial"/>
      <w:b/>
      <w:bCs/>
    </w:rPr>
  </w:style>
  <w:style w:type="character" w:customStyle="1" w:styleId="KoptekstChar">
    <w:name w:val="Koptekst Char"/>
    <w:link w:val="Koptekst"/>
    <w:rsid w:val="00035AB4"/>
    <w:rPr>
      <w:rFonts w:ascii="Arial" w:hAnsi="Arial"/>
      <w:sz w:val="18"/>
    </w:rPr>
  </w:style>
  <w:style w:type="character" w:customStyle="1" w:styleId="BallontekstChar">
    <w:name w:val="Ballontekst Char"/>
    <w:link w:val="Ballontekst"/>
    <w:rsid w:val="00035AB4"/>
    <w:rPr>
      <w:rFonts w:ascii="Tahoma" w:hAnsi="Tahoma" w:cs="Tahoma"/>
      <w:sz w:val="16"/>
      <w:szCs w:val="16"/>
    </w:rPr>
  </w:style>
  <w:style w:type="paragraph" w:customStyle="1" w:styleId="BIGegevens">
    <w:name w:val="BI_Gegevens"/>
    <w:basedOn w:val="Standaard"/>
    <w:rsid w:val="00035AB4"/>
    <w:pPr>
      <w:spacing w:line="220" w:lineRule="exact"/>
    </w:pPr>
    <w:rPr>
      <w:rFonts w:cs="Arial"/>
      <w:szCs w:val="15"/>
      <w:lang w:eastAsia="en-US"/>
    </w:rPr>
  </w:style>
  <w:style w:type="paragraph" w:customStyle="1" w:styleId="doHidden">
    <w:name w:val="doHidden"/>
    <w:basedOn w:val="Standaard"/>
    <w:qFormat/>
    <w:rsid w:val="00035AB4"/>
    <w:pPr>
      <w:spacing w:before="1700" w:line="240" w:lineRule="auto"/>
    </w:pPr>
    <w:rPr>
      <w:rFonts w:ascii="Georgia" w:hAnsi="Georgia"/>
      <w:noProof/>
      <w:sz w:val="22"/>
      <w:szCs w:val="19"/>
      <w:lang w:val="en-US" w:eastAsia="en-US"/>
    </w:rPr>
  </w:style>
  <w:style w:type="paragraph" w:customStyle="1" w:styleId="doPageNumber">
    <w:name w:val="doPageNumber"/>
    <w:basedOn w:val="Standaard"/>
    <w:qFormat/>
    <w:rsid w:val="00035AB4"/>
    <w:pPr>
      <w:framePr w:w="7876" w:h="573" w:vSpace="221" w:wrap="around" w:vAnchor="page" w:hAnchor="margin" w:yAlign="bottom" w:anchorLock="1"/>
      <w:shd w:val="solid" w:color="FFFFFF" w:fill="FFFFFF"/>
      <w:spacing w:line="220" w:lineRule="exact"/>
    </w:pPr>
    <w:rPr>
      <w:szCs w:val="19"/>
    </w:rPr>
  </w:style>
  <w:style w:type="paragraph" w:customStyle="1" w:styleId="doInhoudsopgave">
    <w:name w:val="doInhoudsopgave"/>
    <w:basedOn w:val="Standaard"/>
    <w:qFormat/>
    <w:rsid w:val="00035AB4"/>
    <w:pPr>
      <w:spacing w:before="220" w:after="220" w:line="240" w:lineRule="atLeast"/>
    </w:pPr>
    <w:rPr>
      <w:b/>
      <w:caps/>
      <w:sz w:val="20"/>
      <w:szCs w:val="19"/>
    </w:rPr>
  </w:style>
  <w:style w:type="paragraph" w:customStyle="1" w:styleId="BITekst">
    <w:name w:val="BI_Tekst"/>
    <w:basedOn w:val="Standaard"/>
    <w:rsid w:val="00035AB4"/>
    <w:pPr>
      <w:spacing w:line="220" w:lineRule="exact"/>
    </w:pPr>
    <w:rPr>
      <w:rFonts w:ascii="Georgia" w:hAnsi="Georgia"/>
      <w:sz w:val="20"/>
      <w:szCs w:val="17"/>
      <w:lang w:val="en-US" w:eastAsia="en-US"/>
    </w:rPr>
  </w:style>
  <w:style w:type="paragraph" w:customStyle="1" w:styleId="BISubtitel">
    <w:name w:val="BI_Subtitel"/>
    <w:basedOn w:val="doInhoudsopgave"/>
    <w:rsid w:val="00035AB4"/>
    <w:pPr>
      <w:spacing w:line="220" w:lineRule="exact"/>
    </w:pPr>
    <w:rPr>
      <w:rFonts w:cs="Arial"/>
      <w:lang w:eastAsia="en-US"/>
    </w:rPr>
  </w:style>
  <w:style w:type="paragraph" w:customStyle="1" w:styleId="BISubkop">
    <w:name w:val="BI_Subkop"/>
    <w:basedOn w:val="Standaard"/>
    <w:rsid w:val="00035AB4"/>
    <w:pPr>
      <w:spacing w:before="220" w:line="220" w:lineRule="exact"/>
    </w:pPr>
    <w:rPr>
      <w:rFonts w:ascii="Georgia" w:hAnsi="Georgia"/>
      <w:b/>
      <w:sz w:val="20"/>
      <w:szCs w:val="17"/>
      <w:lang w:val="en-US" w:eastAsia="en-US"/>
    </w:rPr>
  </w:style>
  <w:style w:type="numbering" w:customStyle="1" w:styleId="doBullets">
    <w:name w:val="doBullets"/>
    <w:rsid w:val="00035AB4"/>
    <w:pPr>
      <w:numPr>
        <w:numId w:val="5"/>
      </w:numPr>
    </w:pPr>
  </w:style>
  <w:style w:type="numbering" w:customStyle="1" w:styleId="doNummering">
    <w:name w:val="doNummering"/>
    <w:rsid w:val="00035AB4"/>
    <w:pPr>
      <w:numPr>
        <w:numId w:val="6"/>
      </w:numPr>
    </w:pPr>
  </w:style>
  <w:style w:type="paragraph" w:customStyle="1" w:styleId="CharCharCharCharCharCharCharCharCharChar">
    <w:name w:val="Char Char Char Char Char Char Char Char Char Char"/>
    <w:basedOn w:val="Standaard"/>
    <w:rsid w:val="00035AB4"/>
    <w:pPr>
      <w:spacing w:after="160" w:line="240" w:lineRule="exact"/>
    </w:pPr>
    <w:rPr>
      <w:rFonts w:ascii="Tahoma" w:hAnsi="Tahoma"/>
      <w:sz w:val="20"/>
      <w:lang w:val="en-US" w:eastAsia="en-US"/>
    </w:rPr>
  </w:style>
  <w:style w:type="character" w:styleId="Zwaar">
    <w:name w:val="Strong"/>
    <w:qFormat/>
    <w:rsid w:val="00035AB4"/>
    <w:rPr>
      <w:b/>
      <w:bCs/>
      <w:lang w:val="nl-NL"/>
    </w:rPr>
  </w:style>
  <w:style w:type="character" w:customStyle="1" w:styleId="VoetnoottekstChar">
    <w:name w:val="Voetnoottekst Char"/>
    <w:link w:val="Voetnoottekst"/>
    <w:rsid w:val="00035AB4"/>
    <w:rPr>
      <w:rFonts w:ascii="Arial" w:hAnsi="Arial"/>
      <w:sz w:val="14"/>
    </w:rPr>
  </w:style>
  <w:style w:type="paragraph" w:customStyle="1" w:styleId="Ballontekst1">
    <w:name w:val="Ballontekst1"/>
    <w:basedOn w:val="Standaard"/>
    <w:rsid w:val="00035AB4"/>
    <w:pPr>
      <w:tabs>
        <w:tab w:val="left" w:pos="972"/>
      </w:tabs>
      <w:spacing w:line="260" w:lineRule="exact"/>
    </w:pPr>
    <w:rPr>
      <w:rFonts w:ascii="Tahoma" w:hAnsi="Tahoma" w:cs="Tahoma"/>
      <w:sz w:val="16"/>
      <w:szCs w:val="16"/>
      <w:lang w:val="en-US"/>
    </w:rPr>
  </w:style>
  <w:style w:type="paragraph" w:customStyle="1" w:styleId="StandaardArial">
    <w:name w:val="Standaard + Arial"/>
    <w:basedOn w:val="Standaard"/>
    <w:rsid w:val="00035AB4"/>
    <w:pPr>
      <w:spacing w:line="240" w:lineRule="auto"/>
    </w:pPr>
    <w:rPr>
      <w:rFonts w:cs="Arial"/>
      <w:sz w:val="22"/>
      <w:szCs w:val="22"/>
      <w:lang w:eastAsia="en-US"/>
    </w:rPr>
  </w:style>
  <w:style w:type="paragraph" w:styleId="Normaalweb">
    <w:name w:val="Normal (Web)"/>
    <w:basedOn w:val="Standaard"/>
    <w:rsid w:val="00035AB4"/>
    <w:pPr>
      <w:tabs>
        <w:tab w:val="left" w:pos="972"/>
      </w:tabs>
      <w:spacing w:before="100" w:beforeAutospacing="1" w:after="100" w:afterAutospacing="1" w:line="260" w:lineRule="exact"/>
    </w:pPr>
    <w:rPr>
      <w:rFonts w:cs="Arial"/>
      <w:szCs w:val="18"/>
      <w:lang w:val="en-US" w:eastAsia="en-US"/>
    </w:rPr>
  </w:style>
  <w:style w:type="paragraph" w:styleId="Lijstopsomteken">
    <w:name w:val="List Bullet"/>
    <w:aliases w:val="List Dash"/>
    <w:basedOn w:val="Standaard"/>
    <w:autoRedefine/>
    <w:rsid w:val="00035AB4"/>
    <w:pPr>
      <w:numPr>
        <w:numId w:val="7"/>
      </w:numPr>
      <w:spacing w:line="260" w:lineRule="exact"/>
    </w:pPr>
    <w:rPr>
      <w:rFonts w:eastAsia="MS Mincho" w:cs="Arial"/>
      <w:szCs w:val="18"/>
    </w:rPr>
  </w:style>
  <w:style w:type="paragraph" w:customStyle="1" w:styleId="Kop31">
    <w:name w:val="Kop 31"/>
    <w:basedOn w:val="StandaardArial"/>
    <w:autoRedefine/>
    <w:rsid w:val="00035AB4"/>
    <w:pPr>
      <w:keepNext/>
      <w:outlineLvl w:val="2"/>
    </w:pPr>
    <w:rPr>
      <w:b/>
      <w:bCs/>
      <w:sz w:val="18"/>
      <w:szCs w:val="20"/>
    </w:rPr>
  </w:style>
  <w:style w:type="character" w:customStyle="1" w:styleId="U-norm85">
    <w:name w:val="U-norm 8.5"/>
    <w:rsid w:val="00035AB4"/>
    <w:rPr>
      <w:rFonts w:ascii="Book Antiqua" w:hAnsi="Book Antiqua"/>
      <w:noProof w:val="0"/>
      <w:sz w:val="17"/>
      <w:lang w:val="en-US"/>
    </w:rPr>
  </w:style>
  <w:style w:type="paragraph" w:customStyle="1" w:styleId="TableText">
    <w:name w:val="Table Text"/>
    <w:basedOn w:val="Standaard"/>
    <w:rsid w:val="00035AB4"/>
    <w:pPr>
      <w:spacing w:line="260" w:lineRule="exact"/>
    </w:pPr>
    <w:rPr>
      <w:rFonts w:ascii="Arial Unicode MS" w:eastAsia="Arial Unicode MS" w:hAnsi="Arial Unicode MS"/>
      <w:sz w:val="20"/>
      <w:lang w:val="fr-FR" w:eastAsia="en-US"/>
    </w:rPr>
  </w:style>
  <w:style w:type="paragraph" w:styleId="Lijstalinea">
    <w:name w:val="List Paragraph"/>
    <w:basedOn w:val="Standaard"/>
    <w:uiPriority w:val="34"/>
    <w:qFormat/>
    <w:rsid w:val="00035AB4"/>
    <w:pPr>
      <w:spacing w:after="200" w:line="276" w:lineRule="auto"/>
      <w:ind w:left="720"/>
      <w:contextualSpacing/>
    </w:pPr>
    <w:rPr>
      <w:rFonts w:ascii="Calibri" w:eastAsia="Calibri" w:hAnsi="Calibri"/>
      <w:sz w:val="22"/>
      <w:szCs w:val="22"/>
      <w:lang w:eastAsia="en-US"/>
    </w:rPr>
  </w:style>
  <w:style w:type="paragraph" w:styleId="Plattetekst">
    <w:name w:val="Body Text"/>
    <w:basedOn w:val="Standaard"/>
    <w:link w:val="PlattetekstChar"/>
    <w:rsid w:val="00035AB4"/>
    <w:pPr>
      <w:spacing w:line="240" w:lineRule="auto"/>
      <w:jc w:val="both"/>
    </w:pPr>
    <w:rPr>
      <w:rFonts w:ascii="Times New Roman" w:hAnsi="Times New Roman"/>
      <w:noProof/>
      <w:sz w:val="24"/>
      <w:lang w:val="en-US"/>
    </w:rPr>
  </w:style>
  <w:style w:type="character" w:customStyle="1" w:styleId="PlattetekstChar">
    <w:name w:val="Platte tekst Char"/>
    <w:basedOn w:val="Standaardalinea-lettertype"/>
    <w:link w:val="Plattetekst"/>
    <w:rsid w:val="00035AB4"/>
    <w:rPr>
      <w:noProof/>
      <w:sz w:val="24"/>
      <w:lang w:val="en-US"/>
    </w:rPr>
  </w:style>
  <w:style w:type="paragraph" w:customStyle="1" w:styleId="Kop40">
    <w:name w:val="Kop4"/>
    <w:basedOn w:val="Kop3"/>
    <w:next w:val="Standaard"/>
    <w:link w:val="Kop4Char"/>
    <w:qFormat/>
    <w:rsid w:val="00035AB4"/>
    <w:pPr>
      <w:numPr>
        <w:ilvl w:val="0"/>
        <w:numId w:val="0"/>
      </w:numPr>
    </w:pPr>
    <w:rPr>
      <w:rFonts w:ascii="Georgia" w:hAnsi="Georgia"/>
      <w:b w:val="0"/>
      <w:color w:val="auto"/>
    </w:rPr>
  </w:style>
  <w:style w:type="character" w:customStyle="1" w:styleId="Kop3Char">
    <w:name w:val="Kop 3 Char"/>
    <w:link w:val="Kop3"/>
    <w:rsid w:val="007B42A3"/>
    <w:rPr>
      <w:rFonts w:ascii="Arial" w:hAnsi="Arial"/>
      <w:b/>
      <w:i/>
      <w:color w:val="000000"/>
      <w:lang w:eastAsia="en-US"/>
    </w:rPr>
  </w:style>
  <w:style w:type="character" w:customStyle="1" w:styleId="Kop4Char">
    <w:name w:val="Kop4 Char"/>
    <w:link w:val="Kop40"/>
    <w:rsid w:val="00035AB4"/>
    <w:rPr>
      <w:rFonts w:ascii="Georgia" w:hAnsi="Georgia"/>
      <w:b/>
      <w:i/>
      <w:lang w:eastAsia="en-US"/>
    </w:rPr>
  </w:style>
  <w:style w:type="paragraph" w:customStyle="1" w:styleId="Huisstijl-Bijschrift">
    <w:name w:val="Huisstijl-Bijschrift"/>
    <w:basedOn w:val="Standaard"/>
    <w:next w:val="Standaard"/>
    <w:rsid w:val="00035AB4"/>
    <w:pPr>
      <w:spacing w:line="240" w:lineRule="atLeast"/>
    </w:pPr>
    <w:rPr>
      <w:rFonts w:ascii="Verdana" w:hAnsi="Verdana"/>
      <w:i/>
      <w:szCs w:val="24"/>
    </w:rPr>
  </w:style>
  <w:style w:type="paragraph" w:customStyle="1" w:styleId="Kop11">
    <w:name w:val="Kop 11"/>
    <w:basedOn w:val="Kop1"/>
    <w:next w:val="Kop21"/>
    <w:autoRedefine/>
    <w:rsid w:val="00035AB4"/>
    <w:pPr>
      <w:keepNext w:val="0"/>
      <w:pageBreakBefore/>
      <w:widowControl w:val="0"/>
      <w:numPr>
        <w:numId w:val="9"/>
      </w:numPr>
      <w:spacing w:before="360" w:after="480" w:line="360" w:lineRule="atLeast"/>
    </w:pPr>
    <w:rPr>
      <w:bCs w:val="0"/>
      <w:i/>
      <w:color w:val="auto"/>
      <w:sz w:val="22"/>
      <w:szCs w:val="22"/>
      <w:lang w:eastAsia="en-US"/>
    </w:rPr>
  </w:style>
  <w:style w:type="paragraph" w:customStyle="1" w:styleId="Kop21">
    <w:name w:val="Kop 21"/>
    <w:basedOn w:val="StandaardArial"/>
    <w:next w:val="Standaard"/>
    <w:autoRedefine/>
    <w:rsid w:val="00035AB4"/>
    <w:pPr>
      <w:keepNext/>
      <w:numPr>
        <w:ilvl w:val="1"/>
        <w:numId w:val="9"/>
      </w:numPr>
      <w:tabs>
        <w:tab w:val="left" w:pos="397"/>
      </w:tabs>
      <w:spacing w:before="105" w:after="30"/>
      <w:ind w:left="578" w:hanging="578"/>
      <w:outlineLvl w:val="1"/>
    </w:pPr>
    <w:rPr>
      <w:b/>
      <w:sz w:val="18"/>
      <w:szCs w:val="20"/>
    </w:rPr>
  </w:style>
  <w:style w:type="paragraph" w:styleId="Revisie">
    <w:name w:val="Revision"/>
    <w:hidden/>
    <w:uiPriority w:val="99"/>
    <w:semiHidden/>
    <w:rsid w:val="00035AB4"/>
    <w:rPr>
      <w:rFonts w:ascii="Georgia" w:hAnsi="Georgia"/>
      <w:sz w:val="22"/>
      <w:szCs w:val="19"/>
    </w:rPr>
  </w:style>
  <w:style w:type="paragraph" w:customStyle="1" w:styleId="GenummerdHoofdstuk">
    <w:name w:val="GenummerdHoofdstuk"/>
    <w:basedOn w:val="Standaard"/>
    <w:next w:val="Standaard"/>
    <w:rsid w:val="00035AB4"/>
    <w:pPr>
      <w:pageBreakBefore/>
      <w:numPr>
        <w:numId w:val="10"/>
      </w:numPr>
      <w:tabs>
        <w:tab w:val="left" w:pos="227"/>
        <w:tab w:val="left" w:pos="454"/>
        <w:tab w:val="left" w:pos="680"/>
      </w:tabs>
      <w:autoSpaceDE w:val="0"/>
      <w:autoSpaceDN w:val="0"/>
      <w:adjustRightInd w:val="0"/>
      <w:spacing w:after="660" w:line="300" w:lineRule="atLeast"/>
    </w:pPr>
    <w:rPr>
      <w:rFonts w:ascii="Verdana" w:hAnsi="Verdana"/>
      <w:noProof/>
      <w:sz w:val="24"/>
      <w:szCs w:val="18"/>
      <w:lang w:eastAsia="en-US"/>
    </w:rPr>
  </w:style>
  <w:style w:type="paragraph" w:customStyle="1" w:styleId="Paragraaf">
    <w:name w:val="Paragraaf"/>
    <w:basedOn w:val="Standaard"/>
    <w:next w:val="Standaard"/>
    <w:rsid w:val="00035AB4"/>
    <w:pPr>
      <w:numPr>
        <w:ilvl w:val="1"/>
        <w:numId w:val="10"/>
      </w:numPr>
      <w:tabs>
        <w:tab w:val="left" w:pos="227"/>
        <w:tab w:val="left" w:pos="454"/>
        <w:tab w:val="left" w:pos="680"/>
      </w:tabs>
      <w:autoSpaceDE w:val="0"/>
      <w:autoSpaceDN w:val="0"/>
      <w:adjustRightInd w:val="0"/>
      <w:spacing w:before="240" w:line="240" w:lineRule="atLeast"/>
    </w:pPr>
    <w:rPr>
      <w:rFonts w:ascii="Verdana" w:hAnsi="Verdana"/>
      <w:b/>
      <w:noProof/>
      <w:szCs w:val="18"/>
      <w:lang w:eastAsia="en-US"/>
    </w:rPr>
  </w:style>
  <w:style w:type="paragraph" w:customStyle="1" w:styleId="Subparagraaf">
    <w:name w:val="Subparagraaf"/>
    <w:basedOn w:val="Standaard"/>
    <w:next w:val="Standaard"/>
    <w:rsid w:val="00035AB4"/>
    <w:pPr>
      <w:numPr>
        <w:ilvl w:val="2"/>
        <w:numId w:val="10"/>
      </w:numPr>
      <w:tabs>
        <w:tab w:val="left" w:pos="227"/>
        <w:tab w:val="left" w:pos="454"/>
        <w:tab w:val="left" w:pos="680"/>
      </w:tabs>
      <w:autoSpaceDE w:val="0"/>
      <w:autoSpaceDN w:val="0"/>
      <w:adjustRightInd w:val="0"/>
      <w:spacing w:before="240" w:line="240" w:lineRule="atLeast"/>
    </w:pPr>
    <w:rPr>
      <w:rFonts w:ascii="Verdana" w:hAnsi="Verdana"/>
      <w:i/>
      <w:noProof/>
      <w:szCs w:val="18"/>
      <w:lang w:eastAsia="en-US"/>
    </w:rPr>
  </w:style>
  <w:style w:type="paragraph" w:styleId="Tekstzonderopmaak">
    <w:name w:val="Plain Text"/>
    <w:basedOn w:val="Standaard"/>
    <w:link w:val="TekstzonderopmaakChar"/>
    <w:uiPriority w:val="99"/>
    <w:unhideWhenUsed/>
    <w:rsid w:val="00035AB4"/>
    <w:pPr>
      <w:spacing w:line="240" w:lineRule="auto"/>
    </w:pPr>
    <w:rPr>
      <w:rFonts w:ascii="Georgia" w:eastAsia="Calibri" w:hAnsi="Georgia"/>
      <w:sz w:val="20"/>
      <w:szCs w:val="21"/>
      <w:lang w:eastAsia="en-US"/>
    </w:rPr>
  </w:style>
  <w:style w:type="character" w:customStyle="1" w:styleId="TekstzonderopmaakChar">
    <w:name w:val="Tekst zonder opmaak Char"/>
    <w:basedOn w:val="Standaardalinea-lettertype"/>
    <w:link w:val="Tekstzonderopmaak"/>
    <w:uiPriority w:val="99"/>
    <w:rsid w:val="00035AB4"/>
    <w:rPr>
      <w:rFonts w:ascii="Georgia" w:eastAsia="Calibri" w:hAnsi="Georgia"/>
      <w:szCs w:val="21"/>
      <w:lang w:eastAsia="en-US"/>
    </w:rPr>
  </w:style>
  <w:style w:type="paragraph" w:customStyle="1" w:styleId="Default">
    <w:name w:val="Default"/>
    <w:rsid w:val="00035AB4"/>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Strong" w:qFormat="1"/>
    <w:lsdException w:name="Plain Tex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983F0E"/>
    <w:pPr>
      <w:spacing w:line="260" w:lineRule="atLeast"/>
    </w:pPr>
    <w:rPr>
      <w:rFonts w:ascii="Arial" w:hAnsi="Arial"/>
      <w:sz w:val="18"/>
    </w:rPr>
  </w:style>
  <w:style w:type="paragraph" w:styleId="Kop1">
    <w:name w:val="heading 1"/>
    <w:basedOn w:val="Standaard"/>
    <w:next w:val="Standaard"/>
    <w:autoRedefine/>
    <w:qFormat/>
    <w:rsid w:val="00E60DAF"/>
    <w:pPr>
      <w:keepNext/>
      <w:numPr>
        <w:numId w:val="15"/>
      </w:numPr>
      <w:spacing w:line="240" w:lineRule="auto"/>
      <w:outlineLvl w:val="0"/>
    </w:pPr>
    <w:rPr>
      <w:rFonts w:cs="Arial"/>
      <w:b/>
      <w:bCs/>
      <w:color w:val="000000"/>
      <w:sz w:val="24"/>
      <w:szCs w:val="24"/>
    </w:rPr>
  </w:style>
  <w:style w:type="paragraph" w:styleId="Kop2">
    <w:name w:val="heading 2"/>
    <w:basedOn w:val="Standaard"/>
    <w:next w:val="Standaard"/>
    <w:link w:val="Kop2Char"/>
    <w:autoRedefine/>
    <w:qFormat/>
    <w:rsid w:val="00832178"/>
    <w:pPr>
      <w:keepNext/>
      <w:numPr>
        <w:ilvl w:val="1"/>
        <w:numId w:val="15"/>
      </w:numPr>
      <w:tabs>
        <w:tab w:val="left" w:pos="709"/>
      </w:tabs>
      <w:spacing w:line="240" w:lineRule="auto"/>
      <w:outlineLvl w:val="1"/>
    </w:pPr>
    <w:rPr>
      <w:rFonts w:cs="Arial"/>
      <w:b/>
      <w:bCs/>
      <w:iCs/>
      <w:sz w:val="22"/>
      <w:szCs w:val="28"/>
    </w:rPr>
  </w:style>
  <w:style w:type="paragraph" w:styleId="Kop3">
    <w:name w:val="heading 3"/>
    <w:basedOn w:val="Standaard"/>
    <w:next w:val="Standaard"/>
    <w:link w:val="Kop3Char"/>
    <w:autoRedefine/>
    <w:qFormat/>
    <w:rsid w:val="007B42A3"/>
    <w:pPr>
      <w:keepNext/>
      <w:numPr>
        <w:ilvl w:val="2"/>
        <w:numId w:val="15"/>
      </w:numPr>
      <w:tabs>
        <w:tab w:val="left" w:pos="709"/>
      </w:tabs>
      <w:spacing w:line="240" w:lineRule="auto"/>
      <w:outlineLvl w:val="2"/>
    </w:pPr>
    <w:rPr>
      <w:b/>
      <w:i/>
      <w:color w:val="000000"/>
      <w:sz w:val="20"/>
      <w:lang w:eastAsia="en-US"/>
    </w:rPr>
  </w:style>
  <w:style w:type="paragraph" w:styleId="Kop4">
    <w:name w:val="heading 4"/>
    <w:basedOn w:val="Standaard"/>
    <w:next w:val="Standaard"/>
    <w:autoRedefine/>
    <w:uiPriority w:val="1"/>
    <w:qFormat/>
    <w:rsid w:val="00983F0E"/>
    <w:pPr>
      <w:keepNext/>
      <w:numPr>
        <w:ilvl w:val="3"/>
        <w:numId w:val="15"/>
      </w:numPr>
      <w:spacing w:after="120"/>
      <w:outlineLvl w:val="3"/>
    </w:pPr>
    <w:rPr>
      <w:color w:val="000000"/>
      <w:sz w:val="16"/>
      <w:szCs w:val="18"/>
    </w:rPr>
  </w:style>
  <w:style w:type="paragraph" w:styleId="Kop5">
    <w:name w:val="heading 5"/>
    <w:basedOn w:val="Standaard"/>
    <w:next w:val="Standaard"/>
    <w:autoRedefine/>
    <w:rsid w:val="00595D7B"/>
    <w:pPr>
      <w:numPr>
        <w:ilvl w:val="4"/>
        <w:numId w:val="15"/>
      </w:numPr>
      <w:spacing w:before="340" w:line="340" w:lineRule="exact"/>
      <w:outlineLvl w:val="4"/>
    </w:pPr>
    <w:rPr>
      <w:b/>
      <w:bCs/>
      <w:i/>
      <w:iCs/>
      <w:szCs w:val="26"/>
    </w:rPr>
  </w:style>
  <w:style w:type="paragraph" w:styleId="Kop6">
    <w:name w:val="heading 6"/>
    <w:basedOn w:val="Standaard"/>
    <w:next w:val="Standaard"/>
    <w:autoRedefine/>
    <w:rsid w:val="00595D7B"/>
    <w:pPr>
      <w:numPr>
        <w:ilvl w:val="5"/>
        <w:numId w:val="15"/>
      </w:numPr>
      <w:spacing w:before="240" w:after="60" w:line="260" w:lineRule="exact"/>
      <w:outlineLvl w:val="5"/>
    </w:pPr>
    <w:rPr>
      <w:b/>
      <w:bCs/>
      <w:i/>
      <w:szCs w:val="22"/>
    </w:rPr>
  </w:style>
  <w:style w:type="paragraph" w:styleId="Kop7">
    <w:name w:val="heading 7"/>
    <w:basedOn w:val="Standaard"/>
    <w:next w:val="Standaard"/>
    <w:rsid w:val="004932B9"/>
    <w:pPr>
      <w:keepNext/>
      <w:numPr>
        <w:ilvl w:val="6"/>
        <w:numId w:val="15"/>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 w:val="20"/>
      <w:szCs w:val="22"/>
    </w:rPr>
  </w:style>
  <w:style w:type="paragraph" w:styleId="Kop8">
    <w:name w:val="heading 8"/>
    <w:basedOn w:val="Standaard"/>
    <w:next w:val="Standaard"/>
    <w:rsid w:val="004932B9"/>
    <w:pPr>
      <w:keepNext/>
      <w:numPr>
        <w:ilvl w:val="7"/>
        <w:numId w:val="15"/>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u w:val="single"/>
    </w:rPr>
  </w:style>
  <w:style w:type="paragraph" w:styleId="Kop9">
    <w:name w:val="heading 9"/>
    <w:basedOn w:val="Standaard"/>
    <w:next w:val="Standaard"/>
    <w:rsid w:val="004932B9"/>
    <w:pPr>
      <w:keepNext/>
      <w:numPr>
        <w:ilvl w:val="8"/>
        <w:numId w:val="15"/>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8"/>
    </w:pPr>
    <w:rPr>
      <w:rFonts w:cs="Arial"/>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832178"/>
    <w:rPr>
      <w:rFonts w:ascii="Arial" w:hAnsi="Arial" w:cs="Arial"/>
      <w:b/>
      <w:bCs/>
      <w:iCs/>
      <w:sz w:val="22"/>
      <w:szCs w:val="28"/>
    </w:rPr>
  </w:style>
  <w:style w:type="character" w:styleId="Hyperlink">
    <w:name w:val="Hyperlink"/>
    <w:basedOn w:val="Standaardalinea-lettertype"/>
    <w:uiPriority w:val="99"/>
    <w:rsid w:val="004932B9"/>
    <w:rPr>
      <w:rFonts w:ascii="Arial" w:hAnsi="Arial"/>
      <w:i/>
      <w:color w:val="0000FF"/>
      <w:sz w:val="18"/>
      <w:szCs w:val="16"/>
      <w:u w:val="single"/>
    </w:rPr>
  </w:style>
  <w:style w:type="paragraph" w:styleId="Voettekst">
    <w:name w:val="footer"/>
    <w:basedOn w:val="Standaard"/>
    <w:link w:val="VoettekstChar"/>
    <w:rsid w:val="004932B9"/>
    <w:pPr>
      <w:tabs>
        <w:tab w:val="center" w:pos="4536"/>
        <w:tab w:val="right" w:pos="9072"/>
      </w:tabs>
      <w:spacing w:line="240" w:lineRule="auto"/>
    </w:pPr>
  </w:style>
  <w:style w:type="character" w:styleId="Paginanummer">
    <w:name w:val="page number"/>
    <w:basedOn w:val="Standaardalinea-lettertype"/>
    <w:rsid w:val="004932B9"/>
  </w:style>
  <w:style w:type="paragraph" w:customStyle="1" w:styleId="Tabelkopje">
    <w:name w:val="Tabelkopje"/>
    <w:basedOn w:val="Standaard"/>
    <w:next w:val="Standaard"/>
    <w:autoRedefine/>
    <w:rsid w:val="004932B9"/>
    <w:pPr>
      <w:framePr w:hSpace="181" w:wrap="around" w:vAnchor="page" w:hAnchor="text" w:y="5620"/>
      <w:spacing w:line="240" w:lineRule="auto"/>
    </w:pPr>
    <w:rPr>
      <w:b/>
      <w:i/>
      <w:sz w:val="14"/>
      <w:szCs w:val="14"/>
    </w:rPr>
  </w:style>
  <w:style w:type="paragraph" w:styleId="Documentstructuur">
    <w:name w:val="Document Map"/>
    <w:basedOn w:val="Standaard"/>
    <w:semiHidden/>
    <w:rsid w:val="004932B9"/>
    <w:pPr>
      <w:shd w:val="clear" w:color="auto" w:fill="000080"/>
    </w:pPr>
    <w:rPr>
      <w:rFonts w:ascii="Tahoma" w:hAnsi="Tahoma" w:cs="Tahoma"/>
    </w:rPr>
  </w:style>
  <w:style w:type="paragraph" w:customStyle="1" w:styleId="Documenttitel">
    <w:name w:val="Documenttitel"/>
    <w:basedOn w:val="Standaard"/>
    <w:rsid w:val="00595D7B"/>
    <w:pPr>
      <w:spacing w:before="40" w:line="300" w:lineRule="exact"/>
    </w:pPr>
    <w:rPr>
      <w:b/>
      <w:i/>
      <w:sz w:val="32"/>
    </w:rPr>
  </w:style>
  <w:style w:type="paragraph" w:styleId="Inhopg1">
    <w:name w:val="toc 1"/>
    <w:aliases w:val="BI_inhoud"/>
    <w:basedOn w:val="Standaard"/>
    <w:next w:val="Standaard"/>
    <w:autoRedefine/>
    <w:uiPriority w:val="39"/>
    <w:rsid w:val="00595D7B"/>
    <w:pPr>
      <w:tabs>
        <w:tab w:val="left" w:pos="567"/>
        <w:tab w:val="right" w:leader="dot" w:pos="9072"/>
      </w:tabs>
      <w:spacing w:before="120" w:after="120" w:line="240" w:lineRule="auto"/>
    </w:pPr>
    <w:rPr>
      <w:bCs/>
      <w:noProof/>
      <w:szCs w:val="24"/>
    </w:rPr>
  </w:style>
  <w:style w:type="paragraph" w:styleId="Inhopg2">
    <w:name w:val="toc 2"/>
    <w:basedOn w:val="Standaard"/>
    <w:next w:val="Standaard"/>
    <w:autoRedefine/>
    <w:uiPriority w:val="39"/>
    <w:rsid w:val="00595D7B"/>
    <w:pPr>
      <w:tabs>
        <w:tab w:val="left" w:pos="567"/>
        <w:tab w:val="right" w:leader="dot" w:pos="9072"/>
      </w:tabs>
      <w:spacing w:line="240" w:lineRule="auto"/>
    </w:pPr>
    <w:rPr>
      <w:noProof/>
      <w:szCs w:val="24"/>
      <w:lang w:eastAsia="en-US"/>
    </w:rPr>
  </w:style>
  <w:style w:type="paragraph" w:styleId="Inhopg3">
    <w:name w:val="toc 3"/>
    <w:basedOn w:val="Standaard"/>
    <w:next w:val="Standaard"/>
    <w:autoRedefine/>
    <w:uiPriority w:val="39"/>
    <w:rsid w:val="00595D7B"/>
    <w:pPr>
      <w:tabs>
        <w:tab w:val="left" w:pos="1418"/>
        <w:tab w:val="right" w:leader="dot" w:pos="9072"/>
      </w:tabs>
      <w:spacing w:line="240" w:lineRule="auto"/>
      <w:ind w:left="567"/>
    </w:pPr>
    <w:rPr>
      <w:iCs/>
      <w:noProof/>
      <w:szCs w:val="19"/>
    </w:rPr>
  </w:style>
  <w:style w:type="paragraph" w:styleId="Inhopg4">
    <w:name w:val="toc 4"/>
    <w:basedOn w:val="Standaard"/>
    <w:next w:val="Standaard"/>
    <w:autoRedefine/>
    <w:uiPriority w:val="39"/>
    <w:rsid w:val="00595D7B"/>
    <w:pPr>
      <w:tabs>
        <w:tab w:val="left" w:pos="1330"/>
        <w:tab w:val="left" w:pos="2520"/>
        <w:tab w:val="right" w:leader="dot" w:pos="8505"/>
      </w:tabs>
      <w:spacing w:line="240" w:lineRule="auto"/>
      <w:ind w:left="1800"/>
    </w:pPr>
    <w:rPr>
      <w:noProof/>
      <w:szCs w:val="18"/>
    </w:rPr>
  </w:style>
  <w:style w:type="paragraph" w:styleId="Bijschrift">
    <w:name w:val="caption"/>
    <w:basedOn w:val="Standaard"/>
    <w:next w:val="Standaard"/>
    <w:rsid w:val="00595D7B"/>
    <w:pPr>
      <w:spacing w:before="120" w:line="240" w:lineRule="auto"/>
      <w:ind w:left="709" w:hanging="709"/>
    </w:pPr>
    <w:rPr>
      <w:b/>
      <w:sz w:val="14"/>
      <w:szCs w:val="24"/>
    </w:rPr>
  </w:style>
  <w:style w:type="character" w:styleId="Voetnootmarkering">
    <w:name w:val="footnote reference"/>
    <w:basedOn w:val="Standaardalinea-lettertype"/>
    <w:rsid w:val="004932B9"/>
    <w:rPr>
      <w:vertAlign w:val="superscript"/>
    </w:rPr>
  </w:style>
  <w:style w:type="paragraph" w:styleId="Voetnoottekst">
    <w:name w:val="footnote text"/>
    <w:basedOn w:val="Standaard"/>
    <w:link w:val="VoetnoottekstChar"/>
    <w:rsid w:val="00595D7B"/>
    <w:rPr>
      <w:sz w:val="14"/>
    </w:rPr>
  </w:style>
  <w:style w:type="character" w:styleId="Verwijzingopmerking">
    <w:name w:val="annotation reference"/>
    <w:basedOn w:val="Standaardalinea-lettertype"/>
    <w:rsid w:val="004932B9"/>
    <w:rPr>
      <w:sz w:val="16"/>
      <w:szCs w:val="16"/>
    </w:rPr>
  </w:style>
  <w:style w:type="paragraph" w:styleId="Tekstopmerking">
    <w:name w:val="annotation text"/>
    <w:basedOn w:val="Standaard"/>
    <w:link w:val="TekstopmerkingChar"/>
    <w:rsid w:val="004932B9"/>
    <w:rPr>
      <w:sz w:val="20"/>
    </w:rPr>
  </w:style>
  <w:style w:type="paragraph" w:styleId="Ballontekst">
    <w:name w:val="Balloon Text"/>
    <w:basedOn w:val="Standaard"/>
    <w:link w:val="BallontekstChar"/>
    <w:rsid w:val="004932B9"/>
    <w:rPr>
      <w:rFonts w:ascii="Tahoma" w:hAnsi="Tahoma" w:cs="Tahoma"/>
      <w:sz w:val="16"/>
      <w:szCs w:val="16"/>
    </w:rPr>
  </w:style>
  <w:style w:type="table" w:styleId="Tabelraster">
    <w:name w:val="Table Grid"/>
    <w:basedOn w:val="Standaardtabel"/>
    <w:rsid w:val="004932B9"/>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rsid w:val="00595D7B"/>
    <w:rPr>
      <w:rFonts w:ascii="Arial" w:hAnsi="Arial"/>
      <w:color w:val="003366"/>
      <w:u w:val="single"/>
    </w:rPr>
  </w:style>
  <w:style w:type="paragraph" w:styleId="Inhopg5">
    <w:name w:val="toc 5"/>
    <w:basedOn w:val="Standaard"/>
    <w:next w:val="Standaard"/>
    <w:autoRedefine/>
    <w:uiPriority w:val="39"/>
    <w:rsid w:val="004932B9"/>
    <w:pPr>
      <w:spacing w:line="240" w:lineRule="auto"/>
      <w:ind w:left="960"/>
    </w:pPr>
    <w:rPr>
      <w:rFonts w:ascii="Times New Roman" w:hAnsi="Times New Roman"/>
      <w:sz w:val="24"/>
    </w:rPr>
  </w:style>
  <w:style w:type="paragraph" w:styleId="Inhopg6">
    <w:name w:val="toc 6"/>
    <w:basedOn w:val="Standaard"/>
    <w:next w:val="Standaard"/>
    <w:autoRedefine/>
    <w:uiPriority w:val="39"/>
    <w:rsid w:val="004932B9"/>
    <w:pPr>
      <w:spacing w:line="240" w:lineRule="auto"/>
      <w:ind w:left="1200"/>
    </w:pPr>
    <w:rPr>
      <w:rFonts w:ascii="Times New Roman" w:hAnsi="Times New Roman"/>
      <w:sz w:val="24"/>
    </w:rPr>
  </w:style>
  <w:style w:type="paragraph" w:styleId="Inhopg7">
    <w:name w:val="toc 7"/>
    <w:basedOn w:val="Standaard"/>
    <w:next w:val="Standaard"/>
    <w:autoRedefine/>
    <w:uiPriority w:val="39"/>
    <w:rsid w:val="004932B9"/>
    <w:pPr>
      <w:spacing w:line="240" w:lineRule="auto"/>
      <w:ind w:left="1440"/>
    </w:pPr>
    <w:rPr>
      <w:rFonts w:ascii="Times New Roman" w:hAnsi="Times New Roman"/>
      <w:sz w:val="24"/>
    </w:rPr>
  </w:style>
  <w:style w:type="paragraph" w:styleId="Inhopg8">
    <w:name w:val="toc 8"/>
    <w:basedOn w:val="Standaard"/>
    <w:next w:val="Standaard"/>
    <w:autoRedefine/>
    <w:uiPriority w:val="39"/>
    <w:rsid w:val="004932B9"/>
    <w:pPr>
      <w:spacing w:line="240" w:lineRule="auto"/>
      <w:ind w:left="1680"/>
    </w:pPr>
    <w:rPr>
      <w:rFonts w:ascii="Times New Roman" w:hAnsi="Times New Roman"/>
      <w:sz w:val="24"/>
    </w:rPr>
  </w:style>
  <w:style w:type="paragraph" w:styleId="Inhopg9">
    <w:name w:val="toc 9"/>
    <w:basedOn w:val="Standaard"/>
    <w:next w:val="Standaard"/>
    <w:autoRedefine/>
    <w:uiPriority w:val="39"/>
    <w:rsid w:val="004932B9"/>
    <w:pPr>
      <w:spacing w:line="240" w:lineRule="auto"/>
      <w:ind w:left="1920"/>
    </w:pPr>
    <w:rPr>
      <w:rFonts w:ascii="Times New Roman" w:hAnsi="Times New Roman"/>
      <w:sz w:val="24"/>
    </w:rPr>
  </w:style>
  <w:style w:type="character" w:customStyle="1" w:styleId="InitialStyle">
    <w:name w:val="InitialStyle"/>
    <w:rsid w:val="004932B9"/>
    <w:rPr>
      <w:rFonts w:ascii="Times New" w:hAnsi="Times New"/>
      <w:color w:val="auto"/>
      <w:spacing w:val="0"/>
      <w:sz w:val="21"/>
    </w:rPr>
  </w:style>
  <w:style w:type="paragraph" w:styleId="Lijst">
    <w:name w:val="List"/>
    <w:basedOn w:val="Standaard"/>
    <w:rsid w:val="004932B9"/>
    <w:pPr>
      <w:ind w:left="283" w:hanging="283"/>
    </w:pPr>
  </w:style>
  <w:style w:type="paragraph" w:styleId="Lijst2">
    <w:name w:val="List 2"/>
    <w:basedOn w:val="Standaard"/>
    <w:rsid w:val="004932B9"/>
    <w:pPr>
      <w:ind w:left="566" w:hanging="283"/>
    </w:pPr>
  </w:style>
  <w:style w:type="paragraph" w:styleId="Lijst3">
    <w:name w:val="List 3"/>
    <w:basedOn w:val="Standaard"/>
    <w:rsid w:val="004932B9"/>
    <w:pPr>
      <w:ind w:left="849" w:hanging="283"/>
    </w:pPr>
  </w:style>
  <w:style w:type="paragraph" w:customStyle="1" w:styleId="Standaardtekst">
    <w:name w:val="Standaardtekst"/>
    <w:basedOn w:val="Standaard"/>
    <w:rsid w:val="004932B9"/>
    <w:pPr>
      <w:overflowPunct w:val="0"/>
      <w:autoSpaceDE w:val="0"/>
      <w:autoSpaceDN w:val="0"/>
      <w:adjustRightInd w:val="0"/>
      <w:spacing w:line="240" w:lineRule="auto"/>
      <w:textAlignment w:val="baseline"/>
    </w:pPr>
    <w:rPr>
      <w:rFonts w:ascii="Times New Roman" w:hAnsi="Times New Roman"/>
      <w:sz w:val="24"/>
    </w:rPr>
  </w:style>
  <w:style w:type="paragraph" w:customStyle="1" w:styleId="Kop0">
    <w:name w:val="Kop 0"/>
    <w:basedOn w:val="Kop1"/>
    <w:next w:val="Standaard"/>
    <w:rsid w:val="00595D7B"/>
    <w:pPr>
      <w:numPr>
        <w:numId w:val="1"/>
      </w:numPr>
      <w:outlineLvl w:val="9"/>
    </w:pPr>
    <w:rPr>
      <w:spacing w:val="6"/>
    </w:rPr>
  </w:style>
  <w:style w:type="paragraph" w:customStyle="1" w:styleId="adresseringkop">
    <w:name w:val="adresseringkop"/>
    <w:basedOn w:val="Standaard"/>
    <w:rsid w:val="00595D7B"/>
    <w:pPr>
      <w:spacing w:line="200" w:lineRule="exact"/>
    </w:pPr>
    <w:rPr>
      <w:noProof/>
      <w:sz w:val="14"/>
      <w:szCs w:val="14"/>
      <w:lang w:val="fr-FR"/>
    </w:rPr>
  </w:style>
  <w:style w:type="paragraph" w:customStyle="1" w:styleId="formuliernummer">
    <w:name w:val="formuliernummer"/>
    <w:basedOn w:val="Standaard"/>
    <w:rsid w:val="00595D7B"/>
    <w:pPr>
      <w:spacing w:line="240" w:lineRule="auto"/>
    </w:pPr>
    <w:rPr>
      <w:sz w:val="10"/>
      <w:szCs w:val="24"/>
    </w:rPr>
  </w:style>
  <w:style w:type="paragraph" w:customStyle="1" w:styleId="payoff">
    <w:name w:val="payoff"/>
    <w:basedOn w:val="Standaard"/>
    <w:rsid w:val="00595D7B"/>
    <w:pPr>
      <w:spacing w:line="200" w:lineRule="exact"/>
    </w:pPr>
    <w:rPr>
      <w:sz w:val="13"/>
    </w:rPr>
  </w:style>
  <w:style w:type="paragraph" w:customStyle="1" w:styleId="Regioaanduiding">
    <w:name w:val="Regioaanduiding"/>
    <w:basedOn w:val="Standaard"/>
    <w:rsid w:val="00595D7B"/>
    <w:pPr>
      <w:spacing w:line="200" w:lineRule="exact"/>
    </w:pPr>
    <w:rPr>
      <w:b/>
      <w:sz w:val="14"/>
      <w:szCs w:val="14"/>
    </w:rPr>
  </w:style>
  <w:style w:type="paragraph" w:customStyle="1" w:styleId="voetgegevens">
    <w:name w:val="voetgegevens"/>
    <w:basedOn w:val="Standaard"/>
    <w:rsid w:val="00595D7B"/>
    <w:pPr>
      <w:spacing w:line="200" w:lineRule="exact"/>
    </w:pPr>
    <w:rPr>
      <w:sz w:val="13"/>
    </w:rPr>
  </w:style>
  <w:style w:type="paragraph" w:customStyle="1" w:styleId="Hoofdkop">
    <w:name w:val="Hoofdkop"/>
    <w:basedOn w:val="Standaard"/>
    <w:next w:val="Standaard"/>
    <w:uiPriority w:val="2"/>
    <w:qFormat/>
    <w:rsid w:val="00983F0E"/>
    <w:pPr>
      <w:spacing w:after="120"/>
    </w:pPr>
    <w:rPr>
      <w:b/>
      <w:i/>
      <w:szCs w:val="24"/>
    </w:rPr>
  </w:style>
  <w:style w:type="paragraph" w:customStyle="1" w:styleId="Paragraafkop">
    <w:name w:val="Paragraafkop"/>
    <w:basedOn w:val="Standaard"/>
    <w:next w:val="Standaard"/>
    <w:rsid w:val="00403E1C"/>
    <w:pPr>
      <w:spacing w:after="120"/>
    </w:pPr>
    <w:rPr>
      <w:b/>
      <w:sz w:val="16"/>
      <w:szCs w:val="24"/>
    </w:rPr>
  </w:style>
  <w:style w:type="paragraph" w:customStyle="1" w:styleId="Alineakop">
    <w:name w:val="Alineakop"/>
    <w:basedOn w:val="Standaard"/>
    <w:next w:val="Standaard"/>
    <w:uiPriority w:val="4"/>
    <w:qFormat/>
    <w:rsid w:val="00983F0E"/>
    <w:rPr>
      <w:i/>
      <w:szCs w:val="24"/>
    </w:rPr>
  </w:style>
  <w:style w:type="paragraph" w:customStyle="1" w:styleId="Subalineakop">
    <w:name w:val="Subalineakop"/>
    <w:basedOn w:val="Standaard"/>
    <w:next w:val="Standaard"/>
    <w:uiPriority w:val="4"/>
    <w:qFormat/>
    <w:rsid w:val="00983F0E"/>
    <w:rPr>
      <w:sz w:val="16"/>
      <w:szCs w:val="24"/>
    </w:rPr>
  </w:style>
  <w:style w:type="paragraph" w:customStyle="1" w:styleId="refkop">
    <w:name w:val="refkop"/>
    <w:basedOn w:val="Standaard"/>
    <w:rsid w:val="00595D7B"/>
    <w:pPr>
      <w:spacing w:before="60" w:line="240" w:lineRule="auto"/>
    </w:pPr>
    <w:rPr>
      <w:b/>
      <w:i/>
      <w:sz w:val="14"/>
      <w:szCs w:val="24"/>
    </w:rPr>
  </w:style>
  <w:style w:type="paragraph" w:customStyle="1" w:styleId="Onderinvulling">
    <w:name w:val="Onderinvulling"/>
    <w:basedOn w:val="Standaard"/>
    <w:rsid w:val="00595D7B"/>
    <w:pPr>
      <w:spacing w:line="240" w:lineRule="auto"/>
    </w:pPr>
  </w:style>
  <w:style w:type="paragraph" w:customStyle="1" w:styleId="Tabeltitel">
    <w:name w:val="Tabeltitel"/>
    <w:basedOn w:val="Standaard"/>
    <w:next w:val="Standaard"/>
    <w:rsid w:val="00595D7B"/>
    <w:pPr>
      <w:spacing w:after="60"/>
    </w:pPr>
    <w:rPr>
      <w:b/>
      <w:color w:val="000000"/>
      <w:sz w:val="20"/>
    </w:rPr>
  </w:style>
  <w:style w:type="paragraph" w:customStyle="1" w:styleId="Tabelsubtitel">
    <w:name w:val="Tabel_subtitel"/>
    <w:basedOn w:val="Standaard"/>
    <w:rsid w:val="00595D7B"/>
    <w:pPr>
      <w:spacing w:before="60" w:after="60" w:line="240" w:lineRule="auto"/>
    </w:pPr>
    <w:rPr>
      <w:b/>
      <w:color w:val="000000"/>
      <w:sz w:val="16"/>
      <w:szCs w:val="16"/>
    </w:rPr>
  </w:style>
  <w:style w:type="paragraph" w:styleId="Koptekst">
    <w:name w:val="header"/>
    <w:basedOn w:val="Standaard"/>
    <w:link w:val="KoptekstChar"/>
    <w:rsid w:val="0019375D"/>
    <w:pPr>
      <w:tabs>
        <w:tab w:val="center" w:pos="4536"/>
        <w:tab w:val="right" w:pos="9072"/>
      </w:tabs>
    </w:pPr>
  </w:style>
  <w:style w:type="paragraph" w:customStyle="1" w:styleId="Lijstabc">
    <w:name w:val="Lijst abc"/>
    <w:uiPriority w:val="7"/>
    <w:qFormat/>
    <w:rsid w:val="00983F0E"/>
    <w:pPr>
      <w:numPr>
        <w:numId w:val="2"/>
      </w:numPr>
    </w:pPr>
    <w:rPr>
      <w:rFonts w:ascii="Arial" w:hAnsi="Arial"/>
      <w:sz w:val="18"/>
      <w:szCs w:val="24"/>
    </w:rPr>
  </w:style>
  <w:style w:type="paragraph" w:customStyle="1" w:styleId="LijstOpsomming">
    <w:name w:val="Lijst Opsomming"/>
    <w:basedOn w:val="Standaard"/>
    <w:uiPriority w:val="7"/>
    <w:qFormat/>
    <w:rsid w:val="00983F0E"/>
    <w:pPr>
      <w:numPr>
        <w:numId w:val="3"/>
      </w:numPr>
      <w:spacing w:line="280" w:lineRule="atLeast"/>
    </w:pPr>
    <w:rPr>
      <w:szCs w:val="24"/>
    </w:rPr>
  </w:style>
  <w:style w:type="paragraph" w:customStyle="1" w:styleId="Listno">
    <w:name w:val="List no."/>
    <w:basedOn w:val="Standaard"/>
    <w:rsid w:val="00403E1C"/>
    <w:pPr>
      <w:spacing w:line="280" w:lineRule="atLeast"/>
    </w:pPr>
    <w:rPr>
      <w:szCs w:val="24"/>
    </w:rPr>
  </w:style>
  <w:style w:type="paragraph" w:customStyle="1" w:styleId="Alinea">
    <w:name w:val="Alinea"/>
    <w:basedOn w:val="Standaard"/>
    <w:next w:val="Standaard"/>
    <w:rsid w:val="00403E1C"/>
    <w:rPr>
      <w:i/>
      <w:szCs w:val="24"/>
    </w:rPr>
  </w:style>
  <w:style w:type="paragraph" w:customStyle="1" w:styleId="Hoofdstuk">
    <w:name w:val="Hoofdstuk"/>
    <w:basedOn w:val="Standaard"/>
    <w:next w:val="Standaard"/>
    <w:rsid w:val="00403E1C"/>
    <w:pPr>
      <w:spacing w:after="120"/>
    </w:pPr>
    <w:rPr>
      <w:b/>
      <w:i/>
      <w:szCs w:val="24"/>
    </w:rPr>
  </w:style>
  <w:style w:type="paragraph" w:customStyle="1" w:styleId="Lijstnr">
    <w:name w:val="Lijst nr."/>
    <w:basedOn w:val="Standaard"/>
    <w:uiPriority w:val="7"/>
    <w:qFormat/>
    <w:rsid w:val="00983F0E"/>
    <w:pPr>
      <w:numPr>
        <w:numId w:val="4"/>
      </w:numPr>
      <w:spacing w:line="280" w:lineRule="atLeast"/>
    </w:pPr>
    <w:rPr>
      <w:szCs w:val="24"/>
    </w:rPr>
  </w:style>
  <w:style w:type="paragraph" w:customStyle="1" w:styleId="doTitel">
    <w:name w:val="doTitel"/>
    <w:basedOn w:val="Standaard"/>
    <w:qFormat/>
    <w:rsid w:val="001F627A"/>
    <w:pPr>
      <w:spacing w:line="240" w:lineRule="auto"/>
    </w:pPr>
    <w:rPr>
      <w:sz w:val="40"/>
      <w:szCs w:val="19"/>
    </w:rPr>
  </w:style>
  <w:style w:type="character" w:customStyle="1" w:styleId="VoettekstChar">
    <w:name w:val="Voettekst Char"/>
    <w:basedOn w:val="Standaardalinea-lettertype"/>
    <w:link w:val="Voettekst"/>
    <w:rsid w:val="001F627A"/>
    <w:rPr>
      <w:rFonts w:ascii="Arial" w:hAnsi="Arial"/>
      <w:sz w:val="18"/>
    </w:rPr>
  </w:style>
  <w:style w:type="paragraph" w:customStyle="1" w:styleId="doTable">
    <w:name w:val="doTable"/>
    <w:basedOn w:val="Standaard"/>
    <w:rsid w:val="001F627A"/>
    <w:pPr>
      <w:framePr w:hSpace="181" w:wrap="around" w:hAnchor="margin" w:yAlign="bottom"/>
      <w:spacing w:line="240" w:lineRule="auto"/>
    </w:pPr>
    <w:rPr>
      <w:rFonts w:cs="Arial"/>
      <w:szCs w:val="18"/>
    </w:rPr>
  </w:style>
  <w:style w:type="paragraph" w:styleId="Onderwerpvanopmerking">
    <w:name w:val="annotation subject"/>
    <w:basedOn w:val="Tekstopmerking"/>
    <w:next w:val="Tekstopmerking"/>
    <w:link w:val="OnderwerpvanopmerkingChar"/>
    <w:rsid w:val="00FB5FC3"/>
    <w:pPr>
      <w:spacing w:line="240" w:lineRule="auto"/>
    </w:pPr>
    <w:rPr>
      <w:b/>
      <w:bCs/>
    </w:rPr>
  </w:style>
  <w:style w:type="character" w:customStyle="1" w:styleId="TekstopmerkingChar">
    <w:name w:val="Tekst opmerking Char"/>
    <w:basedOn w:val="Standaardalinea-lettertype"/>
    <w:link w:val="Tekstopmerking"/>
    <w:rsid w:val="00FB5FC3"/>
    <w:rPr>
      <w:rFonts w:ascii="Arial" w:hAnsi="Arial"/>
    </w:rPr>
  </w:style>
  <w:style w:type="character" w:customStyle="1" w:styleId="OnderwerpvanopmerkingChar">
    <w:name w:val="Onderwerp van opmerking Char"/>
    <w:basedOn w:val="TekstopmerkingChar"/>
    <w:link w:val="Onderwerpvanopmerking"/>
    <w:rsid w:val="00FB5FC3"/>
    <w:rPr>
      <w:rFonts w:ascii="Arial" w:hAnsi="Arial"/>
      <w:b/>
      <w:bCs/>
    </w:rPr>
  </w:style>
  <w:style w:type="character" w:customStyle="1" w:styleId="KoptekstChar">
    <w:name w:val="Koptekst Char"/>
    <w:link w:val="Koptekst"/>
    <w:rsid w:val="00035AB4"/>
    <w:rPr>
      <w:rFonts w:ascii="Arial" w:hAnsi="Arial"/>
      <w:sz w:val="18"/>
    </w:rPr>
  </w:style>
  <w:style w:type="character" w:customStyle="1" w:styleId="BallontekstChar">
    <w:name w:val="Ballontekst Char"/>
    <w:link w:val="Ballontekst"/>
    <w:rsid w:val="00035AB4"/>
    <w:rPr>
      <w:rFonts w:ascii="Tahoma" w:hAnsi="Tahoma" w:cs="Tahoma"/>
      <w:sz w:val="16"/>
      <w:szCs w:val="16"/>
    </w:rPr>
  </w:style>
  <w:style w:type="paragraph" w:customStyle="1" w:styleId="BIGegevens">
    <w:name w:val="BI_Gegevens"/>
    <w:basedOn w:val="Standaard"/>
    <w:rsid w:val="00035AB4"/>
    <w:pPr>
      <w:spacing w:line="220" w:lineRule="exact"/>
    </w:pPr>
    <w:rPr>
      <w:rFonts w:cs="Arial"/>
      <w:szCs w:val="15"/>
      <w:lang w:eastAsia="en-US"/>
    </w:rPr>
  </w:style>
  <w:style w:type="paragraph" w:customStyle="1" w:styleId="doHidden">
    <w:name w:val="doHidden"/>
    <w:basedOn w:val="Standaard"/>
    <w:qFormat/>
    <w:rsid w:val="00035AB4"/>
    <w:pPr>
      <w:spacing w:before="1700" w:line="240" w:lineRule="auto"/>
    </w:pPr>
    <w:rPr>
      <w:rFonts w:ascii="Georgia" w:hAnsi="Georgia"/>
      <w:noProof/>
      <w:sz w:val="22"/>
      <w:szCs w:val="19"/>
      <w:lang w:val="en-US" w:eastAsia="en-US"/>
    </w:rPr>
  </w:style>
  <w:style w:type="paragraph" w:customStyle="1" w:styleId="doPageNumber">
    <w:name w:val="doPageNumber"/>
    <w:basedOn w:val="Standaard"/>
    <w:qFormat/>
    <w:rsid w:val="00035AB4"/>
    <w:pPr>
      <w:framePr w:w="7876" w:h="573" w:vSpace="221" w:wrap="around" w:vAnchor="page" w:hAnchor="margin" w:yAlign="bottom" w:anchorLock="1"/>
      <w:shd w:val="solid" w:color="FFFFFF" w:fill="FFFFFF"/>
      <w:spacing w:line="220" w:lineRule="exact"/>
    </w:pPr>
    <w:rPr>
      <w:szCs w:val="19"/>
    </w:rPr>
  </w:style>
  <w:style w:type="paragraph" w:customStyle="1" w:styleId="doInhoudsopgave">
    <w:name w:val="doInhoudsopgave"/>
    <w:basedOn w:val="Standaard"/>
    <w:qFormat/>
    <w:rsid w:val="00035AB4"/>
    <w:pPr>
      <w:spacing w:before="220" w:after="220" w:line="240" w:lineRule="atLeast"/>
    </w:pPr>
    <w:rPr>
      <w:b/>
      <w:caps/>
      <w:sz w:val="20"/>
      <w:szCs w:val="19"/>
    </w:rPr>
  </w:style>
  <w:style w:type="paragraph" w:customStyle="1" w:styleId="BITekst">
    <w:name w:val="BI_Tekst"/>
    <w:basedOn w:val="Standaard"/>
    <w:rsid w:val="00035AB4"/>
    <w:pPr>
      <w:spacing w:line="220" w:lineRule="exact"/>
    </w:pPr>
    <w:rPr>
      <w:rFonts w:ascii="Georgia" w:hAnsi="Georgia"/>
      <w:sz w:val="20"/>
      <w:szCs w:val="17"/>
      <w:lang w:val="en-US" w:eastAsia="en-US"/>
    </w:rPr>
  </w:style>
  <w:style w:type="paragraph" w:customStyle="1" w:styleId="BISubtitel">
    <w:name w:val="BI_Subtitel"/>
    <w:basedOn w:val="doInhoudsopgave"/>
    <w:rsid w:val="00035AB4"/>
    <w:pPr>
      <w:spacing w:line="220" w:lineRule="exact"/>
    </w:pPr>
    <w:rPr>
      <w:rFonts w:cs="Arial"/>
      <w:lang w:eastAsia="en-US"/>
    </w:rPr>
  </w:style>
  <w:style w:type="paragraph" w:customStyle="1" w:styleId="BISubkop">
    <w:name w:val="BI_Subkop"/>
    <w:basedOn w:val="Standaard"/>
    <w:rsid w:val="00035AB4"/>
    <w:pPr>
      <w:spacing w:before="220" w:line="220" w:lineRule="exact"/>
    </w:pPr>
    <w:rPr>
      <w:rFonts w:ascii="Georgia" w:hAnsi="Georgia"/>
      <w:b/>
      <w:sz w:val="20"/>
      <w:szCs w:val="17"/>
      <w:lang w:val="en-US" w:eastAsia="en-US"/>
    </w:rPr>
  </w:style>
  <w:style w:type="numbering" w:customStyle="1" w:styleId="doBullets">
    <w:name w:val="doBullets"/>
    <w:rsid w:val="00035AB4"/>
    <w:pPr>
      <w:numPr>
        <w:numId w:val="5"/>
      </w:numPr>
    </w:pPr>
  </w:style>
  <w:style w:type="numbering" w:customStyle="1" w:styleId="doNummering">
    <w:name w:val="doNummering"/>
    <w:rsid w:val="00035AB4"/>
    <w:pPr>
      <w:numPr>
        <w:numId w:val="6"/>
      </w:numPr>
    </w:pPr>
  </w:style>
  <w:style w:type="paragraph" w:customStyle="1" w:styleId="CharCharCharCharCharCharCharCharCharChar">
    <w:name w:val="Char Char Char Char Char Char Char Char Char Char"/>
    <w:basedOn w:val="Standaard"/>
    <w:rsid w:val="00035AB4"/>
    <w:pPr>
      <w:spacing w:after="160" w:line="240" w:lineRule="exact"/>
    </w:pPr>
    <w:rPr>
      <w:rFonts w:ascii="Tahoma" w:hAnsi="Tahoma"/>
      <w:sz w:val="20"/>
      <w:lang w:val="en-US" w:eastAsia="en-US"/>
    </w:rPr>
  </w:style>
  <w:style w:type="character" w:styleId="Zwaar">
    <w:name w:val="Strong"/>
    <w:qFormat/>
    <w:rsid w:val="00035AB4"/>
    <w:rPr>
      <w:b/>
      <w:bCs/>
      <w:lang w:val="nl-NL"/>
    </w:rPr>
  </w:style>
  <w:style w:type="character" w:customStyle="1" w:styleId="VoetnoottekstChar">
    <w:name w:val="Voetnoottekst Char"/>
    <w:link w:val="Voetnoottekst"/>
    <w:rsid w:val="00035AB4"/>
    <w:rPr>
      <w:rFonts w:ascii="Arial" w:hAnsi="Arial"/>
      <w:sz w:val="14"/>
    </w:rPr>
  </w:style>
  <w:style w:type="paragraph" w:customStyle="1" w:styleId="Ballontekst1">
    <w:name w:val="Ballontekst1"/>
    <w:basedOn w:val="Standaard"/>
    <w:rsid w:val="00035AB4"/>
    <w:pPr>
      <w:tabs>
        <w:tab w:val="left" w:pos="972"/>
      </w:tabs>
      <w:spacing w:line="260" w:lineRule="exact"/>
    </w:pPr>
    <w:rPr>
      <w:rFonts w:ascii="Tahoma" w:hAnsi="Tahoma" w:cs="Tahoma"/>
      <w:sz w:val="16"/>
      <w:szCs w:val="16"/>
      <w:lang w:val="en-US"/>
    </w:rPr>
  </w:style>
  <w:style w:type="paragraph" w:customStyle="1" w:styleId="StandaardArial">
    <w:name w:val="Standaard + Arial"/>
    <w:basedOn w:val="Standaard"/>
    <w:rsid w:val="00035AB4"/>
    <w:pPr>
      <w:spacing w:line="240" w:lineRule="auto"/>
    </w:pPr>
    <w:rPr>
      <w:rFonts w:cs="Arial"/>
      <w:sz w:val="22"/>
      <w:szCs w:val="22"/>
      <w:lang w:eastAsia="en-US"/>
    </w:rPr>
  </w:style>
  <w:style w:type="paragraph" w:styleId="Normaalweb">
    <w:name w:val="Normal (Web)"/>
    <w:basedOn w:val="Standaard"/>
    <w:rsid w:val="00035AB4"/>
    <w:pPr>
      <w:tabs>
        <w:tab w:val="left" w:pos="972"/>
      </w:tabs>
      <w:spacing w:before="100" w:beforeAutospacing="1" w:after="100" w:afterAutospacing="1" w:line="260" w:lineRule="exact"/>
    </w:pPr>
    <w:rPr>
      <w:rFonts w:cs="Arial"/>
      <w:szCs w:val="18"/>
      <w:lang w:val="en-US" w:eastAsia="en-US"/>
    </w:rPr>
  </w:style>
  <w:style w:type="paragraph" w:styleId="Lijstopsomteken">
    <w:name w:val="List Bullet"/>
    <w:aliases w:val="List Dash"/>
    <w:basedOn w:val="Standaard"/>
    <w:autoRedefine/>
    <w:rsid w:val="00035AB4"/>
    <w:pPr>
      <w:numPr>
        <w:numId w:val="7"/>
      </w:numPr>
      <w:spacing w:line="260" w:lineRule="exact"/>
    </w:pPr>
    <w:rPr>
      <w:rFonts w:eastAsia="MS Mincho" w:cs="Arial"/>
      <w:szCs w:val="18"/>
    </w:rPr>
  </w:style>
  <w:style w:type="paragraph" w:customStyle="1" w:styleId="Kop31">
    <w:name w:val="Kop 31"/>
    <w:basedOn w:val="StandaardArial"/>
    <w:autoRedefine/>
    <w:rsid w:val="00035AB4"/>
    <w:pPr>
      <w:keepNext/>
      <w:outlineLvl w:val="2"/>
    </w:pPr>
    <w:rPr>
      <w:b/>
      <w:bCs/>
      <w:sz w:val="18"/>
      <w:szCs w:val="20"/>
    </w:rPr>
  </w:style>
  <w:style w:type="character" w:customStyle="1" w:styleId="U-norm85">
    <w:name w:val="U-norm 8.5"/>
    <w:rsid w:val="00035AB4"/>
    <w:rPr>
      <w:rFonts w:ascii="Book Antiqua" w:hAnsi="Book Antiqua"/>
      <w:noProof w:val="0"/>
      <w:sz w:val="17"/>
      <w:lang w:val="en-US"/>
    </w:rPr>
  </w:style>
  <w:style w:type="paragraph" w:customStyle="1" w:styleId="TableText">
    <w:name w:val="Table Text"/>
    <w:basedOn w:val="Standaard"/>
    <w:rsid w:val="00035AB4"/>
    <w:pPr>
      <w:spacing w:line="260" w:lineRule="exact"/>
    </w:pPr>
    <w:rPr>
      <w:rFonts w:ascii="Arial Unicode MS" w:eastAsia="Arial Unicode MS" w:hAnsi="Arial Unicode MS"/>
      <w:sz w:val="20"/>
      <w:lang w:val="fr-FR" w:eastAsia="en-US"/>
    </w:rPr>
  </w:style>
  <w:style w:type="paragraph" w:styleId="Lijstalinea">
    <w:name w:val="List Paragraph"/>
    <w:basedOn w:val="Standaard"/>
    <w:uiPriority w:val="34"/>
    <w:qFormat/>
    <w:rsid w:val="00035AB4"/>
    <w:pPr>
      <w:spacing w:after="200" w:line="276" w:lineRule="auto"/>
      <w:ind w:left="720"/>
      <w:contextualSpacing/>
    </w:pPr>
    <w:rPr>
      <w:rFonts w:ascii="Calibri" w:eastAsia="Calibri" w:hAnsi="Calibri"/>
      <w:sz w:val="22"/>
      <w:szCs w:val="22"/>
      <w:lang w:eastAsia="en-US"/>
    </w:rPr>
  </w:style>
  <w:style w:type="paragraph" w:styleId="Plattetekst">
    <w:name w:val="Body Text"/>
    <w:basedOn w:val="Standaard"/>
    <w:link w:val="PlattetekstChar"/>
    <w:rsid w:val="00035AB4"/>
    <w:pPr>
      <w:spacing w:line="240" w:lineRule="auto"/>
      <w:jc w:val="both"/>
    </w:pPr>
    <w:rPr>
      <w:rFonts w:ascii="Times New Roman" w:hAnsi="Times New Roman"/>
      <w:noProof/>
      <w:sz w:val="24"/>
      <w:lang w:val="en-US"/>
    </w:rPr>
  </w:style>
  <w:style w:type="character" w:customStyle="1" w:styleId="PlattetekstChar">
    <w:name w:val="Platte tekst Char"/>
    <w:basedOn w:val="Standaardalinea-lettertype"/>
    <w:link w:val="Plattetekst"/>
    <w:rsid w:val="00035AB4"/>
    <w:rPr>
      <w:noProof/>
      <w:sz w:val="24"/>
      <w:lang w:val="en-US"/>
    </w:rPr>
  </w:style>
  <w:style w:type="paragraph" w:customStyle="1" w:styleId="Kop40">
    <w:name w:val="Kop4"/>
    <w:basedOn w:val="Kop3"/>
    <w:next w:val="Standaard"/>
    <w:link w:val="Kop4Char"/>
    <w:qFormat/>
    <w:rsid w:val="00035AB4"/>
    <w:pPr>
      <w:numPr>
        <w:ilvl w:val="0"/>
        <w:numId w:val="0"/>
      </w:numPr>
    </w:pPr>
    <w:rPr>
      <w:rFonts w:ascii="Georgia" w:hAnsi="Georgia"/>
      <w:b w:val="0"/>
      <w:color w:val="auto"/>
    </w:rPr>
  </w:style>
  <w:style w:type="character" w:customStyle="1" w:styleId="Kop3Char">
    <w:name w:val="Kop 3 Char"/>
    <w:link w:val="Kop3"/>
    <w:rsid w:val="007B42A3"/>
    <w:rPr>
      <w:rFonts w:ascii="Arial" w:hAnsi="Arial"/>
      <w:b/>
      <w:i/>
      <w:color w:val="000000"/>
      <w:lang w:eastAsia="en-US"/>
    </w:rPr>
  </w:style>
  <w:style w:type="character" w:customStyle="1" w:styleId="Kop4Char">
    <w:name w:val="Kop4 Char"/>
    <w:link w:val="Kop40"/>
    <w:rsid w:val="00035AB4"/>
    <w:rPr>
      <w:rFonts w:ascii="Georgia" w:hAnsi="Georgia"/>
      <w:b/>
      <w:i/>
      <w:lang w:eastAsia="en-US"/>
    </w:rPr>
  </w:style>
  <w:style w:type="paragraph" w:customStyle="1" w:styleId="Huisstijl-Bijschrift">
    <w:name w:val="Huisstijl-Bijschrift"/>
    <w:basedOn w:val="Standaard"/>
    <w:next w:val="Standaard"/>
    <w:rsid w:val="00035AB4"/>
    <w:pPr>
      <w:spacing w:line="240" w:lineRule="atLeast"/>
    </w:pPr>
    <w:rPr>
      <w:rFonts w:ascii="Verdana" w:hAnsi="Verdana"/>
      <w:i/>
      <w:szCs w:val="24"/>
    </w:rPr>
  </w:style>
  <w:style w:type="paragraph" w:customStyle="1" w:styleId="Kop11">
    <w:name w:val="Kop 11"/>
    <w:basedOn w:val="Kop1"/>
    <w:next w:val="Kop21"/>
    <w:autoRedefine/>
    <w:rsid w:val="00035AB4"/>
    <w:pPr>
      <w:keepNext w:val="0"/>
      <w:pageBreakBefore/>
      <w:widowControl w:val="0"/>
      <w:numPr>
        <w:numId w:val="9"/>
      </w:numPr>
      <w:spacing w:before="360" w:after="480" w:line="360" w:lineRule="atLeast"/>
    </w:pPr>
    <w:rPr>
      <w:bCs w:val="0"/>
      <w:i/>
      <w:color w:val="auto"/>
      <w:sz w:val="22"/>
      <w:szCs w:val="22"/>
      <w:lang w:eastAsia="en-US"/>
    </w:rPr>
  </w:style>
  <w:style w:type="paragraph" w:customStyle="1" w:styleId="Kop21">
    <w:name w:val="Kop 21"/>
    <w:basedOn w:val="StandaardArial"/>
    <w:next w:val="Standaard"/>
    <w:autoRedefine/>
    <w:rsid w:val="00035AB4"/>
    <w:pPr>
      <w:keepNext/>
      <w:numPr>
        <w:ilvl w:val="1"/>
        <w:numId w:val="9"/>
      </w:numPr>
      <w:tabs>
        <w:tab w:val="left" w:pos="397"/>
      </w:tabs>
      <w:spacing w:before="105" w:after="30"/>
      <w:ind w:left="578" w:hanging="578"/>
      <w:outlineLvl w:val="1"/>
    </w:pPr>
    <w:rPr>
      <w:b/>
      <w:sz w:val="18"/>
      <w:szCs w:val="20"/>
    </w:rPr>
  </w:style>
  <w:style w:type="paragraph" w:styleId="Revisie">
    <w:name w:val="Revision"/>
    <w:hidden/>
    <w:uiPriority w:val="99"/>
    <w:semiHidden/>
    <w:rsid w:val="00035AB4"/>
    <w:rPr>
      <w:rFonts w:ascii="Georgia" w:hAnsi="Georgia"/>
      <w:sz w:val="22"/>
      <w:szCs w:val="19"/>
    </w:rPr>
  </w:style>
  <w:style w:type="paragraph" w:customStyle="1" w:styleId="GenummerdHoofdstuk">
    <w:name w:val="GenummerdHoofdstuk"/>
    <w:basedOn w:val="Standaard"/>
    <w:next w:val="Standaard"/>
    <w:rsid w:val="00035AB4"/>
    <w:pPr>
      <w:pageBreakBefore/>
      <w:numPr>
        <w:numId w:val="10"/>
      </w:numPr>
      <w:tabs>
        <w:tab w:val="left" w:pos="227"/>
        <w:tab w:val="left" w:pos="454"/>
        <w:tab w:val="left" w:pos="680"/>
      </w:tabs>
      <w:autoSpaceDE w:val="0"/>
      <w:autoSpaceDN w:val="0"/>
      <w:adjustRightInd w:val="0"/>
      <w:spacing w:after="660" w:line="300" w:lineRule="atLeast"/>
    </w:pPr>
    <w:rPr>
      <w:rFonts w:ascii="Verdana" w:hAnsi="Verdana"/>
      <w:noProof/>
      <w:sz w:val="24"/>
      <w:szCs w:val="18"/>
      <w:lang w:eastAsia="en-US"/>
    </w:rPr>
  </w:style>
  <w:style w:type="paragraph" w:customStyle="1" w:styleId="Paragraaf">
    <w:name w:val="Paragraaf"/>
    <w:basedOn w:val="Standaard"/>
    <w:next w:val="Standaard"/>
    <w:rsid w:val="00035AB4"/>
    <w:pPr>
      <w:numPr>
        <w:ilvl w:val="1"/>
        <w:numId w:val="10"/>
      </w:numPr>
      <w:tabs>
        <w:tab w:val="left" w:pos="227"/>
        <w:tab w:val="left" w:pos="454"/>
        <w:tab w:val="left" w:pos="680"/>
      </w:tabs>
      <w:autoSpaceDE w:val="0"/>
      <w:autoSpaceDN w:val="0"/>
      <w:adjustRightInd w:val="0"/>
      <w:spacing w:before="240" w:line="240" w:lineRule="atLeast"/>
    </w:pPr>
    <w:rPr>
      <w:rFonts w:ascii="Verdana" w:hAnsi="Verdana"/>
      <w:b/>
      <w:noProof/>
      <w:szCs w:val="18"/>
      <w:lang w:eastAsia="en-US"/>
    </w:rPr>
  </w:style>
  <w:style w:type="paragraph" w:customStyle="1" w:styleId="Subparagraaf">
    <w:name w:val="Subparagraaf"/>
    <w:basedOn w:val="Standaard"/>
    <w:next w:val="Standaard"/>
    <w:rsid w:val="00035AB4"/>
    <w:pPr>
      <w:numPr>
        <w:ilvl w:val="2"/>
        <w:numId w:val="10"/>
      </w:numPr>
      <w:tabs>
        <w:tab w:val="left" w:pos="227"/>
        <w:tab w:val="left" w:pos="454"/>
        <w:tab w:val="left" w:pos="680"/>
      </w:tabs>
      <w:autoSpaceDE w:val="0"/>
      <w:autoSpaceDN w:val="0"/>
      <w:adjustRightInd w:val="0"/>
      <w:spacing w:before="240" w:line="240" w:lineRule="atLeast"/>
    </w:pPr>
    <w:rPr>
      <w:rFonts w:ascii="Verdana" w:hAnsi="Verdana"/>
      <w:i/>
      <w:noProof/>
      <w:szCs w:val="18"/>
      <w:lang w:eastAsia="en-US"/>
    </w:rPr>
  </w:style>
  <w:style w:type="paragraph" w:styleId="Tekstzonderopmaak">
    <w:name w:val="Plain Text"/>
    <w:basedOn w:val="Standaard"/>
    <w:link w:val="TekstzonderopmaakChar"/>
    <w:uiPriority w:val="99"/>
    <w:unhideWhenUsed/>
    <w:rsid w:val="00035AB4"/>
    <w:pPr>
      <w:spacing w:line="240" w:lineRule="auto"/>
    </w:pPr>
    <w:rPr>
      <w:rFonts w:ascii="Georgia" w:eastAsia="Calibri" w:hAnsi="Georgia"/>
      <w:sz w:val="20"/>
      <w:szCs w:val="21"/>
      <w:lang w:eastAsia="en-US"/>
    </w:rPr>
  </w:style>
  <w:style w:type="character" w:customStyle="1" w:styleId="TekstzonderopmaakChar">
    <w:name w:val="Tekst zonder opmaak Char"/>
    <w:basedOn w:val="Standaardalinea-lettertype"/>
    <w:link w:val="Tekstzonderopmaak"/>
    <w:uiPriority w:val="99"/>
    <w:rsid w:val="00035AB4"/>
    <w:rPr>
      <w:rFonts w:ascii="Georgia" w:eastAsia="Calibri" w:hAnsi="Georgia"/>
      <w:szCs w:val="21"/>
      <w:lang w:eastAsia="en-US"/>
    </w:rPr>
  </w:style>
  <w:style w:type="paragraph" w:customStyle="1" w:styleId="Default">
    <w:name w:val="Default"/>
    <w:rsid w:val="00035AB4"/>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0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anbesteding@kvk.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anbesteding@kvk.n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hoofdmenu\RAPPOR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09821-EDDE-4314-812C-0EE706A1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RAPPORT.DOTM</Template>
  <TotalTime>128</TotalTime>
  <Pages>35</Pages>
  <Words>10061</Words>
  <Characters>66465</Characters>
  <Application>Microsoft Office Word</Application>
  <DocSecurity>0</DocSecurity>
  <Lines>553</Lines>
  <Paragraphs>152</Paragraphs>
  <ScaleCrop>false</ScaleCrop>
  <HeadingPairs>
    <vt:vector size="2" baseType="variant">
      <vt:variant>
        <vt:lpstr>Titel</vt:lpstr>
      </vt:variant>
      <vt:variant>
        <vt:i4>1</vt:i4>
      </vt:variant>
    </vt:vector>
  </HeadingPairs>
  <TitlesOfParts>
    <vt:vector size="1" baseType="lpstr">
      <vt:lpstr/>
    </vt:vector>
  </TitlesOfParts>
  <Company>Kamer van Koophandel Nederland</Company>
  <LinksUpToDate>false</LinksUpToDate>
  <CharactersWithSpaces>76374</CharactersWithSpaces>
  <SharedDoc>false</SharedDoc>
  <HLinks>
    <vt:vector size="12" baseType="variant">
      <vt:variant>
        <vt:i4>1966137</vt:i4>
      </vt:variant>
      <vt:variant>
        <vt:i4>8</vt:i4>
      </vt:variant>
      <vt:variant>
        <vt:i4>0</vt:i4>
      </vt:variant>
      <vt:variant>
        <vt:i4>5</vt:i4>
      </vt:variant>
      <vt:variant>
        <vt:lpwstr/>
      </vt:variant>
      <vt:variant>
        <vt:lpwstr>_Toc138228200</vt:lpwstr>
      </vt:variant>
      <vt:variant>
        <vt:i4>1507386</vt:i4>
      </vt:variant>
      <vt:variant>
        <vt:i4>2</vt:i4>
      </vt:variant>
      <vt:variant>
        <vt:i4>0</vt:i4>
      </vt:variant>
      <vt:variant>
        <vt:i4>5</vt:i4>
      </vt:variant>
      <vt:variant>
        <vt:lpwstr/>
      </vt:variant>
      <vt:variant>
        <vt:lpwstr>_Toc138228199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dbxsbg</dc:creator>
  <cp:lastModifiedBy>dbkppf</cp:lastModifiedBy>
  <cp:revision>13</cp:revision>
  <cp:lastPrinted>2015-09-16T08:37:00Z</cp:lastPrinted>
  <dcterms:created xsi:type="dcterms:W3CDTF">2015-12-01T13:54:00Z</dcterms:created>
  <dcterms:modified xsi:type="dcterms:W3CDTF">2015-12-04T10:17:00Z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_naam">
    <vt:lpwstr>Baatenburg de Jong</vt:lpwstr>
  </property>
  <property fmtid="{D5CDD505-2E9C-101B-9397-08002B2CF9AE}" pid="3" name="P_tussenvoegsel">
    <vt:lpwstr/>
  </property>
  <property fmtid="{D5CDD505-2E9C-101B-9397-08002B2CF9AE}" pid="4" name="P_voorletters">
    <vt:lpwstr>S.</vt:lpwstr>
  </property>
  <property fmtid="{D5CDD505-2E9C-101B-9397-08002B2CF9AE}" pid="5" name="P_roepnaam">
    <vt:lpwstr>Simone</vt:lpwstr>
  </property>
  <property fmtid="{D5CDD505-2E9C-101B-9397-08002B2CF9AE}" pid="6" name="P_functie">
    <vt:lpwstr>Inkoper</vt:lpwstr>
  </property>
  <property fmtid="{D5CDD505-2E9C-101B-9397-08002B2CF9AE}" pid="7" name="P_titel">
    <vt:lpwstr>Ing.</vt:lpwstr>
  </property>
  <property fmtid="{D5CDD505-2E9C-101B-9397-08002B2CF9AE}" pid="8" name="P_telefoon">
    <vt:lpwstr/>
  </property>
  <property fmtid="{D5CDD505-2E9C-101B-9397-08002B2CF9AE}" pid="9" name="P_fax">
    <vt:lpwstr/>
  </property>
  <property fmtid="{D5CDD505-2E9C-101B-9397-08002B2CF9AE}" pid="10" name="P_afkorting">
    <vt:lpwstr/>
  </property>
  <property fmtid="{D5CDD505-2E9C-101B-9397-08002B2CF9AE}" pid="11" name="P_informeel">
    <vt:lpwstr>Simone Baatenburg de Jong</vt:lpwstr>
  </property>
  <property fmtid="{D5CDD505-2E9C-101B-9397-08002B2CF9AE}" pid="12" name="P_formeel">
    <vt:lpwstr/>
  </property>
  <property fmtid="{D5CDD505-2E9C-101B-9397-08002B2CF9AE}" pid="13" name="K_naam">
    <vt:lpwstr>Utrecht</vt:lpwstr>
  </property>
  <property fmtid="{D5CDD505-2E9C-101B-9397-08002B2CF9AE}" pid="14" name="k_adres">
    <vt:lpwstr>Kroonstraat 50  Utrecht (miv 15/6: St.Jacobsstraat 300)</vt:lpwstr>
  </property>
  <property fmtid="{D5CDD505-2E9C-101B-9397-08002B2CF9AE}" pid="15" name="k_postbus">
    <vt:lpwstr>48</vt:lpwstr>
  </property>
  <property fmtid="{D5CDD505-2E9C-101B-9397-08002B2CF9AE}" pid="16" name="k_postcode">
    <vt:lpwstr>3500 AA</vt:lpwstr>
  </property>
  <property fmtid="{D5CDD505-2E9C-101B-9397-08002B2CF9AE}" pid="17" name="k_plaats">
    <vt:lpwstr>Utrecht</vt:lpwstr>
  </property>
  <property fmtid="{D5CDD505-2E9C-101B-9397-08002B2CF9AE}" pid="18" name="K_fax">
    <vt:lpwstr/>
  </property>
  <property fmtid="{D5CDD505-2E9C-101B-9397-08002B2CF9AE}" pid="19" name="k_atel">
    <vt:lpwstr/>
  </property>
  <property fmtid="{D5CDD505-2E9C-101B-9397-08002B2CF9AE}" pid="20" name="k_btw">
    <vt:lpwstr/>
  </property>
  <property fmtid="{D5CDD505-2E9C-101B-9397-08002B2CF9AE}" pid="21" name="k_handelsregister">
    <vt:lpwstr/>
  </property>
  <property fmtid="{D5CDD505-2E9C-101B-9397-08002B2CF9AE}" pid="22" name="K_Extra1">
    <vt:lpwstr/>
  </property>
  <property fmtid="{D5CDD505-2E9C-101B-9397-08002B2CF9AE}" pid="23" name="K_Extra2">
    <vt:lpwstr/>
  </property>
  <property fmtid="{D5CDD505-2E9C-101B-9397-08002B2CF9AE}" pid="24" name="P_locatie">
    <vt:lpwstr>Utrecht</vt:lpwstr>
  </property>
  <property fmtid="{D5CDD505-2E9C-101B-9397-08002B2CF9AE}" pid="25" name="K_Kamernaam">
    <vt:lpwstr>Kamer van Koophandel</vt:lpwstr>
  </property>
  <property fmtid="{D5CDD505-2E9C-101B-9397-08002B2CF9AE}" pid="26" name="k_tel">
    <vt:lpwstr/>
  </property>
</Properties>
</file>