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70" w:type="dxa"/>
        <w:tblInd w:w="-356" w:type="dxa"/>
        <w:tblBorders>
          <w:top w:val="nil"/>
          <w:left w:val="nil"/>
          <w:bottom w:val="nil"/>
          <w:right w:val="nil"/>
          <w:insideH w:val="single" w:sz="18" w:space="0" w:color="FFFFFF"/>
          <w:insideV w:val="single" w:sz="18" w:space="0" w:color="FFFFFF"/>
        </w:tblBorders>
        <w:tblLayout w:type="fixed"/>
        <w:tblCellMar>
          <w:left w:w="70" w:type="dxa"/>
          <w:right w:w="70" w:type="dxa"/>
        </w:tblCellMar>
        <w:tblLook w:val="00A0" w:firstRow="1" w:lastRow="0" w:firstColumn="1" w:lastColumn="0" w:noHBand="0" w:noVBand="0"/>
      </w:tblPr>
      <w:tblGrid>
        <w:gridCol w:w="994"/>
        <w:gridCol w:w="2551"/>
        <w:gridCol w:w="2461"/>
        <w:gridCol w:w="3545"/>
        <w:gridCol w:w="2174"/>
        <w:gridCol w:w="3545"/>
      </w:tblGrid>
      <w:tr w:rsidR="004E0F54" w:rsidRPr="003C04CF" w:rsidTr="004E0F54">
        <w:trPr>
          <w:trHeight w:val="903"/>
        </w:trPr>
        <w:tc>
          <w:tcPr>
            <w:tcW w:w="994" w:type="dxa"/>
            <w:tcBorders>
              <w:bottom w:val="single" w:sz="18" w:space="0" w:color="FFFFFF"/>
            </w:tcBorders>
            <w:shd w:val="clear" w:color="auto" w:fill="BFBFBF"/>
          </w:tcPr>
          <w:p w:rsidR="004E0F54" w:rsidRPr="003C04CF" w:rsidRDefault="004E0F54" w:rsidP="004E0F54">
            <w:pPr>
              <w:spacing w:before="60"/>
              <w:ind w:left="-70"/>
              <w:rPr>
                <w:rFonts w:cs="Arial"/>
                <w:b/>
              </w:rPr>
            </w:pPr>
            <w:r w:rsidRPr="003C04CF">
              <w:rPr>
                <w:rFonts w:cs="Arial"/>
                <w:b/>
                <w:bCs/>
              </w:rPr>
              <w:t>Vraag nr.</w:t>
            </w:r>
          </w:p>
        </w:tc>
        <w:tc>
          <w:tcPr>
            <w:tcW w:w="2551" w:type="dxa"/>
            <w:tcBorders>
              <w:bottom w:val="single" w:sz="18" w:space="0" w:color="FFFFFF"/>
            </w:tcBorders>
            <w:shd w:val="clear" w:color="auto" w:fill="BFBFBF"/>
          </w:tcPr>
          <w:p w:rsidR="004E0F54" w:rsidRPr="003C04CF" w:rsidRDefault="004E0F54" w:rsidP="004E0F54">
            <w:pPr>
              <w:spacing w:before="60"/>
              <w:ind w:left="-70"/>
              <w:rPr>
                <w:rFonts w:cs="Arial"/>
                <w:b/>
              </w:rPr>
            </w:pPr>
            <w:r w:rsidRPr="003C04CF">
              <w:rPr>
                <w:rFonts w:cs="Arial"/>
                <w:b/>
                <w:bCs/>
              </w:rPr>
              <w:t xml:space="preserve">Verwijzing naar </w:t>
            </w:r>
            <w:r>
              <w:rPr>
                <w:rFonts w:cs="Arial"/>
                <w:b/>
                <w:bCs/>
              </w:rPr>
              <w:t>document en pagina nummer/artikel nummer</w:t>
            </w:r>
          </w:p>
        </w:tc>
        <w:tc>
          <w:tcPr>
            <w:tcW w:w="6006" w:type="dxa"/>
            <w:gridSpan w:val="2"/>
            <w:tcBorders>
              <w:bottom w:val="single" w:sz="18" w:space="0" w:color="FFFFFF"/>
            </w:tcBorders>
            <w:shd w:val="clear" w:color="auto" w:fill="BFBFBF"/>
          </w:tcPr>
          <w:p w:rsidR="004E0F54" w:rsidRPr="003C04CF" w:rsidRDefault="004E0F54" w:rsidP="004E0F54">
            <w:pPr>
              <w:spacing w:before="60"/>
              <w:ind w:left="-70"/>
              <w:rPr>
                <w:rFonts w:cs="Arial"/>
                <w:b/>
                <w:bCs/>
              </w:rPr>
            </w:pPr>
            <w:r>
              <w:rPr>
                <w:rFonts w:cs="Arial"/>
                <w:b/>
                <w:bCs/>
              </w:rPr>
              <w:t>Vraag</w:t>
            </w:r>
          </w:p>
        </w:tc>
        <w:tc>
          <w:tcPr>
            <w:tcW w:w="5719" w:type="dxa"/>
            <w:gridSpan w:val="2"/>
            <w:tcBorders>
              <w:bottom w:val="single" w:sz="18" w:space="0" w:color="FFFFFF"/>
            </w:tcBorders>
            <w:shd w:val="clear" w:color="auto" w:fill="BFBFBF"/>
          </w:tcPr>
          <w:p w:rsidR="004E0F54" w:rsidRPr="003C04CF" w:rsidRDefault="004E0F54" w:rsidP="004E0F54">
            <w:pPr>
              <w:spacing w:before="60"/>
              <w:ind w:left="-70"/>
              <w:rPr>
                <w:rFonts w:cs="Arial"/>
                <w:b/>
              </w:rPr>
            </w:pPr>
            <w:r>
              <w:rPr>
                <w:rFonts w:cs="Arial"/>
                <w:b/>
                <w:bCs/>
              </w:rPr>
              <w:t>Antwoord</w:t>
            </w: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1.</w:t>
            </w:r>
          </w:p>
        </w:tc>
        <w:tc>
          <w:tcPr>
            <w:tcW w:w="2551"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sidRPr="004C41E6">
              <w:t>1.2</w:t>
            </w:r>
          </w:p>
        </w:tc>
        <w:tc>
          <w:tcPr>
            <w:tcW w:w="6006" w:type="dxa"/>
            <w:gridSpan w:val="2"/>
            <w:tcBorders>
              <w:top w:val="single" w:sz="18" w:space="0" w:color="FFFFFF"/>
              <w:bottom w:val="single" w:sz="18" w:space="0" w:color="FFFFFF"/>
            </w:tcBorders>
            <w:shd w:val="clear" w:color="auto" w:fill="BFBFBF"/>
          </w:tcPr>
          <w:p w:rsidR="004E0F54" w:rsidRPr="004C41E6" w:rsidRDefault="004E0F54" w:rsidP="004E0F54">
            <w:pPr>
              <w:ind w:left="-70"/>
            </w:pPr>
            <w:r w:rsidRPr="004C41E6">
              <w:t>Wat bedoelt u met ‘ Op basis van historische feiten is de overtocht vooralsnog kosteloos’</w:t>
            </w:r>
            <w:r>
              <w:t>?</w:t>
            </w:r>
          </w:p>
        </w:tc>
        <w:tc>
          <w:tcPr>
            <w:tcW w:w="5719" w:type="dxa"/>
            <w:gridSpan w:val="2"/>
            <w:tcBorders>
              <w:top w:val="single" w:sz="18" w:space="0" w:color="FFFFFF"/>
              <w:bottom w:val="single" w:sz="18" w:space="0" w:color="FFFFFF"/>
            </w:tcBorders>
            <w:shd w:val="clear" w:color="auto" w:fill="BFBFBF"/>
          </w:tcPr>
          <w:p w:rsidR="002978D3" w:rsidRPr="004C41E6" w:rsidRDefault="002978D3" w:rsidP="004E0F54">
            <w:pPr>
              <w:ind w:left="-70"/>
            </w:pPr>
            <w:r>
              <w:t>Dit heeft te maken met een afspraak uit het verleden. Tussen 1888 en de openstelling in 1904 is de Bergsche Maas met de hand gegraven. Het kosteloos overzetten is wettelijk vastgelegd in een formeel besluit. Vanaf 1904 tot begin 2009 was Rijkswaterstaat verantwoordelijk voor het beheer van de veerponten en de uitvoering van de dienstregeling. Daarna heeft de Stichting deze rol overgenomen. Indien de Stichting tol zou gaan heffen, zou hier opnieuw een formeel besluit over genomen moeten worden. Het ligt voorlopig niet in de lijn der verwachting dat dit zou gaan gebeuren.</w:t>
            </w:r>
          </w:p>
          <w:p w:rsidR="004E0F54" w:rsidRPr="00E15927" w:rsidRDefault="004E0F54" w:rsidP="004E0F54">
            <w:pPr>
              <w:spacing w:before="60"/>
              <w:ind w:left="-70"/>
              <w:rPr>
                <w:rFonts w:cs="Arial"/>
                <w:bCs/>
              </w:rPr>
            </w:pP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2.</w:t>
            </w:r>
          </w:p>
        </w:tc>
        <w:tc>
          <w:tcPr>
            <w:tcW w:w="2551"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Pr>
                <w:rFonts w:cs="Arial"/>
                <w:bCs/>
              </w:rPr>
              <w:t>2.3</w:t>
            </w:r>
          </w:p>
        </w:tc>
        <w:tc>
          <w:tcPr>
            <w:tcW w:w="6006" w:type="dxa"/>
            <w:gridSpan w:val="2"/>
            <w:tcBorders>
              <w:top w:val="single" w:sz="18" w:space="0" w:color="FFFFFF"/>
              <w:bottom w:val="single" w:sz="18" w:space="0" w:color="FFFFFF"/>
            </w:tcBorders>
            <w:shd w:val="clear" w:color="auto" w:fill="BFBFBF"/>
          </w:tcPr>
          <w:p w:rsidR="004E0F54" w:rsidRPr="004C41E6" w:rsidRDefault="004E0F54" w:rsidP="004E0F54">
            <w:r w:rsidRPr="004C41E6">
              <w:t>Wat verstaat u onder het ‘onderhoudsmaterieel’?</w:t>
            </w:r>
          </w:p>
          <w:p w:rsidR="004E0F54" w:rsidRPr="00E15927" w:rsidRDefault="004E0F54" w:rsidP="004E0F54">
            <w:pPr>
              <w:spacing w:before="60"/>
              <w:ind w:left="-70"/>
              <w:rPr>
                <w:rFonts w:cs="Arial"/>
                <w:bCs/>
              </w:rPr>
            </w:pPr>
          </w:p>
        </w:tc>
        <w:tc>
          <w:tcPr>
            <w:tcW w:w="5719" w:type="dxa"/>
            <w:gridSpan w:val="2"/>
            <w:tcBorders>
              <w:top w:val="single" w:sz="18" w:space="0" w:color="FFFFFF"/>
              <w:bottom w:val="single" w:sz="18" w:space="0" w:color="FFFFFF"/>
            </w:tcBorders>
            <w:shd w:val="clear" w:color="auto" w:fill="BFBFBF"/>
          </w:tcPr>
          <w:p w:rsidR="004E0F54" w:rsidRPr="00E15927" w:rsidRDefault="00061C3B" w:rsidP="004E0F54">
            <w:pPr>
              <w:spacing w:before="60"/>
              <w:ind w:left="-70"/>
              <w:rPr>
                <w:rFonts w:cs="Arial"/>
                <w:bCs/>
              </w:rPr>
            </w:pPr>
            <w:r>
              <w:rPr>
                <w:rFonts w:cs="Arial"/>
                <w:bCs/>
              </w:rPr>
              <w:t>De veerponten</w:t>
            </w:r>
          </w:p>
        </w:tc>
      </w:tr>
      <w:tr w:rsidR="004E0F54" w:rsidRPr="003C04CF" w:rsidTr="004E0F54">
        <w:trPr>
          <w:trHeight w:val="331"/>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3.</w:t>
            </w:r>
          </w:p>
        </w:tc>
        <w:tc>
          <w:tcPr>
            <w:tcW w:w="2551"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Pr>
                <w:rFonts w:cs="Arial"/>
                <w:bCs/>
              </w:rPr>
              <w:t>2.3</w:t>
            </w:r>
          </w:p>
        </w:tc>
        <w:tc>
          <w:tcPr>
            <w:tcW w:w="6006" w:type="dxa"/>
            <w:gridSpan w:val="2"/>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sidRPr="004C41E6">
              <w:t xml:space="preserve">U geeft aan motorbrandstof diesel EN 590. Voor de goede orde, het gaat hier </w:t>
            </w:r>
            <w:r w:rsidRPr="004C41E6">
              <w:rPr>
                <w:u w:val="single"/>
              </w:rPr>
              <w:t xml:space="preserve">niet </w:t>
            </w:r>
            <w:r w:rsidRPr="004C41E6">
              <w:t>om zogenaamde ‘rode diesel’. Correct?</w:t>
            </w:r>
          </w:p>
        </w:tc>
        <w:tc>
          <w:tcPr>
            <w:tcW w:w="5719" w:type="dxa"/>
            <w:gridSpan w:val="2"/>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Pr>
                <w:rFonts w:cs="Arial"/>
                <w:bCs/>
              </w:rPr>
              <w:t>Het betreft</w:t>
            </w:r>
            <w:r w:rsidR="00D6357D">
              <w:rPr>
                <w:rFonts w:cs="Arial"/>
                <w:bCs/>
              </w:rPr>
              <w:t xml:space="preserve"> rode diesel die voldoet aan de</w:t>
            </w:r>
            <w:r>
              <w:rPr>
                <w:rFonts w:cs="Arial"/>
                <w:bCs/>
              </w:rPr>
              <w:t xml:space="preserve"> norm EN 590</w:t>
            </w: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4.</w:t>
            </w:r>
          </w:p>
        </w:tc>
        <w:tc>
          <w:tcPr>
            <w:tcW w:w="2551"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Pr>
                <w:rFonts w:cs="Arial"/>
                <w:bCs/>
              </w:rPr>
              <w:t>2.3</w:t>
            </w:r>
          </w:p>
        </w:tc>
        <w:tc>
          <w:tcPr>
            <w:tcW w:w="6006" w:type="dxa"/>
            <w:gridSpan w:val="2"/>
            <w:tcBorders>
              <w:top w:val="single" w:sz="18" w:space="0" w:color="FFFFFF"/>
              <w:bottom w:val="single" w:sz="18" w:space="0" w:color="FFFFFF"/>
            </w:tcBorders>
            <w:shd w:val="clear" w:color="auto" w:fill="BFBFBF"/>
          </w:tcPr>
          <w:p w:rsidR="004E0F54" w:rsidRPr="004C41E6" w:rsidRDefault="004E0F54" w:rsidP="004E0F54">
            <w:r w:rsidRPr="004C41E6">
              <w:t>U geeft aan dat het leveren van motorbrandstof diesel EN 590 de levering van een homogeen product betreft. Naar ons inzicht is er zeker op dit product echter ook weldegelijk sprake van een onderscheidend vermogen, bijvoorbeeld op het gebied van duurzaamheid en milieu. Wat is de overweging van de aanbestedende dienst om geen duurzaamheidscriteria mee te nemen en te gunnen op basis van de Economisch Meest Voordelige Inschrijving (EMVI)?</w:t>
            </w:r>
          </w:p>
          <w:p w:rsidR="004E0F54" w:rsidRPr="00E15927" w:rsidRDefault="004E0F54" w:rsidP="004E0F54">
            <w:pPr>
              <w:spacing w:before="60"/>
              <w:ind w:left="-70"/>
              <w:rPr>
                <w:rFonts w:cs="Arial"/>
                <w:bCs/>
              </w:rPr>
            </w:pPr>
          </w:p>
        </w:tc>
        <w:tc>
          <w:tcPr>
            <w:tcW w:w="5719" w:type="dxa"/>
            <w:gridSpan w:val="2"/>
            <w:tcBorders>
              <w:top w:val="single" w:sz="18" w:space="0" w:color="FFFFFF"/>
              <w:bottom w:val="single" w:sz="18" w:space="0" w:color="FFFFFF"/>
            </w:tcBorders>
            <w:shd w:val="clear" w:color="auto" w:fill="BFBFBF"/>
          </w:tcPr>
          <w:p w:rsidR="004E0F54" w:rsidRPr="00E15927" w:rsidRDefault="00D6357D" w:rsidP="004E0F54">
            <w:pPr>
              <w:spacing w:before="60"/>
              <w:ind w:left="-70"/>
              <w:rPr>
                <w:rFonts w:cs="Arial"/>
                <w:bCs/>
              </w:rPr>
            </w:pPr>
            <w:r>
              <w:rPr>
                <w:rFonts w:cs="Arial"/>
                <w:bCs/>
              </w:rPr>
              <w:t>De motoren van de veren zijn oud.</w:t>
            </w:r>
            <w:r w:rsidR="00061C3B">
              <w:rPr>
                <w:rFonts w:cs="Arial"/>
                <w:bCs/>
              </w:rPr>
              <w:t xml:space="preserve"> Het betreft dieselmotoren met een brandstofpomp. Deze motoren</w:t>
            </w:r>
            <w:r w:rsidR="004042A4">
              <w:rPr>
                <w:rFonts w:cs="Arial"/>
                <w:bCs/>
              </w:rPr>
              <w:t xml:space="preserve"> kunnen niet meer aan dan 5 a 7% bio-toevoeging. Brandstof met een hogere bio-toevoeging mag om deze reden niet worden gebruikt.</w:t>
            </w:r>
          </w:p>
        </w:tc>
      </w:tr>
      <w:tr w:rsidR="004E0F54" w:rsidRPr="003C04CF" w:rsidTr="004E0F54">
        <w:trPr>
          <w:trHeight w:val="345"/>
        </w:trPr>
        <w:tc>
          <w:tcPr>
            <w:tcW w:w="994" w:type="dxa"/>
            <w:tcBorders>
              <w:top w:val="single" w:sz="18" w:space="0" w:color="FFFFFF"/>
              <w:left w:val="nil"/>
              <w:bottom w:val="single" w:sz="18" w:space="0" w:color="FFFFFF"/>
              <w:right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lastRenderedPageBreak/>
              <w:t>5.</w:t>
            </w:r>
          </w:p>
        </w:tc>
        <w:tc>
          <w:tcPr>
            <w:tcW w:w="2551" w:type="dxa"/>
            <w:tcBorders>
              <w:top w:val="single" w:sz="18" w:space="0" w:color="FFFFFF"/>
              <w:left w:val="single" w:sz="18" w:space="0" w:color="FFFFFF"/>
              <w:bottom w:val="single" w:sz="18" w:space="0" w:color="FFFFFF"/>
              <w:right w:val="single" w:sz="18" w:space="0" w:color="FFFFFF"/>
            </w:tcBorders>
            <w:shd w:val="clear" w:color="auto" w:fill="BFBFBF"/>
          </w:tcPr>
          <w:p w:rsidR="004E0F54" w:rsidRPr="00E15927" w:rsidRDefault="004E0F54" w:rsidP="004E0F54">
            <w:pPr>
              <w:spacing w:before="60"/>
              <w:ind w:left="-70"/>
              <w:rPr>
                <w:rFonts w:cs="Arial"/>
                <w:bCs/>
              </w:rPr>
            </w:pPr>
            <w:r>
              <w:rPr>
                <w:rFonts w:cs="Arial"/>
                <w:bCs/>
              </w:rPr>
              <w:t>2.4</w:t>
            </w:r>
          </w:p>
        </w:tc>
        <w:tc>
          <w:tcPr>
            <w:tcW w:w="6006" w:type="dxa"/>
            <w:gridSpan w:val="2"/>
            <w:tcBorders>
              <w:top w:val="single" w:sz="18" w:space="0" w:color="FFFFFF"/>
              <w:left w:val="single" w:sz="18" w:space="0" w:color="FFFFFF"/>
              <w:bottom w:val="single" w:sz="18" w:space="0" w:color="FFFFFF"/>
              <w:right w:val="single" w:sz="18" w:space="0" w:color="FFFFFF"/>
            </w:tcBorders>
            <w:shd w:val="clear" w:color="auto" w:fill="BFBFBF"/>
          </w:tcPr>
          <w:p w:rsidR="004E0F54" w:rsidRPr="00E15927" w:rsidRDefault="004E0F54" w:rsidP="004E0F54">
            <w:pPr>
              <w:spacing w:before="60"/>
              <w:ind w:left="-70"/>
              <w:rPr>
                <w:rFonts w:cs="Arial"/>
                <w:bCs/>
              </w:rPr>
            </w:pPr>
            <w:r w:rsidRPr="004C41E6">
              <w:t>Wat was het (trendmatige) verbruik over de afgelopen drie jaren opdat we (mogelijke) fluctuaties kunnen bekijken?</w:t>
            </w:r>
          </w:p>
        </w:tc>
        <w:tc>
          <w:tcPr>
            <w:tcW w:w="5719" w:type="dxa"/>
            <w:gridSpan w:val="2"/>
            <w:tcBorders>
              <w:top w:val="single" w:sz="18" w:space="0" w:color="FFFFFF"/>
              <w:left w:val="single" w:sz="18" w:space="0" w:color="FFFFFF"/>
              <w:bottom w:val="single" w:sz="18" w:space="0" w:color="FFFFFF"/>
              <w:right w:val="nil"/>
            </w:tcBorders>
            <w:shd w:val="clear" w:color="auto" w:fill="BFBFBF"/>
          </w:tcPr>
          <w:p w:rsidR="004E0F54" w:rsidRPr="00E15927" w:rsidRDefault="004042A4" w:rsidP="004E0F54">
            <w:pPr>
              <w:spacing w:before="60"/>
              <w:ind w:left="-70"/>
              <w:rPr>
                <w:rFonts w:cs="Arial"/>
                <w:bCs/>
              </w:rPr>
            </w:pPr>
            <w:r>
              <w:rPr>
                <w:rFonts w:cs="Arial"/>
                <w:bCs/>
              </w:rPr>
              <w:t xml:space="preserve">Het verbruik heeft een maximale fluctuatie van 2 a 3 %. </w:t>
            </w:r>
          </w:p>
        </w:tc>
      </w:tr>
      <w:tr w:rsidR="004E0F54" w:rsidRPr="003C04CF" w:rsidTr="004E0F54">
        <w:trPr>
          <w:trHeight w:val="345"/>
        </w:trPr>
        <w:tc>
          <w:tcPr>
            <w:tcW w:w="994" w:type="dxa"/>
            <w:tcBorders>
              <w:bottom w:val="single" w:sz="18" w:space="0" w:color="FFFFFF"/>
            </w:tcBorders>
            <w:shd w:val="clear" w:color="auto" w:fill="BFBFBF"/>
          </w:tcPr>
          <w:p w:rsidR="004E0F54" w:rsidRPr="00E15927" w:rsidRDefault="004E0F54" w:rsidP="004E0F54">
            <w:pPr>
              <w:spacing w:before="60"/>
              <w:ind w:left="-70"/>
              <w:rPr>
                <w:rFonts w:cs="Arial"/>
                <w:b/>
              </w:rPr>
            </w:pPr>
            <w:r w:rsidRPr="00E15927">
              <w:rPr>
                <w:rFonts w:cs="Arial"/>
                <w:b/>
              </w:rPr>
              <w:t>6.</w:t>
            </w:r>
          </w:p>
        </w:tc>
        <w:tc>
          <w:tcPr>
            <w:tcW w:w="2551" w:type="dxa"/>
            <w:tcBorders>
              <w:bottom w:val="single" w:sz="18" w:space="0" w:color="FFFFFF"/>
            </w:tcBorders>
            <w:shd w:val="clear" w:color="auto" w:fill="BFBFBF"/>
          </w:tcPr>
          <w:p w:rsidR="004E0F54" w:rsidRPr="004E0F54" w:rsidRDefault="004E0F54" w:rsidP="004E0F54">
            <w:pPr>
              <w:spacing w:before="60"/>
              <w:ind w:left="-70"/>
              <w:rPr>
                <w:rFonts w:cs="Arial"/>
              </w:rPr>
            </w:pPr>
            <w:r w:rsidRPr="004E0F54">
              <w:rPr>
                <w:rFonts w:cs="Arial"/>
              </w:rPr>
              <w:t>2.6</w:t>
            </w:r>
          </w:p>
        </w:tc>
        <w:tc>
          <w:tcPr>
            <w:tcW w:w="6006" w:type="dxa"/>
            <w:gridSpan w:val="2"/>
            <w:tcBorders>
              <w:bottom w:val="single" w:sz="18" w:space="0" w:color="FFFFFF"/>
            </w:tcBorders>
            <w:shd w:val="clear" w:color="auto" w:fill="BFBFBF"/>
          </w:tcPr>
          <w:p w:rsidR="004E0F54" w:rsidRPr="004C41E6" w:rsidRDefault="004E0F54" w:rsidP="004E0F54">
            <w:r w:rsidRPr="004C41E6">
              <w:t>Ook opdrachtnemers evalueren periodiek de door hen aangegane verplichtingen. Mogelijk dat thans, voor alle partijen, onvoorziene gebeurtenissen aanleiding vormen om niet te willen verlengen. Hoe staat u er in dat kader tegenover om de optie tot verlenging wederkerig te maken?</w:t>
            </w:r>
          </w:p>
          <w:p w:rsidR="004E0F54" w:rsidRPr="00E15927" w:rsidRDefault="004E0F54" w:rsidP="004E0F54">
            <w:pPr>
              <w:spacing w:before="60"/>
              <w:ind w:left="-70"/>
              <w:rPr>
                <w:rFonts w:cs="Arial"/>
                <w:b/>
              </w:rPr>
            </w:pPr>
          </w:p>
        </w:tc>
        <w:tc>
          <w:tcPr>
            <w:tcW w:w="5719" w:type="dxa"/>
            <w:gridSpan w:val="2"/>
            <w:tcBorders>
              <w:bottom w:val="single" w:sz="18" w:space="0" w:color="FFFFFF"/>
            </w:tcBorders>
            <w:shd w:val="clear" w:color="auto" w:fill="BFBFBF"/>
          </w:tcPr>
          <w:p w:rsidR="004E0F54" w:rsidRPr="004042A4" w:rsidRDefault="004042A4" w:rsidP="004E0F54">
            <w:pPr>
              <w:spacing w:before="60"/>
              <w:ind w:left="-70"/>
              <w:rPr>
                <w:rFonts w:cs="Arial"/>
              </w:rPr>
            </w:pPr>
            <w:r w:rsidRPr="004042A4">
              <w:rPr>
                <w:rFonts w:cs="Arial"/>
              </w:rPr>
              <w:t>Nee daar gaan wij niet mee akkoord.</w:t>
            </w: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7.</w:t>
            </w:r>
          </w:p>
        </w:tc>
        <w:tc>
          <w:tcPr>
            <w:tcW w:w="2551"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Pr>
                <w:rFonts w:cs="Arial"/>
                <w:bCs/>
              </w:rPr>
              <w:t>2.7A</w:t>
            </w:r>
          </w:p>
        </w:tc>
        <w:tc>
          <w:tcPr>
            <w:tcW w:w="6006" w:type="dxa"/>
            <w:gridSpan w:val="2"/>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Cs/>
              </w:rPr>
            </w:pPr>
            <w:r w:rsidRPr="004C41E6">
              <w:t>Wat is de verwachting ten aanzien van de ontwikkeling in het aantal voertuigen wat met het veer wordt vervoerd; verwacht aanbestedende dienst een stijging of een daling?</w:t>
            </w:r>
          </w:p>
        </w:tc>
        <w:tc>
          <w:tcPr>
            <w:tcW w:w="5719" w:type="dxa"/>
            <w:gridSpan w:val="2"/>
            <w:tcBorders>
              <w:top w:val="single" w:sz="18" w:space="0" w:color="FFFFFF"/>
              <w:bottom w:val="single" w:sz="18" w:space="0" w:color="FFFFFF"/>
            </w:tcBorders>
            <w:shd w:val="clear" w:color="auto" w:fill="BFBFBF"/>
          </w:tcPr>
          <w:p w:rsidR="004E0F54" w:rsidRDefault="004E0F54" w:rsidP="004E0F54">
            <w:pPr>
              <w:spacing w:before="60"/>
              <w:ind w:left="-70"/>
              <w:rPr>
                <w:rFonts w:cs="Arial"/>
                <w:bCs/>
              </w:rPr>
            </w:pPr>
            <w:r>
              <w:rPr>
                <w:rFonts w:cs="Arial"/>
                <w:bCs/>
              </w:rPr>
              <w:t>Er worden geen grote stijgingen of dalingen verwacht. Er is wel sprake van enige fluctuatie.</w:t>
            </w:r>
          </w:p>
          <w:p w:rsidR="004E0F54" w:rsidRDefault="004E0F54" w:rsidP="004E0F54">
            <w:pPr>
              <w:spacing w:before="60"/>
              <w:ind w:left="-70"/>
              <w:rPr>
                <w:rFonts w:cs="Arial"/>
                <w:bCs/>
              </w:rPr>
            </w:pPr>
            <w:r>
              <w:rPr>
                <w:rFonts w:cs="Arial"/>
                <w:bCs/>
              </w:rPr>
              <w:t xml:space="preserve">Tussen 2010 en 2014 varieerde het </w:t>
            </w:r>
            <w:r w:rsidR="00FB3245">
              <w:rPr>
                <w:rFonts w:cs="Arial"/>
                <w:bCs/>
              </w:rPr>
              <w:t xml:space="preserve">totale </w:t>
            </w:r>
            <w:r>
              <w:rPr>
                <w:rFonts w:cs="Arial"/>
                <w:bCs/>
              </w:rPr>
              <w:t xml:space="preserve">aantal overtochten </w:t>
            </w:r>
            <w:r w:rsidR="003000D2">
              <w:rPr>
                <w:rFonts w:cs="Arial"/>
                <w:bCs/>
              </w:rPr>
              <w:t xml:space="preserve">van de </w:t>
            </w:r>
            <w:r w:rsidR="003000D2" w:rsidRPr="003000D2">
              <w:rPr>
                <w:rFonts w:cs="Arial"/>
                <w:bCs/>
                <w:u w:val="single"/>
              </w:rPr>
              <w:t>drie</w:t>
            </w:r>
            <w:r w:rsidR="003000D2">
              <w:rPr>
                <w:rFonts w:cs="Arial"/>
                <w:bCs/>
              </w:rPr>
              <w:t xml:space="preserve"> ve</w:t>
            </w:r>
            <w:r w:rsidR="004042A4">
              <w:rPr>
                <w:rFonts w:cs="Arial"/>
                <w:bCs/>
              </w:rPr>
              <w:t>erverbindingen gezamenlijk</w:t>
            </w:r>
            <w:r w:rsidR="003000D2">
              <w:rPr>
                <w:rFonts w:cs="Arial"/>
                <w:bCs/>
              </w:rPr>
              <w:t xml:space="preserve"> </w:t>
            </w:r>
            <w:r>
              <w:rPr>
                <w:rFonts w:cs="Arial"/>
                <w:bCs/>
              </w:rPr>
              <w:t xml:space="preserve">tussen </w:t>
            </w:r>
            <w:r w:rsidR="00FB3245">
              <w:rPr>
                <w:rFonts w:cs="Arial"/>
                <w:bCs/>
              </w:rPr>
              <w:t>227.267 en 222.816.</w:t>
            </w:r>
          </w:p>
          <w:p w:rsidR="004E0F54" w:rsidRPr="00E15927" w:rsidRDefault="004E0F54" w:rsidP="004E0F54">
            <w:pPr>
              <w:spacing w:before="60"/>
              <w:ind w:left="-70"/>
              <w:rPr>
                <w:rFonts w:cs="Arial"/>
                <w:bCs/>
              </w:rPr>
            </w:pP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8.</w:t>
            </w:r>
          </w:p>
        </w:tc>
        <w:tc>
          <w:tcPr>
            <w:tcW w:w="2551" w:type="dxa"/>
            <w:tcBorders>
              <w:top w:val="single" w:sz="18" w:space="0" w:color="FFFFFF"/>
              <w:bottom w:val="single" w:sz="18" w:space="0" w:color="FFFFFF"/>
            </w:tcBorders>
            <w:shd w:val="clear" w:color="auto" w:fill="BFBFBF"/>
          </w:tcPr>
          <w:p w:rsidR="004E0F54" w:rsidRPr="00E15927" w:rsidRDefault="00FB3245" w:rsidP="004E0F54">
            <w:pPr>
              <w:spacing w:before="60"/>
              <w:ind w:left="-70"/>
              <w:rPr>
                <w:rFonts w:cs="Arial"/>
                <w:bCs/>
              </w:rPr>
            </w:pPr>
            <w:r>
              <w:rPr>
                <w:rFonts w:cs="Arial"/>
                <w:bCs/>
              </w:rPr>
              <w:t>2.7C</w:t>
            </w:r>
          </w:p>
        </w:tc>
        <w:tc>
          <w:tcPr>
            <w:tcW w:w="6006" w:type="dxa"/>
            <w:gridSpan w:val="2"/>
            <w:tcBorders>
              <w:top w:val="single" w:sz="18" w:space="0" w:color="FFFFFF"/>
              <w:bottom w:val="single" w:sz="18" w:space="0" w:color="FFFFFF"/>
            </w:tcBorders>
            <w:shd w:val="clear" w:color="auto" w:fill="BFBFBF"/>
          </w:tcPr>
          <w:p w:rsidR="004E0F54" w:rsidRPr="00E15927" w:rsidRDefault="00FB3245" w:rsidP="004E0F54">
            <w:pPr>
              <w:spacing w:before="60"/>
              <w:ind w:left="-70"/>
              <w:rPr>
                <w:rFonts w:cs="Arial"/>
                <w:bCs/>
              </w:rPr>
            </w:pPr>
            <w:r w:rsidRPr="004C41E6">
              <w:t>Verstrekt de aanbestedende dienst de garantie, door middel van een onafhankelijke externe keuring met certificaat, dat de tanks bij overgang schoon en leeg zijn en zonder verontreiniging, nu de toekomstig opdrachtnemer anders de aansprakelijkheid niet kan en wil nemen?</w:t>
            </w:r>
          </w:p>
        </w:tc>
        <w:tc>
          <w:tcPr>
            <w:tcW w:w="5719" w:type="dxa"/>
            <w:gridSpan w:val="2"/>
            <w:tcBorders>
              <w:top w:val="single" w:sz="18" w:space="0" w:color="FFFFFF"/>
              <w:bottom w:val="single" w:sz="18" w:space="0" w:color="FFFFFF"/>
            </w:tcBorders>
            <w:shd w:val="clear" w:color="auto" w:fill="BFBFBF"/>
          </w:tcPr>
          <w:p w:rsidR="004E0F54" w:rsidRPr="00E15927" w:rsidRDefault="004042A4" w:rsidP="004E0F54">
            <w:pPr>
              <w:spacing w:before="60"/>
              <w:ind w:left="-70"/>
              <w:rPr>
                <w:rFonts w:cs="Arial"/>
                <w:bCs/>
              </w:rPr>
            </w:pPr>
            <w:r>
              <w:rPr>
                <w:rFonts w:cs="Arial"/>
                <w:bCs/>
              </w:rPr>
              <w:t>Er zal bemonsterd worden bij wijziging van leverancier. Tevens zal er in dat geval een verklaring van een onafhankelijke keuring van deze keuring beschikbaar worden gesteld.</w:t>
            </w: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 xml:space="preserve">9. </w:t>
            </w:r>
          </w:p>
        </w:tc>
        <w:tc>
          <w:tcPr>
            <w:tcW w:w="2551" w:type="dxa"/>
            <w:tcBorders>
              <w:top w:val="single" w:sz="18" w:space="0" w:color="FFFFFF"/>
              <w:bottom w:val="single" w:sz="18" w:space="0" w:color="FFFFFF"/>
            </w:tcBorders>
            <w:shd w:val="clear" w:color="auto" w:fill="BFBFBF"/>
          </w:tcPr>
          <w:p w:rsidR="004E0F54" w:rsidRPr="00E15927" w:rsidRDefault="00FB3245" w:rsidP="004E0F54">
            <w:pPr>
              <w:spacing w:before="60"/>
              <w:ind w:left="-70"/>
              <w:rPr>
                <w:rFonts w:cs="Arial"/>
                <w:bCs/>
              </w:rPr>
            </w:pPr>
            <w:r>
              <w:rPr>
                <w:rFonts w:cs="Arial"/>
                <w:bCs/>
              </w:rPr>
              <w:t>2.7D</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U geeft aan automatische leveringen te willen. Zijn de tanks voorzien van een op afstand afleesbaar (</w:t>
            </w:r>
            <w:proofErr w:type="spellStart"/>
            <w:r w:rsidRPr="004C41E6">
              <w:t>webbased</w:t>
            </w:r>
            <w:proofErr w:type="spellEnd"/>
            <w:r w:rsidRPr="004C41E6">
              <w:t xml:space="preserve">) </w:t>
            </w:r>
            <w:proofErr w:type="spellStart"/>
            <w:r w:rsidRPr="004C41E6">
              <w:t>telemetriesysteem</w:t>
            </w:r>
            <w:proofErr w:type="spellEnd"/>
            <w:r w:rsidRPr="004C41E6">
              <w:t>?</w:t>
            </w:r>
          </w:p>
          <w:p w:rsidR="00FB3245" w:rsidRPr="004C41E6" w:rsidRDefault="00FB3245" w:rsidP="00FB3245"/>
          <w:p w:rsidR="004E0F54" w:rsidRPr="00E15927" w:rsidRDefault="004E0F54" w:rsidP="004E0F54">
            <w:pPr>
              <w:spacing w:before="60"/>
              <w:ind w:left="-70"/>
              <w:rPr>
                <w:rFonts w:cs="Arial"/>
                <w:bCs/>
              </w:rPr>
            </w:pPr>
          </w:p>
        </w:tc>
        <w:tc>
          <w:tcPr>
            <w:tcW w:w="5719" w:type="dxa"/>
            <w:gridSpan w:val="2"/>
            <w:tcBorders>
              <w:top w:val="single" w:sz="18" w:space="0" w:color="FFFFFF"/>
              <w:bottom w:val="single" w:sz="18" w:space="0" w:color="FFFFFF"/>
            </w:tcBorders>
            <w:shd w:val="clear" w:color="auto" w:fill="BFBFBF"/>
          </w:tcPr>
          <w:p w:rsidR="004E0F54" w:rsidRPr="00E15927" w:rsidRDefault="00FB3245" w:rsidP="004E0F54">
            <w:pPr>
              <w:spacing w:before="60"/>
              <w:ind w:left="-70"/>
              <w:rPr>
                <w:rFonts w:cs="Arial"/>
                <w:bCs/>
              </w:rPr>
            </w:pPr>
            <w:r>
              <w:rPr>
                <w:rFonts w:cs="Arial"/>
                <w:bCs/>
              </w:rPr>
              <w:t>Nee</w:t>
            </w:r>
          </w:p>
        </w:tc>
      </w:tr>
      <w:tr w:rsidR="004E0F54" w:rsidRPr="003C04CF" w:rsidTr="004E0F54">
        <w:trPr>
          <w:trHeight w:val="345"/>
        </w:trPr>
        <w:tc>
          <w:tcPr>
            <w:tcW w:w="994" w:type="dxa"/>
            <w:tcBorders>
              <w:top w:val="single" w:sz="18" w:space="0" w:color="FFFFFF"/>
              <w:bottom w:val="single" w:sz="18" w:space="0" w:color="FFFFFF"/>
            </w:tcBorders>
            <w:shd w:val="clear" w:color="auto" w:fill="BFBFBF"/>
          </w:tcPr>
          <w:p w:rsidR="004E0F54" w:rsidRPr="00E15927" w:rsidRDefault="004E0F54" w:rsidP="004E0F54">
            <w:pPr>
              <w:spacing w:before="60"/>
              <w:ind w:left="-70"/>
              <w:rPr>
                <w:rFonts w:cs="Arial"/>
                <w:b/>
                <w:bCs/>
              </w:rPr>
            </w:pPr>
            <w:r w:rsidRPr="00E15927">
              <w:rPr>
                <w:rFonts w:cs="Arial"/>
                <w:b/>
                <w:bCs/>
              </w:rPr>
              <w:t>10.</w:t>
            </w:r>
          </w:p>
        </w:tc>
        <w:tc>
          <w:tcPr>
            <w:tcW w:w="2551" w:type="dxa"/>
            <w:tcBorders>
              <w:top w:val="single" w:sz="18" w:space="0" w:color="FFFFFF"/>
              <w:bottom w:val="single" w:sz="18" w:space="0" w:color="FFFFFF"/>
            </w:tcBorders>
            <w:shd w:val="clear" w:color="auto" w:fill="BFBFBF"/>
          </w:tcPr>
          <w:p w:rsidR="004E0F54" w:rsidRPr="00E15927" w:rsidRDefault="00FB3245" w:rsidP="004E0F54">
            <w:pPr>
              <w:spacing w:before="60"/>
              <w:ind w:left="-70"/>
              <w:rPr>
                <w:rFonts w:cs="Arial"/>
                <w:bCs/>
              </w:rPr>
            </w:pPr>
            <w:r>
              <w:rPr>
                <w:rFonts w:cs="Arial"/>
                <w:bCs/>
              </w:rPr>
              <w:t>2.7E</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Zijn er beperkingen voorzien ten aanzien van de in te zetten voertuigen op of in de nabijheid van de tanklocaties van de aanbestedende dienst en zo ja, waar moeten wij rekening mee houden?</w:t>
            </w:r>
          </w:p>
          <w:p w:rsidR="004E0F54" w:rsidRPr="00E15927" w:rsidRDefault="004E0F54" w:rsidP="004E0F54">
            <w:pPr>
              <w:spacing w:before="60"/>
              <w:ind w:left="-70"/>
              <w:rPr>
                <w:rFonts w:cs="Arial"/>
                <w:bCs/>
              </w:rPr>
            </w:pPr>
          </w:p>
        </w:tc>
        <w:tc>
          <w:tcPr>
            <w:tcW w:w="5719" w:type="dxa"/>
            <w:gridSpan w:val="2"/>
            <w:tcBorders>
              <w:top w:val="single" w:sz="18" w:space="0" w:color="FFFFFF"/>
              <w:bottom w:val="single" w:sz="18" w:space="0" w:color="FFFFFF"/>
            </w:tcBorders>
            <w:shd w:val="clear" w:color="auto" w:fill="BFBFBF"/>
          </w:tcPr>
          <w:p w:rsidR="004E0F54" w:rsidRPr="00E15927" w:rsidRDefault="004042A4" w:rsidP="004042A4">
            <w:pPr>
              <w:spacing w:before="60"/>
              <w:ind w:left="-70"/>
              <w:rPr>
                <w:rFonts w:cs="Arial"/>
                <w:bCs/>
              </w:rPr>
            </w:pPr>
            <w:r>
              <w:rPr>
                <w:rFonts w:cs="Arial"/>
                <w:bCs/>
              </w:rPr>
              <w:t xml:space="preserve">De tankauto moet aan de kant van de machinekamer gezet worden. Bij alle ponten is dat aan de </w:t>
            </w:r>
            <w:proofErr w:type="spellStart"/>
            <w:r>
              <w:rPr>
                <w:rFonts w:cs="Arial"/>
                <w:bCs/>
              </w:rPr>
              <w:t>oost-zijde</w:t>
            </w:r>
            <w:proofErr w:type="spellEnd"/>
            <w:r>
              <w:rPr>
                <w:rFonts w:cs="Arial"/>
                <w:bCs/>
              </w:rPr>
              <w:t>.</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11.</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2.7E</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Welke aansluiting is voorzien op de diverse veren?</w:t>
            </w:r>
          </w:p>
        </w:tc>
        <w:tc>
          <w:tcPr>
            <w:tcW w:w="5719" w:type="dxa"/>
            <w:gridSpan w:val="2"/>
            <w:tcBorders>
              <w:top w:val="single" w:sz="18" w:space="0" w:color="FFFFFF"/>
              <w:bottom w:val="single" w:sz="18" w:space="0" w:color="FFFFFF"/>
            </w:tcBorders>
            <w:shd w:val="clear" w:color="auto" w:fill="BFBFBF"/>
          </w:tcPr>
          <w:p w:rsidR="00FB3245" w:rsidRPr="00E15927" w:rsidRDefault="004042A4" w:rsidP="004E0F54">
            <w:pPr>
              <w:spacing w:before="60"/>
              <w:ind w:left="-70"/>
              <w:rPr>
                <w:rFonts w:cs="Arial"/>
                <w:bCs/>
              </w:rPr>
            </w:pPr>
            <w:r>
              <w:rPr>
                <w:rFonts w:cs="Arial"/>
                <w:bCs/>
              </w:rPr>
              <w:t xml:space="preserve">Het betreft een </w:t>
            </w:r>
            <w:proofErr w:type="spellStart"/>
            <w:r>
              <w:rPr>
                <w:rFonts w:cs="Arial"/>
                <w:bCs/>
              </w:rPr>
              <w:t>vulpijp</w:t>
            </w:r>
            <w:proofErr w:type="spellEnd"/>
            <w:r>
              <w:rPr>
                <w:rFonts w:cs="Arial"/>
                <w:bCs/>
              </w:rPr>
              <w:t xml:space="preserve"> met afsluitdop. Er is geen </w:t>
            </w:r>
            <w:proofErr w:type="spellStart"/>
            <w:r>
              <w:rPr>
                <w:rFonts w:cs="Arial"/>
                <w:bCs/>
              </w:rPr>
              <w:t>overvulbeveiliging</w:t>
            </w:r>
            <w:proofErr w:type="spellEnd"/>
            <w:r>
              <w:rPr>
                <w:rFonts w:cs="Arial"/>
                <w:bCs/>
              </w:rPr>
              <w:t>.</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12.</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2.7F</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Vanwaar de beperking op het ta</w:t>
            </w:r>
            <w:r>
              <w:t>nken tussen 09.00 en 15.00 uur?</w:t>
            </w:r>
          </w:p>
          <w:p w:rsidR="00FB3245" w:rsidRPr="004C41E6" w:rsidRDefault="00FB3245" w:rsidP="00FB3245"/>
        </w:tc>
        <w:tc>
          <w:tcPr>
            <w:tcW w:w="5719" w:type="dxa"/>
            <w:gridSpan w:val="2"/>
            <w:tcBorders>
              <w:top w:val="single" w:sz="18" w:space="0" w:color="FFFFFF"/>
              <w:bottom w:val="single" w:sz="18" w:space="0" w:color="FFFFFF"/>
            </w:tcBorders>
            <w:shd w:val="clear" w:color="auto" w:fill="BFBFBF"/>
          </w:tcPr>
          <w:p w:rsidR="00FB3245" w:rsidRPr="00E15927" w:rsidRDefault="00FB3245" w:rsidP="004E0F54">
            <w:pPr>
              <w:spacing w:before="60"/>
              <w:ind w:left="-70"/>
              <w:rPr>
                <w:rFonts w:cs="Arial"/>
                <w:bCs/>
              </w:rPr>
            </w:pPr>
            <w:r>
              <w:rPr>
                <w:rFonts w:cs="Arial"/>
                <w:bCs/>
              </w:rPr>
              <w:t>Het doel is om in de drukke spits geen belemmeringen voor het overstekende verkeer op te werpen.</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13.</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2.7G</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Gelieve u inzichtelijk te maken voor inschrijving aan welke specificaties/eisen de brandstof dient te voldoen?</w:t>
            </w:r>
          </w:p>
        </w:tc>
        <w:tc>
          <w:tcPr>
            <w:tcW w:w="5719" w:type="dxa"/>
            <w:gridSpan w:val="2"/>
            <w:tcBorders>
              <w:top w:val="single" w:sz="18" w:space="0" w:color="FFFFFF"/>
              <w:bottom w:val="single" w:sz="18" w:space="0" w:color="FFFFFF"/>
            </w:tcBorders>
            <w:shd w:val="clear" w:color="auto" w:fill="BFBFBF"/>
          </w:tcPr>
          <w:p w:rsidR="00FB3245" w:rsidRPr="00E15927" w:rsidRDefault="004042A4" w:rsidP="004E0F54">
            <w:pPr>
              <w:spacing w:before="60"/>
              <w:ind w:left="-70"/>
              <w:rPr>
                <w:rFonts w:cs="Arial"/>
                <w:bCs/>
              </w:rPr>
            </w:pPr>
            <w:r>
              <w:rPr>
                <w:rFonts w:cs="Arial"/>
                <w:bCs/>
              </w:rPr>
              <w:t xml:space="preserve">Accijnsvrije diesel EN 590 met maximaal 7% bio-toevoeging en een </w:t>
            </w:r>
            <w:proofErr w:type="spellStart"/>
            <w:r>
              <w:rPr>
                <w:rFonts w:cs="Arial"/>
                <w:bCs/>
              </w:rPr>
              <w:t>bacteriewerend</w:t>
            </w:r>
            <w:proofErr w:type="spellEnd"/>
            <w:r>
              <w:rPr>
                <w:rFonts w:cs="Arial"/>
                <w:bCs/>
              </w:rPr>
              <w:t xml:space="preserve"> middel.</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14.</w:t>
            </w:r>
          </w:p>
        </w:tc>
        <w:tc>
          <w:tcPr>
            <w:tcW w:w="2551" w:type="dxa"/>
            <w:tcBorders>
              <w:top w:val="single" w:sz="18" w:space="0" w:color="FFFFFF"/>
              <w:bottom w:val="single" w:sz="18" w:space="0" w:color="FFFFFF"/>
            </w:tcBorders>
            <w:shd w:val="clear" w:color="auto" w:fill="BFBFBF"/>
          </w:tcPr>
          <w:p w:rsidR="00FB3245" w:rsidRPr="004C41E6" w:rsidRDefault="00FB3245" w:rsidP="00FB3245">
            <w:r>
              <w:t>2.7G</w:t>
            </w:r>
          </w:p>
          <w:p w:rsidR="00FB3245" w:rsidRDefault="00FB3245" w:rsidP="004E0F54">
            <w:pPr>
              <w:spacing w:before="60"/>
              <w:ind w:left="-70"/>
              <w:rPr>
                <w:rFonts w:cs="Arial"/>
                <w:bCs/>
              </w:rPr>
            </w:pPr>
            <w:r>
              <w:rPr>
                <w:rFonts w:cs="Arial"/>
                <w:bCs/>
              </w:rPr>
              <w:t>technisch</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Hoe wordt dit monster genomen?</w:t>
            </w:r>
          </w:p>
          <w:p w:rsidR="00FB3245" w:rsidRPr="004C41E6" w:rsidRDefault="00FB3245" w:rsidP="00FB3245"/>
        </w:tc>
        <w:tc>
          <w:tcPr>
            <w:tcW w:w="5719" w:type="dxa"/>
            <w:gridSpan w:val="2"/>
            <w:tcBorders>
              <w:top w:val="single" w:sz="18" w:space="0" w:color="FFFFFF"/>
              <w:bottom w:val="single" w:sz="18" w:space="0" w:color="FFFFFF"/>
            </w:tcBorders>
            <w:shd w:val="clear" w:color="auto" w:fill="BFBFBF"/>
          </w:tcPr>
          <w:p w:rsidR="00FB3245" w:rsidRPr="00E15927" w:rsidRDefault="00322345" w:rsidP="004E0F54">
            <w:pPr>
              <w:spacing w:before="60"/>
              <w:ind w:left="-70"/>
              <w:rPr>
                <w:rFonts w:cs="Arial"/>
                <w:bCs/>
              </w:rPr>
            </w:pPr>
            <w:r>
              <w:rPr>
                <w:rFonts w:cs="Arial"/>
                <w:bCs/>
              </w:rPr>
              <w:t xml:space="preserve">Er wordt via de </w:t>
            </w:r>
            <w:proofErr w:type="spellStart"/>
            <w:r>
              <w:rPr>
                <w:rFonts w:cs="Arial"/>
                <w:bCs/>
              </w:rPr>
              <w:t>vulpijp</w:t>
            </w:r>
            <w:proofErr w:type="spellEnd"/>
            <w:r>
              <w:rPr>
                <w:rFonts w:cs="Arial"/>
                <w:bCs/>
              </w:rPr>
              <w:t xml:space="preserve"> een monster uit de tank genomen.</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15.</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2.7B</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Welke specificaties zijn leidend vanuit de aanbestedende dienst?</w:t>
            </w:r>
          </w:p>
        </w:tc>
        <w:tc>
          <w:tcPr>
            <w:tcW w:w="5719" w:type="dxa"/>
            <w:gridSpan w:val="2"/>
            <w:tcBorders>
              <w:top w:val="single" w:sz="18" w:space="0" w:color="FFFFFF"/>
              <w:bottom w:val="single" w:sz="18" w:space="0" w:color="FFFFFF"/>
            </w:tcBorders>
            <w:shd w:val="clear" w:color="auto" w:fill="BFBFBF"/>
          </w:tcPr>
          <w:p w:rsidR="00FB3245" w:rsidRPr="00E15927" w:rsidRDefault="00322345" w:rsidP="00322345">
            <w:pPr>
              <w:spacing w:before="60"/>
              <w:rPr>
                <w:rFonts w:cs="Arial"/>
                <w:bCs/>
              </w:rPr>
            </w:pPr>
            <w:r>
              <w:rPr>
                <w:rFonts w:cs="Arial"/>
                <w:bCs/>
              </w:rPr>
              <w:t xml:space="preserve">Accijnsvrije diesel EN 590 met maximaal 7% bio-toevoeging en een </w:t>
            </w:r>
            <w:proofErr w:type="spellStart"/>
            <w:r>
              <w:rPr>
                <w:rFonts w:cs="Arial"/>
                <w:bCs/>
              </w:rPr>
              <w:t>bacteriewerend</w:t>
            </w:r>
            <w:proofErr w:type="spellEnd"/>
            <w:r>
              <w:rPr>
                <w:rFonts w:cs="Arial"/>
                <w:bCs/>
              </w:rPr>
              <w:t xml:space="preserve"> middel.</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16.</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2.7C</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Wat bedoelt u met een ‘retrofilter’?</w:t>
            </w:r>
          </w:p>
        </w:tc>
        <w:tc>
          <w:tcPr>
            <w:tcW w:w="5719" w:type="dxa"/>
            <w:gridSpan w:val="2"/>
            <w:tcBorders>
              <w:top w:val="single" w:sz="18" w:space="0" w:color="FFFFFF"/>
              <w:bottom w:val="single" w:sz="18" w:space="0" w:color="FFFFFF"/>
            </w:tcBorders>
            <w:shd w:val="clear" w:color="auto" w:fill="BFBFBF"/>
          </w:tcPr>
          <w:p w:rsidR="00FB3245" w:rsidRPr="00E15927" w:rsidRDefault="00322345" w:rsidP="004E0F54">
            <w:pPr>
              <w:spacing w:before="60"/>
              <w:ind w:left="-70"/>
              <w:rPr>
                <w:rFonts w:cs="Arial"/>
                <w:bCs/>
              </w:rPr>
            </w:pPr>
            <w:r>
              <w:rPr>
                <w:rFonts w:cs="Arial"/>
                <w:bCs/>
              </w:rPr>
              <w:t>Een retourfilter op de ontluchting van de brandstoftank</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17.</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2.7G</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Het is ons niet duidelijk waarom de aanbestedende dienst verzoekt om een bacterie werend middel. Bij een deugdelijke kwaliteit brandstof is een zodanige toevoeging niet noodzakelijk. Daarnaast leidt het permanent toevoegen van een bacterie werend middel tot resistentie bij de bacterie voor het middel waardoor de werking teniet gaat, reden waarom een toevoeging enkel incidenteel zou moeten geschieden indien daar aanleiding toe is. Hoe staat de aanbestedende dienst tegenover deze eis in relatie tot deze uiteenzetting?</w:t>
            </w:r>
          </w:p>
        </w:tc>
        <w:tc>
          <w:tcPr>
            <w:tcW w:w="5719" w:type="dxa"/>
            <w:gridSpan w:val="2"/>
            <w:tcBorders>
              <w:top w:val="single" w:sz="18" w:space="0" w:color="FFFFFF"/>
              <w:bottom w:val="single" w:sz="18" w:space="0" w:color="FFFFFF"/>
            </w:tcBorders>
            <w:shd w:val="clear" w:color="auto" w:fill="BFBFBF"/>
          </w:tcPr>
          <w:p w:rsidR="00FB3245" w:rsidRPr="00E15927" w:rsidRDefault="00322345" w:rsidP="004E0F54">
            <w:pPr>
              <w:spacing w:before="60"/>
              <w:ind w:left="-70"/>
              <w:rPr>
                <w:rFonts w:cs="Arial"/>
                <w:bCs/>
              </w:rPr>
            </w:pPr>
            <w:r>
              <w:rPr>
                <w:rFonts w:cs="Arial"/>
                <w:bCs/>
              </w:rPr>
              <w:t xml:space="preserve">De Stichting heeft goede ervaringen met de toevoeging van het </w:t>
            </w:r>
            <w:proofErr w:type="spellStart"/>
            <w:r>
              <w:rPr>
                <w:rFonts w:cs="Arial"/>
                <w:bCs/>
              </w:rPr>
              <w:t>bacteriewerend</w:t>
            </w:r>
            <w:proofErr w:type="spellEnd"/>
            <w:r>
              <w:rPr>
                <w:rFonts w:cs="Arial"/>
                <w:bCs/>
              </w:rPr>
              <w:t xml:space="preserve"> middel en handhaaft deze eis.</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18.</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2.10B</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Inschrijver gaat er vanuit dat mogelijk in de toekomst van overheidswege opgelegde, doch thans voor partijen onvoorziene maatregelen, inzake bijvoorbeeld accijnzen kunnen worden doorbelast aan opdrachtgever. Correct?</w:t>
            </w:r>
          </w:p>
          <w:p w:rsidR="00FB3245" w:rsidRPr="004C41E6" w:rsidRDefault="00FB3245" w:rsidP="00FB3245"/>
        </w:tc>
        <w:tc>
          <w:tcPr>
            <w:tcW w:w="5719" w:type="dxa"/>
            <w:gridSpan w:val="2"/>
            <w:tcBorders>
              <w:top w:val="single" w:sz="18" w:space="0" w:color="FFFFFF"/>
              <w:bottom w:val="single" w:sz="18" w:space="0" w:color="FFFFFF"/>
            </w:tcBorders>
            <w:shd w:val="clear" w:color="auto" w:fill="BFBFBF"/>
          </w:tcPr>
          <w:p w:rsidR="00FB3245" w:rsidRPr="00E15927" w:rsidRDefault="003000D2" w:rsidP="004E0F54">
            <w:pPr>
              <w:spacing w:before="60"/>
              <w:ind w:left="-70"/>
              <w:rPr>
                <w:rFonts w:cs="Arial"/>
                <w:bCs/>
              </w:rPr>
            </w:pPr>
            <w:r>
              <w:rPr>
                <w:rFonts w:cs="Arial"/>
                <w:bCs/>
              </w:rPr>
              <w:t>In een dergelijk geval treden partijen in overleg over de dan on</w:t>
            </w:r>
            <w:r w:rsidR="00322345">
              <w:rPr>
                <w:rFonts w:cs="Arial"/>
                <w:bCs/>
              </w:rPr>
              <w:t>t</w:t>
            </w:r>
            <w:r>
              <w:rPr>
                <w:rFonts w:cs="Arial"/>
                <w:bCs/>
              </w:rPr>
              <w:t>stane situatie</w:t>
            </w:r>
            <w:r w:rsidR="00322345">
              <w:rPr>
                <w:rFonts w:cs="Arial"/>
                <w:bCs/>
              </w:rPr>
              <w:t xml:space="preserve"> en zoeken gezamenlijk naar een oplossing.</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19.</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2.11D</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Welke ‘werkzaamheden’ worden hier bedoeld?</w:t>
            </w:r>
          </w:p>
          <w:p w:rsidR="00FB3245" w:rsidRPr="004C41E6" w:rsidRDefault="00FB3245" w:rsidP="00FB3245"/>
        </w:tc>
        <w:tc>
          <w:tcPr>
            <w:tcW w:w="5719" w:type="dxa"/>
            <w:gridSpan w:val="2"/>
            <w:tcBorders>
              <w:top w:val="single" w:sz="18" w:space="0" w:color="FFFFFF"/>
              <w:bottom w:val="single" w:sz="18" w:space="0" w:color="FFFFFF"/>
            </w:tcBorders>
            <w:shd w:val="clear" w:color="auto" w:fill="BFBFBF"/>
          </w:tcPr>
          <w:p w:rsidR="00FB3245" w:rsidRPr="00E15927" w:rsidRDefault="00322345" w:rsidP="004E0F54">
            <w:pPr>
              <w:spacing w:before="60"/>
              <w:ind w:left="-70"/>
              <w:rPr>
                <w:rFonts w:cs="Arial"/>
                <w:bCs/>
              </w:rPr>
            </w:pPr>
            <w:r>
              <w:rPr>
                <w:rFonts w:cs="Arial"/>
                <w:bCs/>
              </w:rPr>
              <w:t>Dit betreft werkzaamheden die geen dwingende spoed behoeven. Dit kunnen diverse werkzaamheden zijn.</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20.</w:t>
            </w:r>
          </w:p>
        </w:tc>
        <w:tc>
          <w:tcPr>
            <w:tcW w:w="2551" w:type="dxa"/>
            <w:tcBorders>
              <w:top w:val="single" w:sz="18" w:space="0" w:color="FFFFFF"/>
              <w:bottom w:val="single" w:sz="18" w:space="0" w:color="FFFFFF"/>
            </w:tcBorders>
            <w:shd w:val="clear" w:color="auto" w:fill="BFBFBF"/>
          </w:tcPr>
          <w:p w:rsidR="00FB3245" w:rsidRDefault="00FB3245" w:rsidP="004E0F54">
            <w:pPr>
              <w:spacing w:before="60"/>
              <w:ind w:left="-70"/>
              <w:rPr>
                <w:rFonts w:cs="Arial"/>
                <w:bCs/>
              </w:rPr>
            </w:pPr>
            <w:r>
              <w:rPr>
                <w:rFonts w:cs="Arial"/>
                <w:bCs/>
              </w:rPr>
              <w:t>2.13</w:t>
            </w:r>
          </w:p>
        </w:tc>
        <w:tc>
          <w:tcPr>
            <w:tcW w:w="6006" w:type="dxa"/>
            <w:gridSpan w:val="2"/>
            <w:tcBorders>
              <w:top w:val="single" w:sz="18" w:space="0" w:color="FFFFFF"/>
              <w:bottom w:val="single" w:sz="18" w:space="0" w:color="FFFFFF"/>
            </w:tcBorders>
            <w:shd w:val="clear" w:color="auto" w:fill="BFBFBF"/>
          </w:tcPr>
          <w:p w:rsidR="00FB3245" w:rsidRPr="004C41E6" w:rsidRDefault="00FB3245" w:rsidP="00FB3245">
            <w:r w:rsidRPr="004C41E6">
              <w:t>In deze aanbesteding is slechts 1 vragenronde voorzien. Uit ervaring is gebleken dat antwoorden in de 1</w:t>
            </w:r>
            <w:r w:rsidRPr="004C41E6">
              <w:rPr>
                <w:vertAlign w:val="superscript"/>
              </w:rPr>
              <w:t>e</w:t>
            </w:r>
            <w:r w:rsidRPr="004C41E6">
              <w:t xml:space="preserve"> Nota van Inlichtingen soms aanvullende vragen oproepen, al dan niet omdat via </w:t>
            </w:r>
            <w:proofErr w:type="spellStart"/>
            <w:r w:rsidRPr="004C41E6">
              <w:t>NvI</w:t>
            </w:r>
            <w:proofErr w:type="spellEnd"/>
            <w:r w:rsidRPr="004C41E6">
              <w:t xml:space="preserve"> 1 informatie wordt gedeeld die eerder niet voorzien was. Hoe staat u er tegenover om een korte tweede vragenronde in te stellen opdat deze vragen tijdig gesteld kunnen worden, om onvolkomenheden in latere fase van de aanbesteding (mogelijk) te voorkomen?</w:t>
            </w:r>
          </w:p>
        </w:tc>
        <w:tc>
          <w:tcPr>
            <w:tcW w:w="5719" w:type="dxa"/>
            <w:gridSpan w:val="2"/>
            <w:tcBorders>
              <w:top w:val="single" w:sz="18" w:space="0" w:color="FFFFFF"/>
              <w:bottom w:val="single" w:sz="18" w:space="0" w:color="FFFFFF"/>
            </w:tcBorders>
            <w:shd w:val="clear" w:color="auto" w:fill="BFBFBF"/>
          </w:tcPr>
          <w:p w:rsidR="00FB3245" w:rsidRPr="00E15927" w:rsidRDefault="00FB3245" w:rsidP="00FB3245">
            <w:pPr>
              <w:spacing w:before="60"/>
              <w:ind w:left="-70"/>
              <w:rPr>
                <w:rFonts w:cs="Arial"/>
                <w:bCs/>
              </w:rPr>
            </w:pPr>
            <w:r>
              <w:rPr>
                <w:rFonts w:cs="Arial"/>
                <w:bCs/>
              </w:rPr>
              <w:t>Indien dit nodig blijkt, kan er nog een 2</w:t>
            </w:r>
            <w:r w:rsidRPr="00FB3245">
              <w:rPr>
                <w:rFonts w:cs="Arial"/>
                <w:bCs/>
                <w:vertAlign w:val="superscript"/>
              </w:rPr>
              <w:t>e</w:t>
            </w:r>
            <w:r>
              <w:rPr>
                <w:rFonts w:cs="Arial"/>
                <w:bCs/>
              </w:rPr>
              <w:t xml:space="preserve"> vragenronde</w:t>
            </w:r>
            <w:r w:rsidR="00806834">
              <w:rPr>
                <w:rFonts w:cs="Arial"/>
                <w:bCs/>
              </w:rPr>
              <w:t xml:space="preserve"> plaatsvinden.</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21.</w:t>
            </w:r>
          </w:p>
        </w:tc>
        <w:tc>
          <w:tcPr>
            <w:tcW w:w="2551" w:type="dxa"/>
            <w:tcBorders>
              <w:top w:val="single" w:sz="18" w:space="0" w:color="FFFFFF"/>
              <w:bottom w:val="single" w:sz="18" w:space="0" w:color="FFFFFF"/>
            </w:tcBorders>
            <w:shd w:val="clear" w:color="auto" w:fill="BFBFBF"/>
          </w:tcPr>
          <w:p w:rsidR="00FB3245" w:rsidRDefault="00806834" w:rsidP="004E0F54">
            <w:pPr>
              <w:spacing w:before="60"/>
              <w:ind w:left="-70"/>
              <w:rPr>
                <w:rFonts w:cs="Arial"/>
                <w:bCs/>
              </w:rPr>
            </w:pPr>
            <w:r>
              <w:rPr>
                <w:rFonts w:cs="Arial"/>
                <w:bCs/>
              </w:rPr>
              <w:t>3.3 sub 7</w:t>
            </w:r>
          </w:p>
        </w:tc>
        <w:tc>
          <w:tcPr>
            <w:tcW w:w="6006" w:type="dxa"/>
            <w:gridSpan w:val="2"/>
            <w:tcBorders>
              <w:top w:val="single" w:sz="18" w:space="0" w:color="FFFFFF"/>
              <w:bottom w:val="single" w:sz="18" w:space="0" w:color="FFFFFF"/>
            </w:tcBorders>
            <w:shd w:val="clear" w:color="auto" w:fill="BFBFBF"/>
          </w:tcPr>
          <w:p w:rsidR="00FB3245" w:rsidRPr="004C41E6" w:rsidRDefault="00806834" w:rsidP="00FB3245">
            <w:r w:rsidRPr="004C41E6">
              <w:t>Dient de digitale versie ook ondertekend te zijn of geldt dat alleen voor de hard copy?</w:t>
            </w:r>
          </w:p>
        </w:tc>
        <w:tc>
          <w:tcPr>
            <w:tcW w:w="5719" w:type="dxa"/>
            <w:gridSpan w:val="2"/>
            <w:tcBorders>
              <w:top w:val="single" w:sz="18" w:space="0" w:color="FFFFFF"/>
              <w:bottom w:val="single" w:sz="18" w:space="0" w:color="FFFFFF"/>
            </w:tcBorders>
            <w:shd w:val="clear" w:color="auto" w:fill="BFBFBF"/>
          </w:tcPr>
          <w:p w:rsidR="00FB3245" w:rsidRPr="00E15927" w:rsidRDefault="003000D2" w:rsidP="004E0F54">
            <w:pPr>
              <w:spacing w:before="60"/>
              <w:ind w:left="-70"/>
              <w:rPr>
                <w:rFonts w:cs="Arial"/>
                <w:bCs/>
              </w:rPr>
            </w:pPr>
            <w:r>
              <w:rPr>
                <w:rFonts w:cs="Arial"/>
                <w:bCs/>
              </w:rPr>
              <w:t>Beide ondertekend.</w:t>
            </w:r>
          </w:p>
        </w:tc>
      </w:tr>
      <w:tr w:rsidR="00FB3245" w:rsidRPr="003C04CF" w:rsidTr="004E0F54">
        <w:trPr>
          <w:trHeight w:val="345"/>
        </w:trPr>
        <w:tc>
          <w:tcPr>
            <w:tcW w:w="994" w:type="dxa"/>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
                <w:bCs/>
              </w:rPr>
            </w:pPr>
            <w:r>
              <w:rPr>
                <w:rFonts w:cs="Arial"/>
                <w:b/>
                <w:bCs/>
              </w:rPr>
              <w:t>22.</w:t>
            </w:r>
          </w:p>
        </w:tc>
        <w:tc>
          <w:tcPr>
            <w:tcW w:w="2551" w:type="dxa"/>
            <w:tcBorders>
              <w:top w:val="single" w:sz="18" w:space="0" w:color="FFFFFF"/>
              <w:bottom w:val="single" w:sz="18" w:space="0" w:color="FFFFFF"/>
            </w:tcBorders>
            <w:shd w:val="clear" w:color="auto" w:fill="BFBFBF"/>
          </w:tcPr>
          <w:p w:rsidR="00FB3245" w:rsidRDefault="00806834" w:rsidP="004E0F54">
            <w:pPr>
              <w:spacing w:before="60"/>
              <w:ind w:left="-70"/>
              <w:rPr>
                <w:rFonts w:cs="Arial"/>
                <w:bCs/>
              </w:rPr>
            </w:pPr>
            <w:r>
              <w:rPr>
                <w:rFonts w:cs="Arial"/>
                <w:bCs/>
              </w:rPr>
              <w:t>3.3 sub 7</w:t>
            </w:r>
          </w:p>
        </w:tc>
        <w:tc>
          <w:tcPr>
            <w:tcW w:w="6006" w:type="dxa"/>
            <w:gridSpan w:val="2"/>
            <w:tcBorders>
              <w:top w:val="single" w:sz="18" w:space="0" w:color="FFFFFF"/>
              <w:bottom w:val="single" w:sz="18" w:space="0" w:color="FFFFFF"/>
            </w:tcBorders>
            <w:shd w:val="clear" w:color="auto" w:fill="BFBFBF"/>
          </w:tcPr>
          <w:p w:rsidR="00FB3245" w:rsidRPr="004C41E6" w:rsidRDefault="00806834" w:rsidP="00FB3245">
            <w:r w:rsidRPr="004C41E6">
              <w:t>Is PDF format voor de digitale versie toegestaan?</w:t>
            </w:r>
          </w:p>
        </w:tc>
        <w:tc>
          <w:tcPr>
            <w:tcW w:w="5719" w:type="dxa"/>
            <w:gridSpan w:val="2"/>
            <w:tcBorders>
              <w:top w:val="single" w:sz="18" w:space="0" w:color="FFFFFF"/>
              <w:bottom w:val="single" w:sz="18" w:space="0" w:color="FFFFFF"/>
            </w:tcBorders>
            <w:shd w:val="clear" w:color="auto" w:fill="BFBFBF"/>
          </w:tcPr>
          <w:p w:rsidR="00FB3245" w:rsidRPr="00E15927" w:rsidRDefault="00806834" w:rsidP="004E0F54">
            <w:pPr>
              <w:spacing w:before="60"/>
              <w:ind w:left="-70"/>
              <w:rPr>
                <w:rFonts w:cs="Arial"/>
                <w:bCs/>
              </w:rPr>
            </w:pPr>
            <w:r>
              <w:rPr>
                <w:rFonts w:cs="Arial"/>
                <w:bCs/>
              </w:rPr>
              <w:t>Ja</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806834" w:rsidP="004E0F54">
            <w:pPr>
              <w:spacing w:before="60"/>
              <w:ind w:left="-70"/>
              <w:rPr>
                <w:rFonts w:cs="Arial"/>
                <w:b/>
                <w:bCs/>
              </w:rPr>
            </w:pPr>
            <w:r>
              <w:rPr>
                <w:rFonts w:cs="Arial"/>
                <w:b/>
                <w:bCs/>
              </w:rPr>
              <w:t>23.</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3.8/4</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rsidRPr="004C41E6">
              <w:t>Welke ‘procedurele aspecten’ worden hier exact bedoeld?</w:t>
            </w:r>
          </w:p>
        </w:tc>
        <w:tc>
          <w:tcPr>
            <w:tcW w:w="5719" w:type="dxa"/>
            <w:gridSpan w:val="2"/>
            <w:tcBorders>
              <w:top w:val="single" w:sz="18" w:space="0" w:color="FFFFFF"/>
              <w:bottom w:val="single" w:sz="18" w:space="0" w:color="FFFFFF"/>
            </w:tcBorders>
            <w:shd w:val="clear" w:color="auto" w:fill="BFBFBF"/>
          </w:tcPr>
          <w:p w:rsidR="00806834" w:rsidRPr="00E15927" w:rsidRDefault="008002DB" w:rsidP="004E0F54">
            <w:pPr>
              <w:spacing w:before="60"/>
              <w:ind w:left="-70"/>
              <w:rPr>
                <w:rFonts w:cs="Arial"/>
                <w:bCs/>
              </w:rPr>
            </w:pPr>
            <w:r>
              <w:rPr>
                <w:rFonts w:cs="Arial"/>
                <w:bCs/>
              </w:rPr>
              <w:t>Deze worden beschreven in 4.1</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806834" w:rsidP="004E0F54">
            <w:pPr>
              <w:spacing w:before="60"/>
              <w:ind w:left="-70"/>
              <w:rPr>
                <w:rFonts w:cs="Arial"/>
                <w:b/>
                <w:bCs/>
              </w:rPr>
            </w:pP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4.1 sub 5</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806834">
            <w:r w:rsidRPr="004C41E6">
              <w:t>Bijlage C is de ‘eigen verklaring aanbestedingsprocedures’ die als PDF format is bijgevoegd. Correct?</w:t>
            </w:r>
          </w:p>
          <w:p w:rsidR="00806834" w:rsidRPr="004C41E6" w:rsidRDefault="00806834" w:rsidP="00FB3245"/>
        </w:tc>
        <w:tc>
          <w:tcPr>
            <w:tcW w:w="5719" w:type="dxa"/>
            <w:gridSpan w:val="2"/>
            <w:tcBorders>
              <w:top w:val="single" w:sz="18" w:space="0" w:color="FFFFFF"/>
              <w:bottom w:val="single" w:sz="18" w:space="0" w:color="FFFFFF"/>
            </w:tcBorders>
            <w:shd w:val="clear" w:color="auto" w:fill="BFBFBF"/>
          </w:tcPr>
          <w:p w:rsidR="00806834" w:rsidRPr="00E15927" w:rsidRDefault="008002DB" w:rsidP="004E0F54">
            <w:pPr>
              <w:spacing w:before="60"/>
              <w:ind w:left="-70"/>
              <w:rPr>
                <w:rFonts w:cs="Arial"/>
                <w:bCs/>
              </w:rPr>
            </w:pPr>
            <w:r>
              <w:rPr>
                <w:rFonts w:cs="Arial"/>
                <w:bCs/>
              </w:rPr>
              <w:t>Ja</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806834" w:rsidP="004E0F54">
            <w:pPr>
              <w:spacing w:before="60"/>
              <w:ind w:left="-70"/>
              <w:rPr>
                <w:rFonts w:cs="Arial"/>
                <w:b/>
                <w:bCs/>
              </w:rPr>
            </w:pPr>
            <w:r>
              <w:rPr>
                <w:rFonts w:cs="Arial"/>
                <w:b/>
                <w:bCs/>
              </w:rPr>
              <w:t>24.</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4.1 sub 6</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rsidRPr="004C41E6">
              <w:t>Welke bewijsstukken bedoelt u hier exact?</w:t>
            </w:r>
          </w:p>
        </w:tc>
        <w:tc>
          <w:tcPr>
            <w:tcW w:w="5719" w:type="dxa"/>
            <w:gridSpan w:val="2"/>
            <w:tcBorders>
              <w:top w:val="single" w:sz="18" w:space="0" w:color="FFFFFF"/>
              <w:bottom w:val="single" w:sz="18" w:space="0" w:color="FFFFFF"/>
            </w:tcBorders>
            <w:shd w:val="clear" w:color="auto" w:fill="BFBFBF"/>
          </w:tcPr>
          <w:p w:rsidR="00806834" w:rsidRPr="00E15927" w:rsidRDefault="00D12D66" w:rsidP="004E0F54">
            <w:pPr>
              <w:spacing w:before="60"/>
              <w:ind w:left="-70"/>
              <w:rPr>
                <w:rFonts w:cs="Arial"/>
                <w:bCs/>
              </w:rPr>
            </w:pPr>
            <w:r>
              <w:rPr>
                <w:rFonts w:cs="Arial"/>
                <w:bCs/>
              </w:rPr>
              <w:t>Uittreksel kamer van koophandel</w:t>
            </w:r>
            <w:r w:rsidR="00DD7289">
              <w:rPr>
                <w:rFonts w:cs="Arial"/>
                <w:bCs/>
              </w:rPr>
              <w:t xml:space="preserve">, </w:t>
            </w:r>
            <w:r w:rsidR="00AB5F1E">
              <w:rPr>
                <w:rFonts w:cs="Arial"/>
                <w:bCs/>
              </w:rPr>
              <w:t>gedragsverklaring aanbesteden</w:t>
            </w:r>
            <w:r w:rsidR="00DD7289">
              <w:rPr>
                <w:rFonts w:cs="Arial"/>
                <w:bCs/>
              </w:rPr>
              <w:t>. Tevens kan worden gevraagd om een verzekeringsbewijs zoals aangegeven in 4.2.1</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25.</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4.1 sub 7</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rsidRPr="004C41E6">
              <w:t>Gezien de omschrijving in de tekst lijkt het te gaan op een ‘verklaring op beroep derden’, terwijl het feitelijk enkel een onderaannemersverklaring betreft. Wat is juist?</w:t>
            </w:r>
          </w:p>
        </w:tc>
        <w:tc>
          <w:tcPr>
            <w:tcW w:w="5719" w:type="dxa"/>
            <w:gridSpan w:val="2"/>
            <w:tcBorders>
              <w:top w:val="single" w:sz="18" w:space="0" w:color="FFFFFF"/>
              <w:bottom w:val="single" w:sz="18" w:space="0" w:color="FFFFFF"/>
            </w:tcBorders>
            <w:shd w:val="clear" w:color="auto" w:fill="BFBFBF"/>
          </w:tcPr>
          <w:p w:rsidR="00806834" w:rsidRPr="00E15927" w:rsidRDefault="00973335" w:rsidP="004E0F54">
            <w:pPr>
              <w:spacing w:before="60"/>
              <w:ind w:left="-70"/>
              <w:rPr>
                <w:rFonts w:cs="Arial"/>
                <w:bCs/>
              </w:rPr>
            </w:pPr>
            <w:r>
              <w:rPr>
                <w:rFonts w:cs="Arial"/>
                <w:bCs/>
              </w:rPr>
              <w:t>Het betreft een onderaannemersverklaring</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26.</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4.2.1</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806834">
            <w:r w:rsidRPr="004C41E6">
              <w:t>U verzoekt om een beroepsaansprakelijkheidsverzekering. Het verzekeren van een ‘beroep’ is slechts mogelijk voor bijvoorbeeld artsen, advocaten etc. en is als zodanig dus niet mogelijk voor de branche in kwestie. Wij gaan er derhalve vanuit dat wij kunnen volstaan met een bedrijfsaansprakelijkheidsverzekering met de geëiste dekking. Correct?</w:t>
            </w:r>
          </w:p>
          <w:p w:rsidR="00806834" w:rsidRPr="004C41E6" w:rsidRDefault="00806834" w:rsidP="00FB3245"/>
        </w:tc>
        <w:tc>
          <w:tcPr>
            <w:tcW w:w="5719" w:type="dxa"/>
            <w:gridSpan w:val="2"/>
            <w:tcBorders>
              <w:top w:val="single" w:sz="18" w:space="0" w:color="FFFFFF"/>
              <w:bottom w:val="single" w:sz="18" w:space="0" w:color="FFFFFF"/>
            </w:tcBorders>
            <w:shd w:val="clear" w:color="auto" w:fill="BFBFBF"/>
          </w:tcPr>
          <w:p w:rsidR="00806834" w:rsidRPr="00E15927" w:rsidRDefault="00806834" w:rsidP="004E0F54">
            <w:pPr>
              <w:spacing w:before="60"/>
              <w:ind w:left="-70"/>
              <w:rPr>
                <w:rFonts w:cs="Arial"/>
                <w:bCs/>
              </w:rPr>
            </w:pPr>
            <w:r>
              <w:rPr>
                <w:rFonts w:cs="Arial"/>
                <w:bCs/>
              </w:rPr>
              <w:t>Ja</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27.</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4.2.2</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806834">
            <w:r w:rsidRPr="004C41E6">
              <w:t>U geeft aan referenties te willen ontvangen, maar geeft niet aan exact over welke ‘kerncompetenties’ gegadigde moet voldoen, een en ander conform de aanbestedingswet 2012. Graag uw opgave?</w:t>
            </w:r>
          </w:p>
          <w:p w:rsidR="00806834" w:rsidRPr="004C41E6" w:rsidRDefault="00806834" w:rsidP="00FB3245"/>
        </w:tc>
        <w:tc>
          <w:tcPr>
            <w:tcW w:w="5719" w:type="dxa"/>
            <w:gridSpan w:val="2"/>
            <w:tcBorders>
              <w:top w:val="single" w:sz="18" w:space="0" w:color="FFFFFF"/>
              <w:bottom w:val="single" w:sz="18" w:space="0" w:color="FFFFFF"/>
            </w:tcBorders>
            <w:shd w:val="clear" w:color="auto" w:fill="BFBFBF"/>
          </w:tcPr>
          <w:p w:rsidR="00806834" w:rsidRDefault="00973335" w:rsidP="004E0F54">
            <w:pPr>
              <w:spacing w:before="60"/>
              <w:ind w:left="-70"/>
              <w:rPr>
                <w:rFonts w:cs="Arial"/>
                <w:bCs/>
              </w:rPr>
            </w:pPr>
            <w:r>
              <w:rPr>
                <w:rFonts w:cs="Arial"/>
                <w:bCs/>
              </w:rPr>
              <w:t xml:space="preserve">Het betreft de kerncompetentie </w:t>
            </w:r>
            <w:r w:rsidR="00AB5F1E">
              <w:rPr>
                <w:rFonts w:cs="Arial"/>
                <w:bCs/>
              </w:rPr>
              <w:t xml:space="preserve">leveren brandstof op verschillende locaties van een organisatie van tenminste 10.000 liter per locatie per jaar met behulp van een tankauto vanaf de wal, waarbij een tank van 3000 liter binnen 10 minuten is gevuld </w:t>
            </w:r>
          </w:p>
          <w:p w:rsidR="00AB5F1E" w:rsidRDefault="00AB5F1E" w:rsidP="00AB5F1E">
            <w:pPr>
              <w:spacing w:before="60"/>
              <w:ind w:left="-70"/>
              <w:rPr>
                <w:rFonts w:cs="Arial"/>
                <w:bCs/>
              </w:rPr>
            </w:pPr>
            <w:r>
              <w:rPr>
                <w:rFonts w:cs="Arial"/>
                <w:bCs/>
              </w:rPr>
              <w:t xml:space="preserve">Als alternatief geldt de kerncompetentie leveren brandstof op verschillende locaties van een organisatie van tenminste 10.000 liter per locatie per jaar met behulp van een kleinere auto/bestelbusje dat mee vaart met het vaartuig. </w:t>
            </w:r>
          </w:p>
          <w:p w:rsidR="00AB5F1E" w:rsidRDefault="00AB5F1E" w:rsidP="004E0F54">
            <w:pPr>
              <w:spacing w:before="60"/>
              <w:ind w:left="-70"/>
              <w:rPr>
                <w:rFonts w:cs="Arial"/>
                <w:bCs/>
              </w:rPr>
            </w:pPr>
          </w:p>
          <w:p w:rsidR="00AB5F1E" w:rsidRPr="00E15927" w:rsidRDefault="00AB5F1E" w:rsidP="00DD7289">
            <w:pPr>
              <w:spacing w:before="60"/>
              <w:ind w:left="-70"/>
              <w:rPr>
                <w:rFonts w:cs="Arial"/>
                <w:bCs/>
              </w:rPr>
            </w:pPr>
            <w:r>
              <w:rPr>
                <w:rFonts w:cs="Arial"/>
                <w:bCs/>
              </w:rPr>
              <w:t xml:space="preserve">Beide kerncompetenties gelden als gelijkwaardig, er hoeft slechts aan één van beide te worden voldaan. Het gaat er daarbij wel om bewijs van die kerncompetentie aan te voeren die u </w:t>
            </w:r>
            <w:r w:rsidR="00DD7289">
              <w:rPr>
                <w:rFonts w:cs="Arial"/>
                <w:bCs/>
              </w:rPr>
              <w:t>zult</w:t>
            </w:r>
            <w:r>
              <w:rPr>
                <w:rFonts w:cs="Arial"/>
                <w:bCs/>
              </w:rPr>
              <w:t xml:space="preserve"> inzetten voor de veerponten.</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28.</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4.2.2</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806834">
            <w:r w:rsidRPr="004C41E6">
              <w:t>Wat verstaat u onder ‘gelijksoortige werken’ en ‘gelijksoortige condities’?</w:t>
            </w:r>
          </w:p>
          <w:p w:rsidR="00806834" w:rsidRPr="004C41E6" w:rsidRDefault="00806834" w:rsidP="00806834"/>
        </w:tc>
        <w:tc>
          <w:tcPr>
            <w:tcW w:w="5719" w:type="dxa"/>
            <w:gridSpan w:val="2"/>
            <w:tcBorders>
              <w:top w:val="single" w:sz="18" w:space="0" w:color="FFFFFF"/>
              <w:bottom w:val="single" w:sz="18" w:space="0" w:color="FFFFFF"/>
            </w:tcBorders>
            <w:shd w:val="clear" w:color="auto" w:fill="BFBFBF"/>
          </w:tcPr>
          <w:p w:rsidR="00806834" w:rsidRPr="00E15927" w:rsidRDefault="00DD7289" w:rsidP="004E0F54">
            <w:pPr>
              <w:spacing w:before="60"/>
              <w:ind w:left="-70"/>
              <w:rPr>
                <w:rFonts w:cs="Arial"/>
                <w:bCs/>
              </w:rPr>
            </w:pPr>
            <w:r>
              <w:rPr>
                <w:rFonts w:cs="Arial"/>
                <w:bCs/>
              </w:rPr>
              <w:t>Het betreft levering/dienstverlening van gelijksoortige leveringen, daarmee wordt bedoeld brandstoffen. Gelijksoortige condities moet worden begrepen als leveringen op tenminste twee verschillende locaties aan of op het water.</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29.</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4.2.2</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806834">
            <w:r w:rsidRPr="004C41E6">
              <w:t>U geeft aan twee referenties te willen ontvangen, bijlage E vermeldt ‘één of twee referenties’. Wat is juist?</w:t>
            </w:r>
          </w:p>
          <w:p w:rsidR="00806834" w:rsidRPr="004C41E6" w:rsidRDefault="00806834" w:rsidP="00FB3245"/>
        </w:tc>
        <w:tc>
          <w:tcPr>
            <w:tcW w:w="5719" w:type="dxa"/>
            <w:gridSpan w:val="2"/>
            <w:tcBorders>
              <w:top w:val="single" w:sz="18" w:space="0" w:color="FFFFFF"/>
              <w:bottom w:val="single" w:sz="18" w:space="0" w:color="FFFFFF"/>
            </w:tcBorders>
            <w:shd w:val="clear" w:color="auto" w:fill="BFBFBF"/>
          </w:tcPr>
          <w:p w:rsidR="00806834" w:rsidRPr="00E15927" w:rsidRDefault="006F12A2" w:rsidP="003000D2">
            <w:pPr>
              <w:spacing w:before="60"/>
              <w:rPr>
                <w:rFonts w:cs="Arial"/>
                <w:bCs/>
              </w:rPr>
            </w:pPr>
            <w:r>
              <w:rPr>
                <w:rFonts w:cs="Arial"/>
                <w:bCs/>
              </w:rPr>
              <w:t>Afhankelijk van de wijze waarop u wilt leveren. Wilt u op beide methodes leveren, levert u dan ook twee verschillende referenties aan, ieder voor de wijze waarop u wilt leveren. In het geval u op één wijze levert, is één referentie voldoende.</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30.</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5.2</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rsidRPr="004C41E6">
              <w:t>U geeft aan ‘</w:t>
            </w:r>
            <w:r w:rsidRPr="004C41E6">
              <w:rPr>
                <w:rFonts w:cs="Arial"/>
              </w:rPr>
              <w:t xml:space="preserve">Inschrijver kan om bewijs worden gevraagd van de opgegeven prijs (GLA) d.d. 17 oktober 2015’ en ‘Voor de berekening van de puntenscore dient de basisprijs (Gemiddelde Landelijke Adviesprijs)  per </w:t>
            </w:r>
            <w:r w:rsidRPr="004C41E6">
              <w:rPr>
                <w:rFonts w:cs="Arial"/>
                <w:b/>
              </w:rPr>
              <w:t>27 november 2015</w:t>
            </w:r>
            <w:r w:rsidRPr="004C41E6">
              <w:rPr>
                <w:rFonts w:cs="Arial"/>
              </w:rPr>
              <w:t xml:space="preserve"> te worden aangehouden en een vast kortingsbedrag per liter.’.  Bijlage H geeft aan ‘Basisprijs GLA per liter, per 17 november’. Hoe verhouden deze opgaves zich?</w:t>
            </w:r>
          </w:p>
        </w:tc>
        <w:tc>
          <w:tcPr>
            <w:tcW w:w="5719" w:type="dxa"/>
            <w:gridSpan w:val="2"/>
            <w:tcBorders>
              <w:top w:val="single" w:sz="18" w:space="0" w:color="FFFFFF"/>
              <w:bottom w:val="single" w:sz="18" w:space="0" w:color="FFFFFF"/>
            </w:tcBorders>
            <w:shd w:val="clear" w:color="auto" w:fill="BFBFBF"/>
          </w:tcPr>
          <w:p w:rsidR="00806834" w:rsidRPr="00E15927" w:rsidRDefault="00DD7289" w:rsidP="004E0F54">
            <w:pPr>
              <w:spacing w:before="60"/>
              <w:ind w:left="-70"/>
              <w:rPr>
                <w:rFonts w:cs="Arial"/>
                <w:bCs/>
              </w:rPr>
            </w:pPr>
            <w:r>
              <w:rPr>
                <w:rFonts w:cs="Arial"/>
                <w:bCs/>
              </w:rPr>
              <w:t>Dit moet zijn 2</w:t>
            </w:r>
            <w:r w:rsidR="003000D2">
              <w:rPr>
                <w:rFonts w:cs="Arial"/>
                <w:bCs/>
              </w:rPr>
              <w:t>7 november 2015</w:t>
            </w:r>
            <w:r w:rsidR="006F12A2">
              <w:rPr>
                <w:rFonts w:cs="Arial"/>
                <w:bCs/>
              </w:rPr>
              <w:t>.</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31.</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5.2</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rsidRPr="004C41E6">
              <w:t>Hoe gaat aanbestedende dienst om met irrealistische, niet reële of abnormale kortingen ten opzichte van de GLA?</w:t>
            </w:r>
          </w:p>
        </w:tc>
        <w:tc>
          <w:tcPr>
            <w:tcW w:w="5719" w:type="dxa"/>
            <w:gridSpan w:val="2"/>
            <w:tcBorders>
              <w:top w:val="single" w:sz="18" w:space="0" w:color="FFFFFF"/>
              <w:bottom w:val="single" w:sz="18" w:space="0" w:color="FFFFFF"/>
            </w:tcBorders>
            <w:shd w:val="clear" w:color="auto" w:fill="BFBFBF"/>
          </w:tcPr>
          <w:p w:rsidR="00806834" w:rsidRPr="00E15927" w:rsidRDefault="006F12A2" w:rsidP="004E0F54">
            <w:pPr>
              <w:spacing w:before="60"/>
              <w:ind w:left="-70"/>
              <w:rPr>
                <w:rFonts w:cs="Arial"/>
                <w:bCs/>
              </w:rPr>
            </w:pPr>
            <w:r>
              <w:rPr>
                <w:rFonts w:cs="Arial"/>
                <w:bCs/>
              </w:rPr>
              <w:t>De Stichting kan vragen stellen in relatie tot de aangeboden prijs.</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32.</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5.2</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rsidRPr="004C41E6">
              <w:t>Hoe gaat aanbestedende dienst vaststellen of een korting irrealistisch, niet reëel of abnormaal is in verhouding tot de GLA?</w:t>
            </w:r>
          </w:p>
        </w:tc>
        <w:tc>
          <w:tcPr>
            <w:tcW w:w="5719" w:type="dxa"/>
            <w:gridSpan w:val="2"/>
            <w:tcBorders>
              <w:top w:val="single" w:sz="18" w:space="0" w:color="FFFFFF"/>
              <w:bottom w:val="single" w:sz="18" w:space="0" w:color="FFFFFF"/>
            </w:tcBorders>
            <w:shd w:val="clear" w:color="auto" w:fill="BFBFBF"/>
          </w:tcPr>
          <w:p w:rsidR="00806834" w:rsidRPr="00E15927" w:rsidRDefault="006F12A2" w:rsidP="006F12A2">
            <w:pPr>
              <w:spacing w:before="60"/>
              <w:ind w:left="-70"/>
              <w:rPr>
                <w:rFonts w:cs="Arial"/>
                <w:bCs/>
              </w:rPr>
            </w:pPr>
            <w:r>
              <w:rPr>
                <w:rFonts w:cs="Arial"/>
                <w:bCs/>
              </w:rPr>
              <w:t>Dat zal blijken uit de beoordeling van de verklaring van de aangeboden prijs. Dat is niet op voorhand te bepalen.</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33.</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6</w:t>
            </w:r>
          </w:p>
        </w:tc>
        <w:tc>
          <w:tcPr>
            <w:tcW w:w="6006" w:type="dxa"/>
            <w:gridSpan w:val="2"/>
            <w:tcBorders>
              <w:top w:val="single" w:sz="18" w:space="0" w:color="FFFFFF"/>
              <w:bottom w:val="single" w:sz="18" w:space="0" w:color="FFFFFF"/>
            </w:tcBorders>
            <w:shd w:val="clear" w:color="auto" w:fill="BFBFBF"/>
          </w:tcPr>
          <w:p w:rsidR="00806834" w:rsidRPr="004C41E6" w:rsidRDefault="00806834" w:rsidP="00FB3245">
            <w:r>
              <w:t>Voor de goede orde, het ‘format voor het stellen van vragen’ is geen onderdeel van de inschrijving. Correct?</w:t>
            </w:r>
          </w:p>
        </w:tc>
        <w:tc>
          <w:tcPr>
            <w:tcW w:w="5719" w:type="dxa"/>
            <w:gridSpan w:val="2"/>
            <w:tcBorders>
              <w:top w:val="single" w:sz="18" w:space="0" w:color="FFFFFF"/>
              <w:bottom w:val="single" w:sz="18" w:space="0" w:color="FFFFFF"/>
            </w:tcBorders>
            <w:shd w:val="clear" w:color="auto" w:fill="BFBFBF"/>
          </w:tcPr>
          <w:p w:rsidR="00806834" w:rsidRPr="00E15927" w:rsidRDefault="00806834" w:rsidP="004E0F54">
            <w:pPr>
              <w:spacing w:before="60"/>
              <w:ind w:left="-70"/>
              <w:rPr>
                <w:rFonts w:cs="Arial"/>
                <w:bCs/>
              </w:rPr>
            </w:pPr>
            <w:r>
              <w:rPr>
                <w:rFonts w:cs="Arial"/>
                <w:bCs/>
              </w:rPr>
              <w:t>Ja</w:t>
            </w:r>
            <w:r w:rsidR="003000D2">
              <w:rPr>
                <w:rFonts w:cs="Arial"/>
                <w:bCs/>
              </w:rPr>
              <w:t xml:space="preserve"> het format is hier geen onderdeel van.</w:t>
            </w:r>
          </w:p>
        </w:tc>
      </w:tr>
      <w:tr w:rsidR="00806834" w:rsidRPr="003C04CF" w:rsidTr="004E0F54">
        <w:trPr>
          <w:trHeight w:val="345"/>
        </w:trPr>
        <w:tc>
          <w:tcPr>
            <w:tcW w:w="994" w:type="dxa"/>
            <w:tcBorders>
              <w:top w:val="single" w:sz="18" w:space="0" w:color="FFFFFF"/>
              <w:bottom w:val="single" w:sz="18" w:space="0" w:color="FFFFFF"/>
            </w:tcBorders>
            <w:shd w:val="clear" w:color="auto" w:fill="BFBFBF"/>
          </w:tcPr>
          <w:p w:rsidR="00806834" w:rsidRPr="00E15927" w:rsidRDefault="003000D2" w:rsidP="004E0F54">
            <w:pPr>
              <w:spacing w:before="60"/>
              <w:ind w:left="-70"/>
              <w:rPr>
                <w:rFonts w:cs="Arial"/>
                <w:b/>
                <w:bCs/>
              </w:rPr>
            </w:pPr>
            <w:r>
              <w:rPr>
                <w:rFonts w:cs="Arial"/>
                <w:b/>
                <w:bCs/>
              </w:rPr>
              <w:t>34.</w:t>
            </w:r>
          </w:p>
        </w:tc>
        <w:tc>
          <w:tcPr>
            <w:tcW w:w="2551" w:type="dxa"/>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Bijlagen</w:t>
            </w:r>
          </w:p>
        </w:tc>
        <w:tc>
          <w:tcPr>
            <w:tcW w:w="6006" w:type="dxa"/>
            <w:gridSpan w:val="2"/>
            <w:tcBorders>
              <w:top w:val="single" w:sz="18" w:space="0" w:color="FFFFFF"/>
              <w:bottom w:val="single" w:sz="18" w:space="0" w:color="FFFFFF"/>
            </w:tcBorders>
            <w:shd w:val="clear" w:color="auto" w:fill="BFBFBF"/>
          </w:tcPr>
          <w:p w:rsidR="00806834" w:rsidRDefault="00806834" w:rsidP="00806834">
            <w:r>
              <w:t>Waarom is bijlage B vervallen?</w:t>
            </w:r>
          </w:p>
          <w:p w:rsidR="00806834" w:rsidRDefault="00806834" w:rsidP="00FB3245"/>
        </w:tc>
        <w:tc>
          <w:tcPr>
            <w:tcW w:w="5719" w:type="dxa"/>
            <w:gridSpan w:val="2"/>
            <w:tcBorders>
              <w:top w:val="single" w:sz="18" w:space="0" w:color="FFFFFF"/>
              <w:bottom w:val="single" w:sz="18" w:space="0" w:color="FFFFFF"/>
            </w:tcBorders>
            <w:shd w:val="clear" w:color="auto" w:fill="BFBFBF"/>
          </w:tcPr>
          <w:p w:rsidR="00806834" w:rsidRDefault="00806834" w:rsidP="004E0F54">
            <w:pPr>
              <w:spacing w:before="60"/>
              <w:ind w:left="-70"/>
              <w:rPr>
                <w:rFonts w:cs="Arial"/>
                <w:bCs/>
              </w:rPr>
            </w:pPr>
            <w:r>
              <w:rPr>
                <w:rFonts w:cs="Arial"/>
                <w:bCs/>
              </w:rPr>
              <w:t>Omdat deze niet relevant is.</w:t>
            </w:r>
          </w:p>
        </w:tc>
      </w:tr>
      <w:tr w:rsidR="00686923" w:rsidRPr="003C04CF" w:rsidTr="004E0F54">
        <w:trPr>
          <w:gridAfter w:val="1"/>
          <w:wAfter w:w="3545" w:type="dxa"/>
          <w:trHeight w:val="345"/>
        </w:trPr>
        <w:tc>
          <w:tcPr>
            <w:tcW w:w="6006" w:type="dxa"/>
            <w:gridSpan w:val="3"/>
            <w:tcBorders>
              <w:top w:val="single" w:sz="18" w:space="0" w:color="FFFFFF"/>
              <w:bottom w:val="single" w:sz="18" w:space="0" w:color="FFFFFF"/>
            </w:tcBorders>
            <w:shd w:val="clear" w:color="auto" w:fill="BFBFBF"/>
          </w:tcPr>
          <w:p w:rsidR="00686923" w:rsidRDefault="00686923" w:rsidP="00806834"/>
        </w:tc>
        <w:tc>
          <w:tcPr>
            <w:tcW w:w="5719" w:type="dxa"/>
            <w:gridSpan w:val="2"/>
            <w:tcBorders>
              <w:top w:val="single" w:sz="18" w:space="0" w:color="FFFFFF"/>
              <w:bottom w:val="single" w:sz="18" w:space="0" w:color="FFFFFF"/>
            </w:tcBorders>
            <w:shd w:val="clear" w:color="auto" w:fill="BFBFBF"/>
          </w:tcPr>
          <w:p w:rsidR="00686923" w:rsidRDefault="00686923" w:rsidP="004E0F54">
            <w:pPr>
              <w:spacing w:before="60"/>
              <w:ind w:left="-70"/>
              <w:rPr>
                <w:rFonts w:cs="Arial"/>
                <w:bCs/>
              </w:rPr>
            </w:pPr>
            <w:bookmarkStart w:id="0" w:name="_GoBack"/>
            <w:bookmarkEnd w:id="0"/>
          </w:p>
        </w:tc>
      </w:tr>
    </w:tbl>
    <w:p w:rsidR="004E0F54" w:rsidRDefault="004E0F54"/>
    <w:sectPr w:rsidR="004E0F54" w:rsidSect="004E0F54">
      <w:pgSz w:w="16820" w:h="11900"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54"/>
    <w:rsid w:val="00017C85"/>
    <w:rsid w:val="00061C3B"/>
    <w:rsid w:val="000D03F5"/>
    <w:rsid w:val="002978D3"/>
    <w:rsid w:val="003000D2"/>
    <w:rsid w:val="00322345"/>
    <w:rsid w:val="004042A4"/>
    <w:rsid w:val="004E0F54"/>
    <w:rsid w:val="00686923"/>
    <w:rsid w:val="006F12A2"/>
    <w:rsid w:val="008002DB"/>
    <w:rsid w:val="00806834"/>
    <w:rsid w:val="00973335"/>
    <w:rsid w:val="00AB5F1E"/>
    <w:rsid w:val="00D12D66"/>
    <w:rsid w:val="00D6357D"/>
    <w:rsid w:val="00DD7289"/>
    <w:rsid w:val="00FB3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E0F54"/>
    <w:pPr>
      <w:spacing w:line="280" w:lineRule="atLeast"/>
    </w:pPr>
    <w:rPr>
      <w:rFonts w:ascii="Arial" w:eastAsia="Times New Roman" w:hAnsi="Arial"/>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978D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E0F54"/>
    <w:pPr>
      <w:spacing w:line="280" w:lineRule="atLeast"/>
    </w:pPr>
    <w:rPr>
      <w:rFonts w:ascii="Arial" w:eastAsia="Times New Roman" w:hAnsi="Arial"/>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97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1423</Words>
  <Characters>8487</Characters>
  <Application>Microsoft Macintosh Word</Application>
  <DocSecurity>0</DocSecurity>
  <Lines>192</Lines>
  <Paragraphs>55</Paragraphs>
  <ScaleCrop>false</ScaleCrop>
  <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Pieters Macintosh HD</dc:creator>
  <cp:keywords/>
  <dc:description/>
  <cp:lastModifiedBy>Elise Pieters Macintosh HD</cp:lastModifiedBy>
  <cp:revision>2</cp:revision>
  <dcterms:created xsi:type="dcterms:W3CDTF">2015-11-30T17:17:00Z</dcterms:created>
  <dcterms:modified xsi:type="dcterms:W3CDTF">2015-11-30T17:17:00Z</dcterms:modified>
</cp:coreProperties>
</file>