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DA5BAE" w:rsidRPr="006916DE" w14:paraId="5EA7F1C3" w14:textId="77777777">
        <w:trPr>
          <w:trHeight w:val="510"/>
        </w:trPr>
        <w:tc>
          <w:tcPr>
            <w:tcW w:w="9072" w:type="dxa"/>
            <w:vAlign w:val="center"/>
          </w:tcPr>
          <w:p w14:paraId="609EFEAA" w14:textId="2F18BE42" w:rsidR="00DA5BAE" w:rsidRPr="00801A76" w:rsidRDefault="00DA5BAE">
            <w:pPr>
              <w:pStyle w:val="Documenttype"/>
              <w:jc w:val="center"/>
              <w:rPr>
                <w:rFonts w:ascii="DTLCaspariST" w:hAnsi="DTLCaspariST"/>
                <w:b/>
                <w:color w:val="auto"/>
                <w:sz w:val="44"/>
                <w:szCs w:val="44"/>
              </w:rPr>
            </w:pPr>
            <w:r>
              <w:rPr>
                <w:rFonts w:ascii="DTLCaspariST" w:hAnsi="DTLCaspariST"/>
                <w:b/>
                <w:color w:val="auto"/>
                <w:sz w:val="44"/>
                <w:szCs w:val="44"/>
              </w:rPr>
              <w:t>Beheer</w:t>
            </w:r>
            <w:r w:rsidRPr="00801A76">
              <w:rPr>
                <w:rFonts w:ascii="DTLCaspariST" w:hAnsi="DTLCaspariST"/>
                <w:b/>
                <w:color w:val="auto"/>
                <w:sz w:val="44"/>
                <w:szCs w:val="44"/>
              </w:rPr>
              <w:t>overeenkomst</w:t>
            </w:r>
          </w:p>
          <w:p w14:paraId="4E9C98EC" w14:textId="77777777" w:rsidR="00DA5BAE" w:rsidRPr="00801A76" w:rsidRDefault="00DA5BAE">
            <w:pPr>
              <w:pStyle w:val="Documenttype"/>
              <w:jc w:val="center"/>
              <w:rPr>
                <w:rFonts w:ascii="DTLCaspariST" w:hAnsi="DTLCaspariST"/>
                <w:b/>
                <w:color w:val="auto"/>
                <w:sz w:val="44"/>
                <w:szCs w:val="44"/>
              </w:rPr>
            </w:pPr>
          </w:p>
          <w:p w14:paraId="68A3756A" w14:textId="77777777" w:rsidR="00DA5BAE" w:rsidRPr="00801A76" w:rsidRDefault="00DA5BAE">
            <w:pPr>
              <w:pStyle w:val="Documenttype"/>
              <w:jc w:val="center"/>
              <w:rPr>
                <w:rFonts w:ascii="DTLCaspariST" w:eastAsia="Times New Roman" w:hAnsi="DTLCaspariST"/>
                <w:color w:val="auto"/>
                <w:sz w:val="28"/>
                <w:szCs w:val="28"/>
                <w:shd w:val="clear" w:color="auto" w:fill="808080" w:themeFill="background1" w:themeFillShade="80"/>
                <w:lang w:eastAsia="en-US"/>
              </w:rPr>
            </w:pPr>
            <w:r w:rsidRPr="00801A76">
              <w:rPr>
                <w:rFonts w:ascii="DTLCaspariST" w:eastAsia="Times New Roman" w:hAnsi="DTLCaspariST"/>
                <w:color w:val="auto"/>
                <w:sz w:val="28"/>
                <w:szCs w:val="28"/>
                <w:shd w:val="clear" w:color="auto" w:fill="808080" w:themeFill="background1" w:themeFillShade="80"/>
                <w:lang w:eastAsia="en-US"/>
              </w:rPr>
              <w:t>met UMCG ref.nr. xxxx Versie xxx</w:t>
            </w:r>
          </w:p>
          <w:p w14:paraId="61DC61FC" w14:textId="77777777" w:rsidR="00DA5BAE" w:rsidRPr="00801A76" w:rsidRDefault="00DA5BAE">
            <w:pPr>
              <w:pStyle w:val="Plattetekst"/>
              <w:jc w:val="center"/>
              <w:rPr>
                <w:rFonts w:ascii="DTLCaspariST" w:hAnsi="DTLCaspariST"/>
                <w:sz w:val="24"/>
                <w:szCs w:val="24"/>
              </w:rPr>
            </w:pPr>
            <w:r w:rsidRPr="00801A76">
              <w:rPr>
                <w:rFonts w:ascii="DTLCaspariST" w:hAnsi="DTLCaspariST"/>
                <w:sz w:val="24"/>
                <w:szCs w:val="24"/>
              </w:rPr>
              <w:t>Corsanummer: xxxx</w:t>
            </w:r>
          </w:p>
        </w:tc>
      </w:tr>
      <w:tr w:rsidR="00DA5BAE" w:rsidRPr="006916DE" w14:paraId="5888297D" w14:textId="77777777">
        <w:trPr>
          <w:trHeight w:val="510"/>
        </w:trPr>
        <w:tc>
          <w:tcPr>
            <w:tcW w:w="9072" w:type="dxa"/>
            <w:vAlign w:val="center"/>
          </w:tcPr>
          <w:p w14:paraId="6BF2B149" w14:textId="77777777" w:rsidR="00DA5BAE" w:rsidRPr="00801A76" w:rsidRDefault="00DA5BAE">
            <w:pPr>
              <w:pStyle w:val="Documenttype"/>
              <w:jc w:val="center"/>
              <w:rPr>
                <w:rFonts w:ascii="DTLCaspariST" w:hAnsi="DTLCaspariST"/>
                <w:sz w:val="44"/>
                <w:szCs w:val="44"/>
              </w:rPr>
            </w:pPr>
          </w:p>
        </w:tc>
      </w:tr>
      <w:tr w:rsidR="00DA5BAE" w:rsidRPr="006916DE" w14:paraId="4A24C985" w14:textId="77777777">
        <w:trPr>
          <w:trHeight w:val="510"/>
        </w:trPr>
        <w:tc>
          <w:tcPr>
            <w:tcW w:w="9072" w:type="dxa"/>
            <w:vAlign w:val="center"/>
          </w:tcPr>
          <w:p w14:paraId="7AAC96DE" w14:textId="6E7ED01C" w:rsidR="00DA5BAE" w:rsidRPr="00801A76" w:rsidRDefault="00DA5BAE">
            <w:pPr>
              <w:pStyle w:val="Documenttype"/>
              <w:jc w:val="center"/>
            </w:pPr>
            <w:r>
              <w:rPr>
                <w:rFonts w:ascii="DTLCaspariST" w:hAnsi="DTLCaspariST"/>
                <w:b/>
                <w:bCs/>
                <w:color w:val="000000" w:themeColor="text1"/>
                <w:sz w:val="32"/>
                <w:szCs w:val="32"/>
              </w:rPr>
              <w:t>Beheer</w:t>
            </w:r>
            <w:r w:rsidRPr="12B41976">
              <w:rPr>
                <w:rFonts w:ascii="DTLCaspariST" w:hAnsi="DTLCaspariST"/>
                <w:b/>
                <w:bCs/>
                <w:color w:val="000000" w:themeColor="text1"/>
                <w:sz w:val="32"/>
                <w:szCs w:val="32"/>
              </w:rPr>
              <w:t xml:space="preserve"> </w:t>
            </w:r>
            <w:r w:rsidR="00E2728A">
              <w:rPr>
                <w:rFonts w:ascii="DTLCaspariST" w:hAnsi="DTLCaspariST"/>
                <w:b/>
                <w:bCs/>
                <w:color w:val="000000" w:themeColor="text1"/>
                <w:sz w:val="32"/>
                <w:szCs w:val="32"/>
              </w:rPr>
              <w:t>I</w:t>
            </w:r>
            <w:r w:rsidR="00E02829">
              <w:rPr>
                <w:rFonts w:ascii="DTLCaspariST" w:hAnsi="DTLCaspariST"/>
                <w:b/>
                <w:bCs/>
                <w:color w:val="000000" w:themeColor="text1"/>
                <w:sz w:val="32"/>
                <w:szCs w:val="32"/>
              </w:rPr>
              <w:t>TS</w:t>
            </w:r>
            <w:r w:rsidR="00E2728A">
              <w:rPr>
                <w:rFonts w:ascii="DTLCaspariST" w:hAnsi="DTLCaspariST"/>
                <w:b/>
                <w:bCs/>
                <w:color w:val="000000" w:themeColor="text1"/>
                <w:sz w:val="32"/>
                <w:szCs w:val="32"/>
              </w:rPr>
              <w:t>M</w:t>
            </w:r>
          </w:p>
        </w:tc>
      </w:tr>
      <w:tr w:rsidR="00DA5BAE" w:rsidRPr="006916DE" w14:paraId="29AD4C4F" w14:textId="77777777">
        <w:trPr>
          <w:trHeight w:val="510"/>
        </w:trPr>
        <w:tc>
          <w:tcPr>
            <w:tcW w:w="9072" w:type="dxa"/>
            <w:vAlign w:val="center"/>
          </w:tcPr>
          <w:p w14:paraId="0053CB5D" w14:textId="77777777" w:rsidR="00DA5BAE" w:rsidRPr="00801A76" w:rsidRDefault="00DA5BAE">
            <w:pPr>
              <w:pStyle w:val="Documenttype"/>
              <w:jc w:val="center"/>
              <w:rPr>
                <w:rFonts w:ascii="DTLCaspariST" w:hAnsi="DTLCaspariST"/>
                <w:b/>
                <w:color w:val="000000" w:themeColor="text1"/>
                <w:sz w:val="32"/>
                <w:szCs w:val="32"/>
              </w:rPr>
            </w:pPr>
          </w:p>
        </w:tc>
      </w:tr>
      <w:tr w:rsidR="00DA5BAE" w:rsidRPr="006916DE" w14:paraId="1691F425" w14:textId="77777777">
        <w:trPr>
          <w:trHeight w:val="510"/>
        </w:trPr>
        <w:tc>
          <w:tcPr>
            <w:tcW w:w="9072" w:type="dxa"/>
            <w:vAlign w:val="center"/>
          </w:tcPr>
          <w:p w14:paraId="78553BE7" w14:textId="77777777" w:rsidR="00DA5BAE" w:rsidRPr="00801A76" w:rsidRDefault="00DA5BAE">
            <w:pPr>
              <w:pStyle w:val="Default"/>
              <w:widowControl w:val="0"/>
              <w:spacing w:line="276" w:lineRule="auto"/>
              <w:jc w:val="center"/>
              <w:rPr>
                <w:rFonts w:ascii="DTLCaspariST" w:hAnsi="DTLCaspariST"/>
                <w:b/>
                <w:sz w:val="32"/>
                <w:szCs w:val="32"/>
              </w:rPr>
            </w:pPr>
            <w:r w:rsidRPr="00801A76">
              <w:rPr>
                <w:rFonts w:ascii="DTLCaspariST" w:hAnsi="DTLCaspariST"/>
                <w:b/>
                <w:sz w:val="32"/>
                <w:szCs w:val="32"/>
              </w:rPr>
              <w:t>tussen</w:t>
            </w:r>
          </w:p>
          <w:p w14:paraId="78E806E6" w14:textId="77777777" w:rsidR="00DA5BAE" w:rsidRPr="00801A76" w:rsidRDefault="00DA5BAE">
            <w:pPr>
              <w:pStyle w:val="Default"/>
              <w:widowControl w:val="0"/>
              <w:spacing w:line="276" w:lineRule="auto"/>
              <w:jc w:val="center"/>
              <w:rPr>
                <w:rFonts w:ascii="DTLCaspariST" w:hAnsi="DTLCaspariST"/>
                <w:color w:val="auto"/>
                <w:sz w:val="32"/>
                <w:szCs w:val="32"/>
              </w:rPr>
            </w:pPr>
            <w:r w:rsidRPr="00801A76">
              <w:rPr>
                <w:rFonts w:ascii="DTLCaspariST" w:hAnsi="DTLCaspariST"/>
                <w:b/>
                <w:sz w:val="32"/>
                <w:szCs w:val="32"/>
              </w:rPr>
              <w:br/>
            </w:r>
            <w:r w:rsidRPr="00801A76">
              <w:rPr>
                <w:rFonts w:ascii="DTLCaspariST" w:hAnsi="DTLCaspariST"/>
                <w:b/>
                <w:color w:val="000000" w:themeColor="text1"/>
                <w:sz w:val="32"/>
                <w:szCs w:val="32"/>
              </w:rPr>
              <w:t>Universitair Medisch Centrum Groningen</w:t>
            </w:r>
          </w:p>
          <w:p w14:paraId="785D9AAA" w14:textId="77777777" w:rsidR="00DA5BAE" w:rsidRPr="00801A76" w:rsidRDefault="00DA5BAE">
            <w:pPr>
              <w:pStyle w:val="Default"/>
              <w:widowControl w:val="0"/>
              <w:spacing w:line="276" w:lineRule="auto"/>
              <w:jc w:val="center"/>
              <w:rPr>
                <w:rFonts w:ascii="DTLCaspariST" w:hAnsi="DTLCaspariST"/>
                <w:b/>
                <w:sz w:val="32"/>
                <w:szCs w:val="32"/>
              </w:rPr>
            </w:pPr>
            <w:r w:rsidRPr="00801A76">
              <w:rPr>
                <w:rFonts w:ascii="DTLCaspariST" w:hAnsi="DTLCaspariST"/>
                <w:b/>
                <w:sz w:val="32"/>
                <w:szCs w:val="32"/>
              </w:rPr>
              <w:t xml:space="preserve">en </w:t>
            </w:r>
          </w:p>
          <w:p w14:paraId="3A03685D" w14:textId="77777777" w:rsidR="00DA5BAE" w:rsidRPr="00801A76" w:rsidRDefault="00DA5BAE">
            <w:pPr>
              <w:pStyle w:val="Default"/>
              <w:widowControl w:val="0"/>
              <w:spacing w:line="276" w:lineRule="auto"/>
              <w:jc w:val="center"/>
              <w:rPr>
                <w:rFonts w:ascii="DTLCaspariST" w:hAnsi="DTLCaspariST"/>
                <w:b/>
                <w:color w:val="4472C4" w:themeColor="accent1"/>
                <w:sz w:val="32"/>
                <w:szCs w:val="32"/>
              </w:rPr>
            </w:pPr>
          </w:p>
          <w:p w14:paraId="2FC79453" w14:textId="77777777" w:rsidR="00DA5BAE" w:rsidRPr="00801A76" w:rsidRDefault="00DA5BAE">
            <w:pPr>
              <w:pStyle w:val="Documenttype"/>
              <w:jc w:val="center"/>
              <w:rPr>
                <w:rFonts w:ascii="DTLCaspariST" w:hAnsi="DTLCaspariST"/>
                <w:b/>
                <w:sz w:val="44"/>
                <w:szCs w:val="44"/>
              </w:rPr>
            </w:pPr>
            <w:r w:rsidRPr="00801A76">
              <w:rPr>
                <w:rFonts w:ascii="DTLCaspariST" w:hAnsi="DTLCaspariST"/>
                <w:b/>
                <w:color w:val="000000" w:themeColor="text1"/>
                <w:sz w:val="32"/>
                <w:szCs w:val="32"/>
              </w:rPr>
              <w:fldChar w:fldCharType="begin">
                <w:ffData>
                  <w:name w:val=""/>
                  <w:enabled/>
                  <w:calcOnExit w:val="0"/>
                  <w:textInput>
                    <w:default w:val="[naam opdrachtnemer]"/>
                  </w:textInput>
                </w:ffData>
              </w:fldChar>
            </w:r>
            <w:r w:rsidRPr="00801A76">
              <w:rPr>
                <w:rFonts w:ascii="DTLCaspariST" w:hAnsi="DTLCaspariST"/>
                <w:b/>
                <w:color w:val="000000" w:themeColor="text1"/>
                <w:sz w:val="32"/>
                <w:szCs w:val="32"/>
              </w:rPr>
              <w:instrText xml:space="preserve"> FORMTEXT </w:instrText>
            </w:r>
            <w:r w:rsidRPr="00801A76">
              <w:rPr>
                <w:rFonts w:ascii="DTLCaspariST" w:hAnsi="DTLCaspariST"/>
                <w:b/>
                <w:color w:val="000000" w:themeColor="text1"/>
                <w:sz w:val="32"/>
                <w:szCs w:val="32"/>
              </w:rPr>
            </w:r>
            <w:r w:rsidRPr="00801A76">
              <w:rPr>
                <w:rFonts w:ascii="DTLCaspariST" w:hAnsi="DTLCaspariST"/>
                <w:b/>
                <w:color w:val="000000" w:themeColor="text1"/>
                <w:sz w:val="32"/>
                <w:szCs w:val="32"/>
              </w:rPr>
              <w:fldChar w:fldCharType="separate"/>
            </w:r>
            <w:r w:rsidRPr="00801A76">
              <w:rPr>
                <w:rFonts w:ascii="DTLCaspariST" w:hAnsi="DTLCaspariST"/>
                <w:b/>
                <w:color w:val="000000" w:themeColor="text1"/>
                <w:sz w:val="32"/>
                <w:szCs w:val="32"/>
              </w:rPr>
              <w:t>[naam opdrachtnemer]</w:t>
            </w:r>
            <w:r w:rsidRPr="00801A76">
              <w:rPr>
                <w:rFonts w:ascii="DTLCaspariST" w:hAnsi="DTLCaspariST"/>
                <w:b/>
                <w:color w:val="000000" w:themeColor="text1"/>
                <w:sz w:val="32"/>
                <w:szCs w:val="32"/>
              </w:rPr>
              <w:fldChar w:fldCharType="end"/>
            </w:r>
          </w:p>
        </w:tc>
      </w:tr>
      <w:tr w:rsidR="00DA5BAE" w:rsidRPr="006916DE" w14:paraId="2C735B07" w14:textId="77777777">
        <w:trPr>
          <w:trHeight w:val="510"/>
        </w:trPr>
        <w:tc>
          <w:tcPr>
            <w:tcW w:w="9072" w:type="dxa"/>
            <w:vAlign w:val="center"/>
          </w:tcPr>
          <w:p w14:paraId="784FE78F" w14:textId="77777777" w:rsidR="00DA5BAE" w:rsidRPr="00801A76" w:rsidRDefault="00DA5BAE">
            <w:pPr>
              <w:pStyle w:val="Documenttype"/>
              <w:jc w:val="center"/>
              <w:rPr>
                <w:rFonts w:ascii="DTLCaspariST" w:hAnsi="DTLCaspariST"/>
                <w:sz w:val="44"/>
                <w:szCs w:val="44"/>
              </w:rPr>
            </w:pPr>
          </w:p>
        </w:tc>
      </w:tr>
      <w:tr w:rsidR="00DA5BAE" w:rsidRPr="006916DE" w14:paraId="7130AEC2" w14:textId="77777777">
        <w:trPr>
          <w:trHeight w:val="510"/>
        </w:trPr>
        <w:tc>
          <w:tcPr>
            <w:tcW w:w="9072" w:type="dxa"/>
            <w:vAlign w:val="center"/>
          </w:tcPr>
          <w:p w14:paraId="6077DB9B" w14:textId="77777777" w:rsidR="00DA5BAE" w:rsidRPr="00801A76" w:rsidRDefault="00DA5BAE">
            <w:pPr>
              <w:pStyle w:val="Documenttype"/>
              <w:jc w:val="center"/>
              <w:rPr>
                <w:rFonts w:ascii="DTLCaspariST" w:hAnsi="DTLCaspariST"/>
                <w:color w:val="auto"/>
                <w:sz w:val="24"/>
                <w:szCs w:val="44"/>
              </w:rPr>
            </w:pPr>
          </w:p>
        </w:tc>
      </w:tr>
      <w:tr w:rsidR="00DA5BAE" w:rsidRPr="006916DE" w14:paraId="5973D0D6" w14:textId="77777777">
        <w:trPr>
          <w:trHeight w:val="3543"/>
        </w:trPr>
        <w:tc>
          <w:tcPr>
            <w:tcW w:w="9072" w:type="dxa"/>
            <w:vAlign w:val="center"/>
          </w:tcPr>
          <w:sdt>
            <w:sdtPr>
              <w:rPr>
                <w:rFonts w:ascii="DTLCaspariST" w:hAnsi="DTLCaspariST"/>
                <w:sz w:val="24"/>
                <w:szCs w:val="24"/>
              </w:rPr>
              <w:id w:val="-271625188"/>
              <w:picture/>
            </w:sdtPr>
            <w:sdtEndPr/>
            <w:sdtContent>
              <w:p w14:paraId="73AD466E" w14:textId="77777777" w:rsidR="00DA5BAE" w:rsidRPr="00801A76" w:rsidRDefault="00DA5BAE">
                <w:pPr>
                  <w:jc w:val="center"/>
                  <w:rPr>
                    <w:rFonts w:ascii="DTLCaspariST" w:hAnsi="DTLCaspariST"/>
                    <w:sz w:val="24"/>
                    <w:szCs w:val="22"/>
                  </w:rPr>
                </w:pPr>
                <w:r w:rsidRPr="00801A76">
                  <w:rPr>
                    <w:rFonts w:ascii="DTLCaspariST" w:hAnsi="DTLCaspariST"/>
                    <w:noProof/>
                    <w:sz w:val="24"/>
                    <w:szCs w:val="24"/>
                  </w:rPr>
                  <w:drawing>
                    <wp:inline distT="0" distB="0" distL="0" distR="0" wp14:anchorId="13178922" wp14:editId="08F49ADF">
                      <wp:extent cx="1908175" cy="665940"/>
                      <wp:effectExtent l="0" t="0" r="0" b="1270"/>
                      <wp:docPr id="3024292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2925" name="Afbeelding 6"/>
                              <pic:cNvPicPr/>
                            </pic:nvPicPr>
                            <pic:blipFill>
                              <a:blip r:embed="rId6"/>
                              <a:stretch>
                                <a:fillRect/>
                              </a:stretch>
                            </pic:blipFill>
                            <pic:spPr>
                              <a:xfrm>
                                <a:off x="0" y="0"/>
                                <a:ext cx="1908175" cy="665940"/>
                              </a:xfrm>
                              <a:prstGeom prst="rect">
                                <a:avLst/>
                              </a:prstGeom>
                            </pic:spPr>
                          </pic:pic>
                        </a:graphicData>
                      </a:graphic>
                    </wp:inline>
                  </w:drawing>
                </w:r>
              </w:p>
            </w:sdtContent>
          </w:sdt>
        </w:tc>
      </w:tr>
    </w:tbl>
    <w:p w14:paraId="4B1F8AB7" w14:textId="77777777" w:rsidR="00DA5BAE" w:rsidRPr="000C013F" w:rsidRDefault="00DA5BAE" w:rsidP="00DA5BAE">
      <w:pPr>
        <w:ind w:left="2124" w:firstLine="708"/>
        <w:rPr>
          <w:rFonts w:ascii="DTLCaspariST" w:hAnsi="DTLCaspariST"/>
          <w:b/>
          <w:color w:val="000000" w:themeColor="text1"/>
          <w:sz w:val="28"/>
          <w:szCs w:val="22"/>
        </w:rPr>
      </w:pPr>
      <w:r w:rsidRPr="00801A76">
        <w:rPr>
          <w:rFonts w:ascii="DTLCaspariST" w:hAnsi="DTLCaspariST"/>
          <w:color w:val="000000" w:themeColor="text1"/>
          <w:sz w:val="22"/>
          <w:szCs w:val="24"/>
        </w:rPr>
        <w:t xml:space="preserve">     </w:t>
      </w:r>
    </w:p>
    <w:p w14:paraId="14197AAE" w14:textId="77777777" w:rsidR="00DA5BAE" w:rsidRPr="00801A76" w:rsidRDefault="00DA5BAE" w:rsidP="00DA5BAE">
      <w:pPr>
        <w:pStyle w:val="Koptekst"/>
        <w:widowControl w:val="0"/>
        <w:tabs>
          <w:tab w:val="left" w:pos="1701"/>
          <w:tab w:val="left" w:pos="1985"/>
        </w:tabs>
        <w:spacing w:line="276" w:lineRule="auto"/>
        <w:rPr>
          <w:rFonts w:ascii="DTLCaspariST" w:hAnsi="DTLCaspariST"/>
          <w:sz w:val="22"/>
          <w:szCs w:val="22"/>
        </w:rPr>
      </w:pPr>
      <w:r w:rsidRPr="00801A76">
        <w:rPr>
          <w:rFonts w:ascii="DTLCaspariST" w:hAnsi="DTLCaspariST"/>
          <w:sz w:val="22"/>
          <w:szCs w:val="22"/>
        </w:rPr>
        <w:t>Contractnummer</w:t>
      </w:r>
      <w:r w:rsidRPr="00801A76">
        <w:rPr>
          <w:rFonts w:ascii="DTLCaspariST" w:hAnsi="DTLCaspariST"/>
          <w:sz w:val="22"/>
          <w:szCs w:val="22"/>
        </w:rPr>
        <w:tab/>
        <w:t xml:space="preserve">: </w:t>
      </w:r>
      <w:r w:rsidRPr="00801A76">
        <w:rPr>
          <w:rFonts w:ascii="DTLCaspariST" w:hAnsi="DTLCaspariST"/>
          <w:sz w:val="22"/>
          <w:szCs w:val="22"/>
        </w:rPr>
        <w:tab/>
      </w:r>
    </w:p>
    <w:p w14:paraId="308423C7" w14:textId="77777777" w:rsidR="00DA5BAE" w:rsidRPr="00801A76" w:rsidRDefault="00DA5BAE" w:rsidP="00DA5BAE">
      <w:pPr>
        <w:widowControl w:val="0"/>
        <w:tabs>
          <w:tab w:val="left" w:pos="1701"/>
          <w:tab w:val="left" w:pos="1985"/>
        </w:tabs>
        <w:spacing w:line="276" w:lineRule="auto"/>
        <w:jc w:val="both"/>
        <w:rPr>
          <w:rFonts w:ascii="DTLCaspariST" w:hAnsi="DTLCaspariST"/>
          <w:sz w:val="22"/>
          <w:szCs w:val="22"/>
        </w:rPr>
      </w:pPr>
      <w:r w:rsidRPr="00801A76">
        <w:rPr>
          <w:rFonts w:ascii="DTLCaspariST" w:hAnsi="DTLCaspariST"/>
          <w:sz w:val="22"/>
          <w:szCs w:val="22"/>
        </w:rPr>
        <w:t>Versie</w:t>
      </w:r>
      <w:r w:rsidRPr="00801A76">
        <w:rPr>
          <w:rFonts w:ascii="DTLCaspariST" w:hAnsi="DTLCaspariST"/>
          <w:sz w:val="22"/>
          <w:szCs w:val="22"/>
        </w:rPr>
        <w:tab/>
        <w:t>:</w:t>
      </w:r>
      <w:r w:rsidRPr="00801A76">
        <w:rPr>
          <w:rFonts w:ascii="DTLCaspariST" w:hAnsi="DTLCaspariST"/>
          <w:sz w:val="22"/>
          <w:szCs w:val="22"/>
        </w:rPr>
        <w:tab/>
      </w:r>
      <w:r w:rsidRPr="00801A76">
        <w:rPr>
          <w:rFonts w:ascii="DTLCaspariST" w:hAnsi="DTLCaspariST"/>
          <w:sz w:val="22"/>
          <w:szCs w:val="22"/>
        </w:rPr>
        <w:tab/>
      </w:r>
    </w:p>
    <w:p w14:paraId="585D5678" w14:textId="77777777" w:rsidR="00DA5BAE" w:rsidRPr="00801A76" w:rsidRDefault="00DA5BAE" w:rsidP="00DA5BAE">
      <w:pPr>
        <w:widowControl w:val="0"/>
        <w:tabs>
          <w:tab w:val="left" w:pos="1701"/>
          <w:tab w:val="left" w:pos="1985"/>
        </w:tabs>
        <w:spacing w:line="276" w:lineRule="auto"/>
        <w:jc w:val="both"/>
        <w:rPr>
          <w:rFonts w:ascii="DTLCaspariST" w:hAnsi="DTLCaspariST"/>
          <w:sz w:val="22"/>
          <w:szCs w:val="22"/>
        </w:rPr>
      </w:pPr>
      <w:r w:rsidRPr="00801A76">
        <w:rPr>
          <w:rFonts w:ascii="DTLCaspariST" w:hAnsi="DTLCaspariST"/>
          <w:sz w:val="22"/>
          <w:szCs w:val="22"/>
        </w:rPr>
        <w:t>Status</w:t>
      </w:r>
      <w:r w:rsidRPr="00801A76">
        <w:rPr>
          <w:rFonts w:ascii="DTLCaspariST" w:hAnsi="DTLCaspariST"/>
          <w:sz w:val="22"/>
          <w:szCs w:val="22"/>
        </w:rPr>
        <w:tab/>
        <w:t>: Concept</w:t>
      </w:r>
    </w:p>
    <w:p w14:paraId="0FCB16E2" w14:textId="77777777" w:rsidR="00DA5BAE" w:rsidRPr="00801A76" w:rsidRDefault="00DA5BAE" w:rsidP="00DA5BAE">
      <w:pPr>
        <w:spacing w:after="200" w:line="276" w:lineRule="auto"/>
        <w:rPr>
          <w:rFonts w:ascii="DTLCaspariST" w:hAnsi="DTLCaspariST"/>
          <w:b/>
          <w:color w:val="000000" w:themeColor="text1"/>
          <w:sz w:val="22"/>
          <w:szCs w:val="22"/>
        </w:rPr>
      </w:pPr>
      <w:r w:rsidRPr="00801A76">
        <w:rPr>
          <w:rFonts w:ascii="DTLCaspariST" w:hAnsi="DTLCaspariST"/>
          <w:sz w:val="22"/>
          <w:szCs w:val="22"/>
        </w:rPr>
        <w:t>Datum</w:t>
      </w:r>
      <w:r w:rsidRPr="00801A76">
        <w:rPr>
          <w:rFonts w:ascii="DTLCaspariST" w:hAnsi="DTLCaspariST"/>
          <w:sz w:val="22"/>
          <w:szCs w:val="22"/>
        </w:rPr>
        <w:tab/>
      </w:r>
    </w:p>
    <w:p w14:paraId="7D39950B" w14:textId="77777777" w:rsidR="00DA5BAE" w:rsidRPr="00801A76" w:rsidRDefault="00DA5BAE" w:rsidP="00DA5BAE">
      <w:pPr>
        <w:widowControl w:val="0"/>
        <w:tabs>
          <w:tab w:val="left" w:pos="1701"/>
          <w:tab w:val="left" w:pos="1985"/>
        </w:tabs>
        <w:spacing w:line="276" w:lineRule="auto"/>
        <w:jc w:val="both"/>
        <w:rPr>
          <w:rFonts w:ascii="DTLCaspariST" w:hAnsi="DTLCaspariST"/>
          <w:b/>
          <w:bCs/>
          <w:sz w:val="22"/>
          <w:szCs w:val="22"/>
        </w:rPr>
      </w:pPr>
    </w:p>
    <w:p w14:paraId="2517C900" w14:textId="77777777" w:rsidR="00DA5BAE" w:rsidRPr="00801A76" w:rsidRDefault="00DA5BAE" w:rsidP="00DA5BAE">
      <w:pPr>
        <w:widowControl w:val="0"/>
        <w:spacing w:line="276" w:lineRule="auto"/>
      </w:pPr>
      <w:r>
        <w:br w:type="page"/>
      </w:r>
    </w:p>
    <w:p w14:paraId="1C86BE2C" w14:textId="77777777" w:rsidR="00DA5BAE" w:rsidRPr="00801A76" w:rsidRDefault="00DA5BAE" w:rsidP="00DA5BAE">
      <w:pPr>
        <w:widowControl w:val="0"/>
        <w:tabs>
          <w:tab w:val="left" w:pos="1701"/>
          <w:tab w:val="left" w:pos="1985"/>
        </w:tabs>
        <w:spacing w:line="276" w:lineRule="auto"/>
        <w:jc w:val="both"/>
        <w:rPr>
          <w:rFonts w:ascii="DTLCaspariST" w:hAnsi="DTLCaspariST"/>
          <w:sz w:val="22"/>
          <w:szCs w:val="22"/>
        </w:rPr>
      </w:pPr>
      <w:r w:rsidRPr="12B41976">
        <w:rPr>
          <w:rFonts w:ascii="DTLCaspariST" w:hAnsi="DTLCaspariST"/>
          <w:b/>
          <w:bCs/>
          <w:sz w:val="22"/>
          <w:szCs w:val="22"/>
        </w:rPr>
        <w:lastRenderedPageBreak/>
        <w:t>De ondergetekenden:</w:t>
      </w:r>
    </w:p>
    <w:p w14:paraId="783A6829" w14:textId="77777777" w:rsidR="00DA5BAE" w:rsidRDefault="00DA5BAE" w:rsidP="00DA5BAE">
      <w:pPr>
        <w:widowControl w:val="0"/>
        <w:spacing w:line="276" w:lineRule="auto"/>
        <w:jc w:val="both"/>
        <w:rPr>
          <w:rFonts w:ascii="DTLCaspariST" w:hAnsi="DTLCaspariST"/>
          <w:sz w:val="22"/>
          <w:szCs w:val="22"/>
        </w:rPr>
      </w:pPr>
    </w:p>
    <w:p w14:paraId="73BAE65A" w14:textId="77777777" w:rsidR="00DA5BAE" w:rsidRDefault="00DA5BAE" w:rsidP="00DA5BAE">
      <w:pPr>
        <w:widowControl w:val="0"/>
        <w:spacing w:line="276" w:lineRule="auto"/>
        <w:jc w:val="both"/>
        <w:rPr>
          <w:rFonts w:ascii="DTLCaspariST" w:hAnsi="DTLCaspariST"/>
          <w:sz w:val="22"/>
          <w:szCs w:val="22"/>
        </w:rPr>
      </w:pPr>
    </w:p>
    <w:p w14:paraId="6423F577" w14:textId="77777777" w:rsidR="00DA5BAE" w:rsidRDefault="00DA5BAE" w:rsidP="00DA5BAE">
      <w:pPr>
        <w:pStyle w:val="Lijstalinea"/>
        <w:widowControl w:val="0"/>
        <w:numPr>
          <w:ilvl w:val="0"/>
          <w:numId w:val="1"/>
        </w:numPr>
        <w:spacing w:line="276" w:lineRule="auto"/>
        <w:rPr>
          <w:rFonts w:ascii="DTLCaspariST" w:eastAsiaTheme="minorEastAsia" w:hAnsi="DTLCaspariST"/>
          <w:sz w:val="22"/>
          <w:szCs w:val="22"/>
        </w:rPr>
      </w:pPr>
      <w:r w:rsidRPr="12B41976">
        <w:rPr>
          <w:rFonts w:ascii="DTLCaspariST" w:eastAsiaTheme="minorEastAsia" w:hAnsi="DTLCaspariST"/>
          <w:sz w:val="22"/>
          <w:szCs w:val="22"/>
        </w:rPr>
        <w:t>Universitair Medisch Centrum Groningen, gevestigd aan het Hanzeplein 1 te Groningen en ingeschreven in het register van de Kamer van Koophandel onder nummer 01169570, in deze rechtsgeldig vertegenwoordigd door prof. Dr. A.G.J. van der Zee, Voorzitter Raad van Bestuur (hierna: “</w:t>
      </w:r>
      <w:r w:rsidRPr="12B41976">
        <w:rPr>
          <w:rFonts w:ascii="DTLCaspariST" w:eastAsiaTheme="minorEastAsia" w:hAnsi="DTLCaspariST"/>
          <w:b/>
          <w:bCs/>
          <w:sz w:val="22"/>
          <w:szCs w:val="22"/>
        </w:rPr>
        <w:t>Opdrachtgever</w:t>
      </w:r>
      <w:r w:rsidRPr="12B41976">
        <w:rPr>
          <w:rFonts w:ascii="DTLCaspariST" w:eastAsiaTheme="minorEastAsia" w:hAnsi="DTLCaspariST"/>
          <w:sz w:val="22"/>
          <w:szCs w:val="22"/>
        </w:rPr>
        <w:t xml:space="preserve">”); </w:t>
      </w:r>
    </w:p>
    <w:p w14:paraId="528CD04A" w14:textId="77777777" w:rsidR="00DA5BAE" w:rsidRDefault="00DA5BAE" w:rsidP="00DA5BAE">
      <w:pPr>
        <w:pStyle w:val="Lijstalinea"/>
        <w:widowControl w:val="0"/>
        <w:autoSpaceDE w:val="0"/>
        <w:autoSpaceDN w:val="0"/>
        <w:adjustRightInd w:val="0"/>
        <w:spacing w:line="276" w:lineRule="auto"/>
        <w:ind w:left="426"/>
        <w:rPr>
          <w:rFonts w:ascii="DTLCaspariST" w:eastAsiaTheme="minorEastAsia" w:hAnsi="DTLCaspariST"/>
          <w:sz w:val="22"/>
          <w:szCs w:val="22"/>
        </w:rPr>
      </w:pPr>
    </w:p>
    <w:p w14:paraId="7F1F7C99" w14:textId="77777777" w:rsidR="00DA5BAE" w:rsidRDefault="00DA5BAE" w:rsidP="00DA5BAE">
      <w:pPr>
        <w:pStyle w:val="Lijstalinea"/>
        <w:widowControl w:val="0"/>
        <w:autoSpaceDE w:val="0"/>
        <w:autoSpaceDN w:val="0"/>
        <w:adjustRightInd w:val="0"/>
        <w:spacing w:line="276" w:lineRule="auto"/>
        <w:ind w:left="426"/>
        <w:rPr>
          <w:rFonts w:ascii="DTLCaspariST" w:hAnsi="DTLCaspariST"/>
          <w:sz w:val="22"/>
          <w:szCs w:val="22"/>
        </w:rPr>
      </w:pPr>
      <w:r>
        <w:rPr>
          <w:rFonts w:ascii="DTLCaspariST" w:hAnsi="DTLCaspariST"/>
          <w:sz w:val="22"/>
          <w:szCs w:val="22"/>
        </w:rPr>
        <w:t xml:space="preserve">En </w:t>
      </w:r>
    </w:p>
    <w:p w14:paraId="75FBF1FD" w14:textId="77777777" w:rsidR="00DA5BAE" w:rsidRDefault="00DA5BAE" w:rsidP="00DA5BAE">
      <w:pPr>
        <w:pStyle w:val="Lijstalinea"/>
        <w:widowControl w:val="0"/>
        <w:autoSpaceDE w:val="0"/>
        <w:autoSpaceDN w:val="0"/>
        <w:adjustRightInd w:val="0"/>
        <w:spacing w:line="276" w:lineRule="auto"/>
        <w:ind w:left="426"/>
        <w:rPr>
          <w:rFonts w:ascii="DTLCaspariST" w:hAnsi="DTLCaspariST"/>
          <w:sz w:val="22"/>
          <w:szCs w:val="22"/>
        </w:rPr>
      </w:pPr>
    </w:p>
    <w:p w14:paraId="5D7F7337" w14:textId="77777777" w:rsidR="00DA5BAE" w:rsidRPr="00D760EE" w:rsidRDefault="00DA5BAE" w:rsidP="00DA5BAE">
      <w:pPr>
        <w:pStyle w:val="Lijstalinea"/>
        <w:widowControl w:val="0"/>
        <w:numPr>
          <w:ilvl w:val="0"/>
          <w:numId w:val="1"/>
        </w:numPr>
        <w:autoSpaceDE w:val="0"/>
        <w:autoSpaceDN w:val="0"/>
        <w:adjustRightInd w:val="0"/>
        <w:spacing w:line="276" w:lineRule="auto"/>
        <w:rPr>
          <w:rFonts w:ascii="DTLCaspariST" w:hAnsi="DTLCaspariST"/>
          <w:sz w:val="22"/>
          <w:szCs w:val="22"/>
        </w:rPr>
      </w:pPr>
      <w:r w:rsidRPr="00D760EE">
        <w:rPr>
          <w:rFonts w:ascii="DTLCaspariST" w:hAnsi="DTLCaspariST"/>
          <w:sz w:val="22"/>
          <w:szCs w:val="22"/>
        </w:rPr>
        <w:fldChar w:fldCharType="begin">
          <w:ffData>
            <w:name w:val=""/>
            <w:enabled/>
            <w:calcOnExit w:val="0"/>
            <w:textInput>
              <w:default w:val="[KvK-naam opdrachtnemer]"/>
            </w:textInput>
          </w:ffData>
        </w:fldChar>
      </w:r>
      <w:r w:rsidRPr="00D760EE">
        <w:rPr>
          <w:rFonts w:ascii="DTLCaspariST" w:hAnsi="DTLCaspariST"/>
          <w:sz w:val="22"/>
          <w:szCs w:val="22"/>
        </w:rPr>
        <w:instrText xml:space="preserve"> FORMTEXT </w:instrText>
      </w:r>
      <w:r w:rsidRPr="00D760EE">
        <w:rPr>
          <w:rFonts w:ascii="DTLCaspariST" w:hAnsi="DTLCaspariST"/>
          <w:sz w:val="22"/>
          <w:szCs w:val="22"/>
        </w:rPr>
      </w:r>
      <w:r w:rsidRPr="00D760EE">
        <w:rPr>
          <w:rFonts w:ascii="DTLCaspariST" w:hAnsi="DTLCaspariST"/>
          <w:sz w:val="22"/>
          <w:szCs w:val="22"/>
        </w:rPr>
        <w:fldChar w:fldCharType="separate"/>
      </w:r>
      <w:r w:rsidRPr="00D760EE">
        <w:rPr>
          <w:rFonts w:ascii="DTLCaspariST" w:hAnsi="DTLCaspariST"/>
          <w:sz w:val="22"/>
          <w:szCs w:val="22"/>
        </w:rPr>
        <w:t>[KvK-naam opdrachtnemer]</w:t>
      </w:r>
      <w:r w:rsidRPr="00D760EE">
        <w:rPr>
          <w:rFonts w:ascii="DTLCaspariST" w:hAnsi="DTLCaspariST"/>
          <w:sz w:val="22"/>
          <w:szCs w:val="22"/>
        </w:rPr>
        <w:fldChar w:fldCharType="end"/>
      </w:r>
      <w:r w:rsidRPr="00D760EE">
        <w:rPr>
          <w:rFonts w:ascii="DTLCaspariST" w:hAnsi="DTLCaspariST"/>
          <w:color w:val="4472C4" w:themeColor="accent1"/>
          <w:sz w:val="22"/>
          <w:szCs w:val="22"/>
        </w:rPr>
        <w:t xml:space="preserve">, </w:t>
      </w:r>
      <w:r w:rsidRPr="12B41976">
        <w:rPr>
          <w:rFonts w:ascii="DTLCaspariST" w:hAnsi="DTLCaspariST"/>
          <w:sz w:val="22"/>
          <w:szCs w:val="22"/>
        </w:rPr>
        <w:t xml:space="preserve">gevestigd aan de </w:t>
      </w:r>
      <w:r w:rsidRPr="12B41976">
        <w:rPr>
          <w:rFonts w:ascii="DTLCaspariST" w:hAnsi="DTLCaspariST"/>
          <w:sz w:val="22"/>
          <w:szCs w:val="22"/>
        </w:rPr>
        <w:fldChar w:fldCharType="begin"/>
      </w:r>
      <w:r w:rsidRPr="12B41976">
        <w:rPr>
          <w:rFonts w:ascii="DTLCaspariST" w:hAnsi="DTLCaspariST"/>
          <w:sz w:val="22"/>
          <w:szCs w:val="22"/>
        </w:rPr>
        <w:instrText xml:space="preserve"> FORMTEXT </w:instrText>
      </w:r>
      <w:r w:rsidRPr="12B41976">
        <w:rPr>
          <w:rFonts w:ascii="DTLCaspariST" w:hAnsi="DTLCaspariST"/>
          <w:sz w:val="22"/>
          <w:szCs w:val="22"/>
        </w:rPr>
        <w:fldChar w:fldCharType="separate"/>
      </w:r>
      <w:r w:rsidRPr="12B41976">
        <w:rPr>
          <w:rFonts w:ascii="DTLCaspariST" w:hAnsi="DTLCaspariST"/>
          <w:sz w:val="22"/>
          <w:szCs w:val="22"/>
        </w:rPr>
        <w:t>[adres opdrachtnemer]</w:t>
      </w:r>
      <w:r w:rsidRPr="12B41976">
        <w:rPr>
          <w:rFonts w:ascii="DTLCaspariST" w:hAnsi="DTLCaspariST"/>
          <w:sz w:val="22"/>
          <w:szCs w:val="22"/>
        </w:rPr>
        <w:fldChar w:fldCharType="end"/>
      </w:r>
      <w:r w:rsidRPr="12B41976">
        <w:rPr>
          <w:rFonts w:ascii="DTLCaspariST" w:hAnsi="DTLCaspariST"/>
          <w:color w:val="4472C4" w:themeColor="accent1"/>
          <w:sz w:val="22"/>
          <w:szCs w:val="22"/>
        </w:rPr>
        <w:t xml:space="preserve"> </w:t>
      </w:r>
      <w:r w:rsidRPr="12B41976">
        <w:rPr>
          <w:rFonts w:ascii="DTLCaspariST" w:eastAsiaTheme="minorEastAsia" w:hAnsi="DTLCaspariST"/>
          <w:sz w:val="22"/>
          <w:szCs w:val="22"/>
        </w:rPr>
        <w:t>te [plaats], ingeschreven in het regsier van de Kamer van Koophandel</w:t>
      </w:r>
      <w:r w:rsidRPr="12B41976">
        <w:rPr>
          <w:rFonts w:ascii="DTLCaspariST" w:hAnsi="DTLCaspariST"/>
          <w:sz w:val="22"/>
          <w:szCs w:val="22"/>
        </w:rPr>
        <w:t xml:space="preserve"> onder nummer:[KvK-nummer] in deze vertegenwoordigd door </w:t>
      </w:r>
      <w:r w:rsidRPr="12B41976">
        <w:rPr>
          <w:rFonts w:ascii="DTLCaspariST" w:hAnsi="DTLCaspariST"/>
          <w:sz w:val="22"/>
          <w:szCs w:val="22"/>
        </w:rPr>
        <w:fldChar w:fldCharType="begin"/>
      </w:r>
      <w:r w:rsidRPr="12B41976">
        <w:rPr>
          <w:rFonts w:ascii="DTLCaspariST" w:hAnsi="DTLCaspariST"/>
          <w:sz w:val="22"/>
          <w:szCs w:val="22"/>
        </w:rPr>
        <w:instrText xml:space="preserve"> FORMTEXT </w:instrText>
      </w:r>
      <w:r w:rsidRPr="12B41976">
        <w:rPr>
          <w:rFonts w:ascii="DTLCaspariST" w:hAnsi="DTLCaspariST"/>
          <w:sz w:val="22"/>
          <w:szCs w:val="22"/>
        </w:rPr>
        <w:fldChar w:fldCharType="separate"/>
      </w:r>
      <w:r w:rsidRPr="12B41976">
        <w:rPr>
          <w:rFonts w:ascii="DTLCaspariST" w:hAnsi="DTLCaspariST"/>
          <w:sz w:val="22"/>
          <w:szCs w:val="22"/>
        </w:rPr>
        <w:t>[de heer xx / mevrouw xx]</w:t>
      </w:r>
      <w:r w:rsidRPr="12B41976">
        <w:rPr>
          <w:rFonts w:ascii="DTLCaspariST" w:hAnsi="DTLCaspariST"/>
          <w:sz w:val="22"/>
          <w:szCs w:val="22"/>
        </w:rPr>
        <w:fldChar w:fldCharType="end"/>
      </w:r>
      <w:r w:rsidRPr="12B41976">
        <w:rPr>
          <w:rFonts w:ascii="DTLCaspariST" w:hAnsi="DTLCaspariST"/>
          <w:sz w:val="22"/>
          <w:szCs w:val="22"/>
        </w:rPr>
        <w:t xml:space="preserve">, </w:t>
      </w:r>
      <w:r w:rsidRPr="12B41976">
        <w:rPr>
          <w:rFonts w:ascii="DTLCaspariST" w:hAnsi="DTLCaspariST"/>
          <w:sz w:val="22"/>
          <w:szCs w:val="22"/>
        </w:rPr>
        <w:fldChar w:fldCharType="begin"/>
      </w:r>
      <w:r w:rsidRPr="12B41976">
        <w:rPr>
          <w:rFonts w:ascii="DTLCaspariST" w:hAnsi="DTLCaspariST"/>
          <w:sz w:val="22"/>
          <w:szCs w:val="22"/>
        </w:rPr>
        <w:instrText xml:space="preserve"> FORMTEXT </w:instrText>
      </w:r>
      <w:r w:rsidRPr="12B41976">
        <w:rPr>
          <w:rFonts w:ascii="DTLCaspariST" w:hAnsi="DTLCaspariST"/>
          <w:sz w:val="22"/>
          <w:szCs w:val="22"/>
        </w:rPr>
        <w:fldChar w:fldCharType="separate"/>
      </w:r>
      <w:r w:rsidRPr="12B41976">
        <w:rPr>
          <w:rFonts w:ascii="DTLCaspariST" w:hAnsi="DTLCaspariST"/>
          <w:sz w:val="22"/>
          <w:szCs w:val="22"/>
        </w:rPr>
        <w:t>[functie]</w:t>
      </w:r>
      <w:r w:rsidRPr="12B41976">
        <w:rPr>
          <w:rFonts w:ascii="DTLCaspariST" w:hAnsi="DTLCaspariST"/>
          <w:sz w:val="22"/>
          <w:szCs w:val="22"/>
        </w:rPr>
        <w:fldChar w:fldCharType="end"/>
      </w:r>
      <w:r w:rsidRPr="12B41976">
        <w:rPr>
          <w:rFonts w:ascii="DTLCaspariST" w:hAnsi="DTLCaspariST"/>
          <w:sz w:val="22"/>
          <w:szCs w:val="22"/>
        </w:rPr>
        <w:t xml:space="preserve">,(hierna: </w:t>
      </w:r>
      <w:r w:rsidRPr="12B41976">
        <w:rPr>
          <w:rFonts w:ascii="DTLCaspariST" w:hAnsi="DTLCaspariST"/>
          <w:b/>
          <w:bCs/>
          <w:sz w:val="22"/>
          <w:szCs w:val="22"/>
        </w:rPr>
        <w:t>Opdrachtnemer</w:t>
      </w:r>
      <w:r>
        <w:rPr>
          <w:rFonts w:ascii="DTLCaspariST" w:hAnsi="DTLCaspariST"/>
          <w:sz w:val="22"/>
          <w:szCs w:val="22"/>
        </w:rPr>
        <w:t>)</w:t>
      </w:r>
    </w:p>
    <w:p w14:paraId="7D73EC01" w14:textId="77777777" w:rsidR="00DA5BAE" w:rsidRPr="00801A76" w:rsidRDefault="00DA5BAE" w:rsidP="00DA5BAE">
      <w:pPr>
        <w:widowControl w:val="0"/>
        <w:spacing w:line="276" w:lineRule="auto"/>
        <w:jc w:val="both"/>
        <w:rPr>
          <w:rFonts w:ascii="DTLCaspariST" w:hAnsi="DTLCaspariST"/>
          <w:sz w:val="22"/>
          <w:szCs w:val="22"/>
        </w:rPr>
      </w:pPr>
    </w:p>
    <w:p w14:paraId="6331D933" w14:textId="77777777" w:rsidR="00DA5BAE" w:rsidRPr="00801A76" w:rsidRDefault="00DA5BAE" w:rsidP="00DA5BAE">
      <w:pPr>
        <w:widowControl w:val="0"/>
        <w:spacing w:line="276" w:lineRule="auto"/>
        <w:jc w:val="both"/>
        <w:rPr>
          <w:rFonts w:ascii="DTLCaspariST" w:hAnsi="DTLCaspariST"/>
          <w:sz w:val="22"/>
          <w:szCs w:val="22"/>
        </w:rPr>
      </w:pPr>
    </w:p>
    <w:p w14:paraId="0A6656AB" w14:textId="77777777" w:rsidR="00DA5BAE" w:rsidRPr="00801A76" w:rsidRDefault="00DA5BAE" w:rsidP="00DA5BAE">
      <w:pPr>
        <w:widowControl w:val="0"/>
        <w:spacing w:line="276" w:lineRule="auto"/>
        <w:jc w:val="both"/>
        <w:rPr>
          <w:rFonts w:ascii="DTLCaspariST" w:hAnsi="DTLCaspariST"/>
          <w:b/>
          <w:sz w:val="22"/>
          <w:szCs w:val="22"/>
          <w:u w:val="single"/>
        </w:rPr>
      </w:pPr>
      <w:r w:rsidRPr="00801A76">
        <w:rPr>
          <w:rFonts w:ascii="DTLCaspariST" w:hAnsi="DTLCaspariST"/>
          <w:b/>
          <w:sz w:val="22"/>
          <w:szCs w:val="22"/>
          <w:u w:val="single"/>
        </w:rPr>
        <w:t xml:space="preserve">OVERWEGENDE </w:t>
      </w:r>
      <w:r>
        <w:rPr>
          <w:rFonts w:ascii="DTLCaspariST" w:hAnsi="DTLCaspariST"/>
          <w:b/>
          <w:sz w:val="22"/>
          <w:szCs w:val="22"/>
          <w:u w:val="single"/>
        </w:rPr>
        <w:t>ALS VOLGT</w:t>
      </w:r>
      <w:r w:rsidRPr="00801A76">
        <w:rPr>
          <w:rFonts w:ascii="DTLCaspariST" w:hAnsi="DTLCaspariST"/>
          <w:b/>
          <w:sz w:val="22"/>
          <w:szCs w:val="22"/>
          <w:u w:val="single"/>
        </w:rPr>
        <w:t>:</w:t>
      </w:r>
    </w:p>
    <w:p w14:paraId="660F23A6" w14:textId="77777777" w:rsidR="005415C5" w:rsidRDefault="005415C5" w:rsidP="005415C5">
      <w:pPr>
        <w:pStyle w:val="Lijstalinea"/>
        <w:numPr>
          <w:ilvl w:val="0"/>
          <w:numId w:val="2"/>
        </w:numPr>
        <w:suppressLineNumbers/>
        <w:spacing w:after="160" w:line="259" w:lineRule="auto"/>
        <w:contextualSpacing w:val="0"/>
        <w:rPr>
          <w:rFonts w:ascii="DTLCaspariST" w:eastAsiaTheme="minorEastAsia" w:hAnsi="DTLCaspariST"/>
          <w:sz w:val="22"/>
        </w:rPr>
      </w:pPr>
      <w:r w:rsidRPr="004F7465">
        <w:rPr>
          <w:rFonts w:ascii="DTLCaspariST" w:eastAsiaTheme="minorEastAsia" w:hAnsi="DTLCaspariST"/>
          <w:sz w:val="22"/>
        </w:rPr>
        <w:t xml:space="preserve">Opdrachtgever </w:t>
      </w:r>
      <w:r>
        <w:rPr>
          <w:rFonts w:ascii="DTLCaspariST" w:eastAsiaTheme="minorEastAsia" w:hAnsi="DTLCaspariST"/>
          <w:sz w:val="22"/>
        </w:rPr>
        <w:t>werkt samen met Ommelander Ziekenhuis Groep (hierna: OZG) en Treant Ziekenhuis (hierna: Treant) in het samenwerkingsverband Shared Care Noord;</w:t>
      </w:r>
    </w:p>
    <w:p w14:paraId="53B43DDF" w14:textId="316295C9" w:rsidR="0078677B" w:rsidRDefault="0078677B" w:rsidP="005415C5">
      <w:pPr>
        <w:pStyle w:val="Lijstalinea"/>
        <w:numPr>
          <w:ilvl w:val="0"/>
          <w:numId w:val="2"/>
        </w:numPr>
        <w:suppressLineNumbers/>
        <w:spacing w:after="160" w:line="259" w:lineRule="auto"/>
        <w:contextualSpacing w:val="0"/>
        <w:rPr>
          <w:rFonts w:ascii="DTLCaspariST" w:eastAsiaTheme="minorEastAsia" w:hAnsi="DTLCaspariST"/>
          <w:sz w:val="22"/>
        </w:rPr>
      </w:pPr>
      <w:r>
        <w:rPr>
          <w:rFonts w:ascii="DTLCaspariST" w:eastAsiaTheme="minorEastAsia" w:hAnsi="DTLCaspariST"/>
          <w:sz w:val="22"/>
        </w:rPr>
        <w:t>Opdrachtgever treedt op als penvoerder voor OZG en Treant in deze;</w:t>
      </w:r>
    </w:p>
    <w:p w14:paraId="6DD796D5" w14:textId="77777777" w:rsidR="005415C5" w:rsidRPr="00E52178" w:rsidRDefault="005415C5" w:rsidP="005415C5">
      <w:pPr>
        <w:pStyle w:val="Lijstalinea"/>
        <w:numPr>
          <w:ilvl w:val="0"/>
          <w:numId w:val="2"/>
        </w:numPr>
        <w:suppressLineNumbers/>
        <w:spacing w:after="160" w:line="259" w:lineRule="auto"/>
        <w:contextualSpacing w:val="0"/>
        <w:rPr>
          <w:rFonts w:ascii="DTLCaspariST" w:eastAsiaTheme="minorEastAsia" w:hAnsi="DTLCaspariST"/>
          <w:sz w:val="22"/>
        </w:rPr>
      </w:pPr>
      <w:r w:rsidRPr="00E52178">
        <w:rPr>
          <w:rFonts w:ascii="DTLCaspariST" w:eastAsiaTheme="minorEastAsia" w:hAnsi="DTLCaspariST"/>
          <w:sz w:val="22"/>
        </w:rPr>
        <w:t>Shared Care Noord heeft mede te</w:t>
      </w:r>
      <w:r>
        <w:rPr>
          <w:rFonts w:ascii="DTLCaspariST" w:eastAsiaTheme="minorEastAsia" w:hAnsi="DTLCaspariST"/>
          <w:sz w:val="22"/>
        </w:rPr>
        <w:t>n doel het realiseren van een gezamenlijk Elektronisch Patiënten Dossier (hierna: EPD);</w:t>
      </w:r>
    </w:p>
    <w:p w14:paraId="02C24911" w14:textId="77777777" w:rsidR="005415C5" w:rsidRPr="0091484D" w:rsidRDefault="005415C5" w:rsidP="005415C5">
      <w:pPr>
        <w:pStyle w:val="Lijstalinea"/>
        <w:numPr>
          <w:ilvl w:val="0"/>
          <w:numId w:val="2"/>
        </w:numPr>
        <w:suppressLineNumbers/>
        <w:spacing w:after="160" w:line="259" w:lineRule="auto"/>
        <w:contextualSpacing w:val="0"/>
        <w:rPr>
          <w:rFonts w:ascii="DTLCaspariST" w:eastAsiaTheme="minorEastAsia" w:hAnsi="DTLCaspariST"/>
          <w:sz w:val="22"/>
        </w:rPr>
      </w:pPr>
      <w:r>
        <w:rPr>
          <w:rFonts w:ascii="DTLCaspariST" w:eastAsiaTheme="minorEastAsia" w:hAnsi="DTLCaspariST"/>
          <w:sz w:val="22"/>
        </w:rPr>
        <w:t xml:space="preserve">Opdrachtgever </w:t>
      </w:r>
      <w:r w:rsidRPr="004F7465">
        <w:rPr>
          <w:rFonts w:ascii="DTLCaspariST" w:eastAsiaTheme="minorEastAsia" w:hAnsi="DTLCaspariST"/>
          <w:sz w:val="22"/>
        </w:rPr>
        <w:t xml:space="preserve">heeft behoefte aan de </w:t>
      </w:r>
      <w:r>
        <w:rPr>
          <w:rFonts w:ascii="DTLCaspariST" w:eastAsiaTheme="minorEastAsia" w:hAnsi="DTLCaspariST"/>
          <w:sz w:val="22"/>
        </w:rPr>
        <w:t>implementatie</w:t>
      </w:r>
      <w:r w:rsidRPr="004F7465">
        <w:rPr>
          <w:rFonts w:ascii="DTLCaspariST" w:eastAsiaTheme="minorEastAsia" w:hAnsi="DTLCaspariST"/>
          <w:sz w:val="22"/>
        </w:rPr>
        <w:t xml:space="preserve"> van een </w:t>
      </w:r>
      <w:r>
        <w:rPr>
          <w:rFonts w:ascii="DTLCaspariST" w:eastAsiaTheme="minorEastAsia" w:hAnsi="DTLCaspariST"/>
          <w:sz w:val="22"/>
        </w:rPr>
        <w:t>ITSM ten behoeve van het gezamenlijk beheer van het gezamenlijke EPD;</w:t>
      </w:r>
    </w:p>
    <w:p w14:paraId="6C67EDE1" w14:textId="77777777" w:rsidR="0099406D" w:rsidRPr="0099406D" w:rsidRDefault="00DA5BAE" w:rsidP="00DA5BAE">
      <w:pPr>
        <w:pStyle w:val="Lijstalinea"/>
        <w:numPr>
          <w:ilvl w:val="0"/>
          <w:numId w:val="2"/>
        </w:numPr>
        <w:rPr>
          <w:rFonts w:ascii="DTLCaspariST" w:eastAsiaTheme="minorEastAsia" w:hAnsi="DTLCaspariST"/>
          <w:sz w:val="22"/>
          <w:szCs w:val="22"/>
        </w:rPr>
      </w:pPr>
      <w:r w:rsidRPr="0099406D">
        <w:rPr>
          <w:rFonts w:ascii="DTLCaspariST" w:eastAsiaTheme="minorEastAsia" w:hAnsi="DTLCaspariST"/>
          <w:sz w:val="22"/>
          <w:szCs w:val="22"/>
        </w:rPr>
        <w:t>Opdrachtgever wenst daartoe een beheerovereenkomst af te sluiten</w:t>
      </w:r>
    </w:p>
    <w:p w14:paraId="6CF07977" w14:textId="77777777" w:rsidR="0099406D" w:rsidRPr="0099406D" w:rsidRDefault="0099406D" w:rsidP="00DA5BAE">
      <w:pPr>
        <w:pStyle w:val="Lijstalinea"/>
        <w:numPr>
          <w:ilvl w:val="0"/>
          <w:numId w:val="2"/>
        </w:numPr>
        <w:rPr>
          <w:rFonts w:ascii="DTLCaspariST" w:eastAsiaTheme="minorEastAsia" w:hAnsi="DTLCaspariST"/>
          <w:sz w:val="22"/>
          <w:szCs w:val="22"/>
        </w:rPr>
      </w:pPr>
      <w:r w:rsidRPr="0099406D">
        <w:rPr>
          <w:rFonts w:ascii="DTLCaspariST" w:eastAsiaTheme="minorEastAsia" w:hAnsi="DTLCaspariST"/>
          <w:sz w:val="22"/>
          <w:szCs w:val="22"/>
        </w:rPr>
        <w:t>Opdrachtgever heeft op &lt;datum&gt; een Europese Aanbesteding gestart voor het uitvoeren van de Opdracht.</w:t>
      </w:r>
    </w:p>
    <w:p w14:paraId="0D645DAC" w14:textId="77777777" w:rsidR="0099406D" w:rsidRPr="0099406D" w:rsidRDefault="0099406D" w:rsidP="00DA5BAE">
      <w:pPr>
        <w:pStyle w:val="Lijstalinea"/>
        <w:numPr>
          <w:ilvl w:val="0"/>
          <w:numId w:val="2"/>
        </w:numPr>
        <w:rPr>
          <w:rFonts w:ascii="DTLCaspariST" w:eastAsiaTheme="minorEastAsia" w:hAnsi="DTLCaspariST"/>
          <w:sz w:val="22"/>
          <w:szCs w:val="22"/>
        </w:rPr>
      </w:pPr>
      <w:r w:rsidRPr="0099406D">
        <w:rPr>
          <w:rFonts w:ascii="DTLCaspariST" w:eastAsiaTheme="minorEastAsia" w:hAnsi="DTLCaspariST"/>
          <w:sz w:val="22"/>
          <w:szCs w:val="22"/>
        </w:rPr>
        <w:t>Opdrachtnemer heeft op &lt;datum&gt; een Inschrijving gedaan.</w:t>
      </w:r>
    </w:p>
    <w:p w14:paraId="76F0B1E7" w14:textId="77777777" w:rsidR="0099406D" w:rsidRPr="0099406D" w:rsidRDefault="0099406D" w:rsidP="00DA5BAE">
      <w:pPr>
        <w:pStyle w:val="Lijstalinea"/>
        <w:numPr>
          <w:ilvl w:val="0"/>
          <w:numId w:val="2"/>
        </w:numPr>
        <w:rPr>
          <w:rFonts w:ascii="DTLCaspariST" w:eastAsiaTheme="minorEastAsia" w:hAnsi="DTLCaspariST"/>
          <w:sz w:val="22"/>
          <w:szCs w:val="22"/>
        </w:rPr>
      </w:pPr>
      <w:r w:rsidRPr="0099406D">
        <w:rPr>
          <w:rFonts w:ascii="DTLCaspariST" w:eastAsiaTheme="minorEastAsia" w:hAnsi="DTLCaspariST"/>
          <w:sz w:val="22"/>
          <w:szCs w:val="22"/>
        </w:rPr>
        <w:t>Opdrachtgever heeft op &lt;datum&gt; aan Opdrachtnemer de Opdracht gegund.</w:t>
      </w:r>
    </w:p>
    <w:p w14:paraId="2F147328" w14:textId="77777777" w:rsidR="0099406D" w:rsidRPr="0099406D" w:rsidRDefault="0099406D" w:rsidP="0099406D">
      <w:pPr>
        <w:rPr>
          <w:rFonts w:ascii="DTLCaspariST" w:eastAsiaTheme="minorEastAsia" w:hAnsi="DTLCaspariST"/>
          <w:sz w:val="22"/>
          <w:szCs w:val="22"/>
        </w:rPr>
      </w:pPr>
    </w:p>
    <w:p w14:paraId="5B9C00CC" w14:textId="77777777" w:rsidR="0099406D" w:rsidRPr="0099406D" w:rsidRDefault="0099406D" w:rsidP="0099406D">
      <w:pPr>
        <w:rPr>
          <w:rFonts w:ascii="DTLCaspariST" w:eastAsiaTheme="minorEastAsia" w:hAnsi="DTLCaspariST"/>
          <w:sz w:val="22"/>
          <w:szCs w:val="22"/>
        </w:rPr>
      </w:pPr>
    </w:p>
    <w:p w14:paraId="58FFF728" w14:textId="396B11F0" w:rsidR="002C75BF" w:rsidRDefault="0099406D" w:rsidP="0099406D">
      <w:pPr>
        <w:rPr>
          <w:rFonts w:ascii="DTLCaspariST" w:eastAsiaTheme="minorEastAsia" w:hAnsi="DTLCaspariST"/>
          <w:b/>
          <w:bCs/>
          <w:sz w:val="22"/>
          <w:szCs w:val="22"/>
          <w:u w:val="single"/>
        </w:rPr>
      </w:pPr>
      <w:r w:rsidRPr="0099406D">
        <w:rPr>
          <w:rFonts w:ascii="DTLCaspariST" w:eastAsiaTheme="minorEastAsia" w:hAnsi="DTLCaspariST"/>
          <w:b/>
          <w:bCs/>
          <w:sz w:val="22"/>
          <w:szCs w:val="22"/>
          <w:u w:val="single"/>
        </w:rPr>
        <w:t>PARTIJEN KOMEN OVEREEN:</w:t>
      </w:r>
    </w:p>
    <w:p w14:paraId="2F1D2EB5" w14:textId="77777777" w:rsidR="0099406D" w:rsidRDefault="0099406D" w:rsidP="0099406D">
      <w:pPr>
        <w:rPr>
          <w:rFonts w:ascii="DTLCaspariST" w:eastAsiaTheme="minorEastAsia" w:hAnsi="DTLCaspariST"/>
          <w:b/>
          <w:bCs/>
          <w:sz w:val="22"/>
          <w:szCs w:val="22"/>
          <w:u w:val="single"/>
        </w:rPr>
      </w:pPr>
    </w:p>
    <w:p w14:paraId="42C8E887" w14:textId="6688687A" w:rsidR="0099406D" w:rsidRDefault="00952B1D" w:rsidP="0099406D">
      <w:pPr>
        <w:rPr>
          <w:rFonts w:ascii="DTLCaspariST" w:eastAsiaTheme="minorEastAsia" w:hAnsi="DTLCaspariST"/>
          <w:b/>
          <w:bCs/>
          <w:sz w:val="22"/>
          <w:szCs w:val="22"/>
          <w:u w:val="single"/>
        </w:rPr>
      </w:pPr>
      <w:r>
        <w:rPr>
          <w:rFonts w:ascii="DTLCaspariST" w:eastAsiaTheme="minorEastAsia" w:hAnsi="DTLCaspariST"/>
          <w:b/>
          <w:bCs/>
          <w:sz w:val="22"/>
          <w:szCs w:val="22"/>
          <w:u w:val="single"/>
        </w:rPr>
        <w:t xml:space="preserve"> </w:t>
      </w:r>
      <w:r w:rsidR="00AE582F">
        <w:rPr>
          <w:rFonts w:ascii="DTLCaspariST" w:eastAsiaTheme="minorEastAsia" w:hAnsi="DTLCaspariST"/>
          <w:b/>
          <w:bCs/>
          <w:sz w:val="22"/>
          <w:szCs w:val="22"/>
          <w:u w:val="single"/>
        </w:rPr>
        <w:t>Artikel 1: Definities</w:t>
      </w:r>
    </w:p>
    <w:p w14:paraId="0F15E4AB" w14:textId="14DF97C5" w:rsidR="00AE582F" w:rsidRPr="00AE582F" w:rsidRDefault="00AE582F" w:rsidP="00AE582F">
      <w:pPr>
        <w:pStyle w:val="Lijstalinea"/>
        <w:numPr>
          <w:ilvl w:val="1"/>
          <w:numId w:val="3"/>
        </w:numPr>
        <w:rPr>
          <w:rFonts w:ascii="DTLCaspariST" w:hAnsi="DTLCaspariST"/>
          <w:sz w:val="22"/>
          <w:szCs w:val="22"/>
        </w:rPr>
      </w:pPr>
      <w:r w:rsidRPr="00AE582F">
        <w:rPr>
          <w:rFonts w:ascii="DTLCaspariST" w:hAnsi="DTLCaspariST"/>
          <w:sz w:val="22"/>
          <w:szCs w:val="22"/>
        </w:rPr>
        <w:t>In deze Raamovereenkomst wordt een aantal begrippen met een beginhoofdletter gebruikt. Aan deze begrippen komt de betekenis toe die hieraan wordt gegeven in artikel 1 van de onderhavige Overeenkomst:</w:t>
      </w:r>
    </w:p>
    <w:p w14:paraId="7F9F763C" w14:textId="77777777" w:rsidR="009F0265" w:rsidRDefault="0070317D" w:rsidP="009F0265">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Aanbesteding: De Europese Aanbesteding van &lt;datum&gt;</w:t>
      </w:r>
    </w:p>
    <w:p w14:paraId="280150BA" w14:textId="2CEBEEC9" w:rsidR="00895A9F" w:rsidRPr="009F0265" w:rsidRDefault="009F0265" w:rsidP="009F0265">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Downtime: Niet beschikbaar zijn van het </w:t>
      </w:r>
      <w:r w:rsidR="00E02829">
        <w:rPr>
          <w:rFonts w:ascii="DTLCaspariST" w:eastAsiaTheme="minorEastAsia" w:hAnsi="DTLCaspariST"/>
          <w:sz w:val="22"/>
          <w:szCs w:val="22"/>
        </w:rPr>
        <w:t>ITSM</w:t>
      </w:r>
      <w:r>
        <w:rPr>
          <w:rFonts w:ascii="DTLCaspariST" w:eastAsiaTheme="minorEastAsia" w:hAnsi="DTLCaspariST"/>
          <w:sz w:val="22"/>
          <w:szCs w:val="22"/>
        </w:rPr>
        <w:t xml:space="preserve">-systeem door een Gebrek; </w:t>
      </w:r>
    </w:p>
    <w:p w14:paraId="604CB6E7" w14:textId="2F8E9DFE" w:rsidR="00C7033F" w:rsidRDefault="00C7033F" w:rsidP="00AE582F">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Functioneel Beheer: &lt;…&gt;</w:t>
      </w:r>
    </w:p>
    <w:p w14:paraId="2A1ACF5D" w14:textId="112E7F73" w:rsidR="003D5C45" w:rsidRDefault="003D5C45" w:rsidP="00AE582F">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Gebrek(en): </w:t>
      </w:r>
      <w:r w:rsidR="00B321F1">
        <w:rPr>
          <w:rFonts w:ascii="DTLCaspariST" w:eastAsiaTheme="minorEastAsia" w:hAnsi="DTLCaspariST"/>
          <w:sz w:val="22"/>
          <w:szCs w:val="22"/>
        </w:rPr>
        <w:t xml:space="preserve">een storing of andere gebeurtenis die een volledige en correcte werking van het </w:t>
      </w:r>
      <w:r w:rsidR="00E02829">
        <w:rPr>
          <w:rFonts w:ascii="DTLCaspariST" w:eastAsiaTheme="minorEastAsia" w:hAnsi="DTLCaspariST"/>
          <w:sz w:val="22"/>
          <w:szCs w:val="22"/>
        </w:rPr>
        <w:t>ITSM</w:t>
      </w:r>
      <w:r w:rsidR="008F2BB2">
        <w:rPr>
          <w:rFonts w:ascii="DTLCaspariST" w:eastAsiaTheme="minorEastAsia" w:hAnsi="DTLCaspariST"/>
          <w:sz w:val="22"/>
          <w:szCs w:val="22"/>
        </w:rPr>
        <w:t>-systeem niet mogelijk maakt;</w:t>
      </w:r>
    </w:p>
    <w:p w14:paraId="05E2039E" w14:textId="6803B136" w:rsidR="00895A9F" w:rsidRDefault="00895A9F" w:rsidP="00AE582F">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Normale productietijd: </w:t>
      </w:r>
      <w:r w:rsidRPr="001B3355">
        <w:rPr>
          <w:rFonts w:ascii="DTLCaspariST" w:eastAsiaTheme="minorEastAsia" w:hAnsi="DTLCaspariST"/>
          <w:sz w:val="22"/>
          <w:szCs w:val="22"/>
        </w:rPr>
        <w:t>De normale productietijd is conform de dekkingsuren van de overeenkomst</w:t>
      </w:r>
      <w:r>
        <w:rPr>
          <w:rFonts w:ascii="DTLCaspariST" w:eastAsiaTheme="minorEastAsia" w:hAnsi="DTLCaspariST"/>
          <w:sz w:val="22"/>
          <w:szCs w:val="22"/>
        </w:rPr>
        <w:t>;</w:t>
      </w:r>
    </w:p>
    <w:p w14:paraId="1ABF93A2" w14:textId="384CF0A0" w:rsidR="005E30E3" w:rsidRDefault="005E30E3" w:rsidP="00AE582F">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lastRenderedPageBreak/>
        <w:t xml:space="preserve">Implementatie: De </w:t>
      </w:r>
      <w:r w:rsidR="007B7DF3">
        <w:rPr>
          <w:rFonts w:ascii="DTLCaspariST" w:eastAsiaTheme="minorEastAsia" w:hAnsi="DTLCaspariST"/>
          <w:sz w:val="22"/>
          <w:szCs w:val="22"/>
        </w:rPr>
        <w:t>I</w:t>
      </w:r>
      <w:r>
        <w:rPr>
          <w:rFonts w:ascii="DTLCaspariST" w:eastAsiaTheme="minorEastAsia" w:hAnsi="DTLCaspariST"/>
          <w:sz w:val="22"/>
          <w:szCs w:val="22"/>
        </w:rPr>
        <w:t xml:space="preserve">mplementatie van het </w:t>
      </w:r>
      <w:r w:rsidR="00E02829">
        <w:rPr>
          <w:rFonts w:ascii="DTLCaspariST" w:eastAsiaTheme="minorEastAsia" w:hAnsi="DTLCaspariST"/>
          <w:sz w:val="22"/>
          <w:szCs w:val="22"/>
        </w:rPr>
        <w:t>ITSM</w:t>
      </w:r>
      <w:r>
        <w:rPr>
          <w:rFonts w:ascii="DTLCaspariST" w:eastAsiaTheme="minorEastAsia" w:hAnsi="DTLCaspariST"/>
          <w:sz w:val="22"/>
          <w:szCs w:val="22"/>
        </w:rPr>
        <w:t xml:space="preserve">-systeem op grond van </w:t>
      </w:r>
      <w:r w:rsidR="00CB6AD2">
        <w:rPr>
          <w:rFonts w:ascii="DTLCaspariST" w:eastAsiaTheme="minorEastAsia" w:hAnsi="DTLCaspariST"/>
          <w:sz w:val="22"/>
          <w:szCs w:val="22"/>
        </w:rPr>
        <w:t>de Implementatieovereenkomst met kenmerk &lt;xxx&gt;</w:t>
      </w:r>
      <w:r w:rsidR="00E944C5">
        <w:rPr>
          <w:rFonts w:ascii="DTLCaspariST" w:eastAsiaTheme="minorEastAsia" w:hAnsi="DTLCaspariST"/>
          <w:sz w:val="22"/>
          <w:szCs w:val="22"/>
        </w:rPr>
        <w:t>;</w:t>
      </w:r>
    </w:p>
    <w:p w14:paraId="3109B7B5" w14:textId="77777777" w:rsidR="009F0265" w:rsidRDefault="00C40688" w:rsidP="009F0265">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Overmacht: </w:t>
      </w:r>
      <w:r w:rsidR="001B4786" w:rsidRPr="001B4786">
        <w:rPr>
          <w:rFonts w:ascii="DTLCaspariST" w:eastAsiaTheme="minorEastAsia" w:hAnsi="DTLCaspariST"/>
          <w:sz w:val="22"/>
          <w:szCs w:val="22"/>
        </w:rPr>
        <w:t xml:space="preserve">Het niet kunnen nakomen van een overeenkomst ten gevolge van een niet-toerekenbare tekortkoming. Onder overmacht (niet-toerekenbare tekortkoming) aan de zijde van </w:t>
      </w:r>
      <w:r w:rsidR="00C2165A">
        <w:rPr>
          <w:rFonts w:ascii="DTLCaspariST" w:eastAsiaTheme="minorEastAsia" w:hAnsi="DTLCaspariST"/>
          <w:sz w:val="22"/>
          <w:szCs w:val="22"/>
        </w:rPr>
        <w:t>Opdrachtnemer</w:t>
      </w:r>
      <w:r w:rsidR="001B4786" w:rsidRPr="001B4786">
        <w:rPr>
          <w:rFonts w:ascii="DTLCaspariST" w:eastAsiaTheme="minorEastAsia" w:hAnsi="DTLCaspariST"/>
          <w:sz w:val="22"/>
          <w:szCs w:val="22"/>
        </w:rPr>
        <w:t xml:space="preserve"> wordt in ieder geval niet verstaan: gebrek aan personeel, wilde stakingen, ziekte van personeel, automatiserings- problematiek, verlate aanlevering of ongeschiktheid van materialen of van de systeem programmatuur, wanprestatie van door Leverancier ingeschakelde derden en/of liquiditeits- c.q. solvabiliteitsproblemen aan de zijde van </w:t>
      </w:r>
      <w:r w:rsidR="00C2165A">
        <w:rPr>
          <w:rFonts w:ascii="DTLCaspariST" w:eastAsiaTheme="minorEastAsia" w:hAnsi="DTLCaspariST"/>
          <w:sz w:val="22"/>
          <w:szCs w:val="22"/>
        </w:rPr>
        <w:t>Opdrachtnemer</w:t>
      </w:r>
      <w:r w:rsidR="001B4786" w:rsidRPr="001B4786">
        <w:rPr>
          <w:rFonts w:ascii="DTLCaspariST" w:eastAsiaTheme="minorEastAsia" w:hAnsi="DTLCaspariST"/>
          <w:sz w:val="22"/>
          <w:szCs w:val="22"/>
        </w:rPr>
        <w:t>.</w:t>
      </w:r>
      <w:r w:rsidR="009F0265" w:rsidRPr="009F0265">
        <w:rPr>
          <w:rFonts w:ascii="DTLCaspariST" w:eastAsiaTheme="minorEastAsia" w:hAnsi="DTLCaspariST"/>
          <w:sz w:val="22"/>
          <w:szCs w:val="22"/>
        </w:rPr>
        <w:t xml:space="preserve"> </w:t>
      </w:r>
    </w:p>
    <w:p w14:paraId="6A0A5D14" w14:textId="3690518C" w:rsidR="009F0265" w:rsidRDefault="009F0265" w:rsidP="009F0265">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Technisch Beheer: Het technisch beheer van het </w:t>
      </w:r>
      <w:r w:rsidR="00E02829">
        <w:rPr>
          <w:rFonts w:ascii="DTLCaspariST" w:eastAsiaTheme="minorEastAsia" w:hAnsi="DTLCaspariST"/>
          <w:sz w:val="22"/>
          <w:szCs w:val="22"/>
        </w:rPr>
        <w:t>ITSM</w:t>
      </w:r>
      <w:r>
        <w:rPr>
          <w:rFonts w:ascii="DTLCaspariST" w:eastAsiaTheme="minorEastAsia" w:hAnsi="DTLCaspariST"/>
          <w:sz w:val="22"/>
          <w:szCs w:val="22"/>
        </w:rPr>
        <w:t>-systeem van Opdrachtgever;</w:t>
      </w:r>
    </w:p>
    <w:p w14:paraId="120D3550" w14:textId="5DBAC0FF" w:rsidR="0053785A" w:rsidRDefault="003A6334" w:rsidP="00AE582F">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SLA: Service Level Agreement</w:t>
      </w:r>
      <w:r w:rsidR="00D37D3D">
        <w:rPr>
          <w:rFonts w:ascii="DTLCaspariST" w:eastAsiaTheme="minorEastAsia" w:hAnsi="DTLCaspariST"/>
          <w:sz w:val="22"/>
          <w:szCs w:val="22"/>
        </w:rPr>
        <w:t>;</w:t>
      </w:r>
    </w:p>
    <w:p w14:paraId="10FA866E" w14:textId="5E664897" w:rsidR="00D37D3D" w:rsidRDefault="003A6334" w:rsidP="00D37D3D">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 xml:space="preserve">Gebrek: </w:t>
      </w:r>
      <w:r w:rsidR="00D37D3D">
        <w:rPr>
          <w:rFonts w:ascii="DTLCaspariST" w:eastAsiaTheme="minorEastAsia" w:hAnsi="DTLCaspariST"/>
          <w:sz w:val="22"/>
          <w:szCs w:val="22"/>
        </w:rPr>
        <w:t xml:space="preserve">een omstandigheid waardoor correcte werking van het </w:t>
      </w:r>
      <w:r w:rsidR="00E02829">
        <w:rPr>
          <w:rFonts w:ascii="DTLCaspariST" w:eastAsiaTheme="minorEastAsia" w:hAnsi="DTLCaspariST"/>
          <w:sz w:val="22"/>
          <w:szCs w:val="22"/>
        </w:rPr>
        <w:t>ITSM</w:t>
      </w:r>
      <w:r w:rsidR="00D37D3D">
        <w:rPr>
          <w:rFonts w:ascii="DTLCaspariST" w:eastAsiaTheme="minorEastAsia" w:hAnsi="DTLCaspariST"/>
          <w:sz w:val="22"/>
          <w:szCs w:val="22"/>
        </w:rPr>
        <w:t>-systeem niet mogelijk is;</w:t>
      </w:r>
    </w:p>
    <w:p w14:paraId="6EE3E496" w14:textId="0FDC0843" w:rsidR="00D37D3D" w:rsidRDefault="00D37D3D" w:rsidP="00D37D3D">
      <w:pPr>
        <w:pStyle w:val="Lijstalinea"/>
        <w:numPr>
          <w:ilvl w:val="2"/>
          <w:numId w:val="3"/>
        </w:numPr>
        <w:rPr>
          <w:rFonts w:ascii="DTLCaspariST" w:eastAsiaTheme="minorEastAsia" w:hAnsi="DTLCaspariST"/>
          <w:sz w:val="22"/>
          <w:szCs w:val="22"/>
        </w:rPr>
      </w:pPr>
      <w:r>
        <w:rPr>
          <w:rFonts w:ascii="DTLCaspariST" w:eastAsiaTheme="minorEastAsia" w:hAnsi="DTLCaspariST"/>
          <w:sz w:val="22"/>
          <w:szCs w:val="22"/>
        </w:rPr>
        <w:t>…</w:t>
      </w:r>
    </w:p>
    <w:p w14:paraId="3334F16C" w14:textId="77777777" w:rsidR="00D37D3D" w:rsidRDefault="00D37D3D" w:rsidP="00D37D3D">
      <w:pPr>
        <w:rPr>
          <w:rFonts w:ascii="DTLCaspariST" w:eastAsiaTheme="minorEastAsia" w:hAnsi="DTLCaspariST"/>
          <w:sz w:val="22"/>
          <w:szCs w:val="22"/>
        </w:rPr>
      </w:pPr>
    </w:p>
    <w:p w14:paraId="17CD31E8" w14:textId="42E7BA57" w:rsidR="00D37D3D" w:rsidRDefault="00D37D3D" w:rsidP="00D37D3D">
      <w:pPr>
        <w:rPr>
          <w:rFonts w:ascii="DTLCaspariST" w:eastAsiaTheme="minorEastAsia" w:hAnsi="DTLCaspariST"/>
          <w:b/>
          <w:bCs/>
          <w:sz w:val="22"/>
          <w:szCs w:val="22"/>
        </w:rPr>
      </w:pPr>
      <w:r>
        <w:rPr>
          <w:rFonts w:ascii="DTLCaspariST" w:eastAsiaTheme="minorEastAsia" w:hAnsi="DTLCaspariST"/>
          <w:b/>
          <w:bCs/>
          <w:sz w:val="22"/>
          <w:szCs w:val="22"/>
        </w:rPr>
        <w:t>Artikel 2: Doel</w:t>
      </w:r>
    </w:p>
    <w:p w14:paraId="2A724B01" w14:textId="5D69BC07" w:rsidR="00D37D3D" w:rsidRDefault="00D37D3D" w:rsidP="0070317D">
      <w:pPr>
        <w:ind w:left="705" w:hanging="705"/>
        <w:rPr>
          <w:rFonts w:ascii="DTLCaspariST" w:eastAsiaTheme="minorEastAsia" w:hAnsi="DTLCaspariST"/>
          <w:sz w:val="22"/>
          <w:szCs w:val="22"/>
        </w:rPr>
      </w:pPr>
      <w:r>
        <w:rPr>
          <w:rFonts w:ascii="DTLCaspariST" w:eastAsiaTheme="minorEastAsia" w:hAnsi="DTLCaspariST"/>
          <w:sz w:val="22"/>
          <w:szCs w:val="22"/>
        </w:rPr>
        <w:t>2.1</w:t>
      </w:r>
      <w:r>
        <w:rPr>
          <w:rFonts w:ascii="DTLCaspariST" w:eastAsiaTheme="minorEastAsia" w:hAnsi="DTLCaspariST"/>
          <w:sz w:val="22"/>
          <w:szCs w:val="22"/>
        </w:rPr>
        <w:tab/>
      </w:r>
      <w:r w:rsidR="0070317D">
        <w:rPr>
          <w:rFonts w:ascii="DTLCaspariST" w:eastAsiaTheme="minorEastAsia" w:hAnsi="DTLCaspariST"/>
          <w:sz w:val="22"/>
          <w:szCs w:val="22"/>
        </w:rPr>
        <w:t xml:space="preserve">Opdrachtnemer zal ten behoeve van Opdrachtgever </w:t>
      </w:r>
      <w:r w:rsidR="00C7033F">
        <w:rPr>
          <w:rFonts w:ascii="DTLCaspariST" w:eastAsiaTheme="minorEastAsia" w:hAnsi="DTLCaspariST"/>
          <w:sz w:val="22"/>
          <w:szCs w:val="22"/>
        </w:rPr>
        <w:t>het Technisch Beheer van het</w:t>
      </w:r>
      <w:r w:rsidR="0070317D">
        <w:rPr>
          <w:rFonts w:ascii="DTLCaspariST" w:eastAsiaTheme="minorEastAsia" w:hAnsi="DTLCaspariST"/>
          <w:sz w:val="22"/>
          <w:szCs w:val="22"/>
        </w:rPr>
        <w:t xml:space="preserve"> </w:t>
      </w:r>
      <w:r w:rsidR="00E02829">
        <w:rPr>
          <w:rFonts w:ascii="DTLCaspariST" w:eastAsiaTheme="minorEastAsia" w:hAnsi="DTLCaspariST"/>
          <w:sz w:val="22"/>
          <w:szCs w:val="22"/>
        </w:rPr>
        <w:t>ITSM</w:t>
      </w:r>
      <w:r w:rsidR="0070317D">
        <w:rPr>
          <w:rFonts w:ascii="DTLCaspariST" w:eastAsiaTheme="minorEastAsia" w:hAnsi="DTLCaspariST"/>
          <w:sz w:val="22"/>
          <w:szCs w:val="22"/>
        </w:rPr>
        <w:t xml:space="preserve">-systeem </w:t>
      </w:r>
      <w:r w:rsidR="0092081C">
        <w:rPr>
          <w:rFonts w:ascii="DTLCaspariST" w:eastAsiaTheme="minorEastAsia" w:hAnsi="DTLCaspariST"/>
          <w:sz w:val="22"/>
          <w:szCs w:val="22"/>
        </w:rPr>
        <w:t>uitvoeren</w:t>
      </w:r>
      <w:r w:rsidR="0070317D">
        <w:rPr>
          <w:rFonts w:ascii="DTLCaspariST" w:eastAsiaTheme="minorEastAsia" w:hAnsi="DTLCaspariST"/>
          <w:sz w:val="22"/>
          <w:szCs w:val="22"/>
        </w:rPr>
        <w:t xml:space="preserve"> conform hetgeen is vastgesteld in de Aanbesteding en overeen is gekomen tussen partijen in de SLA.</w:t>
      </w:r>
    </w:p>
    <w:p w14:paraId="356BA54F" w14:textId="240CA2A0" w:rsidR="0070317D" w:rsidRDefault="0070317D" w:rsidP="00D37D3D">
      <w:pPr>
        <w:rPr>
          <w:rFonts w:ascii="DTLCaspariST" w:eastAsiaTheme="minorEastAsia" w:hAnsi="DTLCaspariST"/>
          <w:sz w:val="22"/>
          <w:szCs w:val="22"/>
        </w:rPr>
      </w:pPr>
      <w:r>
        <w:rPr>
          <w:rFonts w:ascii="DTLCaspariST" w:eastAsiaTheme="minorEastAsia" w:hAnsi="DTLCaspariST"/>
          <w:sz w:val="22"/>
          <w:szCs w:val="22"/>
        </w:rPr>
        <w:t>2.2</w:t>
      </w:r>
      <w:r>
        <w:rPr>
          <w:rFonts w:ascii="DTLCaspariST" w:eastAsiaTheme="minorEastAsia" w:hAnsi="DTLCaspariST"/>
          <w:sz w:val="22"/>
          <w:szCs w:val="22"/>
        </w:rPr>
        <w:tab/>
      </w:r>
      <w:r w:rsidR="00B54894">
        <w:rPr>
          <w:rFonts w:ascii="DTLCaspariST" w:eastAsiaTheme="minorEastAsia" w:hAnsi="DTLCaspariST"/>
          <w:sz w:val="22"/>
          <w:szCs w:val="22"/>
        </w:rPr>
        <w:t>Opdrachtgever zal zelf</w:t>
      </w:r>
      <w:r w:rsidR="00C7033F">
        <w:rPr>
          <w:rFonts w:ascii="DTLCaspariST" w:eastAsiaTheme="minorEastAsia" w:hAnsi="DTLCaspariST"/>
          <w:sz w:val="22"/>
          <w:szCs w:val="22"/>
        </w:rPr>
        <w:t xml:space="preserve"> </w:t>
      </w:r>
      <w:r w:rsidR="004C639D">
        <w:rPr>
          <w:rFonts w:ascii="DTLCaspariST" w:eastAsiaTheme="minorEastAsia" w:hAnsi="DTLCaspariST"/>
          <w:sz w:val="22"/>
          <w:szCs w:val="22"/>
        </w:rPr>
        <w:t xml:space="preserve">(deels) </w:t>
      </w:r>
      <w:r w:rsidR="00C7033F">
        <w:rPr>
          <w:rFonts w:ascii="DTLCaspariST" w:eastAsiaTheme="minorEastAsia" w:hAnsi="DTLCaspariST"/>
          <w:sz w:val="22"/>
          <w:szCs w:val="22"/>
        </w:rPr>
        <w:t xml:space="preserve">het </w:t>
      </w:r>
      <w:r w:rsidR="004C639D">
        <w:rPr>
          <w:rFonts w:ascii="DTLCaspariST" w:eastAsiaTheme="minorEastAsia" w:hAnsi="DTLCaspariST"/>
          <w:sz w:val="22"/>
          <w:szCs w:val="22"/>
        </w:rPr>
        <w:t>F</w:t>
      </w:r>
      <w:r w:rsidR="00C7033F">
        <w:rPr>
          <w:rFonts w:ascii="DTLCaspariST" w:eastAsiaTheme="minorEastAsia" w:hAnsi="DTLCaspariST"/>
          <w:sz w:val="22"/>
          <w:szCs w:val="22"/>
        </w:rPr>
        <w:t xml:space="preserve">unctioneel </w:t>
      </w:r>
      <w:r w:rsidR="004C639D">
        <w:rPr>
          <w:rFonts w:ascii="DTLCaspariST" w:eastAsiaTheme="minorEastAsia" w:hAnsi="DTLCaspariST"/>
          <w:sz w:val="22"/>
          <w:szCs w:val="22"/>
        </w:rPr>
        <w:t>B</w:t>
      </w:r>
      <w:r w:rsidR="00C7033F">
        <w:rPr>
          <w:rFonts w:ascii="DTLCaspariST" w:eastAsiaTheme="minorEastAsia" w:hAnsi="DTLCaspariST"/>
          <w:sz w:val="22"/>
          <w:szCs w:val="22"/>
        </w:rPr>
        <w:t xml:space="preserve">eheer van het </w:t>
      </w:r>
      <w:r w:rsidR="00E02829">
        <w:rPr>
          <w:rFonts w:ascii="DTLCaspariST" w:eastAsiaTheme="minorEastAsia" w:hAnsi="DTLCaspariST"/>
          <w:sz w:val="22"/>
          <w:szCs w:val="22"/>
        </w:rPr>
        <w:t>ITSM</w:t>
      </w:r>
      <w:r w:rsidR="00C7033F">
        <w:rPr>
          <w:rFonts w:ascii="DTLCaspariST" w:eastAsiaTheme="minorEastAsia" w:hAnsi="DTLCaspariST"/>
          <w:sz w:val="22"/>
          <w:szCs w:val="22"/>
        </w:rPr>
        <w:t xml:space="preserve"> uitvoeren</w:t>
      </w:r>
      <w:r w:rsidR="004C639D">
        <w:rPr>
          <w:rFonts w:ascii="DTLCaspariST" w:eastAsiaTheme="minorEastAsia" w:hAnsi="DTLCaspariST"/>
          <w:sz w:val="22"/>
          <w:szCs w:val="22"/>
        </w:rPr>
        <w:t>.</w:t>
      </w:r>
    </w:p>
    <w:p w14:paraId="4985D709" w14:textId="17AA1ED2" w:rsidR="004C639D" w:rsidRDefault="004C639D" w:rsidP="00B7504E">
      <w:pPr>
        <w:ind w:left="705" w:hanging="705"/>
        <w:rPr>
          <w:rFonts w:ascii="DTLCaspariST" w:eastAsiaTheme="minorEastAsia" w:hAnsi="DTLCaspariST"/>
          <w:sz w:val="22"/>
          <w:szCs w:val="22"/>
        </w:rPr>
      </w:pPr>
      <w:r>
        <w:rPr>
          <w:rFonts w:ascii="DTLCaspariST" w:eastAsiaTheme="minorEastAsia" w:hAnsi="DTLCaspariST"/>
          <w:sz w:val="22"/>
          <w:szCs w:val="22"/>
        </w:rPr>
        <w:t>2.3</w:t>
      </w:r>
      <w:r>
        <w:rPr>
          <w:rFonts w:ascii="DTLCaspariST" w:eastAsiaTheme="minorEastAsia" w:hAnsi="DTLCaspariST"/>
          <w:sz w:val="22"/>
          <w:szCs w:val="22"/>
        </w:rPr>
        <w:tab/>
        <w:t xml:space="preserve">Partijen zullen in de SLA tot een </w:t>
      </w:r>
      <w:r w:rsidR="007E5B65">
        <w:rPr>
          <w:rFonts w:ascii="DTLCaspariST" w:eastAsiaTheme="minorEastAsia" w:hAnsi="DTLCaspariST"/>
          <w:sz w:val="22"/>
          <w:szCs w:val="22"/>
        </w:rPr>
        <w:t>verdeling van verantwoordelijkheden en rollen</w:t>
      </w:r>
      <w:r w:rsidR="00427F62">
        <w:rPr>
          <w:rFonts w:ascii="DTLCaspariST" w:eastAsiaTheme="minorEastAsia" w:hAnsi="DTLCaspariST"/>
          <w:sz w:val="22"/>
          <w:szCs w:val="22"/>
        </w:rPr>
        <w:t xml:space="preserve"> zodat een ieder </w:t>
      </w:r>
      <w:r w:rsidR="00B7504E">
        <w:rPr>
          <w:rFonts w:ascii="DTLCaspariST" w:eastAsiaTheme="minorEastAsia" w:hAnsi="DTLCaspariST"/>
          <w:sz w:val="22"/>
          <w:szCs w:val="22"/>
        </w:rPr>
        <w:t xml:space="preserve">in alle gevallen </w:t>
      </w:r>
      <w:r w:rsidR="00427F62">
        <w:rPr>
          <w:rFonts w:ascii="DTLCaspariST" w:eastAsiaTheme="minorEastAsia" w:hAnsi="DTLCaspariST"/>
          <w:sz w:val="22"/>
          <w:szCs w:val="22"/>
        </w:rPr>
        <w:t>weet wat van hem of haar verwacht kan worden</w:t>
      </w:r>
      <w:r w:rsidR="003242AB">
        <w:rPr>
          <w:rFonts w:ascii="DTLCaspariST" w:eastAsiaTheme="minorEastAsia" w:hAnsi="DTLCaspariST"/>
          <w:sz w:val="22"/>
          <w:szCs w:val="22"/>
        </w:rPr>
        <w:t>, behoudens zeer uitzonderlijke situatie</w:t>
      </w:r>
      <w:r w:rsidR="00B7504E">
        <w:rPr>
          <w:rFonts w:ascii="DTLCaspariST" w:eastAsiaTheme="minorEastAsia" w:hAnsi="DTLCaspariST"/>
          <w:sz w:val="22"/>
          <w:szCs w:val="22"/>
        </w:rPr>
        <w:t>s.</w:t>
      </w:r>
    </w:p>
    <w:p w14:paraId="16A8A561" w14:textId="77777777" w:rsidR="00B7504E" w:rsidRDefault="00B7504E" w:rsidP="00B7504E">
      <w:pPr>
        <w:ind w:left="705" w:hanging="705"/>
        <w:rPr>
          <w:rFonts w:ascii="DTLCaspariST" w:eastAsiaTheme="minorEastAsia" w:hAnsi="DTLCaspariST"/>
          <w:sz w:val="22"/>
          <w:szCs w:val="22"/>
        </w:rPr>
      </w:pPr>
    </w:p>
    <w:p w14:paraId="677188AA" w14:textId="07197387" w:rsidR="00B7504E" w:rsidRDefault="00B7504E" w:rsidP="00B7504E">
      <w:pPr>
        <w:ind w:left="705" w:hanging="705"/>
        <w:rPr>
          <w:rFonts w:ascii="DTLCaspariST" w:eastAsiaTheme="minorEastAsia" w:hAnsi="DTLCaspariST"/>
          <w:b/>
          <w:bCs/>
          <w:sz w:val="22"/>
          <w:szCs w:val="22"/>
        </w:rPr>
      </w:pPr>
      <w:r>
        <w:rPr>
          <w:rFonts w:ascii="DTLCaspariST" w:eastAsiaTheme="minorEastAsia" w:hAnsi="DTLCaspariST"/>
          <w:b/>
          <w:bCs/>
          <w:sz w:val="22"/>
          <w:szCs w:val="22"/>
        </w:rPr>
        <w:t>Artikel 3: Duur</w:t>
      </w:r>
    </w:p>
    <w:p w14:paraId="67D2D526" w14:textId="315D695C" w:rsidR="00B7504E" w:rsidRDefault="00B7504E" w:rsidP="00B7504E">
      <w:pPr>
        <w:ind w:left="705" w:hanging="705"/>
        <w:rPr>
          <w:rFonts w:ascii="DTLCaspariST" w:eastAsiaTheme="minorEastAsia" w:hAnsi="DTLCaspariST"/>
          <w:sz w:val="22"/>
          <w:szCs w:val="22"/>
        </w:rPr>
      </w:pPr>
      <w:r>
        <w:rPr>
          <w:rFonts w:ascii="DTLCaspariST" w:eastAsiaTheme="minorEastAsia" w:hAnsi="DTLCaspariST"/>
          <w:sz w:val="22"/>
          <w:szCs w:val="22"/>
        </w:rPr>
        <w:t>3.</w:t>
      </w:r>
      <w:r w:rsidR="000C54B9">
        <w:rPr>
          <w:rFonts w:ascii="DTLCaspariST" w:eastAsiaTheme="minorEastAsia" w:hAnsi="DTLCaspariST"/>
          <w:sz w:val="22"/>
          <w:szCs w:val="22"/>
        </w:rPr>
        <w:t>1</w:t>
      </w:r>
      <w:r>
        <w:rPr>
          <w:rFonts w:ascii="DTLCaspariST" w:eastAsiaTheme="minorEastAsia" w:hAnsi="DTLCaspariST"/>
          <w:sz w:val="22"/>
          <w:szCs w:val="22"/>
        </w:rPr>
        <w:tab/>
      </w:r>
      <w:r w:rsidR="007C214C">
        <w:rPr>
          <w:rFonts w:ascii="DTLCaspariST" w:eastAsiaTheme="minorEastAsia" w:hAnsi="DTLCaspariST"/>
          <w:sz w:val="22"/>
          <w:szCs w:val="22"/>
        </w:rPr>
        <w:t>De</w:t>
      </w:r>
      <w:r w:rsidR="00BC6463">
        <w:rPr>
          <w:rFonts w:ascii="DTLCaspariST" w:eastAsiaTheme="minorEastAsia" w:hAnsi="DTLCaspariST"/>
          <w:sz w:val="22"/>
          <w:szCs w:val="22"/>
        </w:rPr>
        <w:t xml:space="preserve"> Overeenkomst gaat in op &lt;datum&gt; onder de opschortende voorwaarden:</w:t>
      </w:r>
    </w:p>
    <w:p w14:paraId="06A34116" w14:textId="4A322FE8" w:rsidR="00BC6463" w:rsidRDefault="00BC6463" w:rsidP="00B7504E">
      <w:pPr>
        <w:ind w:left="705" w:hanging="705"/>
        <w:rPr>
          <w:rFonts w:ascii="DTLCaspariST" w:eastAsiaTheme="minorEastAsia" w:hAnsi="DTLCaspariST"/>
          <w:sz w:val="22"/>
          <w:szCs w:val="22"/>
        </w:rPr>
      </w:pPr>
      <w:r>
        <w:rPr>
          <w:rFonts w:ascii="DTLCaspariST" w:eastAsiaTheme="minorEastAsia" w:hAnsi="DTLCaspariST"/>
          <w:sz w:val="22"/>
          <w:szCs w:val="22"/>
        </w:rPr>
        <w:tab/>
      </w:r>
      <w:r w:rsidR="005E30E3" w:rsidRPr="00CB6AD2">
        <w:rPr>
          <w:rFonts w:ascii="DTLCaspariST" w:eastAsiaTheme="minorEastAsia" w:hAnsi="DTLCaspariST"/>
          <w:sz w:val="22"/>
          <w:szCs w:val="22"/>
        </w:rPr>
        <w:t>a) De Implementatie</w:t>
      </w:r>
      <w:r w:rsidR="00CB6AD2" w:rsidRPr="00CB6AD2">
        <w:rPr>
          <w:rFonts w:ascii="DTLCaspariST" w:eastAsiaTheme="minorEastAsia" w:hAnsi="DTLCaspariST"/>
          <w:sz w:val="22"/>
          <w:szCs w:val="22"/>
        </w:rPr>
        <w:t xml:space="preserve"> is succesvol afgero</w:t>
      </w:r>
      <w:r w:rsidR="00CB6AD2">
        <w:rPr>
          <w:rFonts w:ascii="DTLCaspariST" w:eastAsiaTheme="minorEastAsia" w:hAnsi="DTLCaspariST"/>
          <w:sz w:val="22"/>
          <w:szCs w:val="22"/>
        </w:rPr>
        <w:t xml:space="preserve">nd waarbij er sprake is van </w:t>
      </w:r>
      <w:r w:rsidR="009B4D80">
        <w:rPr>
          <w:rFonts w:ascii="DTLCaspariST" w:eastAsiaTheme="minorEastAsia" w:hAnsi="DTLCaspariST"/>
          <w:sz w:val="22"/>
          <w:szCs w:val="22"/>
        </w:rPr>
        <w:t>Oplevering door Opdrachtnemer</w:t>
      </w:r>
    </w:p>
    <w:p w14:paraId="6CA69B86" w14:textId="1E86294C" w:rsidR="009B4D80" w:rsidRDefault="009B4D80" w:rsidP="00B7504E">
      <w:pPr>
        <w:ind w:left="705" w:hanging="705"/>
        <w:rPr>
          <w:rFonts w:ascii="DTLCaspariST" w:eastAsiaTheme="minorEastAsia" w:hAnsi="DTLCaspariST"/>
          <w:sz w:val="22"/>
          <w:szCs w:val="22"/>
        </w:rPr>
      </w:pPr>
      <w:r>
        <w:rPr>
          <w:rFonts w:ascii="DTLCaspariST" w:eastAsiaTheme="minorEastAsia" w:hAnsi="DTLCaspariST"/>
          <w:sz w:val="22"/>
          <w:szCs w:val="22"/>
        </w:rPr>
        <w:tab/>
        <w:t>b)</w:t>
      </w:r>
      <w:r w:rsidR="00451584">
        <w:rPr>
          <w:rFonts w:ascii="DTLCaspariST" w:eastAsiaTheme="minorEastAsia" w:hAnsi="DTLCaspariST"/>
          <w:sz w:val="22"/>
          <w:szCs w:val="22"/>
        </w:rPr>
        <w:t xml:space="preserve"> </w:t>
      </w:r>
      <w:r w:rsidR="000C54B9">
        <w:rPr>
          <w:rFonts w:ascii="DTLCaspariST" w:eastAsiaTheme="minorEastAsia" w:hAnsi="DTLCaspariST"/>
          <w:sz w:val="22"/>
          <w:szCs w:val="22"/>
        </w:rPr>
        <w:t>Aanwezigheid van door beide Partijen ondertekende SLA</w:t>
      </w:r>
    </w:p>
    <w:p w14:paraId="24174429" w14:textId="746C32AC" w:rsidR="000C54B9" w:rsidRDefault="000C54B9" w:rsidP="00B7504E">
      <w:pPr>
        <w:ind w:left="705" w:hanging="705"/>
        <w:rPr>
          <w:rFonts w:ascii="DTLCaspariST" w:eastAsiaTheme="minorEastAsia" w:hAnsi="DTLCaspariST"/>
          <w:sz w:val="22"/>
          <w:szCs w:val="22"/>
        </w:rPr>
      </w:pPr>
      <w:r>
        <w:rPr>
          <w:rFonts w:ascii="DTLCaspariST" w:eastAsiaTheme="minorEastAsia" w:hAnsi="DTLCaspariST"/>
          <w:sz w:val="22"/>
          <w:szCs w:val="22"/>
        </w:rPr>
        <w:t>3.2</w:t>
      </w:r>
      <w:r>
        <w:rPr>
          <w:rFonts w:ascii="DTLCaspariST" w:eastAsiaTheme="minorEastAsia" w:hAnsi="DTLCaspariST"/>
          <w:sz w:val="22"/>
          <w:szCs w:val="22"/>
        </w:rPr>
        <w:tab/>
        <w:t xml:space="preserve">De overeenkomst eindigt van rechtswege na verloop van 10 jaar </w:t>
      </w:r>
      <w:r w:rsidR="00245B25">
        <w:rPr>
          <w:rFonts w:ascii="DTLCaspariST" w:eastAsiaTheme="minorEastAsia" w:hAnsi="DTLCaspariST"/>
          <w:sz w:val="22"/>
          <w:szCs w:val="22"/>
        </w:rPr>
        <w:t xml:space="preserve">na het </w:t>
      </w:r>
      <w:r w:rsidR="00BB50CA">
        <w:rPr>
          <w:rFonts w:ascii="DTLCaspariST" w:eastAsiaTheme="minorEastAsia" w:hAnsi="DTLCaspariST"/>
          <w:sz w:val="22"/>
          <w:szCs w:val="22"/>
        </w:rPr>
        <w:t>niet langer van toepassing zijn van de opschortende voorwaarden uit het vorige lid.</w:t>
      </w:r>
    </w:p>
    <w:p w14:paraId="4F50BAC6" w14:textId="6660BFA4" w:rsidR="00BB50CA" w:rsidRDefault="00BB50CA" w:rsidP="00B7504E">
      <w:pPr>
        <w:ind w:left="705" w:hanging="705"/>
        <w:rPr>
          <w:rFonts w:ascii="DTLCaspariST" w:eastAsiaTheme="minorEastAsia" w:hAnsi="DTLCaspariST"/>
          <w:sz w:val="22"/>
          <w:szCs w:val="22"/>
        </w:rPr>
      </w:pPr>
      <w:r>
        <w:rPr>
          <w:rFonts w:ascii="DTLCaspariST" w:eastAsiaTheme="minorEastAsia" w:hAnsi="DTLCaspariST"/>
          <w:sz w:val="22"/>
          <w:szCs w:val="22"/>
        </w:rPr>
        <w:t>3.3</w:t>
      </w:r>
      <w:r>
        <w:rPr>
          <w:rFonts w:ascii="DTLCaspariST" w:eastAsiaTheme="minorEastAsia" w:hAnsi="DTLCaspariST"/>
          <w:sz w:val="22"/>
          <w:szCs w:val="22"/>
        </w:rPr>
        <w:tab/>
        <w:t xml:space="preserve">Partijen kunnen de Overeenkomst </w:t>
      </w:r>
      <w:r w:rsidR="007365A2">
        <w:rPr>
          <w:rFonts w:ascii="DTLCaspariST" w:eastAsiaTheme="minorEastAsia" w:hAnsi="DTLCaspariST"/>
          <w:sz w:val="22"/>
          <w:szCs w:val="22"/>
        </w:rPr>
        <w:t>vier (4) keer voor de duur van een (1) jaar verlengen.</w:t>
      </w:r>
    </w:p>
    <w:p w14:paraId="759BC066" w14:textId="4D5C1882" w:rsidR="00207BFE" w:rsidRDefault="00594A13" w:rsidP="00B7504E">
      <w:pPr>
        <w:ind w:left="705" w:hanging="705"/>
        <w:rPr>
          <w:rFonts w:ascii="DTLCaspariST" w:eastAsiaTheme="minorEastAsia" w:hAnsi="DTLCaspariST"/>
          <w:sz w:val="22"/>
          <w:szCs w:val="22"/>
        </w:rPr>
      </w:pPr>
      <w:r>
        <w:rPr>
          <w:rFonts w:ascii="DTLCaspariST" w:eastAsiaTheme="minorEastAsia" w:hAnsi="DTLCaspariST"/>
          <w:sz w:val="22"/>
          <w:szCs w:val="22"/>
        </w:rPr>
        <w:t>3.4</w:t>
      </w:r>
      <w:r>
        <w:rPr>
          <w:rFonts w:ascii="DTLCaspariST" w:eastAsiaTheme="minorEastAsia" w:hAnsi="DTLCaspariST"/>
          <w:sz w:val="22"/>
          <w:szCs w:val="22"/>
        </w:rPr>
        <w:tab/>
        <w:t xml:space="preserve">Opdrachtnemer is zich bewust van het feit dat Opdrachtgever een Aanbestedende dienst is en </w:t>
      </w:r>
      <w:r w:rsidR="008857D8">
        <w:rPr>
          <w:rFonts w:ascii="DTLCaspariST" w:eastAsiaTheme="minorEastAsia" w:hAnsi="DTLCaspariST"/>
          <w:sz w:val="22"/>
          <w:szCs w:val="22"/>
        </w:rPr>
        <w:t xml:space="preserve">bij </w:t>
      </w:r>
      <w:r w:rsidR="003026B9">
        <w:rPr>
          <w:rFonts w:ascii="DTLCaspariST" w:eastAsiaTheme="minorEastAsia" w:hAnsi="DTLCaspariST"/>
          <w:sz w:val="22"/>
          <w:szCs w:val="22"/>
        </w:rPr>
        <w:t xml:space="preserve">einde van de Overeenkomst over dient te stappen naar nieuwe </w:t>
      </w:r>
      <w:r w:rsidR="00E02829">
        <w:rPr>
          <w:rFonts w:ascii="DTLCaspariST" w:eastAsiaTheme="minorEastAsia" w:hAnsi="DTLCaspariST"/>
          <w:sz w:val="22"/>
          <w:szCs w:val="22"/>
        </w:rPr>
        <w:t>ITSM</w:t>
      </w:r>
      <w:r w:rsidR="00E944C5">
        <w:rPr>
          <w:rFonts w:ascii="DTLCaspariST" w:eastAsiaTheme="minorEastAsia" w:hAnsi="DTLCaspariST"/>
          <w:sz w:val="22"/>
          <w:szCs w:val="22"/>
        </w:rPr>
        <w:t xml:space="preserve">-systeem. Indien onverhoopt </w:t>
      </w:r>
      <w:r w:rsidR="005A0731">
        <w:rPr>
          <w:rFonts w:ascii="DTLCaspariST" w:eastAsiaTheme="minorEastAsia" w:hAnsi="DTLCaspariST"/>
          <w:sz w:val="22"/>
          <w:szCs w:val="22"/>
        </w:rPr>
        <w:t>Opdrachtgever</w:t>
      </w:r>
      <w:r w:rsidR="0051607C">
        <w:rPr>
          <w:rFonts w:ascii="DTLCaspariST" w:eastAsiaTheme="minorEastAsia" w:hAnsi="DTLCaspariST"/>
          <w:sz w:val="22"/>
          <w:szCs w:val="22"/>
        </w:rPr>
        <w:t xml:space="preserve"> niet tijdig </w:t>
      </w:r>
      <w:r w:rsidR="00E83212">
        <w:rPr>
          <w:rFonts w:ascii="DTLCaspariST" w:eastAsiaTheme="minorEastAsia" w:hAnsi="DTLCaspariST"/>
          <w:sz w:val="22"/>
          <w:szCs w:val="22"/>
        </w:rPr>
        <w:t xml:space="preserve">kan overstappen, ongeacht de oorzaak hiervan, </w:t>
      </w:r>
      <w:r w:rsidR="002C5BCF">
        <w:rPr>
          <w:rFonts w:ascii="DTLCaspariST" w:eastAsiaTheme="minorEastAsia" w:hAnsi="DTLCaspariST"/>
          <w:sz w:val="22"/>
          <w:szCs w:val="22"/>
        </w:rPr>
        <w:t xml:space="preserve">blijven Partijen </w:t>
      </w:r>
      <w:r w:rsidR="00551E09">
        <w:rPr>
          <w:rFonts w:ascii="DTLCaspariST" w:eastAsiaTheme="minorEastAsia" w:hAnsi="DTLCaspariST"/>
          <w:sz w:val="22"/>
          <w:szCs w:val="22"/>
        </w:rPr>
        <w:t xml:space="preserve">onverkort </w:t>
      </w:r>
      <w:r w:rsidR="002C5BCF">
        <w:rPr>
          <w:rFonts w:ascii="DTLCaspariST" w:eastAsiaTheme="minorEastAsia" w:hAnsi="DTLCaspariST"/>
          <w:sz w:val="22"/>
          <w:szCs w:val="22"/>
        </w:rPr>
        <w:t>gebonden aan de rechten en verplichtingen uit de Overeenkomst</w:t>
      </w:r>
      <w:r w:rsidR="00551E09">
        <w:rPr>
          <w:rFonts w:ascii="DTLCaspariST" w:eastAsiaTheme="minorEastAsia" w:hAnsi="DTLCaspariST"/>
          <w:sz w:val="22"/>
          <w:szCs w:val="22"/>
        </w:rPr>
        <w:t xml:space="preserve"> tot het moment dat Opdrachtgever</w:t>
      </w:r>
      <w:r w:rsidR="00207BFE">
        <w:rPr>
          <w:rFonts w:ascii="DTLCaspariST" w:eastAsiaTheme="minorEastAsia" w:hAnsi="DTLCaspariST"/>
          <w:sz w:val="22"/>
          <w:szCs w:val="22"/>
        </w:rPr>
        <w:t xml:space="preserve"> het nieuwe </w:t>
      </w:r>
      <w:r w:rsidR="00E02829">
        <w:rPr>
          <w:rFonts w:ascii="DTLCaspariST" w:eastAsiaTheme="minorEastAsia" w:hAnsi="DTLCaspariST"/>
          <w:sz w:val="22"/>
          <w:szCs w:val="22"/>
        </w:rPr>
        <w:t>ITSM</w:t>
      </w:r>
      <w:r w:rsidR="00207BFE">
        <w:rPr>
          <w:rFonts w:ascii="DTLCaspariST" w:eastAsiaTheme="minorEastAsia" w:hAnsi="DTLCaspariST"/>
          <w:sz w:val="22"/>
          <w:szCs w:val="22"/>
        </w:rPr>
        <w:t>-systeem in gebruik neemt.</w:t>
      </w:r>
    </w:p>
    <w:p w14:paraId="39C46B97" w14:textId="77777777" w:rsidR="00207BFE" w:rsidRDefault="00207BFE" w:rsidP="00B7504E">
      <w:pPr>
        <w:ind w:left="705" w:hanging="705"/>
        <w:rPr>
          <w:rFonts w:ascii="DTLCaspariST" w:eastAsiaTheme="minorEastAsia" w:hAnsi="DTLCaspariST"/>
          <w:sz w:val="22"/>
          <w:szCs w:val="22"/>
        </w:rPr>
      </w:pPr>
    </w:p>
    <w:p w14:paraId="0E589889" w14:textId="77777777" w:rsidR="00207BFE" w:rsidRDefault="00207BFE" w:rsidP="00B7504E">
      <w:pPr>
        <w:ind w:left="705" w:hanging="705"/>
        <w:rPr>
          <w:rFonts w:ascii="DTLCaspariST" w:eastAsiaTheme="minorEastAsia" w:hAnsi="DTLCaspariST"/>
          <w:b/>
          <w:bCs/>
          <w:sz w:val="22"/>
          <w:szCs w:val="22"/>
        </w:rPr>
      </w:pPr>
      <w:r w:rsidRPr="00207BFE">
        <w:rPr>
          <w:rFonts w:ascii="DTLCaspariST" w:eastAsiaTheme="minorEastAsia" w:hAnsi="DTLCaspariST"/>
          <w:b/>
          <w:bCs/>
          <w:sz w:val="22"/>
          <w:szCs w:val="22"/>
        </w:rPr>
        <w:t xml:space="preserve">Artikel 4: </w:t>
      </w:r>
      <w:r>
        <w:rPr>
          <w:rFonts w:ascii="DTLCaspariST" w:eastAsiaTheme="minorEastAsia" w:hAnsi="DTLCaspariST"/>
          <w:b/>
          <w:bCs/>
          <w:sz w:val="22"/>
          <w:szCs w:val="22"/>
        </w:rPr>
        <w:t>Beëindiging</w:t>
      </w:r>
    </w:p>
    <w:p w14:paraId="5B90A8D8" w14:textId="48BA9D45" w:rsidR="007365A2" w:rsidRDefault="00207BFE" w:rsidP="00B7504E">
      <w:pPr>
        <w:ind w:left="705" w:hanging="705"/>
        <w:rPr>
          <w:rFonts w:ascii="DTLCaspariST" w:eastAsiaTheme="minorEastAsia" w:hAnsi="DTLCaspariST"/>
          <w:sz w:val="22"/>
          <w:szCs w:val="22"/>
        </w:rPr>
      </w:pPr>
      <w:r>
        <w:rPr>
          <w:rFonts w:ascii="DTLCaspariST" w:eastAsiaTheme="minorEastAsia" w:hAnsi="DTLCaspariST"/>
          <w:sz w:val="22"/>
          <w:szCs w:val="22"/>
        </w:rPr>
        <w:t>4.1</w:t>
      </w:r>
      <w:r>
        <w:rPr>
          <w:rFonts w:ascii="DTLCaspariST" w:eastAsiaTheme="minorEastAsia" w:hAnsi="DTLCaspariST"/>
          <w:sz w:val="22"/>
          <w:szCs w:val="22"/>
        </w:rPr>
        <w:tab/>
      </w:r>
      <w:r w:rsidR="00C67606">
        <w:rPr>
          <w:rFonts w:ascii="DTLCaspariST" w:eastAsiaTheme="minorEastAsia" w:hAnsi="DTLCaspariST"/>
          <w:sz w:val="22"/>
          <w:szCs w:val="22"/>
        </w:rPr>
        <w:t xml:space="preserve">Partijen kunnen gezamenlijk besluiten de overeenkomst te beëindigingen met inachtneming van een </w:t>
      </w:r>
      <w:r w:rsidR="00DC7AEF">
        <w:rPr>
          <w:rFonts w:ascii="DTLCaspariST" w:eastAsiaTheme="minorEastAsia" w:hAnsi="DTLCaspariST"/>
          <w:sz w:val="22"/>
          <w:szCs w:val="22"/>
        </w:rPr>
        <w:t>opzegtermijn van een (1) jaar</w:t>
      </w:r>
      <w:r w:rsidR="00AB680B">
        <w:rPr>
          <w:rFonts w:ascii="DTLCaspariST" w:eastAsiaTheme="minorEastAsia" w:hAnsi="DTLCaspariST"/>
          <w:sz w:val="22"/>
          <w:szCs w:val="22"/>
        </w:rPr>
        <w:t xml:space="preserve"> of zoveel korter als Partijen gezamenlijk overeenkomen</w:t>
      </w:r>
      <w:r w:rsidR="00DC7AEF">
        <w:rPr>
          <w:rFonts w:ascii="DTLCaspariST" w:eastAsiaTheme="minorEastAsia" w:hAnsi="DTLCaspariST"/>
          <w:sz w:val="22"/>
          <w:szCs w:val="22"/>
        </w:rPr>
        <w:t>.</w:t>
      </w:r>
    </w:p>
    <w:p w14:paraId="7B0643A8" w14:textId="3A4D5204" w:rsidR="00DC7AEF" w:rsidRDefault="00DC7AEF" w:rsidP="00B7504E">
      <w:pPr>
        <w:ind w:left="705" w:hanging="705"/>
        <w:rPr>
          <w:rFonts w:ascii="DTLCaspariST" w:eastAsiaTheme="minorEastAsia" w:hAnsi="DTLCaspariST"/>
          <w:sz w:val="22"/>
          <w:szCs w:val="22"/>
        </w:rPr>
      </w:pPr>
      <w:r>
        <w:rPr>
          <w:rFonts w:ascii="DTLCaspariST" w:eastAsiaTheme="minorEastAsia" w:hAnsi="DTLCaspariST"/>
          <w:sz w:val="22"/>
          <w:szCs w:val="22"/>
        </w:rPr>
        <w:lastRenderedPageBreak/>
        <w:t>4.2</w:t>
      </w:r>
      <w:r>
        <w:rPr>
          <w:rFonts w:ascii="DTLCaspariST" w:eastAsiaTheme="minorEastAsia" w:hAnsi="DTLCaspariST"/>
          <w:sz w:val="22"/>
          <w:szCs w:val="22"/>
        </w:rPr>
        <w:tab/>
        <w:t xml:space="preserve">Opdrachtgever kan de overeenkomst </w:t>
      </w:r>
      <w:r w:rsidR="0053535F">
        <w:rPr>
          <w:rFonts w:ascii="DTLCaspariST" w:eastAsiaTheme="minorEastAsia" w:hAnsi="DTLCaspariST"/>
          <w:sz w:val="22"/>
          <w:szCs w:val="22"/>
        </w:rPr>
        <w:t xml:space="preserve">schriftelijk, zonder tussenkomst van de rechter, </w:t>
      </w:r>
      <w:r>
        <w:rPr>
          <w:rFonts w:ascii="DTLCaspariST" w:eastAsiaTheme="minorEastAsia" w:hAnsi="DTLCaspariST"/>
          <w:sz w:val="22"/>
          <w:szCs w:val="22"/>
        </w:rPr>
        <w:t>ontbinden</w:t>
      </w:r>
      <w:r w:rsidR="0053535F">
        <w:rPr>
          <w:rFonts w:ascii="DTLCaspariST" w:eastAsiaTheme="minorEastAsia" w:hAnsi="DTLCaspariST"/>
          <w:sz w:val="22"/>
          <w:szCs w:val="22"/>
        </w:rPr>
        <w:t xml:space="preserve"> in het geval van:</w:t>
      </w:r>
    </w:p>
    <w:p w14:paraId="762170E0" w14:textId="6198C4B2" w:rsidR="0053535F" w:rsidRDefault="0053535F"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a) </w:t>
      </w:r>
      <w:r w:rsidR="002A6A0C">
        <w:rPr>
          <w:rFonts w:ascii="DTLCaspariST" w:eastAsiaTheme="minorEastAsia" w:hAnsi="DTLCaspariST"/>
          <w:sz w:val="22"/>
          <w:szCs w:val="22"/>
        </w:rPr>
        <w:t>verzuim aan de zijde van Opdrachtnemer</w:t>
      </w:r>
      <w:r w:rsidR="009D08EE">
        <w:rPr>
          <w:rFonts w:ascii="DTLCaspariST" w:eastAsiaTheme="minorEastAsia" w:hAnsi="DTLCaspariST"/>
          <w:sz w:val="22"/>
          <w:szCs w:val="22"/>
        </w:rPr>
        <w:t>, nadat Opdrachtnemer middels een ingebrekestelling</w:t>
      </w:r>
      <w:r w:rsidR="00B03919">
        <w:rPr>
          <w:rFonts w:ascii="DTLCaspariST" w:eastAsiaTheme="minorEastAsia" w:hAnsi="DTLCaspariST"/>
          <w:sz w:val="22"/>
          <w:szCs w:val="22"/>
        </w:rPr>
        <w:t xml:space="preserve"> met inachtneming van een redelijk termijn</w:t>
      </w:r>
      <w:r w:rsidR="009D08EE">
        <w:rPr>
          <w:rFonts w:ascii="DTLCaspariST" w:eastAsiaTheme="minorEastAsia" w:hAnsi="DTLCaspariST"/>
          <w:sz w:val="22"/>
          <w:szCs w:val="22"/>
        </w:rPr>
        <w:t xml:space="preserve"> in de gelegenheid is gesteld </w:t>
      </w:r>
      <w:r w:rsidR="00B03919">
        <w:rPr>
          <w:rFonts w:ascii="DTLCaspariST" w:eastAsiaTheme="minorEastAsia" w:hAnsi="DTLCaspariST"/>
          <w:sz w:val="22"/>
          <w:szCs w:val="22"/>
        </w:rPr>
        <w:t>haar tekortkoming</w:t>
      </w:r>
      <w:r w:rsidR="00C75112">
        <w:rPr>
          <w:rFonts w:ascii="DTLCaspariST" w:eastAsiaTheme="minorEastAsia" w:hAnsi="DTLCaspariST"/>
          <w:sz w:val="22"/>
          <w:szCs w:val="22"/>
        </w:rPr>
        <w:t xml:space="preserve"> te herstellen</w:t>
      </w:r>
      <w:r w:rsidR="00363265">
        <w:rPr>
          <w:rFonts w:ascii="DTLCaspariST" w:eastAsiaTheme="minorEastAsia" w:hAnsi="DTLCaspariST"/>
          <w:sz w:val="22"/>
          <w:szCs w:val="22"/>
        </w:rPr>
        <w:t>;</w:t>
      </w:r>
    </w:p>
    <w:p w14:paraId="2E9D082C" w14:textId="302DA17B" w:rsidR="00E57F73" w:rsidRDefault="00C75112"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b) Overmachtssituatie die langer dan dertig (30) dagen duurt of waarvan Opdrachtnemer aangeeft dat deze langer dan </w:t>
      </w:r>
      <w:r w:rsidR="00E57F73">
        <w:rPr>
          <w:rFonts w:ascii="DTLCaspariST" w:eastAsiaTheme="minorEastAsia" w:hAnsi="DTLCaspariST"/>
          <w:sz w:val="22"/>
          <w:szCs w:val="22"/>
        </w:rPr>
        <w:t>dertig (30) dagen zal duren</w:t>
      </w:r>
      <w:r w:rsidR="00363265">
        <w:rPr>
          <w:rFonts w:ascii="DTLCaspariST" w:eastAsiaTheme="minorEastAsia" w:hAnsi="DTLCaspariST"/>
          <w:sz w:val="22"/>
          <w:szCs w:val="22"/>
        </w:rPr>
        <w:t>;</w:t>
      </w:r>
    </w:p>
    <w:p w14:paraId="66F44DEA" w14:textId="1FD733C5" w:rsidR="00E57F73" w:rsidRDefault="00E57F73" w:rsidP="00B7504E">
      <w:pPr>
        <w:ind w:left="705" w:hanging="705"/>
        <w:rPr>
          <w:rFonts w:ascii="DTLCaspariST" w:eastAsiaTheme="minorEastAsia" w:hAnsi="DTLCaspariST"/>
          <w:sz w:val="22"/>
          <w:szCs w:val="22"/>
        </w:rPr>
      </w:pPr>
      <w:r>
        <w:rPr>
          <w:rFonts w:ascii="DTLCaspariST" w:eastAsiaTheme="minorEastAsia" w:hAnsi="DTLCaspariST"/>
          <w:sz w:val="22"/>
          <w:szCs w:val="22"/>
        </w:rPr>
        <w:tab/>
        <w:t>c) faillissement of surseance van betaling is aangevraagd of uitgesproken</w:t>
      </w:r>
      <w:r w:rsidR="00363265">
        <w:rPr>
          <w:rFonts w:ascii="DTLCaspariST" w:eastAsiaTheme="minorEastAsia" w:hAnsi="DTLCaspariST"/>
          <w:sz w:val="22"/>
          <w:szCs w:val="22"/>
        </w:rPr>
        <w:t>;</w:t>
      </w:r>
    </w:p>
    <w:p w14:paraId="1CAD048B" w14:textId="6345BA8E" w:rsidR="00C75112" w:rsidRDefault="00E57F73"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d) staking </w:t>
      </w:r>
      <w:r w:rsidR="00ED7ECF">
        <w:rPr>
          <w:rFonts w:ascii="DTLCaspariST" w:eastAsiaTheme="minorEastAsia" w:hAnsi="DTLCaspariST"/>
          <w:sz w:val="22"/>
          <w:szCs w:val="22"/>
        </w:rPr>
        <w:t xml:space="preserve">of overdracht </w:t>
      </w:r>
      <w:r>
        <w:rPr>
          <w:rFonts w:ascii="DTLCaspariST" w:eastAsiaTheme="minorEastAsia" w:hAnsi="DTLCaspariST"/>
          <w:sz w:val="22"/>
          <w:szCs w:val="22"/>
        </w:rPr>
        <w:t xml:space="preserve">van </w:t>
      </w:r>
      <w:r w:rsidR="005A430E">
        <w:rPr>
          <w:rFonts w:ascii="DTLCaspariST" w:eastAsiaTheme="minorEastAsia" w:hAnsi="DTLCaspariST"/>
          <w:sz w:val="22"/>
          <w:szCs w:val="22"/>
        </w:rPr>
        <w:t xml:space="preserve">het bedrijf of belangrijk deel van </w:t>
      </w:r>
      <w:r w:rsidR="00C40688">
        <w:rPr>
          <w:rFonts w:ascii="DTLCaspariST" w:eastAsiaTheme="minorEastAsia" w:hAnsi="DTLCaspariST"/>
          <w:sz w:val="22"/>
          <w:szCs w:val="22"/>
        </w:rPr>
        <w:t>bedrijfsactiviteiten</w:t>
      </w:r>
      <w:r w:rsidR="00473B2F">
        <w:rPr>
          <w:rFonts w:ascii="DTLCaspariST" w:eastAsiaTheme="minorEastAsia" w:hAnsi="DTLCaspariST"/>
          <w:sz w:val="22"/>
          <w:szCs w:val="22"/>
        </w:rPr>
        <w:t xml:space="preserve"> </w:t>
      </w:r>
      <w:r w:rsidR="005A430E">
        <w:rPr>
          <w:rFonts w:ascii="DTLCaspariST" w:eastAsiaTheme="minorEastAsia" w:hAnsi="DTLCaspariST"/>
          <w:sz w:val="22"/>
          <w:szCs w:val="22"/>
        </w:rPr>
        <w:t xml:space="preserve">waaronder begrepen maar niet uitsluitend, inbreng in andere </w:t>
      </w:r>
      <w:r w:rsidR="00363265">
        <w:rPr>
          <w:rFonts w:ascii="DTLCaspariST" w:eastAsiaTheme="minorEastAsia" w:hAnsi="DTLCaspariST"/>
          <w:sz w:val="22"/>
          <w:szCs w:val="22"/>
        </w:rPr>
        <w:t xml:space="preserve">(bestaande) </w:t>
      </w:r>
      <w:r w:rsidR="005A430E">
        <w:rPr>
          <w:rFonts w:ascii="DTLCaspariST" w:eastAsiaTheme="minorEastAsia" w:hAnsi="DTLCaspariST"/>
          <w:sz w:val="22"/>
          <w:szCs w:val="22"/>
        </w:rPr>
        <w:t>onderneming</w:t>
      </w:r>
      <w:r w:rsidR="00363265">
        <w:rPr>
          <w:rFonts w:ascii="DTLCaspariST" w:eastAsiaTheme="minorEastAsia" w:hAnsi="DTLCaspariST"/>
          <w:sz w:val="22"/>
          <w:szCs w:val="22"/>
        </w:rPr>
        <w:t>;</w:t>
      </w:r>
    </w:p>
    <w:p w14:paraId="46B13455" w14:textId="11A8C5FA" w:rsidR="00AB0DDA" w:rsidRDefault="00AB0DDA"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e) </w:t>
      </w:r>
      <w:r w:rsidR="00363265" w:rsidRPr="00363265">
        <w:rPr>
          <w:rFonts w:ascii="DTLCaspariST" w:eastAsiaTheme="minorEastAsia" w:hAnsi="DTLCaspariST"/>
          <w:sz w:val="22"/>
          <w:szCs w:val="22"/>
        </w:rPr>
        <w:t>stillegging, liquidatie of gehele of gedeeltelijke overname, fusie of enige daarmee vergelijkbare toestand waardoor een (belangrijke) wijziging in de zeggenschap en/of controle plaatsvindt.</w:t>
      </w:r>
    </w:p>
    <w:p w14:paraId="20367DCA" w14:textId="0707F415" w:rsidR="00572BA6" w:rsidRDefault="00572BA6" w:rsidP="00B7504E">
      <w:pPr>
        <w:ind w:left="705" w:hanging="705"/>
        <w:rPr>
          <w:rFonts w:ascii="DTLCaspariST" w:eastAsiaTheme="minorEastAsia" w:hAnsi="DTLCaspariST"/>
          <w:sz w:val="22"/>
          <w:szCs w:val="22"/>
        </w:rPr>
      </w:pPr>
      <w:r>
        <w:rPr>
          <w:rFonts w:ascii="DTLCaspariST" w:eastAsiaTheme="minorEastAsia" w:hAnsi="DTLCaspariST"/>
          <w:sz w:val="22"/>
          <w:szCs w:val="22"/>
        </w:rPr>
        <w:tab/>
        <w:t>Opdrachtgever is in het geval van een o</w:t>
      </w:r>
      <w:r w:rsidR="008F5855">
        <w:rPr>
          <w:rFonts w:ascii="DTLCaspariST" w:eastAsiaTheme="minorEastAsia" w:hAnsi="DTLCaspariST"/>
          <w:sz w:val="22"/>
          <w:szCs w:val="22"/>
        </w:rPr>
        <w:t xml:space="preserve">ntbinding van de Overeenkomst op een van de bovenstaande gronden niet gehouden tot enige vorm van schadevergoeding </w:t>
      </w:r>
      <w:r w:rsidR="00B122E8">
        <w:rPr>
          <w:rFonts w:ascii="DTLCaspariST" w:eastAsiaTheme="minorEastAsia" w:hAnsi="DTLCaspariST"/>
          <w:sz w:val="22"/>
          <w:szCs w:val="22"/>
        </w:rPr>
        <w:t>op welke grond dan ook.</w:t>
      </w:r>
    </w:p>
    <w:p w14:paraId="3A6E265A" w14:textId="77777777" w:rsidR="00B122E8" w:rsidRDefault="00B122E8" w:rsidP="00B7504E">
      <w:pPr>
        <w:ind w:left="705" w:hanging="705"/>
        <w:rPr>
          <w:rFonts w:ascii="DTLCaspariST" w:eastAsiaTheme="minorEastAsia" w:hAnsi="DTLCaspariST"/>
          <w:sz w:val="22"/>
          <w:szCs w:val="22"/>
        </w:rPr>
      </w:pPr>
    </w:p>
    <w:p w14:paraId="68511554" w14:textId="5F92829B" w:rsidR="00B122E8" w:rsidRDefault="00B122E8" w:rsidP="00B7504E">
      <w:pPr>
        <w:ind w:left="705" w:hanging="705"/>
        <w:rPr>
          <w:rFonts w:ascii="DTLCaspariST" w:eastAsiaTheme="minorEastAsia" w:hAnsi="DTLCaspariST"/>
          <w:b/>
          <w:bCs/>
          <w:sz w:val="22"/>
          <w:szCs w:val="22"/>
        </w:rPr>
      </w:pPr>
      <w:r>
        <w:rPr>
          <w:rFonts w:ascii="DTLCaspariST" w:eastAsiaTheme="minorEastAsia" w:hAnsi="DTLCaspariST"/>
          <w:b/>
          <w:bCs/>
          <w:sz w:val="22"/>
          <w:szCs w:val="22"/>
        </w:rPr>
        <w:t>Artikel 5: Prijs</w:t>
      </w:r>
    </w:p>
    <w:p w14:paraId="178DCE89" w14:textId="0900D7E2" w:rsidR="006F6B7B" w:rsidRDefault="006F6B7B" w:rsidP="00B7504E">
      <w:pPr>
        <w:ind w:left="705" w:hanging="705"/>
        <w:rPr>
          <w:rFonts w:ascii="DTLCaspariST" w:eastAsiaTheme="minorEastAsia" w:hAnsi="DTLCaspariST"/>
          <w:sz w:val="22"/>
          <w:szCs w:val="22"/>
        </w:rPr>
      </w:pPr>
      <w:r>
        <w:rPr>
          <w:rFonts w:ascii="DTLCaspariST" w:eastAsiaTheme="minorEastAsia" w:hAnsi="DTLCaspariST"/>
          <w:sz w:val="22"/>
          <w:szCs w:val="22"/>
        </w:rPr>
        <w:t>5.1</w:t>
      </w:r>
      <w:r>
        <w:rPr>
          <w:rFonts w:ascii="DTLCaspariST" w:eastAsiaTheme="minorEastAsia" w:hAnsi="DTLCaspariST"/>
          <w:sz w:val="22"/>
          <w:szCs w:val="22"/>
        </w:rPr>
        <w:tab/>
      </w:r>
      <w:r w:rsidR="00BF42E9">
        <w:rPr>
          <w:rFonts w:ascii="DTLCaspariST" w:eastAsiaTheme="minorEastAsia" w:hAnsi="DTLCaspariST"/>
          <w:sz w:val="22"/>
          <w:szCs w:val="22"/>
        </w:rPr>
        <w:t xml:space="preserve">De prijs wordt geacht een all-in tarief </w:t>
      </w:r>
      <w:r w:rsidR="00AA680E">
        <w:rPr>
          <w:rFonts w:ascii="DTLCaspariST" w:eastAsiaTheme="minorEastAsia" w:hAnsi="DTLCaspariST"/>
          <w:sz w:val="22"/>
          <w:szCs w:val="22"/>
        </w:rPr>
        <w:t xml:space="preserve">(incl. evt. reis- en </w:t>
      </w:r>
      <w:r w:rsidR="00187E19">
        <w:rPr>
          <w:rFonts w:ascii="DTLCaspariST" w:eastAsiaTheme="minorEastAsia" w:hAnsi="DTLCaspariST"/>
          <w:sz w:val="22"/>
          <w:szCs w:val="22"/>
        </w:rPr>
        <w:t xml:space="preserve">verblijfkosten) </w:t>
      </w:r>
      <w:r w:rsidR="00BF42E9">
        <w:rPr>
          <w:rFonts w:ascii="DTLCaspariST" w:eastAsiaTheme="minorEastAsia" w:hAnsi="DTLCaspariST"/>
          <w:sz w:val="22"/>
          <w:szCs w:val="22"/>
        </w:rPr>
        <w:t>te zijn</w:t>
      </w:r>
      <w:r w:rsidR="00187E19">
        <w:rPr>
          <w:rFonts w:ascii="DTLCaspariST" w:eastAsiaTheme="minorEastAsia" w:hAnsi="DTLCaspariST"/>
          <w:sz w:val="22"/>
          <w:szCs w:val="22"/>
        </w:rPr>
        <w:t xml:space="preserve"> en staan vast gedurende de overeenkomst.</w:t>
      </w:r>
    </w:p>
    <w:p w14:paraId="67BCE45B" w14:textId="27467D26" w:rsidR="00AB680B" w:rsidRDefault="00AB680B" w:rsidP="00B7504E">
      <w:pPr>
        <w:ind w:left="705" w:hanging="705"/>
        <w:rPr>
          <w:rFonts w:ascii="DTLCaspariST" w:eastAsiaTheme="minorEastAsia" w:hAnsi="DTLCaspariST"/>
          <w:sz w:val="22"/>
          <w:szCs w:val="22"/>
        </w:rPr>
      </w:pPr>
      <w:r>
        <w:rPr>
          <w:rFonts w:ascii="DTLCaspariST" w:eastAsiaTheme="minorEastAsia" w:hAnsi="DTLCaspariST"/>
          <w:sz w:val="22"/>
          <w:szCs w:val="22"/>
        </w:rPr>
        <w:t>5.2</w:t>
      </w:r>
      <w:r>
        <w:rPr>
          <w:rFonts w:ascii="DTLCaspariST" w:eastAsiaTheme="minorEastAsia" w:hAnsi="DTLCaspariST"/>
          <w:sz w:val="22"/>
          <w:szCs w:val="22"/>
        </w:rPr>
        <w:tab/>
      </w:r>
      <w:commentRangeStart w:id="0"/>
      <w:r w:rsidR="006B3859">
        <w:rPr>
          <w:rFonts w:ascii="DTLCaspariST" w:eastAsiaTheme="minorEastAsia" w:hAnsi="DTLCaspariST"/>
          <w:sz w:val="22"/>
          <w:szCs w:val="22"/>
        </w:rPr>
        <w:t>Opdrachtnemer is gerechtigd eenmaal per jaar haar prijzen te indexeren conform de NZa-index personele kosten</w:t>
      </w:r>
      <w:r w:rsidR="003E1CF2">
        <w:rPr>
          <w:rFonts w:ascii="DTLCaspariST" w:eastAsiaTheme="minorEastAsia" w:hAnsi="DTLCaspariST"/>
          <w:sz w:val="22"/>
          <w:szCs w:val="22"/>
        </w:rPr>
        <w:t>, voor het eerst op 1 januari 2028</w:t>
      </w:r>
      <w:r w:rsidR="006B3859">
        <w:rPr>
          <w:rFonts w:ascii="DTLCaspariST" w:eastAsiaTheme="minorEastAsia" w:hAnsi="DTLCaspariST"/>
          <w:sz w:val="22"/>
          <w:szCs w:val="22"/>
        </w:rPr>
        <w:t>. Dit lid is uitgesloten van de opschortende werking zoals bedoeld in art. 3.1 van de Overeenkomst</w:t>
      </w:r>
      <w:commentRangeEnd w:id="0"/>
      <w:r w:rsidR="003E1CF2">
        <w:rPr>
          <w:rStyle w:val="Verwijzingopmerking"/>
          <w:rFonts w:ascii="DTLCaspariST" w:eastAsiaTheme="minorEastAsia" w:hAnsi="DTLCaspariST"/>
          <w:sz w:val="22"/>
          <w:szCs w:val="22"/>
        </w:rPr>
        <w:commentReference w:id="0"/>
      </w:r>
    </w:p>
    <w:p w14:paraId="21BE9FAC" w14:textId="07FE9A0D" w:rsidR="00D50CA1" w:rsidRDefault="00D50CA1" w:rsidP="00B7504E">
      <w:pPr>
        <w:ind w:left="705" w:hanging="705"/>
        <w:rPr>
          <w:rFonts w:ascii="DTLCaspariST" w:eastAsiaTheme="minorEastAsia" w:hAnsi="DTLCaspariST"/>
          <w:sz w:val="22"/>
          <w:szCs w:val="22"/>
        </w:rPr>
      </w:pPr>
    </w:p>
    <w:p w14:paraId="31060767" w14:textId="1FCE44A1" w:rsidR="00F21DB6" w:rsidRDefault="00D50CA1" w:rsidP="00B7504E">
      <w:pPr>
        <w:ind w:left="705" w:hanging="705"/>
        <w:rPr>
          <w:rFonts w:ascii="DTLCaspariST" w:eastAsiaTheme="minorEastAsia" w:hAnsi="DTLCaspariST"/>
          <w:b/>
          <w:bCs/>
          <w:sz w:val="22"/>
          <w:szCs w:val="22"/>
        </w:rPr>
      </w:pPr>
      <w:r>
        <w:rPr>
          <w:rFonts w:ascii="DTLCaspariST" w:eastAsiaTheme="minorEastAsia" w:hAnsi="DTLCaspariST"/>
          <w:b/>
          <w:bCs/>
          <w:sz w:val="22"/>
          <w:szCs w:val="22"/>
        </w:rPr>
        <w:t xml:space="preserve">Artikel </w:t>
      </w:r>
      <w:r w:rsidR="00F21DB6">
        <w:rPr>
          <w:rFonts w:ascii="DTLCaspariST" w:eastAsiaTheme="minorEastAsia" w:hAnsi="DTLCaspariST"/>
          <w:b/>
          <w:bCs/>
          <w:sz w:val="22"/>
          <w:szCs w:val="22"/>
        </w:rPr>
        <w:t>6: Algemene bepalingen beheer</w:t>
      </w:r>
    </w:p>
    <w:p w14:paraId="6EA3E287" w14:textId="734AA678" w:rsidR="00F21DB6" w:rsidRDefault="003D5C45" w:rsidP="00B7504E">
      <w:pPr>
        <w:ind w:left="705" w:hanging="705"/>
        <w:rPr>
          <w:rFonts w:ascii="DTLCaspariST" w:eastAsiaTheme="minorEastAsia" w:hAnsi="DTLCaspariST"/>
          <w:sz w:val="22"/>
          <w:szCs w:val="22"/>
        </w:rPr>
      </w:pPr>
      <w:r>
        <w:rPr>
          <w:rFonts w:ascii="DTLCaspariST" w:eastAsiaTheme="minorEastAsia" w:hAnsi="DTLCaspariST"/>
          <w:sz w:val="22"/>
          <w:szCs w:val="22"/>
        </w:rPr>
        <w:t>6.1</w:t>
      </w:r>
      <w:r>
        <w:rPr>
          <w:rFonts w:ascii="DTLCaspariST" w:eastAsiaTheme="minorEastAsia" w:hAnsi="DTLCaspariST"/>
          <w:sz w:val="22"/>
          <w:szCs w:val="22"/>
        </w:rPr>
        <w:tab/>
        <w:t xml:space="preserve">Partijen komen overeen dat </w:t>
      </w:r>
      <w:r w:rsidR="00E204BA">
        <w:rPr>
          <w:rFonts w:ascii="DTLCaspariST" w:eastAsiaTheme="minorEastAsia" w:hAnsi="DTLCaspariST"/>
          <w:sz w:val="22"/>
          <w:szCs w:val="22"/>
        </w:rPr>
        <w:t xml:space="preserve">een </w:t>
      </w:r>
      <w:r w:rsidR="008F2BB2">
        <w:rPr>
          <w:rFonts w:ascii="DTLCaspariST" w:eastAsiaTheme="minorEastAsia" w:hAnsi="DTLCaspariST"/>
          <w:sz w:val="22"/>
          <w:szCs w:val="22"/>
        </w:rPr>
        <w:t>Gebrek</w:t>
      </w:r>
      <w:r w:rsidR="00E204BA">
        <w:rPr>
          <w:rFonts w:ascii="DTLCaspariST" w:eastAsiaTheme="minorEastAsia" w:hAnsi="DTLCaspariST"/>
          <w:sz w:val="22"/>
          <w:szCs w:val="22"/>
        </w:rPr>
        <w:t xml:space="preserve"> al</w:t>
      </w:r>
      <w:r w:rsidR="00EC333F">
        <w:rPr>
          <w:rFonts w:ascii="DTLCaspariST" w:eastAsiaTheme="minorEastAsia" w:hAnsi="DTLCaspariST"/>
          <w:sz w:val="22"/>
          <w:szCs w:val="22"/>
        </w:rPr>
        <w:t>s volgt worden geclassificeerd:</w:t>
      </w:r>
    </w:p>
    <w:p w14:paraId="379FD645" w14:textId="489F520E" w:rsidR="00EC333F" w:rsidRDefault="00EC333F"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a) Prio 1: </w:t>
      </w:r>
      <w:r w:rsidRPr="00EC333F">
        <w:rPr>
          <w:rFonts w:ascii="DTLCaspariST" w:eastAsiaTheme="minorEastAsia" w:hAnsi="DTLCaspariST"/>
          <w:sz w:val="22"/>
          <w:szCs w:val="22"/>
          <w:highlight w:val="yellow"/>
        </w:rPr>
        <w:t>&lt;wat verstaan we hieronder&gt;</w:t>
      </w:r>
    </w:p>
    <w:p w14:paraId="7C8FE638" w14:textId="1C6C745B" w:rsidR="00EC333F" w:rsidRDefault="00EC333F"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b) Prio 2: </w:t>
      </w:r>
      <w:r w:rsidRPr="00EC333F">
        <w:rPr>
          <w:rFonts w:ascii="DTLCaspariST" w:eastAsiaTheme="minorEastAsia" w:hAnsi="DTLCaspariST"/>
          <w:sz w:val="22"/>
          <w:szCs w:val="22"/>
          <w:highlight w:val="yellow"/>
        </w:rPr>
        <w:t>&lt;wat verstaan we hieronder&gt;</w:t>
      </w:r>
    </w:p>
    <w:p w14:paraId="4D47142A" w14:textId="717FF727" w:rsidR="00EC333F" w:rsidRDefault="00EC333F" w:rsidP="00B7504E">
      <w:pPr>
        <w:ind w:left="705" w:hanging="705"/>
        <w:rPr>
          <w:rFonts w:ascii="DTLCaspariST" w:eastAsiaTheme="minorEastAsia" w:hAnsi="DTLCaspariST"/>
          <w:sz w:val="22"/>
          <w:szCs w:val="22"/>
        </w:rPr>
      </w:pPr>
      <w:r>
        <w:rPr>
          <w:rFonts w:ascii="DTLCaspariST" w:eastAsiaTheme="minorEastAsia" w:hAnsi="DTLCaspariST"/>
          <w:sz w:val="22"/>
          <w:szCs w:val="22"/>
        </w:rPr>
        <w:tab/>
        <w:t xml:space="preserve">c) Prio 3: </w:t>
      </w:r>
      <w:r w:rsidRPr="00EC333F">
        <w:rPr>
          <w:rFonts w:ascii="DTLCaspariST" w:eastAsiaTheme="minorEastAsia" w:hAnsi="DTLCaspariST"/>
          <w:sz w:val="22"/>
          <w:szCs w:val="22"/>
          <w:highlight w:val="yellow"/>
        </w:rPr>
        <w:t>&lt;wat verstaan we hieronder&gt;</w:t>
      </w:r>
    </w:p>
    <w:p w14:paraId="3B6896FF" w14:textId="4CD85A99" w:rsidR="00E204BA" w:rsidRDefault="00E204BA" w:rsidP="00B7504E">
      <w:pPr>
        <w:ind w:left="705" w:hanging="705"/>
        <w:rPr>
          <w:rFonts w:ascii="DTLCaspariST" w:eastAsiaTheme="minorEastAsia" w:hAnsi="DTLCaspariST"/>
          <w:sz w:val="22"/>
          <w:szCs w:val="22"/>
        </w:rPr>
      </w:pPr>
      <w:r>
        <w:rPr>
          <w:rFonts w:ascii="DTLCaspariST" w:eastAsiaTheme="minorEastAsia" w:hAnsi="DTLCaspariST"/>
          <w:sz w:val="22"/>
          <w:szCs w:val="22"/>
        </w:rPr>
        <w:t>6.2</w:t>
      </w:r>
      <w:r>
        <w:rPr>
          <w:rFonts w:ascii="DTLCaspariST" w:eastAsiaTheme="minorEastAsia" w:hAnsi="DTLCaspariST"/>
          <w:sz w:val="22"/>
          <w:szCs w:val="22"/>
        </w:rPr>
        <w:tab/>
        <w:t>Afhankelijk van de classificatie van een of meerdere Gebrek(en)</w:t>
      </w:r>
      <w:r w:rsidR="004D2BC6">
        <w:rPr>
          <w:rFonts w:ascii="DTLCaspariST" w:eastAsiaTheme="minorEastAsia" w:hAnsi="DTLCaspariST"/>
          <w:sz w:val="22"/>
          <w:szCs w:val="22"/>
        </w:rPr>
        <w:t xml:space="preserve"> dient Opdrachtnemer deze overeenkomst de afspraken in de SLA af te handelen en op te lossen.</w:t>
      </w:r>
    </w:p>
    <w:p w14:paraId="7FDC9489" w14:textId="5864B2D0" w:rsidR="004D2BC6" w:rsidRDefault="004D2BC6" w:rsidP="00B7504E">
      <w:pPr>
        <w:ind w:left="705" w:hanging="705"/>
        <w:rPr>
          <w:rFonts w:ascii="DTLCaspariST" w:eastAsiaTheme="minorEastAsia" w:hAnsi="DTLCaspariST"/>
          <w:sz w:val="22"/>
          <w:szCs w:val="22"/>
        </w:rPr>
      </w:pPr>
      <w:r>
        <w:rPr>
          <w:rFonts w:ascii="DTLCaspariST" w:eastAsiaTheme="minorEastAsia" w:hAnsi="DTLCaspariST"/>
          <w:sz w:val="22"/>
          <w:szCs w:val="22"/>
        </w:rPr>
        <w:t>6.3</w:t>
      </w:r>
      <w:r>
        <w:rPr>
          <w:rFonts w:ascii="DTLCaspariST" w:eastAsiaTheme="minorEastAsia" w:hAnsi="DTLCaspariST"/>
          <w:sz w:val="22"/>
          <w:szCs w:val="22"/>
        </w:rPr>
        <w:tab/>
      </w:r>
      <w:r w:rsidR="00647A01">
        <w:rPr>
          <w:rFonts w:ascii="DTLCaspariST" w:eastAsiaTheme="minorEastAsia" w:hAnsi="DTLCaspariST"/>
          <w:sz w:val="22"/>
          <w:szCs w:val="22"/>
        </w:rPr>
        <w:t>Voor het berekenen of Opdrachtnemer heeft voldaan aa</w:t>
      </w:r>
      <w:r w:rsidR="000041FA">
        <w:rPr>
          <w:rFonts w:ascii="DTLCaspariST" w:eastAsiaTheme="minorEastAsia" w:hAnsi="DTLCaspariST"/>
          <w:sz w:val="22"/>
          <w:szCs w:val="22"/>
        </w:rPr>
        <w:t>n de, in de SLA overeengekomen, up-time</w:t>
      </w:r>
      <w:r w:rsidR="001B3355">
        <w:rPr>
          <w:rFonts w:ascii="DTLCaspariST" w:eastAsiaTheme="minorEastAsia" w:hAnsi="DTLCaspariST"/>
          <w:sz w:val="22"/>
          <w:szCs w:val="22"/>
        </w:rPr>
        <w:t xml:space="preserve"> (beschikbaarheid)</w:t>
      </w:r>
      <w:r w:rsidR="00352A58">
        <w:rPr>
          <w:rFonts w:ascii="DTLCaspariST" w:eastAsiaTheme="minorEastAsia" w:hAnsi="DTLCaspariST"/>
          <w:sz w:val="22"/>
          <w:szCs w:val="22"/>
        </w:rPr>
        <w:t xml:space="preserve"> hanteren partijen de volgende formule:</w:t>
      </w:r>
    </w:p>
    <w:p w14:paraId="569077AE" w14:textId="0F28BA92" w:rsidR="001B3355" w:rsidRPr="001B3355" w:rsidRDefault="00352A58" w:rsidP="001B3355">
      <w:pPr>
        <w:ind w:left="705" w:hanging="705"/>
        <w:rPr>
          <w:rFonts w:ascii="DTLCaspariST" w:eastAsiaTheme="minorEastAsia" w:hAnsi="DTLCaspariST"/>
          <w:sz w:val="22"/>
          <w:szCs w:val="22"/>
        </w:rPr>
      </w:pPr>
      <w:r>
        <w:rPr>
          <w:rFonts w:ascii="DTLCaspariST" w:eastAsiaTheme="minorEastAsia" w:hAnsi="DTLCaspariST"/>
          <w:sz w:val="22"/>
          <w:szCs w:val="22"/>
        </w:rPr>
        <w:tab/>
      </w:r>
    </w:p>
    <w:p w14:paraId="7F4C3AEE" w14:textId="77777777" w:rsidR="001B3355" w:rsidRPr="001B3355" w:rsidRDefault="001B3355" w:rsidP="00895A9F">
      <w:pPr>
        <w:ind w:left="1413" w:firstLine="3"/>
        <w:rPr>
          <w:rFonts w:ascii="DTLCaspariST" w:eastAsiaTheme="minorEastAsia" w:hAnsi="DTLCaspariST"/>
          <w:sz w:val="22"/>
          <w:szCs w:val="22"/>
        </w:rPr>
      </w:pPr>
      <w:r w:rsidRPr="001B3355">
        <w:rPr>
          <w:rFonts w:ascii="DTLCaspariST" w:eastAsiaTheme="minorEastAsia" w:hAnsi="DTLCaspariST"/>
          <w:sz w:val="22"/>
          <w:szCs w:val="22"/>
        </w:rPr>
        <w:t xml:space="preserve">normale productietijd – downtime tijdens normale productietijd </w:t>
      </w:r>
    </w:p>
    <w:p w14:paraId="2A7DABCE" w14:textId="77777777" w:rsidR="001B3355" w:rsidRPr="001B3355" w:rsidRDefault="001B3355" w:rsidP="001B3355">
      <w:pPr>
        <w:ind w:left="705" w:hanging="705"/>
        <w:rPr>
          <w:rFonts w:ascii="DTLCaspariST" w:eastAsiaTheme="minorEastAsia" w:hAnsi="DTLCaspariST"/>
          <w:sz w:val="22"/>
          <w:szCs w:val="22"/>
        </w:rPr>
      </w:pPr>
      <w:r w:rsidRPr="001B3355">
        <w:rPr>
          <w:rFonts w:ascii="DTLCaspariST" w:eastAsiaTheme="minorEastAsia" w:hAnsi="DTLCaspariST"/>
          <w:sz w:val="22"/>
          <w:szCs w:val="22"/>
        </w:rPr>
        <w:t>Uptime = ------------------------------------------------------------------------------------------</w:t>
      </w:r>
    </w:p>
    <w:p w14:paraId="3234D4AE" w14:textId="77777777" w:rsidR="001B3355" w:rsidRPr="001B3355" w:rsidRDefault="001B3355" w:rsidP="00895A9F">
      <w:pPr>
        <w:ind w:left="2829" w:firstLine="3"/>
        <w:rPr>
          <w:rFonts w:ascii="DTLCaspariST" w:eastAsiaTheme="minorEastAsia" w:hAnsi="DTLCaspariST"/>
          <w:sz w:val="22"/>
          <w:szCs w:val="22"/>
        </w:rPr>
      </w:pPr>
      <w:r w:rsidRPr="001B3355">
        <w:rPr>
          <w:rFonts w:ascii="DTLCaspariST" w:eastAsiaTheme="minorEastAsia" w:hAnsi="DTLCaspariST"/>
          <w:sz w:val="22"/>
          <w:szCs w:val="22"/>
        </w:rPr>
        <w:t>normale productietijd</w:t>
      </w:r>
    </w:p>
    <w:p w14:paraId="343D8E7C" w14:textId="77777777" w:rsidR="00895A9F" w:rsidRDefault="00895A9F" w:rsidP="001B3355">
      <w:pPr>
        <w:ind w:left="705" w:hanging="705"/>
        <w:rPr>
          <w:rFonts w:ascii="DTLCaspariST" w:eastAsiaTheme="minorEastAsia" w:hAnsi="DTLCaspariST"/>
          <w:sz w:val="22"/>
          <w:szCs w:val="22"/>
        </w:rPr>
      </w:pPr>
    </w:p>
    <w:p w14:paraId="09724081" w14:textId="184221AB" w:rsidR="001B3355" w:rsidRPr="001B3355" w:rsidRDefault="009F0265" w:rsidP="009F0265">
      <w:pPr>
        <w:ind w:left="705"/>
        <w:rPr>
          <w:rFonts w:ascii="DTLCaspariST" w:eastAsiaTheme="minorEastAsia" w:hAnsi="DTLCaspariST"/>
          <w:sz w:val="22"/>
          <w:szCs w:val="22"/>
        </w:rPr>
      </w:pPr>
      <w:r w:rsidRPr="009F0265">
        <w:rPr>
          <w:rFonts w:ascii="DTLCaspariST" w:eastAsiaTheme="minorEastAsia" w:hAnsi="DTLCaspariST"/>
          <w:sz w:val="22"/>
          <w:szCs w:val="22"/>
        </w:rPr>
        <w:t xml:space="preserve">De downtime gaat in op het moment van de storingsmelding aan de Leverancier tot en met het moment </w:t>
      </w:r>
      <w:r w:rsidRPr="001B3355">
        <w:rPr>
          <w:rFonts w:ascii="DTLCaspariST" w:eastAsiaTheme="minorEastAsia" w:hAnsi="DTLCaspariST"/>
          <w:sz w:val="22"/>
          <w:szCs w:val="22"/>
        </w:rPr>
        <w:t>dat de storing is opgeheven. De downtime wordt gemeten tijdens de normale productietijd</w:t>
      </w:r>
      <w:r>
        <w:rPr>
          <w:rFonts w:ascii="DTLCaspariST" w:eastAsiaTheme="minorEastAsia" w:hAnsi="DTLCaspariST"/>
          <w:sz w:val="22"/>
          <w:szCs w:val="22"/>
        </w:rPr>
        <w:t>.</w:t>
      </w:r>
      <w:r w:rsidR="00C751D9">
        <w:rPr>
          <w:rFonts w:ascii="DTLCaspariST" w:eastAsiaTheme="minorEastAsia" w:hAnsi="DTLCaspariST"/>
          <w:sz w:val="22"/>
          <w:szCs w:val="22"/>
        </w:rPr>
        <w:t xml:space="preserve"> </w:t>
      </w:r>
      <w:r w:rsidR="003E76A6">
        <w:rPr>
          <w:rFonts w:ascii="DTLCaspariST" w:eastAsiaTheme="minorEastAsia" w:hAnsi="DTLCaspariST"/>
          <w:sz w:val="22"/>
          <w:szCs w:val="22"/>
        </w:rPr>
        <w:tab/>
      </w:r>
      <w:r w:rsidR="001B3355" w:rsidRPr="001B3355">
        <w:rPr>
          <w:rFonts w:ascii="DTLCaspariST" w:eastAsiaTheme="minorEastAsia" w:hAnsi="DTLCaspariST"/>
          <w:sz w:val="22"/>
          <w:szCs w:val="22"/>
        </w:rPr>
        <w:t>Niet als downtime wordt gerekend de tijd verbonden aan het opsporen en/of opheffen van storingen, die het gevolg zijn van:</w:t>
      </w:r>
    </w:p>
    <w:p w14:paraId="3C6511D2" w14:textId="7C6CE86B"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lastRenderedPageBreak/>
        <w:t>• niet deskundig uitgevoerde reparaties of werkzaamheden door de Opdrachtgever, zijn personeel of derden;</w:t>
      </w:r>
    </w:p>
    <w:p w14:paraId="0C696B80" w14:textId="77777777"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 xml:space="preserve">• oneigenlijk gebruik van de installatie of gebruik niet in overeenstemming met de door de </w:t>
      </w:r>
    </w:p>
    <w:p w14:paraId="434DC88B" w14:textId="77777777"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Leverancier verstrekte gebruiks- en bedieningsvoorschriften;</w:t>
      </w:r>
    </w:p>
    <w:p w14:paraId="1A135B6F" w14:textId="77777777"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 op de installatie van buiten inwerkende oorzaken, welke niet aan de Leverancier zijn toe te rekenen;</w:t>
      </w:r>
    </w:p>
    <w:p w14:paraId="789EF4F6" w14:textId="696DA9C2"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 de benodigde tijd voor het uitvoeren van periodiek onderhoud, kwaliteitsmeting, veiligheidsinspectie, revisie alsmede het implementeren van updates en upgrades;</w:t>
      </w:r>
    </w:p>
    <w:p w14:paraId="7A5679F1" w14:textId="46CF4CA0" w:rsidR="001B3355" w:rsidRPr="001B3355"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 de tijd gedurende welke het systeem voor de Leverancier niet beschikbaar is om met de reparatie aan te vangen;</w:t>
      </w:r>
    </w:p>
    <w:p w14:paraId="3203467C" w14:textId="31EDFE25" w:rsidR="00352A58" w:rsidRDefault="001B3355" w:rsidP="009F0265">
      <w:pPr>
        <w:ind w:left="705"/>
        <w:rPr>
          <w:rFonts w:ascii="DTLCaspariST" w:eastAsiaTheme="minorEastAsia" w:hAnsi="DTLCaspariST"/>
          <w:sz w:val="22"/>
          <w:szCs w:val="22"/>
        </w:rPr>
      </w:pPr>
      <w:r w:rsidRPr="001B3355">
        <w:rPr>
          <w:rFonts w:ascii="DTLCaspariST" w:eastAsiaTheme="minorEastAsia" w:hAnsi="DTLCaspariST"/>
          <w:sz w:val="22"/>
          <w:szCs w:val="22"/>
        </w:rPr>
        <w:t>• het indringen van programmavreemde elementen zoals, maar niet uitsluitend, virussen, wormen en Trojaanse paarden.</w:t>
      </w:r>
    </w:p>
    <w:p w14:paraId="7DD8DEBC" w14:textId="77777777" w:rsidR="009F0265" w:rsidRPr="00F21DB6" w:rsidRDefault="009F0265" w:rsidP="009F0265">
      <w:pPr>
        <w:ind w:left="705"/>
        <w:rPr>
          <w:rFonts w:ascii="DTLCaspariST" w:eastAsiaTheme="minorEastAsia" w:hAnsi="DTLCaspariST"/>
          <w:sz w:val="22"/>
          <w:szCs w:val="22"/>
        </w:rPr>
      </w:pPr>
    </w:p>
    <w:p w14:paraId="41AC224D" w14:textId="4170922B" w:rsidR="00D50CA1" w:rsidRDefault="00F21DB6" w:rsidP="00B7504E">
      <w:pPr>
        <w:ind w:left="705" w:hanging="705"/>
        <w:rPr>
          <w:rFonts w:ascii="DTLCaspariST" w:eastAsiaTheme="minorEastAsia" w:hAnsi="DTLCaspariST"/>
          <w:b/>
          <w:bCs/>
          <w:sz w:val="22"/>
          <w:szCs w:val="22"/>
        </w:rPr>
      </w:pPr>
      <w:r>
        <w:rPr>
          <w:rFonts w:ascii="DTLCaspariST" w:eastAsiaTheme="minorEastAsia" w:hAnsi="DTLCaspariST"/>
          <w:b/>
          <w:bCs/>
          <w:sz w:val="22"/>
          <w:szCs w:val="22"/>
        </w:rPr>
        <w:t>Artikel 7</w:t>
      </w:r>
      <w:r w:rsidR="00D50CA1">
        <w:rPr>
          <w:rFonts w:ascii="DTLCaspariST" w:eastAsiaTheme="minorEastAsia" w:hAnsi="DTLCaspariST"/>
          <w:b/>
          <w:bCs/>
          <w:sz w:val="22"/>
          <w:szCs w:val="22"/>
        </w:rPr>
        <w:t>: Overige bepalingen</w:t>
      </w:r>
    </w:p>
    <w:p w14:paraId="393369C8" w14:textId="07E130E4" w:rsidR="00993432" w:rsidRPr="00993432" w:rsidRDefault="00F21DB6" w:rsidP="00993432">
      <w:pPr>
        <w:pStyle w:val="Kop2"/>
        <w:ind w:left="705" w:hanging="705"/>
        <w:rPr>
          <w:rFonts w:ascii="DTLCaspariST" w:eastAsiaTheme="minorEastAsia" w:hAnsi="DTLCaspariST" w:cs="Arial"/>
          <w:color w:val="auto"/>
          <w:sz w:val="22"/>
          <w:szCs w:val="22"/>
        </w:rPr>
      </w:pPr>
      <w:r>
        <w:rPr>
          <w:rFonts w:ascii="DTLCaspariST" w:eastAsiaTheme="minorEastAsia" w:hAnsi="DTLCaspariST" w:cs="Arial"/>
          <w:color w:val="auto"/>
          <w:sz w:val="22"/>
          <w:szCs w:val="22"/>
        </w:rPr>
        <w:t>7</w:t>
      </w:r>
      <w:r w:rsidR="00993432">
        <w:rPr>
          <w:rFonts w:ascii="DTLCaspariST" w:eastAsiaTheme="minorEastAsia" w:hAnsi="DTLCaspariST" w:cs="Arial"/>
          <w:color w:val="auto"/>
          <w:sz w:val="22"/>
          <w:szCs w:val="22"/>
        </w:rPr>
        <w:t>.1</w:t>
      </w:r>
      <w:r w:rsidR="00993432">
        <w:rPr>
          <w:rFonts w:ascii="DTLCaspariST" w:eastAsiaTheme="minorEastAsia" w:hAnsi="DTLCaspariST" w:cs="Arial"/>
          <w:color w:val="auto"/>
          <w:sz w:val="22"/>
          <w:szCs w:val="22"/>
        </w:rPr>
        <w:tab/>
      </w:r>
      <w:r w:rsidR="00993432" w:rsidRPr="00993432">
        <w:rPr>
          <w:rFonts w:ascii="DTLCaspariST" w:eastAsiaTheme="minorEastAsia" w:hAnsi="DTLCaspariST" w:cs="Arial"/>
          <w:color w:val="auto"/>
          <w:sz w:val="22"/>
          <w:szCs w:val="22"/>
        </w:rPr>
        <w:t>De Overeenkomst bestaat uit dit contractdocument en de Bijlagen. In geval van eventuele tegenstrijdigheden tussen een bepaling in dit contractdocument en in een Bijlage geldt de navolgende rangorde, met dien verstande dat als Opdrachtnemer in zijn Inschrijving een aanbod heeft gedaan c.q. voorwaarden heeft benoemd dat/die beter is/zijn dan in een hoger gerangschikt document is benoemd, het betere aanbod geldt:</w:t>
      </w:r>
    </w:p>
    <w:p w14:paraId="046DFFF7" w14:textId="2C50C265" w:rsidR="00993432" w:rsidRPr="00993432" w:rsidRDefault="00993432" w:rsidP="00993432">
      <w:pPr>
        <w:pStyle w:val="Lijstalinea"/>
        <w:numPr>
          <w:ilvl w:val="0"/>
          <w:numId w:val="4"/>
        </w:numPr>
        <w:suppressLineNumbers/>
        <w:spacing w:line="259" w:lineRule="auto"/>
        <w:contextualSpacing w:val="0"/>
        <w:rPr>
          <w:rFonts w:ascii="DTLCaspariST" w:eastAsiaTheme="minorEastAsia" w:hAnsi="DTLCaspariST"/>
          <w:sz w:val="22"/>
          <w:szCs w:val="22"/>
        </w:rPr>
      </w:pPr>
      <w:r w:rsidRPr="00993432">
        <w:rPr>
          <w:rFonts w:ascii="DTLCaspariST" w:eastAsiaTheme="minorEastAsia" w:hAnsi="DTLCaspariST"/>
          <w:sz w:val="22"/>
          <w:szCs w:val="22"/>
        </w:rPr>
        <w:t>dit contractdocument;</w:t>
      </w:r>
    </w:p>
    <w:p w14:paraId="0B016633" w14:textId="425947F8" w:rsidR="00993432" w:rsidRPr="00993432" w:rsidRDefault="00993432" w:rsidP="00993432">
      <w:pPr>
        <w:pStyle w:val="Lijstalinea"/>
        <w:numPr>
          <w:ilvl w:val="0"/>
          <w:numId w:val="4"/>
        </w:numPr>
        <w:suppressLineNumbers/>
        <w:spacing w:line="259" w:lineRule="auto"/>
        <w:contextualSpacing w:val="0"/>
        <w:rPr>
          <w:rFonts w:ascii="DTLCaspariST" w:eastAsiaTheme="minorEastAsia" w:hAnsi="DTLCaspariST"/>
          <w:sz w:val="22"/>
          <w:szCs w:val="22"/>
        </w:rPr>
      </w:pPr>
      <w:commentRangeStart w:id="1"/>
      <w:r w:rsidRPr="00993432">
        <w:rPr>
          <w:rFonts w:ascii="DTLCaspariST" w:eastAsiaTheme="minorEastAsia" w:hAnsi="DTLCaspariST"/>
          <w:sz w:val="22"/>
          <w:szCs w:val="22"/>
        </w:rPr>
        <w:t xml:space="preserve">Verwerkersovereenkomst </w:t>
      </w:r>
      <w:commentRangeEnd w:id="1"/>
      <w:r w:rsidR="0043560D" w:rsidRPr="00993432">
        <w:rPr>
          <w:rStyle w:val="Verwijzingopmerking"/>
          <w:rFonts w:ascii="DTLCaspariST" w:eastAsiaTheme="minorEastAsia" w:hAnsi="DTLCaspariST"/>
          <w:sz w:val="22"/>
          <w:szCs w:val="22"/>
        </w:rPr>
        <w:commentReference w:id="1"/>
      </w:r>
      <w:r w:rsidRPr="00993432">
        <w:rPr>
          <w:rFonts w:ascii="DTLCaspariST" w:eastAsiaTheme="minorEastAsia" w:hAnsi="DTLCaspariST"/>
          <w:sz w:val="22"/>
          <w:szCs w:val="22"/>
        </w:rPr>
        <w:t xml:space="preserve">(Bijlage </w:t>
      </w:r>
      <w:r w:rsidR="008B0ED1">
        <w:rPr>
          <w:rFonts w:ascii="DTLCaspariST" w:eastAsiaTheme="minorEastAsia" w:hAnsi="DTLCaspariST"/>
          <w:sz w:val="22"/>
          <w:szCs w:val="22"/>
        </w:rPr>
        <w:t>1</w:t>
      </w:r>
      <w:r w:rsidRPr="00993432">
        <w:rPr>
          <w:rFonts w:ascii="DTLCaspariST" w:eastAsiaTheme="minorEastAsia" w:hAnsi="DTLCaspariST"/>
          <w:sz w:val="22"/>
          <w:szCs w:val="22"/>
        </w:rPr>
        <w:t>)</w:t>
      </w:r>
      <w:r>
        <w:rPr>
          <w:rFonts w:ascii="DTLCaspariST" w:eastAsiaTheme="minorEastAsia" w:hAnsi="DTLCaspariST"/>
          <w:sz w:val="22"/>
          <w:szCs w:val="22"/>
        </w:rPr>
        <w:t>;</w:t>
      </w:r>
    </w:p>
    <w:p w14:paraId="4FBA603C" w14:textId="72892677" w:rsidR="00993432" w:rsidRDefault="00993432" w:rsidP="00993432">
      <w:pPr>
        <w:pStyle w:val="Lijstalinea"/>
        <w:numPr>
          <w:ilvl w:val="0"/>
          <w:numId w:val="4"/>
        </w:numPr>
        <w:suppressLineNumbers/>
        <w:spacing w:line="259" w:lineRule="auto"/>
        <w:contextualSpacing w:val="0"/>
        <w:rPr>
          <w:rFonts w:ascii="DTLCaspariST" w:eastAsiaTheme="minorEastAsia" w:hAnsi="DTLCaspariST"/>
          <w:sz w:val="22"/>
          <w:szCs w:val="22"/>
        </w:rPr>
      </w:pPr>
      <w:r w:rsidRPr="00993432">
        <w:rPr>
          <w:rFonts w:ascii="DTLCaspariST" w:eastAsiaTheme="minorEastAsia" w:hAnsi="DTLCaspariST"/>
          <w:sz w:val="22"/>
          <w:szCs w:val="22"/>
        </w:rPr>
        <w:t>de Nota van Inlichtingen (Bijlage 2)</w:t>
      </w:r>
      <w:r>
        <w:rPr>
          <w:rFonts w:ascii="DTLCaspariST" w:eastAsiaTheme="minorEastAsia" w:hAnsi="DTLCaspariST"/>
          <w:sz w:val="22"/>
          <w:szCs w:val="22"/>
        </w:rPr>
        <w:t>;</w:t>
      </w:r>
    </w:p>
    <w:p w14:paraId="678C3FF9" w14:textId="77777777" w:rsidR="004C4814" w:rsidRPr="004F7465" w:rsidRDefault="004C4814" w:rsidP="004C4814">
      <w:pPr>
        <w:pStyle w:val="Lijstalinea"/>
        <w:numPr>
          <w:ilvl w:val="0"/>
          <w:numId w:val="4"/>
        </w:numPr>
        <w:spacing w:line="259" w:lineRule="auto"/>
        <w:contextualSpacing w:val="0"/>
        <w:rPr>
          <w:rFonts w:ascii="DTLCaspariST" w:eastAsiaTheme="minorEastAsia" w:hAnsi="DTLCaspariST"/>
          <w:sz w:val="22"/>
        </w:rPr>
      </w:pPr>
      <w:r w:rsidRPr="004F7465">
        <w:rPr>
          <w:rFonts w:ascii="DTLCaspariST" w:eastAsiaTheme="minorEastAsia" w:hAnsi="DTLCaspariST"/>
          <w:sz w:val="22"/>
        </w:rPr>
        <w:t>De Aanbestedingstukken Bijlage 4</w:t>
      </w:r>
    </w:p>
    <w:p w14:paraId="0A7F1864" w14:textId="77777777" w:rsidR="004C4814" w:rsidRPr="004F7465" w:rsidRDefault="004C4814" w:rsidP="004C4814">
      <w:pPr>
        <w:pStyle w:val="Lijstalinea"/>
        <w:numPr>
          <w:ilvl w:val="2"/>
          <w:numId w:val="5"/>
        </w:numPr>
        <w:suppressLineNumbers/>
        <w:spacing w:line="259" w:lineRule="auto"/>
        <w:contextualSpacing w:val="0"/>
        <w:rPr>
          <w:rFonts w:ascii="DTLCaspariST" w:eastAsiaTheme="minorEastAsia" w:hAnsi="DTLCaspariST"/>
          <w:sz w:val="22"/>
        </w:rPr>
      </w:pPr>
      <w:r w:rsidRPr="004F7465">
        <w:rPr>
          <w:rFonts w:ascii="DTLCaspariST" w:eastAsiaTheme="minorEastAsia" w:hAnsi="DTLCaspariST"/>
          <w:sz w:val="22"/>
        </w:rPr>
        <w:t>het Programma van Eisen (Bijlage 4a)</w:t>
      </w:r>
    </w:p>
    <w:p w14:paraId="48D75B24" w14:textId="77777777" w:rsidR="004C4814" w:rsidRPr="004F7465" w:rsidRDefault="004C4814" w:rsidP="004C4814">
      <w:pPr>
        <w:pStyle w:val="Lijstalinea"/>
        <w:numPr>
          <w:ilvl w:val="2"/>
          <w:numId w:val="5"/>
        </w:numPr>
        <w:suppressLineNumbers/>
        <w:spacing w:line="259" w:lineRule="auto"/>
        <w:contextualSpacing w:val="0"/>
        <w:rPr>
          <w:rFonts w:ascii="DTLCaspariST" w:eastAsiaTheme="minorEastAsia" w:hAnsi="DTLCaspariST"/>
          <w:sz w:val="22"/>
        </w:rPr>
      </w:pPr>
      <w:r w:rsidRPr="004F7465">
        <w:rPr>
          <w:rFonts w:ascii="DTLCaspariST" w:eastAsiaTheme="minorEastAsia" w:hAnsi="DTLCaspariST"/>
          <w:sz w:val="22"/>
        </w:rPr>
        <w:t>het Programma van Wensen (Bijlage 4b)</w:t>
      </w:r>
    </w:p>
    <w:p w14:paraId="08D0515E" w14:textId="77777777" w:rsidR="004C4814" w:rsidRPr="004F7465" w:rsidRDefault="004C4814" w:rsidP="004C4814">
      <w:pPr>
        <w:pStyle w:val="Lijstalinea"/>
        <w:numPr>
          <w:ilvl w:val="2"/>
          <w:numId w:val="5"/>
        </w:numPr>
        <w:suppressLineNumbers/>
        <w:spacing w:line="259" w:lineRule="auto"/>
        <w:contextualSpacing w:val="0"/>
        <w:rPr>
          <w:rFonts w:ascii="DTLCaspariST" w:eastAsiaTheme="minorEastAsia" w:hAnsi="DTLCaspariST"/>
          <w:sz w:val="22"/>
        </w:rPr>
      </w:pPr>
      <w:r w:rsidRPr="004F7465">
        <w:rPr>
          <w:rFonts w:ascii="DTLCaspariST" w:eastAsiaTheme="minorEastAsia" w:hAnsi="DTLCaspariST"/>
          <w:sz w:val="22"/>
        </w:rPr>
        <w:t>de Opdrachtbeschrijving (Bijlage 4c)</w:t>
      </w:r>
    </w:p>
    <w:p w14:paraId="3ACE3C18" w14:textId="77777777" w:rsidR="004C4814" w:rsidRPr="004F7465" w:rsidRDefault="004C4814" w:rsidP="004C4814">
      <w:pPr>
        <w:pStyle w:val="Lijstalinea"/>
        <w:numPr>
          <w:ilvl w:val="2"/>
          <w:numId w:val="5"/>
        </w:numPr>
        <w:suppressLineNumbers/>
        <w:spacing w:line="259" w:lineRule="auto"/>
        <w:contextualSpacing w:val="0"/>
        <w:rPr>
          <w:rFonts w:ascii="DTLCaspariST" w:eastAsiaTheme="minorEastAsia" w:hAnsi="DTLCaspariST"/>
          <w:sz w:val="22"/>
        </w:rPr>
      </w:pPr>
      <w:r w:rsidRPr="004F7465">
        <w:rPr>
          <w:rFonts w:ascii="DTLCaspariST" w:eastAsiaTheme="minorEastAsia" w:hAnsi="DTLCaspariST"/>
          <w:sz w:val="22"/>
        </w:rPr>
        <w:t>het Normenkader voor Informatiebeveiliging (Bijlage 4d)</w:t>
      </w:r>
    </w:p>
    <w:p w14:paraId="11722DA9" w14:textId="35CEE37E" w:rsidR="00993432" w:rsidRDefault="008B0ED1" w:rsidP="00993432">
      <w:pPr>
        <w:pStyle w:val="Lijstalinea"/>
        <w:numPr>
          <w:ilvl w:val="0"/>
          <w:numId w:val="4"/>
        </w:numPr>
        <w:suppressLineNumbers/>
        <w:spacing w:line="259" w:lineRule="auto"/>
        <w:contextualSpacing w:val="0"/>
        <w:rPr>
          <w:rFonts w:ascii="DTLCaspariST" w:eastAsiaTheme="minorEastAsia" w:hAnsi="DTLCaspariST"/>
          <w:sz w:val="22"/>
          <w:szCs w:val="22"/>
        </w:rPr>
      </w:pPr>
      <w:r>
        <w:rPr>
          <w:rFonts w:ascii="DTLCaspariST" w:eastAsiaTheme="minorEastAsia" w:hAnsi="DTLCaspariST"/>
          <w:sz w:val="22"/>
          <w:szCs w:val="22"/>
        </w:rPr>
        <w:t>SLA (Bijlage 3)</w:t>
      </w:r>
    </w:p>
    <w:p w14:paraId="3DECA48E" w14:textId="292617AB" w:rsidR="004C4814" w:rsidRPr="002B695D" w:rsidRDefault="002B695D" w:rsidP="00993432">
      <w:pPr>
        <w:pStyle w:val="Lijstalinea"/>
        <w:numPr>
          <w:ilvl w:val="0"/>
          <w:numId w:val="4"/>
        </w:numPr>
        <w:suppressLineNumbers/>
        <w:spacing w:line="259" w:lineRule="auto"/>
        <w:contextualSpacing w:val="0"/>
        <w:rPr>
          <w:rFonts w:ascii="DTLCaspariST" w:eastAsiaTheme="minorEastAsia" w:hAnsi="DTLCaspariST"/>
          <w:sz w:val="22"/>
          <w:szCs w:val="22"/>
        </w:rPr>
      </w:pPr>
      <w:r>
        <w:rPr>
          <w:rFonts w:ascii="DTLCaspariST" w:eastAsiaTheme="minorEastAsia" w:hAnsi="DTLCaspariST"/>
          <w:sz w:val="22"/>
        </w:rPr>
        <w:t>Algemene Inkoopvoorwaarden UMCNL</w:t>
      </w:r>
    </w:p>
    <w:p w14:paraId="10253D31" w14:textId="650533BE" w:rsidR="002B695D" w:rsidRPr="002B695D" w:rsidRDefault="002B695D" w:rsidP="00993432">
      <w:pPr>
        <w:pStyle w:val="Lijstalinea"/>
        <w:numPr>
          <w:ilvl w:val="0"/>
          <w:numId w:val="4"/>
        </w:numPr>
        <w:suppressLineNumbers/>
        <w:spacing w:line="259" w:lineRule="auto"/>
        <w:contextualSpacing w:val="0"/>
        <w:rPr>
          <w:rFonts w:ascii="DTLCaspariST" w:eastAsiaTheme="minorEastAsia" w:hAnsi="DTLCaspariST"/>
          <w:sz w:val="22"/>
          <w:szCs w:val="22"/>
        </w:rPr>
      </w:pPr>
      <w:r>
        <w:rPr>
          <w:rFonts w:ascii="DTLCaspariST" w:eastAsiaTheme="minorEastAsia" w:hAnsi="DTLCaspariST"/>
          <w:sz w:val="22"/>
        </w:rPr>
        <w:t>Inschrijving van Opdrachtnemer</w:t>
      </w:r>
    </w:p>
    <w:p w14:paraId="52649A79" w14:textId="7F40A4BA" w:rsidR="002B695D" w:rsidRDefault="00F21DB6" w:rsidP="002B695D">
      <w:pPr>
        <w:suppressLineNumbers/>
        <w:spacing w:line="259" w:lineRule="auto"/>
        <w:ind w:left="705" w:hanging="705"/>
        <w:rPr>
          <w:rFonts w:ascii="DTLCaspariST" w:eastAsiaTheme="minorEastAsia" w:hAnsi="DTLCaspariST"/>
          <w:sz w:val="22"/>
          <w:szCs w:val="22"/>
        </w:rPr>
      </w:pPr>
      <w:r>
        <w:rPr>
          <w:rFonts w:ascii="DTLCaspariST" w:eastAsiaTheme="minorEastAsia" w:hAnsi="DTLCaspariST"/>
          <w:sz w:val="22"/>
          <w:szCs w:val="22"/>
        </w:rPr>
        <w:t>7</w:t>
      </w:r>
      <w:r w:rsidR="002B695D">
        <w:rPr>
          <w:rFonts w:ascii="DTLCaspariST" w:eastAsiaTheme="minorEastAsia" w:hAnsi="DTLCaspariST"/>
          <w:sz w:val="22"/>
          <w:szCs w:val="22"/>
        </w:rPr>
        <w:t>.2</w:t>
      </w:r>
      <w:r w:rsidR="002B695D">
        <w:rPr>
          <w:rFonts w:ascii="DTLCaspariST" w:eastAsiaTheme="minorEastAsia" w:hAnsi="DTLCaspariST"/>
          <w:sz w:val="22"/>
          <w:szCs w:val="22"/>
        </w:rPr>
        <w:tab/>
        <w:t>De Algemene Inkoopvoorwaarden van Opdrachtgever zijn van toepassing op de Overeenkomst. Algemene of Bijzondere voorwaarden van Opdrachtnemer worden uitdrukkelijk van de hand gewezen en zijn niet van toepassing.</w:t>
      </w:r>
    </w:p>
    <w:p w14:paraId="581F965E" w14:textId="1AA8523A" w:rsidR="00926025" w:rsidRDefault="00F21DB6" w:rsidP="002B695D">
      <w:pPr>
        <w:suppressLineNumbers/>
        <w:spacing w:line="259" w:lineRule="auto"/>
        <w:ind w:left="705" w:hanging="705"/>
        <w:rPr>
          <w:rFonts w:ascii="DTLCaspariST" w:eastAsiaTheme="minorEastAsia" w:hAnsi="DTLCaspariST"/>
          <w:sz w:val="22"/>
          <w:szCs w:val="22"/>
        </w:rPr>
      </w:pPr>
      <w:r>
        <w:rPr>
          <w:rFonts w:ascii="DTLCaspariST" w:eastAsiaTheme="minorEastAsia" w:hAnsi="DTLCaspariST"/>
          <w:sz w:val="22"/>
          <w:szCs w:val="22"/>
        </w:rPr>
        <w:t>7</w:t>
      </w:r>
      <w:r w:rsidR="00926025">
        <w:rPr>
          <w:rFonts w:ascii="DTLCaspariST" w:eastAsiaTheme="minorEastAsia" w:hAnsi="DTLCaspariST"/>
          <w:sz w:val="22"/>
          <w:szCs w:val="22"/>
        </w:rPr>
        <w:t>.3</w:t>
      </w:r>
      <w:r w:rsidR="00926025">
        <w:rPr>
          <w:rFonts w:ascii="DTLCaspariST" w:eastAsiaTheme="minorEastAsia" w:hAnsi="DTLCaspariST"/>
          <w:sz w:val="22"/>
          <w:szCs w:val="22"/>
        </w:rPr>
        <w:tab/>
      </w:r>
      <w:r w:rsidR="00926025" w:rsidRPr="004F7465">
        <w:rPr>
          <w:rFonts w:ascii="DTLCaspariST" w:eastAsiaTheme="minorEastAsia" w:hAnsi="DTLCaspariST"/>
          <w:sz w:val="22"/>
          <w:szCs w:val="22"/>
        </w:rPr>
        <w:t>Deze Overeenkomst en de Bijlagen bevatten alle afspraken en regelingen tussen Partijen ter zake van de Prestatie en doet alle voorgaande overeenkomsten of afspraken vervallen. Wijzigingen in deze Overeenkomst en/of de Bijlagen daarvan zijn slechts rechtsgeldig indien schriftelijk vastgelegd en rechtsgeldig door beide Partijen ondertekend.</w:t>
      </w:r>
    </w:p>
    <w:p w14:paraId="35DEA4C6" w14:textId="7E90A3DE" w:rsidR="00536563" w:rsidRPr="00125E41" w:rsidRDefault="00F21DB6" w:rsidP="00125E41">
      <w:pPr>
        <w:pStyle w:val="Kop2"/>
        <w:spacing w:before="0" w:after="0" w:line="240" w:lineRule="auto"/>
        <w:ind w:left="703" w:hanging="703"/>
        <w:rPr>
          <w:rFonts w:ascii="DTLCaspariST" w:eastAsiaTheme="minorEastAsia" w:hAnsi="DTLCaspariST" w:cs="Arial"/>
          <w:color w:val="auto"/>
          <w:sz w:val="22"/>
          <w:szCs w:val="22"/>
        </w:rPr>
      </w:pPr>
      <w:r>
        <w:rPr>
          <w:rFonts w:ascii="DTLCaspariST" w:eastAsiaTheme="minorEastAsia" w:hAnsi="DTLCaspariST"/>
          <w:color w:val="auto"/>
          <w:sz w:val="22"/>
          <w:szCs w:val="22"/>
        </w:rPr>
        <w:lastRenderedPageBreak/>
        <w:t>7</w:t>
      </w:r>
      <w:r w:rsidR="00125E41" w:rsidRPr="00125E41">
        <w:rPr>
          <w:rFonts w:ascii="DTLCaspariST" w:eastAsiaTheme="minorEastAsia" w:hAnsi="DTLCaspariST"/>
          <w:color w:val="auto"/>
          <w:sz w:val="22"/>
          <w:szCs w:val="22"/>
        </w:rPr>
        <w:t xml:space="preserve">.4 </w:t>
      </w:r>
      <w:r w:rsidR="00125E41">
        <w:rPr>
          <w:rFonts w:ascii="DTLCaspariST" w:eastAsiaTheme="minorEastAsia" w:hAnsi="DTLCaspariST"/>
          <w:sz w:val="22"/>
          <w:szCs w:val="22"/>
        </w:rPr>
        <w:tab/>
      </w:r>
      <w:r w:rsidR="00536563" w:rsidRPr="00125E41">
        <w:rPr>
          <w:rFonts w:ascii="DTLCaspariST" w:eastAsiaTheme="minorEastAsia" w:hAnsi="DTLCaspariST" w:cs="Arial"/>
          <w:color w:val="auto"/>
          <w:sz w:val="22"/>
          <w:szCs w:val="22"/>
        </w:rPr>
        <w:t>Het nalaten door één van de Partijen om binnen een in de Overeenkomst genoemde termijn nakoming van enige bepaling te verlangen, tast het recht om daarvan alsnog nakoming te verlangen niet aan, tenzij deze Partij schriftelijk met de niet-nakoming heeft ingestemd.</w:t>
      </w:r>
    </w:p>
    <w:p w14:paraId="38FD75D5" w14:textId="462B0867" w:rsidR="005C2A94" w:rsidRPr="00125E41" w:rsidRDefault="00F21DB6" w:rsidP="00125E41">
      <w:pPr>
        <w:pStyle w:val="Kop2"/>
        <w:spacing w:before="0" w:after="0" w:line="240" w:lineRule="auto"/>
        <w:ind w:left="703" w:hanging="703"/>
        <w:rPr>
          <w:rFonts w:ascii="DTLCaspariST" w:eastAsiaTheme="minorEastAsia" w:hAnsi="DTLCaspariST" w:cs="Arial"/>
          <w:color w:val="auto"/>
          <w:sz w:val="22"/>
          <w:szCs w:val="22"/>
        </w:rPr>
      </w:pPr>
      <w:r>
        <w:rPr>
          <w:rFonts w:ascii="DTLCaspariST" w:eastAsiaTheme="minorEastAsia" w:hAnsi="DTLCaspariST" w:cs="Arial"/>
          <w:color w:val="auto"/>
          <w:sz w:val="22"/>
          <w:szCs w:val="22"/>
        </w:rPr>
        <w:t>7</w:t>
      </w:r>
      <w:r w:rsidR="00536563" w:rsidRPr="00125E41">
        <w:rPr>
          <w:rFonts w:ascii="DTLCaspariST" w:eastAsiaTheme="minorEastAsia" w:hAnsi="DTLCaspariST" w:cs="Arial"/>
          <w:color w:val="auto"/>
          <w:sz w:val="22"/>
          <w:szCs w:val="22"/>
        </w:rPr>
        <w:t>.5</w:t>
      </w:r>
      <w:r w:rsidR="00536563" w:rsidRPr="00125E41">
        <w:rPr>
          <w:rFonts w:ascii="DTLCaspariST" w:eastAsiaTheme="minorEastAsia" w:hAnsi="DTLCaspariST" w:cs="Arial"/>
          <w:color w:val="auto"/>
          <w:sz w:val="22"/>
          <w:szCs w:val="22"/>
        </w:rPr>
        <w:tab/>
      </w:r>
      <w:r w:rsidR="005C2A94" w:rsidRPr="00125E41">
        <w:rPr>
          <w:rFonts w:ascii="DTLCaspariST" w:eastAsiaTheme="minorEastAsia" w:hAnsi="DTLCaspariST" w:cs="Arial"/>
          <w:color w:val="auto"/>
          <w:sz w:val="22"/>
          <w:szCs w:val="22"/>
        </w:rPr>
        <w:t>Partijen bieden elkaar noch derden aan - noch vragen zij, accepteren zij of krijgen zij van elkaar of derden, voor henzelf of enige andere partij - enige schenking, beloning, compensatie of (ander) voordeel van welke aard ook, dat uitgelegd kan worden als een onwettige praktijk. Opdrachtgever kan de Overeenkomst bij het constateren van een dergelijke praktijk met onmiddellijke ingang geheel of gedeeltelijk ontbinden.</w:t>
      </w:r>
    </w:p>
    <w:p w14:paraId="580AB7D1" w14:textId="404B0152" w:rsidR="00213A6B" w:rsidRPr="00125E41" w:rsidRDefault="00F21DB6" w:rsidP="00125E41">
      <w:pPr>
        <w:pStyle w:val="Kop2"/>
        <w:spacing w:before="0" w:after="0" w:line="240" w:lineRule="auto"/>
        <w:ind w:left="703" w:hanging="705"/>
        <w:rPr>
          <w:rFonts w:ascii="DTLCaspariST" w:eastAsiaTheme="minorEastAsia" w:hAnsi="DTLCaspariST" w:cs="Arial"/>
          <w:color w:val="auto"/>
          <w:sz w:val="22"/>
          <w:szCs w:val="22"/>
        </w:rPr>
      </w:pPr>
      <w:r>
        <w:rPr>
          <w:rFonts w:ascii="DTLCaspariST" w:eastAsiaTheme="minorEastAsia" w:hAnsi="DTLCaspariST" w:cs="Arial"/>
          <w:color w:val="auto"/>
          <w:sz w:val="22"/>
          <w:szCs w:val="22"/>
        </w:rPr>
        <w:t>7</w:t>
      </w:r>
      <w:r w:rsidR="00213A6B" w:rsidRPr="00125E41">
        <w:rPr>
          <w:rFonts w:ascii="DTLCaspariST" w:eastAsiaTheme="minorEastAsia" w:hAnsi="DTLCaspariST" w:cs="Arial"/>
          <w:color w:val="auto"/>
          <w:sz w:val="22"/>
          <w:szCs w:val="22"/>
        </w:rPr>
        <w:t>.6</w:t>
      </w:r>
      <w:r w:rsidR="00213A6B" w:rsidRPr="00125E41">
        <w:rPr>
          <w:rFonts w:ascii="DTLCaspariST" w:eastAsiaTheme="minorEastAsia" w:hAnsi="DTLCaspariST" w:cs="Arial"/>
          <w:color w:val="auto"/>
          <w:sz w:val="22"/>
          <w:szCs w:val="22"/>
        </w:rPr>
        <w:tab/>
        <w:t>Indien één of meer bepalingen van de Overeenkomst nietig blijken te zijn of door de rechter vernietigd worden, blijven de overige bepalingen van de Overeenkomst onverkort van kracht. Partijen zullen over de nietige bepalingen overleg voeren teneinde deze te vervangen door bepalingen die zo dicht mogelijk aansluiten bij de bedoeling van Partijen ten aanzien van de oorspronkelijke bepalingen. Doel en strekking van de Overeenkomst worden daarbij niet aangetast.</w:t>
      </w:r>
    </w:p>
    <w:p w14:paraId="085A035B" w14:textId="2E3AAAE3" w:rsidR="00213A6B" w:rsidRDefault="00213A6B" w:rsidP="00125E41">
      <w:pPr>
        <w:suppressLineNumbers/>
        <w:spacing w:line="240" w:lineRule="auto"/>
        <w:ind w:left="703"/>
        <w:rPr>
          <w:rFonts w:ascii="DTLCaspariST" w:eastAsiaTheme="minorEastAsia" w:hAnsi="DTLCaspariST"/>
          <w:sz w:val="22"/>
          <w:szCs w:val="22"/>
        </w:rPr>
      </w:pPr>
      <w:r w:rsidRPr="004F7465">
        <w:rPr>
          <w:rFonts w:ascii="DTLCaspariST" w:eastAsiaTheme="minorEastAsia" w:hAnsi="DTLCaspariST"/>
          <w:sz w:val="22"/>
          <w:szCs w:val="22"/>
        </w:rPr>
        <w:t>Opdrachtnemer is niet gerechtigd (de rechten en verplichtingen uit) de Overeenkomst zonder voorafgaande schriftelijke toestemming van Opdrachtgever aan een derde over te dragen. Noch is Opdrachtnemer gerechtigd zonder voorafgaande schriftelijke toestemming van Opdrachtgever bij de uitvoering van de Overeenkomst gebruik te maken van de diensten van derden. Deze toestemming zal niet op onredelijke gronden worden geweigerd. Opdrachtgever is gerechtigd aan het verlenen van deze toestemming nadere voorwaarden te verbinden. Voorts laat toestemming van Opdrachtgever de eigen verantwoordelijkheid en aansprakelijkheid van Opdrachtnemer, waaronder die voor ketenaansprakelijkheid, onverlet. Vorderingsrechten van Opdrachtnemer zijn niet overdraagbaar. Deze bepaling heeft goederenrechtelijke werking.</w:t>
      </w:r>
    </w:p>
    <w:p w14:paraId="7C930960" w14:textId="77777777" w:rsidR="00125E41" w:rsidRDefault="00125E41" w:rsidP="00213A6B">
      <w:pPr>
        <w:suppressLineNumbers/>
        <w:spacing w:line="259" w:lineRule="auto"/>
        <w:ind w:left="705" w:hanging="705"/>
        <w:rPr>
          <w:rFonts w:ascii="DTLCaspariST" w:eastAsiaTheme="minorEastAsia" w:hAnsi="DTLCaspariST"/>
          <w:sz w:val="22"/>
          <w:szCs w:val="22"/>
        </w:rPr>
      </w:pPr>
    </w:p>
    <w:p w14:paraId="16593535" w14:textId="2786A21C" w:rsidR="00125E41" w:rsidRPr="00F21DB6" w:rsidRDefault="00125E41" w:rsidP="00213A6B">
      <w:pPr>
        <w:suppressLineNumbers/>
        <w:spacing w:line="259" w:lineRule="auto"/>
        <w:ind w:left="705" w:hanging="705"/>
        <w:rPr>
          <w:rFonts w:ascii="DTLCaspariST" w:eastAsiaTheme="minorEastAsia" w:hAnsi="DTLCaspariST"/>
          <w:b/>
          <w:bCs/>
          <w:sz w:val="22"/>
          <w:szCs w:val="22"/>
        </w:rPr>
      </w:pPr>
      <w:r w:rsidRPr="00F21DB6">
        <w:rPr>
          <w:rFonts w:ascii="DTLCaspariST" w:eastAsiaTheme="minorEastAsia" w:hAnsi="DTLCaspariST"/>
          <w:b/>
          <w:bCs/>
          <w:sz w:val="22"/>
          <w:szCs w:val="22"/>
        </w:rPr>
        <w:t xml:space="preserve">Artikel </w:t>
      </w:r>
      <w:r w:rsidR="00F21DB6">
        <w:rPr>
          <w:rFonts w:ascii="DTLCaspariST" w:eastAsiaTheme="minorEastAsia" w:hAnsi="DTLCaspariST"/>
          <w:b/>
          <w:bCs/>
          <w:sz w:val="22"/>
          <w:szCs w:val="22"/>
        </w:rPr>
        <w:t>8</w:t>
      </w:r>
      <w:r w:rsidRPr="00F21DB6">
        <w:rPr>
          <w:rFonts w:ascii="DTLCaspariST" w:eastAsiaTheme="minorEastAsia" w:hAnsi="DTLCaspariST"/>
          <w:b/>
          <w:bCs/>
          <w:sz w:val="22"/>
          <w:szCs w:val="22"/>
        </w:rPr>
        <w:t>: Geschillen</w:t>
      </w:r>
    </w:p>
    <w:p w14:paraId="4C34C403" w14:textId="3BACB67F" w:rsidR="00125E41" w:rsidRPr="00F21DB6" w:rsidRDefault="00F21DB6" w:rsidP="00F21DB6">
      <w:pPr>
        <w:pStyle w:val="Kop2"/>
        <w:spacing w:before="0" w:after="0" w:line="240" w:lineRule="auto"/>
        <w:ind w:left="703" w:hanging="703"/>
        <w:rPr>
          <w:rFonts w:ascii="DTLCaspariST" w:eastAsiaTheme="minorEastAsia" w:hAnsi="DTLCaspariST"/>
          <w:color w:val="auto"/>
          <w:sz w:val="22"/>
          <w:szCs w:val="22"/>
        </w:rPr>
      </w:pPr>
      <w:bookmarkStart w:id="2" w:name="_Ref519233576"/>
      <w:r>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.1</w:t>
      </w:r>
      <w:r w:rsidR="00125E41" w:rsidRPr="00F21DB6">
        <w:rPr>
          <w:rFonts w:ascii="DTLCaspariST" w:eastAsiaTheme="minorEastAsia" w:hAnsi="DTLCaspariST"/>
          <w:color w:val="auto"/>
          <w:sz w:val="22"/>
          <w:szCs w:val="22"/>
        </w:rPr>
        <w:tab/>
        <w:t xml:space="preserve">Indien zich een geschil voordoet in verband met de uitvoering of interpretatie van de Overeenkomst of daaruit voortvloeiende overeenkomsten zullen Partijen trachten </w:t>
      </w:r>
      <w:bookmarkEnd w:id="2"/>
      <w:r w:rsidR="00125E41" w:rsidRPr="00F21DB6">
        <w:rPr>
          <w:rFonts w:ascii="DTLCaspariST" w:eastAsiaTheme="minorEastAsia" w:hAnsi="DTLCaspariST"/>
          <w:color w:val="auto"/>
          <w:sz w:val="22"/>
          <w:szCs w:val="22"/>
        </w:rPr>
        <w:t xml:space="preserve">middellijk op te lossen en waarbij nodig dit escaleren naar de verantwoordelijke directie. </w:t>
      </w:r>
    </w:p>
    <w:p w14:paraId="1F508906" w14:textId="55B347AF" w:rsidR="00125E41" w:rsidRPr="00F21DB6" w:rsidRDefault="00F21DB6" w:rsidP="00F21DB6">
      <w:pPr>
        <w:pStyle w:val="Kop2"/>
        <w:spacing w:before="0" w:after="0" w:line="240" w:lineRule="auto"/>
        <w:ind w:left="703" w:hanging="703"/>
        <w:rPr>
          <w:rFonts w:ascii="DTLCaspariST" w:eastAsiaTheme="minorEastAsia" w:hAnsi="DTLCaspariST"/>
          <w:bCs/>
          <w:color w:val="auto"/>
          <w:sz w:val="22"/>
          <w:szCs w:val="22"/>
        </w:rPr>
      </w:pPr>
      <w:r>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.2</w:t>
      </w:r>
      <w:r w:rsidR="00125E41" w:rsidRPr="00F21DB6">
        <w:rPr>
          <w:rFonts w:ascii="DTLCaspariST" w:eastAsiaTheme="minorEastAsia" w:hAnsi="DTLCaspariST"/>
          <w:color w:val="auto"/>
          <w:sz w:val="22"/>
          <w:szCs w:val="22"/>
        </w:rPr>
        <w:tab/>
        <w:t xml:space="preserve">In geval van een geschil als bedoeld in artikel </w:t>
      </w:r>
      <w:r w:rsidR="00125E41" w:rsidRPr="00F21DB6">
        <w:rPr>
          <w:rFonts w:ascii="DTLCaspariST" w:eastAsiaTheme="minorEastAsia" w:hAnsi="DTLCaspariST"/>
          <w:bCs/>
          <w:color w:val="auto"/>
          <w:sz w:val="22"/>
          <w:szCs w:val="22"/>
        </w:rPr>
        <w:fldChar w:fldCharType="begin"/>
      </w:r>
      <w:r w:rsidR="00125E41" w:rsidRPr="00F21DB6">
        <w:rPr>
          <w:rFonts w:ascii="DTLCaspariST" w:eastAsiaTheme="minorEastAsia" w:hAnsi="DTLCaspariST"/>
          <w:color w:val="auto"/>
          <w:sz w:val="22"/>
          <w:szCs w:val="22"/>
        </w:rPr>
        <w:instrText xml:space="preserve"> REF _Ref519233576 \r \h  \* MERGEFORMAT </w:instrText>
      </w:r>
      <w:r w:rsidR="00125E41" w:rsidRPr="00F21DB6">
        <w:rPr>
          <w:rFonts w:ascii="DTLCaspariST" w:eastAsiaTheme="minorEastAsia" w:hAnsi="DTLCaspariST"/>
          <w:bCs/>
          <w:color w:val="auto"/>
          <w:sz w:val="22"/>
          <w:szCs w:val="22"/>
        </w:rPr>
      </w:r>
      <w:r w:rsidR="00125E41" w:rsidRPr="00F21DB6">
        <w:rPr>
          <w:rFonts w:ascii="DTLCaspariST" w:eastAsiaTheme="minorEastAsia" w:hAnsi="DTLCaspariST"/>
          <w:bCs/>
          <w:color w:val="auto"/>
          <w:sz w:val="22"/>
          <w:szCs w:val="22"/>
        </w:rPr>
        <w:fldChar w:fldCharType="separate"/>
      </w:r>
      <w:r w:rsidRPr="00F21DB6">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.1</w:t>
      </w:r>
      <w:r w:rsidR="00125E41" w:rsidRPr="00F21DB6">
        <w:rPr>
          <w:rFonts w:ascii="DTLCaspariST" w:eastAsiaTheme="minorEastAsia" w:hAnsi="DTLCaspariST"/>
          <w:bCs/>
          <w:color w:val="auto"/>
          <w:sz w:val="22"/>
          <w:szCs w:val="22"/>
        </w:rPr>
        <w:fldChar w:fldCharType="end"/>
      </w:r>
      <w:r w:rsidR="00125E41" w:rsidRPr="00F21DB6">
        <w:rPr>
          <w:rFonts w:ascii="DTLCaspariST" w:eastAsiaTheme="minorEastAsia" w:hAnsi="DTLCaspariST"/>
          <w:color w:val="auto"/>
          <w:sz w:val="22"/>
          <w:szCs w:val="22"/>
        </w:rPr>
        <w:t xml:space="preserve"> geeft de meest gerede Partij aan de andere Partij schriftelijk te kennen dat er sprake is van een geschil, met een summiere opgave van hetgeen naar het oordeel van die Partij het onderwerp van geschil is.</w:t>
      </w:r>
    </w:p>
    <w:p w14:paraId="6FA56E2A" w14:textId="65A43F47" w:rsidR="00125E41" w:rsidRPr="00F21DB6" w:rsidRDefault="00F21DB6" w:rsidP="00F21DB6">
      <w:pPr>
        <w:pStyle w:val="Kop2"/>
        <w:spacing w:before="0" w:after="0" w:line="240" w:lineRule="auto"/>
        <w:ind w:left="703" w:hanging="703"/>
        <w:rPr>
          <w:rFonts w:ascii="DTLCaspariST" w:eastAsiaTheme="minorEastAsia" w:hAnsi="DTLCaspariST"/>
          <w:bCs/>
          <w:color w:val="auto"/>
          <w:sz w:val="22"/>
          <w:szCs w:val="22"/>
        </w:rPr>
      </w:pPr>
      <w:r>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.3</w:t>
      </w:r>
      <w:r w:rsidR="00125E41" w:rsidRPr="00F21DB6">
        <w:rPr>
          <w:rFonts w:ascii="DTLCaspariST" w:eastAsiaTheme="minorEastAsia" w:hAnsi="DTLCaspariST"/>
          <w:color w:val="auto"/>
          <w:sz w:val="22"/>
          <w:szCs w:val="22"/>
        </w:rPr>
        <w:tab/>
        <w:t>Partijen spannen zich bij een geschil tot het uiterste in om tot een oplossing van het geschil te komen.</w:t>
      </w:r>
    </w:p>
    <w:p w14:paraId="388029EF" w14:textId="70F2CD87" w:rsidR="00125E41" w:rsidRPr="00F21DB6" w:rsidRDefault="00F21DB6" w:rsidP="00F21DB6">
      <w:pPr>
        <w:pStyle w:val="Kop2"/>
        <w:spacing w:before="0" w:after="0" w:line="240" w:lineRule="auto"/>
        <w:ind w:left="703" w:hanging="703"/>
        <w:rPr>
          <w:rFonts w:ascii="DTLCaspariST" w:eastAsiaTheme="minorEastAsia" w:hAnsi="DTLCaspariST"/>
          <w:bCs/>
          <w:color w:val="auto"/>
          <w:sz w:val="22"/>
          <w:szCs w:val="22"/>
        </w:rPr>
      </w:pPr>
      <w:bookmarkStart w:id="3" w:name="_Ref517955028"/>
      <w:r>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.4</w:t>
      </w:r>
      <w:r w:rsidR="00125E41" w:rsidRPr="00F21DB6">
        <w:rPr>
          <w:rFonts w:ascii="DTLCaspariST" w:eastAsiaTheme="minorEastAsia" w:hAnsi="DTLCaspariST"/>
          <w:color w:val="auto"/>
          <w:sz w:val="22"/>
          <w:szCs w:val="22"/>
        </w:rPr>
        <w:tab/>
        <w:t xml:space="preserve">Geschillen ter zake van de Overeenkomst die niet middels de in artikel </w:t>
      </w:r>
      <w:r w:rsidR="00125E41" w:rsidRPr="00F21DB6">
        <w:rPr>
          <w:rFonts w:ascii="DTLCaspariST" w:eastAsiaTheme="minorEastAsia" w:hAnsi="DTLCaspariST"/>
          <w:bCs/>
          <w:color w:val="auto"/>
          <w:sz w:val="22"/>
          <w:szCs w:val="22"/>
        </w:rPr>
        <w:fldChar w:fldCharType="begin"/>
      </w:r>
      <w:r w:rsidR="00125E41" w:rsidRPr="00F21DB6">
        <w:rPr>
          <w:rFonts w:ascii="DTLCaspariST" w:eastAsiaTheme="minorEastAsia" w:hAnsi="DTLCaspariST"/>
          <w:color w:val="auto"/>
          <w:sz w:val="22"/>
          <w:szCs w:val="22"/>
        </w:rPr>
        <w:instrText xml:space="preserve"> REF _Ref517955050 \r \h  \* MERGEFORMAT </w:instrText>
      </w:r>
      <w:r w:rsidR="00125E41" w:rsidRPr="00F21DB6">
        <w:rPr>
          <w:rFonts w:ascii="DTLCaspariST" w:eastAsiaTheme="minorEastAsia" w:hAnsi="DTLCaspariST"/>
          <w:bCs/>
          <w:color w:val="auto"/>
          <w:sz w:val="22"/>
          <w:szCs w:val="22"/>
        </w:rPr>
      </w:r>
      <w:r w:rsidR="00125E41" w:rsidRPr="00F21DB6">
        <w:rPr>
          <w:rFonts w:ascii="DTLCaspariST" w:eastAsiaTheme="minorEastAsia" w:hAnsi="DTLCaspariST"/>
          <w:bCs/>
          <w:color w:val="auto"/>
          <w:sz w:val="22"/>
          <w:szCs w:val="22"/>
        </w:rPr>
        <w:fldChar w:fldCharType="separate"/>
      </w:r>
      <w:r w:rsidRPr="00F21DB6">
        <w:rPr>
          <w:rFonts w:ascii="DTLCaspariST" w:eastAsiaTheme="minorEastAsia" w:hAnsi="DTLCaspariST"/>
          <w:bCs/>
          <w:color w:val="auto"/>
          <w:sz w:val="22"/>
          <w:szCs w:val="22"/>
        </w:rPr>
        <w:t>8</w:t>
      </w:r>
      <w:r w:rsidR="00125E41" w:rsidRPr="00F21DB6">
        <w:rPr>
          <w:rFonts w:ascii="DTLCaspariST" w:eastAsiaTheme="minorEastAsia" w:hAnsi="DTLCaspariST"/>
          <w:color w:val="auto"/>
          <w:sz w:val="22"/>
          <w:szCs w:val="22"/>
        </w:rPr>
        <w:t>.1</w:t>
      </w:r>
      <w:r w:rsidR="00125E41" w:rsidRPr="00F21DB6">
        <w:rPr>
          <w:rFonts w:ascii="DTLCaspariST" w:eastAsiaTheme="minorEastAsia" w:hAnsi="DTLCaspariST"/>
          <w:bCs/>
          <w:color w:val="auto"/>
          <w:sz w:val="22"/>
          <w:szCs w:val="22"/>
        </w:rPr>
        <w:fldChar w:fldCharType="end"/>
      </w:r>
      <w:r w:rsidR="00125E41" w:rsidRPr="00F21DB6">
        <w:rPr>
          <w:rFonts w:ascii="DTLCaspariST" w:eastAsiaTheme="minorEastAsia" w:hAnsi="DTLCaspariST"/>
          <w:color w:val="auto"/>
          <w:sz w:val="22"/>
          <w:szCs w:val="22"/>
        </w:rPr>
        <w:t xml:space="preserve"> bedoelde escalatieprocedure kunnen worden opgelost worden bij uitsluiting voorgelegd aan de daartoe bevoegde rechter in het arrondissement Noord-Nederland, tenzij beide partijen in goed onderling overleg een </w:t>
      </w:r>
      <w:r w:rsidR="0078473D" w:rsidRPr="00F21DB6">
        <w:rPr>
          <w:rFonts w:ascii="DTLCaspariST" w:eastAsiaTheme="minorEastAsia" w:hAnsi="DTLCaspariST"/>
          <w:color w:val="auto"/>
          <w:sz w:val="22"/>
          <w:szCs w:val="22"/>
        </w:rPr>
        <w:t>arbitrageprocedure</w:t>
      </w:r>
      <w:r w:rsidR="00125E41" w:rsidRPr="00F21DB6">
        <w:rPr>
          <w:rFonts w:ascii="DTLCaspariST" w:eastAsiaTheme="minorEastAsia" w:hAnsi="DTLCaspariST"/>
          <w:color w:val="auto"/>
          <w:sz w:val="22"/>
          <w:szCs w:val="22"/>
        </w:rPr>
        <w:t xml:space="preserve"> overeenkomen.</w:t>
      </w:r>
      <w:bookmarkEnd w:id="3"/>
    </w:p>
    <w:p w14:paraId="27D58639" w14:textId="0D1F11AE" w:rsidR="00125E41" w:rsidRDefault="00F21DB6" w:rsidP="00F21DB6">
      <w:pPr>
        <w:pStyle w:val="Kop2"/>
        <w:spacing w:before="0" w:after="0" w:line="240" w:lineRule="auto"/>
        <w:ind w:left="703" w:hanging="703"/>
        <w:rPr>
          <w:rFonts w:ascii="DTLCaspariST" w:eastAsiaTheme="minorEastAsia" w:hAnsi="DTLCaspariST"/>
          <w:color w:val="auto"/>
          <w:sz w:val="22"/>
          <w:szCs w:val="22"/>
        </w:rPr>
      </w:pPr>
      <w:r>
        <w:rPr>
          <w:rFonts w:ascii="DTLCaspariST" w:eastAsiaTheme="minorEastAsia" w:hAnsi="DTLCaspariST"/>
          <w:color w:val="auto"/>
          <w:sz w:val="22"/>
          <w:szCs w:val="22"/>
        </w:rPr>
        <w:t>8</w:t>
      </w:r>
      <w:r w:rsidR="00125E41" w:rsidRPr="00F21DB6">
        <w:rPr>
          <w:rFonts w:ascii="DTLCaspariST" w:eastAsiaTheme="minorEastAsia" w:hAnsi="DTLCaspariST"/>
          <w:color w:val="auto"/>
          <w:sz w:val="22"/>
          <w:szCs w:val="22"/>
        </w:rPr>
        <w:t>.5</w:t>
      </w:r>
      <w:r w:rsidR="00125E41" w:rsidRPr="00F21DB6">
        <w:rPr>
          <w:rFonts w:ascii="DTLCaspariST" w:eastAsiaTheme="minorEastAsia" w:hAnsi="DTLCaspariST"/>
          <w:color w:val="auto"/>
          <w:sz w:val="22"/>
          <w:szCs w:val="22"/>
        </w:rPr>
        <w:tab/>
        <w:t>Op de Overeenkomst is Nederlands recht van toepassing met uitsluiting van het Weens Koopverdrag.</w:t>
      </w:r>
    </w:p>
    <w:p w14:paraId="0FE28968" w14:textId="77777777" w:rsidR="00B82D03" w:rsidRPr="00422C21" w:rsidRDefault="00B82D03" w:rsidP="00B82D03">
      <w:pPr>
        <w:rPr>
          <w:rFonts w:ascii="DTLCaspariST" w:eastAsiaTheme="minorEastAsia" w:hAnsi="DTLCaspariST" w:cstheme="majorBidi"/>
          <w:sz w:val="22"/>
          <w:szCs w:val="22"/>
        </w:rPr>
      </w:pPr>
    </w:p>
    <w:p w14:paraId="19EA60F9" w14:textId="341786F8" w:rsidR="00B82D03" w:rsidRPr="00422C21" w:rsidRDefault="00B82D03" w:rsidP="00B82D03">
      <w:pPr>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Aldus in tweevoud overeengekomen en ondertekend</w:t>
      </w:r>
      <w:r w:rsidR="00422C21" w:rsidRPr="00422C21">
        <w:rPr>
          <w:rFonts w:ascii="DTLCaspariST" w:eastAsiaTheme="minorEastAsia" w:hAnsi="DTLCaspariST" w:cstheme="majorBidi"/>
          <w:sz w:val="22"/>
          <w:szCs w:val="22"/>
        </w:rPr>
        <w:t>.</w:t>
      </w:r>
    </w:p>
    <w:p w14:paraId="639452AE" w14:textId="77777777" w:rsidR="00125E41" w:rsidRPr="00422C21" w:rsidRDefault="00125E41" w:rsidP="00213A6B">
      <w:pPr>
        <w:suppressLineNumbers/>
        <w:spacing w:line="259" w:lineRule="auto"/>
        <w:ind w:left="705" w:hanging="705"/>
        <w:rPr>
          <w:rFonts w:ascii="DTLCaspariST" w:eastAsiaTheme="minorEastAsia" w:hAnsi="DTLCaspariST" w:cstheme="majorBidi"/>
          <w:sz w:val="22"/>
          <w:szCs w:val="22"/>
        </w:rPr>
      </w:pPr>
    </w:p>
    <w:p w14:paraId="1C7464A3" w14:textId="6E68C84F"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Universitair Medisch Centrum Groningen</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&lt;bedrijfsnaam Opdrachtnemer&gt;</w:t>
      </w:r>
    </w:p>
    <w:p w14:paraId="384588C6" w14:textId="77777777"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640"/>
          <w:tab w:val="left" w:pos="5760"/>
          <w:tab w:val="left" w:pos="6480"/>
          <w:tab w:val="left" w:pos="7200"/>
          <w:tab w:val="left" w:pos="7920"/>
          <w:tab w:val="left" w:pos="8140"/>
        </w:tab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vertegenwoordigd door:</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vertegenwoordigd door:</w:t>
      </w:r>
    </w:p>
    <w:p w14:paraId="5E9CD950" w14:textId="77777777" w:rsidR="00B82D03" w:rsidRPr="00422C21" w:rsidRDefault="00B82D03" w:rsidP="00B82D03">
      <w:pPr>
        <w:suppressLineNumbers/>
        <w:rPr>
          <w:rFonts w:ascii="DTLCaspariST" w:eastAsiaTheme="minorEastAsia" w:hAnsi="DTLCaspariST" w:cstheme="majorBidi"/>
          <w:sz w:val="22"/>
          <w:szCs w:val="22"/>
        </w:rPr>
      </w:pPr>
    </w:p>
    <w:p w14:paraId="4249B38B" w14:textId="77777777" w:rsidR="00B82D03" w:rsidRPr="00422C21" w:rsidRDefault="00B82D03" w:rsidP="00B82D03">
      <w:pPr>
        <w:suppressLineNumber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 xml:space="preserve">Prof. Dr. A.G.J. van der Zee, </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 xml:space="preserve"> &lt;naam&gt;</w:t>
      </w:r>
    </w:p>
    <w:p w14:paraId="2079C167" w14:textId="77777777" w:rsidR="00B82D03" w:rsidRPr="00422C21" w:rsidRDefault="00B82D03" w:rsidP="00B82D03">
      <w:pPr>
        <w:suppressLineNumber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Voorzitter Raad van Bestuur</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 xml:space="preserve"> </w:t>
      </w:r>
      <w:r w:rsidRPr="00422C21">
        <w:rPr>
          <w:rFonts w:ascii="DTLCaspariST" w:eastAsiaTheme="minorEastAsia" w:hAnsi="DTLCaspariST" w:cstheme="majorBidi"/>
          <w:sz w:val="22"/>
          <w:szCs w:val="22"/>
        </w:rPr>
        <w:tab/>
        <w:t xml:space="preserve">&lt;functie&gt; </w:t>
      </w:r>
    </w:p>
    <w:p w14:paraId="79FD4117" w14:textId="77777777"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cstheme="majorBidi"/>
          <w:sz w:val="22"/>
          <w:szCs w:val="22"/>
        </w:rPr>
      </w:pPr>
    </w:p>
    <w:p w14:paraId="03B703CC" w14:textId="7D8EAA9A"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Datum:</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 xml:space="preserve"> Datum:</w:t>
      </w:r>
    </w:p>
    <w:p w14:paraId="1F196714" w14:textId="77777777"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rPr>
          <w:rFonts w:ascii="DTLCaspariST" w:eastAsiaTheme="minorEastAsia" w:hAnsi="DTLCaspariST" w:cstheme="majorBidi"/>
          <w:sz w:val="22"/>
          <w:szCs w:val="22"/>
        </w:rPr>
      </w:pPr>
    </w:p>
    <w:p w14:paraId="2C94260F" w14:textId="20B9D0D0" w:rsidR="00B82D03" w:rsidRPr="00422C21" w:rsidRDefault="00B82D03" w:rsidP="00B82D03">
      <w:pPr>
        <w:suppressLineNumbers/>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140"/>
        </w:tabs>
        <w:ind w:left="5760" w:hanging="5760"/>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Plaats:</w:t>
      </w:r>
      <w:r w:rsidRPr="00422C21">
        <w:rPr>
          <w:rFonts w:ascii="DTLCaspariST" w:eastAsiaTheme="minorEastAsia" w:hAnsi="DTLCaspariST" w:cstheme="majorBidi"/>
          <w:sz w:val="22"/>
          <w:szCs w:val="22"/>
        </w:rPr>
        <w:tab/>
        <w:t>Groningen</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 xml:space="preserve"> </w:t>
      </w:r>
      <w:r w:rsidRPr="00422C21">
        <w:rPr>
          <w:rFonts w:ascii="DTLCaspariST" w:eastAsiaTheme="minorEastAsia" w:hAnsi="DTLCaspariST" w:cstheme="majorBidi"/>
          <w:sz w:val="22"/>
          <w:szCs w:val="22"/>
        </w:rPr>
        <w:tab/>
        <w:t>Plaats:</w:t>
      </w:r>
      <w:r w:rsidRPr="00422C21">
        <w:rPr>
          <w:rFonts w:ascii="DTLCaspariST" w:eastAsiaTheme="minorEastAsia" w:hAnsi="DTLCaspariST" w:cstheme="majorBidi"/>
          <w:sz w:val="22"/>
          <w:szCs w:val="22"/>
        </w:rPr>
        <w:tab/>
        <w:t>&lt;vestigingsplaats&gt;</w:t>
      </w:r>
    </w:p>
    <w:p w14:paraId="4A84E557" w14:textId="056D06A0" w:rsidR="00B82D03" w:rsidRPr="00422C21" w:rsidRDefault="00B82D03" w:rsidP="00B82D03">
      <w:pPr>
        <w:suppressLineNumbers/>
        <w:rPr>
          <w:rFonts w:ascii="DTLCaspariST" w:eastAsiaTheme="minorEastAsia" w:hAnsi="DTLCaspariST" w:cstheme="majorBidi"/>
          <w:sz w:val="22"/>
          <w:szCs w:val="22"/>
        </w:rPr>
      </w:pPr>
      <w:r w:rsidRPr="00422C21">
        <w:rPr>
          <w:rFonts w:ascii="DTLCaspariST" w:eastAsiaTheme="minorEastAsia" w:hAnsi="DTLCaspariST" w:cstheme="majorBidi"/>
          <w:sz w:val="22"/>
          <w:szCs w:val="22"/>
        </w:rPr>
        <w:t>Handtekening:</w:t>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r>
      <w:r w:rsidRPr="00422C21">
        <w:rPr>
          <w:rFonts w:ascii="DTLCaspariST" w:eastAsiaTheme="minorEastAsia" w:hAnsi="DTLCaspariST" w:cstheme="majorBidi"/>
          <w:sz w:val="22"/>
          <w:szCs w:val="22"/>
        </w:rPr>
        <w:tab/>
        <w:t>Handtekening:</w:t>
      </w:r>
    </w:p>
    <w:p w14:paraId="172AABB2" w14:textId="5BACCED8" w:rsidR="00D50CA1" w:rsidRPr="00422C21" w:rsidRDefault="00D50CA1" w:rsidP="00422C21">
      <w:pPr>
        <w:tabs>
          <w:tab w:val="left" w:pos="5387"/>
        </w:tabs>
        <w:ind w:left="705" w:hanging="705"/>
        <w:rPr>
          <w:rFonts w:ascii="DTLCaspariST" w:eastAsiaTheme="minorEastAsia" w:hAnsi="DTLCaspariST" w:cstheme="majorBidi"/>
          <w:sz w:val="22"/>
          <w:szCs w:val="22"/>
        </w:rPr>
      </w:pPr>
    </w:p>
    <w:sectPr w:rsidR="00D50CA1" w:rsidRPr="00422C2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thonijsz, J (umc-staf)" w:date="2026-05-27T15:26:00Z" w:initials="JA">
    <w:p w14:paraId="180B4837" w14:textId="77777777" w:rsidR="003E1CF2" w:rsidRDefault="003E1CF2" w:rsidP="003E1CF2">
      <w:pPr>
        <w:pStyle w:val="Tekstopmerking"/>
      </w:pPr>
      <w:r>
        <w:rPr>
          <w:rStyle w:val="Verwijzingopmerking"/>
        </w:rPr>
        <w:annotationRef/>
      </w:r>
      <w:r>
        <w:t>Dit betekent dat een Opdrachtnemer haar prijzen kan indexeren op het moment dat het beheer nog niet van start is gegaan. Idee hierachter is dat als de implementatie langer duurt het onredelijk kan zijn om vast te blijven houden aan de prijzen waarmee zijn ingeschreven is.</w:t>
      </w:r>
    </w:p>
  </w:comment>
  <w:comment w:id="1" w:author="Anthonijsz, J (umc-staf)" w:date="2026-05-27T15:32:00Z" w:initials="JA">
    <w:p w14:paraId="0382D03A" w14:textId="77777777" w:rsidR="0043560D" w:rsidRDefault="0043560D" w:rsidP="0043560D">
      <w:pPr>
        <w:pStyle w:val="Tekstopmerking"/>
      </w:pPr>
      <w:r>
        <w:rPr>
          <w:rStyle w:val="Verwijzingopmerking"/>
        </w:rPr>
        <w:annotationRef/>
      </w:r>
      <w:r>
        <w:t xml:space="preserve">Let op! Dit is dezelfde verwerkersovereenkomst als bij de implementatie.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0B4837" w15:done="0"/>
  <w15:commentEx w15:paraId="0382D0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4D4B40" w16cex:dateUtc="2026-05-27T13:26:00Z"/>
  <w16cex:commentExtensible w16cex:durableId="6845618F" w16cex:dateUtc="2026-05-27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0B4837" w16cid:durableId="454D4B40"/>
  <w16cid:commentId w16cid:paraId="0382D03A" w16cid:durableId="6845618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TLCaspariST">
    <w:altName w:val="Calibri"/>
    <w:panose1 w:val="00000000000000000000"/>
    <w:charset w:val="00"/>
    <w:family w:val="moder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356"/>
    <w:multiLevelType w:val="multilevel"/>
    <w:tmpl w:val="B164D20E"/>
    <w:lvl w:ilvl="0">
      <w:start w:val="1"/>
      <w:numFmt w:val="decimal"/>
      <w:lvlText w:val="%1"/>
      <w:lvlJc w:val="left"/>
      <w:pPr>
        <w:ind w:left="705" w:hanging="705"/>
      </w:pPr>
      <w:rPr>
        <w:rFonts w:eastAsiaTheme="minorEastAsia" w:hint="default"/>
      </w:rPr>
    </w:lvl>
    <w:lvl w:ilvl="1">
      <w:start w:val="1"/>
      <w:numFmt w:val="decimal"/>
      <w:lvlText w:val="%1.%2"/>
      <w:lvlJc w:val="left"/>
      <w:pPr>
        <w:ind w:left="705" w:hanging="705"/>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1" w15:restartNumberingAfterBreak="0">
    <w:nsid w:val="09A660A8"/>
    <w:multiLevelType w:val="hybridMultilevel"/>
    <w:tmpl w:val="EA32106E"/>
    <w:lvl w:ilvl="0" w:tplc="CB04EFA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792330"/>
    <w:multiLevelType w:val="hybridMultilevel"/>
    <w:tmpl w:val="20BADDA4"/>
    <w:lvl w:ilvl="0" w:tplc="04130015">
      <w:start w:val="1"/>
      <w:numFmt w:val="upperLetter"/>
      <w:lvlText w:val="%1."/>
      <w:lvlJc w:val="left"/>
      <w:pPr>
        <w:ind w:left="720" w:hanging="360"/>
      </w:pPr>
      <w:rPr>
        <w:rFonts w:hint="default"/>
      </w:rPr>
    </w:lvl>
    <w:lvl w:ilvl="1" w:tplc="8460C1A6">
      <w:start w:val="1"/>
      <w:numFmt w:val="decimal"/>
      <w:lvlText w:val="%2."/>
      <w:lvlJc w:val="left"/>
      <w:pPr>
        <w:ind w:left="1780" w:hanging="700"/>
      </w:pPr>
      <w:rPr>
        <w:rFonts w:hint="default"/>
      </w:rPr>
    </w:lvl>
    <w:lvl w:ilvl="2" w:tplc="9A58878C">
      <w:start w:val="1"/>
      <w:numFmt w:val="lowerLetter"/>
      <w:lvlText w:val="%3."/>
      <w:lvlJc w:val="left"/>
      <w:pPr>
        <w:ind w:left="2680" w:hanging="70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086163"/>
    <w:multiLevelType w:val="hybridMultilevel"/>
    <w:tmpl w:val="B484AC72"/>
    <w:lvl w:ilvl="0" w:tplc="3FAE6E14">
      <w:start w:val="1"/>
      <w:numFmt w:val="bullet"/>
      <w:lvlText w:val=""/>
      <w:lvlJc w:val="left"/>
      <w:pPr>
        <w:ind w:left="720" w:hanging="360"/>
      </w:pPr>
      <w:rPr>
        <w:rFonts w:ascii="Symbol" w:hAnsi="Symbol" w:hint="default"/>
      </w:rPr>
    </w:lvl>
    <w:lvl w:ilvl="1" w:tplc="595A433C">
      <w:start w:val="1"/>
      <w:numFmt w:val="bullet"/>
      <w:lvlText w:val="o"/>
      <w:lvlJc w:val="left"/>
      <w:pPr>
        <w:ind w:left="1440" w:hanging="360"/>
      </w:pPr>
      <w:rPr>
        <w:rFonts w:ascii="Courier New" w:hAnsi="Courier New" w:hint="default"/>
      </w:rPr>
    </w:lvl>
    <w:lvl w:ilvl="2" w:tplc="C9985EC4">
      <w:start w:val="1"/>
      <w:numFmt w:val="bullet"/>
      <w:lvlText w:val=""/>
      <w:lvlJc w:val="left"/>
      <w:pPr>
        <w:ind w:left="2160" w:hanging="360"/>
      </w:pPr>
      <w:rPr>
        <w:rFonts w:ascii="Symbol" w:hAnsi="Symbol" w:hint="default"/>
      </w:rPr>
    </w:lvl>
    <w:lvl w:ilvl="3" w:tplc="01F2F93C">
      <w:start w:val="1"/>
      <w:numFmt w:val="bullet"/>
      <w:lvlText w:val=""/>
      <w:lvlJc w:val="left"/>
      <w:pPr>
        <w:ind w:left="2880" w:hanging="360"/>
      </w:pPr>
      <w:rPr>
        <w:rFonts w:ascii="Symbol" w:hAnsi="Symbol" w:hint="default"/>
      </w:rPr>
    </w:lvl>
    <w:lvl w:ilvl="4" w:tplc="26F86AFA">
      <w:start w:val="1"/>
      <w:numFmt w:val="bullet"/>
      <w:lvlText w:val="o"/>
      <w:lvlJc w:val="left"/>
      <w:pPr>
        <w:ind w:left="3600" w:hanging="360"/>
      </w:pPr>
      <w:rPr>
        <w:rFonts w:ascii="Courier New" w:hAnsi="Courier New" w:hint="default"/>
      </w:rPr>
    </w:lvl>
    <w:lvl w:ilvl="5" w:tplc="744E5BA2">
      <w:start w:val="1"/>
      <w:numFmt w:val="bullet"/>
      <w:lvlText w:val=""/>
      <w:lvlJc w:val="left"/>
      <w:pPr>
        <w:ind w:left="4320" w:hanging="360"/>
      </w:pPr>
      <w:rPr>
        <w:rFonts w:ascii="Wingdings" w:hAnsi="Wingdings" w:hint="default"/>
      </w:rPr>
    </w:lvl>
    <w:lvl w:ilvl="6" w:tplc="E0189E1C">
      <w:start w:val="1"/>
      <w:numFmt w:val="bullet"/>
      <w:lvlText w:val=""/>
      <w:lvlJc w:val="left"/>
      <w:pPr>
        <w:ind w:left="5040" w:hanging="360"/>
      </w:pPr>
      <w:rPr>
        <w:rFonts w:ascii="Symbol" w:hAnsi="Symbol" w:hint="default"/>
      </w:rPr>
    </w:lvl>
    <w:lvl w:ilvl="7" w:tplc="08F2746C">
      <w:start w:val="1"/>
      <w:numFmt w:val="bullet"/>
      <w:lvlText w:val="o"/>
      <w:lvlJc w:val="left"/>
      <w:pPr>
        <w:ind w:left="5760" w:hanging="360"/>
      </w:pPr>
      <w:rPr>
        <w:rFonts w:ascii="Courier New" w:hAnsi="Courier New" w:hint="default"/>
      </w:rPr>
    </w:lvl>
    <w:lvl w:ilvl="8" w:tplc="E73A1992">
      <w:start w:val="1"/>
      <w:numFmt w:val="bullet"/>
      <w:lvlText w:val=""/>
      <w:lvlJc w:val="left"/>
      <w:pPr>
        <w:ind w:left="6480" w:hanging="360"/>
      </w:pPr>
      <w:rPr>
        <w:rFonts w:ascii="Wingdings" w:hAnsi="Wingdings" w:hint="default"/>
      </w:rPr>
    </w:lvl>
  </w:abstractNum>
  <w:abstractNum w:abstractNumId="4" w15:restartNumberingAfterBreak="0">
    <w:nsid w:val="34A43C2E"/>
    <w:multiLevelType w:val="hybridMultilevel"/>
    <w:tmpl w:val="4420CE76"/>
    <w:lvl w:ilvl="0" w:tplc="E80C9BF4">
      <w:start w:val="1"/>
      <w:numFmt w:val="lowerLetter"/>
      <w:lvlText w:val="%1."/>
      <w:lvlJc w:val="left"/>
      <w:pPr>
        <w:ind w:left="1571" w:hanging="360"/>
      </w:pPr>
      <w:rPr>
        <w:rFonts w:hint="default"/>
      </w:rPr>
    </w:lvl>
    <w:lvl w:ilvl="1" w:tplc="04130019">
      <w:start w:val="1"/>
      <w:numFmt w:val="lowerLetter"/>
      <w:lvlText w:val="%2."/>
      <w:lvlJc w:val="left"/>
      <w:pPr>
        <w:ind w:left="2291" w:hanging="360"/>
      </w:pPr>
    </w:lvl>
    <w:lvl w:ilvl="2" w:tplc="0413001B">
      <w:start w:val="1"/>
      <w:numFmt w:val="lowerRoman"/>
      <w:lvlText w:val="%3."/>
      <w:lvlJc w:val="right"/>
      <w:pPr>
        <w:ind w:left="3011" w:hanging="180"/>
      </w:pPr>
    </w:lvl>
    <w:lvl w:ilvl="3" w:tplc="0413000F">
      <w:start w:val="1"/>
      <w:numFmt w:val="decimal"/>
      <w:lvlText w:val="%4."/>
      <w:lvlJc w:val="left"/>
      <w:pPr>
        <w:ind w:left="3731" w:hanging="360"/>
      </w:pPr>
    </w:lvl>
    <w:lvl w:ilvl="4" w:tplc="FA3EADC8">
      <w:start w:val="1"/>
      <w:numFmt w:val="upperRoman"/>
      <w:lvlText w:val="%5."/>
      <w:lvlJc w:val="left"/>
      <w:pPr>
        <w:ind w:left="4811" w:hanging="720"/>
      </w:pPr>
      <w:rPr>
        <w:rFonts w:hint="default"/>
      </w:r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5" w15:restartNumberingAfterBreak="0">
    <w:nsid w:val="51156218"/>
    <w:multiLevelType w:val="hybridMultilevel"/>
    <w:tmpl w:val="12C4375E"/>
    <w:lvl w:ilvl="0" w:tplc="E892DD46">
      <w:start w:val="1"/>
      <w:numFmt w:val="decimal"/>
      <w:lvlText w:val="%1."/>
      <w:lvlJc w:val="left"/>
      <w:pPr>
        <w:ind w:left="720" w:hanging="360"/>
      </w:pPr>
    </w:lvl>
    <w:lvl w:ilvl="1" w:tplc="7CD8EFC2">
      <w:start w:val="1"/>
      <w:numFmt w:val="lowerLetter"/>
      <w:lvlText w:val="%2."/>
      <w:lvlJc w:val="left"/>
      <w:pPr>
        <w:ind w:left="1440" w:hanging="360"/>
      </w:pPr>
    </w:lvl>
    <w:lvl w:ilvl="2" w:tplc="6ECA9BDC">
      <w:start w:val="1"/>
      <w:numFmt w:val="lowerRoman"/>
      <w:lvlText w:val="%3."/>
      <w:lvlJc w:val="right"/>
      <w:pPr>
        <w:ind w:left="2160" w:hanging="180"/>
      </w:pPr>
    </w:lvl>
    <w:lvl w:ilvl="3" w:tplc="D9C4EEDC">
      <w:start w:val="1"/>
      <w:numFmt w:val="decimal"/>
      <w:lvlText w:val="%4."/>
      <w:lvlJc w:val="left"/>
      <w:pPr>
        <w:ind w:left="2880" w:hanging="360"/>
      </w:pPr>
    </w:lvl>
    <w:lvl w:ilvl="4" w:tplc="EE167D26">
      <w:start w:val="1"/>
      <w:numFmt w:val="lowerLetter"/>
      <w:lvlText w:val="%5."/>
      <w:lvlJc w:val="left"/>
      <w:pPr>
        <w:ind w:left="3600" w:hanging="360"/>
      </w:pPr>
    </w:lvl>
    <w:lvl w:ilvl="5" w:tplc="BEF0A36A">
      <w:start w:val="1"/>
      <w:numFmt w:val="lowerRoman"/>
      <w:lvlText w:val="%6."/>
      <w:lvlJc w:val="right"/>
      <w:pPr>
        <w:ind w:left="4320" w:hanging="180"/>
      </w:pPr>
    </w:lvl>
    <w:lvl w:ilvl="6" w:tplc="BCBAD874">
      <w:start w:val="1"/>
      <w:numFmt w:val="decimal"/>
      <w:lvlText w:val="%7."/>
      <w:lvlJc w:val="left"/>
      <w:pPr>
        <w:ind w:left="5040" w:hanging="360"/>
      </w:pPr>
    </w:lvl>
    <w:lvl w:ilvl="7" w:tplc="5A36293A">
      <w:start w:val="1"/>
      <w:numFmt w:val="lowerLetter"/>
      <w:lvlText w:val="%8."/>
      <w:lvlJc w:val="left"/>
      <w:pPr>
        <w:ind w:left="5760" w:hanging="360"/>
      </w:pPr>
    </w:lvl>
    <w:lvl w:ilvl="8" w:tplc="02500E4A">
      <w:start w:val="1"/>
      <w:numFmt w:val="lowerRoman"/>
      <w:lvlText w:val="%9."/>
      <w:lvlJc w:val="right"/>
      <w:pPr>
        <w:ind w:left="6480" w:hanging="180"/>
      </w:pPr>
    </w:lvl>
  </w:abstractNum>
  <w:num w:numId="1" w16cid:durableId="225996823">
    <w:abstractNumId w:val="5"/>
  </w:num>
  <w:num w:numId="2" w16cid:durableId="1157308623">
    <w:abstractNumId w:val="1"/>
  </w:num>
  <w:num w:numId="3" w16cid:durableId="2129928323">
    <w:abstractNumId w:val="0"/>
  </w:num>
  <w:num w:numId="4" w16cid:durableId="574709754">
    <w:abstractNumId w:val="4"/>
  </w:num>
  <w:num w:numId="5" w16cid:durableId="894393146">
    <w:abstractNumId w:val="3"/>
  </w:num>
  <w:num w:numId="6" w16cid:durableId="11106613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honijsz, J (umc-staf)">
    <w15:presenceInfo w15:providerId="AD" w15:userId="S::j.anthonijsz@umcg.nl::19f6980e-7cb0-4872-b12d-bdbb98e5d4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BAE"/>
    <w:rsid w:val="000041FA"/>
    <w:rsid w:val="0002161A"/>
    <w:rsid w:val="000C54B9"/>
    <w:rsid w:val="00125E41"/>
    <w:rsid w:val="00187E19"/>
    <w:rsid w:val="0019629A"/>
    <w:rsid w:val="001B3355"/>
    <w:rsid w:val="001B4786"/>
    <w:rsid w:val="00207BFE"/>
    <w:rsid w:val="00213A6B"/>
    <w:rsid w:val="00245B25"/>
    <w:rsid w:val="002A6A0C"/>
    <w:rsid w:val="002B695D"/>
    <w:rsid w:val="002C5BCF"/>
    <w:rsid w:val="002C75BF"/>
    <w:rsid w:val="003026B9"/>
    <w:rsid w:val="003242AB"/>
    <w:rsid w:val="00352A58"/>
    <w:rsid w:val="00363265"/>
    <w:rsid w:val="003A6334"/>
    <w:rsid w:val="003D1A48"/>
    <w:rsid w:val="003D5C45"/>
    <w:rsid w:val="003E1CF2"/>
    <w:rsid w:val="003E76A6"/>
    <w:rsid w:val="00422C21"/>
    <w:rsid w:val="00427F62"/>
    <w:rsid w:val="0043560D"/>
    <w:rsid w:val="00441BC3"/>
    <w:rsid w:val="0044629E"/>
    <w:rsid w:val="00451584"/>
    <w:rsid w:val="00473B2F"/>
    <w:rsid w:val="004C4814"/>
    <w:rsid w:val="004C639D"/>
    <w:rsid w:val="004D2BC6"/>
    <w:rsid w:val="004E22E8"/>
    <w:rsid w:val="0051607C"/>
    <w:rsid w:val="0053535F"/>
    <w:rsid w:val="00536563"/>
    <w:rsid w:val="0053785A"/>
    <w:rsid w:val="005415C5"/>
    <w:rsid w:val="00551E09"/>
    <w:rsid w:val="00572BA6"/>
    <w:rsid w:val="00594A13"/>
    <w:rsid w:val="005A0731"/>
    <w:rsid w:val="005A430E"/>
    <w:rsid w:val="005C2A94"/>
    <w:rsid w:val="005E30E3"/>
    <w:rsid w:val="00647A01"/>
    <w:rsid w:val="006B3859"/>
    <w:rsid w:val="006F6B7B"/>
    <w:rsid w:val="0070317D"/>
    <w:rsid w:val="007365A2"/>
    <w:rsid w:val="00770463"/>
    <w:rsid w:val="0078473D"/>
    <w:rsid w:val="0078677B"/>
    <w:rsid w:val="007B7DF3"/>
    <w:rsid w:val="007C214C"/>
    <w:rsid w:val="007E5B65"/>
    <w:rsid w:val="007F515E"/>
    <w:rsid w:val="008857D8"/>
    <w:rsid w:val="00895A9F"/>
    <w:rsid w:val="008B0ED1"/>
    <w:rsid w:val="008F2BB2"/>
    <w:rsid w:val="008F5855"/>
    <w:rsid w:val="0092081C"/>
    <w:rsid w:val="00926025"/>
    <w:rsid w:val="00952B1D"/>
    <w:rsid w:val="00993432"/>
    <w:rsid w:val="0099406D"/>
    <w:rsid w:val="009B4D80"/>
    <w:rsid w:val="009D08EE"/>
    <w:rsid w:val="009F0265"/>
    <w:rsid w:val="00AA680E"/>
    <w:rsid w:val="00AB0DDA"/>
    <w:rsid w:val="00AB680B"/>
    <w:rsid w:val="00AE582F"/>
    <w:rsid w:val="00B03919"/>
    <w:rsid w:val="00B122E8"/>
    <w:rsid w:val="00B321F1"/>
    <w:rsid w:val="00B54894"/>
    <w:rsid w:val="00B7504E"/>
    <w:rsid w:val="00B82D03"/>
    <w:rsid w:val="00BB50CA"/>
    <w:rsid w:val="00BC6463"/>
    <w:rsid w:val="00BF42E9"/>
    <w:rsid w:val="00C2165A"/>
    <w:rsid w:val="00C40688"/>
    <w:rsid w:val="00C67606"/>
    <w:rsid w:val="00C7033F"/>
    <w:rsid w:val="00C75112"/>
    <w:rsid w:val="00C751D9"/>
    <w:rsid w:val="00CB6AD2"/>
    <w:rsid w:val="00CD3A3C"/>
    <w:rsid w:val="00D37D3D"/>
    <w:rsid w:val="00D50CA1"/>
    <w:rsid w:val="00DA5BAE"/>
    <w:rsid w:val="00DC7AEF"/>
    <w:rsid w:val="00DD4CC7"/>
    <w:rsid w:val="00E02829"/>
    <w:rsid w:val="00E204BA"/>
    <w:rsid w:val="00E2728A"/>
    <w:rsid w:val="00E57F73"/>
    <w:rsid w:val="00E83212"/>
    <w:rsid w:val="00E944C5"/>
    <w:rsid w:val="00EC333F"/>
    <w:rsid w:val="00ED7ECF"/>
    <w:rsid w:val="00F21D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B932A"/>
  <w15:chartTrackingRefBased/>
  <w15:docId w15:val="{40913279-A334-4DC2-B062-D583F446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5BAE"/>
    <w:pPr>
      <w:spacing w:after="0" w:line="288" w:lineRule="auto"/>
    </w:pPr>
    <w:rPr>
      <w:rFonts w:ascii="Arial" w:hAnsi="Arial" w:cs="Arial"/>
      <w:sz w:val="18"/>
      <w:szCs w:val="18"/>
    </w:rPr>
  </w:style>
  <w:style w:type="paragraph" w:styleId="Kop1">
    <w:name w:val="heading 1"/>
    <w:basedOn w:val="Standaard"/>
    <w:next w:val="Standaard"/>
    <w:link w:val="Kop1Char"/>
    <w:uiPriority w:val="9"/>
    <w:qFormat/>
    <w:rsid w:val="00DA5B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A5B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A5BA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5BA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A5BA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A5BA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5BA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5BA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5BA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5BA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A5BA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A5BA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A5BA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A5BA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A5B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5B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5B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5BAE"/>
    <w:rPr>
      <w:rFonts w:eastAsiaTheme="majorEastAsia" w:cstheme="majorBidi"/>
      <w:color w:val="272727" w:themeColor="text1" w:themeTint="D8"/>
    </w:rPr>
  </w:style>
  <w:style w:type="paragraph" w:styleId="Titel">
    <w:name w:val="Title"/>
    <w:basedOn w:val="Standaard"/>
    <w:next w:val="Standaard"/>
    <w:link w:val="TitelChar"/>
    <w:uiPriority w:val="10"/>
    <w:qFormat/>
    <w:rsid w:val="00DA5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5B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5B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5B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5B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5BAE"/>
    <w:rPr>
      <w:i/>
      <w:iCs/>
      <w:color w:val="404040" w:themeColor="text1" w:themeTint="BF"/>
    </w:rPr>
  </w:style>
  <w:style w:type="paragraph" w:styleId="Lijstalinea">
    <w:name w:val="List Paragraph"/>
    <w:aliases w:val="-_BOMW,Opsomblokjes en substreepjes,Opsomming"/>
    <w:basedOn w:val="Standaard"/>
    <w:link w:val="LijstalineaChar"/>
    <w:uiPriority w:val="34"/>
    <w:qFormat/>
    <w:rsid w:val="00DA5BAE"/>
    <w:pPr>
      <w:ind w:left="720"/>
      <w:contextualSpacing/>
    </w:pPr>
  </w:style>
  <w:style w:type="character" w:styleId="Intensievebenadrukking">
    <w:name w:val="Intense Emphasis"/>
    <w:basedOn w:val="Standaardalinea-lettertype"/>
    <w:uiPriority w:val="21"/>
    <w:qFormat/>
    <w:rsid w:val="00DA5BAE"/>
    <w:rPr>
      <w:i/>
      <w:iCs/>
      <w:color w:val="2F5496" w:themeColor="accent1" w:themeShade="BF"/>
    </w:rPr>
  </w:style>
  <w:style w:type="paragraph" w:styleId="Duidelijkcitaat">
    <w:name w:val="Intense Quote"/>
    <w:basedOn w:val="Standaard"/>
    <w:next w:val="Standaard"/>
    <w:link w:val="DuidelijkcitaatChar"/>
    <w:uiPriority w:val="30"/>
    <w:qFormat/>
    <w:rsid w:val="00DA5B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A5BAE"/>
    <w:rPr>
      <w:i/>
      <w:iCs/>
      <w:color w:val="2F5496" w:themeColor="accent1" w:themeShade="BF"/>
    </w:rPr>
  </w:style>
  <w:style w:type="character" w:styleId="Intensieveverwijzing">
    <w:name w:val="Intense Reference"/>
    <w:basedOn w:val="Standaardalinea-lettertype"/>
    <w:uiPriority w:val="32"/>
    <w:qFormat/>
    <w:rsid w:val="00DA5BAE"/>
    <w:rPr>
      <w:b/>
      <w:bCs/>
      <w:smallCaps/>
      <w:color w:val="2F5496" w:themeColor="accent1" w:themeShade="BF"/>
      <w:spacing w:val="5"/>
    </w:rPr>
  </w:style>
  <w:style w:type="table" w:styleId="Tabelraster">
    <w:name w:val="Table Grid"/>
    <w:basedOn w:val="Standaardtabel"/>
    <w:uiPriority w:val="59"/>
    <w:rsid w:val="00DA5BAE"/>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DA5BAE"/>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DA5BAE"/>
    <w:rPr>
      <w:rFonts w:ascii="Times New Roman" w:eastAsia="MS Mincho" w:hAnsi="Times New Roman" w:cs="Arial"/>
      <w:sz w:val="24"/>
      <w:szCs w:val="18"/>
    </w:rPr>
  </w:style>
  <w:style w:type="paragraph" w:styleId="Plattetekst">
    <w:name w:val="Body Text"/>
    <w:basedOn w:val="Standaard"/>
    <w:link w:val="PlattetekstChar"/>
    <w:rsid w:val="00DA5BAE"/>
    <w:pPr>
      <w:spacing w:after="120"/>
    </w:pPr>
  </w:style>
  <w:style w:type="character" w:customStyle="1" w:styleId="PlattetekstChar">
    <w:name w:val="Platte tekst Char"/>
    <w:basedOn w:val="Standaardalinea-lettertype"/>
    <w:link w:val="Plattetekst"/>
    <w:rsid w:val="00DA5BAE"/>
    <w:rPr>
      <w:rFonts w:ascii="Arial" w:hAnsi="Arial" w:cs="Arial"/>
      <w:sz w:val="18"/>
      <w:szCs w:val="18"/>
    </w:rPr>
  </w:style>
  <w:style w:type="character" w:customStyle="1" w:styleId="LijstalineaChar">
    <w:name w:val="Lijstalinea Char"/>
    <w:aliases w:val="-_BOMW Char,Opsomblokjes en substreepjes Char,Opsomming Char"/>
    <w:basedOn w:val="Standaardalinea-lettertype"/>
    <w:link w:val="Lijstalinea"/>
    <w:uiPriority w:val="34"/>
    <w:rsid w:val="00DA5BAE"/>
  </w:style>
  <w:style w:type="paragraph" w:customStyle="1" w:styleId="Default">
    <w:name w:val="Default"/>
    <w:rsid w:val="00DA5BAE"/>
    <w:pPr>
      <w:autoSpaceDE w:val="0"/>
      <w:autoSpaceDN w:val="0"/>
      <w:adjustRightInd w:val="0"/>
      <w:spacing w:after="0" w:line="240" w:lineRule="auto"/>
    </w:pPr>
    <w:rPr>
      <w:rFonts w:ascii="Arial" w:hAnsi="Arial" w:cs="Arial"/>
      <w:color w:val="000000"/>
      <w:sz w:val="24"/>
      <w:szCs w:val="24"/>
    </w:rPr>
  </w:style>
  <w:style w:type="paragraph" w:customStyle="1" w:styleId="Documenttype">
    <w:name w:val="Documenttype"/>
    <w:basedOn w:val="Standaard"/>
    <w:qFormat/>
    <w:rsid w:val="00DA5BAE"/>
    <w:pPr>
      <w:spacing w:line="240" w:lineRule="auto"/>
    </w:pPr>
    <w:rPr>
      <w:rFonts w:ascii="Verdana" w:hAnsi="Verdana"/>
      <w:color w:val="6B7278"/>
      <w:sz w:val="36"/>
      <w:szCs w:val="36"/>
    </w:rPr>
  </w:style>
  <w:style w:type="character" w:styleId="Verwijzingopmerking">
    <w:name w:val="annotation reference"/>
    <w:basedOn w:val="Standaardalinea-lettertype"/>
    <w:uiPriority w:val="99"/>
    <w:semiHidden/>
    <w:unhideWhenUsed/>
    <w:rsid w:val="003E1CF2"/>
    <w:rPr>
      <w:sz w:val="16"/>
      <w:szCs w:val="16"/>
    </w:rPr>
  </w:style>
  <w:style w:type="paragraph" w:styleId="Tekstopmerking">
    <w:name w:val="annotation text"/>
    <w:basedOn w:val="Standaard"/>
    <w:link w:val="TekstopmerkingChar"/>
    <w:uiPriority w:val="99"/>
    <w:unhideWhenUsed/>
    <w:rsid w:val="003E1CF2"/>
    <w:pPr>
      <w:spacing w:line="240" w:lineRule="auto"/>
    </w:pPr>
    <w:rPr>
      <w:sz w:val="20"/>
      <w:szCs w:val="20"/>
    </w:rPr>
  </w:style>
  <w:style w:type="character" w:customStyle="1" w:styleId="TekstopmerkingChar">
    <w:name w:val="Tekst opmerking Char"/>
    <w:basedOn w:val="Standaardalinea-lettertype"/>
    <w:link w:val="Tekstopmerking"/>
    <w:uiPriority w:val="99"/>
    <w:rsid w:val="003E1CF2"/>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3E1CF2"/>
    <w:rPr>
      <w:b/>
      <w:bCs/>
    </w:rPr>
  </w:style>
  <w:style w:type="character" w:customStyle="1" w:styleId="OnderwerpvanopmerkingChar">
    <w:name w:val="Onderwerp van opmerking Char"/>
    <w:basedOn w:val="TekstopmerkingChar"/>
    <w:link w:val="Onderwerpvanopmerking"/>
    <w:uiPriority w:val="99"/>
    <w:semiHidden/>
    <w:rsid w:val="003E1CF2"/>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A3BBA7A6550644B2F97A66018754C9" ma:contentTypeVersion="8" ma:contentTypeDescription="Create a new document." ma:contentTypeScope="" ma:versionID="dfed9cb0542548a954c55eccba6818d0">
  <xsd:schema xmlns:xsd="http://www.w3.org/2001/XMLSchema" xmlns:xs="http://www.w3.org/2001/XMLSchema" xmlns:p="http://schemas.microsoft.com/office/2006/metadata/properties" xmlns:ns2="b64c8702-1e92-45f4-b05c-fae5c8f87419" targetNamespace="http://schemas.microsoft.com/office/2006/metadata/properties" ma:root="true" ma:fieldsID="7ca168f4101d7fcf9eaddb4152fb93ad" ns2:_="">
    <xsd:import namespace="b64c8702-1e92-45f4-b05c-fae5c8f874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c8702-1e92-45f4-b05c-fae5c8f87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4c8702-1e92-45f4-b05c-fae5c8f874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88178B-1AD3-493E-8889-F0D102CA24CC}">
  <ds:schemaRefs>
    <ds:schemaRef ds:uri="http://schemas.openxmlformats.org/officeDocument/2006/bibliography"/>
  </ds:schemaRefs>
</ds:datastoreItem>
</file>

<file path=customXml/itemProps2.xml><?xml version="1.0" encoding="utf-8"?>
<ds:datastoreItem xmlns:ds="http://schemas.openxmlformats.org/officeDocument/2006/customXml" ds:itemID="{6A382542-F2A7-4FBE-83B0-E9937AA53036}"/>
</file>

<file path=customXml/itemProps3.xml><?xml version="1.0" encoding="utf-8"?>
<ds:datastoreItem xmlns:ds="http://schemas.openxmlformats.org/officeDocument/2006/customXml" ds:itemID="{EDC4E1E0-B439-402B-BD73-646D8CAB2E45}"/>
</file>

<file path=customXml/itemProps4.xml><?xml version="1.0" encoding="utf-8"?>
<ds:datastoreItem xmlns:ds="http://schemas.openxmlformats.org/officeDocument/2006/customXml" ds:itemID="{494EAE68-D4BB-401E-A4DA-44543D3209C3}"/>
</file>

<file path=docProps/app.xml><?xml version="1.0" encoding="utf-8"?>
<Properties xmlns="http://schemas.openxmlformats.org/officeDocument/2006/extended-properties" xmlns:vt="http://schemas.openxmlformats.org/officeDocument/2006/docPropsVTypes">
  <Template>Normal.dotm</Template>
  <TotalTime>2</TotalTime>
  <Pages>7</Pages>
  <Words>1988</Words>
  <Characters>10936</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Anthonijsz, J (umc-staf)</dc:creator>
  <cp:keywords/>
  <dc:description/>
  <cp:lastModifiedBy>Anthonijsz, J (umc-staf)</cp:lastModifiedBy>
  <cp:revision>3</cp:revision>
  <dcterms:created xsi:type="dcterms:W3CDTF">2026-11-03T15:50:00Z</dcterms:created>
  <dcterms:modified xsi:type="dcterms:W3CDTF">2026-11-04T10:54:00Z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0x010100FEA3BBA7A6550644B2F97A66018754C9</vt:lpwstr>
  </property>
</Properties>
</file>