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3B3F861C" w:rsidR="00055D20" w:rsidRPr="00CA6BC5" w:rsidRDefault="00B84E7B" w:rsidP="00502D55">
      <w:pPr>
        <w:pStyle w:val="Plattetekst"/>
        <w:jc w:val="center"/>
        <w:rPr>
          <w:rFonts w:cstheme="minorHAnsi"/>
          <w:color w:val="0A4E8C"/>
          <w:sz w:val="36"/>
          <w:szCs w:val="36"/>
        </w:rPr>
      </w:pPr>
      <w:r>
        <w:rPr>
          <w:rFonts w:cstheme="minorHAnsi"/>
          <w:color w:val="0A4E8C"/>
          <w:sz w:val="36"/>
          <w:szCs w:val="36"/>
        </w:rPr>
        <w:br/>
      </w:r>
      <w:r>
        <w:rPr>
          <w:rFonts w:cstheme="minorHAnsi"/>
          <w:color w:val="0A4E8C"/>
          <w:sz w:val="36"/>
          <w:szCs w:val="36"/>
        </w:rPr>
        <w:br/>
      </w:r>
      <w:r>
        <w:rPr>
          <w:rFonts w:cstheme="minorHAnsi"/>
          <w:color w:val="0A4E8C"/>
          <w:sz w:val="36"/>
          <w:szCs w:val="36"/>
        </w:rPr>
        <w:br/>
      </w:r>
      <w:r>
        <w:rPr>
          <w:rFonts w:cstheme="minorHAnsi"/>
          <w:color w:val="0A4E8C"/>
          <w:sz w:val="36"/>
          <w:szCs w:val="36"/>
        </w:rPr>
        <w:br/>
      </w:r>
      <w:r>
        <w:rPr>
          <w:rFonts w:cstheme="minorHAnsi"/>
          <w:color w:val="0A4E8C"/>
          <w:sz w:val="36"/>
          <w:szCs w:val="36"/>
        </w:rPr>
        <w:br/>
      </w:r>
      <w:r>
        <w:rPr>
          <w:rFonts w:cstheme="minorHAnsi"/>
          <w:color w:val="0A4E8C"/>
          <w:sz w:val="36"/>
          <w:szCs w:val="36"/>
        </w:rPr>
        <w:br/>
      </w:r>
      <w:r w:rsidR="004B751B">
        <w:rPr>
          <w:rFonts w:cstheme="minorHAnsi"/>
          <w:color w:val="0A4E8C"/>
          <w:sz w:val="36"/>
          <w:szCs w:val="36"/>
        </w:rPr>
        <w:t>Standaard Verwerkersovereenkomst Gemeenten</w:t>
      </w:r>
    </w:p>
    <w:p w14:paraId="0F991FFA" w14:textId="77777777" w:rsidR="00F60774" w:rsidRPr="00CA6BC5" w:rsidRDefault="00F60774"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F337BB">
          <w:headerReference w:type="even" r:id="rId11"/>
          <w:headerReference w:type="default" r:id="rId12"/>
          <w:footerReference w:type="even" r:id="rId13"/>
          <w:footerReference w:type="default" r:id="rId14"/>
          <w:headerReference w:type="first" r:id="rId15"/>
          <w:pgSz w:w="11910" w:h="16840"/>
          <w:pgMar w:top="600" w:right="1420" w:bottom="0" w:left="1420" w:header="708" w:footer="708" w:gutter="0"/>
          <w:cols w:space="708"/>
          <w:titlePg/>
          <w:docGrid w:linePitch="299"/>
        </w:sectPr>
      </w:pPr>
    </w:p>
    <w:p w14:paraId="649A2432" w14:textId="77777777" w:rsidR="00F60774" w:rsidRPr="000B724D" w:rsidRDefault="00F60774" w:rsidP="000B724D">
      <w:pPr>
        <w:pStyle w:val="Kop2"/>
      </w:pPr>
      <w:bookmarkStart w:id="0" w:name="_Toc227764626"/>
      <w:r>
        <w:lastRenderedPageBreak/>
        <w:t>Verwerkersovereenkomst uitvoering &lt;</w:t>
      </w:r>
      <w:r>
        <w:rPr>
          <w:highlight w:val="yellow"/>
        </w:rPr>
        <w:t>naam hoofdovereenkomst</w:t>
      </w:r>
      <w:r>
        <w:t>&gt;</w:t>
      </w:r>
      <w:bookmarkEnd w:id="0"/>
    </w:p>
    <w:p w14:paraId="086B712D" w14:textId="77777777" w:rsidR="00F60774" w:rsidRPr="00363301" w:rsidRDefault="00F60774" w:rsidP="00F60774">
      <w:pPr>
        <w:rPr>
          <w:rFonts w:asciiTheme="minorHAnsi" w:hAnsiTheme="minorHAnsi"/>
          <w:sz w:val="20"/>
          <w:szCs w:val="20"/>
        </w:rPr>
      </w:pPr>
    </w:p>
    <w:p w14:paraId="109ABC04" w14:textId="19A6A91A" w:rsidR="00404607" w:rsidRPr="00363301" w:rsidRDefault="00404607" w:rsidP="00404607">
      <w:pPr>
        <w:rPr>
          <w:rFonts w:asciiTheme="minorHAnsi" w:hAnsiTheme="minorHAnsi"/>
          <w:sz w:val="20"/>
          <w:szCs w:val="20"/>
        </w:rPr>
      </w:pPr>
      <w:r w:rsidRPr="00363301">
        <w:rPr>
          <w:rFonts w:asciiTheme="minorHAnsi" w:hAnsiTheme="minorHAnsi"/>
          <w:sz w:val="20"/>
          <w:szCs w:val="20"/>
        </w:rPr>
        <w:t xml:space="preserve">Gemeente </w:t>
      </w:r>
      <w:r>
        <w:rPr>
          <w:rFonts w:asciiTheme="minorHAnsi" w:hAnsiTheme="minorHAnsi"/>
          <w:sz w:val="20"/>
          <w:szCs w:val="20"/>
        </w:rPr>
        <w:t>Stadskanaal,</w:t>
      </w:r>
      <w:r w:rsidRPr="00363301">
        <w:rPr>
          <w:rFonts w:asciiTheme="minorHAnsi" w:hAnsiTheme="minorHAnsi"/>
          <w:sz w:val="20"/>
          <w:szCs w:val="20"/>
        </w:rPr>
        <w:t xml:space="preserve"> waarvan </w:t>
      </w:r>
      <w:r w:rsidRPr="00AD3211">
        <w:rPr>
          <w:rFonts w:asciiTheme="minorHAnsi" w:hAnsiTheme="minorHAnsi"/>
          <w:sz w:val="20"/>
          <w:szCs w:val="20"/>
        </w:rPr>
        <w:t>het college van Burgemeester en Wethouders/de Gemeenteraad de</w:t>
      </w:r>
      <w:r w:rsidRPr="00363301">
        <w:rPr>
          <w:rFonts w:asciiTheme="minorHAnsi" w:hAnsiTheme="minorHAnsi"/>
          <w:sz w:val="20"/>
          <w:szCs w:val="20"/>
        </w:rPr>
        <w:t xml:space="preserve"> verwerkingsverantwoordelijke is, verder te noemen Verwerkingsverantwoordelijke, hierbij rechtsgeldig vertegenwoordigd door de </w:t>
      </w:r>
      <w:r>
        <w:rPr>
          <w:rFonts w:asciiTheme="minorHAnsi" w:hAnsiTheme="minorHAnsi"/>
          <w:sz w:val="20"/>
          <w:szCs w:val="20"/>
        </w:rPr>
        <w:t>heer Sloots, burgemeester</w:t>
      </w:r>
      <w:r w:rsidR="00C63EDF">
        <w:rPr>
          <w:rFonts w:asciiTheme="minorHAnsi" w:hAnsiTheme="minorHAnsi"/>
          <w:sz w:val="20"/>
          <w:szCs w:val="20"/>
        </w:rPr>
        <w:t>.</w:t>
      </w:r>
      <w:r w:rsidRPr="00363301">
        <w:rPr>
          <w:rFonts w:asciiTheme="minorHAnsi" w:hAnsiTheme="minorHAnsi"/>
          <w:sz w:val="20"/>
          <w:szCs w:val="20"/>
        </w:rPr>
        <w:t xml:space="preserve"> </w:t>
      </w:r>
    </w:p>
    <w:p w14:paraId="13A2A11E" w14:textId="77777777" w:rsidR="00F60774" w:rsidRPr="00363301" w:rsidRDefault="00F60774" w:rsidP="00F60774">
      <w:pPr>
        <w:rPr>
          <w:rFonts w:asciiTheme="minorHAnsi" w:hAnsiTheme="minorHAnsi"/>
          <w:sz w:val="20"/>
          <w:szCs w:val="20"/>
        </w:rPr>
      </w:pPr>
    </w:p>
    <w:p w14:paraId="610BBD9C" w14:textId="77777777" w:rsidR="00F60774" w:rsidRPr="00363301" w:rsidRDefault="00F60774" w:rsidP="00F60774">
      <w:pPr>
        <w:rPr>
          <w:rFonts w:asciiTheme="minorHAnsi" w:hAnsiTheme="minorHAnsi"/>
          <w:sz w:val="20"/>
          <w:szCs w:val="20"/>
        </w:rPr>
      </w:pPr>
      <w:r>
        <w:rPr>
          <w:rFonts w:asciiTheme="minorHAnsi" w:hAnsiTheme="minorHAnsi"/>
          <w:sz w:val="20"/>
          <w:szCs w:val="20"/>
        </w:rPr>
        <w:t xml:space="preserve">en </w:t>
      </w:r>
    </w:p>
    <w:p w14:paraId="1A75EEFA" w14:textId="77777777" w:rsidR="00F60774" w:rsidRPr="00363301" w:rsidRDefault="00F60774" w:rsidP="00F60774">
      <w:pPr>
        <w:rPr>
          <w:rFonts w:asciiTheme="minorHAnsi" w:hAnsiTheme="minorHAnsi"/>
          <w:sz w:val="20"/>
          <w:szCs w:val="20"/>
        </w:rPr>
      </w:pPr>
    </w:p>
    <w:p w14:paraId="395DB67A" w14:textId="77777777" w:rsidR="00F60774" w:rsidRPr="00363301" w:rsidRDefault="00F60774" w:rsidP="00F60774">
      <w:pPr>
        <w:rPr>
          <w:rFonts w:asciiTheme="minorHAnsi" w:hAnsiTheme="minorHAnsi"/>
          <w:sz w:val="20"/>
          <w:szCs w:val="20"/>
        </w:rPr>
      </w:pPr>
      <w:r>
        <w:rPr>
          <w:rFonts w:asciiTheme="minorHAnsi" w:hAnsiTheme="minorHAnsi"/>
          <w:sz w:val="20"/>
          <w:szCs w:val="20"/>
        </w:rPr>
        <w:t>&lt;</w:t>
      </w:r>
      <w:r>
        <w:rPr>
          <w:rFonts w:asciiTheme="minorHAnsi" w:hAnsiTheme="minorHAnsi"/>
          <w:sz w:val="20"/>
          <w:szCs w:val="20"/>
          <w:highlight w:val="yellow"/>
        </w:rPr>
        <w:t>Bedrijf</w:t>
      </w:r>
      <w:r>
        <w:rPr>
          <w:rFonts w:asciiTheme="minorHAnsi" w:hAnsiTheme="minorHAnsi"/>
          <w:sz w:val="20"/>
          <w:szCs w:val="20"/>
        </w:rPr>
        <w:t>&gt;, gevestigd te &lt;</w:t>
      </w:r>
      <w:r>
        <w:rPr>
          <w:rFonts w:asciiTheme="minorHAnsi" w:hAnsiTheme="minorHAnsi"/>
          <w:sz w:val="20"/>
          <w:szCs w:val="20"/>
          <w:highlight w:val="yellow"/>
        </w:rPr>
        <w:t>plaatsnaam</w:t>
      </w:r>
      <w:r>
        <w:rPr>
          <w:rFonts w:asciiTheme="minorHAnsi" w:hAnsiTheme="minorHAnsi"/>
          <w:sz w:val="20"/>
          <w:szCs w:val="20"/>
        </w:rPr>
        <w:t>&gt;, KVK-nummer &lt;</w:t>
      </w:r>
      <w:r>
        <w:rPr>
          <w:rFonts w:asciiTheme="minorHAnsi" w:hAnsiTheme="minorHAnsi"/>
          <w:sz w:val="20"/>
          <w:szCs w:val="20"/>
          <w:highlight w:val="yellow"/>
        </w:rPr>
        <w:t>nummer</w:t>
      </w:r>
      <w:r>
        <w:rPr>
          <w:rFonts w:asciiTheme="minorHAnsi" w:hAnsiTheme="minorHAnsi"/>
          <w:sz w:val="20"/>
          <w:szCs w:val="20"/>
        </w:rPr>
        <w:t>&gt;verder te noemen Verwerker, hierbij rechtsgeldig vertegenwoordigd door de &lt;</w:t>
      </w:r>
      <w:r>
        <w:rPr>
          <w:rFonts w:asciiTheme="minorHAnsi" w:hAnsiTheme="minorHAnsi"/>
          <w:sz w:val="20"/>
          <w:szCs w:val="20"/>
          <w:highlight w:val="yellow"/>
        </w:rPr>
        <w:t>de 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 &lt;</w:t>
      </w:r>
      <w:r>
        <w:rPr>
          <w:rFonts w:asciiTheme="minorHAnsi" w:hAnsiTheme="minorHAnsi"/>
          <w:sz w:val="20"/>
          <w:szCs w:val="20"/>
          <w:highlight w:val="yellow"/>
        </w:rPr>
        <w:t>functie</w:t>
      </w:r>
      <w:r>
        <w:rPr>
          <w:rFonts w:asciiTheme="minorHAnsi" w:hAnsiTheme="minorHAnsi"/>
          <w:sz w:val="20"/>
          <w:szCs w:val="20"/>
        </w:rPr>
        <w:t xml:space="preserve">&gt;, </w:t>
      </w:r>
    </w:p>
    <w:p w14:paraId="5B2E2F00" w14:textId="77777777" w:rsidR="00F60774" w:rsidRPr="00363301" w:rsidRDefault="00F60774" w:rsidP="00F60774">
      <w:pPr>
        <w:rPr>
          <w:rFonts w:asciiTheme="minorHAnsi" w:hAnsiTheme="minorHAnsi"/>
          <w:sz w:val="20"/>
          <w:szCs w:val="20"/>
        </w:rPr>
      </w:pPr>
    </w:p>
    <w:p w14:paraId="15CDF42F" w14:textId="77777777" w:rsidR="00F60774" w:rsidRPr="00363301" w:rsidRDefault="00F60774" w:rsidP="00F60774">
      <w:pPr>
        <w:rPr>
          <w:rFonts w:asciiTheme="minorHAnsi" w:hAnsiTheme="minorHAnsi"/>
          <w:sz w:val="20"/>
          <w:szCs w:val="20"/>
        </w:rPr>
      </w:pPr>
      <w:r>
        <w:rPr>
          <w:rFonts w:asciiTheme="minorHAnsi" w:hAnsiTheme="minorHAnsi"/>
          <w:sz w:val="20"/>
          <w:szCs w:val="20"/>
        </w:rPr>
        <w:t>hierna afzonderlijk te noemen “Partij”, of gezamenlijk “Partijen”</w:t>
      </w:r>
    </w:p>
    <w:p w14:paraId="191D791B" w14:textId="77777777" w:rsidR="00F60774" w:rsidRPr="00363301" w:rsidRDefault="00F60774" w:rsidP="00F60774">
      <w:pPr>
        <w:rPr>
          <w:rFonts w:asciiTheme="minorHAnsi" w:hAnsiTheme="minorHAnsi"/>
          <w:sz w:val="20"/>
          <w:szCs w:val="20"/>
        </w:rPr>
      </w:pPr>
    </w:p>
    <w:p w14:paraId="1ABBC5F8" w14:textId="77777777" w:rsidR="00F60774" w:rsidRPr="00363301" w:rsidRDefault="00F60774" w:rsidP="00F60774">
      <w:pPr>
        <w:rPr>
          <w:rFonts w:asciiTheme="minorHAnsi" w:hAnsiTheme="minorHAnsi"/>
          <w:sz w:val="20"/>
          <w:szCs w:val="20"/>
        </w:rPr>
      </w:pPr>
      <w:r>
        <w:rPr>
          <w:rFonts w:asciiTheme="minorHAnsi" w:hAnsiTheme="minorHAnsi"/>
          <w:sz w:val="20"/>
          <w:szCs w:val="20"/>
        </w:rPr>
        <w:t>Overwegen het volgende:</w:t>
      </w:r>
    </w:p>
    <w:p w14:paraId="30A687AC"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 xml:space="preserve">Partijen hebben op </w:t>
      </w:r>
      <w:r>
        <w:rPr>
          <w:rFonts w:asciiTheme="minorHAnsi" w:hAnsiTheme="minorHAnsi"/>
          <w:sz w:val="20"/>
          <w:szCs w:val="20"/>
          <w:highlight w:val="yellow"/>
        </w:rPr>
        <w:t>&lt;datum&gt;</w:t>
      </w:r>
      <w:r>
        <w:rPr>
          <w:rFonts w:asciiTheme="minorHAnsi" w:hAnsiTheme="minorHAnsi"/>
          <w:sz w:val="20"/>
          <w:szCs w:val="20"/>
        </w:rPr>
        <w:t xml:space="preserve"> de </w:t>
      </w:r>
      <w:r>
        <w:rPr>
          <w:rFonts w:asciiTheme="minorHAnsi" w:hAnsiTheme="minorHAnsi"/>
          <w:sz w:val="20"/>
          <w:szCs w:val="20"/>
          <w:highlight w:val="yellow"/>
        </w:rPr>
        <w:t>&lt;titel hoofdovereenkomst&gt;</w:t>
      </w:r>
      <w:r>
        <w:rPr>
          <w:rFonts w:asciiTheme="minorHAnsi" w:hAnsiTheme="minorHAnsi"/>
          <w:sz w:val="20"/>
          <w:szCs w:val="20"/>
        </w:rPr>
        <w:t xml:space="preserve">, hierna Hoofdovereenkomst, afgesloten, op grond waarvan Verwerker de volgende dienst(en) levert aan de Verwerkingsverantwoordelijke: </w:t>
      </w:r>
      <w:r>
        <w:rPr>
          <w:rFonts w:asciiTheme="minorHAnsi" w:hAnsiTheme="minorHAnsi"/>
          <w:sz w:val="20"/>
          <w:szCs w:val="20"/>
          <w:highlight w:val="yellow"/>
        </w:rPr>
        <w:t>&lt;specificatie dienst(en)&gt;</w:t>
      </w:r>
      <w:r>
        <w:rPr>
          <w:rFonts w:asciiTheme="minorHAnsi" w:hAnsiTheme="minorHAnsi"/>
          <w:sz w:val="20"/>
          <w:szCs w:val="20"/>
        </w:rPr>
        <w:t>;</w:t>
      </w:r>
    </w:p>
    <w:p w14:paraId="7FAF9D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Verwerker verwerkt voor de uitvoering van de Hoofdovereenkomst Persoonsgegevens voor Verwerkingsverantwoordelijke;</w:t>
      </w:r>
    </w:p>
    <w:p w14:paraId="0F35B8E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Op de verwerking van Persoonsgegevens door Verwerker zijn de Algemene Verordening Gegevensbescherming (AVG) en de Uitvoeringswet AVG (UAVG) van toepassing;</w:t>
      </w:r>
    </w:p>
    <w:p w14:paraId="1B0268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p w14:paraId="466B2682" w14:textId="77777777" w:rsidR="00F60774" w:rsidRDefault="00F60774" w:rsidP="00F60774">
      <w:pPr>
        <w:rPr>
          <w:rFonts w:asciiTheme="minorHAnsi" w:hAnsiTheme="minorHAnsi"/>
          <w:sz w:val="20"/>
          <w:szCs w:val="20"/>
        </w:rPr>
      </w:pPr>
    </w:p>
    <w:p w14:paraId="17B117D4" w14:textId="77777777" w:rsidR="00F60774" w:rsidRDefault="00F60774" w:rsidP="00F60774">
      <w:pPr>
        <w:rPr>
          <w:rFonts w:asciiTheme="minorHAnsi" w:hAnsiTheme="minorHAnsi"/>
          <w:sz w:val="20"/>
          <w:szCs w:val="20"/>
        </w:rPr>
      </w:pPr>
      <w:r>
        <w:rPr>
          <w:rFonts w:asciiTheme="minorHAnsi" w:hAnsiTheme="minorHAnsi"/>
          <w:sz w:val="20"/>
          <w:szCs w:val="20"/>
        </w:rPr>
        <w:t>En komen het volgende overeen:</w:t>
      </w:r>
    </w:p>
    <w:p w14:paraId="7FEBE83E" w14:textId="77777777" w:rsidR="00F60774" w:rsidRPr="00363301" w:rsidRDefault="00F60774" w:rsidP="00F60774">
      <w:pPr>
        <w:rPr>
          <w:rFonts w:asciiTheme="minorHAnsi" w:hAnsiTheme="minorHAnsi"/>
          <w:sz w:val="20"/>
          <w:szCs w:val="20"/>
        </w:rPr>
      </w:pPr>
    </w:p>
    <w:p w14:paraId="183996A0"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1 Definities</w:t>
      </w:r>
    </w:p>
    <w:p w14:paraId="7454349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1.1</w:t>
      </w:r>
      <w:r>
        <w:rPr>
          <w:rFonts w:asciiTheme="minorHAnsi" w:hAnsiTheme="minorHAnsi"/>
          <w:sz w:val="20"/>
          <w:szCs w:val="20"/>
        </w:rPr>
        <w:tab/>
        <w:t>Begrippen uit de AVG en de UAVG die in deze Verwerkersovereenkomst worden gebruikt, hebben dezelfde betekenis.</w:t>
      </w:r>
    </w:p>
    <w:p w14:paraId="5D727519"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1.2</w:t>
      </w:r>
      <w:r>
        <w:rPr>
          <w:rFonts w:asciiTheme="minorHAnsi" w:hAnsiTheme="minorHAnsi"/>
          <w:sz w:val="20"/>
          <w:szCs w:val="20"/>
        </w:rPr>
        <w:tab/>
        <w:t>Bijlagen: aanhangsels bij deze Verwerkersovereenkomst, die onlosmakelijk deel uitmaken van deze Verwerkersovereenkomst.</w:t>
      </w:r>
    </w:p>
    <w:p w14:paraId="0B031DAC" w14:textId="77777777" w:rsidR="00F60774" w:rsidRPr="00363301" w:rsidRDefault="00F60774" w:rsidP="00F60774">
      <w:pPr>
        <w:ind w:left="705" w:hanging="705"/>
        <w:rPr>
          <w:rFonts w:asciiTheme="minorHAnsi" w:hAnsiTheme="minorHAnsi"/>
          <w:sz w:val="20"/>
          <w:szCs w:val="20"/>
        </w:rPr>
      </w:pPr>
    </w:p>
    <w:p w14:paraId="1195FDF1" w14:textId="77777777" w:rsidR="00F60774" w:rsidRPr="00363301" w:rsidRDefault="00F60774" w:rsidP="00F60774">
      <w:pPr>
        <w:rPr>
          <w:rFonts w:asciiTheme="minorHAnsi" w:hAnsiTheme="minorHAnsi"/>
          <w:sz w:val="20"/>
          <w:szCs w:val="20"/>
        </w:rPr>
      </w:pPr>
      <w:r>
        <w:rPr>
          <w:rFonts w:asciiTheme="minorHAnsi" w:hAnsiTheme="minorHAnsi"/>
          <w:b/>
          <w:sz w:val="20"/>
          <w:szCs w:val="20"/>
        </w:rPr>
        <w:t>Artikel 2 Ingangsdatum en duur</w:t>
      </w:r>
    </w:p>
    <w:p w14:paraId="423BD1B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2.1</w:t>
      </w:r>
      <w:r>
        <w:rPr>
          <w:rFonts w:asciiTheme="minorHAnsi" w:hAnsiTheme="minorHAnsi"/>
          <w:sz w:val="20"/>
          <w:szCs w:val="20"/>
        </w:rPr>
        <w:tab/>
        <w:t>Deze Verwerkersovereenkomst gaat in op het moment dat de Hoofdovereenkomst tot stand is gekomen, tenzij Partijen anders overeenkomen.</w:t>
      </w:r>
    </w:p>
    <w:p w14:paraId="0BE8C75A"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2.2</w:t>
      </w:r>
      <w:r>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7C347CD1"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04A555D1" w14:textId="77777777" w:rsidR="00F60774" w:rsidRPr="00363301" w:rsidRDefault="00F60774" w:rsidP="00F60774">
      <w:pPr>
        <w:rPr>
          <w:rFonts w:asciiTheme="minorHAnsi" w:hAnsiTheme="minorHAnsi"/>
          <w:sz w:val="20"/>
          <w:szCs w:val="20"/>
        </w:rPr>
      </w:pPr>
    </w:p>
    <w:p w14:paraId="55D9D804"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3 Onderwerp van deze Verwerkersovereenkomst</w:t>
      </w:r>
    </w:p>
    <w:p w14:paraId="2140E7EC"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3.1</w:t>
      </w:r>
      <w:r>
        <w:rPr>
          <w:rFonts w:asciiTheme="minorHAnsi" w:hAnsiTheme="minorHAnsi"/>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520E13BD"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3.2</w:t>
      </w:r>
      <w:r>
        <w:rPr>
          <w:rFonts w:asciiTheme="minorHAnsi" w:hAnsiTheme="minorHAnsi"/>
          <w:sz w:val="20"/>
          <w:szCs w:val="20"/>
        </w:rPr>
        <w:tab/>
        <w:t>De door Verwerker uit te voeren verwerkingen staan beschreven in tabel 1 van Bijlage 1.</w:t>
      </w:r>
    </w:p>
    <w:p w14:paraId="07AA7DD6" w14:textId="77777777" w:rsidR="00784FBC" w:rsidRPr="00363301" w:rsidRDefault="00784FBC" w:rsidP="00F60774">
      <w:pPr>
        <w:ind w:left="705" w:hanging="705"/>
        <w:rPr>
          <w:rFonts w:asciiTheme="minorHAnsi" w:hAnsiTheme="minorHAnsi"/>
          <w:sz w:val="20"/>
          <w:szCs w:val="20"/>
        </w:rPr>
      </w:pPr>
    </w:p>
    <w:p w14:paraId="01180CA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4 Inhoudelijke afspraken</w:t>
      </w:r>
    </w:p>
    <w:p w14:paraId="12AB52F2"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4.1</w:t>
      </w:r>
      <w:r>
        <w:rPr>
          <w:rFonts w:asciiTheme="minorHAnsi" w:hAnsiTheme="minorHAnsi"/>
          <w:sz w:val="20"/>
          <w:szCs w:val="20"/>
        </w:rPr>
        <w:tab/>
      </w:r>
      <w:r>
        <w:rPr>
          <w:rFonts w:asciiTheme="minorHAnsi" w:hAnsiTheme="minorHAnsi"/>
          <w:b/>
          <w:sz w:val="20"/>
          <w:szCs w:val="20"/>
        </w:rPr>
        <w:tab/>
        <w:t>Beveiligingsmaatregelen</w:t>
      </w:r>
    </w:p>
    <w:p w14:paraId="5199B853" w14:textId="77777777" w:rsidR="00F60774" w:rsidRDefault="00F60774" w:rsidP="00F60774">
      <w:pPr>
        <w:ind w:left="705"/>
        <w:rPr>
          <w:rFonts w:asciiTheme="minorHAnsi" w:hAnsiTheme="minorHAnsi"/>
          <w:sz w:val="20"/>
          <w:szCs w:val="20"/>
        </w:rPr>
      </w:pPr>
      <w:r>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448E1998" w14:textId="77777777" w:rsidR="00784FBC" w:rsidRPr="00363301" w:rsidRDefault="00784FBC" w:rsidP="00F60774">
      <w:pPr>
        <w:ind w:left="705"/>
        <w:rPr>
          <w:rFonts w:asciiTheme="minorHAnsi" w:hAnsiTheme="minorHAnsi"/>
          <w:sz w:val="20"/>
          <w:szCs w:val="20"/>
        </w:rPr>
      </w:pPr>
    </w:p>
    <w:p w14:paraId="1141262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lastRenderedPageBreak/>
        <w:t>4.2</w:t>
      </w:r>
      <w:r>
        <w:rPr>
          <w:rFonts w:asciiTheme="minorHAnsi" w:hAnsiTheme="minorHAnsi"/>
          <w:sz w:val="20"/>
          <w:szCs w:val="20"/>
        </w:rPr>
        <w:tab/>
      </w:r>
      <w:r>
        <w:rPr>
          <w:rFonts w:asciiTheme="minorHAnsi" w:hAnsiTheme="minorHAnsi"/>
          <w:b/>
          <w:sz w:val="20"/>
          <w:szCs w:val="20"/>
        </w:rPr>
        <w:t>Audits</w:t>
      </w:r>
    </w:p>
    <w:p w14:paraId="0B6167CF" w14:textId="77777777" w:rsidR="00F60774" w:rsidRPr="00363301" w:rsidRDefault="00F60774" w:rsidP="00F60774">
      <w:pPr>
        <w:ind w:left="705"/>
        <w:rPr>
          <w:rFonts w:asciiTheme="minorHAnsi" w:hAnsiTheme="minorHAnsi"/>
          <w:sz w:val="20"/>
          <w:szCs w:val="20"/>
        </w:rPr>
      </w:pPr>
      <w:r>
        <w:rPr>
          <w:rFonts w:asciiTheme="minorHAnsi" w:eastAsia="Verdana" w:hAnsiTheme="minorHAnsi"/>
          <w:color w:val="000000"/>
          <w:spacing w:val="-1"/>
          <w:sz w:val="20"/>
          <w:szCs w:val="20"/>
        </w:rPr>
        <w:t>Verwerk</w:t>
      </w:r>
      <w:r>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2D8282C"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4.3</w:t>
      </w:r>
      <w:r>
        <w:rPr>
          <w:rFonts w:asciiTheme="minorHAnsi" w:hAnsiTheme="minorHAnsi"/>
          <w:sz w:val="20"/>
          <w:szCs w:val="20"/>
        </w:rPr>
        <w:tab/>
      </w:r>
      <w:r>
        <w:rPr>
          <w:rFonts w:asciiTheme="minorHAnsi" w:hAnsiTheme="minorHAnsi"/>
          <w:b/>
          <w:sz w:val="20"/>
          <w:szCs w:val="20"/>
        </w:rPr>
        <w:t>Verwerking buiten de EER</w:t>
      </w:r>
    </w:p>
    <w:p w14:paraId="2989EDC3"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2B731A2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4.4</w:t>
      </w:r>
      <w:r>
        <w:rPr>
          <w:rFonts w:asciiTheme="minorHAnsi" w:hAnsiTheme="minorHAnsi"/>
          <w:sz w:val="20"/>
          <w:szCs w:val="20"/>
        </w:rPr>
        <w:tab/>
      </w:r>
      <w:r>
        <w:rPr>
          <w:rFonts w:asciiTheme="minorHAnsi" w:hAnsiTheme="minorHAnsi"/>
          <w:b/>
          <w:sz w:val="20"/>
          <w:szCs w:val="20"/>
        </w:rPr>
        <w:t>Geheimhouding</w:t>
      </w:r>
    </w:p>
    <w:p w14:paraId="79BEE224"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2AF6841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4.5</w:t>
      </w:r>
      <w:r>
        <w:rPr>
          <w:rFonts w:asciiTheme="minorHAnsi" w:hAnsiTheme="minorHAnsi"/>
          <w:sz w:val="20"/>
          <w:szCs w:val="20"/>
        </w:rPr>
        <w:tab/>
      </w:r>
      <w:r>
        <w:rPr>
          <w:rFonts w:asciiTheme="minorHAnsi" w:hAnsiTheme="minorHAnsi"/>
          <w:b/>
          <w:sz w:val="20"/>
          <w:szCs w:val="20"/>
        </w:rPr>
        <w:t>Subverwerkers</w:t>
      </w:r>
    </w:p>
    <w:p w14:paraId="4E35B6A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14:paraId="7DABFD4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4.6</w:t>
      </w:r>
      <w:r>
        <w:rPr>
          <w:rFonts w:asciiTheme="minorHAnsi" w:hAnsiTheme="minorHAnsi"/>
          <w:sz w:val="20"/>
          <w:szCs w:val="20"/>
        </w:rPr>
        <w:tab/>
      </w:r>
      <w:r>
        <w:rPr>
          <w:rFonts w:asciiTheme="minorHAnsi" w:hAnsiTheme="minorHAnsi"/>
          <w:b/>
          <w:sz w:val="20"/>
          <w:szCs w:val="20"/>
        </w:rPr>
        <w:t>Rechten van betrokkenen</w:t>
      </w:r>
    </w:p>
    <w:p w14:paraId="4A206EE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 xml:space="preserve">Als een betrokkene een beroep doet op zijn rechten zoals genoemd in artikel 12 t/m 22 AVG, helpt </w:t>
      </w:r>
      <w:r>
        <w:rPr>
          <w:rFonts w:asciiTheme="minorHAnsi" w:eastAsia="Times New Roman" w:hAnsiTheme="minorHAnsi"/>
          <w:sz w:val="20"/>
          <w:szCs w:val="20"/>
        </w:rPr>
        <w:t>Verwerker Verwerkingsverantwoordelijke om daarop binnen de wettelijke termijnen een beslissing te nemen</w:t>
      </w:r>
      <w:r>
        <w:rPr>
          <w:rFonts w:asciiTheme="minorHAnsi" w:eastAsia="Verdana" w:hAnsiTheme="minorHAnsi"/>
          <w:color w:val="000000"/>
          <w:spacing w:val="-1"/>
          <w:sz w:val="20"/>
          <w:szCs w:val="20"/>
        </w:rPr>
        <w:t>.</w:t>
      </w:r>
    </w:p>
    <w:p w14:paraId="594A585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4.7</w:t>
      </w:r>
      <w:r>
        <w:rPr>
          <w:rFonts w:asciiTheme="minorHAnsi" w:hAnsiTheme="minorHAnsi"/>
          <w:sz w:val="20"/>
          <w:szCs w:val="20"/>
        </w:rPr>
        <w:tab/>
      </w:r>
      <w:r>
        <w:rPr>
          <w:rFonts w:asciiTheme="minorHAnsi" w:hAnsiTheme="minorHAnsi"/>
          <w:b/>
          <w:sz w:val="20"/>
          <w:szCs w:val="20"/>
        </w:rPr>
        <w:t>Gegevensbeschermingseffectbeoordeling en voorafgaande raadpleging</w:t>
      </w:r>
    </w:p>
    <w:p w14:paraId="142D1BEA" w14:textId="77777777" w:rsidR="00F60774" w:rsidRPr="00363301" w:rsidRDefault="00F60774" w:rsidP="00F60774">
      <w:pPr>
        <w:ind w:left="705"/>
        <w:rPr>
          <w:rFonts w:asciiTheme="minorHAnsi" w:eastAsia="Verdana" w:hAnsiTheme="minorHAnsi"/>
          <w:b/>
          <w:color w:val="000000"/>
          <w:spacing w:val="-1"/>
          <w:sz w:val="20"/>
          <w:szCs w:val="20"/>
        </w:rPr>
      </w:pPr>
      <w:r>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p>
    <w:p w14:paraId="2194ACF6" w14:textId="77777777" w:rsidR="00F60774" w:rsidRPr="00363301" w:rsidRDefault="00F60774" w:rsidP="00F60774">
      <w:pPr>
        <w:rPr>
          <w:rFonts w:asciiTheme="minorHAnsi" w:hAnsiTheme="minorHAnsi"/>
          <w:sz w:val="20"/>
          <w:szCs w:val="20"/>
        </w:rPr>
      </w:pPr>
    </w:p>
    <w:p w14:paraId="5FBC21B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5 Inbreuk in verband met Persoonsgegevens</w:t>
      </w:r>
    </w:p>
    <w:p w14:paraId="4F67880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5.1</w:t>
      </w:r>
      <w:r>
        <w:rPr>
          <w:rFonts w:asciiTheme="minorHAnsi" w:hAnsiTheme="minorHAnsi"/>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1DB81F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5.2</w:t>
      </w:r>
      <w:r>
        <w:rPr>
          <w:rFonts w:asciiTheme="minorHAnsi" w:hAnsiTheme="minorHAnsi"/>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6D15A46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5.3</w:t>
      </w:r>
      <w:r>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2506AFD"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5.4</w:t>
      </w:r>
      <w:r>
        <w:rPr>
          <w:rFonts w:asciiTheme="minorHAnsi" w:hAnsiTheme="minorHAnsi"/>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122563E0" w14:textId="77777777" w:rsidR="00F60774" w:rsidRPr="00363301" w:rsidRDefault="00F60774" w:rsidP="00F60774">
      <w:pPr>
        <w:rPr>
          <w:rFonts w:asciiTheme="minorHAnsi" w:hAnsiTheme="minorHAnsi"/>
          <w:sz w:val="20"/>
          <w:szCs w:val="20"/>
        </w:rPr>
      </w:pPr>
    </w:p>
    <w:p w14:paraId="3F753482"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6 Aansprakelijkheid</w:t>
      </w:r>
    </w:p>
    <w:p w14:paraId="0E6C38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6.1</w:t>
      </w:r>
      <w:r>
        <w:rPr>
          <w:rFonts w:asciiTheme="minorHAnsi" w:hAnsiTheme="minorHAnsi"/>
          <w:sz w:val="20"/>
          <w:szCs w:val="20"/>
        </w:rPr>
        <w:tab/>
        <w:t xml:space="preserve">Eventuele in de Hoofdovereenkomst overeengekomen beperkingen van de aansprakelijkheid hebben ook betrekking op de Verwerkersovereenkomst. </w:t>
      </w:r>
    </w:p>
    <w:p w14:paraId="68C1F3C0" w14:textId="77777777" w:rsidR="00F60774" w:rsidRPr="00363301" w:rsidRDefault="00F60774" w:rsidP="00F60774">
      <w:pPr>
        <w:rPr>
          <w:rFonts w:asciiTheme="minorHAnsi" w:hAnsiTheme="minorHAnsi"/>
          <w:sz w:val="20"/>
          <w:szCs w:val="20"/>
        </w:rPr>
      </w:pPr>
    </w:p>
    <w:p w14:paraId="73B102FC"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7 Beëindigen verwerkersovereenkomst</w:t>
      </w:r>
    </w:p>
    <w:p w14:paraId="68CC6F8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7.1</w:t>
      </w:r>
      <w:r>
        <w:rPr>
          <w:rFonts w:asciiTheme="minorHAnsi" w:hAnsiTheme="minorHAnsi"/>
          <w:sz w:val="20"/>
          <w:szCs w:val="20"/>
        </w:rPr>
        <w:tab/>
      </w:r>
      <w:r>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Pr>
          <w:rFonts w:asciiTheme="minorHAnsi" w:hAnsiTheme="minorHAnsi"/>
          <w:sz w:val="20"/>
          <w:szCs w:val="20"/>
        </w:rPr>
        <w:t xml:space="preserve"> </w:t>
      </w:r>
    </w:p>
    <w:p w14:paraId="05DED91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7.2</w:t>
      </w:r>
      <w:r>
        <w:rPr>
          <w:rFonts w:asciiTheme="minorHAnsi" w:hAnsiTheme="minorHAnsi"/>
          <w:sz w:val="20"/>
          <w:szCs w:val="20"/>
        </w:rPr>
        <w:tab/>
        <w:t>De geheimhouding geldt ook nog na beëindiging van deze Verwerkersovereenkomst.</w:t>
      </w:r>
    </w:p>
    <w:p w14:paraId="513A5145" w14:textId="77777777" w:rsidR="00F60774" w:rsidRDefault="00F60774" w:rsidP="00F60774">
      <w:pPr>
        <w:ind w:left="705" w:hanging="705"/>
        <w:rPr>
          <w:rFonts w:asciiTheme="minorHAnsi" w:hAnsiTheme="minorHAnsi"/>
          <w:sz w:val="20"/>
          <w:szCs w:val="20"/>
        </w:rPr>
      </w:pPr>
    </w:p>
    <w:p w14:paraId="2576FD68" w14:textId="77777777" w:rsidR="00784FBC" w:rsidRPr="00363301" w:rsidRDefault="00784FBC" w:rsidP="00F60774">
      <w:pPr>
        <w:ind w:left="705" w:hanging="705"/>
        <w:rPr>
          <w:rFonts w:asciiTheme="minorHAnsi" w:hAnsiTheme="minorHAnsi"/>
          <w:sz w:val="20"/>
          <w:szCs w:val="20"/>
        </w:rPr>
      </w:pPr>
    </w:p>
    <w:p w14:paraId="454C93B7"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lastRenderedPageBreak/>
        <w:t>Artikel 8 Overige bepalingen</w:t>
      </w:r>
    </w:p>
    <w:p w14:paraId="25CBB0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8.1</w:t>
      </w:r>
      <w:r>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2408EE7" w14:textId="77777777" w:rsidR="00F60774" w:rsidRDefault="00F60774" w:rsidP="00F60774">
      <w:pPr>
        <w:ind w:left="705" w:hanging="705"/>
        <w:rPr>
          <w:rFonts w:asciiTheme="minorHAnsi" w:hAnsiTheme="minorHAnsi"/>
          <w:sz w:val="20"/>
          <w:szCs w:val="20"/>
        </w:rPr>
      </w:pPr>
    </w:p>
    <w:p w14:paraId="2EF86DAC" w14:textId="77777777" w:rsidR="00784FBC" w:rsidRDefault="00784FBC" w:rsidP="00F60774">
      <w:pPr>
        <w:ind w:left="705" w:hanging="705"/>
        <w:rPr>
          <w:rFonts w:asciiTheme="minorHAnsi" w:hAnsiTheme="minorHAnsi"/>
          <w:sz w:val="20"/>
          <w:szCs w:val="20"/>
        </w:rPr>
      </w:pPr>
    </w:p>
    <w:p w14:paraId="50BB5313" w14:textId="77777777" w:rsidR="00784FBC" w:rsidRPr="00363301" w:rsidRDefault="00784FBC" w:rsidP="00F60774">
      <w:pPr>
        <w:ind w:left="705" w:hanging="705"/>
        <w:rPr>
          <w:rFonts w:asciiTheme="minorHAnsi" w:hAnsiTheme="minorHAnsi"/>
          <w:sz w:val="20"/>
          <w:szCs w:val="20"/>
        </w:rPr>
      </w:pPr>
    </w:p>
    <w:p w14:paraId="51B6F58E" w14:textId="77777777" w:rsidR="00F60774" w:rsidRPr="00363301" w:rsidRDefault="00F60774" w:rsidP="00F60774">
      <w:pPr>
        <w:ind w:left="567" w:hanging="567"/>
        <w:rPr>
          <w:rFonts w:asciiTheme="minorHAnsi" w:hAnsiTheme="minorHAnsi"/>
          <w:b/>
          <w:sz w:val="20"/>
          <w:szCs w:val="20"/>
        </w:rPr>
      </w:pPr>
      <w:r>
        <w:rPr>
          <w:rFonts w:asciiTheme="minorHAnsi" w:hAnsiTheme="minorHAnsi"/>
          <w:b/>
          <w:sz w:val="20"/>
          <w:szCs w:val="20"/>
        </w:rPr>
        <w:t>Ondertekening</w:t>
      </w:r>
    </w:p>
    <w:p w14:paraId="72F726EB" w14:textId="77777777" w:rsidR="00F60774" w:rsidRPr="00363301" w:rsidRDefault="00F60774" w:rsidP="00F60774">
      <w:pPr>
        <w:rPr>
          <w:rFonts w:asciiTheme="minorHAnsi" w:hAnsiTheme="minorHAnsi"/>
          <w:sz w:val="20"/>
          <w:szCs w:val="20"/>
        </w:rPr>
      </w:pPr>
      <w:r>
        <w:rPr>
          <w:rFonts w:asciiTheme="minorHAnsi" w:hAnsiTheme="minorHAnsi"/>
          <w:sz w:val="20"/>
          <w:szCs w:val="20"/>
        </w:rPr>
        <w:t>Aldus overeengekomen en in tweevoud ondertekend,</w:t>
      </w:r>
    </w:p>
    <w:p w14:paraId="0E9CF983" w14:textId="77777777" w:rsidR="00F60774" w:rsidRPr="00363301" w:rsidRDefault="00F60774" w:rsidP="00F60774">
      <w:pPr>
        <w:rPr>
          <w:rFonts w:asciiTheme="minorHAnsi" w:hAnsiTheme="minorHAnsi"/>
          <w:sz w:val="20"/>
          <w:szCs w:val="20"/>
        </w:rPr>
      </w:pPr>
    </w:p>
    <w:p w14:paraId="371CDEE6" w14:textId="77777777" w:rsidR="00F60774" w:rsidRPr="00363301" w:rsidRDefault="00F60774" w:rsidP="00F60774">
      <w:pPr>
        <w:rPr>
          <w:rFonts w:asciiTheme="minorHAnsi" w:hAnsiTheme="minorHAnsi"/>
          <w:sz w:val="20"/>
          <w:szCs w:val="20"/>
        </w:rPr>
      </w:pPr>
      <w:r>
        <w:rPr>
          <w:rFonts w:asciiTheme="minorHAnsi" w:hAnsiTheme="minorHAnsi"/>
          <w:sz w:val="20"/>
          <w:szCs w:val="20"/>
        </w:rPr>
        <w:t>Ingangsdatum: &lt;</w:t>
      </w:r>
      <w:r>
        <w:rPr>
          <w:rFonts w:asciiTheme="minorHAnsi" w:hAnsiTheme="minorHAnsi"/>
          <w:sz w:val="20"/>
          <w:szCs w:val="20"/>
          <w:highlight w:val="yellow"/>
        </w:rPr>
        <w:t>……………</w:t>
      </w:r>
      <w:r>
        <w:rPr>
          <w:rFonts w:asciiTheme="minorHAnsi" w:hAnsiTheme="minorHAnsi"/>
          <w:sz w:val="20"/>
          <w:szCs w:val="20"/>
        </w:rPr>
        <w:t>&gt;</w:t>
      </w:r>
    </w:p>
    <w:p w14:paraId="699FDBE5" w14:textId="77777777" w:rsidR="00F60774" w:rsidRPr="00363301" w:rsidRDefault="00F60774" w:rsidP="00F60774">
      <w:pPr>
        <w:tabs>
          <w:tab w:val="center" w:pos="3968"/>
        </w:tabs>
        <w:rPr>
          <w:rFonts w:asciiTheme="minorHAnsi" w:hAnsiTheme="minorHAnsi"/>
          <w:b/>
          <w:sz w:val="20"/>
          <w:szCs w:val="20"/>
        </w:rPr>
      </w:pPr>
    </w:p>
    <w:p w14:paraId="34C3BED4" w14:textId="0FC0C433" w:rsidR="00F60774" w:rsidRPr="00363301" w:rsidRDefault="00F60774" w:rsidP="00F60774">
      <w:pPr>
        <w:tabs>
          <w:tab w:val="center" w:pos="3968"/>
        </w:tabs>
        <w:rPr>
          <w:rFonts w:asciiTheme="minorHAnsi" w:hAnsiTheme="minorHAnsi"/>
          <w:b/>
          <w:sz w:val="20"/>
          <w:szCs w:val="20"/>
        </w:rPr>
      </w:pPr>
      <w:r>
        <w:rPr>
          <w:rFonts w:asciiTheme="minorHAnsi" w:hAnsiTheme="minorHAnsi"/>
          <w:b/>
          <w:sz w:val="20"/>
          <w:szCs w:val="20"/>
        </w:rPr>
        <w:t xml:space="preserve">Gemeente </w:t>
      </w:r>
      <w:r w:rsidR="00B5507C">
        <w:rPr>
          <w:rFonts w:asciiTheme="minorHAnsi" w:hAnsiTheme="minorHAnsi"/>
          <w:b/>
          <w:sz w:val="20"/>
          <w:szCs w:val="20"/>
        </w:rPr>
        <w:t>Stadskanaal</w:t>
      </w:r>
      <w:r w:rsidR="00B5507C">
        <w:rPr>
          <w:rFonts w:asciiTheme="minorHAnsi" w:hAnsiTheme="minorHAnsi"/>
          <w:b/>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b/>
          <w:sz w:val="20"/>
          <w:szCs w:val="20"/>
          <w:highlight w:val="yellow"/>
        </w:rPr>
        <w:t>&lt;Naam organisatie&gt;</w:t>
      </w:r>
    </w:p>
    <w:p w14:paraId="496BFE28" w14:textId="77777777" w:rsidR="00F60774" w:rsidRPr="00363301" w:rsidRDefault="00F60774" w:rsidP="00F60774">
      <w:pPr>
        <w:tabs>
          <w:tab w:val="center" w:pos="3968"/>
          <w:tab w:val="left" w:pos="4820"/>
        </w:tabs>
        <w:rPr>
          <w:rFonts w:asciiTheme="minorHAnsi" w:hAnsiTheme="minorHAnsi"/>
          <w:sz w:val="20"/>
          <w:szCs w:val="20"/>
        </w:rPr>
      </w:pPr>
    </w:p>
    <w:p w14:paraId="4F022ABC" w14:textId="276E3D38"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namens deze</w:t>
      </w:r>
      <w:r>
        <w:rPr>
          <w:rFonts w:asciiTheme="minorHAnsi" w:hAnsiTheme="minorHAnsi"/>
          <w:b/>
          <w:sz w:val="20"/>
          <w:szCs w:val="20"/>
        </w:rPr>
        <w:t>:</w:t>
      </w:r>
      <w:r>
        <w:rPr>
          <w:rFonts w:asciiTheme="minorHAnsi" w:hAnsiTheme="minorHAnsi"/>
          <w:sz w:val="20"/>
          <w:szCs w:val="20"/>
        </w:rPr>
        <w:t xml:space="preserve"> </w:t>
      </w:r>
      <w:r w:rsidR="00B0470E">
        <w:rPr>
          <w:rFonts w:asciiTheme="minorHAnsi" w:hAnsiTheme="minorHAnsi"/>
          <w:sz w:val="20"/>
          <w:szCs w:val="20"/>
        </w:rPr>
        <w:t>de heer Sloots, burgemeester</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namens deze: &lt;</w:t>
      </w:r>
      <w:r>
        <w:rPr>
          <w:rFonts w:asciiTheme="minorHAnsi" w:hAnsiTheme="minorHAnsi"/>
          <w:sz w:val="20"/>
          <w:szCs w:val="20"/>
          <w:highlight w:val="yellow"/>
        </w:rPr>
        <w:t>naam, functie</w:t>
      </w:r>
      <w:r>
        <w:rPr>
          <w:rFonts w:asciiTheme="minorHAnsi" w:hAnsiTheme="minorHAnsi"/>
          <w:sz w:val="20"/>
          <w:szCs w:val="20"/>
        </w:rPr>
        <w:t>&gt;</w:t>
      </w:r>
    </w:p>
    <w:p w14:paraId="212E3ED9" w14:textId="77777777" w:rsidR="00F60774" w:rsidRPr="00363301" w:rsidRDefault="00F60774" w:rsidP="00F60774">
      <w:pPr>
        <w:tabs>
          <w:tab w:val="center" w:pos="3968"/>
          <w:tab w:val="left" w:pos="4820"/>
        </w:tabs>
        <w:rPr>
          <w:rFonts w:asciiTheme="minorHAnsi" w:hAnsiTheme="minorHAnsi"/>
          <w:sz w:val="20"/>
          <w:szCs w:val="20"/>
        </w:rPr>
      </w:pPr>
    </w:p>
    <w:p w14:paraId="062DC86D" w14:textId="157EAAD0" w:rsidR="00F60774" w:rsidRPr="00363301" w:rsidRDefault="00F60774" w:rsidP="00F60774">
      <w:pPr>
        <w:tabs>
          <w:tab w:val="left" w:pos="4820"/>
        </w:tabs>
        <w:rPr>
          <w:rFonts w:asciiTheme="minorHAnsi" w:hAnsiTheme="minorHAnsi"/>
          <w:sz w:val="20"/>
          <w:szCs w:val="20"/>
        </w:rPr>
      </w:pPr>
      <w:r>
        <w:rPr>
          <w:rFonts w:asciiTheme="minorHAnsi" w:hAnsiTheme="minorHAnsi"/>
          <w:sz w:val="20"/>
          <w:szCs w:val="20"/>
        </w:rPr>
        <w:t xml:space="preserve">plaats: </w:t>
      </w:r>
      <w:r w:rsidR="00B0470E">
        <w:rPr>
          <w:rFonts w:asciiTheme="minorHAnsi" w:hAnsiTheme="minorHAnsi"/>
          <w:sz w:val="20"/>
          <w:szCs w:val="20"/>
        </w:rPr>
        <w:t>Stadskanaal</w:t>
      </w:r>
      <w:r>
        <w:rPr>
          <w:rFonts w:asciiTheme="minorHAnsi" w:hAnsiTheme="minorHAnsi"/>
          <w:sz w:val="20"/>
          <w:szCs w:val="20"/>
        </w:rPr>
        <w:tab/>
      </w:r>
      <w:r>
        <w:rPr>
          <w:rFonts w:asciiTheme="minorHAnsi" w:hAnsiTheme="minorHAnsi"/>
          <w:sz w:val="20"/>
          <w:szCs w:val="20"/>
        </w:rPr>
        <w:tab/>
        <w:t>plaats: &lt;</w:t>
      </w:r>
      <w:r>
        <w:rPr>
          <w:rFonts w:asciiTheme="minorHAnsi" w:hAnsiTheme="minorHAnsi"/>
          <w:sz w:val="20"/>
          <w:szCs w:val="20"/>
          <w:highlight w:val="yellow"/>
        </w:rPr>
        <w:t>………………………</w:t>
      </w:r>
      <w:r>
        <w:rPr>
          <w:rFonts w:asciiTheme="minorHAnsi" w:hAnsiTheme="minorHAnsi"/>
          <w:sz w:val="20"/>
          <w:szCs w:val="20"/>
        </w:rPr>
        <w:t>&gt;</w:t>
      </w:r>
    </w:p>
    <w:p w14:paraId="256EBCEA" w14:textId="77777777" w:rsidR="00F60774" w:rsidRPr="00363301" w:rsidRDefault="00F60774" w:rsidP="00F60774">
      <w:pPr>
        <w:tabs>
          <w:tab w:val="left" w:pos="4820"/>
        </w:tabs>
        <w:rPr>
          <w:rFonts w:asciiTheme="minorHAnsi" w:hAnsiTheme="minorHAnsi"/>
          <w:sz w:val="20"/>
          <w:szCs w:val="20"/>
        </w:rPr>
      </w:pPr>
    </w:p>
    <w:p w14:paraId="24522325" w14:textId="77777777" w:rsidR="00F60774" w:rsidRPr="00363301" w:rsidRDefault="00F60774" w:rsidP="00F60774">
      <w:pPr>
        <w:rPr>
          <w:rFonts w:asciiTheme="minorHAnsi" w:hAnsiTheme="minorHAnsi"/>
          <w:sz w:val="20"/>
          <w:szCs w:val="20"/>
        </w:rPr>
      </w:pPr>
      <w:r>
        <w:rPr>
          <w:rFonts w:asciiTheme="minorHAnsi" w:hAnsiTheme="minorHAnsi"/>
          <w:sz w:val="20"/>
          <w:szCs w:val="20"/>
        </w:rPr>
        <w:t>datum: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datum: &lt;</w:t>
      </w:r>
      <w:r>
        <w:rPr>
          <w:rFonts w:asciiTheme="minorHAnsi" w:hAnsiTheme="minorHAnsi"/>
          <w:sz w:val="20"/>
          <w:szCs w:val="20"/>
          <w:highlight w:val="yellow"/>
        </w:rPr>
        <w:t>…………………….</w:t>
      </w:r>
      <w:r>
        <w:rPr>
          <w:rFonts w:asciiTheme="minorHAnsi" w:hAnsiTheme="minorHAnsi"/>
          <w:sz w:val="20"/>
          <w:szCs w:val="20"/>
        </w:rPr>
        <w:t>&gt;</w:t>
      </w:r>
    </w:p>
    <w:p w14:paraId="7E1AF683" w14:textId="77777777" w:rsidR="00F60774" w:rsidRPr="00363301" w:rsidRDefault="00F60774" w:rsidP="00F60774">
      <w:pPr>
        <w:rPr>
          <w:rFonts w:asciiTheme="minorHAnsi" w:hAnsiTheme="minorHAnsi"/>
          <w:sz w:val="20"/>
          <w:szCs w:val="20"/>
        </w:rPr>
      </w:pPr>
    </w:p>
    <w:p w14:paraId="6B700902" w14:textId="77777777" w:rsidR="00F60774" w:rsidRPr="00363301" w:rsidRDefault="00F60774" w:rsidP="00F60774">
      <w:pPr>
        <w:rPr>
          <w:rFonts w:asciiTheme="minorHAnsi" w:hAnsiTheme="minorHAnsi"/>
          <w:sz w:val="20"/>
          <w:szCs w:val="20"/>
        </w:rPr>
      </w:pPr>
    </w:p>
    <w:p w14:paraId="44167083" w14:textId="77777777" w:rsidR="00F60774" w:rsidRPr="00363301" w:rsidRDefault="00F60774" w:rsidP="00F60774">
      <w:pPr>
        <w:rPr>
          <w:rFonts w:asciiTheme="minorHAnsi" w:hAnsiTheme="minorHAnsi"/>
          <w:sz w:val="20"/>
          <w:szCs w:val="20"/>
        </w:rPr>
      </w:pPr>
      <w:r>
        <w:rPr>
          <w:rFonts w:asciiTheme="minorHAnsi" w:hAnsiTheme="minorHAnsi"/>
          <w:sz w:val="20"/>
          <w:szCs w:val="20"/>
        </w:rPr>
        <w:br w:type="page"/>
      </w:r>
    </w:p>
    <w:p w14:paraId="2BE722E3" w14:textId="77777777" w:rsidR="00F60774" w:rsidRPr="000B724D" w:rsidRDefault="00F60774" w:rsidP="000B724D">
      <w:pPr>
        <w:pStyle w:val="Kop2"/>
      </w:pPr>
      <w:bookmarkStart w:id="1" w:name="_Toc227764627"/>
      <w:r>
        <w:lastRenderedPageBreak/>
        <w:t>Bijlage 1: Overzicht van te verwerken persoonsgegevens, contactgegevens partijen en overzicht ingeschakelde subverwerkers</w:t>
      </w:r>
      <w:bookmarkEnd w:id="1"/>
    </w:p>
    <w:p w14:paraId="6B1CB4B4" w14:textId="77777777" w:rsidR="00F60774" w:rsidRPr="00363301" w:rsidRDefault="00F60774" w:rsidP="00F60774">
      <w:pPr>
        <w:rPr>
          <w:rFonts w:asciiTheme="minorHAnsi" w:hAnsiTheme="minorHAnsi"/>
          <w:b/>
          <w:sz w:val="20"/>
          <w:szCs w:val="20"/>
        </w:rPr>
      </w:pPr>
    </w:p>
    <w:p w14:paraId="474D4DA2" w14:textId="77777777" w:rsidR="00F60774" w:rsidRPr="004207DB"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4207DB">
        <w:rPr>
          <w:rFonts w:asciiTheme="minorHAnsi" w:eastAsia="Verdana" w:hAnsiTheme="minorHAnsi"/>
          <w:b/>
          <w:color w:val="000000"/>
          <w:sz w:val="20"/>
          <w:szCs w:val="20"/>
        </w:rPr>
        <w:t>Naam verwerking, doeleinden c</w:t>
      </w:r>
      <w:r w:rsidRPr="004207DB">
        <w:rPr>
          <w:rFonts w:asciiTheme="minorHAnsi" w:eastAsia="Verdana" w:hAnsiTheme="minorHAnsi"/>
          <w:b/>
          <w:sz w:val="20"/>
          <w:szCs w:val="20"/>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60774" w:rsidRPr="00363301" w14:paraId="3FD88573" w14:textId="77777777" w:rsidTr="00CD149B">
        <w:trPr>
          <w:trHeight w:val="1813"/>
        </w:trPr>
        <w:tc>
          <w:tcPr>
            <w:tcW w:w="1271" w:type="dxa"/>
            <w:hideMark/>
          </w:tcPr>
          <w:p w14:paraId="7BA81D6F" w14:textId="77777777" w:rsidR="00F60774" w:rsidRPr="00363301" w:rsidRDefault="00F60774" w:rsidP="00CD149B">
            <w:pPr>
              <w:rPr>
                <w:rFonts w:asciiTheme="minorHAnsi" w:eastAsia="Verdana" w:hAnsiTheme="minorHAnsi"/>
                <w:b/>
                <w:bCs/>
                <w:color w:val="000000"/>
                <w:sz w:val="20"/>
                <w:szCs w:val="20"/>
              </w:rPr>
            </w:pPr>
            <w:r>
              <w:rPr>
                <w:rFonts w:asciiTheme="minorHAnsi" w:eastAsia="Verdana" w:hAnsiTheme="minorHAnsi"/>
                <w:b/>
                <w:bCs/>
                <w:color w:val="000000"/>
                <w:sz w:val="20"/>
                <w:szCs w:val="20"/>
              </w:rPr>
              <w:t>Naam verwerking</w:t>
            </w:r>
            <w:r>
              <w:rPr>
                <w:rFonts w:asciiTheme="minorHAnsi" w:eastAsia="Verdana" w:hAnsiTheme="minorHAnsi"/>
                <w:b/>
                <w:bCs/>
                <w:sz w:val="18"/>
                <w:szCs w:val="18"/>
              </w:rPr>
              <w:t>/Welke dienst en/of product</w:t>
            </w:r>
          </w:p>
        </w:tc>
        <w:tc>
          <w:tcPr>
            <w:tcW w:w="1418" w:type="dxa"/>
            <w:hideMark/>
          </w:tcPr>
          <w:p w14:paraId="7B7E2681" w14:textId="77777777" w:rsidR="00F60774" w:rsidRPr="00363301" w:rsidRDefault="00F60774" w:rsidP="00CD149B">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Verwerkings-doeleinden</w:t>
            </w:r>
          </w:p>
        </w:tc>
        <w:tc>
          <w:tcPr>
            <w:tcW w:w="1417" w:type="dxa"/>
            <w:hideMark/>
          </w:tcPr>
          <w:p w14:paraId="31981461" w14:textId="77777777" w:rsidR="00F60774" w:rsidRPr="00363301" w:rsidRDefault="00F60774" w:rsidP="00CD149B">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Categorieën van Betrokkenen</w:t>
            </w:r>
          </w:p>
        </w:tc>
        <w:tc>
          <w:tcPr>
            <w:tcW w:w="1418" w:type="dxa"/>
            <w:hideMark/>
          </w:tcPr>
          <w:p w14:paraId="3252AE46" w14:textId="77777777" w:rsidR="00F60774" w:rsidRPr="00363301" w:rsidRDefault="00F60774" w:rsidP="00CD149B">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 xml:space="preserve">(Bijzondere)  Persoons-gegevens </w:t>
            </w:r>
          </w:p>
        </w:tc>
        <w:tc>
          <w:tcPr>
            <w:tcW w:w="1275" w:type="dxa"/>
          </w:tcPr>
          <w:p w14:paraId="28F46F86" w14:textId="77777777" w:rsidR="00F60774" w:rsidRPr="00363301" w:rsidRDefault="00F60774" w:rsidP="00CD149B">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44673515" w14:textId="77777777" w:rsidR="00F60774" w:rsidRPr="00363301" w:rsidRDefault="00F60774" w:rsidP="00CD149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 (indien van toepassing)</w:t>
            </w:r>
          </w:p>
        </w:tc>
        <w:tc>
          <w:tcPr>
            <w:tcW w:w="1559" w:type="dxa"/>
          </w:tcPr>
          <w:p w14:paraId="466C3275" w14:textId="77777777" w:rsidR="00F60774" w:rsidRPr="00846B47" w:rsidRDefault="00F60774" w:rsidP="00CD149B">
            <w:pPr>
              <w:rPr>
                <w:rFonts w:asciiTheme="minorHAnsi" w:eastAsia="Verdana" w:hAnsiTheme="minorHAnsi"/>
                <w:b/>
                <w:bCs/>
                <w:color w:val="000000"/>
                <w:sz w:val="20"/>
                <w:szCs w:val="20"/>
              </w:rPr>
            </w:pPr>
            <w:r>
              <w:rPr>
                <w:rFonts w:asciiTheme="minorHAnsi" w:eastAsia="Verdana" w:hAnsiTheme="minorHAnsi"/>
                <w:b/>
                <w:bCs/>
                <w:sz w:val="20"/>
                <w:szCs w:val="20"/>
              </w:rPr>
              <w:t>Aanvullende maatregelen (indien van toepassing)</w:t>
            </w:r>
          </w:p>
        </w:tc>
      </w:tr>
      <w:tr w:rsidR="00F60774" w:rsidRPr="00363301" w14:paraId="33875F2A" w14:textId="77777777" w:rsidTr="00CD149B">
        <w:trPr>
          <w:trHeight w:val="1215"/>
        </w:trPr>
        <w:tc>
          <w:tcPr>
            <w:tcW w:w="1271" w:type="dxa"/>
            <w:hideMark/>
          </w:tcPr>
          <w:p w14:paraId="70846989" w14:textId="015985AB" w:rsidR="00F60774" w:rsidRPr="00363301" w:rsidRDefault="00F60774" w:rsidP="00CD149B">
            <w:pPr>
              <w:rPr>
                <w:rFonts w:asciiTheme="minorHAnsi" w:eastAsia="Verdana" w:hAnsiTheme="minorHAnsi"/>
                <w:color w:val="000000"/>
                <w:sz w:val="20"/>
                <w:szCs w:val="20"/>
              </w:rPr>
            </w:pPr>
          </w:p>
        </w:tc>
        <w:tc>
          <w:tcPr>
            <w:tcW w:w="1418" w:type="dxa"/>
            <w:hideMark/>
          </w:tcPr>
          <w:p w14:paraId="22D1A807" w14:textId="77777777" w:rsidR="00F60774" w:rsidRPr="00363301" w:rsidRDefault="00F60774" w:rsidP="00CD149B">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027E6BD" w14:textId="77777777" w:rsidR="00F60774" w:rsidRPr="00363301" w:rsidRDefault="00F60774" w:rsidP="00CD149B">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75CBC476" w14:textId="77777777" w:rsidR="00F60774" w:rsidRPr="00363301" w:rsidRDefault="00F60774" w:rsidP="00CD149B">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253CE0F9" w14:textId="77777777" w:rsidR="00F60774" w:rsidRPr="00363301" w:rsidRDefault="00F60774" w:rsidP="00CD149B">
            <w:pPr>
              <w:rPr>
                <w:rFonts w:asciiTheme="minorHAnsi" w:eastAsia="Verdana" w:hAnsiTheme="minorHAnsi"/>
                <w:color w:val="000000"/>
                <w:sz w:val="20"/>
                <w:szCs w:val="20"/>
              </w:rPr>
            </w:pPr>
          </w:p>
        </w:tc>
        <w:tc>
          <w:tcPr>
            <w:tcW w:w="1418" w:type="dxa"/>
          </w:tcPr>
          <w:p w14:paraId="2B8F7EE9" w14:textId="77777777" w:rsidR="00F60774" w:rsidRPr="00363301" w:rsidRDefault="00F60774" w:rsidP="00CD149B">
            <w:pPr>
              <w:rPr>
                <w:rFonts w:asciiTheme="minorHAnsi" w:eastAsia="Verdana" w:hAnsiTheme="minorHAnsi"/>
                <w:color w:val="000000"/>
                <w:sz w:val="20"/>
                <w:szCs w:val="20"/>
              </w:rPr>
            </w:pPr>
          </w:p>
        </w:tc>
        <w:tc>
          <w:tcPr>
            <w:tcW w:w="1559" w:type="dxa"/>
          </w:tcPr>
          <w:p w14:paraId="3B046AF0" w14:textId="77777777" w:rsidR="00F60774" w:rsidRPr="00363301" w:rsidRDefault="00F60774" w:rsidP="00CD149B">
            <w:pPr>
              <w:rPr>
                <w:rFonts w:asciiTheme="minorHAnsi" w:eastAsia="Verdana" w:hAnsiTheme="minorHAnsi"/>
                <w:color w:val="000000"/>
                <w:sz w:val="20"/>
                <w:szCs w:val="20"/>
              </w:rPr>
            </w:pPr>
          </w:p>
        </w:tc>
      </w:tr>
      <w:tr w:rsidR="00F60774" w:rsidRPr="00363301" w14:paraId="6DD291FB" w14:textId="77777777" w:rsidTr="00CD149B">
        <w:trPr>
          <w:trHeight w:val="1908"/>
        </w:trPr>
        <w:tc>
          <w:tcPr>
            <w:tcW w:w="1271" w:type="dxa"/>
            <w:hideMark/>
          </w:tcPr>
          <w:p w14:paraId="6B5AB043" w14:textId="77777777" w:rsidR="00F60774" w:rsidRPr="00363301" w:rsidRDefault="00F60774" w:rsidP="00CD149B">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1128EAA9" w14:textId="77777777" w:rsidR="00F60774" w:rsidRPr="00363301" w:rsidRDefault="00F60774" w:rsidP="00CD149B">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9BF13A8" w14:textId="77777777" w:rsidR="00F60774" w:rsidRPr="00363301" w:rsidRDefault="00F60774" w:rsidP="00CD149B">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6262120F" w14:textId="77777777" w:rsidR="00F60774" w:rsidRPr="00363301" w:rsidRDefault="00F60774" w:rsidP="00CD149B">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675BB738" w14:textId="77777777" w:rsidR="00F60774" w:rsidRPr="00363301" w:rsidRDefault="00F60774" w:rsidP="00CD149B">
            <w:pPr>
              <w:rPr>
                <w:rFonts w:asciiTheme="minorHAnsi" w:eastAsia="Verdana" w:hAnsiTheme="minorHAnsi"/>
                <w:color w:val="000000"/>
                <w:sz w:val="20"/>
                <w:szCs w:val="20"/>
              </w:rPr>
            </w:pPr>
          </w:p>
        </w:tc>
        <w:tc>
          <w:tcPr>
            <w:tcW w:w="1418" w:type="dxa"/>
          </w:tcPr>
          <w:p w14:paraId="4490BD27" w14:textId="77777777" w:rsidR="00F60774" w:rsidRPr="00363301" w:rsidRDefault="00F60774" w:rsidP="00CD149B">
            <w:pPr>
              <w:rPr>
                <w:rFonts w:asciiTheme="minorHAnsi" w:eastAsia="Verdana" w:hAnsiTheme="minorHAnsi"/>
                <w:color w:val="000000"/>
                <w:sz w:val="20"/>
                <w:szCs w:val="20"/>
              </w:rPr>
            </w:pPr>
          </w:p>
        </w:tc>
        <w:tc>
          <w:tcPr>
            <w:tcW w:w="1559" w:type="dxa"/>
          </w:tcPr>
          <w:p w14:paraId="7FB56AE3" w14:textId="77777777" w:rsidR="00F60774" w:rsidRPr="00363301" w:rsidRDefault="00F60774" w:rsidP="00CD149B">
            <w:pPr>
              <w:rPr>
                <w:rFonts w:asciiTheme="minorHAnsi" w:eastAsia="Verdana" w:hAnsiTheme="minorHAnsi"/>
                <w:color w:val="000000"/>
                <w:sz w:val="20"/>
                <w:szCs w:val="20"/>
              </w:rPr>
            </w:pPr>
          </w:p>
        </w:tc>
      </w:tr>
      <w:tr w:rsidR="00F60774" w:rsidRPr="00363301" w14:paraId="01650999" w14:textId="77777777" w:rsidTr="00CD149B">
        <w:trPr>
          <w:trHeight w:val="1908"/>
        </w:trPr>
        <w:tc>
          <w:tcPr>
            <w:tcW w:w="1271" w:type="dxa"/>
          </w:tcPr>
          <w:p w14:paraId="42372C44" w14:textId="77777777" w:rsidR="00F60774" w:rsidRPr="00363301" w:rsidRDefault="00F60774" w:rsidP="00CD149B">
            <w:pPr>
              <w:rPr>
                <w:rFonts w:asciiTheme="minorHAnsi" w:eastAsia="Verdana" w:hAnsiTheme="minorHAnsi"/>
                <w:color w:val="000000"/>
                <w:sz w:val="20"/>
                <w:szCs w:val="20"/>
              </w:rPr>
            </w:pPr>
          </w:p>
        </w:tc>
        <w:tc>
          <w:tcPr>
            <w:tcW w:w="1418" w:type="dxa"/>
          </w:tcPr>
          <w:p w14:paraId="59A9FDB3" w14:textId="77777777" w:rsidR="00F60774" w:rsidRPr="00363301" w:rsidRDefault="00F60774" w:rsidP="00CD149B">
            <w:pPr>
              <w:spacing w:after="160"/>
              <w:rPr>
                <w:rFonts w:asciiTheme="minorHAnsi" w:eastAsia="Verdana" w:hAnsiTheme="minorHAnsi"/>
                <w:color w:val="000000"/>
                <w:sz w:val="20"/>
                <w:szCs w:val="20"/>
              </w:rPr>
            </w:pPr>
          </w:p>
        </w:tc>
        <w:tc>
          <w:tcPr>
            <w:tcW w:w="1417" w:type="dxa"/>
          </w:tcPr>
          <w:p w14:paraId="6976A36D" w14:textId="77777777" w:rsidR="00F60774" w:rsidRPr="00363301" w:rsidRDefault="00F60774" w:rsidP="00CD149B">
            <w:pPr>
              <w:spacing w:after="160"/>
              <w:rPr>
                <w:rFonts w:asciiTheme="minorHAnsi" w:eastAsia="Verdana" w:hAnsiTheme="minorHAnsi"/>
                <w:color w:val="000000"/>
                <w:sz w:val="20"/>
                <w:szCs w:val="20"/>
              </w:rPr>
            </w:pPr>
          </w:p>
        </w:tc>
        <w:tc>
          <w:tcPr>
            <w:tcW w:w="1418" w:type="dxa"/>
          </w:tcPr>
          <w:p w14:paraId="07687FEB" w14:textId="77777777" w:rsidR="00F60774" w:rsidRPr="00363301" w:rsidRDefault="00F60774" w:rsidP="00CD149B">
            <w:pPr>
              <w:spacing w:after="160"/>
              <w:rPr>
                <w:rFonts w:asciiTheme="minorHAnsi" w:eastAsia="Verdana" w:hAnsiTheme="minorHAnsi"/>
                <w:color w:val="000000"/>
                <w:sz w:val="20"/>
                <w:szCs w:val="20"/>
              </w:rPr>
            </w:pPr>
          </w:p>
        </w:tc>
        <w:tc>
          <w:tcPr>
            <w:tcW w:w="1275" w:type="dxa"/>
          </w:tcPr>
          <w:p w14:paraId="4EFFFC63" w14:textId="77777777" w:rsidR="00F60774" w:rsidRPr="00363301" w:rsidRDefault="00F60774" w:rsidP="00CD149B">
            <w:pPr>
              <w:rPr>
                <w:rFonts w:asciiTheme="minorHAnsi" w:eastAsia="Verdana" w:hAnsiTheme="minorHAnsi"/>
                <w:color w:val="000000"/>
                <w:sz w:val="20"/>
                <w:szCs w:val="20"/>
              </w:rPr>
            </w:pPr>
          </w:p>
        </w:tc>
        <w:tc>
          <w:tcPr>
            <w:tcW w:w="1418" w:type="dxa"/>
          </w:tcPr>
          <w:p w14:paraId="4D824DA3" w14:textId="77777777" w:rsidR="00F60774" w:rsidRPr="00363301" w:rsidRDefault="00F60774" w:rsidP="00CD149B">
            <w:pPr>
              <w:rPr>
                <w:rFonts w:asciiTheme="minorHAnsi" w:eastAsia="Verdana" w:hAnsiTheme="minorHAnsi"/>
                <w:color w:val="000000"/>
                <w:sz w:val="20"/>
                <w:szCs w:val="20"/>
              </w:rPr>
            </w:pPr>
          </w:p>
        </w:tc>
        <w:tc>
          <w:tcPr>
            <w:tcW w:w="1559" w:type="dxa"/>
          </w:tcPr>
          <w:p w14:paraId="1AE940BB" w14:textId="77777777" w:rsidR="00F60774" w:rsidRPr="00363301" w:rsidRDefault="00F60774" w:rsidP="00CD149B">
            <w:pPr>
              <w:rPr>
                <w:rFonts w:asciiTheme="minorHAnsi" w:eastAsia="Verdana" w:hAnsiTheme="minorHAnsi"/>
                <w:color w:val="000000"/>
                <w:sz w:val="20"/>
                <w:szCs w:val="20"/>
              </w:rPr>
            </w:pPr>
          </w:p>
        </w:tc>
      </w:tr>
    </w:tbl>
    <w:p w14:paraId="27FF3DB4" w14:textId="77777777" w:rsidR="00F60774" w:rsidRPr="00363301" w:rsidRDefault="00F60774" w:rsidP="00F60774">
      <w:pPr>
        <w:rPr>
          <w:rFonts w:asciiTheme="minorHAnsi" w:eastAsia="Verdana" w:hAnsiTheme="minorHAnsi"/>
          <w:color w:val="000000"/>
          <w:sz w:val="20"/>
          <w:szCs w:val="20"/>
        </w:rPr>
      </w:pPr>
    </w:p>
    <w:p w14:paraId="05EED9F4" w14:textId="77777777" w:rsidR="00F60774" w:rsidRPr="00363301" w:rsidRDefault="00F60774" w:rsidP="00F60774">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F60774" w:rsidRPr="004207DB" w14:paraId="745C847C" w14:textId="77777777" w:rsidTr="00CD149B">
        <w:trPr>
          <w:trHeight w:val="664"/>
        </w:trPr>
        <w:tc>
          <w:tcPr>
            <w:tcW w:w="4106" w:type="dxa"/>
            <w:hideMark/>
          </w:tcPr>
          <w:p w14:paraId="372C2046" w14:textId="77777777" w:rsidR="00F60774" w:rsidRPr="00363301" w:rsidRDefault="00F60774" w:rsidP="00CD149B">
            <w:pPr>
              <w:ind w:left="-113"/>
              <w:rPr>
                <w:rFonts w:asciiTheme="minorHAnsi" w:eastAsia="Verdana" w:hAnsiTheme="minorHAnsi"/>
                <w:b/>
                <w:bCs/>
                <w:color w:val="000000"/>
                <w:sz w:val="20"/>
                <w:szCs w:val="20"/>
              </w:rPr>
            </w:pPr>
            <w:r>
              <w:rPr>
                <w:rFonts w:asciiTheme="minorHAnsi" w:eastAsia="Verdana" w:hAnsiTheme="minorHAnsi"/>
                <w:b/>
                <w:color w:val="000000"/>
                <w:sz w:val="20"/>
                <w:szCs w:val="20"/>
              </w:rPr>
              <w:t>Contactpersoon Verwerkingsverantwoordelijke (NB: Ook buiten kantooruren)</w:t>
            </w:r>
          </w:p>
        </w:tc>
        <w:tc>
          <w:tcPr>
            <w:tcW w:w="4536" w:type="dxa"/>
            <w:hideMark/>
          </w:tcPr>
          <w:p w14:paraId="32DEE939" w14:textId="28BE54C2" w:rsidR="00F60774" w:rsidRPr="00363301" w:rsidRDefault="00F60774" w:rsidP="00CD149B">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r w:rsidR="00B0470E">
              <w:rPr>
                <w:rFonts w:asciiTheme="minorHAnsi" w:eastAsia="Verdana" w:hAnsiTheme="minorHAnsi"/>
                <w:color w:val="000000"/>
                <w:sz w:val="20"/>
                <w:szCs w:val="20"/>
              </w:rPr>
              <w:t xml:space="preserve"> Astrid Kamer, functionaris gegevensbescherming</w:t>
            </w:r>
          </w:p>
          <w:p w14:paraId="6F892E7D" w14:textId="124B7D4E" w:rsidR="00F60774" w:rsidRDefault="004207DB" w:rsidP="00CD149B">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 xml:space="preserve">Telefoonnummer: </w:t>
            </w:r>
            <w:r w:rsidR="007A651D">
              <w:rPr>
                <w:rFonts w:asciiTheme="minorHAnsi" w:eastAsia="Verdana" w:hAnsiTheme="minorHAnsi"/>
                <w:bCs/>
                <w:color w:val="000000"/>
                <w:sz w:val="20"/>
                <w:szCs w:val="20"/>
              </w:rPr>
              <w:t xml:space="preserve"> </w:t>
            </w:r>
            <w:r w:rsidR="007A651D" w:rsidRPr="007A651D">
              <w:rPr>
                <w:rFonts w:asciiTheme="minorHAnsi" w:eastAsia="Verdana" w:hAnsiTheme="minorHAnsi"/>
                <w:bCs/>
                <w:color w:val="000000"/>
                <w:sz w:val="20"/>
                <w:szCs w:val="20"/>
              </w:rPr>
              <w:t>06 458-85-597</w:t>
            </w:r>
          </w:p>
          <w:p w14:paraId="2CA5EC07" w14:textId="4D4AD67A" w:rsidR="007A651D" w:rsidRPr="004207DB" w:rsidRDefault="004207DB" w:rsidP="00CD149B">
            <w:pPr>
              <w:ind w:left="-113"/>
              <w:rPr>
                <w:rFonts w:asciiTheme="minorHAnsi" w:eastAsia="Verdana" w:hAnsiTheme="minorHAnsi"/>
                <w:bCs/>
                <w:color w:val="000000"/>
                <w:sz w:val="20"/>
                <w:szCs w:val="20"/>
                <w:lang w:val="en-US"/>
              </w:rPr>
            </w:pPr>
            <w:r w:rsidRPr="004207DB">
              <w:rPr>
                <w:rFonts w:asciiTheme="minorHAnsi" w:eastAsia="Verdana" w:hAnsiTheme="minorHAnsi"/>
                <w:bCs/>
                <w:color w:val="000000"/>
                <w:sz w:val="20"/>
                <w:szCs w:val="20"/>
                <w:lang w:val="en-US"/>
              </w:rPr>
              <w:t xml:space="preserve">E-mailadres: </w:t>
            </w:r>
            <w:hyperlink r:id="rId16" w:history="1">
              <w:r w:rsidRPr="001C0F6D">
                <w:rPr>
                  <w:rStyle w:val="Hyperlink"/>
                  <w:rFonts w:asciiTheme="minorHAnsi" w:eastAsia="Verdana" w:hAnsiTheme="minorHAnsi"/>
                  <w:bCs/>
                  <w:sz w:val="20"/>
                  <w:szCs w:val="20"/>
                  <w:lang w:val="en-US"/>
                </w:rPr>
                <w:t>privacy@stadskanaal.nl</w:t>
              </w:r>
            </w:hyperlink>
            <w:r w:rsidR="007A651D" w:rsidRPr="004207DB">
              <w:rPr>
                <w:rFonts w:asciiTheme="minorHAnsi" w:eastAsia="Verdana" w:hAnsiTheme="minorHAnsi"/>
                <w:bCs/>
                <w:color w:val="000000"/>
                <w:sz w:val="20"/>
                <w:szCs w:val="20"/>
                <w:lang w:val="en-US"/>
              </w:rPr>
              <w:t xml:space="preserve"> </w:t>
            </w:r>
          </w:p>
        </w:tc>
      </w:tr>
      <w:tr w:rsidR="00F60774" w:rsidRPr="00363301" w14:paraId="2C210C5E" w14:textId="77777777" w:rsidTr="00CD149B">
        <w:trPr>
          <w:trHeight w:val="634"/>
        </w:trPr>
        <w:tc>
          <w:tcPr>
            <w:tcW w:w="4106" w:type="dxa"/>
          </w:tcPr>
          <w:p w14:paraId="1C536EE0" w14:textId="77777777" w:rsidR="00F60774" w:rsidRPr="00363301" w:rsidRDefault="00F60774" w:rsidP="00CD149B">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Contactpersoon Verwerker (NB: Ook buiten kantooruren)</w:t>
            </w:r>
          </w:p>
        </w:tc>
        <w:tc>
          <w:tcPr>
            <w:tcW w:w="4536" w:type="dxa"/>
          </w:tcPr>
          <w:p w14:paraId="4647C110" w14:textId="345408EE" w:rsidR="004207DB" w:rsidRPr="004207DB" w:rsidRDefault="004207DB" w:rsidP="004207DB">
            <w:pPr>
              <w:ind w:left="-113"/>
              <w:rPr>
                <w:rFonts w:asciiTheme="minorHAnsi" w:eastAsia="Verdana" w:hAnsiTheme="minorHAnsi"/>
                <w:color w:val="000000"/>
                <w:sz w:val="20"/>
                <w:szCs w:val="20"/>
                <w:highlight w:val="yellow"/>
                <w:lang w:val="de-DE"/>
              </w:rPr>
            </w:pPr>
            <w:r w:rsidRPr="004207DB">
              <w:rPr>
                <w:rFonts w:asciiTheme="minorHAnsi" w:eastAsia="Verdana" w:hAnsiTheme="minorHAnsi"/>
                <w:color w:val="000000"/>
                <w:sz w:val="20"/>
                <w:szCs w:val="20"/>
                <w:highlight w:val="yellow"/>
                <w:lang w:val="de-DE"/>
              </w:rPr>
              <w:t xml:space="preserve">Naam: </w:t>
            </w:r>
            <w:r w:rsidRPr="004207DB">
              <w:rPr>
                <w:rFonts w:asciiTheme="minorHAnsi" w:eastAsia="Verdana" w:hAnsiTheme="minorHAnsi"/>
                <w:color w:val="000000"/>
                <w:sz w:val="20"/>
                <w:szCs w:val="20"/>
                <w:highlight w:val="yellow"/>
                <w:lang w:val="de-DE"/>
              </w:rPr>
              <w:br/>
              <w:t xml:space="preserve">Telefoonnummer: </w:t>
            </w:r>
          </w:p>
          <w:p w14:paraId="45B0D67B" w14:textId="68F46A6B" w:rsidR="00F60774" w:rsidRPr="00363301" w:rsidRDefault="004207DB" w:rsidP="004207DB">
            <w:pPr>
              <w:ind w:left="-113"/>
              <w:rPr>
                <w:rFonts w:asciiTheme="minorHAnsi" w:eastAsia="Verdana" w:hAnsiTheme="minorHAnsi"/>
                <w:color w:val="000000"/>
                <w:sz w:val="20"/>
                <w:szCs w:val="20"/>
              </w:rPr>
            </w:pPr>
            <w:r w:rsidRPr="004207DB">
              <w:rPr>
                <w:rFonts w:asciiTheme="minorHAnsi" w:eastAsia="Verdana" w:hAnsiTheme="minorHAnsi"/>
                <w:color w:val="000000"/>
                <w:sz w:val="20"/>
                <w:szCs w:val="20"/>
                <w:highlight w:val="yellow"/>
                <w:lang w:val="de-DE"/>
              </w:rPr>
              <w:t>E-mailadres:</w:t>
            </w:r>
            <w:r>
              <w:rPr>
                <w:rFonts w:asciiTheme="minorHAnsi" w:eastAsia="Verdana" w:hAnsiTheme="minorHAnsi"/>
                <w:color w:val="000000"/>
                <w:sz w:val="20"/>
                <w:szCs w:val="20"/>
                <w:lang w:val="de-DE"/>
              </w:rPr>
              <w:t xml:space="preserve"> </w:t>
            </w:r>
          </w:p>
        </w:tc>
      </w:tr>
      <w:tr w:rsidR="00F60774" w:rsidRPr="007C48FA" w14:paraId="19AC2AE1" w14:textId="77777777" w:rsidTr="00CD149B">
        <w:trPr>
          <w:trHeight w:val="634"/>
        </w:trPr>
        <w:tc>
          <w:tcPr>
            <w:tcW w:w="4106" w:type="dxa"/>
          </w:tcPr>
          <w:p w14:paraId="0AE44A45" w14:textId="77777777" w:rsidR="00F60774" w:rsidRPr="00363301" w:rsidRDefault="00F60774" w:rsidP="00CD149B">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Contactgegevens IBD</w:t>
            </w:r>
          </w:p>
        </w:tc>
        <w:tc>
          <w:tcPr>
            <w:tcW w:w="4536" w:type="dxa"/>
          </w:tcPr>
          <w:p w14:paraId="7301DD8E" w14:textId="499AA5C0" w:rsidR="00F60774" w:rsidRPr="00BB1DE0" w:rsidRDefault="004207DB" w:rsidP="00CD149B">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T</w:t>
            </w:r>
            <w:r w:rsidR="00F60774">
              <w:rPr>
                <w:rFonts w:asciiTheme="minorHAnsi" w:eastAsia="Verdana" w:hAnsiTheme="minorHAnsi"/>
                <w:color w:val="000000"/>
                <w:sz w:val="20"/>
                <w:szCs w:val="20"/>
                <w:lang w:val="de-DE"/>
              </w:rPr>
              <w:t>elefoonnummer: 070-204 55 11</w:t>
            </w:r>
          </w:p>
          <w:p w14:paraId="299D7C09" w14:textId="71CEB905" w:rsidR="00F60774" w:rsidRPr="00BB1DE0" w:rsidRDefault="004207DB" w:rsidP="00CD149B">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E</w:t>
            </w:r>
            <w:r w:rsidR="00F60774">
              <w:rPr>
                <w:rFonts w:asciiTheme="minorHAnsi" w:eastAsia="Verdana" w:hAnsiTheme="minorHAnsi"/>
                <w:color w:val="000000"/>
                <w:sz w:val="20"/>
                <w:szCs w:val="20"/>
                <w:lang w:val="de-DE"/>
              </w:rPr>
              <w:t>-mailadre</w:t>
            </w:r>
            <w:r>
              <w:rPr>
                <w:rFonts w:asciiTheme="minorHAnsi" w:eastAsia="Verdana" w:hAnsiTheme="minorHAnsi"/>
                <w:color w:val="000000"/>
                <w:sz w:val="20"/>
                <w:szCs w:val="20"/>
                <w:lang w:val="de-DE"/>
              </w:rPr>
              <w:t>s</w:t>
            </w:r>
            <w:r w:rsidR="00F60774">
              <w:rPr>
                <w:rFonts w:asciiTheme="minorHAnsi" w:eastAsia="Verdana" w:hAnsiTheme="minorHAnsi"/>
                <w:color w:val="000000"/>
                <w:sz w:val="20"/>
                <w:szCs w:val="20"/>
                <w:lang w:val="de-DE"/>
              </w:rPr>
              <w:t>: privacy@vng.nl</w:t>
            </w:r>
          </w:p>
        </w:tc>
      </w:tr>
    </w:tbl>
    <w:p w14:paraId="7CF5C9C2" w14:textId="77777777" w:rsidR="00F60774" w:rsidRPr="007C48FA" w:rsidRDefault="00F60774" w:rsidP="00F60774">
      <w:pPr>
        <w:rPr>
          <w:rFonts w:asciiTheme="minorHAnsi" w:eastAsia="Verdana" w:hAnsiTheme="minorHAnsi"/>
          <w:color w:val="000000"/>
          <w:sz w:val="20"/>
          <w:szCs w:val="20"/>
        </w:rPr>
      </w:pPr>
    </w:p>
    <w:p w14:paraId="7C4A1760"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60774" w:rsidRPr="00363301" w14:paraId="4ECD4EBD" w14:textId="77777777" w:rsidTr="00CD149B">
        <w:tc>
          <w:tcPr>
            <w:tcW w:w="1497" w:type="dxa"/>
          </w:tcPr>
          <w:p w14:paraId="416FC07A" w14:textId="77777777" w:rsidR="00F60774" w:rsidRPr="00363301" w:rsidRDefault="00F60774" w:rsidP="00CD149B">
            <w:pPr>
              <w:ind w:left="-113"/>
              <w:rPr>
                <w:rFonts w:asciiTheme="minorHAnsi" w:eastAsia="Verdana" w:hAnsiTheme="minorHAnsi"/>
                <w:b/>
                <w:color w:val="000000"/>
                <w:sz w:val="20"/>
                <w:szCs w:val="20"/>
              </w:rPr>
            </w:pPr>
            <w:r>
              <w:rPr>
                <w:rFonts w:asciiTheme="minorHAnsi" w:eastAsia="Verdana" w:hAnsiTheme="minorHAnsi"/>
                <w:b/>
                <w:color w:val="000000"/>
                <w:sz w:val="20"/>
                <w:szCs w:val="20"/>
              </w:rPr>
              <w:t>Naam en contactgegevens subverwerker</w:t>
            </w:r>
          </w:p>
        </w:tc>
        <w:tc>
          <w:tcPr>
            <w:tcW w:w="815" w:type="dxa"/>
          </w:tcPr>
          <w:p w14:paraId="7737D2DF" w14:textId="77777777" w:rsidR="00F60774" w:rsidRPr="00363301" w:rsidRDefault="00F60774" w:rsidP="00CD149B">
            <w:pPr>
              <w:ind w:left="-113"/>
              <w:rPr>
                <w:rFonts w:asciiTheme="minorHAnsi" w:eastAsia="Verdana" w:hAnsiTheme="minorHAnsi"/>
                <w:b/>
                <w:color w:val="000000"/>
                <w:sz w:val="20"/>
                <w:szCs w:val="20"/>
              </w:rPr>
            </w:pPr>
            <w:r>
              <w:rPr>
                <w:rFonts w:asciiTheme="minorHAnsi" w:eastAsia="Verdana" w:hAnsiTheme="minorHAnsi"/>
                <w:b/>
                <w:color w:val="000000"/>
                <w:sz w:val="20"/>
                <w:szCs w:val="20"/>
              </w:rPr>
              <w:t>KvK-nummer</w:t>
            </w:r>
          </w:p>
        </w:tc>
        <w:tc>
          <w:tcPr>
            <w:tcW w:w="1246" w:type="dxa"/>
          </w:tcPr>
          <w:p w14:paraId="33A1AAF3" w14:textId="77777777" w:rsidR="00F60774" w:rsidRPr="00363301" w:rsidRDefault="00F60774" w:rsidP="00CD149B">
            <w:pPr>
              <w:ind w:left="-113"/>
              <w:rPr>
                <w:rFonts w:asciiTheme="minorHAnsi" w:eastAsia="Verdana" w:hAnsiTheme="minorHAnsi"/>
                <w:b/>
                <w:color w:val="000000"/>
                <w:sz w:val="20"/>
                <w:szCs w:val="20"/>
              </w:rPr>
            </w:pPr>
            <w:r>
              <w:rPr>
                <w:rFonts w:asciiTheme="minorHAnsi" w:eastAsia="Verdana" w:hAnsiTheme="minorHAnsi"/>
                <w:b/>
                <w:color w:val="000000"/>
                <w:sz w:val="20"/>
                <w:szCs w:val="20"/>
              </w:rPr>
              <w:t>Uitbestede verwerkingen</w:t>
            </w:r>
          </w:p>
        </w:tc>
        <w:tc>
          <w:tcPr>
            <w:tcW w:w="1682" w:type="dxa"/>
          </w:tcPr>
          <w:p w14:paraId="5C28025E" w14:textId="77777777" w:rsidR="00F60774" w:rsidRPr="00363301" w:rsidRDefault="00F60774" w:rsidP="00CD149B">
            <w:pPr>
              <w:ind w:left="-113"/>
              <w:rPr>
                <w:rFonts w:asciiTheme="minorHAnsi" w:eastAsia="Verdana" w:hAnsiTheme="minorHAnsi"/>
                <w:b/>
                <w:color w:val="000000"/>
                <w:sz w:val="20"/>
                <w:szCs w:val="20"/>
              </w:rPr>
            </w:pPr>
            <w:r>
              <w:rPr>
                <w:rFonts w:asciiTheme="minorHAnsi" w:eastAsia="Verdana" w:hAnsiTheme="minorHAnsi"/>
                <w:b/>
                <w:color w:val="000000"/>
                <w:sz w:val="20"/>
                <w:szCs w:val="20"/>
              </w:rPr>
              <w:t>Toepassing (geautomatiseerd systeem)</w:t>
            </w:r>
          </w:p>
        </w:tc>
        <w:tc>
          <w:tcPr>
            <w:tcW w:w="1374" w:type="dxa"/>
          </w:tcPr>
          <w:p w14:paraId="05EFC50A" w14:textId="77777777" w:rsidR="00F60774" w:rsidRPr="00363301" w:rsidRDefault="00F60774" w:rsidP="00CD149B">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5A66D1E5" w14:textId="77777777" w:rsidR="00F60774" w:rsidRPr="00363301" w:rsidRDefault="00F60774" w:rsidP="00CD149B">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358F200C" w14:textId="77777777" w:rsidR="00F60774" w:rsidRPr="00363301" w:rsidRDefault="00F60774" w:rsidP="00CD149B">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60774" w:rsidRPr="00363301" w14:paraId="21C497A8" w14:textId="77777777" w:rsidTr="00CD149B">
        <w:tc>
          <w:tcPr>
            <w:tcW w:w="1497" w:type="dxa"/>
          </w:tcPr>
          <w:p w14:paraId="35529575" w14:textId="77777777" w:rsidR="00F60774" w:rsidRPr="00363301" w:rsidRDefault="00F60774" w:rsidP="00CD149B">
            <w:pPr>
              <w:rPr>
                <w:rFonts w:asciiTheme="minorHAnsi" w:eastAsia="Verdana" w:hAnsiTheme="minorHAnsi"/>
                <w:color w:val="000000"/>
                <w:sz w:val="20"/>
                <w:szCs w:val="20"/>
              </w:rPr>
            </w:pPr>
          </w:p>
        </w:tc>
        <w:tc>
          <w:tcPr>
            <w:tcW w:w="815" w:type="dxa"/>
          </w:tcPr>
          <w:p w14:paraId="3C3C7974" w14:textId="77777777" w:rsidR="00F60774" w:rsidRPr="00363301" w:rsidRDefault="00F60774" w:rsidP="00CD149B">
            <w:pPr>
              <w:rPr>
                <w:rFonts w:asciiTheme="minorHAnsi" w:eastAsia="Verdana" w:hAnsiTheme="minorHAnsi"/>
                <w:color w:val="000000"/>
                <w:sz w:val="20"/>
                <w:szCs w:val="20"/>
              </w:rPr>
            </w:pPr>
          </w:p>
        </w:tc>
        <w:tc>
          <w:tcPr>
            <w:tcW w:w="1246" w:type="dxa"/>
          </w:tcPr>
          <w:p w14:paraId="770C29B5" w14:textId="77777777" w:rsidR="00F60774" w:rsidRPr="00363301" w:rsidRDefault="00F60774" w:rsidP="00CD149B">
            <w:pPr>
              <w:rPr>
                <w:rFonts w:asciiTheme="minorHAnsi" w:eastAsia="Verdana" w:hAnsiTheme="minorHAnsi"/>
                <w:color w:val="000000"/>
                <w:sz w:val="20"/>
                <w:szCs w:val="20"/>
              </w:rPr>
            </w:pPr>
          </w:p>
        </w:tc>
        <w:tc>
          <w:tcPr>
            <w:tcW w:w="1682" w:type="dxa"/>
          </w:tcPr>
          <w:p w14:paraId="28A90B67" w14:textId="77777777" w:rsidR="00F60774" w:rsidRPr="00363301" w:rsidRDefault="00F60774" w:rsidP="00CD149B">
            <w:pPr>
              <w:rPr>
                <w:rFonts w:asciiTheme="minorHAnsi" w:eastAsia="Verdana" w:hAnsiTheme="minorHAnsi"/>
                <w:color w:val="000000"/>
                <w:sz w:val="20"/>
                <w:szCs w:val="20"/>
              </w:rPr>
            </w:pPr>
          </w:p>
        </w:tc>
        <w:tc>
          <w:tcPr>
            <w:tcW w:w="1374" w:type="dxa"/>
          </w:tcPr>
          <w:p w14:paraId="782731A0" w14:textId="77777777" w:rsidR="00F60774" w:rsidRPr="00363301" w:rsidRDefault="00F60774" w:rsidP="00CD149B">
            <w:pPr>
              <w:rPr>
                <w:rFonts w:asciiTheme="minorHAnsi" w:eastAsia="Verdana" w:hAnsiTheme="minorHAnsi"/>
                <w:color w:val="000000"/>
                <w:sz w:val="20"/>
                <w:szCs w:val="20"/>
              </w:rPr>
            </w:pPr>
          </w:p>
        </w:tc>
        <w:tc>
          <w:tcPr>
            <w:tcW w:w="1036" w:type="dxa"/>
          </w:tcPr>
          <w:p w14:paraId="12A7C4B5" w14:textId="77777777" w:rsidR="00F60774" w:rsidRPr="00363301" w:rsidRDefault="00F60774" w:rsidP="00CD149B">
            <w:pPr>
              <w:rPr>
                <w:rFonts w:asciiTheme="minorHAnsi" w:eastAsia="Verdana" w:hAnsiTheme="minorHAnsi"/>
                <w:color w:val="000000"/>
                <w:sz w:val="20"/>
                <w:szCs w:val="20"/>
              </w:rPr>
            </w:pPr>
          </w:p>
        </w:tc>
        <w:tc>
          <w:tcPr>
            <w:tcW w:w="1276" w:type="dxa"/>
          </w:tcPr>
          <w:p w14:paraId="493217B7" w14:textId="77777777" w:rsidR="00F60774" w:rsidRPr="00363301" w:rsidRDefault="00F60774" w:rsidP="00CD149B">
            <w:pPr>
              <w:rPr>
                <w:rFonts w:asciiTheme="minorHAnsi" w:eastAsia="Verdana" w:hAnsiTheme="minorHAnsi"/>
                <w:color w:val="000000"/>
                <w:sz w:val="20"/>
                <w:szCs w:val="20"/>
              </w:rPr>
            </w:pPr>
          </w:p>
        </w:tc>
      </w:tr>
      <w:tr w:rsidR="00F60774" w:rsidRPr="00363301" w14:paraId="3DCA1DF8" w14:textId="77777777" w:rsidTr="00CD149B">
        <w:tc>
          <w:tcPr>
            <w:tcW w:w="1497" w:type="dxa"/>
          </w:tcPr>
          <w:p w14:paraId="0DFAC926" w14:textId="77777777" w:rsidR="00F60774" w:rsidRPr="00363301" w:rsidRDefault="00F60774" w:rsidP="00CD149B">
            <w:pPr>
              <w:rPr>
                <w:rFonts w:asciiTheme="minorHAnsi" w:eastAsia="Verdana" w:hAnsiTheme="minorHAnsi"/>
                <w:color w:val="000000"/>
                <w:sz w:val="20"/>
                <w:szCs w:val="20"/>
              </w:rPr>
            </w:pPr>
          </w:p>
        </w:tc>
        <w:tc>
          <w:tcPr>
            <w:tcW w:w="815" w:type="dxa"/>
          </w:tcPr>
          <w:p w14:paraId="6903645C" w14:textId="77777777" w:rsidR="00F60774" w:rsidRPr="00363301" w:rsidRDefault="00F60774" w:rsidP="00CD149B">
            <w:pPr>
              <w:rPr>
                <w:rFonts w:asciiTheme="minorHAnsi" w:eastAsia="Verdana" w:hAnsiTheme="minorHAnsi"/>
                <w:color w:val="000000"/>
                <w:sz w:val="20"/>
                <w:szCs w:val="20"/>
              </w:rPr>
            </w:pPr>
          </w:p>
        </w:tc>
        <w:tc>
          <w:tcPr>
            <w:tcW w:w="1246" w:type="dxa"/>
          </w:tcPr>
          <w:p w14:paraId="422E080C" w14:textId="77777777" w:rsidR="00F60774" w:rsidRPr="00363301" w:rsidRDefault="00F60774" w:rsidP="00CD149B">
            <w:pPr>
              <w:rPr>
                <w:rFonts w:asciiTheme="minorHAnsi" w:eastAsia="Verdana" w:hAnsiTheme="minorHAnsi"/>
                <w:color w:val="000000"/>
                <w:sz w:val="20"/>
                <w:szCs w:val="20"/>
              </w:rPr>
            </w:pPr>
          </w:p>
        </w:tc>
        <w:tc>
          <w:tcPr>
            <w:tcW w:w="1682" w:type="dxa"/>
          </w:tcPr>
          <w:p w14:paraId="7AF77A0A" w14:textId="77777777" w:rsidR="00F60774" w:rsidRPr="00363301" w:rsidRDefault="00F60774" w:rsidP="00CD149B">
            <w:pPr>
              <w:rPr>
                <w:rFonts w:asciiTheme="minorHAnsi" w:eastAsia="Verdana" w:hAnsiTheme="minorHAnsi"/>
                <w:color w:val="000000"/>
                <w:sz w:val="20"/>
                <w:szCs w:val="20"/>
              </w:rPr>
            </w:pPr>
          </w:p>
        </w:tc>
        <w:tc>
          <w:tcPr>
            <w:tcW w:w="1374" w:type="dxa"/>
          </w:tcPr>
          <w:p w14:paraId="0311CEFE" w14:textId="77777777" w:rsidR="00F60774" w:rsidRPr="00363301" w:rsidRDefault="00F60774" w:rsidP="00CD149B">
            <w:pPr>
              <w:rPr>
                <w:rFonts w:asciiTheme="minorHAnsi" w:eastAsia="Verdana" w:hAnsiTheme="minorHAnsi"/>
                <w:color w:val="000000"/>
                <w:sz w:val="20"/>
                <w:szCs w:val="20"/>
              </w:rPr>
            </w:pPr>
          </w:p>
        </w:tc>
        <w:tc>
          <w:tcPr>
            <w:tcW w:w="1036" w:type="dxa"/>
          </w:tcPr>
          <w:p w14:paraId="5D3E9567" w14:textId="77777777" w:rsidR="00F60774" w:rsidRPr="00363301" w:rsidRDefault="00F60774" w:rsidP="00CD149B">
            <w:pPr>
              <w:rPr>
                <w:rFonts w:asciiTheme="minorHAnsi" w:eastAsia="Verdana" w:hAnsiTheme="minorHAnsi"/>
                <w:color w:val="000000"/>
                <w:sz w:val="20"/>
                <w:szCs w:val="20"/>
              </w:rPr>
            </w:pPr>
          </w:p>
        </w:tc>
        <w:tc>
          <w:tcPr>
            <w:tcW w:w="1276" w:type="dxa"/>
          </w:tcPr>
          <w:p w14:paraId="44F673ED" w14:textId="77777777" w:rsidR="00F60774" w:rsidRPr="00363301" w:rsidRDefault="00F60774" w:rsidP="00CD149B">
            <w:pPr>
              <w:rPr>
                <w:rFonts w:asciiTheme="minorHAnsi" w:eastAsia="Verdana" w:hAnsiTheme="minorHAnsi"/>
                <w:color w:val="000000"/>
                <w:sz w:val="20"/>
                <w:szCs w:val="20"/>
              </w:rPr>
            </w:pPr>
          </w:p>
        </w:tc>
      </w:tr>
    </w:tbl>
    <w:p w14:paraId="0DEC88E4" w14:textId="77777777" w:rsidR="00F60774" w:rsidRDefault="00F60774" w:rsidP="00F60774">
      <w:pPr>
        <w:rPr>
          <w:rFonts w:asciiTheme="minorHAnsi" w:eastAsia="Verdana" w:hAnsiTheme="minorHAnsi"/>
          <w:b/>
          <w:bCs/>
          <w:color w:val="000000"/>
          <w:sz w:val="20"/>
          <w:szCs w:val="20"/>
        </w:rPr>
      </w:pPr>
    </w:p>
    <w:p w14:paraId="464C457B" w14:textId="77777777" w:rsidR="00F60774" w:rsidRDefault="00F60774" w:rsidP="00F60774">
      <w:pPr>
        <w:rPr>
          <w:rFonts w:asciiTheme="minorHAnsi" w:eastAsia="Verdana" w:hAnsiTheme="minorHAnsi"/>
          <w:b/>
          <w:bCs/>
          <w:color w:val="000000"/>
          <w:sz w:val="20"/>
          <w:szCs w:val="20"/>
        </w:rPr>
      </w:pPr>
    </w:p>
    <w:p w14:paraId="7712516D" w14:textId="77777777" w:rsidR="00F60774" w:rsidRPr="00363301" w:rsidRDefault="00F60774" w:rsidP="00F60774">
      <w:pPr>
        <w:rPr>
          <w:rFonts w:asciiTheme="minorHAnsi" w:eastAsia="Verdana" w:hAnsiTheme="minorHAnsi"/>
          <w:color w:val="000000"/>
          <w:sz w:val="20"/>
          <w:szCs w:val="20"/>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bovenstaande tabellen geven partijen op korte termijn aan elkaar door.</w:t>
      </w:r>
    </w:p>
    <w:p w14:paraId="14CAC952" w14:textId="77777777" w:rsidR="00F60774" w:rsidRPr="000B724D" w:rsidRDefault="00F60774" w:rsidP="000B724D">
      <w:pPr>
        <w:pStyle w:val="Kop2"/>
      </w:pPr>
    </w:p>
    <w:p w14:paraId="429A18E5" w14:textId="77777777" w:rsidR="00F60774" w:rsidRPr="000B724D" w:rsidRDefault="00F60774" w:rsidP="000B724D">
      <w:pPr>
        <w:pStyle w:val="Kop2"/>
      </w:pPr>
      <w:bookmarkStart w:id="2" w:name="_Toc227764628"/>
      <w:r>
        <w:t>Bijlage 2: Aantonen passend niveau van beveiliging</w:t>
      </w:r>
      <w:bookmarkEnd w:id="2"/>
    </w:p>
    <w:p w14:paraId="2CB9D552" w14:textId="77777777" w:rsidR="00F60774" w:rsidRPr="00363301" w:rsidRDefault="00F60774" w:rsidP="00F60774">
      <w:pPr>
        <w:rPr>
          <w:rFonts w:asciiTheme="minorHAnsi" w:hAnsiTheme="minorHAnsi"/>
          <w:sz w:val="20"/>
          <w:szCs w:val="20"/>
        </w:rPr>
      </w:pPr>
    </w:p>
    <w:p w14:paraId="7039733E"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Normenstelsel</w:t>
      </w:r>
    </w:p>
    <w:p w14:paraId="67070429" w14:textId="7777777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algemeen erkende norm voor informatiebeveiliging, te weten:</w:t>
      </w:r>
    </w:p>
    <w:p w14:paraId="133795A7" w14:textId="77777777" w:rsidR="00F60774" w:rsidRPr="00363301" w:rsidRDefault="00F60774" w:rsidP="00F60774">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5674EBB4" w14:textId="77777777" w:rsidR="00F60774" w:rsidRDefault="00F60774" w:rsidP="00F6077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5E832F88" w14:textId="77777777" w:rsidR="00F60774" w:rsidRPr="00363301" w:rsidRDefault="00F60774" w:rsidP="00F60774">
      <w:pPr>
        <w:pStyle w:val="Lijstalinea"/>
        <w:ind w:left="0" w:firstLine="0"/>
        <w:rPr>
          <w:rFonts w:asciiTheme="minorHAnsi" w:hAnsiTheme="minorHAnsi"/>
          <w:sz w:val="20"/>
          <w:szCs w:val="20"/>
        </w:rPr>
      </w:pPr>
    </w:p>
    <w:p w14:paraId="69C357C2" w14:textId="6110CE9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xml:space="preserve">□ De verwerker werkt volgens een algemeen erkende overheidsnorm zoals de BIO2, of vergelijkbaar, te weten: …………………………………………………………………………………………………….., </w:t>
      </w:r>
    </w:p>
    <w:p w14:paraId="060AA823" w14:textId="77777777" w:rsidR="00F60774" w:rsidRPr="00363301" w:rsidRDefault="00F60774" w:rsidP="00F60774">
      <w:pPr>
        <w:pStyle w:val="Lijstalinea"/>
        <w:ind w:left="0" w:firstLine="0"/>
        <w:rPr>
          <w:rFonts w:asciiTheme="minorHAnsi" w:hAnsiTheme="minorHAnsi"/>
          <w:sz w:val="20"/>
          <w:szCs w:val="20"/>
        </w:rPr>
      </w:pPr>
    </w:p>
    <w:p w14:paraId="61E10773"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andere norm, te weten:  ……………………………………………………………………………………..</w:t>
      </w:r>
    </w:p>
    <w:p w14:paraId="10E7C496" w14:textId="77777777" w:rsidR="00F60774" w:rsidRDefault="00F60774" w:rsidP="00F60774">
      <w:pPr>
        <w:pStyle w:val="Lijstalinea"/>
        <w:ind w:left="0" w:firstLine="0"/>
        <w:rPr>
          <w:rFonts w:asciiTheme="minorHAnsi" w:hAnsiTheme="minorHAnsi"/>
          <w:sz w:val="20"/>
          <w:szCs w:val="20"/>
        </w:rPr>
      </w:pPr>
    </w:p>
    <w:p w14:paraId="266D60FF"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Toereikendheid</w:t>
      </w:r>
    </w:p>
    <w:p w14:paraId="4D2EDA72" w14:textId="77777777" w:rsidR="00F60774"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De toereikendheid van de informatiebeveiliging blijkt uit het volgende:</w:t>
      </w:r>
    </w:p>
    <w:p w14:paraId="197F3004"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p>
    <w:p w14:paraId="3F61D2C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 en verklaring van toepasselijkheid (VVT);</w:t>
      </w:r>
    </w:p>
    <w:p w14:paraId="26E1225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Rapportages van periodieke externe controles zoals audits, pentesten of TPM’s (bijv. ISAE3xxx SOC type II); </w:t>
      </w:r>
    </w:p>
    <w:p w14:paraId="25F061D1"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Een assurance rapport (TPM) van een auditor die is aangesloten bij NOREA; </w:t>
      </w:r>
    </w:p>
    <w:p w14:paraId="11E55776" w14:textId="0C7FA20E"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Eigen controles of eigen mededelingen over de beveiligingsmaatregelen zoals hieronder beschreven (in lijn met de aanpak uit hoofdstuk 4.4 uit de BIO2, een ICV): ……………………………………………………………………………………………</w:t>
      </w:r>
    </w:p>
    <w:p w14:paraId="2658F6C0" w14:textId="77777777" w:rsidR="00F60774" w:rsidRPr="00623A80" w:rsidRDefault="00F60774" w:rsidP="00F60774">
      <w:pPr>
        <w:rPr>
          <w:rFonts w:ascii="Calibri" w:hAnsi="Calibri" w:cs="Calibri"/>
          <w:sz w:val="20"/>
          <w:szCs w:val="20"/>
        </w:rPr>
      </w:pPr>
    </w:p>
    <w:p w14:paraId="3DFEF606" w14:textId="77777777" w:rsidR="00F60774" w:rsidRPr="00623A80" w:rsidRDefault="00F60774" w:rsidP="00F60774">
      <w:pPr>
        <w:rPr>
          <w:rFonts w:ascii="Calibri" w:hAnsi="Calibri" w:cs="Calibri"/>
          <w:sz w:val="20"/>
          <w:szCs w:val="20"/>
        </w:rPr>
      </w:pPr>
      <w:r>
        <w:rPr>
          <w:rFonts w:ascii="Calibri" w:eastAsia="Verdana" w:hAnsi="Calibri" w:cs="Calibri"/>
          <w:b/>
          <w:color w:val="000000"/>
          <w:sz w:val="20"/>
          <w:szCs w:val="20"/>
        </w:rPr>
        <w:t>NB:</w:t>
      </w:r>
      <w:r>
        <w:rPr>
          <w:rFonts w:ascii="Calibri" w:eastAsia="Verdana" w:hAnsi="Calibri" w:cs="Calibri"/>
          <w:color w:val="000000"/>
          <w:sz w:val="20"/>
          <w:szCs w:val="20"/>
        </w:rPr>
        <w:t xml:space="preserve"> </w:t>
      </w:r>
      <w:r>
        <w:rPr>
          <w:rFonts w:ascii="Calibri" w:hAnsi="Calibri" w:cs="Calibri"/>
          <w:sz w:val="20"/>
          <w:szCs w:val="20"/>
        </w:rPr>
        <w:t>Uit de certificering/periodieke externe controles/audits of uit de eigen controles/beschrijvingen blijkt of kan worden afgeleid dat de beveiliging passend is bij de verwerking(en) genoemd in Bijlage 1.</w:t>
      </w:r>
    </w:p>
    <w:p w14:paraId="79310896" w14:textId="77777777" w:rsidR="00F60774" w:rsidRPr="00623A80" w:rsidRDefault="00F60774" w:rsidP="00F60774">
      <w:pPr>
        <w:rPr>
          <w:rFonts w:ascii="Calibri" w:hAnsi="Calibri" w:cs="Calibri"/>
          <w:sz w:val="20"/>
          <w:szCs w:val="20"/>
        </w:rPr>
      </w:pPr>
    </w:p>
    <w:p w14:paraId="69235C79" w14:textId="77777777" w:rsidR="00F60774" w:rsidRPr="00623A80" w:rsidRDefault="00F60774" w:rsidP="00F60774">
      <w:pPr>
        <w:rPr>
          <w:rFonts w:ascii="Calibri" w:hAnsi="Calibri" w:cs="Calibri"/>
          <w:sz w:val="20"/>
          <w:szCs w:val="20"/>
        </w:rPr>
      </w:pPr>
    </w:p>
    <w:p w14:paraId="0C9F8313" w14:textId="77777777" w:rsidR="00F60774" w:rsidRPr="00363301" w:rsidRDefault="00F60774" w:rsidP="00F60774">
      <w:pPr>
        <w:rPr>
          <w:rFonts w:asciiTheme="minorHAnsi" w:hAnsiTheme="minorHAnsi"/>
          <w:sz w:val="20"/>
          <w:szCs w:val="20"/>
        </w:rPr>
      </w:pPr>
      <w:r>
        <w:rPr>
          <w:rFonts w:asciiTheme="minorHAnsi" w:hAnsiTheme="minorHAnsi"/>
          <w:sz w:val="20"/>
          <w:szCs w:val="20"/>
        </w:rPr>
        <w:t>Aansluiting bij goedgekeurde gedragscode</w:t>
      </w:r>
    </w:p>
    <w:p w14:paraId="5E741FB4" w14:textId="77777777" w:rsidR="00F60774" w:rsidRPr="00363301" w:rsidRDefault="00F60774" w:rsidP="00F60774">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Pr>
          <w:rFonts w:asciiTheme="minorHAnsi" w:hAnsiTheme="minorHAnsi"/>
          <w:sz w:val="20"/>
          <w:szCs w:val="20"/>
        </w:rPr>
        <w:t>Verwerker is aangesloten bij een door een toezichthoudende autoriteit goedgekeurde gedragscode, te weten</w:t>
      </w:r>
      <w:r>
        <w:rPr>
          <w:rFonts w:asciiTheme="minorHAnsi" w:hAnsiTheme="minorHAnsi"/>
          <w:sz w:val="20"/>
        </w:rPr>
        <w:t xml:space="preserve"> ………………………………………………………………………………………………………………….</w:t>
      </w:r>
    </w:p>
    <w:p w14:paraId="27F13840" w14:textId="77777777" w:rsidR="00F60774" w:rsidRDefault="00F60774" w:rsidP="00F60774">
      <w:pPr>
        <w:rPr>
          <w:rFonts w:asciiTheme="minorHAnsi" w:hAnsiTheme="minorHAnsi" w:cstheme="minorHAnsi"/>
          <w:sz w:val="18"/>
          <w:szCs w:val="18"/>
        </w:rPr>
      </w:pPr>
    </w:p>
    <w:p w14:paraId="6C07AC64" w14:textId="77777777" w:rsidR="00F60774" w:rsidRDefault="00F60774" w:rsidP="00F60774">
      <w:pPr>
        <w:rPr>
          <w:rFonts w:asciiTheme="minorHAnsi" w:hAnsiTheme="minorHAnsi" w:cstheme="minorHAnsi"/>
          <w:sz w:val="18"/>
          <w:szCs w:val="18"/>
        </w:rPr>
      </w:pPr>
    </w:p>
    <w:p w14:paraId="7D6D5A8E" w14:textId="77777777" w:rsidR="00F60774" w:rsidRDefault="00F60774" w:rsidP="00F60774">
      <w:pPr>
        <w:rPr>
          <w:rFonts w:asciiTheme="minorHAnsi" w:hAnsiTheme="minorHAnsi" w:cstheme="minorHAnsi"/>
          <w:sz w:val="18"/>
          <w:szCs w:val="18"/>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het bovenstaande en achteruitgang van de voorwaarden geven partijen op korte termijn aan elkaar door.</w:t>
      </w:r>
      <w:r>
        <w:rPr>
          <w:rFonts w:asciiTheme="minorHAnsi" w:hAnsiTheme="minorHAnsi" w:cstheme="minorHAnsi"/>
          <w:sz w:val="18"/>
          <w:szCs w:val="18"/>
        </w:rPr>
        <w:br w:type="page"/>
      </w:r>
    </w:p>
    <w:p w14:paraId="6737FEE2" w14:textId="77777777" w:rsidR="00F60774" w:rsidRPr="000B724D" w:rsidRDefault="00F60774" w:rsidP="00F60774">
      <w:pPr>
        <w:spacing w:line="290" w:lineRule="auto"/>
        <w:rPr>
          <w:rFonts w:ascii="Calibri" w:hAnsi="Calibri" w:cs="Calibri"/>
          <w:b/>
          <w:bCs/>
          <w:color w:val="004E9A"/>
          <w:sz w:val="24"/>
          <w:szCs w:val="24"/>
        </w:rPr>
      </w:pPr>
      <w:r>
        <w:rPr>
          <w:rFonts w:ascii="Calibri" w:hAnsi="Calibri" w:cs="Calibri"/>
          <w:b/>
          <w:bCs/>
          <w:color w:val="004E9A"/>
          <w:sz w:val="28"/>
          <w:szCs w:val="28"/>
        </w:rPr>
        <w:lastRenderedPageBreak/>
        <w:t xml:space="preserve">Deze bijlage is facultatief: </w:t>
      </w:r>
      <w:r>
        <w:rPr>
          <w:rFonts w:ascii="Calibri" w:hAnsi="Calibri" w:cs="Calibri"/>
          <w:b/>
          <w:bCs/>
          <w:color w:val="004E9A"/>
          <w:sz w:val="24"/>
          <w:szCs w:val="24"/>
        </w:rPr>
        <w:t>Alleen als bijlage opnemen als deze van toepassing is!</w:t>
      </w:r>
    </w:p>
    <w:p w14:paraId="6A3A0355" w14:textId="77777777" w:rsidR="00F60774" w:rsidRPr="000B724D" w:rsidRDefault="00F60774" w:rsidP="00F60774">
      <w:pPr>
        <w:spacing w:line="290" w:lineRule="auto"/>
        <w:rPr>
          <w:rFonts w:ascii="Calibri" w:hAnsi="Calibri" w:cs="Calibri"/>
          <w:b/>
          <w:bCs/>
          <w:color w:val="004E9A"/>
          <w:sz w:val="24"/>
          <w:szCs w:val="24"/>
        </w:rPr>
      </w:pPr>
    </w:p>
    <w:p w14:paraId="4E9ECEE9" w14:textId="706E65A8" w:rsidR="00F60774" w:rsidRPr="000B724D" w:rsidRDefault="00F60774" w:rsidP="000B724D">
      <w:pPr>
        <w:pStyle w:val="Kop2"/>
      </w:pPr>
      <w:bookmarkStart w:id="3" w:name="_Toc227764629"/>
      <w:r>
        <w:t>Bijlage 3: Relevante GIBIT 2025 artikelen</w:t>
      </w:r>
      <w:bookmarkEnd w:id="3"/>
    </w:p>
    <w:p w14:paraId="2C23F317" w14:textId="77777777" w:rsidR="00982D97" w:rsidRDefault="00982D97" w:rsidP="00982D97">
      <w:pPr>
        <w:pStyle w:val="Default"/>
        <w:rPr>
          <w:rFonts w:ascii="Calibri" w:hAnsi="Calibri" w:cs="Calibri"/>
        </w:rPr>
      </w:pPr>
    </w:p>
    <w:p w14:paraId="585C3431" w14:textId="77777777" w:rsidR="00982D97" w:rsidRDefault="00982D97" w:rsidP="00982D97">
      <w:pPr>
        <w:pStyle w:val="Default"/>
        <w:rPr>
          <w:rFonts w:ascii="Calibri" w:hAnsi="Calibri" w:cs="Calibri"/>
        </w:rPr>
      </w:pPr>
    </w:p>
    <w:p w14:paraId="4A4B427F" w14:textId="7A31822F" w:rsidR="00982D97" w:rsidRPr="00F25362" w:rsidRDefault="00982D97" w:rsidP="00F25362">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17. Aansprakelijkheid</w:t>
      </w:r>
    </w:p>
    <w:p w14:paraId="4F087B63" w14:textId="77777777" w:rsidR="0068582B" w:rsidRDefault="0068582B" w:rsidP="00F60774"/>
    <w:p w14:paraId="09AE670B"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17.1 De Partij die toerekenbaar tekortschiet in de nakoming van haar verplichtingen, of jegens de ander onrechtmatig handelt, is tegenover de andere Partij aansprakelijk voor de door deze aldus geleden en/of te lijden schade. </w:t>
      </w:r>
    </w:p>
    <w:p w14:paraId="47C9CD81"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17.2 Voor zover nakoming niet reeds blijvend onmogelijk is, of de verbintenis voortvloeit uit onrechtmatige daad of strekt tot schadevergoeding, vindt lid 1 slechts toepassing met inachtneming van het bepaalde in artikel 27.9 omtrent verzuim. </w:t>
      </w:r>
    </w:p>
    <w:p w14:paraId="0B20F9EE"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17.3 De in lid 1 bedoelde aansprakelijkheid voor persoons- en zaakschade en daaruit voortvloeiende schade, is beperkt tot een bedrag van € 1.250.000,– per gebeurtenis. De totale aansprakelijkheid per kalenderjaar bedraagt evenwel nooit meer dan tweemaal voornoemd maximum, ongeacht het aantal gebeurtenissen. Samenhangende gebeurtenissen worden daarbij aangemerkt als één gebeurtenis. </w:t>
      </w:r>
    </w:p>
    <w:p w14:paraId="04717C90"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17.4 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57115B14"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17.5 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605A315D" w14:textId="10C45584" w:rsidR="00F60774" w:rsidRPr="00B522BA" w:rsidRDefault="0068582B" w:rsidP="00B522BA">
      <w:pPr>
        <w:ind w:left="705" w:hanging="705"/>
        <w:rPr>
          <w:rFonts w:asciiTheme="minorHAnsi" w:hAnsiTheme="minorHAnsi"/>
          <w:sz w:val="20"/>
          <w:szCs w:val="20"/>
        </w:rPr>
      </w:pPr>
      <w:r>
        <w:rPr>
          <w:rFonts w:asciiTheme="minorHAnsi" w:hAnsiTheme="minorHAnsi"/>
          <w:sz w:val="20"/>
          <w:szCs w:val="20"/>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49B76142" w14:textId="77777777" w:rsidR="00D03389" w:rsidRPr="00B522BA" w:rsidRDefault="00D03389" w:rsidP="00B522BA">
      <w:pPr>
        <w:ind w:left="705" w:hanging="705"/>
        <w:rPr>
          <w:rFonts w:asciiTheme="minorHAnsi" w:hAnsiTheme="minorHAnsi"/>
          <w:sz w:val="20"/>
          <w:szCs w:val="20"/>
        </w:rPr>
      </w:pPr>
    </w:p>
    <w:p w14:paraId="7654073D" w14:textId="77777777" w:rsidR="00D03389" w:rsidRDefault="00D03389" w:rsidP="00F60774">
      <w:pPr>
        <w:widowControl/>
        <w:adjustRightInd w:val="0"/>
      </w:pPr>
    </w:p>
    <w:p w14:paraId="5ED1E335" w14:textId="1B1B0323" w:rsidR="00E7282E" w:rsidRPr="00DC39E1" w:rsidRDefault="00D03389"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27. Opschorting, opzegging en ontbinding</w:t>
      </w:r>
    </w:p>
    <w:p w14:paraId="54DAAA10" w14:textId="77777777" w:rsidR="00CF3166" w:rsidRDefault="00CF3166" w:rsidP="00F60774">
      <w:pPr>
        <w:widowControl/>
        <w:adjustRightInd w:val="0"/>
      </w:pPr>
    </w:p>
    <w:p w14:paraId="57E398C7" w14:textId="63BB0FE3" w:rsidR="00F60774" w:rsidRPr="00B522BA" w:rsidRDefault="00760EE0" w:rsidP="00B522BA">
      <w:pPr>
        <w:ind w:left="705" w:hanging="705"/>
        <w:rPr>
          <w:rFonts w:asciiTheme="minorHAnsi" w:hAnsiTheme="minorHAnsi"/>
          <w:sz w:val="20"/>
          <w:szCs w:val="20"/>
        </w:rPr>
      </w:pPr>
      <w:r>
        <w:rPr>
          <w:rFonts w:asciiTheme="minorHAnsi" w:hAnsiTheme="minorHAnsi"/>
          <w:sz w:val="20"/>
          <w:szCs w:val="20"/>
        </w:rPr>
        <w:t>27.14 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34ECA71C" w14:textId="77777777" w:rsidR="00D03389" w:rsidRDefault="00D03389" w:rsidP="00F60774">
      <w:pPr>
        <w:widowControl/>
        <w:adjustRightInd w:val="0"/>
        <w:rPr>
          <w:rFonts w:asciiTheme="minorHAnsi" w:eastAsiaTheme="minorHAnsi" w:hAnsiTheme="minorHAnsi" w:cs="Calibri"/>
          <w:b/>
          <w:bCs/>
          <w:color w:val="000000"/>
          <w:sz w:val="20"/>
          <w:szCs w:val="20"/>
          <w:lang w:eastAsia="en-US" w:bidi="ar-SA"/>
        </w:rPr>
      </w:pPr>
    </w:p>
    <w:p w14:paraId="53D93A04" w14:textId="77777777" w:rsidR="00D03389" w:rsidRDefault="00D03389" w:rsidP="00F60774">
      <w:pPr>
        <w:widowControl/>
        <w:adjustRightInd w:val="0"/>
        <w:rPr>
          <w:rFonts w:asciiTheme="minorHAnsi" w:eastAsiaTheme="minorHAnsi" w:hAnsiTheme="minorHAnsi" w:cs="Calibri"/>
          <w:b/>
          <w:bCs/>
          <w:color w:val="000000"/>
          <w:sz w:val="20"/>
          <w:szCs w:val="20"/>
          <w:lang w:eastAsia="en-US" w:bidi="ar-SA"/>
        </w:rPr>
      </w:pPr>
    </w:p>
    <w:p w14:paraId="0066B10C" w14:textId="77777777" w:rsidR="00B522BA"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28. Controlerecht en medewerking audits bij Opdrachtgever </w:t>
      </w:r>
    </w:p>
    <w:p w14:paraId="451D907D" w14:textId="77777777" w:rsidR="00B522BA" w:rsidRDefault="00B522BA" w:rsidP="00F60774">
      <w:pPr>
        <w:widowControl/>
        <w:adjustRightInd w:val="0"/>
        <w:rPr>
          <w:rFonts w:asciiTheme="minorHAnsi" w:eastAsiaTheme="minorHAnsi" w:hAnsiTheme="minorHAnsi" w:cs="Calibri"/>
          <w:b/>
          <w:bCs/>
          <w:color w:val="000000"/>
          <w:sz w:val="20"/>
          <w:szCs w:val="20"/>
          <w:lang w:eastAsia="en-US" w:bidi="ar-SA"/>
        </w:rPr>
      </w:pPr>
    </w:p>
    <w:p w14:paraId="3577C2F2" w14:textId="7EA2C2F1" w:rsidR="005725D0"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Controlerecht </w:t>
      </w:r>
    </w:p>
    <w:p w14:paraId="66136AF0" w14:textId="77777777"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28.1 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5C766667" w14:textId="77777777" w:rsidR="00B522BA" w:rsidRPr="00B522BA" w:rsidRDefault="00B522BA" w:rsidP="00B522BA">
      <w:pPr>
        <w:ind w:left="705" w:hanging="705"/>
        <w:rPr>
          <w:rFonts w:asciiTheme="minorHAnsi" w:hAnsiTheme="minorHAnsi"/>
          <w:sz w:val="20"/>
          <w:szCs w:val="20"/>
        </w:rPr>
      </w:pPr>
    </w:p>
    <w:p w14:paraId="5043AC2E" w14:textId="634801B5"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28.2 Voordat Opdrachtgever een controle (doet) verricht(en), zal hij aan Leverancier eerst de aanleiding voor </w:t>
      </w:r>
      <w:r>
        <w:rPr>
          <w:rFonts w:asciiTheme="minorHAnsi" w:hAnsiTheme="minorHAnsi"/>
          <w:sz w:val="20"/>
          <w:szCs w:val="20"/>
        </w:rPr>
        <w:lastRenderedPageBreak/>
        <w:t xml:space="preserve">het betreffende verzoek kenbaar maken en de noodzakelijke informatie vragen als bedoeld in het vorige lid. In het geval van generieke Dienstverlening op Afstand zal Opdrachtgever eerst vragen om de in artikel 38 bedoelde verklaring. </w:t>
      </w:r>
    </w:p>
    <w:p w14:paraId="441E0926" w14:textId="77777777" w:rsidR="00B522BA" w:rsidRPr="00B522BA" w:rsidRDefault="00B522BA" w:rsidP="00B522BA">
      <w:pPr>
        <w:ind w:left="705" w:hanging="705"/>
        <w:rPr>
          <w:rFonts w:asciiTheme="minorHAnsi" w:hAnsiTheme="minorHAnsi"/>
          <w:sz w:val="20"/>
          <w:szCs w:val="20"/>
        </w:rPr>
      </w:pPr>
    </w:p>
    <w:p w14:paraId="32297C28" w14:textId="45435B9A"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0F59ABA7" w14:textId="77777777" w:rsidR="00B522BA" w:rsidRPr="00B522BA" w:rsidRDefault="00B522BA" w:rsidP="00B522BA">
      <w:pPr>
        <w:ind w:left="705" w:hanging="705"/>
        <w:rPr>
          <w:rFonts w:asciiTheme="minorHAnsi" w:hAnsiTheme="minorHAnsi"/>
          <w:sz w:val="20"/>
          <w:szCs w:val="20"/>
        </w:rPr>
      </w:pPr>
    </w:p>
    <w:p w14:paraId="44FF383A" w14:textId="4F51C75A"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68CF5DAD" w14:textId="77777777" w:rsidR="00B522BA" w:rsidRPr="00B522BA" w:rsidRDefault="00B522BA" w:rsidP="00B522BA">
      <w:pPr>
        <w:ind w:left="705" w:hanging="705"/>
        <w:rPr>
          <w:rFonts w:asciiTheme="minorHAnsi" w:hAnsiTheme="minorHAnsi"/>
          <w:sz w:val="20"/>
          <w:szCs w:val="20"/>
        </w:rPr>
      </w:pPr>
    </w:p>
    <w:p w14:paraId="039BE8F1" w14:textId="7E1AE4FB"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28.5 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04F0E15D" w14:textId="77777777" w:rsidR="00B522BA" w:rsidRPr="00B522BA" w:rsidRDefault="00B522BA" w:rsidP="00B522BA">
      <w:pPr>
        <w:ind w:left="705" w:hanging="705"/>
        <w:rPr>
          <w:rFonts w:asciiTheme="minorHAnsi" w:hAnsiTheme="minorHAnsi"/>
          <w:sz w:val="20"/>
          <w:szCs w:val="20"/>
        </w:rPr>
      </w:pPr>
    </w:p>
    <w:p w14:paraId="5D479198" w14:textId="7649B6A5" w:rsidR="0030133A"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28.6 De kosten voor deze controle worden gedragen door Opdrachtgever (zowel eigen kosten als kosten van Leverancier), tenzij de derde één of meer tekortkomingen van niet ondergeschikte aard van Leverancier constateert die ten nadele zijn van Opdrachtgever. </w:t>
      </w:r>
    </w:p>
    <w:p w14:paraId="05690D00" w14:textId="77777777" w:rsidR="0030133A" w:rsidRDefault="0030133A" w:rsidP="00F60774">
      <w:pPr>
        <w:widowControl/>
        <w:adjustRightInd w:val="0"/>
      </w:pPr>
    </w:p>
    <w:p w14:paraId="540BC2DA" w14:textId="77777777" w:rsidR="0030133A"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 door CSIRT </w:t>
      </w:r>
    </w:p>
    <w:p w14:paraId="264F07FF" w14:textId="77777777" w:rsidR="0030133A"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28.7 Opdrachtgever is gerechtigd de informatiebeveiliging door Leverancier te laten controleren door het CSIRT. Op een dergelijke controle zijn leden 4, 5 en 6 van overeenkomstige toepassing. Leden 2 en 3 zijn niet van overeenkomstige toepassing. </w:t>
      </w:r>
    </w:p>
    <w:p w14:paraId="30C8A81B" w14:textId="77777777" w:rsidR="0030133A" w:rsidRDefault="0030133A" w:rsidP="00F60774">
      <w:pPr>
        <w:widowControl/>
        <w:adjustRightInd w:val="0"/>
      </w:pPr>
    </w:p>
    <w:p w14:paraId="3876B209" w14:textId="77777777" w:rsidR="0030133A"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Medewerking audits bij Opdrachtgever </w:t>
      </w:r>
    </w:p>
    <w:p w14:paraId="5D3AB6A2" w14:textId="1CE5D706" w:rsidR="00F60774" w:rsidRPr="00B522BA" w:rsidRDefault="00217AD5" w:rsidP="00B522BA">
      <w:pPr>
        <w:ind w:left="705" w:hanging="705"/>
        <w:rPr>
          <w:rFonts w:asciiTheme="minorHAnsi" w:hAnsiTheme="minorHAnsi"/>
          <w:sz w:val="20"/>
          <w:szCs w:val="20"/>
        </w:rPr>
      </w:pPr>
      <w:r>
        <w:rPr>
          <w:rFonts w:asciiTheme="minorHAnsi" w:hAnsiTheme="minorHAnsi"/>
          <w:sz w:val="20"/>
          <w:szCs w:val="20"/>
        </w:rPr>
        <w:t>28.8 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4C1FF29B" w14:textId="77777777" w:rsidR="0030133A" w:rsidRPr="00B522BA" w:rsidRDefault="0030133A" w:rsidP="00B522BA">
      <w:pPr>
        <w:ind w:left="705" w:hanging="705"/>
        <w:rPr>
          <w:rFonts w:asciiTheme="minorHAnsi" w:hAnsiTheme="minorHAnsi"/>
          <w:sz w:val="20"/>
          <w:szCs w:val="20"/>
        </w:rPr>
      </w:pPr>
    </w:p>
    <w:p w14:paraId="3CEFF1F1" w14:textId="77777777" w:rsidR="0030133A" w:rsidRPr="00B5070A" w:rsidRDefault="0030133A" w:rsidP="00F60774">
      <w:pPr>
        <w:widowControl/>
        <w:adjustRightInd w:val="0"/>
        <w:rPr>
          <w:rFonts w:asciiTheme="minorHAnsi" w:hAnsiTheme="minorHAnsi" w:cs="Calibri"/>
          <w:sz w:val="20"/>
          <w:szCs w:val="20"/>
        </w:rPr>
      </w:pPr>
    </w:p>
    <w:p w14:paraId="72E42AE4" w14:textId="77777777" w:rsidR="006A169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29. Exit-plan, overstap, beperkte voortzetting, overdracht en verlengd gebruik </w:t>
      </w:r>
    </w:p>
    <w:p w14:paraId="768382A3" w14:textId="77777777" w:rsidR="006A169E" w:rsidRDefault="006A169E" w:rsidP="00F60774">
      <w:pPr>
        <w:widowControl/>
        <w:adjustRightInd w:val="0"/>
        <w:rPr>
          <w:rFonts w:asciiTheme="minorHAnsi" w:eastAsiaTheme="minorHAnsi" w:hAnsiTheme="minorHAnsi" w:cs="Calibri"/>
          <w:b/>
          <w:bCs/>
          <w:color w:val="000000"/>
          <w:sz w:val="20"/>
          <w:szCs w:val="20"/>
          <w:lang w:eastAsia="en-US" w:bidi="ar-SA"/>
        </w:rPr>
      </w:pPr>
    </w:p>
    <w:p w14:paraId="31A555E8" w14:textId="364E579A" w:rsidR="00662398" w:rsidRPr="00F504D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Exit-plan (algemeen) </w:t>
      </w:r>
    </w:p>
    <w:p w14:paraId="131A30C6" w14:textId="77777777" w:rsidR="00662398"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29.1 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690B8CA2" w14:textId="77777777" w:rsidR="00554494" w:rsidRPr="00B522BA" w:rsidRDefault="00554494" w:rsidP="00B522BA">
      <w:pPr>
        <w:ind w:left="705" w:hanging="705"/>
        <w:rPr>
          <w:rFonts w:asciiTheme="minorHAnsi" w:hAnsiTheme="minorHAnsi"/>
          <w:sz w:val="20"/>
          <w:szCs w:val="20"/>
        </w:rPr>
      </w:pPr>
    </w:p>
    <w:p w14:paraId="71D06171"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29.2 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ii) de Overeenkomst (voor zover deze voorziet in de gevolgen van beëindiging van de Overeenkomst); en iii) de Inkoopvoorwaarden. </w:t>
      </w:r>
    </w:p>
    <w:p w14:paraId="75AFF923" w14:textId="77777777" w:rsidR="00554494" w:rsidRPr="00B522BA" w:rsidRDefault="00554494" w:rsidP="00B522BA">
      <w:pPr>
        <w:ind w:left="705" w:hanging="705"/>
        <w:rPr>
          <w:rFonts w:asciiTheme="minorHAnsi" w:hAnsiTheme="minorHAnsi"/>
          <w:sz w:val="20"/>
          <w:szCs w:val="20"/>
        </w:rPr>
      </w:pPr>
    </w:p>
    <w:p w14:paraId="402662FB"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29.3 Op eerste verzoek van Opdrachtgever zullen Partijen het Exit-plan tussentijds evalueren. Onderdeel van de evaluatie kan zijn het geheel of gedeeltelijk simuleren of daadwerkelijk verrichten van de in het plan beschreven werkzaamheden. </w:t>
      </w:r>
    </w:p>
    <w:p w14:paraId="4D58DB8A" w14:textId="77777777" w:rsidR="00554494" w:rsidRPr="00B522BA" w:rsidRDefault="00554494" w:rsidP="00B522BA">
      <w:pPr>
        <w:ind w:left="705" w:hanging="705"/>
        <w:rPr>
          <w:rFonts w:asciiTheme="minorHAnsi" w:hAnsiTheme="minorHAnsi"/>
          <w:sz w:val="20"/>
          <w:szCs w:val="20"/>
        </w:rPr>
      </w:pPr>
    </w:p>
    <w:p w14:paraId="4F979BB5" w14:textId="77777777" w:rsidR="00D05F02"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29.4 De werkzaamheden in verband met het uitvoeren van het Exit-plan zullen worden verricht tegen de in de Overeenkomst dan wel in het Exit-plan daartoe bepaalde vergoeding, althans, bij gebreke daarvan, tegen de dan geldende reguliere tarieven van Leverancier. </w:t>
      </w:r>
    </w:p>
    <w:p w14:paraId="798F4FF2" w14:textId="77777777" w:rsidR="00D05F02" w:rsidRPr="00B522BA" w:rsidRDefault="00D05F02" w:rsidP="00B522BA">
      <w:pPr>
        <w:ind w:left="705" w:hanging="705"/>
        <w:rPr>
          <w:rFonts w:asciiTheme="minorHAnsi" w:hAnsiTheme="minorHAnsi"/>
          <w:sz w:val="20"/>
          <w:szCs w:val="20"/>
        </w:rPr>
      </w:pPr>
    </w:p>
    <w:p w14:paraId="2B52CF51" w14:textId="063D526A" w:rsidR="00554494" w:rsidRDefault="00662398" w:rsidP="00F60774">
      <w:pPr>
        <w:widowControl/>
        <w:adjustRightInd w:val="0"/>
      </w:pPr>
      <w:r>
        <w:rPr>
          <w:rFonts w:asciiTheme="minorHAnsi" w:eastAsiaTheme="minorHAnsi" w:hAnsiTheme="minorHAnsi" w:cs="Calibri"/>
          <w:b/>
          <w:bCs/>
          <w:color w:val="000000"/>
          <w:sz w:val="20"/>
          <w:szCs w:val="20"/>
          <w:lang w:eastAsia="en-US" w:bidi="ar-SA"/>
        </w:rPr>
        <w:lastRenderedPageBreak/>
        <w:t xml:space="preserve">Overstap naar soortgelijke ICT Prestatie </w:t>
      </w:r>
    </w:p>
    <w:p w14:paraId="40B2F0D3" w14:textId="77777777" w:rsidR="00554494" w:rsidRDefault="00554494" w:rsidP="00F60774">
      <w:pPr>
        <w:widowControl/>
        <w:adjustRightInd w:val="0"/>
      </w:pPr>
    </w:p>
    <w:p w14:paraId="0A0B0F5D"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29.5 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Programmatuur). </w:t>
      </w:r>
    </w:p>
    <w:p w14:paraId="28C5B6D6" w14:textId="77777777" w:rsidR="00554494" w:rsidRPr="00B522BA" w:rsidRDefault="00554494" w:rsidP="00B522BA">
      <w:pPr>
        <w:ind w:left="705" w:hanging="705"/>
        <w:rPr>
          <w:rFonts w:asciiTheme="minorHAnsi" w:hAnsiTheme="minorHAnsi"/>
          <w:sz w:val="20"/>
          <w:szCs w:val="20"/>
        </w:rPr>
      </w:pPr>
    </w:p>
    <w:p w14:paraId="689D3A0F"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29.6 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2E5FDB96" w14:textId="77777777" w:rsidR="00554494" w:rsidRPr="00B522BA" w:rsidRDefault="00554494" w:rsidP="00B522BA">
      <w:pPr>
        <w:ind w:left="705" w:hanging="705"/>
        <w:rPr>
          <w:rFonts w:asciiTheme="minorHAnsi" w:hAnsiTheme="minorHAnsi"/>
          <w:sz w:val="20"/>
          <w:szCs w:val="20"/>
        </w:rPr>
      </w:pPr>
    </w:p>
    <w:p w14:paraId="01C884B8" w14:textId="77777777" w:rsidR="00D05F02"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5FE8231E" w14:textId="77777777" w:rsidR="00D05F02" w:rsidRDefault="00D05F02" w:rsidP="00F60774">
      <w:pPr>
        <w:widowControl/>
        <w:adjustRightInd w:val="0"/>
      </w:pPr>
    </w:p>
    <w:p w14:paraId="464B5F57" w14:textId="04984051" w:rsidR="00B17D36" w:rsidRDefault="00662398" w:rsidP="00F60774">
      <w:pPr>
        <w:widowControl/>
        <w:adjustRightInd w:val="0"/>
      </w:pPr>
      <w:r>
        <w:rPr>
          <w:rFonts w:asciiTheme="minorHAnsi" w:eastAsiaTheme="minorHAnsi" w:hAnsiTheme="minorHAnsi" w:cs="Calibri"/>
          <w:b/>
          <w:bCs/>
          <w:color w:val="000000"/>
          <w:sz w:val="20"/>
          <w:szCs w:val="20"/>
          <w:lang w:eastAsia="en-US" w:bidi="ar-SA"/>
        </w:rPr>
        <w:t xml:space="preserve">Beperkte voortzetting van ICT Prestatie </w:t>
      </w:r>
    </w:p>
    <w:p w14:paraId="0217DA22" w14:textId="77777777" w:rsidR="00B17D36" w:rsidRDefault="00B17D36" w:rsidP="00F60774">
      <w:pPr>
        <w:widowControl/>
        <w:adjustRightInd w:val="0"/>
      </w:pPr>
    </w:p>
    <w:p w14:paraId="7C7713EB" w14:textId="38B33C93" w:rsidR="00B17D36" w:rsidRPr="00B522BA" w:rsidRDefault="00662398" w:rsidP="00B522BA">
      <w:pPr>
        <w:ind w:left="705" w:hanging="705"/>
        <w:rPr>
          <w:rFonts w:asciiTheme="minorHAnsi" w:hAnsiTheme="minorHAnsi"/>
          <w:sz w:val="20"/>
          <w:szCs w:val="20"/>
        </w:rPr>
      </w:pPr>
      <w:r>
        <w:rPr>
          <w:rFonts w:asciiTheme="minorHAnsi" w:hAnsiTheme="minorHAnsi"/>
          <w:sz w:val="20"/>
          <w:szCs w:val="20"/>
        </w:rPr>
        <w:t>29.8 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7241CB90" w14:textId="77777777" w:rsidR="00B17D36" w:rsidRDefault="00B17D36" w:rsidP="00F60774">
      <w:pPr>
        <w:widowControl/>
        <w:adjustRightInd w:val="0"/>
      </w:pPr>
    </w:p>
    <w:p w14:paraId="1F552924" w14:textId="77777777" w:rsidR="00C67E99"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29.9 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Derdenprogrammatuur volledig kunnen worden doorbelast; iii) de voorwaarden behoudens het bepaalde in het vorige lid gelijk zijn aan die van de Overeenkomst. </w:t>
      </w:r>
    </w:p>
    <w:p w14:paraId="3204EFA3" w14:textId="77777777" w:rsidR="00C67E99" w:rsidRDefault="00C67E99" w:rsidP="00F60774">
      <w:pPr>
        <w:widowControl/>
        <w:adjustRightInd w:val="0"/>
      </w:pPr>
    </w:p>
    <w:p w14:paraId="5338E2D7" w14:textId="21180859" w:rsidR="00B17D36" w:rsidRPr="006A169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Overdracht van ICT Prestatie </w:t>
      </w:r>
    </w:p>
    <w:p w14:paraId="22A4B18A" w14:textId="77777777" w:rsidR="00B17D36" w:rsidRDefault="00B17D36" w:rsidP="00F60774">
      <w:pPr>
        <w:widowControl/>
        <w:adjustRightInd w:val="0"/>
      </w:pPr>
    </w:p>
    <w:p w14:paraId="183D5F74" w14:textId="77777777" w:rsidR="00C67E99"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29.10 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voor gedeeltelijke overdracht indien het overgedragen en het achterblijvende gedeelte beide zelfstandig kunnen (blijven) functioneren. Leverancier zal alle noodzakelijke medewerking verlenen aan voornoemde overdracht. Leverancier is niet gerechtigd voor de overgang als zodanig kosten in rekening te brengen, wel voor eventueel aanvullend te verrichten werkzaamheden. Tenzij de wet of de toepasselijke licentievoorwaarden daaraan in de weg staan, wordt Derdenprogrammatuur ook overgedragen. </w:t>
      </w:r>
    </w:p>
    <w:p w14:paraId="25884B4E" w14:textId="77777777" w:rsidR="00C67E99" w:rsidRPr="00B522BA" w:rsidRDefault="00C67E99" w:rsidP="00B522BA">
      <w:pPr>
        <w:ind w:left="705" w:hanging="705"/>
        <w:rPr>
          <w:rFonts w:asciiTheme="minorHAnsi" w:hAnsiTheme="minorHAnsi"/>
          <w:sz w:val="20"/>
          <w:szCs w:val="20"/>
        </w:rPr>
      </w:pPr>
    </w:p>
    <w:p w14:paraId="48B10E47" w14:textId="05839F70" w:rsidR="00B17D36" w:rsidRPr="00116D9A"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Verlengd gebruik </w:t>
      </w:r>
    </w:p>
    <w:p w14:paraId="2A2E2FB1" w14:textId="77777777" w:rsidR="00B17D36" w:rsidRDefault="00B17D36" w:rsidP="00F60774">
      <w:pPr>
        <w:widowControl/>
        <w:adjustRightInd w:val="0"/>
      </w:pPr>
    </w:p>
    <w:p w14:paraId="67E66842" w14:textId="7A190A29" w:rsidR="00F60774" w:rsidRPr="008C25F4" w:rsidRDefault="00662398" w:rsidP="008C25F4">
      <w:pPr>
        <w:ind w:left="705" w:hanging="705"/>
        <w:rPr>
          <w:rFonts w:asciiTheme="minorHAnsi" w:hAnsiTheme="minorHAnsi"/>
          <w:sz w:val="20"/>
          <w:szCs w:val="20"/>
        </w:rPr>
      </w:pPr>
      <w:r>
        <w:rPr>
          <w:rFonts w:asciiTheme="minorHAnsi" w:hAnsiTheme="minorHAnsi"/>
          <w:sz w:val="20"/>
          <w:szCs w:val="20"/>
        </w:rPr>
        <w:t xml:space="preserve">29.11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kosteloos). </w:t>
      </w:r>
    </w:p>
    <w:p w14:paraId="08D3ECAD" w14:textId="231BCCA0" w:rsidR="000221F8" w:rsidRPr="00993546" w:rsidRDefault="00F60774" w:rsidP="007C48FA">
      <w:pPr>
        <w:rPr>
          <w:color w:val="0A4E8C"/>
          <w:sz w:val="36"/>
          <w:szCs w:val="36"/>
        </w:rPr>
      </w:pPr>
      <w:r>
        <w:rPr>
          <w:b/>
          <w:bCs/>
          <w:color w:val="004E9A"/>
          <w:sz w:val="36"/>
          <w:szCs w:val="36"/>
        </w:rPr>
        <w:lastRenderedPageBreak/>
        <w:t>Toelichting bij de Standaard Verwerkersovereenkomst</w:t>
      </w:r>
    </w:p>
    <w:p w14:paraId="50A8E21E" w14:textId="77777777" w:rsidR="00784FBC" w:rsidRDefault="00784FBC" w:rsidP="000221F8">
      <w:pPr>
        <w:pStyle w:val="Plattetekst"/>
      </w:pPr>
      <w:bookmarkStart w:id="4" w:name="_Hlk792431"/>
    </w:p>
    <w:p w14:paraId="452B5F3F" w14:textId="1CFAC6CD" w:rsidR="000221F8" w:rsidRPr="00993546" w:rsidRDefault="000221F8" w:rsidP="000221F8">
      <w:pPr>
        <w:pStyle w:val="Plattetekst"/>
      </w:pPr>
      <w:r>
        <w:t xml:space="preserve">De Standaard Verwerkersovereenkomst gemeenten is een nadere uitwerking voor gemeenten van de Baseline Informatiebeveiliging Overheid (BIO). De BIO is eind 2018 bestuurlijk vastgesteld als gezamenlijke norm voor informatiebeveiliging voor alle Nederlandse overheden. </w:t>
      </w:r>
      <w:r>
        <w:br/>
      </w:r>
      <w:r>
        <w:br/>
        <w:t xml:space="preserve">Op 23 september 2025 heeft het </w:t>
      </w:r>
      <w:bookmarkStart w:id="5" w:name="_Hlk219184200"/>
      <w:r>
        <w:t xml:space="preserve">Overheidsbreed Beleidsoverleg Digitale Overheid </w:t>
      </w:r>
      <w:bookmarkEnd w:id="5"/>
      <w:r>
        <w:t>(OBDO) de Baseline Informatiebeveiliging Overheid versie 2 (BIO2) bestuurlijk vastgesteld. De BIO2 vormt het nieuwe kader voor informatiebeveiliging binnen de overheid. Dit vernieuwde model is tot stand gekomen na een evaluatie van de huidige BIO en sluit aan op de ontwikkelingen rondom de NIS2-richtlijn. Hiermee geeft de BIO2 invulling aan de zorgplicht uit de NIS2-richtlijn voor de overheid. De BIO2 is onder leiding van BZK ontwikkeld in samenwerking met gemeenten, provincies, waterschappen en het rijk. De BIO2 is gebaseerd op de laatste versie van de ISO 27001 en de ISO 27002.</w:t>
      </w:r>
    </w:p>
    <w:bookmarkEnd w:id="4"/>
    <w:p w14:paraId="7B3695E2" w14:textId="78210BAA" w:rsidR="00055D20" w:rsidRPr="00CA6BC5" w:rsidRDefault="00055D20" w:rsidP="00CB0A09">
      <w:pPr>
        <w:pStyle w:val="Plattetekst"/>
        <w:rPr>
          <w:rFonts w:cstheme="minorHAnsi"/>
        </w:rPr>
      </w:pPr>
    </w:p>
    <w:p w14:paraId="26C96FAC" w14:textId="41F12692" w:rsidR="00055D20" w:rsidRPr="000B724D" w:rsidRDefault="00055D20" w:rsidP="000505E8">
      <w:pPr>
        <w:pStyle w:val="Plattetekst"/>
        <w:rPr>
          <w:rFonts w:cstheme="minorHAnsi"/>
          <w:b/>
          <w:color w:val="00548A"/>
          <w:sz w:val="24"/>
          <w:szCs w:val="24"/>
        </w:rPr>
      </w:pPr>
      <w:r>
        <w:rPr>
          <w:rFonts w:cstheme="minorHAnsi"/>
          <w:b/>
          <w:color w:val="00548A"/>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de uitvoering van hun taken en diensten komen tot een goede dienstverlening voor inwoners en bedrijven. Als bij de uitvoering van deze taken en diensten persoonsgegevens worden verwerkt dan willen gemeenten en leveranciers de verplichtingen op grond van de AVG nakomen. Daarbij willen Partijen uitgaan van wederzijds vertrouwen.</w:t>
      </w:r>
    </w:p>
    <w:p w14:paraId="4C3473FE" w14:textId="77777777" w:rsidR="00E65C5F" w:rsidRDefault="00E65C5F" w:rsidP="00055D20">
      <w:pPr>
        <w:pStyle w:val="Plattetekst"/>
        <w:rPr>
          <w:rFonts w:cstheme="minorHAnsi"/>
        </w:rPr>
      </w:pPr>
    </w:p>
    <w:p w14:paraId="56241973" w14:textId="6C123527" w:rsidR="00055D20" w:rsidRDefault="00055D20" w:rsidP="00055D20">
      <w:pPr>
        <w:pStyle w:val="Plattetekst"/>
        <w:rPr>
          <w:rFonts w:cstheme="minorHAnsi"/>
        </w:rPr>
      </w:pPr>
      <w:r>
        <w:rPr>
          <w:rFonts w:cstheme="minorHAnsi"/>
        </w:rPr>
        <w:t>Het doel van deze standaard verwerkersovereenkomst is het gemeenten en hun leveranciers makkelijker te maken om tot afspraken te komen over de verwerking van persoonsgegevens. Deze standaard 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B724D" w:rsidRDefault="00AA2461" w:rsidP="00055D20">
      <w:pPr>
        <w:pStyle w:val="Plattetekst"/>
        <w:rPr>
          <w:rFonts w:cstheme="minorHAnsi"/>
          <w:b/>
          <w:color w:val="00548A"/>
          <w:sz w:val="24"/>
          <w:szCs w:val="24"/>
        </w:rPr>
      </w:pPr>
      <w:r>
        <w:rPr>
          <w:rFonts w:cstheme="minorHAnsi"/>
          <w:b/>
          <w:color w:val="00548A"/>
          <w:sz w:val="24"/>
          <w:szCs w:val="24"/>
        </w:rPr>
        <w:t>Rangorde</w:t>
      </w:r>
    </w:p>
    <w:p w14:paraId="46AC0948" w14:textId="53FC130A" w:rsidR="00AA2461" w:rsidRDefault="00AA2461" w:rsidP="00273192">
      <w:pPr>
        <w:pStyle w:val="Plattetekst"/>
        <w:ind w:right="0"/>
        <w:rPr>
          <w:rFonts w:cstheme="minorHAnsi"/>
        </w:rPr>
      </w:pPr>
      <w:r>
        <w:rPr>
          <w:rFonts w:cstheme="minorHAnsi"/>
        </w:rPr>
        <w:t>De rangorde van de verschillende documenten (o.a. inkoopdocumenten, hoofdovereenkomst, verwerkersovereenkomst) wordt geregeld in de hoofdovereenkomst.</w:t>
      </w:r>
    </w:p>
    <w:p w14:paraId="65DC1204" w14:textId="77777777" w:rsidR="00AA2461" w:rsidRDefault="00AA2461" w:rsidP="00055D20">
      <w:pPr>
        <w:pStyle w:val="Plattetekst"/>
        <w:rPr>
          <w:rFonts w:cstheme="minorHAnsi"/>
        </w:rPr>
      </w:pPr>
    </w:p>
    <w:p w14:paraId="1C9C5B62" w14:textId="1B28CE20" w:rsidR="003E79DD" w:rsidRPr="000B724D" w:rsidRDefault="003E79DD" w:rsidP="00055D20">
      <w:pPr>
        <w:pStyle w:val="Plattetekst"/>
        <w:rPr>
          <w:rFonts w:cstheme="minorHAnsi"/>
          <w:b/>
          <w:color w:val="00548A"/>
          <w:sz w:val="24"/>
          <w:szCs w:val="24"/>
        </w:rPr>
      </w:pPr>
      <w:r>
        <w:rPr>
          <w:rFonts w:cstheme="minorHAnsi"/>
          <w:b/>
          <w:color w:val="00548A"/>
          <w:sz w:val="24"/>
          <w:szCs w:val="24"/>
        </w:rPr>
        <w:t>Beheer van deze standaard</w:t>
      </w:r>
    </w:p>
    <w:p w14:paraId="0CFF4405" w14:textId="7A30D4B5" w:rsidR="003E79DD" w:rsidRDefault="00E61402" w:rsidP="00055D20">
      <w:pPr>
        <w:pStyle w:val="Plattetekst"/>
        <w:rPr>
          <w:rFonts w:cstheme="minorHAnsi"/>
        </w:rPr>
      </w:pPr>
      <w:r>
        <w:rPr>
          <w:rFonts w:cstheme="minorHAnsi"/>
        </w:rPr>
        <w:t xml:space="preserve">VNG-Realisatie/IBD beheert deze standaard verwerkersovereenkomst. Zowel gemeenten als leveranciers kunnen verbetervoorstellen mailen naar </w:t>
      </w:r>
      <w:hyperlink r:id="rId17" w:history="1">
        <w:r>
          <w:rPr>
            <w:rStyle w:val="Hyperlink"/>
            <w:rFonts w:cstheme="minorHAnsi"/>
          </w:rPr>
          <w:t>privacy@vng.nl</w:t>
        </w:r>
      </w:hyperlink>
      <w:r>
        <w:rPr>
          <w:rFonts w:cstheme="minorHAnsi"/>
        </w:rPr>
        <w:t xml:space="preserve">. Maximaal tweemaal per jaar beoordeelt de Beheergroep VWO (bestaande uit vertegenwoordigers van gemeenten en leveranciers), de verbetervoorstellen en zo nodig worden deze verwerkt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met de IBD: </w:t>
      </w:r>
      <w:hyperlink r:id="rId18" w:history="1">
        <w:r>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0B724D" w:rsidRDefault="00055D20" w:rsidP="000505E8">
      <w:pPr>
        <w:pStyle w:val="Plattetekst"/>
        <w:rPr>
          <w:rFonts w:cstheme="minorHAnsi"/>
          <w:b/>
          <w:color w:val="00548A"/>
          <w:sz w:val="24"/>
          <w:szCs w:val="24"/>
        </w:rPr>
      </w:pPr>
      <w:r>
        <w:rPr>
          <w:rFonts w:cstheme="minorHAnsi"/>
          <w:b/>
          <w:color w:val="00548A"/>
          <w:sz w:val="24"/>
          <w:szCs w:val="24"/>
        </w:rPr>
        <w:t>Doelgroep</w:t>
      </w:r>
    </w:p>
    <w:p w14:paraId="7D283A58" w14:textId="126792BE" w:rsidR="00055D20" w:rsidRPr="00CA6BC5" w:rsidRDefault="00055D20" w:rsidP="00055D20">
      <w:pPr>
        <w:pStyle w:val="Plattetekst"/>
        <w:rPr>
          <w:rFonts w:cstheme="minorHAnsi"/>
        </w:rPr>
      </w:pPr>
      <w:r>
        <w:rPr>
          <w:rFonts w:cstheme="minorHAnsi"/>
        </w:rPr>
        <w:t>Dit document is van belang voor het management van de gemeente, de systeemeigenaren, gemeentelijke inkopers, privacyfunctionarissen en informatiebeveiligers.</w:t>
      </w:r>
    </w:p>
    <w:p w14:paraId="1DBDE8A6" w14:textId="1992DACF" w:rsidR="00055D20" w:rsidRPr="00CA6BC5" w:rsidRDefault="00055D20" w:rsidP="00055D20">
      <w:pPr>
        <w:pStyle w:val="Plattetekst"/>
        <w:rPr>
          <w:rFonts w:cstheme="minorHAnsi"/>
        </w:rPr>
      </w:pPr>
    </w:p>
    <w:p w14:paraId="15928741" w14:textId="77777777" w:rsidR="003531BE" w:rsidRDefault="003531BE">
      <w:pPr>
        <w:rPr>
          <w:rFonts w:asciiTheme="minorHAnsi" w:hAnsiTheme="minorHAnsi" w:cstheme="minorHAnsi"/>
          <w:b/>
          <w:color w:val="00548A"/>
          <w:sz w:val="24"/>
          <w:szCs w:val="24"/>
        </w:rPr>
      </w:pPr>
      <w:r>
        <w:rPr>
          <w:rFonts w:cstheme="minorHAnsi"/>
          <w:b/>
          <w:color w:val="00548A"/>
          <w:sz w:val="24"/>
          <w:szCs w:val="24"/>
        </w:rPr>
        <w:br w:type="page"/>
      </w:r>
    </w:p>
    <w:p w14:paraId="31E0FB03" w14:textId="3E5D1F9C" w:rsidR="00055D20" w:rsidRPr="000B724D" w:rsidRDefault="00055D20" w:rsidP="000505E8">
      <w:pPr>
        <w:pStyle w:val="Plattetekst"/>
        <w:rPr>
          <w:rFonts w:cstheme="minorHAnsi"/>
          <w:b/>
          <w:color w:val="00548A"/>
          <w:sz w:val="24"/>
          <w:szCs w:val="24"/>
        </w:rPr>
      </w:pPr>
      <w:r>
        <w:rPr>
          <w:rFonts w:cstheme="minorHAnsi"/>
          <w:b/>
          <w:color w:val="00548A"/>
          <w:sz w:val="24"/>
          <w:szCs w:val="24"/>
        </w:rPr>
        <w:lastRenderedPageBreak/>
        <w:t>Relatie met overige documenten:</w:t>
      </w:r>
    </w:p>
    <w:p w14:paraId="5E8FD11D" w14:textId="2AAB4BEA" w:rsidR="00E61402" w:rsidRDefault="006339AF" w:rsidP="00E61402">
      <w:pPr>
        <w:pStyle w:val="Plattetekst"/>
        <w:numPr>
          <w:ilvl w:val="0"/>
          <w:numId w:val="4"/>
        </w:numPr>
        <w:ind w:left="360"/>
        <w:rPr>
          <w:rFonts w:cstheme="minorHAnsi"/>
        </w:rPr>
      </w:pPr>
      <w:hyperlink r:id="rId19" w:history="1">
        <w:r>
          <w:rPr>
            <w:rStyle w:val="Hyperlink"/>
            <w:rFonts w:cstheme="minorHAnsi"/>
          </w:rPr>
          <w:t>GIBIT 2025</w:t>
        </w:r>
      </w:hyperlink>
      <w:r>
        <w:rPr>
          <w:rFonts w:cstheme="minorHAnsi"/>
        </w:rPr>
        <w:t>;</w:t>
      </w:r>
    </w:p>
    <w:p w14:paraId="4E561F60" w14:textId="0C50B764" w:rsidR="00E61402" w:rsidRPr="004B751B" w:rsidRDefault="00E61402" w:rsidP="00E61402">
      <w:pPr>
        <w:pStyle w:val="Plattetekst"/>
        <w:numPr>
          <w:ilvl w:val="0"/>
          <w:numId w:val="4"/>
        </w:numPr>
        <w:ind w:left="360"/>
        <w:rPr>
          <w:rFonts w:cstheme="minorHAnsi"/>
        </w:rPr>
      </w:pPr>
      <w:hyperlink r:id="rId20" w:history="1">
        <w:r>
          <w:rPr>
            <w:rStyle w:val="Hyperlink"/>
            <w:rFonts w:cstheme="minorHAnsi"/>
          </w:rPr>
          <w:t>Baseline Informatiebeveiliging Overheid (BIO)</w:t>
        </w:r>
      </w:hyperlink>
      <w:r>
        <w:rPr>
          <w:rStyle w:val="Hyperlink"/>
          <w:rFonts w:cstheme="minorHAnsi"/>
        </w:rPr>
        <w:t>;</w:t>
      </w:r>
    </w:p>
    <w:p w14:paraId="58FE778C" w14:textId="77777777" w:rsidR="00E61402" w:rsidRPr="004B751B" w:rsidRDefault="00E61402" w:rsidP="00E61402">
      <w:pPr>
        <w:pStyle w:val="Plattetekst"/>
        <w:numPr>
          <w:ilvl w:val="0"/>
          <w:numId w:val="5"/>
        </w:numPr>
        <w:ind w:left="360"/>
        <w:rPr>
          <w:rFonts w:cstheme="minorHAnsi"/>
        </w:rPr>
      </w:pPr>
      <w:hyperlink r:id="rId21" w:history="1">
        <w:r>
          <w:rPr>
            <w:rStyle w:val="Hyperlink"/>
            <w:rFonts w:cstheme="minorHAnsi"/>
          </w:rPr>
          <w:t>Inkoopvoorwaarden en informatiebeveiligingseisen</w:t>
        </w:r>
      </w:hyperlink>
      <w:r>
        <w:rPr>
          <w:rFonts w:cstheme="minorHAnsi"/>
        </w:rPr>
        <w:t>;</w:t>
      </w:r>
    </w:p>
    <w:p w14:paraId="353D0F40" w14:textId="77777777" w:rsidR="00E61402" w:rsidRPr="006E7727" w:rsidRDefault="00E61402" w:rsidP="00E61402">
      <w:pPr>
        <w:pStyle w:val="Plattetekst"/>
        <w:numPr>
          <w:ilvl w:val="0"/>
          <w:numId w:val="5"/>
        </w:numPr>
        <w:ind w:left="360"/>
        <w:rPr>
          <w:rFonts w:cstheme="minorHAnsi"/>
        </w:rPr>
      </w:pPr>
      <w:hyperlink r:id="rId22" w:history="1">
        <w:r>
          <w:rPr>
            <w:rStyle w:val="Hyperlink"/>
            <w:rFonts w:cstheme="minorHAnsi"/>
          </w:rPr>
          <w:t>Handreiking Service Level Agreements</w:t>
        </w:r>
      </w:hyperlink>
      <w:r>
        <w:rPr>
          <w:rFonts w:cstheme="minorHAnsi"/>
        </w:rPr>
        <w:t>;</w:t>
      </w:r>
    </w:p>
    <w:p w14:paraId="027ED87B" w14:textId="77777777" w:rsidR="00E61402" w:rsidRPr="004B751B" w:rsidRDefault="00E61402" w:rsidP="00E61402">
      <w:pPr>
        <w:pStyle w:val="Plattetekst"/>
        <w:numPr>
          <w:ilvl w:val="0"/>
          <w:numId w:val="5"/>
        </w:numPr>
        <w:ind w:left="360"/>
        <w:rPr>
          <w:rFonts w:cstheme="minorHAnsi"/>
        </w:rPr>
      </w:pPr>
      <w:hyperlink r:id="rId23" w:history="1">
        <w:r>
          <w:rPr>
            <w:rStyle w:val="Hyperlink"/>
            <w:rFonts w:cstheme="minorHAnsi"/>
          </w:rPr>
          <w:t>Handreiking Geheimhoudingsverklaringen</w:t>
        </w:r>
      </w:hyperlink>
      <w:r>
        <w:rPr>
          <w:rFonts w:cstheme="minorHAnsi"/>
        </w:rPr>
        <w:t>;</w:t>
      </w:r>
    </w:p>
    <w:p w14:paraId="57438C12" w14:textId="5FBB13DB" w:rsidR="00E61402" w:rsidRPr="004B751B" w:rsidRDefault="00E61402" w:rsidP="00E61402">
      <w:pPr>
        <w:pStyle w:val="Plattetekst"/>
        <w:numPr>
          <w:ilvl w:val="0"/>
          <w:numId w:val="5"/>
        </w:numPr>
        <w:ind w:left="360"/>
        <w:rPr>
          <w:rFonts w:cstheme="minorHAnsi"/>
        </w:rPr>
      </w:pPr>
      <w:hyperlink r:id="rId24" w:history="1">
        <w:r>
          <w:rPr>
            <w:rStyle w:val="Hyperlink"/>
            <w:rFonts w:cstheme="minorHAnsi"/>
          </w:rPr>
          <w:t>Handreiking Screening Personeel BIO</w:t>
        </w:r>
      </w:hyperlink>
      <w:r>
        <w:rPr>
          <w:rStyle w:val="Hyperlink"/>
          <w:rFonts w:cstheme="minorHAnsi"/>
        </w:rPr>
        <w:t>.</w:t>
      </w:r>
    </w:p>
    <w:p w14:paraId="0CC200AA" w14:textId="12D2A890" w:rsidR="00363301" w:rsidRDefault="00363301">
      <w:pPr>
        <w:rPr>
          <w:rFonts w:asciiTheme="minorHAnsi" w:hAnsiTheme="minorHAnsi" w:cstheme="minorHAnsi"/>
          <w:sz w:val="20"/>
          <w:szCs w:val="18"/>
        </w:rPr>
      </w:pPr>
    </w:p>
    <w:p w14:paraId="1E9DE6B9" w14:textId="66B72DFD" w:rsidR="006114D6" w:rsidRDefault="006114D6" w:rsidP="00847B4E">
      <w:pPr>
        <w:pStyle w:val="Plattetekst"/>
        <w:rPr>
          <w:rFonts w:cstheme="minorHAnsi"/>
          <w:sz w:val="18"/>
        </w:rPr>
      </w:pPr>
      <w:r>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Pr>
          <w:rFonts w:cstheme="minorHAnsi"/>
          <w:color w:val="0A4E8C"/>
          <w:sz w:val="36"/>
          <w:szCs w:val="36"/>
        </w:rPr>
        <w:lastRenderedPageBreak/>
        <w:t>Inhoudsopgave</w:t>
      </w:r>
    </w:p>
    <w:sdt>
      <w:sdtPr>
        <w:rPr>
          <w:rFonts w:ascii="Arial" w:hAnsi="Arial" w:cstheme="minorBidi"/>
          <w:b/>
          <w:bCs/>
        </w:rPr>
        <w:id w:val="-217280436"/>
        <w:docPartObj>
          <w:docPartGallery w:val="Table of Contents"/>
          <w:docPartUnique/>
        </w:docPartObj>
      </w:sdtPr>
      <w:sdtEndPr>
        <w:rPr>
          <w:b w:val="0"/>
          <w:bCs w:val="0"/>
          <w:sz w:val="20"/>
          <w:szCs w:val="20"/>
        </w:rPr>
      </w:sdtEndPr>
      <w:sdtContent>
        <w:p w14:paraId="726BC0E2" w14:textId="5ED7C90E" w:rsidR="00FD6C7D" w:rsidRDefault="00C14339">
          <w:pPr>
            <w:pStyle w:val="Inhopg2"/>
            <w:rPr>
              <w:rFonts w:eastAsiaTheme="minorEastAsia" w:cstheme="minorBidi"/>
              <w:noProof/>
              <w:kern w:val="2"/>
              <w:sz w:val="24"/>
              <w:szCs w:val="24"/>
              <w:lang w:bidi="ar-SA"/>
              <w14:ligatures w14:val="standardContextual"/>
            </w:rPr>
          </w:pPr>
          <w:r>
            <w:rPr>
              <w:rFonts w:cstheme="minorHAnsi"/>
              <w:b/>
              <w:bCs/>
              <w:sz w:val="20"/>
              <w:szCs w:val="20"/>
            </w:rPr>
            <w:fldChar w:fldCharType="begin"/>
          </w:r>
          <w:r>
            <w:rPr>
              <w:rFonts w:cstheme="minorHAnsi"/>
              <w:sz w:val="20"/>
              <w:szCs w:val="20"/>
            </w:rPr>
            <w:instrText xml:space="preserve"> TOC \o "1-2" \h \z </w:instrText>
          </w:r>
          <w:r>
            <w:rPr>
              <w:rFonts w:cstheme="minorHAnsi"/>
              <w:b/>
              <w:bCs/>
              <w:sz w:val="20"/>
              <w:szCs w:val="20"/>
            </w:rPr>
            <w:fldChar w:fldCharType="separate"/>
          </w:r>
          <w:hyperlink w:anchor="_Toc227764626" w:history="1">
            <w:r>
              <w:rPr>
                <w:rStyle w:val="Hyperlink"/>
                <w:noProof/>
              </w:rPr>
              <w:t>Verwerkersovereenkomst uitvoering &lt;</w:t>
            </w:r>
            <w:r>
              <w:rPr>
                <w:rStyle w:val="Hyperlink"/>
                <w:noProof/>
                <w:highlight w:val="yellow"/>
              </w:rPr>
              <w:t>naam hoofdovereenkomst</w:t>
            </w:r>
            <w:r>
              <w:rPr>
                <w:rStyle w:val="Hyperlink"/>
                <w:noProof/>
              </w:rPr>
              <w:t>&gt;</w:t>
            </w:r>
            <w:r>
              <w:rPr>
                <w:noProof/>
                <w:webHidden/>
              </w:rPr>
              <w:tab/>
            </w:r>
            <w:r>
              <w:rPr>
                <w:noProof/>
                <w:webHidden/>
              </w:rPr>
              <w:fldChar w:fldCharType="begin"/>
            </w:r>
            <w:r>
              <w:rPr>
                <w:noProof/>
                <w:webHidden/>
              </w:rPr>
              <w:instrText xml:space="preserve"> PAGEREF _Toc227764626 \h </w:instrText>
            </w:r>
            <w:r>
              <w:rPr>
                <w:noProof/>
                <w:webHidden/>
              </w:rPr>
            </w:r>
            <w:r>
              <w:rPr>
                <w:noProof/>
                <w:webHidden/>
              </w:rPr>
              <w:fldChar w:fldCharType="separate"/>
            </w:r>
            <w:r>
              <w:rPr>
                <w:noProof/>
                <w:webHidden/>
              </w:rPr>
              <w:t>2</w:t>
            </w:r>
            <w:r>
              <w:rPr>
                <w:noProof/>
                <w:webHidden/>
              </w:rPr>
              <w:fldChar w:fldCharType="end"/>
            </w:r>
          </w:hyperlink>
        </w:p>
        <w:p w14:paraId="2AD39AEF" w14:textId="69DF9CC7" w:rsidR="00FD6C7D" w:rsidRDefault="00FD6C7D">
          <w:pPr>
            <w:pStyle w:val="Inhopg2"/>
            <w:rPr>
              <w:rFonts w:eastAsiaTheme="minorEastAsia" w:cstheme="minorBidi"/>
              <w:noProof/>
              <w:kern w:val="2"/>
              <w:sz w:val="24"/>
              <w:szCs w:val="24"/>
              <w:lang w:bidi="ar-SA"/>
              <w14:ligatures w14:val="standardContextual"/>
            </w:rPr>
          </w:pPr>
          <w:hyperlink w:anchor="_Toc227764627" w:history="1">
            <w:r>
              <w:rPr>
                <w:rStyle w:val="Hyperlink"/>
                <w:noProof/>
              </w:rPr>
              <w:t>Bijlage 1: Overzicht van te verwerken persoonsgegevens, contactgegevens partijen en overzicht ingeschakelde subverwerkers</w:t>
            </w:r>
            <w:r>
              <w:rPr>
                <w:noProof/>
                <w:webHidden/>
              </w:rPr>
              <w:tab/>
            </w:r>
            <w:r>
              <w:rPr>
                <w:noProof/>
                <w:webHidden/>
              </w:rPr>
              <w:fldChar w:fldCharType="begin"/>
            </w:r>
            <w:r>
              <w:rPr>
                <w:noProof/>
                <w:webHidden/>
              </w:rPr>
              <w:instrText xml:space="preserve"> PAGEREF _Toc227764627 \h </w:instrText>
            </w:r>
            <w:r>
              <w:rPr>
                <w:noProof/>
                <w:webHidden/>
              </w:rPr>
            </w:r>
            <w:r>
              <w:rPr>
                <w:noProof/>
                <w:webHidden/>
              </w:rPr>
              <w:fldChar w:fldCharType="separate"/>
            </w:r>
            <w:r>
              <w:rPr>
                <w:noProof/>
                <w:webHidden/>
              </w:rPr>
              <w:t>5</w:t>
            </w:r>
            <w:r>
              <w:rPr>
                <w:noProof/>
                <w:webHidden/>
              </w:rPr>
              <w:fldChar w:fldCharType="end"/>
            </w:r>
          </w:hyperlink>
        </w:p>
        <w:p w14:paraId="12EB8DD5" w14:textId="6E782CBD" w:rsidR="00FD6C7D" w:rsidRDefault="00FD6C7D">
          <w:pPr>
            <w:pStyle w:val="Inhopg2"/>
            <w:rPr>
              <w:rFonts w:eastAsiaTheme="minorEastAsia" w:cstheme="minorBidi"/>
              <w:noProof/>
              <w:kern w:val="2"/>
              <w:sz w:val="24"/>
              <w:szCs w:val="24"/>
              <w:lang w:bidi="ar-SA"/>
              <w14:ligatures w14:val="standardContextual"/>
            </w:rPr>
          </w:pPr>
          <w:hyperlink w:anchor="_Toc227764628" w:history="1">
            <w:r>
              <w:rPr>
                <w:rStyle w:val="Hyperlink"/>
                <w:noProof/>
              </w:rPr>
              <w:t>Bijlage 2: Aantonen passend niveau van beveiliging</w:t>
            </w:r>
            <w:r>
              <w:rPr>
                <w:noProof/>
                <w:webHidden/>
              </w:rPr>
              <w:tab/>
            </w:r>
            <w:r>
              <w:rPr>
                <w:noProof/>
                <w:webHidden/>
              </w:rPr>
              <w:fldChar w:fldCharType="begin"/>
            </w:r>
            <w:r>
              <w:rPr>
                <w:noProof/>
                <w:webHidden/>
              </w:rPr>
              <w:instrText xml:space="preserve"> PAGEREF _Toc227764628 \h </w:instrText>
            </w:r>
            <w:r>
              <w:rPr>
                <w:noProof/>
                <w:webHidden/>
              </w:rPr>
            </w:r>
            <w:r>
              <w:rPr>
                <w:noProof/>
                <w:webHidden/>
              </w:rPr>
              <w:fldChar w:fldCharType="separate"/>
            </w:r>
            <w:r>
              <w:rPr>
                <w:noProof/>
                <w:webHidden/>
              </w:rPr>
              <w:t>6</w:t>
            </w:r>
            <w:r>
              <w:rPr>
                <w:noProof/>
                <w:webHidden/>
              </w:rPr>
              <w:fldChar w:fldCharType="end"/>
            </w:r>
          </w:hyperlink>
        </w:p>
        <w:p w14:paraId="71ACD109" w14:textId="62A697E1" w:rsidR="00FD6C7D" w:rsidRDefault="00FD6C7D">
          <w:pPr>
            <w:pStyle w:val="Inhopg2"/>
            <w:rPr>
              <w:rFonts w:eastAsiaTheme="minorEastAsia" w:cstheme="minorBidi"/>
              <w:noProof/>
              <w:kern w:val="2"/>
              <w:sz w:val="24"/>
              <w:szCs w:val="24"/>
              <w:lang w:bidi="ar-SA"/>
              <w14:ligatures w14:val="standardContextual"/>
            </w:rPr>
          </w:pPr>
          <w:hyperlink w:anchor="_Toc227764629" w:history="1">
            <w:r>
              <w:rPr>
                <w:rStyle w:val="Hyperlink"/>
                <w:noProof/>
              </w:rPr>
              <w:t>Bijlage 3: Relevante GIBIT 2025 artikelen</w:t>
            </w:r>
            <w:r>
              <w:rPr>
                <w:noProof/>
                <w:webHidden/>
              </w:rPr>
              <w:tab/>
            </w:r>
            <w:r>
              <w:rPr>
                <w:noProof/>
                <w:webHidden/>
              </w:rPr>
              <w:fldChar w:fldCharType="begin"/>
            </w:r>
            <w:r>
              <w:rPr>
                <w:noProof/>
                <w:webHidden/>
              </w:rPr>
              <w:instrText xml:space="preserve"> PAGEREF _Toc227764629 \h </w:instrText>
            </w:r>
            <w:r>
              <w:rPr>
                <w:noProof/>
                <w:webHidden/>
              </w:rPr>
            </w:r>
            <w:r>
              <w:rPr>
                <w:noProof/>
                <w:webHidden/>
              </w:rPr>
              <w:fldChar w:fldCharType="separate"/>
            </w:r>
            <w:r>
              <w:rPr>
                <w:noProof/>
                <w:webHidden/>
              </w:rPr>
              <w:t>7</w:t>
            </w:r>
            <w:r>
              <w:rPr>
                <w:noProof/>
                <w:webHidden/>
              </w:rPr>
              <w:fldChar w:fldCharType="end"/>
            </w:r>
          </w:hyperlink>
        </w:p>
        <w:p w14:paraId="0DDC2A01" w14:textId="7FD29BD2"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0" w:history="1">
            <w:r>
              <w:rPr>
                <w:rStyle w:val="Hyperlink"/>
                <w:rFonts w:cstheme="minorHAnsi"/>
                <w:noProof/>
              </w:rPr>
              <w:t>1.</w:t>
            </w:r>
            <w:r>
              <w:rPr>
                <w:rFonts w:asciiTheme="minorHAnsi" w:eastAsiaTheme="minorEastAsia" w:hAnsiTheme="minorHAnsi" w:cstheme="minorBidi"/>
                <w:b w:val="0"/>
                <w:bCs w:val="0"/>
                <w:noProof/>
                <w:color w:val="auto"/>
                <w:kern w:val="2"/>
                <w:lang w:bidi="ar-SA"/>
                <w14:ligatures w14:val="standardContextual"/>
              </w:rPr>
              <w:tab/>
            </w:r>
            <w:r>
              <w:rPr>
                <w:rStyle w:val="Hyperlink"/>
                <w:rFonts w:cstheme="minorHAnsi"/>
                <w:noProof/>
              </w:rPr>
              <w:t>Inleiding</w:t>
            </w:r>
            <w:r>
              <w:rPr>
                <w:noProof/>
                <w:webHidden/>
              </w:rPr>
              <w:tab/>
            </w:r>
            <w:r>
              <w:rPr>
                <w:noProof/>
                <w:webHidden/>
              </w:rPr>
              <w:fldChar w:fldCharType="begin"/>
            </w:r>
            <w:r>
              <w:rPr>
                <w:noProof/>
                <w:webHidden/>
              </w:rPr>
              <w:instrText xml:space="preserve"> PAGEREF _Toc227764630 \h </w:instrText>
            </w:r>
            <w:r>
              <w:rPr>
                <w:noProof/>
                <w:webHidden/>
              </w:rPr>
            </w:r>
            <w:r>
              <w:rPr>
                <w:noProof/>
                <w:webHidden/>
              </w:rPr>
              <w:fldChar w:fldCharType="separate"/>
            </w:r>
            <w:r>
              <w:rPr>
                <w:noProof/>
                <w:webHidden/>
              </w:rPr>
              <w:t>15</w:t>
            </w:r>
            <w:r>
              <w:rPr>
                <w:noProof/>
                <w:webHidden/>
              </w:rPr>
              <w:fldChar w:fldCharType="end"/>
            </w:r>
          </w:hyperlink>
        </w:p>
        <w:p w14:paraId="524412D9" w14:textId="13AB09E3"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1" w:history="1">
            <w:r>
              <w:rPr>
                <w:rStyle w:val="Hyperlink"/>
                <w:rFonts w:cstheme="minorHAnsi"/>
                <w:noProof/>
              </w:rPr>
              <w:t>2.</w:t>
            </w:r>
            <w:r>
              <w:rPr>
                <w:rFonts w:asciiTheme="minorHAnsi" w:eastAsiaTheme="minorEastAsia" w:hAnsiTheme="minorHAnsi" w:cstheme="minorBidi"/>
                <w:b w:val="0"/>
                <w:bCs w:val="0"/>
                <w:noProof/>
                <w:color w:val="auto"/>
                <w:kern w:val="2"/>
                <w:lang w:bidi="ar-SA"/>
                <w14:ligatures w14:val="standardContextual"/>
              </w:rPr>
              <w:tab/>
            </w:r>
            <w:r>
              <w:rPr>
                <w:rStyle w:val="Hyperlink"/>
                <w:rFonts w:cstheme="minorHAnsi"/>
                <w:noProof/>
              </w:rPr>
              <w:t>Algemeen</w:t>
            </w:r>
            <w:r>
              <w:rPr>
                <w:noProof/>
                <w:webHidden/>
              </w:rPr>
              <w:tab/>
            </w:r>
            <w:r>
              <w:rPr>
                <w:noProof/>
                <w:webHidden/>
              </w:rPr>
              <w:fldChar w:fldCharType="begin"/>
            </w:r>
            <w:r>
              <w:rPr>
                <w:noProof/>
                <w:webHidden/>
              </w:rPr>
              <w:instrText xml:space="preserve"> PAGEREF _Toc227764631 \h </w:instrText>
            </w:r>
            <w:r>
              <w:rPr>
                <w:noProof/>
                <w:webHidden/>
              </w:rPr>
            </w:r>
            <w:r>
              <w:rPr>
                <w:noProof/>
                <w:webHidden/>
              </w:rPr>
              <w:fldChar w:fldCharType="separate"/>
            </w:r>
            <w:r>
              <w:rPr>
                <w:noProof/>
                <w:webHidden/>
              </w:rPr>
              <w:t>16</w:t>
            </w:r>
            <w:r>
              <w:rPr>
                <w:noProof/>
                <w:webHidden/>
              </w:rPr>
              <w:fldChar w:fldCharType="end"/>
            </w:r>
          </w:hyperlink>
        </w:p>
        <w:p w14:paraId="1893E84D" w14:textId="57BB614D" w:rsidR="00FD6C7D" w:rsidRDefault="00FD6C7D">
          <w:pPr>
            <w:pStyle w:val="Inhopg2"/>
            <w:rPr>
              <w:rFonts w:eastAsiaTheme="minorEastAsia" w:cstheme="minorBidi"/>
              <w:noProof/>
              <w:kern w:val="2"/>
              <w:sz w:val="24"/>
              <w:szCs w:val="24"/>
              <w:lang w:bidi="ar-SA"/>
              <w14:ligatures w14:val="standardContextual"/>
            </w:rPr>
          </w:pPr>
          <w:hyperlink w:anchor="_Toc227764632" w:history="1">
            <w:r>
              <w:rPr>
                <w:rStyle w:val="Hyperlink"/>
                <w:noProof/>
              </w:rPr>
              <w:t>2.1</w:t>
            </w:r>
            <w:r>
              <w:rPr>
                <w:rFonts w:eastAsiaTheme="minorEastAsia" w:cstheme="minorBidi"/>
                <w:noProof/>
                <w:kern w:val="2"/>
                <w:sz w:val="24"/>
                <w:szCs w:val="24"/>
                <w:lang w:bidi="ar-SA"/>
                <w14:ligatures w14:val="standardContextual"/>
              </w:rPr>
              <w:tab/>
            </w:r>
            <w:r>
              <w:rPr>
                <w:rStyle w:val="Hyperlink"/>
                <w:noProof/>
              </w:rPr>
              <w:t>Is er wel een verwerkersovereenkomst nodig?</w:t>
            </w:r>
            <w:r>
              <w:rPr>
                <w:noProof/>
                <w:webHidden/>
              </w:rPr>
              <w:tab/>
            </w:r>
            <w:r>
              <w:rPr>
                <w:noProof/>
                <w:webHidden/>
              </w:rPr>
              <w:fldChar w:fldCharType="begin"/>
            </w:r>
            <w:r>
              <w:rPr>
                <w:noProof/>
                <w:webHidden/>
              </w:rPr>
              <w:instrText xml:space="preserve"> PAGEREF _Toc227764632 \h </w:instrText>
            </w:r>
            <w:r>
              <w:rPr>
                <w:noProof/>
                <w:webHidden/>
              </w:rPr>
            </w:r>
            <w:r>
              <w:rPr>
                <w:noProof/>
                <w:webHidden/>
              </w:rPr>
              <w:fldChar w:fldCharType="separate"/>
            </w:r>
            <w:r>
              <w:rPr>
                <w:noProof/>
                <w:webHidden/>
              </w:rPr>
              <w:t>16</w:t>
            </w:r>
            <w:r>
              <w:rPr>
                <w:noProof/>
                <w:webHidden/>
              </w:rPr>
              <w:fldChar w:fldCharType="end"/>
            </w:r>
          </w:hyperlink>
        </w:p>
        <w:p w14:paraId="7D4380CD" w14:textId="29ACBAC7" w:rsidR="00FD6C7D" w:rsidRDefault="00FD6C7D">
          <w:pPr>
            <w:pStyle w:val="Inhopg2"/>
            <w:rPr>
              <w:rFonts w:eastAsiaTheme="minorEastAsia" w:cstheme="minorBidi"/>
              <w:noProof/>
              <w:kern w:val="2"/>
              <w:sz w:val="24"/>
              <w:szCs w:val="24"/>
              <w:lang w:bidi="ar-SA"/>
              <w14:ligatures w14:val="standardContextual"/>
            </w:rPr>
          </w:pPr>
          <w:hyperlink w:anchor="_Toc227764633" w:history="1">
            <w:r>
              <w:rPr>
                <w:rStyle w:val="Hyperlink"/>
                <w:noProof/>
              </w:rPr>
              <w:t>2.2</w:t>
            </w:r>
            <w:r>
              <w:rPr>
                <w:rFonts w:eastAsiaTheme="minorEastAsia" w:cstheme="minorBidi"/>
                <w:noProof/>
                <w:kern w:val="2"/>
                <w:sz w:val="24"/>
                <w:szCs w:val="24"/>
                <w:lang w:bidi="ar-SA"/>
                <w14:ligatures w14:val="standardContextual"/>
              </w:rPr>
              <w:tab/>
            </w:r>
            <w:r>
              <w:rPr>
                <w:rStyle w:val="Hyperlink"/>
                <w:noProof/>
              </w:rPr>
              <w:t>Gedeelde verantwoordelijkheid en vertrouwen</w:t>
            </w:r>
            <w:r>
              <w:rPr>
                <w:noProof/>
                <w:webHidden/>
              </w:rPr>
              <w:tab/>
            </w:r>
            <w:r>
              <w:rPr>
                <w:noProof/>
                <w:webHidden/>
              </w:rPr>
              <w:fldChar w:fldCharType="begin"/>
            </w:r>
            <w:r>
              <w:rPr>
                <w:noProof/>
                <w:webHidden/>
              </w:rPr>
              <w:instrText xml:space="preserve"> PAGEREF _Toc227764633 \h </w:instrText>
            </w:r>
            <w:r>
              <w:rPr>
                <w:noProof/>
                <w:webHidden/>
              </w:rPr>
            </w:r>
            <w:r>
              <w:rPr>
                <w:noProof/>
                <w:webHidden/>
              </w:rPr>
              <w:fldChar w:fldCharType="separate"/>
            </w:r>
            <w:r>
              <w:rPr>
                <w:noProof/>
                <w:webHidden/>
              </w:rPr>
              <w:t>16</w:t>
            </w:r>
            <w:r>
              <w:rPr>
                <w:noProof/>
                <w:webHidden/>
              </w:rPr>
              <w:fldChar w:fldCharType="end"/>
            </w:r>
          </w:hyperlink>
        </w:p>
        <w:p w14:paraId="21B12678" w14:textId="52BCD384" w:rsidR="00FD6C7D" w:rsidRDefault="00FD6C7D">
          <w:pPr>
            <w:pStyle w:val="Inhopg2"/>
            <w:rPr>
              <w:rFonts w:eastAsiaTheme="minorEastAsia" w:cstheme="minorBidi"/>
              <w:noProof/>
              <w:kern w:val="2"/>
              <w:sz w:val="24"/>
              <w:szCs w:val="24"/>
              <w:lang w:bidi="ar-SA"/>
              <w14:ligatures w14:val="standardContextual"/>
            </w:rPr>
          </w:pPr>
          <w:hyperlink w:anchor="_Toc227764634" w:history="1">
            <w:r>
              <w:rPr>
                <w:rStyle w:val="Hyperlink"/>
                <w:noProof/>
              </w:rPr>
              <w:t>2.3</w:t>
            </w:r>
            <w:r>
              <w:rPr>
                <w:rFonts w:eastAsiaTheme="minorEastAsia" w:cstheme="minorBidi"/>
                <w:noProof/>
                <w:kern w:val="2"/>
                <w:sz w:val="24"/>
                <w:szCs w:val="24"/>
                <w:lang w:bidi="ar-SA"/>
                <w14:ligatures w14:val="standardContextual"/>
              </w:rPr>
              <w:tab/>
            </w:r>
            <w:r>
              <w:rPr>
                <w:rStyle w:val="Hyperlink"/>
                <w:noProof/>
              </w:rPr>
              <w:t>Over welke onderwerpen moeten afspraken gemaakt worden?</w:t>
            </w:r>
            <w:r>
              <w:rPr>
                <w:noProof/>
                <w:webHidden/>
              </w:rPr>
              <w:tab/>
            </w:r>
            <w:r>
              <w:rPr>
                <w:noProof/>
                <w:webHidden/>
              </w:rPr>
              <w:fldChar w:fldCharType="begin"/>
            </w:r>
            <w:r>
              <w:rPr>
                <w:noProof/>
                <w:webHidden/>
              </w:rPr>
              <w:instrText xml:space="preserve"> PAGEREF _Toc227764634 \h </w:instrText>
            </w:r>
            <w:r>
              <w:rPr>
                <w:noProof/>
                <w:webHidden/>
              </w:rPr>
            </w:r>
            <w:r>
              <w:rPr>
                <w:noProof/>
                <w:webHidden/>
              </w:rPr>
              <w:fldChar w:fldCharType="separate"/>
            </w:r>
            <w:r>
              <w:rPr>
                <w:noProof/>
                <w:webHidden/>
              </w:rPr>
              <w:t>16</w:t>
            </w:r>
            <w:r>
              <w:rPr>
                <w:noProof/>
                <w:webHidden/>
              </w:rPr>
              <w:fldChar w:fldCharType="end"/>
            </w:r>
          </w:hyperlink>
        </w:p>
        <w:p w14:paraId="241D95F3" w14:textId="18508CCB" w:rsidR="00FD6C7D" w:rsidRDefault="00FD6C7D">
          <w:pPr>
            <w:pStyle w:val="Inhopg2"/>
            <w:rPr>
              <w:rFonts w:eastAsiaTheme="minorEastAsia" w:cstheme="minorBidi"/>
              <w:noProof/>
              <w:kern w:val="2"/>
              <w:sz w:val="24"/>
              <w:szCs w:val="24"/>
              <w:lang w:bidi="ar-SA"/>
              <w14:ligatures w14:val="standardContextual"/>
            </w:rPr>
          </w:pPr>
          <w:hyperlink w:anchor="_Toc227764635" w:history="1">
            <w:r>
              <w:rPr>
                <w:rStyle w:val="Hyperlink"/>
                <w:noProof/>
              </w:rPr>
              <w:t>2.5</w:t>
            </w:r>
            <w:r>
              <w:rPr>
                <w:rFonts w:eastAsiaTheme="minorEastAsia" w:cstheme="minorBidi"/>
                <w:noProof/>
                <w:kern w:val="2"/>
                <w:sz w:val="24"/>
                <w:szCs w:val="24"/>
                <w:lang w:bidi="ar-SA"/>
                <w14:ligatures w14:val="standardContextual"/>
              </w:rPr>
              <w:tab/>
            </w:r>
            <w:r>
              <w:rPr>
                <w:rStyle w:val="Hyperlink"/>
                <w:noProof/>
              </w:rPr>
              <w:t>Artikelsgewijze toelichting</w:t>
            </w:r>
            <w:r>
              <w:rPr>
                <w:noProof/>
                <w:webHidden/>
              </w:rPr>
              <w:tab/>
            </w:r>
            <w:r>
              <w:rPr>
                <w:noProof/>
                <w:webHidden/>
              </w:rPr>
              <w:fldChar w:fldCharType="begin"/>
            </w:r>
            <w:r>
              <w:rPr>
                <w:noProof/>
                <w:webHidden/>
              </w:rPr>
              <w:instrText xml:space="preserve"> PAGEREF _Toc227764635 \h </w:instrText>
            </w:r>
            <w:r>
              <w:rPr>
                <w:noProof/>
                <w:webHidden/>
              </w:rPr>
            </w:r>
            <w:r>
              <w:rPr>
                <w:noProof/>
                <w:webHidden/>
              </w:rPr>
              <w:fldChar w:fldCharType="separate"/>
            </w:r>
            <w:r>
              <w:rPr>
                <w:noProof/>
                <w:webHidden/>
              </w:rPr>
              <w:t>17</w:t>
            </w:r>
            <w:r>
              <w:rPr>
                <w:noProof/>
                <w:webHidden/>
              </w:rPr>
              <w:fldChar w:fldCharType="end"/>
            </w:r>
          </w:hyperlink>
        </w:p>
        <w:p w14:paraId="1E0E4247" w14:textId="63976401" w:rsidR="00FD6C7D" w:rsidRDefault="00FD6C7D">
          <w:pPr>
            <w:pStyle w:val="Inhopg2"/>
            <w:rPr>
              <w:rFonts w:eastAsiaTheme="minorEastAsia" w:cstheme="minorBidi"/>
              <w:noProof/>
              <w:kern w:val="2"/>
              <w:sz w:val="24"/>
              <w:szCs w:val="24"/>
              <w:lang w:bidi="ar-SA"/>
              <w14:ligatures w14:val="standardContextual"/>
            </w:rPr>
          </w:pPr>
          <w:hyperlink w:anchor="_Toc227764636" w:history="1">
            <w:r>
              <w:rPr>
                <w:rStyle w:val="Hyperlink"/>
                <w:noProof/>
              </w:rPr>
              <w:t>2.6</w:t>
            </w:r>
            <w:r>
              <w:rPr>
                <w:rFonts w:eastAsiaTheme="minorEastAsia" w:cstheme="minorBidi"/>
                <w:noProof/>
                <w:kern w:val="2"/>
                <w:sz w:val="24"/>
                <w:szCs w:val="24"/>
                <w:lang w:bidi="ar-SA"/>
                <w14:ligatures w14:val="standardContextual"/>
              </w:rPr>
              <w:tab/>
            </w:r>
            <w:r>
              <w:rPr>
                <w:rStyle w:val="Hyperlink"/>
                <w:noProof/>
              </w:rPr>
              <w:t>Toelichting bijlagen</w:t>
            </w:r>
            <w:r>
              <w:rPr>
                <w:noProof/>
                <w:webHidden/>
              </w:rPr>
              <w:tab/>
            </w:r>
            <w:r>
              <w:rPr>
                <w:noProof/>
                <w:webHidden/>
              </w:rPr>
              <w:fldChar w:fldCharType="begin"/>
            </w:r>
            <w:r>
              <w:rPr>
                <w:noProof/>
                <w:webHidden/>
              </w:rPr>
              <w:instrText xml:space="preserve"> PAGEREF _Toc227764636 \h </w:instrText>
            </w:r>
            <w:r>
              <w:rPr>
                <w:noProof/>
                <w:webHidden/>
              </w:rPr>
            </w:r>
            <w:r>
              <w:rPr>
                <w:noProof/>
                <w:webHidden/>
              </w:rPr>
              <w:fldChar w:fldCharType="separate"/>
            </w:r>
            <w:r>
              <w:rPr>
                <w:noProof/>
                <w:webHidden/>
              </w:rPr>
              <w:t>20</w:t>
            </w:r>
            <w:r>
              <w:rPr>
                <w:noProof/>
                <w:webHidden/>
              </w:rPr>
              <w:fldChar w:fldCharType="end"/>
            </w:r>
          </w:hyperlink>
        </w:p>
        <w:p w14:paraId="24115DB5" w14:textId="74788745"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7" w:history="1">
            <w:r>
              <w:rPr>
                <w:rStyle w:val="Hyperlink"/>
                <w:rFonts w:cstheme="minorHAnsi"/>
                <w:noProof/>
              </w:rPr>
              <w:t>3.</w:t>
            </w:r>
            <w:r>
              <w:rPr>
                <w:rFonts w:asciiTheme="minorHAnsi" w:eastAsiaTheme="minorEastAsia" w:hAnsiTheme="minorHAnsi" w:cstheme="minorBidi"/>
                <w:b w:val="0"/>
                <w:bCs w:val="0"/>
                <w:noProof/>
                <w:color w:val="auto"/>
                <w:kern w:val="2"/>
                <w:lang w:bidi="ar-SA"/>
                <w14:ligatures w14:val="standardContextual"/>
              </w:rPr>
              <w:tab/>
            </w:r>
            <w:r>
              <w:rPr>
                <w:rStyle w:val="Hyperlink"/>
                <w:noProof/>
              </w:rPr>
              <w:t>Colofon</w:t>
            </w:r>
            <w:r>
              <w:rPr>
                <w:noProof/>
                <w:webHidden/>
              </w:rPr>
              <w:tab/>
            </w:r>
            <w:r>
              <w:rPr>
                <w:noProof/>
                <w:webHidden/>
              </w:rPr>
              <w:fldChar w:fldCharType="begin"/>
            </w:r>
            <w:r>
              <w:rPr>
                <w:noProof/>
                <w:webHidden/>
              </w:rPr>
              <w:instrText xml:space="preserve"> PAGEREF _Toc227764637 \h </w:instrText>
            </w:r>
            <w:r>
              <w:rPr>
                <w:noProof/>
                <w:webHidden/>
              </w:rPr>
            </w:r>
            <w:r>
              <w:rPr>
                <w:noProof/>
                <w:webHidden/>
              </w:rPr>
              <w:fldChar w:fldCharType="separate"/>
            </w:r>
            <w:r>
              <w:rPr>
                <w:noProof/>
                <w:webHidden/>
              </w:rPr>
              <w:t>26</w:t>
            </w:r>
            <w:r>
              <w:rPr>
                <w:noProof/>
                <w:webHidden/>
              </w:rPr>
              <w:fldChar w:fldCharType="end"/>
            </w:r>
          </w:hyperlink>
        </w:p>
        <w:p w14:paraId="06302B83" w14:textId="4944C045" w:rsidR="007B7F12" w:rsidRPr="00F6583B" w:rsidRDefault="00C14339">
          <w:pPr>
            <w:rPr>
              <w:rFonts w:asciiTheme="minorHAnsi" w:hAnsiTheme="minorHAnsi" w:cstheme="minorHAnsi"/>
              <w:sz w:val="20"/>
              <w:szCs w:val="20"/>
            </w:rPr>
          </w:pPr>
          <w:r>
            <w:rPr>
              <w:rFonts w:asciiTheme="minorHAnsi" w:hAnsiTheme="minorHAnsi" w:cstheme="minorHAnsi"/>
              <w:color w:val="548DD4"/>
              <w:sz w:val="20"/>
              <w:szCs w:val="20"/>
            </w:rPr>
            <w:fldChar w:fldCharType="end"/>
          </w:r>
        </w:p>
      </w:sdtContent>
    </w:sdt>
    <w:p w14:paraId="4F6C1ABD" w14:textId="4C084FC6" w:rsidR="00D47028" w:rsidRPr="00CA6BC5" w:rsidRDefault="00D47028" w:rsidP="000B724D">
      <w:pPr>
        <w:pStyle w:val="Kop3"/>
        <w:sectPr w:rsidR="00D47028" w:rsidRPr="00CA6BC5" w:rsidSect="00F337BB">
          <w:headerReference w:type="default" r:id="rId25"/>
          <w:pgSz w:w="11910" w:h="16840"/>
          <w:pgMar w:top="1560" w:right="1420" w:bottom="660" w:left="1420" w:header="0" w:footer="474" w:gutter="0"/>
          <w:cols w:space="708"/>
          <w:docGrid w:linePitch="299"/>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6" w:name="_Toc227764630"/>
      <w:bookmarkStart w:id="7" w:name="_Toc500776210"/>
      <w:r>
        <w:rPr>
          <w:rFonts w:asciiTheme="minorHAnsi" w:hAnsiTheme="minorHAnsi" w:cstheme="minorHAnsi"/>
        </w:rPr>
        <w:lastRenderedPageBreak/>
        <w:t>Inleiding</w:t>
      </w:r>
      <w:bookmarkEnd w:id="6"/>
    </w:p>
    <w:p w14:paraId="1BC4BD8A" w14:textId="71DBBC50" w:rsidR="00430F06" w:rsidRPr="00D64523" w:rsidRDefault="00D64523" w:rsidP="00D64523">
      <w:pPr>
        <w:pStyle w:val="Plattetekst"/>
        <w:rPr>
          <w:rFonts w:cstheme="minorHAnsi"/>
        </w:rPr>
      </w:pPr>
      <w:r>
        <w:rPr>
          <w:rFonts w:cstheme="minorHAnsi"/>
        </w:rPr>
        <w:t>Bij de dienstverlening en bedrijfsvoering verwerken gemeenten persoonsgegevens. In voorkomende gevallen worden de verwerkingen uitgevoerd door derde partijen zoals andere overheidsorganisaties, semi-overheidsorganisaties en particuliere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3A7D89D4" w:rsidR="00401D27" w:rsidRDefault="00954B48" w:rsidP="00F91B88">
      <w:pPr>
        <w:pStyle w:val="Plattetekst"/>
        <w:spacing w:after="83"/>
        <w:rPr>
          <w:rFonts w:cstheme="minorHAnsi"/>
        </w:rPr>
      </w:pPr>
      <w:r>
        <w:rPr>
          <w:rFonts w:cstheme="minorHAnsi"/>
        </w:rPr>
        <w:t>De IBD stelt vast dat gemeenten en leveranciers veel tijd en energie stoppen in het maken van afspraken hierover, maar dat het in veel gevallen niet lukt om tot overeenstemming te komen. De IBD ondersteunt - sinds de oprichting in 2013 - gemeenten en heeft daarom de volgende acties ondernomen:</w:t>
      </w: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Het opstellen van een factsheet over verwerkingsverantwoordelijken en verwerkers.</w:t>
      </w:r>
    </w:p>
    <w:p w14:paraId="1B22C570" w14:textId="77777777" w:rsidR="00EA0AE8" w:rsidRDefault="00EA0AE8" w:rsidP="00453CBE">
      <w:pPr>
        <w:pStyle w:val="Plattetekst"/>
        <w:rPr>
          <w:rFonts w:cstheme="minorHAnsi"/>
        </w:rPr>
      </w:pPr>
    </w:p>
    <w:p w14:paraId="123B3131" w14:textId="5098D676" w:rsidR="00D64523" w:rsidRDefault="00B24F08">
      <w:pPr>
        <w:pStyle w:val="Plattetekst"/>
        <w:rPr>
          <w:rFonts w:cstheme="minorHAnsi"/>
        </w:rPr>
      </w:pPr>
      <w:r>
        <w:rPr>
          <w:rFonts w:cstheme="minorHAnsi"/>
        </w:rPr>
        <w:t>Deze acties hebben enig effect gehad, maar nog steeds ontbraken in veel gevallen sluitende afspraken. Opdrachtgevers en opdrachtnemers, verantwoordelijken en verwerkers achtten dit een hoogst onwenselijke situatie omdat het 1. strijdig is met de wet, 2. ongewenst is bij beveiligingsincidenten (datalekken) en 3. een verkeerd signaal geeft richting inwoners van de betrokken gemeente: de gemeente zou géén prioriteit geven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Pr>
          <w:rFonts w:cstheme="minorHAnsi"/>
          <w:b/>
          <w:color w:val="004E9A"/>
          <w:sz w:val="24"/>
          <w:szCs w:val="24"/>
        </w:rPr>
        <w:t>Compromis als oplossing voor een complex probleem</w:t>
      </w:r>
    </w:p>
    <w:p w14:paraId="0970D145" w14:textId="631E1707" w:rsidR="00A514A9" w:rsidRDefault="00DE7FEE" w:rsidP="00D64523">
      <w:pPr>
        <w:pStyle w:val="Plattetekst"/>
        <w:rPr>
          <w:rFonts w:cstheme="minorHAnsi"/>
        </w:rPr>
      </w:pPr>
      <w:r>
        <w:rPr>
          <w:rFonts w:cstheme="minorHAnsi"/>
        </w:rPr>
        <w:t>Gemeenten en leveranciers gaven aan dat er dringend behoefte is om te komen tot een oplossing van situaties waarin er geen sluitende afspraken zijn over de verwerking van persoonsgegevens namens Nederlandse gemeenten. Een oplossing voor een complex probleem als dit is per definitie een compromis. Dit compromis is gevonden in de standaardisering van de gemeentelijke verwerkersovereenkomst (standaard VWO) waar zowel gemeenten als leveranciers zich aan committeren. Gemeenten en leveranciers doen ten opzichte van elkaar op gecontroleerde wijze water bij de wijn om uit de huidige impasse te geraken. Op het niveau van een individuele overeenkomst kan het zijn dat partijen deze standaard ervaren als verbetering of verslechtering. Op het niveau van het collectief maken gemeenten en hun leveranciers een enorme stap voorwaarts: in alle gevallen waarin dat nodig is zijn er nu 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Gemeenten hebben zichzelf op de ALV van de VNG d.d. 5 juni 2019 de verplichting opgelegd om de Standaard VWO te gebruiken. Gemeenten moeten daarom in hun jaarrapportage vastleggen in het geval zij de Standaard VWO niet gebruiken, of daarvan afwijken.</w:t>
      </w:r>
    </w:p>
    <w:p w14:paraId="0324E6EB" w14:textId="371A396E" w:rsidR="00A514A9" w:rsidRDefault="00A514A9" w:rsidP="00D64523">
      <w:pPr>
        <w:pStyle w:val="Plattetekst"/>
        <w:rPr>
          <w:rFonts w:cstheme="minorHAnsi"/>
        </w:rPr>
      </w:pPr>
    </w:p>
    <w:p w14:paraId="5CD15130" w14:textId="17C67F53" w:rsidR="008B4CF1" w:rsidRDefault="008B4CF1" w:rsidP="00D64523">
      <w:pPr>
        <w:pStyle w:val="Plattetekst"/>
        <w:rPr>
          <w:rFonts w:cstheme="minorHAnsi"/>
        </w:rPr>
      </w:pPr>
    </w:p>
    <w:p w14:paraId="4A7254F8" w14:textId="77777777" w:rsidR="00363301" w:rsidRPr="000B724D" w:rsidRDefault="00363301">
      <w:pPr>
        <w:rPr>
          <w:rFonts w:asciiTheme="minorHAnsi" w:hAnsiTheme="minorHAnsi" w:cstheme="minorHAnsi"/>
          <w:b/>
          <w:color w:val="004E9A"/>
          <w:sz w:val="24"/>
          <w:szCs w:val="24"/>
        </w:rPr>
      </w:pPr>
      <w:r>
        <w:rPr>
          <w:rFonts w:cstheme="minorHAnsi"/>
          <w:b/>
          <w:color w:val="004E9A"/>
          <w:sz w:val="24"/>
          <w:szCs w:val="24"/>
        </w:rPr>
        <w:br w:type="page"/>
      </w:r>
    </w:p>
    <w:p w14:paraId="0393872B" w14:textId="3EFB517F" w:rsidR="003C7F38" w:rsidRPr="00BA3352" w:rsidRDefault="003C7F38" w:rsidP="00D64523">
      <w:pPr>
        <w:pStyle w:val="Plattetekst"/>
        <w:rPr>
          <w:rFonts w:cstheme="minorHAnsi"/>
          <w:b/>
          <w:sz w:val="24"/>
          <w:szCs w:val="24"/>
        </w:rPr>
      </w:pPr>
      <w:r>
        <w:rPr>
          <w:rFonts w:cstheme="minorHAnsi"/>
          <w:b/>
          <w:color w:val="004E9A"/>
          <w:sz w:val="24"/>
          <w:szCs w:val="24"/>
        </w:rPr>
        <w:lastRenderedPageBreak/>
        <w:t>Gemeenten èn leveranciers</w:t>
      </w:r>
    </w:p>
    <w:p w14:paraId="56AAA33E" w14:textId="783BA34A" w:rsidR="00C10A6B" w:rsidRDefault="003C7F38" w:rsidP="00D64523">
      <w:pPr>
        <w:pStyle w:val="Plattetekst"/>
        <w:rPr>
          <w:rFonts w:cstheme="minorHAnsi"/>
        </w:rPr>
      </w:pPr>
      <w:r>
        <w:rPr>
          <w:rFonts w:cstheme="minorHAnsi"/>
        </w:rPr>
        <w:t>Bij het opstellen van deze standaard VWO is uitvoerig overleg geweest met een representatieve groep gemeenten en leveranciers. De uiteindelijke inhoud is vastgesteld door de Beheergroep VWO bestaande uit vertegenwoordigers van 14 gemeenten (CISO’s, FG’s en inkopers). Het IBD-model verwerkersovereenkomst diende als basis voor deze standaard. Uit dit model zijn onderdelen verwijderd die zijn geregeld in de Algemene Verordening Gegevensbescherming (definities, inbreuken), het Burgerlijk Wetboek (ingebrekestelling, beëindiging overeenkomst), of de hoofdovereenkomst (meerwerk en vergoeding daarvan, aansprakelijkheid). Daarnaast is gewerkt om het document toegankelijker te maken voor de doelgroepen die de afspraken uitvoeren of daarop toezien. Het document bevat juridische taal waar nodig en een toegankelijke omschrijving waar dat kan.</w:t>
      </w:r>
    </w:p>
    <w:p w14:paraId="4997BDB3" w14:textId="56E547F8" w:rsidR="00363301" w:rsidRPr="00784FBC" w:rsidRDefault="00363301">
      <w:pPr>
        <w:rPr>
          <w:rFonts w:asciiTheme="minorHAnsi" w:hAnsiTheme="minorHAnsi" w:cstheme="minorHAnsi"/>
          <w:color w:val="0A4E8C"/>
          <w:sz w:val="20"/>
          <w:szCs w:val="20"/>
        </w:rPr>
      </w:pPr>
    </w:p>
    <w:p w14:paraId="17AC00BB" w14:textId="6BE99C0D" w:rsidR="008B4CF1" w:rsidRPr="00784FBC" w:rsidRDefault="008B4CF1">
      <w:pPr>
        <w:rPr>
          <w:rFonts w:asciiTheme="minorHAnsi" w:hAnsiTheme="minorHAnsi" w:cstheme="minorHAnsi"/>
          <w:color w:val="0A4E8C"/>
          <w:sz w:val="20"/>
          <w:szCs w:val="20"/>
        </w:rPr>
      </w:pPr>
      <w:r>
        <w:rPr>
          <w:rFonts w:asciiTheme="minorHAnsi" w:hAnsiTheme="minorHAnsi" w:cstheme="minorHAnsi"/>
          <w:b/>
          <w:bCs/>
          <w:sz w:val="20"/>
          <w:szCs w:val="20"/>
        </w:rPr>
        <w:t>NB</w:t>
      </w:r>
      <w:r>
        <w:rPr>
          <w:rFonts w:asciiTheme="minorHAnsi" w:hAnsiTheme="minorHAnsi" w:cstheme="minorHAnsi"/>
          <w:sz w:val="20"/>
          <w:szCs w:val="20"/>
        </w:rPr>
        <w:t>: Overal in de Handreiking waar ‘gemeenten’ staat, moet worden gelezen ‘gemeentelijke organisaties’.</w:t>
      </w:r>
    </w:p>
    <w:p w14:paraId="3855DDA7" w14:textId="016638A5" w:rsidR="00996CD9" w:rsidRPr="00996CD9" w:rsidRDefault="002F0163" w:rsidP="00363301">
      <w:pPr>
        <w:pStyle w:val="Kop1"/>
        <w:numPr>
          <w:ilvl w:val="0"/>
          <w:numId w:val="3"/>
        </w:numPr>
        <w:rPr>
          <w:rFonts w:asciiTheme="minorHAnsi" w:hAnsiTheme="minorHAnsi" w:cstheme="minorHAnsi"/>
        </w:rPr>
      </w:pPr>
      <w:bookmarkStart w:id="8" w:name="_Toc227764631"/>
      <w:r>
        <w:rPr>
          <w:rFonts w:asciiTheme="minorHAnsi" w:hAnsiTheme="minorHAnsi" w:cstheme="minorHAnsi"/>
        </w:rPr>
        <w:t>Algemeen</w:t>
      </w:r>
      <w:bookmarkEnd w:id="8"/>
    </w:p>
    <w:p w14:paraId="39058952" w14:textId="30E83944" w:rsidR="00D64523" w:rsidRPr="000B724D" w:rsidRDefault="00F6583B" w:rsidP="000B724D">
      <w:pPr>
        <w:pStyle w:val="Kop2"/>
      </w:pPr>
      <w:bookmarkStart w:id="9" w:name="_Toc227764632"/>
      <w:r>
        <w:t>2.1</w:t>
      </w:r>
      <w:r>
        <w:tab/>
        <w:t>Is er wel een verwerkersovereenkomst nodig?</w:t>
      </w:r>
      <w:bookmarkEnd w:id="9"/>
    </w:p>
    <w:p w14:paraId="2471D6DF" w14:textId="437C55F2" w:rsidR="00D64523" w:rsidRPr="00D64523" w:rsidRDefault="00D64523" w:rsidP="00D64523">
      <w:pPr>
        <w:pStyle w:val="Plattetekst"/>
        <w:rPr>
          <w:rFonts w:cstheme="minorHAnsi"/>
        </w:rPr>
      </w:pPr>
      <w:r>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 verwerker? Zo ja, dan maken partijen afspraken over de verwerking van persoonsgegevens. Om te bepalen wat de precieze rol is van de betrokken partijen en daarmee of het dan ook nodig is om een verwerkersovereenkomst af te sluiten, verwijzen wij u naar de </w:t>
      </w:r>
      <w:hyperlink r:id="rId26" w:history="1">
        <w:r>
          <w:rPr>
            <w:rStyle w:val="Hyperlink"/>
            <w:rFonts w:cstheme="minorHAnsi"/>
          </w:rPr>
          <w:t>Factsheet en beslismodel “Is mijn leverancier wel  of geen verwerker”.</w:t>
        </w:r>
      </w:hyperlink>
    </w:p>
    <w:p w14:paraId="3E4CF8D0" w14:textId="77777777" w:rsidR="00D64523" w:rsidRPr="00D64523" w:rsidRDefault="00D64523" w:rsidP="00D64523">
      <w:pPr>
        <w:pStyle w:val="Plattetekst"/>
        <w:rPr>
          <w:rFonts w:cstheme="minorHAnsi"/>
          <w:b/>
        </w:rPr>
      </w:pPr>
    </w:p>
    <w:p w14:paraId="29F20833" w14:textId="6283220B" w:rsidR="00D64523" w:rsidRPr="000B724D" w:rsidRDefault="00F6583B" w:rsidP="000B724D">
      <w:pPr>
        <w:pStyle w:val="Kop2"/>
      </w:pPr>
      <w:bookmarkStart w:id="10" w:name="_Toc227764633"/>
      <w:r>
        <w:t>2.2</w:t>
      </w:r>
      <w:r>
        <w:tab/>
        <w:t>Gedeelde verantwoordelijkheid en vertrouwen</w:t>
      </w:r>
      <w:bookmarkEnd w:id="10"/>
    </w:p>
    <w:p w14:paraId="0AF37A66" w14:textId="1188F8BA" w:rsidR="00A91115" w:rsidRPr="00D64523" w:rsidRDefault="00D64523" w:rsidP="00D64523">
      <w:pPr>
        <w:pStyle w:val="Plattetekst"/>
        <w:rPr>
          <w:rFonts w:cstheme="minorHAnsi"/>
        </w:rPr>
      </w:pPr>
      <w:r>
        <w:rPr>
          <w:rFonts w:cstheme="minorHAnsi"/>
        </w:rPr>
        <w:t>Verwerkingsverantwoordelijken en verwerkers hebben op grond van de AVG gezamenlijk en individueel een verantwoordelijkheid ten aanzien van de verwerking van persoonsgegevens. Zodoende moet het echt de intentie van partijen zijn om de persoonsgegevens van betrokkenen zorgvuldig te verwerken en te beveiligen. Partijen maken in aanvulling op de hoofdovereenkomst dan ook nadere afspraken over de verwerking van persoonsgegevens. Dat kan een verwerkersovereenkomst zijn.</w:t>
      </w:r>
    </w:p>
    <w:p w14:paraId="0FA49EB1" w14:textId="77777777" w:rsidR="00D64523" w:rsidRPr="00D64523" w:rsidRDefault="00D64523" w:rsidP="00D64523">
      <w:pPr>
        <w:pStyle w:val="Plattetekst"/>
        <w:rPr>
          <w:rFonts w:cstheme="minorHAnsi"/>
        </w:rPr>
      </w:pPr>
    </w:p>
    <w:p w14:paraId="39689D3B" w14:textId="70B2FB48" w:rsidR="00D64523" w:rsidRPr="000B724D" w:rsidRDefault="00F6583B" w:rsidP="000B724D">
      <w:pPr>
        <w:pStyle w:val="Kop2"/>
      </w:pPr>
      <w:bookmarkStart w:id="11" w:name="_Toc227764634"/>
      <w:r>
        <w:t>2.3</w:t>
      </w:r>
      <w:r>
        <w:tab/>
        <w:t>Over welke onderwerpen moeten afspraken gemaakt worden?</w:t>
      </w:r>
      <w:bookmarkEnd w:id="11"/>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 tussen verantwoordelijke en verwerker. Het is echter niet verplicht om een verwerkersovereenkomst af te sluiten. Afspraken over hoe partijen omgaan met persoonsgegevens mogen bijvoorbeeld ook best in de hoofdovereenkomst worden vastgelegd. Er zijn enkele onderwerpen waarover verplicht afspraken gemaakt moeten worden. Deze onderwerpen staan ook in de standaard verwerkersovereenkomst: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Pr>
                <w:rFonts w:cstheme="minorHAnsi"/>
                <w:sz w:val="18"/>
              </w:rPr>
              <w:t>Art. 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Pr>
                <w:rFonts w:cstheme="minorHAnsi"/>
                <w:sz w:val="18"/>
              </w:rPr>
              <w:t>Art. 4.3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Pr>
                <w:rFonts w:cstheme="minorHAnsi"/>
                <w:sz w:val="18"/>
              </w:rPr>
              <w:t>Art. 4.4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Pr>
                <w:rFonts w:cstheme="minorHAnsi"/>
                <w:sz w:val="18"/>
              </w:rPr>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Pr>
                <w:rFonts w:cstheme="minorHAnsi"/>
                <w:sz w:val="18"/>
              </w:rPr>
              <w:t>Art. 4.5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Pr>
                <w:rFonts w:cstheme="minorHAnsi"/>
                <w:sz w:val="18"/>
              </w:rPr>
              <w:lastRenderedPageBreak/>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Pr>
                <w:rFonts w:cstheme="minorHAnsi"/>
                <w:sz w:val="18"/>
              </w:rPr>
              <w:t>Art. 4.6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Pr>
                <w:rFonts w:cstheme="minorHAnsi"/>
                <w:sz w:val="18"/>
              </w:rPr>
              <w:t>Art. 4.1 / 5 /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9E1141">
            <w:pPr>
              <w:pStyle w:val="Plattetekst"/>
              <w:spacing w:line="240" w:lineRule="auto"/>
              <w:rPr>
                <w:rFonts w:cstheme="minorHAnsi"/>
                <w:sz w:val="18"/>
              </w:rPr>
            </w:pPr>
            <w:r>
              <w:rPr>
                <w:rFonts w:cstheme="minorHAnsi"/>
                <w:sz w:val="18"/>
              </w:rPr>
              <w:t>Verwerker wist persoonsgegevens of geeft deze na afloop verwerking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Pr>
                <w:rFonts w:cstheme="minorHAnsi"/>
                <w:sz w:val="18"/>
              </w:rPr>
              <w:t>Art. 2.1 en 7.1</w:t>
            </w:r>
          </w:p>
        </w:tc>
      </w:tr>
    </w:tbl>
    <w:p w14:paraId="6132BDA2" w14:textId="77777777" w:rsidR="005116CA" w:rsidRDefault="005116CA" w:rsidP="00D64523">
      <w:pPr>
        <w:pStyle w:val="Plattetekst"/>
        <w:rPr>
          <w:rFonts w:cstheme="minorHAnsi"/>
        </w:rPr>
      </w:pPr>
    </w:p>
    <w:p w14:paraId="19F3104C" w14:textId="11434A27" w:rsidR="00864332" w:rsidRDefault="00E137AB" w:rsidP="00D64523">
      <w:pPr>
        <w:pStyle w:val="Plattetekst"/>
        <w:rPr>
          <w:rFonts w:cstheme="minorHAnsi"/>
        </w:rPr>
      </w:pPr>
      <w:r>
        <w:rPr>
          <w:rFonts w:cstheme="minorHAnsi"/>
          <w:b/>
          <w:bCs/>
        </w:rPr>
        <w:t>NB:</w:t>
      </w:r>
      <w:r>
        <w:rPr>
          <w:rFonts w:cstheme="minorHAnsi"/>
        </w:rPr>
        <w:t xml:space="preserve"> Over andere onderwerpen zoals de uitvoering van audits, aansprakelijkheid en de exit-strategie maken partijen afspraken in de hoofdovereenkomst. Als hierover geen afspraken zijn gemaakt in de hoofdovereenkomst, adviseren wij partijen om dat alsnog te doen in een addendum bij de hoofdovereenkomst. In die gevallen dat er helemaal geen hoofdovereenkomst is, kunnen partijen er voor kiezen om deze afspraken te maken in een addendum bij de Standaard VWO. En dus niet in de Standaard VWO zelf.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6DE31954" w:rsidR="008647B8" w:rsidRDefault="00AD51C7" w:rsidP="00D64523">
      <w:pPr>
        <w:pStyle w:val="Plattetekst"/>
        <w:rPr>
          <w:rFonts w:cstheme="minorHAnsi"/>
        </w:rPr>
      </w:pPr>
      <w:r>
        <w:rPr>
          <w:rFonts w:cstheme="minorHAnsi"/>
        </w:rPr>
        <w:t>Over de inhoud van de eventueel nader te maken afspraken verwijzen wij naar de GIBIT 2025</w:t>
      </w:r>
      <w:r>
        <w:rPr>
          <w:rStyle w:val="Voetnootmarkering"/>
          <w:rFonts w:cstheme="minorHAnsi"/>
        </w:rPr>
        <w:footnoteReference w:id="1"/>
      </w:r>
      <w:r>
        <w:rPr>
          <w:rFonts w:cstheme="minorHAnsi"/>
        </w:rPr>
        <w:t>:</w:t>
      </w:r>
    </w:p>
    <w:p w14:paraId="756CBCC6" w14:textId="39424689" w:rsidR="00922202" w:rsidRDefault="00922202" w:rsidP="00D64523">
      <w:pPr>
        <w:pStyle w:val="Plattetekst"/>
        <w:rPr>
          <w:rFonts w:cstheme="minorHAnsi"/>
        </w:rPr>
      </w:pPr>
      <w:r>
        <w:rPr>
          <w:rFonts w:cstheme="minorHAnsi"/>
        </w:rPr>
        <w:t>Aansprakelijkheid</w:t>
      </w:r>
      <w:r>
        <w:rPr>
          <w:rFonts w:cstheme="minorHAnsi"/>
        </w:rPr>
        <w:tab/>
        <w:t>: artikel 17</w:t>
      </w:r>
    </w:p>
    <w:p w14:paraId="6BBF2B1A" w14:textId="6F05DDC3"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27.14 en artikel 29</w:t>
      </w:r>
    </w:p>
    <w:p w14:paraId="769B8ACA" w14:textId="13BDE7B4"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artikel 28</w:t>
      </w:r>
      <w:r>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Pr>
          <w:b/>
          <w:bCs/>
          <w:color w:val="004E9A"/>
          <w:sz w:val="24"/>
          <w:szCs w:val="24"/>
        </w:rPr>
        <w:t>2.4</w:t>
      </w:r>
      <w:r>
        <w:rPr>
          <w:b/>
          <w:bCs/>
          <w:color w:val="004E9A"/>
          <w:sz w:val="24"/>
          <w:szCs w:val="24"/>
        </w:rPr>
        <w:tab/>
        <w:t>Meerwerk</w:t>
      </w:r>
    </w:p>
    <w:p w14:paraId="78372FA6" w14:textId="68AB127B" w:rsidR="00736834" w:rsidRDefault="00736834" w:rsidP="00D64523">
      <w:pPr>
        <w:pStyle w:val="Plattetekst"/>
        <w:rPr>
          <w:rFonts w:cstheme="minorHAnsi"/>
        </w:rPr>
      </w:pPr>
      <w:r>
        <w:rPr>
          <w:rFonts w:cstheme="minorHAnsi"/>
        </w:rPr>
        <w:t>Het komt voor dat de verwerker bij de uitvoering van de overeenkomst t.a.v. verwerking van persoonsgegevens kosten moet maken. De vraag of dit wel of geen meerwerk en derhalve wel of niet in aanmerking komt voor vergoeding door de opdrachtgever, moet in de hoofdovereenkomst worden geregeld of in een addendum bij de hoofdovereenkomst. In die gevallen dat er helemaal geen hoofdovereenkomst is, kunnen partijen er voor kiezen om deze afspraken te maken in een addendum bij de Standaard VWO. Ook hiervoor geldt: niet regelen in de Standaard VWO zelf. Zie hiervoor artikel 11.3 van de GIBIT 2025.</w:t>
      </w:r>
    </w:p>
    <w:p w14:paraId="5FDBFC43" w14:textId="14A6E699" w:rsidR="00E137AB" w:rsidRDefault="00E137AB">
      <w:pPr>
        <w:rPr>
          <w:rFonts w:asciiTheme="minorHAnsi" w:hAnsiTheme="minorHAnsi" w:cstheme="minorHAnsi"/>
          <w:sz w:val="18"/>
          <w:szCs w:val="18"/>
        </w:rPr>
      </w:pPr>
    </w:p>
    <w:p w14:paraId="225788B4" w14:textId="0F71A2BE" w:rsidR="00D64523" w:rsidRPr="000B724D" w:rsidRDefault="00F6583B" w:rsidP="000B724D">
      <w:pPr>
        <w:pStyle w:val="Kop2"/>
        <w:rPr>
          <w:sz w:val="18"/>
          <w:szCs w:val="18"/>
        </w:rPr>
      </w:pPr>
      <w:bookmarkStart w:id="12" w:name="_Toc227764635"/>
      <w:r>
        <w:t>2.5</w:t>
      </w:r>
      <w:r>
        <w:tab/>
        <w:t>Artikelsgewijze toelichting</w:t>
      </w:r>
      <w:bookmarkEnd w:id="12"/>
    </w:p>
    <w:p w14:paraId="5BEEAD56" w14:textId="6B8A4830" w:rsidR="003B42DF" w:rsidRPr="000B724D" w:rsidRDefault="003B42DF" w:rsidP="000B724D">
      <w:pPr>
        <w:pStyle w:val="Kop3"/>
      </w:pPr>
      <w:r>
        <w:t>Aanhef:</w:t>
      </w:r>
    </w:p>
    <w:p w14:paraId="58FEAD53" w14:textId="3F8ECC43" w:rsidR="003234F3" w:rsidRDefault="00B16DD0" w:rsidP="00DE310A">
      <w:pPr>
        <w:pStyle w:val="Plattetekst"/>
        <w:rPr>
          <w:rFonts w:cstheme="minorHAnsi"/>
        </w:rPr>
      </w:pPr>
      <w:r>
        <w:t>Stelregel is dat als de gemeente privaatrechtelijk handelt (bijvoorbeeld overeenkomsten sluit, gronden verkoopt), de gemeente als rechtspersoon optreedt. In het privaatrecht kunnen alleen natuurlijke personen en rechtspersonen aan het rechtsverkeer deelnemen. Voor de AVG</w:t>
      </w:r>
      <w:r>
        <w:rPr>
          <w:rFonts w:cstheme="minorHAnsi"/>
        </w:rPr>
        <w:t xml:space="preserve"> is echter het bestuursorgaan de verwerkingsverantwoordelijke. Dit kan de burgemeester, het college of de gemeenteraad zijn. Bij het sluiten van de verwerkersovereenkomst moet wel duidelijk zijn welk gemeentelijk bestuursorgaan verwerkingsverantwoordelijke is. </w:t>
      </w:r>
    </w:p>
    <w:p w14:paraId="334D7DF8" w14:textId="77777777" w:rsidR="006114D6" w:rsidRPr="00F43F68" w:rsidRDefault="006114D6" w:rsidP="00DE310A">
      <w:pPr>
        <w:pStyle w:val="Plattetekst"/>
      </w:pPr>
    </w:p>
    <w:p w14:paraId="13241CA9" w14:textId="3D4C2564" w:rsidR="00D64523" w:rsidRPr="000B724D" w:rsidRDefault="00D64523" w:rsidP="000B724D">
      <w:pPr>
        <w:pStyle w:val="Kop3"/>
      </w:pPr>
      <w:r>
        <w:t>Overwegingen:</w:t>
      </w:r>
    </w:p>
    <w:p w14:paraId="6B6C4CDE" w14:textId="1CBCBFD2" w:rsidR="00D64523" w:rsidRDefault="00D64523" w:rsidP="0017284D">
      <w:pPr>
        <w:pStyle w:val="Plattetekst"/>
        <w:rPr>
          <w:rFonts w:cstheme="minorHAnsi"/>
        </w:rPr>
      </w:pPr>
      <w:r>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0B724D" w:rsidRDefault="00D64523" w:rsidP="000B724D">
      <w:pPr>
        <w:pStyle w:val="Kop3"/>
      </w:pPr>
      <w:r>
        <w:lastRenderedPageBreak/>
        <w:t>Artikelen:</w:t>
      </w:r>
    </w:p>
    <w:p w14:paraId="5829A919" w14:textId="74F0CF36" w:rsidR="00D64523" w:rsidRPr="00D64523" w:rsidRDefault="00D64523" w:rsidP="00D64523">
      <w:pPr>
        <w:pStyle w:val="Plattetekst"/>
        <w:rPr>
          <w:rFonts w:cstheme="minorHAnsi"/>
        </w:rPr>
      </w:pPr>
      <w:r>
        <w:rPr>
          <w:rFonts w:cstheme="minorHAnsi"/>
        </w:rPr>
        <w:t xml:space="preserve">1.1: </w:t>
      </w:r>
      <w:r>
        <w:rPr>
          <w:rFonts w:cstheme="minorHAnsi"/>
        </w:rPr>
        <w:tab/>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Pr>
          <w:rFonts w:cstheme="minorHAnsi"/>
        </w:rPr>
        <w:t>2.1:</w:t>
      </w:r>
      <w:r>
        <w:rPr>
          <w:rFonts w:cstheme="minorHAnsi"/>
        </w:rPr>
        <w:tab/>
        <w:t>Het uitgangspunt is dat de verwerkersovereenkomst ingaat op het moment dat de hoofdovereenkomst tot stand is gekomen. 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Pr>
          <w:rFonts w:cstheme="minorHAnsi"/>
        </w:rPr>
        <w:tab/>
        <w:t>Dit artikel moet in samenhang met artikel 7.1 worden gelezen.</w:t>
      </w:r>
    </w:p>
    <w:p w14:paraId="0053B330" w14:textId="5BB2F368" w:rsidR="009E1141" w:rsidRDefault="009E1141" w:rsidP="00DE3049">
      <w:pPr>
        <w:pStyle w:val="Plattetekst"/>
        <w:ind w:left="720" w:hanging="720"/>
        <w:rPr>
          <w:rFonts w:cstheme="minorHAnsi"/>
        </w:rPr>
      </w:pPr>
      <w:r>
        <w:rPr>
          <w:rFonts w:cstheme="minorHAnsi"/>
        </w:rPr>
        <w:t>2.3</w:t>
      </w:r>
      <w:r>
        <w:rPr>
          <w:rFonts w:cstheme="minorHAnsi"/>
        </w:rPr>
        <w:tab/>
        <w:t>Wanneer Partijen ervoor kiezen om de nieuwe versie van de Standaard VWO af te sluiten, betekent dat dat de vorige overeengekomen verwerkersovereenkomst niet meer geldig is.</w:t>
      </w:r>
    </w:p>
    <w:p w14:paraId="71E498F0" w14:textId="6F8F26CD" w:rsidR="006C71D5" w:rsidRDefault="00D64523" w:rsidP="00DE3049">
      <w:pPr>
        <w:pStyle w:val="Plattetekst"/>
        <w:ind w:left="720" w:hanging="720"/>
        <w:rPr>
          <w:rFonts w:cstheme="minorHAnsi"/>
        </w:rPr>
      </w:pPr>
      <w:r>
        <w:rPr>
          <w:rFonts w:cstheme="minorHAnsi"/>
        </w:rPr>
        <w:t>3.1:</w:t>
      </w:r>
      <w:r>
        <w:rPr>
          <w:rFonts w:cstheme="minorHAnsi"/>
        </w:rPr>
        <w:tab/>
        <w:t>Voor iedere verdere verwerking van persoonsgegevens die buiten de opdrachtverlening valt zoals genoemd in tabel 1 van Bijlage 1, moet de verwerker vooraf uitdrukkelijk toestemming vragen aan de verwerkingsverantwoordelijke. Dit geldt ook voor de verwerking van persoonsgegevens als op enige wijze kunstmatige intelligentie wordt toegepast, waaronder testen en trainen.</w:t>
      </w:r>
    </w:p>
    <w:p w14:paraId="79CBE6AF" w14:textId="2B6C3972" w:rsidR="00D64523" w:rsidRPr="00D64523" w:rsidRDefault="002D7893" w:rsidP="006C71D5">
      <w:pPr>
        <w:pStyle w:val="Plattetekst"/>
        <w:ind w:left="720"/>
        <w:rPr>
          <w:rFonts w:cstheme="minorHAnsi"/>
        </w:rPr>
      </w:pPr>
      <w:r>
        <w:rPr>
          <w:rFonts w:cstheme="minorHAnsi"/>
        </w:rPr>
        <w:t>Verwerker zal de verwerkingsverantwoordelijke zonder onredelijke vertraging informeren, indien een schriftelijke instructie van de verwerkingsverantwoordelijke naar het oordeel van de verwerker in strijd is met de AVG of de UAVG.</w:t>
      </w:r>
    </w:p>
    <w:p w14:paraId="1E5DD232" w14:textId="14D6B46A" w:rsidR="00D64523" w:rsidRPr="00D64523" w:rsidRDefault="00D64523" w:rsidP="00DE3049">
      <w:pPr>
        <w:pStyle w:val="Plattetekst"/>
        <w:ind w:left="720" w:hanging="720"/>
        <w:rPr>
          <w:rFonts w:cstheme="minorHAnsi"/>
        </w:rPr>
      </w:pPr>
      <w:r>
        <w:rPr>
          <w:rFonts w:cstheme="minorHAnsi"/>
        </w:rPr>
        <w:t>3.2:</w:t>
      </w:r>
      <w:r>
        <w:rPr>
          <w:rFonts w:cstheme="minorHAnsi"/>
        </w:rPr>
        <w:tab/>
        <w:t>De verwerker mag alleen de in Bijlage 1, tabel 1 vermelde verwerkingen uitvoeren.</w:t>
      </w:r>
    </w:p>
    <w:p w14:paraId="05DED8F3" w14:textId="7A053D33" w:rsidR="00A1662C" w:rsidRPr="00D64523" w:rsidRDefault="00D64523" w:rsidP="00DE3049">
      <w:pPr>
        <w:pStyle w:val="Plattetekst"/>
        <w:ind w:left="720" w:hanging="720"/>
        <w:rPr>
          <w:rFonts w:cstheme="minorHAnsi"/>
        </w:rPr>
      </w:pPr>
      <w:r>
        <w:rPr>
          <w:rFonts w:cstheme="minorHAnsi"/>
        </w:rPr>
        <w:t>4.1:</w:t>
      </w:r>
      <w:r>
        <w:rPr>
          <w:rFonts w:cstheme="minorHAnsi"/>
        </w:rPr>
        <w:tab/>
        <w:t xml:space="preserve">Een uit artikel 4.1 volgend passend beveiligingsniveau kan betekenen dat de verwerker zelf het initiatief neemt om aanvullende maatregelen te nemen. Daarnaast kan ook de verwerkingsverantwoordelijke aan de verwerker opdragen om het beveiligingsniveau te verbeteren. </w:t>
      </w:r>
      <w:r>
        <w:t>Als objectief is vastgesteld dat de verwerker geen passend beveiligingsniveau heeft en de verwerkingsverantwoordelijke daarom uitdrukkelijk schriftelijk verzoekt, zullen partijen in onderling overleg bepalen welke aanvullende beveiligingsmaatregelen de verwerker zal treffen.</w:t>
      </w:r>
    </w:p>
    <w:p w14:paraId="3A0EB98D" w14:textId="28BA4304" w:rsidR="00E3105D" w:rsidRDefault="00D64523" w:rsidP="00DE3049">
      <w:pPr>
        <w:pStyle w:val="Plattetekst"/>
        <w:ind w:left="720" w:hanging="720"/>
        <w:rPr>
          <w:rFonts w:cstheme="minorHAnsi"/>
        </w:rPr>
      </w:pPr>
      <w:r>
        <w:rPr>
          <w:rFonts w:cstheme="minorHAnsi"/>
        </w:rPr>
        <w:t>4.2:</w:t>
      </w:r>
      <w:r>
        <w:rPr>
          <w:rFonts w:cstheme="minorHAnsi"/>
        </w:rPr>
        <w:tab/>
        <w:t>De verwerker is op grond van de AVG verplicht om mee te werken aan de uitvoering van een audit. Partijen maken vooraf afspraken over de frequentie van de uit te voeren audits. Als de verwerker op basis van een certificering kan aantonen dat het beveiligingsniveau voldoende is, kan een audit achterwege blijven. Hiervoor dienen de scope en de verklaring van toepasselijkheid van de certificering wel de verwerking volledig dekken. Partijen treden daarover in overleg. Mocht uit het auditverslag blijken dat de verwerker bepaalde werkzaamheden moet verrichten om het beveiligingsniveau aan te passen, dan zal de verwerker deze werkzaamheden binnen een redelijke termijn uitvoeren. T.a.v. de kosten van de audit wordt aangesloten bij art. 28.6 van de GIBIT 2025.</w:t>
      </w:r>
    </w:p>
    <w:p w14:paraId="7E13CE90" w14:textId="77777777" w:rsidR="001028DF" w:rsidRDefault="001807F1" w:rsidP="00DE3049">
      <w:pPr>
        <w:pStyle w:val="Plattetekst"/>
        <w:ind w:left="720"/>
      </w:pPr>
      <w:r>
        <w:t>Bij twijfel over de uitkomsten van de audit gaat de verwerkingsverantwoordelijke daarover in gesprek met de verwerker. Eventueel kan de verwerkingsverantwoordelijke zich wenden tot de auditor.</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t>De verwerker moet de verwerkingsverantwoordelijke altijd vooraf op de hoogte brengen van een doorgifte aan een derde land of een internationale organisatie. Als de Europese Commissie een adequaatheidsbesluit heeft genomen t.a.v. de doorgifte aan een derde land, of  een internationale organisatie, is hiervoor geen toestemming nodig van de verwerkingsverantwoordelijke (art. 45 AVG).</w:t>
      </w:r>
    </w:p>
    <w:p w14:paraId="3AEB48F6" w14:textId="3E94B874" w:rsidR="00D10C8E" w:rsidRDefault="00A34476" w:rsidP="00742F93">
      <w:pPr>
        <w:pStyle w:val="Plattetekst"/>
        <w:ind w:left="720"/>
        <w:rPr>
          <w:rFonts w:cstheme="minorHAnsi"/>
        </w:rPr>
      </w:pPr>
      <w:r>
        <w:rPr>
          <w:rFonts w:cstheme="minorHAnsi"/>
        </w:rPr>
        <w:t>Als er geen adequaatheidsbesluit is afgegeven voor een doorgifte aan een derde land of een internationale organisatie, dan mag de verwerking van persoonsgegevens daar toch plaatsvinden, als er wordt voldaan aan de in artikel 46 AVG genoemde instrumenten. De verwerker maakt dan 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lastRenderedPageBreak/>
        <w:t>Het vorenstaande geldt ook als een subverwerker persoonsgegevens doorgeeft aan een derde land of een internationale organisatie.</w:t>
      </w:r>
    </w:p>
    <w:p w14:paraId="236CEACC" w14:textId="77777777" w:rsidR="005F3466" w:rsidRDefault="007C1C2D" w:rsidP="00B5070A">
      <w:pPr>
        <w:pStyle w:val="Plattetekst"/>
        <w:ind w:left="720" w:hanging="720"/>
        <w:rPr>
          <w:rFonts w:cstheme="minorHAnsi"/>
        </w:rPr>
      </w:pPr>
      <w:r>
        <w:rPr>
          <w:rFonts w:cstheme="minorHAnsi"/>
        </w:rPr>
        <w:t>4.4:</w:t>
      </w:r>
      <w:r>
        <w:rPr>
          <w:rFonts w:cstheme="minorHAnsi"/>
        </w:rPr>
        <w:tab/>
        <w:t>De verwerker zorgt dat de personen die onder zijn verantwoordelijkheid werkzaam zijn en toegang hebben tot de persoonsgegevens op een of andere schriftelijke manier zijn gehouden aan de geheimhoudingsplicht.</w:t>
      </w:r>
    </w:p>
    <w:p w14:paraId="73E123A7" w14:textId="71AD60F1" w:rsidR="00D55578" w:rsidRDefault="007C1C2D" w:rsidP="00F970C9">
      <w:pPr>
        <w:pStyle w:val="Plattetekst"/>
        <w:ind w:left="720" w:hanging="720"/>
        <w:rPr>
          <w:rFonts w:cstheme="minorHAnsi"/>
        </w:rPr>
      </w:pPr>
      <w:r>
        <w:rPr>
          <w:rFonts w:cstheme="minorHAnsi"/>
        </w:rPr>
        <w:t>4.5:</w:t>
      </w:r>
      <w:r>
        <w:rPr>
          <w:rFonts w:cstheme="minorHAnsi"/>
        </w:rPr>
        <w:tab/>
        <w:t>Verwerker mag een andere verwerker inschakelen: een subverwerker. Een subverwerker is een andere zelfstandige partij die in opdracht van de 1</w:t>
      </w:r>
      <w:r>
        <w:rPr>
          <w:rFonts w:cstheme="minorHAnsi"/>
          <w:vertAlign w:val="superscript"/>
        </w:rPr>
        <w:t>e</w:t>
      </w:r>
      <w:r>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Pr>
          <w:rFonts w:cstheme="minorHAnsi"/>
          <w:vertAlign w:val="superscript"/>
        </w:rPr>
        <w:t>e</w:t>
      </w:r>
      <w:r>
        <w:rPr>
          <w:rFonts w:cstheme="minorHAnsi"/>
        </w:rPr>
        <w:t xml:space="preserve"> verwerker. De subverwerker heeft t.a.v. de gegevensbescherming dezelfde verplichtingen die de 1</w:t>
      </w:r>
      <w:r>
        <w:rPr>
          <w:rFonts w:cstheme="minorHAnsi"/>
          <w:vertAlign w:val="superscript"/>
        </w:rPr>
        <w:t>e</w:t>
      </w:r>
      <w:r>
        <w:rPr>
          <w:rFonts w:cstheme="minorHAnsi"/>
        </w:rPr>
        <w:t xml:space="preserve"> verwerker heeft. Als de subverwerker zijn verplichtingen niet nakomt, blijft de 1</w:t>
      </w:r>
      <w:r>
        <w:rPr>
          <w:rFonts w:cstheme="minorHAnsi"/>
          <w:vertAlign w:val="superscript"/>
        </w:rPr>
        <w:t>e</w:t>
      </w:r>
      <w:r>
        <w:rPr>
          <w:rFonts w:cstheme="minorHAnsi"/>
        </w:rPr>
        <w:t xml:space="preserve"> verwerker t.a.v. de gegevensbescherming volledig aansprakelijk voor het niet nakomen van de verplichtingen door de subverwerker. In het geval het niet (direct) mogelijk is om dezelfde afspraken te maken met een subverwerker (bv. In geval van multinationals als Microsoft/Google), dan moet de subverwerker in ieder geval voldoen aan de verplichtingen van de AVG. Ook na de ingangsdatum van de verwerkersovereenkomst moet de verwerker de verwerkingsverantwoordelijke informeren over de inschakeling van nieuwe subverwerkers. Verwerkingsverantwoordelijke heeft overeenkomstig artikel 28.2 AVG het recht om bezwaar te maken tegen een subverwerker. Als een verwerkingsverantwoordelijke daadwerkelijk bezwaar heeft tegen een subverwerker, gaan partijen hierover in overleg.</w:t>
      </w:r>
    </w:p>
    <w:p w14:paraId="184AF2E1" w14:textId="6FE298E5" w:rsidR="00071EEE" w:rsidRDefault="00071EEE" w:rsidP="00071EEE">
      <w:pPr>
        <w:pStyle w:val="Plattetekst"/>
        <w:ind w:left="720"/>
        <w:rPr>
          <w:rFonts w:cstheme="minorHAnsi"/>
        </w:rPr>
      </w:pPr>
      <w:r>
        <w:rPr>
          <w:rFonts w:cstheme="minorHAnsi"/>
        </w:rPr>
        <w:t>NB: 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Pr>
          <w:rFonts w:cstheme="minorHAnsi"/>
        </w:rPr>
        <w:tab/>
        <w:t xml:space="preserve">Als een betrokkene een beroep doet op zijn rechten, dan helpt de verwerker de verwerkingsverantwoordelijke om hier binnen de wettelijke termijn op te kunnen beslissen. Mocht een betrokkene bij de uitoefening van zijn rechten zich rechtstreeks richten </w:t>
      </w:r>
      <w:r>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t>Voor wat betreft eventuele kosten die hiermee gepaard gaan: zie § 2.4.</w:t>
      </w:r>
    </w:p>
    <w:p w14:paraId="0171926D" w14:textId="22E30E1A" w:rsidR="007C1C2D" w:rsidRPr="00A23FCD" w:rsidRDefault="00FC3EA7" w:rsidP="00F970C9">
      <w:pPr>
        <w:pStyle w:val="Tekstopmerking"/>
        <w:ind w:left="720" w:hanging="720"/>
        <w:rPr>
          <w:rFonts w:asciiTheme="minorHAnsi" w:hAnsiTheme="minorHAnsi" w:cstheme="minorHAnsi"/>
        </w:rPr>
      </w:pPr>
      <w:r>
        <w:rPr>
          <w:rFonts w:asciiTheme="minorHAnsi" w:hAnsiTheme="minorHAnsi" w:cstheme="minorHAnsi"/>
        </w:rPr>
        <w:t>4.7:</w:t>
      </w:r>
      <w:r>
        <w:rPr>
          <w:rFonts w:asciiTheme="minorHAnsi" w:hAnsiTheme="minorHAnsi" w:cstheme="minorHAnsi"/>
        </w:rPr>
        <w:tab/>
        <w:t>Partijen zullen in onderling overleg afspraken maken over de uitvoering, de termijn van uitvoering van de DPIA en de kosten die daarmee zijn gemoeid. Als partijen hier vooraf concrete afspraken over maken, nemen ze deze op in de hoofdovereenkomst, dan wel een addendum bij de hoofdovereenkomst. Als er helemaal geen hoofdovereenkomst is, kunnen partijen het opnemen in het addendum bij de Standaard VWO.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Pr>
          <w:rFonts w:asciiTheme="minorHAnsi" w:hAnsiTheme="minorHAnsi" w:cstheme="minorHAnsi"/>
          <w:sz w:val="20"/>
          <w:szCs w:val="20"/>
        </w:rPr>
        <w:t>5.1:</w:t>
      </w:r>
      <w:r>
        <w:rPr>
          <w:rFonts w:asciiTheme="minorHAnsi" w:hAnsiTheme="minorHAnsi" w:cstheme="minorHAnsi"/>
          <w:sz w:val="20"/>
          <w:szCs w:val="20"/>
        </w:rPr>
        <w:tab/>
        <w:t xml:space="preserve">Het is belangrijk dat de verwerker de verwerkingsverantwoordelijke zo snel mogelijk op de hoogte brengt van een (vermoedelijke) inbreuk. Het gaat er daarbij om dat de verwerker de verwerkingsverantwoordelijke direct informeert zodra er voldoende redenen zijn om aan te nemen dat er sprake is van een inbreuk. Als er sprake is van verdachte activiteiten, hoeft er geen sprake te zijn van een inbreuk. Verwerker moet daar wel een adequaat onderzoek naar doen. Partijen vertrouwen er daarbij op dat de verwerker professioneel genoeg is om een inschatting te maken van het incident dat moet worden gemeld. Mocht verwerker desondanks niet een goede inschatting kunnen maken van het incident, dan kan deze een second opinion vragen bij de IBD. Daarbij blijft de verantwoordelijkheid om het incident wel of niet te melden aan de verwerkingsverantwoordelijke altijd bij de verwerker. </w:t>
      </w:r>
      <w:r>
        <w:rPr>
          <w:rFonts w:asciiTheme="minorHAnsi" w:eastAsia="Times New Roman" w:hAnsiTheme="minorHAnsi" w:cstheme="minorHAnsi"/>
          <w:sz w:val="20"/>
          <w:szCs w:val="20"/>
          <w:lang w:bidi="ar-SA"/>
        </w:rPr>
        <w:t xml:space="preserve">Zolang een onderzoek naar een vermoedelijke inbreuk loopt, kan de verwerker niet worden geacht "kennis" te hebben genomen van een inbreuk. De meldingstermijn van 24 uur begint op dat moment dan ook niet te lopen. Zodra de verwerker wel kennis heeft van de inbreuk, moet hij die binnen 24 uur melden bij de verwerkingsverantwoordelijke. </w:t>
      </w:r>
      <w:r>
        <w:rPr>
          <w:rFonts w:asciiTheme="minorHAnsi" w:hAnsiTheme="minorHAnsi" w:cstheme="minorHAnsi"/>
          <w:sz w:val="20"/>
          <w:szCs w:val="20"/>
        </w:rPr>
        <w:t>De termijn van 24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Pr>
          <w:rFonts w:asciiTheme="minorHAnsi" w:hAnsiTheme="minorHAnsi" w:cstheme="minorHAnsi"/>
          <w:sz w:val="20"/>
          <w:szCs w:val="20"/>
        </w:rPr>
        <w:t xml:space="preserve">De termijn van 72 uur die de verwerkingsverantwoordelijke heeft om de inbreuk te melden bij de toezichthoudende autoriteit begint te lopen, zodra de verwerkingsverantwoordelijke kennis heeft genomen van de inbreuk. Zie hiervoor opinie 250 van de EDPB: </w:t>
      </w:r>
      <w:hyperlink r:id="rId27" w:tgtFrame="_blank" w:history="1">
        <w:r>
          <w:rPr>
            <w:rStyle w:val="Hyperlink"/>
            <w:rFonts w:asciiTheme="minorHAnsi" w:hAnsiTheme="minorHAnsi" w:cstheme="minorHAnsi"/>
            <w:sz w:val="20"/>
            <w:szCs w:val="20"/>
          </w:rPr>
          <w:t>https://ec.europa.eu/newsroom/article29/item-detail.cfm?item_id=612052</w:t>
        </w:r>
      </w:hyperlink>
      <w:r>
        <w:rPr>
          <w:rFonts w:asciiTheme="minorHAnsi" w:hAnsiTheme="minorHAnsi" w:cstheme="minorHAnsi"/>
          <w:sz w:val="20"/>
          <w:szCs w:val="20"/>
        </w:rPr>
        <w:t xml:space="preserve"> (en dan vooral onderaan pagina 15). Dus als de inbreuk heeft plaatsgevonden bij de verwerker en deze meldt het aan de verwerkingsverantwoordelijke, heeft laatstgenoemde pas op dat moment kennis genomen van de inbreuk en begint de meldingstermijn van 72 uur te lopen.</w:t>
      </w:r>
    </w:p>
    <w:p w14:paraId="38785CA7" w14:textId="77777777" w:rsidR="0001447F" w:rsidRDefault="006F102D" w:rsidP="00F970C9">
      <w:pPr>
        <w:spacing w:line="280" w:lineRule="exact"/>
        <w:ind w:left="720"/>
        <w:rPr>
          <w:rFonts w:asciiTheme="minorHAnsi" w:hAnsiTheme="minorHAnsi" w:cstheme="minorHAnsi"/>
          <w:sz w:val="20"/>
          <w:szCs w:val="20"/>
        </w:rPr>
      </w:pPr>
      <w:r>
        <w:rPr>
          <w:rFonts w:asciiTheme="minorHAnsi" w:hAnsiTheme="minorHAnsi" w:cstheme="minorHAnsi"/>
          <w:sz w:val="20"/>
          <w:szCs w:val="20"/>
        </w:rPr>
        <w:t xml:space="preserve">Ten behoeve van de uiteindelijke melding aan de toezichthoudende autoriteit verstrekt de verwerker alle hem beschikbare informatie aan de Verwerkingsverantwoordelijke zoals vermeld op het formulier van </w:t>
      </w:r>
      <w:hyperlink r:id="rId28" w:history="1">
        <w:r>
          <w:rPr>
            <w:rStyle w:val="Hyperlink"/>
            <w:rFonts w:asciiTheme="minorHAnsi" w:hAnsiTheme="minorHAnsi" w:cstheme="minorHAnsi"/>
            <w:sz w:val="20"/>
            <w:szCs w:val="20"/>
          </w:rPr>
          <w:t>Meldloket</w:t>
        </w:r>
      </w:hyperlink>
      <w:r>
        <w:rPr>
          <w:rFonts w:asciiTheme="minorHAnsi" w:hAnsiTheme="minorHAnsi" w:cstheme="minorHAnsi"/>
          <w:sz w:val="20"/>
          <w:szCs w:val="20"/>
        </w:rPr>
        <w:t xml:space="preserve"> van de Autoriteit Persoonsgegevens (hierna: AP).</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Pr>
          <w:rFonts w:asciiTheme="minorHAnsi" w:hAnsiTheme="minorHAnsi" w:cstheme="minorHAnsi"/>
          <w:b/>
          <w:bCs/>
          <w:sz w:val="20"/>
          <w:szCs w:val="20"/>
        </w:rPr>
        <w:t>Let op:</w:t>
      </w:r>
      <w:r>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Pr>
          <w:rFonts w:asciiTheme="minorHAnsi" w:hAnsiTheme="minorHAnsi" w:cstheme="minorHAnsi"/>
          <w:sz w:val="20"/>
          <w:szCs w:val="20"/>
        </w:rPr>
        <w:t>Verwerkingsverantwoordelijke moet zorgen voor een 24/7 bereikbaarheid om zo een melding via het afgesproken kanaal in ontvangst te kunnen nemen. Als een verwerker is aangesloten bij de IBD, kan verwerker ervoor kiezen om een inbreuk ook te melden via IBD. De IBD is een CERT en is erop ingericht om in geval van een inbreuk direct alle betrokken gemeenten te 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Een verwerkingsverantwoordelijke heeft 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Pr>
          <w:rFonts w:cstheme="minorHAnsi"/>
          <w:szCs w:val="20"/>
        </w:rPr>
        <w:t>5.4:</w:t>
      </w:r>
      <w:r>
        <w:rPr>
          <w:rFonts w:cstheme="minorHAnsi"/>
          <w:szCs w:val="20"/>
        </w:rPr>
        <w:tab/>
        <w:t>De beslissing om de inbreuk te melden bij de toezichthoudende autoriteit en/of de betrokkene ligt bij de verwerkingsverantwoordelijke en niet bij de verwerker.</w:t>
      </w:r>
    </w:p>
    <w:p w14:paraId="7F3F4819" w14:textId="28C044D2" w:rsidR="004F4236" w:rsidRDefault="00D64523" w:rsidP="00F970C9">
      <w:pPr>
        <w:pStyle w:val="Plattetekst"/>
        <w:spacing w:line="280" w:lineRule="exact"/>
        <w:ind w:left="720" w:hanging="720"/>
        <w:rPr>
          <w:rFonts w:cstheme="minorHAnsi"/>
        </w:rPr>
      </w:pPr>
      <w:r>
        <w:rPr>
          <w:rFonts w:cstheme="minorHAnsi"/>
        </w:rPr>
        <w:t>6.1:</w:t>
      </w:r>
      <w:r>
        <w:rPr>
          <w:rFonts w:cstheme="minorHAnsi"/>
        </w:rPr>
        <w:tab/>
        <w:t xml:space="preserve">Afspraken over aansprakelijkheid t.a.v. de verwerking van persoonsgegevens horen thuis in de hoofdovereenkomst. </w:t>
      </w:r>
      <w:bookmarkStart w:id="13" w:name="_Hlk55334599"/>
      <w:r>
        <w:rPr>
          <w:rFonts w:cstheme="minorHAnsi"/>
        </w:rPr>
        <w:t>Als hierover geen afspraken zijn gemaakt, adviseren wij partijen om dat alsnog te doen in een addendum bij de hoofdovereenkomst. In die gevallen dat er helemaal geen hoofdovereenkomst is, kunnen partijen ervoor kiezen om deze afspraken te maken in een addendum bij de Standaard VWO. En dus niet in de Standaard VWO zelf.</w:t>
      </w:r>
      <w:bookmarkEnd w:id="13"/>
      <w:r>
        <w:rPr>
          <w:rFonts w:cstheme="minorHAnsi"/>
        </w:rPr>
        <w:t xml:space="preserve"> Zie ook § 2.3.</w:t>
      </w:r>
    </w:p>
    <w:p w14:paraId="58F61AD5" w14:textId="3304F841" w:rsidR="00C70E49" w:rsidRPr="00784FBC" w:rsidRDefault="00BD71D5" w:rsidP="00B752FB">
      <w:pPr>
        <w:pStyle w:val="Plattetekst"/>
        <w:ind w:left="720"/>
        <w:rPr>
          <w:rFonts w:eastAsia="Times New Roman"/>
          <w:color w:val="000000" w:themeColor="text1"/>
          <w:lang w:bidi="ar-SA"/>
        </w:rPr>
      </w:pPr>
      <w:r>
        <w:rPr>
          <w:rFonts w:cstheme="minorHAnsi"/>
          <w:color w:val="242424"/>
          <w:bdr w:val="none" w:sz="0" w:space="0" w:color="auto" w:frame="1"/>
        </w:rPr>
        <w:t>Let op: Als er (in de hoofdovereenkomst, een addendum bij de hoofdovereenkomst of een addendum bij de Standaard VWO) t.a.v. de verwerking van persoonsgegevens geen aparte afspraken zijn gemaakt over aansprakelijkheid, dan geldt de aansprakelijkheidsregeling in de</w:t>
      </w:r>
      <w:r>
        <w:rPr>
          <w:rStyle w:val="apple-converted-space"/>
          <w:rFonts w:cstheme="minorHAnsi"/>
          <w:color w:val="242424"/>
          <w:bdr w:val="none" w:sz="0" w:space="0" w:color="auto" w:frame="1"/>
        </w:rPr>
        <w:t xml:space="preserve"> </w:t>
      </w:r>
      <w:r>
        <w:rPr>
          <w:rFonts w:cstheme="minorHAnsi"/>
          <w:color w:val="000000" w:themeColor="text1"/>
          <w:bdr w:val="none" w:sz="0" w:space="0" w:color="auto" w:frame="1"/>
        </w:rPr>
        <w:t>toepasselijke inkoopvoorwaarden, te weten de GIBIT 2025, of</w:t>
      </w:r>
      <w:r>
        <w:rPr>
          <w:rStyle w:val="apple-converted-space"/>
          <w:rFonts w:cstheme="minorHAnsi"/>
          <w:color w:val="000000" w:themeColor="text1"/>
          <w:bdr w:val="none" w:sz="0" w:space="0" w:color="auto" w:frame="1"/>
        </w:rPr>
        <w:t xml:space="preserve"> de </w:t>
      </w:r>
      <w:r>
        <w:rPr>
          <w:rFonts w:cstheme="minorHAnsi"/>
          <w:color w:val="000000" w:themeColor="text1"/>
          <w:bdr w:val="none" w:sz="0" w:space="0" w:color="auto" w:frame="1"/>
        </w:rPr>
        <w:t>van de van het</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VNG Model Inkoopvoorwaarden diensten en leveringen afgeleide gemeentelijke inkoopvoorwaarden, of een eventuele afwijkende aansprakelijkheidsregeling in de hoofdovereenkomst.</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Als</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in de hoofdovereenkomst of in de inkoopvoorwaarden een beperking</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van de aansprakelijkheid is opgenomen, adviseren wij partijen om te verifieren of deze beperking ook van toepassing is op de aansprakelijkheid t.a.v. de verwerking van persoonsgegevens en of deze beperking passend is.</w:t>
      </w:r>
    </w:p>
    <w:p w14:paraId="7A99B3C9" w14:textId="74703E7C" w:rsidR="00E067B6" w:rsidRDefault="00E067B6" w:rsidP="00F970C9">
      <w:pPr>
        <w:pStyle w:val="Plattetekst"/>
        <w:spacing w:line="280" w:lineRule="exact"/>
        <w:ind w:left="720" w:hanging="720"/>
        <w:rPr>
          <w:rFonts w:cstheme="minorHAnsi"/>
        </w:rPr>
      </w:pPr>
    </w:p>
    <w:p w14:paraId="7B95A2BD" w14:textId="25CF3080" w:rsidR="00A35921" w:rsidRDefault="002F0163" w:rsidP="00F970C9">
      <w:pPr>
        <w:pStyle w:val="Plattetekst"/>
        <w:spacing w:line="280" w:lineRule="exact"/>
        <w:ind w:left="720" w:hanging="720"/>
        <w:rPr>
          <w:rFonts w:cstheme="minorHAnsi"/>
        </w:rPr>
      </w:pPr>
      <w:r>
        <w:rPr>
          <w:rFonts w:cstheme="minorHAnsi"/>
        </w:rPr>
        <w:t>7.1</w:t>
      </w:r>
      <w:r>
        <w:rPr>
          <w:rFonts w:cstheme="minorHAnsi"/>
        </w:rPr>
        <w:tab/>
        <w:t xml:space="preserve">Afspraken over de exit-strategie t.a.v. de verwerking van persoonsgegevens horen thuis in de hoofdovereenkomst. Als hierover geen afspraken zijn gemaakt adviseren wij partijen om dat alsnog te doen, hetzij in de hoofdovereenkomst, of in een addendum bij de hoofdovereenkomst. In die gevallen dat er helemaal geen hoofdovereenkomst is, kunnen partijen er voor kiezen om deze afspraken te maken in een addendum bij de Standaard VWO. En dus niet in de Standaard VWO zelf. Zie ook § 2.3. </w:t>
      </w:r>
    </w:p>
    <w:p w14:paraId="5ED6E1B3" w14:textId="4D06D100" w:rsidR="00282ECB" w:rsidRDefault="002F0163" w:rsidP="00A35921">
      <w:pPr>
        <w:pStyle w:val="Plattetekst"/>
        <w:spacing w:line="280" w:lineRule="exact"/>
        <w:ind w:left="720"/>
        <w:rPr>
          <w:rFonts w:cstheme="minorHAnsi"/>
        </w:rPr>
      </w:pPr>
      <w:r>
        <w:rPr>
          <w:rFonts w:cstheme="minorHAnsi"/>
        </w:rPr>
        <w:t>Er zijn verschillende manieren waarop partijen de exit-strategie vorm kunnen geven. Artikel 29 van de GIBIT 2025 is onder andere een voorbeeld van een exit-strategie die aan de minimumvoorwaarden voldoet.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0B724D" w:rsidRDefault="00F6583B" w:rsidP="000B724D">
      <w:pPr>
        <w:pStyle w:val="Kop2"/>
      </w:pPr>
      <w:bookmarkStart w:id="14" w:name="_Toc227764636"/>
      <w:r>
        <w:t>2.6</w:t>
      </w:r>
      <w:r>
        <w:tab/>
        <w:t>Toelichting bijlagen</w:t>
      </w:r>
      <w:bookmarkEnd w:id="14"/>
    </w:p>
    <w:p w14:paraId="34A85558" w14:textId="4A089799" w:rsidR="008412FE" w:rsidRDefault="00D64523" w:rsidP="00D64523">
      <w:pPr>
        <w:pStyle w:val="Plattetekst"/>
        <w:rPr>
          <w:rFonts w:cstheme="minorHAnsi"/>
          <w:b/>
        </w:rPr>
      </w:pPr>
      <w:r>
        <w:rPr>
          <w:rFonts w:cstheme="minorHAnsi"/>
          <w:b/>
        </w:rPr>
        <w:t>Bijlage 1:</w:t>
      </w:r>
    </w:p>
    <w:p w14:paraId="3D693D9D" w14:textId="2D652FD1" w:rsidR="00D443E6" w:rsidRPr="001E01E4" w:rsidRDefault="0001447F" w:rsidP="00D64523">
      <w:pPr>
        <w:pStyle w:val="Plattetekst"/>
        <w:rPr>
          <w:rFonts w:cstheme="minorHAnsi"/>
          <w:b/>
        </w:rPr>
      </w:pPr>
      <w:r>
        <w:rPr>
          <w:rFonts w:cstheme="minorHAnsi"/>
          <w:bCs/>
        </w:rPr>
        <w:t>De verwerker vult bijlage 1 in. Als deze 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Pr>
          <w:rFonts w:cstheme="minorHAnsi"/>
        </w:rPr>
        <w:t>Tabel 1: In het eerste deel wordt ingevuld:</w:t>
      </w:r>
    </w:p>
    <w:p w14:paraId="16BB2A59" w14:textId="7FDE6F0F" w:rsidR="00D64523" w:rsidRPr="00D64523" w:rsidRDefault="00D64523" w:rsidP="00536332">
      <w:pPr>
        <w:pStyle w:val="Plattetekst"/>
        <w:numPr>
          <w:ilvl w:val="0"/>
          <w:numId w:val="7"/>
        </w:numPr>
        <w:ind w:left="360" w:right="0"/>
        <w:rPr>
          <w:rFonts w:cstheme="minorHAnsi"/>
        </w:rPr>
      </w:pPr>
      <w:r>
        <w:rPr>
          <w:rFonts w:cstheme="minorHAnsi"/>
        </w:rPr>
        <w:t xml:space="preserve">Welke verwerking: zie hiervoor: </w:t>
      </w:r>
      <w:hyperlink r:id="rId29" w:history="1">
        <w:r>
          <w:rPr>
            <w:rStyle w:val="Hyperlink"/>
            <w:rFonts w:cstheme="minorHAnsi"/>
          </w:rPr>
          <w:t>https://www.informatiebeveiligingsdienst.nl/product/vooringevuld-verwerkingsregister-gemeenten/</w:t>
        </w:r>
      </w:hyperlink>
      <w:r>
        <w:rPr>
          <w:rFonts w:cstheme="minorHAnsi"/>
        </w:rPr>
        <w:t xml:space="preserve">  Zie onder Kolom ‘H’.</w:t>
      </w:r>
    </w:p>
    <w:p w14:paraId="255445F7" w14:textId="2CDD6635" w:rsidR="00D64523" w:rsidRDefault="00D64523" w:rsidP="00536332">
      <w:pPr>
        <w:pStyle w:val="Plattetekst"/>
        <w:numPr>
          <w:ilvl w:val="0"/>
          <w:numId w:val="7"/>
        </w:numPr>
        <w:ind w:left="360" w:right="0"/>
        <w:rPr>
          <w:rFonts w:cstheme="minorHAnsi"/>
        </w:rPr>
      </w:pPr>
      <w:r>
        <w:rPr>
          <w:rFonts w:cstheme="minorHAnsi"/>
        </w:rPr>
        <w:lastRenderedPageBreak/>
        <w:t xml:space="preserve">Verwerkingsdoeleinden, zie hiervoor: </w:t>
      </w:r>
      <w:hyperlink r:id="rId30" w:history="1">
        <w:r>
          <w:rPr>
            <w:rStyle w:val="Hyperlink"/>
            <w:rFonts w:cstheme="minorHAnsi"/>
          </w:rPr>
          <w:t>https://www.informatiebeveiligingsdienst.nl/product/vooringevuld-verwerkingsregister-gemeenten/</w:t>
        </w:r>
      </w:hyperlink>
      <w:r>
        <w:rPr>
          <w:rFonts w:cstheme="minorHAnsi"/>
        </w:rPr>
        <w:t xml:space="preserve">  Zie onder Kolom ‘L’.</w:t>
      </w:r>
    </w:p>
    <w:p w14:paraId="57C2BCB0" w14:textId="77777777" w:rsidR="00BF0F9C" w:rsidRDefault="00D64523" w:rsidP="00536332">
      <w:pPr>
        <w:pStyle w:val="Plattetekst"/>
        <w:numPr>
          <w:ilvl w:val="0"/>
          <w:numId w:val="7"/>
        </w:numPr>
        <w:ind w:left="360" w:right="0"/>
        <w:rPr>
          <w:rFonts w:cstheme="minorHAnsi"/>
        </w:rPr>
      </w:pPr>
      <w:r>
        <w:rPr>
          <w:rFonts w:cstheme="minorHAnsi"/>
        </w:rPr>
        <w:t xml:space="preserve">Categorieën van betrokkenen: 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Pr>
          <w:rFonts w:cstheme="minorHAnsi"/>
        </w:rPr>
        <w:t>Gehandicapten</w:t>
      </w:r>
    </w:p>
    <w:p w14:paraId="4ECB476C" w14:textId="77777777" w:rsidR="00CD5749" w:rsidRDefault="0054259D" w:rsidP="00CD5749">
      <w:pPr>
        <w:pStyle w:val="Plattetekst"/>
        <w:numPr>
          <w:ilvl w:val="0"/>
          <w:numId w:val="7"/>
        </w:numPr>
        <w:ind w:left="723"/>
        <w:rPr>
          <w:rFonts w:eastAsia="Times New Roman" w:cstheme="minorHAnsi"/>
          <w:b/>
        </w:rPr>
      </w:pPr>
      <w:r>
        <w:rPr>
          <w:rFonts w:cstheme="minorHAnsi"/>
        </w:rPr>
        <w:t>Kinderen</w:t>
      </w:r>
    </w:p>
    <w:p w14:paraId="6EFD17FE" w14:textId="468A9D8F" w:rsidR="00A2478F" w:rsidRPr="00CD5749" w:rsidRDefault="00961A7F" w:rsidP="00CD5749">
      <w:pPr>
        <w:pStyle w:val="Plattetekst"/>
        <w:numPr>
          <w:ilvl w:val="0"/>
          <w:numId w:val="7"/>
        </w:numPr>
        <w:ind w:left="723"/>
        <w:rPr>
          <w:rFonts w:eastAsia="Times New Roman" w:cstheme="minorHAnsi"/>
          <w:b/>
        </w:rPr>
      </w:pPr>
      <w:r>
        <w:rPr>
          <w:rFonts w:cstheme="minorHAnsi"/>
        </w:rPr>
        <w:t>Categorieën persoonsgegevens: dit zijn voorbeelden van categorieën 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102CFB0D" w:rsidR="003336CA" w:rsidRPr="004806E9" w:rsidRDefault="00712A84"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Verwerkingslocatie</w:t>
      </w:r>
    </w:p>
    <w:p w14:paraId="156DC7AF" w14:textId="3C308A6D" w:rsidR="003336CA" w:rsidRPr="004806E9" w:rsidRDefault="00712A84" w:rsidP="00CE7170">
      <w:pPr>
        <w:widowControl/>
        <w:tabs>
          <w:tab w:val="left" w:pos="397"/>
        </w:tabs>
        <w:autoSpaceDE/>
        <w:autoSpaceDN/>
        <w:spacing w:after="120"/>
        <w:rPr>
          <w:rFonts w:asciiTheme="minorHAnsi" w:eastAsia="Verdana" w:hAnsiTheme="minorHAnsi"/>
          <w:sz w:val="20"/>
          <w:szCs w:val="20"/>
        </w:rPr>
      </w:pPr>
      <w:r>
        <w:rPr>
          <w:rFonts w:asciiTheme="minorHAnsi" w:eastAsia="Verdana" w:hAnsiTheme="minorHAnsi"/>
          <w:sz w:val="20"/>
          <w:szCs w:val="20"/>
        </w:rPr>
        <w:t>Het moet duidelijk zijn waar de verwerking plaatsvindt. Als persoonsgegevens worden doorgegeven naar (of toegankelijk zijn in) een land buiten de EER moet dat hier ook 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 xml:space="preserve">Doorgifte-instrument </w:t>
      </w:r>
    </w:p>
    <w:p w14:paraId="57C6B1DA" w14:textId="763F5D54" w:rsidR="006051CC" w:rsidRPr="004806E9" w:rsidRDefault="00F15025" w:rsidP="0040439B">
      <w:pPr>
        <w:widowControl/>
        <w:tabs>
          <w:tab w:val="left" w:pos="397"/>
        </w:tabs>
        <w:autoSpaceDE/>
        <w:autoSpaceDN/>
        <w:rPr>
          <w:rFonts w:asciiTheme="minorHAnsi" w:eastAsia="Verdana" w:hAnsiTheme="minorHAnsi"/>
          <w:sz w:val="20"/>
          <w:szCs w:val="20"/>
        </w:rPr>
      </w:pPr>
      <w:r>
        <w:rPr>
          <w:rFonts w:asciiTheme="minorHAnsi" w:eastAsia="Verdana" w:hAnsiTheme="minorHAnsi"/>
          <w:sz w:val="20"/>
          <w:szCs w:val="20"/>
        </w:rPr>
        <w:t xml:space="preserve">Als er sprake is van een verwerking buiten de EER moet aangegeven worden welk doorgifte-instrument wordt gebruikt. De mogelijke doorgifte-instrumenten zijn: </w:t>
      </w:r>
    </w:p>
    <w:p w14:paraId="0F2CDA92" w14:textId="4ECCC42C"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Pr>
          <w:rFonts w:asciiTheme="minorHAnsi" w:eastAsia="Verdana" w:hAnsiTheme="minorHAnsi"/>
          <w:sz w:val="20"/>
          <w:szCs w:val="20"/>
        </w:rPr>
        <w:t>Adequaatheidsbesluit;</w:t>
      </w:r>
    </w:p>
    <w:p w14:paraId="5D6A8061" w14:textId="2A3ACEC8"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Pr>
          <w:rFonts w:asciiTheme="minorHAnsi" w:eastAsia="Verdana" w:hAnsiTheme="minorHAnsi"/>
          <w:sz w:val="20"/>
          <w:szCs w:val="20"/>
        </w:rPr>
        <w:t xml:space="preserve">Specifieke uitzonderingen (art. 49); </w:t>
      </w:r>
    </w:p>
    <w:p w14:paraId="105961B3" w14:textId="07B648E9" w:rsidR="006051CC" w:rsidRPr="002F683E"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Standaard bepalingen (standard contractual clauses SCCs);</w:t>
      </w:r>
    </w:p>
    <w:p w14:paraId="5005BAF6" w14:textId="20C0E502" w:rsidR="006051CC" w:rsidRPr="00296DDC"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Pr>
          <w:rFonts w:asciiTheme="minorHAnsi" w:hAnsiTheme="minorHAnsi" w:cstheme="minorHAnsi"/>
          <w:sz w:val="20"/>
          <w:szCs w:val="20"/>
        </w:rPr>
        <w:t>Bindende bedrijfsvoorschriften (binding corporate rules, BCRs);</w:t>
      </w:r>
    </w:p>
    <w:p w14:paraId="06E24C48" w14:textId="4B07B91A" w:rsidR="006051CC" w:rsidRPr="00D64A23"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Gedragsregels (codes of conduct; certification mechanisms);</w:t>
      </w:r>
    </w:p>
    <w:p w14:paraId="329522A0" w14:textId="77777777" w:rsidR="006051CC" w:rsidRPr="002F683E" w:rsidRDefault="006051CC" w:rsidP="00D64A23">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Ad hoc modelcontractbepalingen (ad hoc contractual clauses).</w:t>
      </w:r>
    </w:p>
    <w:p w14:paraId="6D627203" w14:textId="343F5D78" w:rsidR="00BA7E7D" w:rsidRPr="00D10154" w:rsidRDefault="00BA7E7D" w:rsidP="003275A4">
      <w:pPr>
        <w:pStyle w:val="Normaalweb"/>
        <w:spacing w:before="0" w:beforeAutospacing="0" w:after="0" w:afterAutospacing="0"/>
        <w:rPr>
          <w:rFonts w:asciiTheme="minorHAnsi" w:hAnsiTheme="minorHAnsi" w:cstheme="minorHAnsi"/>
          <w:sz w:val="20"/>
          <w:szCs w:val="20"/>
          <w:lang w:val="en-US"/>
        </w:rPr>
      </w:pPr>
    </w:p>
    <w:p w14:paraId="388E4BC9" w14:textId="77777777" w:rsidR="000B724D" w:rsidRPr="000551CF" w:rsidRDefault="000B724D">
      <w:pPr>
        <w:rPr>
          <w:rFonts w:asciiTheme="minorHAnsi" w:eastAsiaTheme="minorEastAsia" w:hAnsiTheme="minorHAnsi" w:cstheme="minorHAnsi"/>
          <w:b/>
          <w:bCs/>
          <w:sz w:val="20"/>
          <w:szCs w:val="20"/>
          <w:lang w:val="en-US" w:bidi="ar-SA"/>
        </w:rPr>
      </w:pPr>
      <w:r>
        <w:rPr>
          <w:rFonts w:asciiTheme="minorHAnsi" w:hAnsiTheme="minorHAnsi" w:cstheme="minorHAnsi"/>
          <w:b/>
          <w:bCs/>
          <w:sz w:val="20"/>
          <w:szCs w:val="20"/>
          <w:lang w:val="en-US"/>
        </w:rPr>
        <w:br w:type="page"/>
      </w:r>
    </w:p>
    <w:p w14:paraId="2D01D629" w14:textId="10FC4275" w:rsidR="00A956C6" w:rsidRDefault="00BA7E7D" w:rsidP="00C4120A">
      <w:pPr>
        <w:pStyle w:val="Normaalweb"/>
        <w:spacing w:before="0" w:beforeAutospacing="0" w:after="0" w:afterAutospacing="0"/>
        <w:rPr>
          <w:rFonts w:asciiTheme="minorHAnsi" w:hAnsiTheme="minorHAnsi" w:cstheme="minorHAnsi"/>
          <w:sz w:val="20"/>
          <w:szCs w:val="20"/>
        </w:rPr>
      </w:pPr>
      <w:r>
        <w:rPr>
          <w:rFonts w:asciiTheme="minorHAnsi" w:hAnsiTheme="minorHAnsi" w:cstheme="minorHAnsi"/>
          <w:b/>
          <w:bCs/>
          <w:sz w:val="20"/>
          <w:szCs w:val="20"/>
        </w:rPr>
        <w:lastRenderedPageBreak/>
        <w:t>Aanvullende maatregelen</w:t>
      </w:r>
    </w:p>
    <w:p w14:paraId="74BCC71C" w14:textId="765B70C3" w:rsidR="00BA7E7D" w:rsidRDefault="00BA7E7D" w:rsidP="00C4120A">
      <w:pPr>
        <w:pStyle w:val="Normaalweb"/>
        <w:numPr>
          <w:ilvl w:val="0"/>
          <w:numId w:val="7"/>
        </w:numPr>
        <w:spacing w:before="0" w:beforeAutospacing="0" w:after="0" w:afterAutospacing="0"/>
        <w:ind w:left="360"/>
        <w:rPr>
          <w:rFonts w:asciiTheme="minorHAnsi" w:hAnsiTheme="minorHAnsi" w:cstheme="minorHAnsi"/>
          <w:sz w:val="20"/>
          <w:szCs w:val="20"/>
        </w:rPr>
      </w:pPr>
      <w:r>
        <w:rPr>
          <w:rFonts w:asciiTheme="minorHAnsi" w:hAnsiTheme="minorHAnsi" w:cstheme="minorHAnsi"/>
          <w:sz w:val="20"/>
          <w:szCs w:val="20"/>
        </w:rPr>
        <w:t>Indien gebruik wordt gemaakt van doorgifte-instrumenten 3 t/m 6 worden, conform de aanbevelingen van de EDPB (Recommendations 01/2020), aanvullende technische, organisatorische en contractuele maatregelen getroffen om een aan de AVG gelijkwaardig beschermingsniveau te waarborgen.</w:t>
      </w:r>
    </w:p>
    <w:p w14:paraId="1FC85842" w14:textId="0AE8E6EA" w:rsidR="00A956C6" w:rsidRPr="001E4098" w:rsidRDefault="00A956C6" w:rsidP="00C4120A">
      <w:pPr>
        <w:pStyle w:val="Normaalweb"/>
        <w:numPr>
          <w:ilvl w:val="0"/>
          <w:numId w:val="7"/>
        </w:numPr>
        <w:spacing w:before="0" w:beforeAutospacing="0" w:after="0" w:afterAutospacing="0"/>
        <w:ind w:left="360"/>
        <w:rPr>
          <w:rFonts w:asciiTheme="minorHAnsi" w:hAnsiTheme="minorHAnsi" w:cstheme="minorHAnsi"/>
          <w:sz w:val="20"/>
          <w:szCs w:val="20"/>
        </w:rPr>
      </w:pPr>
      <w:r>
        <w:rPr>
          <w:rFonts w:asciiTheme="minorHAnsi" w:hAnsiTheme="minorHAnsi" w:cstheme="minorHAnsi"/>
          <w:sz w:val="20"/>
          <w:szCs w:val="20"/>
        </w:rPr>
        <w:t>De aanvullende maatregelen worden vastgesteld op basis van een risicoafweging, rekening houdend met de aard van de persoonsgegevens, de verwerkingsactiviteiten en het derde land. Hiermee wordt beoogd een beschermingsniveau te realiseren dat materieel gelijkwaardig is aan het beschermingsniveau binnen de EER.</w:t>
      </w:r>
    </w:p>
    <w:p w14:paraId="092F7E47" w14:textId="77777777" w:rsidR="00BA7E7D" w:rsidRPr="00EC5745" w:rsidRDefault="00BA7E7D" w:rsidP="00C4120A">
      <w:pPr>
        <w:pStyle w:val="Normaalweb"/>
        <w:numPr>
          <w:ilvl w:val="0"/>
          <w:numId w:val="49"/>
        </w:numPr>
        <w:spacing w:before="0" w:beforeAutospacing="0" w:after="0" w:afterAutospacing="0"/>
        <w:ind w:left="383"/>
        <w:rPr>
          <w:rFonts w:asciiTheme="minorHAnsi" w:hAnsiTheme="minorHAnsi" w:cstheme="minorHAnsi"/>
          <w:sz w:val="20"/>
          <w:szCs w:val="20"/>
          <w:u w:val="single"/>
        </w:rPr>
      </w:pPr>
      <w:r>
        <w:rPr>
          <w:rFonts w:asciiTheme="minorHAnsi" w:hAnsiTheme="minorHAnsi" w:cstheme="minorHAnsi"/>
          <w:sz w:val="20"/>
          <w:szCs w:val="20"/>
          <w:u w:val="single"/>
        </w:rPr>
        <w:t>Technische maatregelen (voorbeelden)</w:t>
      </w:r>
    </w:p>
    <w:p w14:paraId="7E0C1C11" w14:textId="77777777" w:rsidR="00BA7E7D" w:rsidRPr="00EC5745" w:rsidRDefault="00BA7E7D" w:rsidP="00C4120A">
      <w:pPr>
        <w:pStyle w:val="Normaalweb"/>
        <w:numPr>
          <w:ilvl w:val="2"/>
          <w:numId w:val="45"/>
        </w:numPr>
        <w:spacing w:before="0" w:beforeAutospacing="0" w:after="0" w:afterAutospacing="0"/>
        <w:ind w:left="646" w:hanging="283"/>
        <w:rPr>
          <w:rFonts w:asciiTheme="minorHAnsi" w:hAnsiTheme="minorHAnsi" w:cstheme="minorHAnsi"/>
          <w:sz w:val="20"/>
          <w:szCs w:val="20"/>
        </w:rPr>
      </w:pPr>
      <w:r>
        <w:rPr>
          <w:rFonts w:asciiTheme="minorHAnsi" w:hAnsiTheme="minorHAnsi" w:cstheme="minorHAnsi"/>
          <w:sz w:val="20"/>
          <w:szCs w:val="20"/>
        </w:rPr>
        <w:t>Encryptie van persoonsgegevens tijdens opslag en overdracht</w:t>
      </w:r>
    </w:p>
    <w:p w14:paraId="319DB3CF"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Beheer van encryptiesleutels binnen de EER</w:t>
      </w:r>
    </w:p>
    <w:p w14:paraId="0A07DAC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Toegangsbeperkingen op basis van need-to-know en/of least privilege</w:t>
      </w:r>
    </w:p>
    <w:p w14:paraId="6A61B2B4"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Logging en monitoring van toegang tot persoonsgegevens</w:t>
      </w:r>
    </w:p>
    <w:p w14:paraId="41118120"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Logische scheiding van gegevens</w:t>
      </w:r>
    </w:p>
    <w:p w14:paraId="57938B61"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Pseudonimisering of anonimisering waar mogelijk</w:t>
      </w:r>
    </w:p>
    <w:p w14:paraId="5256F183" w14:textId="77777777" w:rsidR="00BA7E7D" w:rsidRPr="00EC5745" w:rsidRDefault="00BA7E7D" w:rsidP="00C4120A">
      <w:pPr>
        <w:pStyle w:val="Normaalweb"/>
        <w:numPr>
          <w:ilvl w:val="1"/>
          <w:numId w:val="45"/>
        </w:numPr>
        <w:ind w:left="360"/>
        <w:rPr>
          <w:rFonts w:asciiTheme="minorHAnsi" w:hAnsiTheme="minorHAnsi" w:cstheme="minorHAnsi"/>
          <w:sz w:val="20"/>
          <w:szCs w:val="20"/>
          <w:u w:val="single"/>
        </w:rPr>
      </w:pPr>
      <w:r>
        <w:rPr>
          <w:rFonts w:asciiTheme="minorHAnsi" w:hAnsiTheme="minorHAnsi" w:cstheme="minorHAnsi"/>
          <w:sz w:val="20"/>
          <w:szCs w:val="20"/>
          <w:u w:val="single"/>
        </w:rPr>
        <w:t>Organisatorische maatregelen (voorbeelden)</w:t>
      </w:r>
    </w:p>
    <w:p w14:paraId="6C7C104B"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Beleidsregels die toegang vanuit derde landen beperken</w:t>
      </w:r>
    </w:p>
    <w:p w14:paraId="6E8A080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Training en bewustwording van medewerkers</w:t>
      </w:r>
    </w:p>
    <w:p w14:paraId="4063CFD6"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Procedures voor beoordeling en afhandeling van verzoeken van buitenlandse autoriteiten</w:t>
      </w:r>
    </w:p>
    <w:p w14:paraId="50291AFC"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Incident- en datalekprocedures gericht op internationale doorgifte</w:t>
      </w:r>
    </w:p>
    <w:p w14:paraId="53FD1202" w14:textId="77777777" w:rsidR="00BA7E7D" w:rsidRPr="00EC5745" w:rsidRDefault="00BA7E7D" w:rsidP="00C4120A">
      <w:pPr>
        <w:pStyle w:val="Normaalweb"/>
        <w:numPr>
          <w:ilvl w:val="1"/>
          <w:numId w:val="45"/>
        </w:numPr>
        <w:ind w:left="360"/>
        <w:rPr>
          <w:rFonts w:asciiTheme="minorHAnsi" w:hAnsiTheme="minorHAnsi" w:cstheme="minorHAnsi"/>
          <w:sz w:val="20"/>
          <w:szCs w:val="20"/>
          <w:u w:val="single"/>
        </w:rPr>
      </w:pPr>
      <w:r>
        <w:rPr>
          <w:rFonts w:asciiTheme="minorHAnsi" w:hAnsiTheme="minorHAnsi" w:cstheme="minorHAnsi"/>
          <w:sz w:val="20"/>
          <w:szCs w:val="20"/>
          <w:u w:val="single"/>
        </w:rPr>
        <w:t>Contractuele maatregelen (voorbeelden)</w:t>
      </w:r>
    </w:p>
    <w:p w14:paraId="2EA8B61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Verwerking uitsluitend op schriftelijke instructie van de verwerkingsverantwoordelijke</w:t>
      </w:r>
    </w:p>
    <w:p w14:paraId="195F32C8"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Informatieplicht bij verzoeken van buitenlandse autoriteiten, voor zover wettelijk toegestaan</w:t>
      </w:r>
    </w:p>
    <w:p w14:paraId="742BD7A1"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Verplichting tot juridische toetsing en betwisting van dergelijke verzoeken</w:t>
      </w:r>
    </w:p>
    <w:p w14:paraId="50FC2570"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Beperking van verdere doorgifte aan (sub)verwerkers</w:t>
      </w:r>
    </w:p>
    <w:p w14:paraId="4941200D" w14:textId="6AC9789F" w:rsidR="006051CC" w:rsidRPr="003275A4"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Audit- en controlebevoegdheden voor de verwerkingsverantwoordelijke</w:t>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Pr>
          <w:rFonts w:asciiTheme="minorHAnsi" w:eastAsia="Verdana" w:hAnsiTheme="minorHAnsi"/>
          <w:sz w:val="20"/>
          <w:szCs w:val="20"/>
        </w:rPr>
        <w:t>Hieronder een voorbeeld :</w:t>
      </w:r>
    </w:p>
    <w:tbl>
      <w:tblPr>
        <w:tblStyle w:val="Tabelraster"/>
        <w:tblW w:w="0" w:type="auto"/>
        <w:tblLayout w:type="fixed"/>
        <w:tblLook w:val="04A0" w:firstRow="1" w:lastRow="0" w:firstColumn="1" w:lastColumn="0" w:noHBand="0" w:noVBand="1"/>
      </w:tblPr>
      <w:tblGrid>
        <w:gridCol w:w="1481"/>
        <w:gridCol w:w="1239"/>
        <w:gridCol w:w="1386"/>
        <w:gridCol w:w="1328"/>
        <w:gridCol w:w="1224"/>
        <w:gridCol w:w="1134"/>
        <w:gridCol w:w="1272"/>
      </w:tblGrid>
      <w:tr w:rsidR="00712A84" w14:paraId="6B86A867" w14:textId="6D6C11D3" w:rsidTr="007C2F0E">
        <w:tc>
          <w:tcPr>
            <w:tcW w:w="1481"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Naam verwerking/Welke dienst en/of product</w:t>
            </w:r>
          </w:p>
        </w:tc>
        <w:tc>
          <w:tcPr>
            <w:tcW w:w="1239"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Verwerkings-doeleinden</w:t>
            </w:r>
          </w:p>
        </w:tc>
        <w:tc>
          <w:tcPr>
            <w:tcW w:w="1386"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Categorieën van betrokkenen</w:t>
            </w:r>
          </w:p>
        </w:tc>
        <w:tc>
          <w:tcPr>
            <w:tcW w:w="1328" w:type="dxa"/>
          </w:tcPr>
          <w:p w14:paraId="09358427" w14:textId="35DDFC8C"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(Bijzondere) persoonsgegevens</w:t>
            </w:r>
          </w:p>
        </w:tc>
        <w:tc>
          <w:tcPr>
            <w:tcW w:w="1224" w:type="dxa"/>
          </w:tcPr>
          <w:p w14:paraId="651B833D" w14:textId="28A7E383" w:rsidR="006051CC" w:rsidRPr="00712D86" w:rsidRDefault="00712A84"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Verwerkings-locatie</w:t>
            </w:r>
          </w:p>
        </w:tc>
        <w:tc>
          <w:tcPr>
            <w:tcW w:w="1134" w:type="dxa"/>
          </w:tcPr>
          <w:p w14:paraId="5A28EC53" w14:textId="6D88F004"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Doorgifte instrument (indien van toepassing)</w:t>
            </w:r>
          </w:p>
        </w:tc>
        <w:tc>
          <w:tcPr>
            <w:tcW w:w="1272"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712A84" w14:paraId="7AA6D49E" w14:textId="7B09A4A1" w:rsidTr="007C2F0E">
        <w:tc>
          <w:tcPr>
            <w:tcW w:w="1481" w:type="dxa"/>
          </w:tcPr>
          <w:p w14:paraId="27F7712E" w14:textId="77777777" w:rsidR="006051CC" w:rsidRPr="007C2F0E" w:rsidRDefault="006051CC"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Xxxxxxsite CMS</w:t>
            </w:r>
          </w:p>
        </w:tc>
        <w:tc>
          <w:tcPr>
            <w:tcW w:w="1239" w:type="dxa"/>
          </w:tcPr>
          <w:p w14:paraId="67FB5897"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Identificatie binnen de applicatie</w:t>
            </w:r>
          </w:p>
          <w:p w14:paraId="34DDB675" w14:textId="78C99238"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Content kunnen plaatsen op website</w:t>
            </w:r>
          </w:p>
          <w:p w14:paraId="38AD7A59" w14:textId="77777777" w:rsidR="009C23F7" w:rsidRPr="009C23F7" w:rsidRDefault="009C23F7" w:rsidP="009C23F7">
            <w:pPr>
              <w:rPr>
                <w:rFonts w:asciiTheme="minorHAnsi" w:hAnsiTheme="minorHAnsi"/>
                <w:sz w:val="14"/>
                <w:szCs w:val="14"/>
              </w:rPr>
            </w:pPr>
          </w:p>
          <w:p w14:paraId="723B8BFC" w14:textId="77777777" w:rsidR="009C23F7" w:rsidRPr="009C23F7" w:rsidRDefault="009C23F7" w:rsidP="007C2F0E">
            <w:pPr>
              <w:ind w:left="-113"/>
              <w:rPr>
                <w:rFonts w:asciiTheme="minorHAnsi" w:hAnsiTheme="minorHAnsi"/>
                <w:sz w:val="14"/>
                <w:szCs w:val="14"/>
                <w:u w:val="single"/>
              </w:rPr>
            </w:pPr>
            <w:r>
              <w:rPr>
                <w:rFonts w:asciiTheme="minorHAnsi" w:hAnsiTheme="minorHAnsi"/>
                <w:sz w:val="14"/>
                <w:szCs w:val="14"/>
                <w:u w:val="single"/>
              </w:rPr>
              <w:t>Optioneel:</w:t>
            </w:r>
          </w:p>
          <w:p w14:paraId="717632B6"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Registreren nieuwsbrief abonnees (module Nieuwsbrief)</w:t>
            </w:r>
          </w:p>
          <w:p w14:paraId="5ABDABA1" w14:textId="7A3010F1"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Reactiemogelijk op vacature (module Vacature)</w:t>
            </w:r>
          </w:p>
        </w:tc>
        <w:tc>
          <w:tcPr>
            <w:tcW w:w="1386" w:type="dxa"/>
          </w:tcPr>
          <w:p w14:paraId="4898D4DA"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Aanvragers/Indieners</w:t>
            </w:r>
          </w:p>
          <w:p w14:paraId="2A2A7D59"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Belanghebbenden</w:t>
            </w:r>
          </w:p>
          <w:p w14:paraId="5231BC2C"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Websitebezoekers</w:t>
            </w:r>
          </w:p>
          <w:p w14:paraId="396E28FD" w14:textId="2106D840"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Medewerkers organisatie</w:t>
            </w:r>
          </w:p>
        </w:tc>
        <w:tc>
          <w:tcPr>
            <w:tcW w:w="1328" w:type="dxa"/>
          </w:tcPr>
          <w:p w14:paraId="43722D8B" w14:textId="7C35A49C"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Persoonlijke gegevens</w:t>
            </w:r>
            <w:r>
              <w:rPr>
                <w:rFonts w:asciiTheme="minorHAnsi" w:hAnsiTheme="minorHAnsi"/>
                <w:sz w:val="14"/>
                <w:szCs w:val="14"/>
              </w:rPr>
              <w:t>: Naam, geboortedatum,  geslacht</w:t>
            </w:r>
          </w:p>
          <w:p w14:paraId="4A4D114D" w14:textId="28B2CB8A"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Contactgegevens</w:t>
            </w:r>
            <w:r>
              <w:rPr>
                <w:rFonts w:asciiTheme="minorHAnsi" w:hAnsiTheme="minorHAnsi"/>
                <w:sz w:val="14"/>
                <w:szCs w:val="14"/>
              </w:rPr>
              <w:t>: e-mailadres, telefoonnummer, adres</w:t>
            </w:r>
          </w:p>
          <w:p w14:paraId="7BEBF730" w14:textId="18FC9671"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Inloggegevens</w:t>
            </w:r>
            <w:r>
              <w:rPr>
                <w:rFonts w:asciiTheme="minorHAnsi" w:hAnsiTheme="minorHAnsi"/>
                <w:sz w:val="14"/>
                <w:szCs w:val="14"/>
              </w:rPr>
              <w:t>: Gebruikersnaam, wachtwoord</w:t>
            </w:r>
          </w:p>
          <w:p w14:paraId="3CDF700D" w14:textId="5D3ECB70"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Internetgegevens</w:t>
            </w:r>
            <w:r>
              <w:rPr>
                <w:rFonts w:asciiTheme="minorHAnsi" w:hAnsiTheme="minorHAnsi"/>
                <w:sz w:val="14"/>
                <w:szCs w:val="14"/>
              </w:rPr>
              <w:t>: IP-adres, online surfgedrag, cookies</w:t>
            </w:r>
          </w:p>
          <w:p w14:paraId="52274228" w14:textId="3493BE2D" w:rsidR="006051CC"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u w:val="single"/>
              </w:rPr>
            </w:pPr>
            <w:r>
              <w:rPr>
                <w:rFonts w:asciiTheme="minorHAnsi" w:hAnsiTheme="minorHAnsi"/>
                <w:sz w:val="14"/>
                <w:szCs w:val="14"/>
                <w:u w:val="single"/>
              </w:rPr>
              <w:t xml:space="preserve">Arbeidsgegevens: </w:t>
            </w:r>
            <w:r>
              <w:rPr>
                <w:rFonts w:asciiTheme="minorHAnsi" w:hAnsiTheme="minorHAnsi"/>
                <w:sz w:val="14"/>
                <w:szCs w:val="14"/>
              </w:rPr>
              <w:t>Functie, werktijden</w:t>
            </w:r>
          </w:p>
        </w:tc>
        <w:tc>
          <w:tcPr>
            <w:tcW w:w="1224" w:type="dxa"/>
          </w:tcPr>
          <w:p w14:paraId="4721E6FA" w14:textId="4BCFDE7F" w:rsidR="006051CC" w:rsidRPr="007C2F0E" w:rsidRDefault="00712A84"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EER</w:t>
            </w:r>
          </w:p>
        </w:tc>
        <w:tc>
          <w:tcPr>
            <w:tcW w:w="1134" w:type="dxa"/>
          </w:tcPr>
          <w:p w14:paraId="49FD02C7" w14:textId="79CBE2B7"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c>
          <w:tcPr>
            <w:tcW w:w="1272" w:type="dxa"/>
          </w:tcPr>
          <w:p w14:paraId="3BFDB8AA" w14:textId="66182786"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r>
      <w:tr w:rsidR="009C23F7" w14:paraId="2B44D255" w14:textId="0FA2151F" w:rsidTr="007C2F0E">
        <w:tc>
          <w:tcPr>
            <w:tcW w:w="1481" w:type="dxa"/>
          </w:tcPr>
          <w:p w14:paraId="6D379C65" w14:textId="471DBCB2"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Xxxform (formulieren-generator)</w:t>
            </w:r>
          </w:p>
        </w:tc>
        <w:tc>
          <w:tcPr>
            <w:tcW w:w="1239" w:type="dxa"/>
          </w:tcPr>
          <w:p w14:paraId="0977B738" w14:textId="77777777"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Pr>
                <w:rFonts w:asciiTheme="minorHAnsi" w:eastAsia="Times New Roman" w:hAnsiTheme="minorHAnsi" w:cs="Times New Roman"/>
                <w:sz w:val="14"/>
                <w:szCs w:val="14"/>
                <w:lang w:bidi="ar-SA"/>
              </w:rPr>
              <w:t>"Benodigd om bepaalde diensten te kunnen afnemen. Bijvoorbeeld het doorgeven van een verhuizing"</w:t>
            </w:r>
          </w:p>
        </w:tc>
        <w:tc>
          <w:tcPr>
            <w:tcW w:w="1386" w:type="dxa"/>
          </w:tcPr>
          <w:p w14:paraId="3809585C"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Aanvragers/Indieners</w:t>
            </w:r>
          </w:p>
          <w:p w14:paraId="598F9C02"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Belanghebbenden</w:t>
            </w:r>
          </w:p>
          <w:p w14:paraId="7560E9B7"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Websitebezoekers</w:t>
            </w:r>
          </w:p>
          <w:p w14:paraId="50BCA1CE" w14:textId="22F39D5D" w:rsidR="009C23F7" w:rsidRPr="00286A9B"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Pr>
                <w:rFonts w:asciiTheme="minorHAnsi" w:hAnsiTheme="minorHAnsi"/>
                <w:sz w:val="14"/>
                <w:szCs w:val="14"/>
              </w:rPr>
              <w:t>Medewerkers organisatie</w:t>
            </w:r>
          </w:p>
        </w:tc>
        <w:tc>
          <w:tcPr>
            <w:tcW w:w="1328" w:type="dxa"/>
          </w:tcPr>
          <w:p w14:paraId="6C2FE0C3"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Persoonlijke gegevens</w:t>
            </w:r>
            <w:r>
              <w:rPr>
                <w:rFonts w:asciiTheme="minorHAnsi" w:hAnsiTheme="minorHAnsi"/>
                <w:sz w:val="14"/>
                <w:szCs w:val="14"/>
              </w:rPr>
              <w:t>: Naam, geboortedatum,  geslacht</w:t>
            </w:r>
          </w:p>
          <w:p w14:paraId="03CE9A52"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Contactgegevens</w:t>
            </w:r>
            <w:r>
              <w:rPr>
                <w:rFonts w:asciiTheme="minorHAnsi" w:hAnsiTheme="minorHAnsi"/>
                <w:sz w:val="14"/>
                <w:szCs w:val="14"/>
              </w:rPr>
              <w:t>: e-mailadres, telefoonnummer, adres</w:t>
            </w:r>
          </w:p>
          <w:p w14:paraId="2802EA79"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Inloggegevens</w:t>
            </w:r>
            <w:r>
              <w:rPr>
                <w:rFonts w:asciiTheme="minorHAnsi" w:hAnsiTheme="minorHAnsi"/>
                <w:sz w:val="14"/>
                <w:szCs w:val="14"/>
              </w:rPr>
              <w:t>: Gebruikersnaam, wachtwoord</w:t>
            </w:r>
          </w:p>
          <w:p w14:paraId="12E9DDA8"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Internetgegevens</w:t>
            </w:r>
            <w:r>
              <w:rPr>
                <w:rFonts w:asciiTheme="minorHAnsi" w:hAnsiTheme="minorHAnsi"/>
                <w:sz w:val="14"/>
                <w:szCs w:val="14"/>
              </w:rPr>
              <w:t>: IP-adres, online surfgedrag, cookies</w:t>
            </w:r>
          </w:p>
          <w:p w14:paraId="265E53CF" w14:textId="76E8CA87" w:rsidR="009C23F7"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p w14:paraId="71404C98" w14:textId="77777777" w:rsidR="009C23F7" w:rsidRPr="00D41620" w:rsidRDefault="009C23F7" w:rsidP="007C2F0E">
            <w:pPr>
              <w:ind w:left="-113"/>
              <w:rPr>
                <w:rFonts w:asciiTheme="minorHAnsi" w:hAnsiTheme="minorHAnsi"/>
                <w:sz w:val="14"/>
                <w:szCs w:val="14"/>
                <w:u w:val="single"/>
              </w:rPr>
            </w:pPr>
            <w:r>
              <w:rPr>
                <w:rFonts w:asciiTheme="minorHAnsi" w:hAnsiTheme="minorHAnsi"/>
                <w:sz w:val="14"/>
                <w:szCs w:val="14"/>
                <w:u w:val="single"/>
              </w:rPr>
              <w:lastRenderedPageBreak/>
              <w:t>Optioneel:</w:t>
            </w:r>
          </w:p>
          <w:p w14:paraId="4AC74D8B"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Pr>
                <w:rFonts w:asciiTheme="minorHAnsi" w:hAnsiTheme="minorHAnsi"/>
                <w:sz w:val="14"/>
                <w:szCs w:val="14"/>
              </w:rPr>
              <w:t>BSN (bij gebruik DigiD)</w:t>
            </w:r>
          </w:p>
          <w:p w14:paraId="5AF69DBE"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Pr>
                <w:rFonts w:asciiTheme="minorHAnsi" w:hAnsiTheme="minorHAnsi"/>
                <w:sz w:val="14"/>
                <w:szCs w:val="14"/>
              </w:rPr>
              <w:t>Overige formuliergegevens afhankelijk van de uitvraag.</w:t>
            </w:r>
          </w:p>
          <w:p w14:paraId="6F983A18" w14:textId="10D83B15"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tc>
        <w:tc>
          <w:tcPr>
            <w:tcW w:w="1224" w:type="dxa"/>
          </w:tcPr>
          <w:p w14:paraId="3DF997E4" w14:textId="00979A0A"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lastRenderedPageBreak/>
              <w:t>EER</w:t>
            </w:r>
          </w:p>
        </w:tc>
        <w:tc>
          <w:tcPr>
            <w:tcW w:w="1134" w:type="dxa"/>
          </w:tcPr>
          <w:p w14:paraId="3276D2C7" w14:textId="6388435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c>
          <w:tcPr>
            <w:tcW w:w="1272" w:type="dxa"/>
          </w:tcPr>
          <w:p w14:paraId="5811050D" w14:textId="7D8B373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Pr>
          <w:rFonts w:cstheme="minorHAnsi"/>
        </w:rPr>
        <w:t>Tabel 2: hier wordt ingevuld:</w:t>
      </w:r>
    </w:p>
    <w:p w14:paraId="5A9BC4F0" w14:textId="6C4DEFB8" w:rsidR="00D64523" w:rsidRDefault="00D64523" w:rsidP="00536332">
      <w:pPr>
        <w:pStyle w:val="Plattetekst"/>
        <w:numPr>
          <w:ilvl w:val="0"/>
          <w:numId w:val="7"/>
        </w:numPr>
        <w:ind w:left="360" w:right="0"/>
        <w:rPr>
          <w:rFonts w:cstheme="minorHAnsi"/>
        </w:rPr>
      </w:pPr>
      <w:r>
        <w:rPr>
          <w:rFonts w:cstheme="minorHAnsi"/>
        </w:rPr>
        <w:t>Wie zijn (ook buiten kantooruren!) de contactpersonen van de verwerkingsverantwoordelijke, de verwerker en de IBD. Zorg voor een gemeentelijk e-mailadres dat niet wijzigt als de gemeentelijke contactpersoon niet meer in dienst is. Dus bijvoorbeeld: privacy@naamgemeente.nl.</w:t>
      </w:r>
    </w:p>
    <w:p w14:paraId="150DA7C6" w14:textId="76017D58" w:rsidR="00FD2BB5" w:rsidRPr="00A956C6" w:rsidRDefault="00A956C6" w:rsidP="00C4120A">
      <w:pPr>
        <w:pStyle w:val="Plattetekst"/>
        <w:numPr>
          <w:ilvl w:val="0"/>
          <w:numId w:val="7"/>
        </w:numPr>
        <w:ind w:left="360" w:right="0"/>
        <w:rPr>
          <w:rFonts w:cstheme="minorHAnsi"/>
        </w:rPr>
      </w:pPr>
      <w:r>
        <w:rPr>
          <w:rFonts w:cstheme="minorHAnsi"/>
        </w:rPr>
        <w:t>In het geval er meerdere gemeenten bij het incident zijn betrokken, informeren partijen ook de IBD. De IBD is telefonisch 24 uur per dag bereikbaar. De mail van de IBD wordt niet 24 uur per dag gelezen.</w:t>
      </w:r>
    </w:p>
    <w:p w14:paraId="68BC1A47" w14:textId="77777777" w:rsidR="00363301" w:rsidRDefault="00363301" w:rsidP="00D64523">
      <w:pPr>
        <w:pStyle w:val="Plattetekst"/>
        <w:rPr>
          <w:rFonts w:cstheme="minorHAnsi"/>
        </w:rPr>
      </w:pPr>
    </w:p>
    <w:p w14:paraId="24DF136A" w14:textId="1698F5BC" w:rsidR="00D64523" w:rsidRDefault="00D64523" w:rsidP="00D64523">
      <w:pPr>
        <w:pStyle w:val="Plattetekst"/>
        <w:rPr>
          <w:rFonts w:cstheme="minorHAnsi"/>
        </w:rPr>
      </w:pPr>
      <w:r>
        <w:rPr>
          <w:rFonts w:cstheme="minorHAnsi"/>
        </w:rPr>
        <w:t>Tabel 3:</w:t>
      </w:r>
    </w:p>
    <w:p w14:paraId="3E2E1DA2" w14:textId="039D74FF" w:rsidR="006615DF" w:rsidRDefault="00D64523" w:rsidP="00536332">
      <w:pPr>
        <w:pStyle w:val="Plattetekst"/>
        <w:numPr>
          <w:ilvl w:val="0"/>
          <w:numId w:val="7"/>
        </w:numPr>
        <w:ind w:left="360" w:right="0"/>
        <w:rPr>
          <w:rFonts w:cstheme="minorHAnsi"/>
        </w:rPr>
      </w:pPr>
      <w:r>
        <w:rPr>
          <w:rFonts w:cstheme="minorHAnsi"/>
        </w:rPr>
        <w:t>Indien er sprake is van een of meerdere subverwerkers, dan vult de verwerker de tabel voor iedere subverwerker met de volgende gegevens:</w:t>
      </w:r>
    </w:p>
    <w:p w14:paraId="1A5A52F9" w14:textId="6A71FE6D" w:rsidR="006615DF" w:rsidRDefault="00CE3857" w:rsidP="006615DF">
      <w:pPr>
        <w:pStyle w:val="Plattetekst"/>
        <w:numPr>
          <w:ilvl w:val="0"/>
          <w:numId w:val="7"/>
        </w:numPr>
        <w:ind w:left="723" w:right="0"/>
        <w:rPr>
          <w:rFonts w:cstheme="minorHAnsi"/>
        </w:rPr>
      </w:pPr>
      <w:r>
        <w:rPr>
          <w:rFonts w:cstheme="minorHAnsi"/>
          <w:b/>
          <w:bCs/>
        </w:rPr>
        <w:t>de naam en de contactgegevens subverwerker</w:t>
      </w:r>
      <w:r>
        <w:rPr>
          <w:rFonts w:cstheme="minorHAnsi"/>
        </w:rPr>
        <w:t xml:space="preserve">: </w:t>
      </w:r>
      <w:r>
        <w:t>Vermeld de volledige handelsnaam van de subverwerker en relevante contactgegevens;</w:t>
      </w:r>
    </w:p>
    <w:p w14:paraId="708F2CA8" w14:textId="32236BBD" w:rsidR="00B5427C" w:rsidRDefault="00CE3857" w:rsidP="00B5427C">
      <w:pPr>
        <w:pStyle w:val="Plattetekst"/>
        <w:numPr>
          <w:ilvl w:val="0"/>
          <w:numId w:val="7"/>
        </w:numPr>
        <w:ind w:left="723" w:right="0"/>
        <w:rPr>
          <w:rFonts w:cstheme="minorHAnsi"/>
        </w:rPr>
      </w:pPr>
      <w:r>
        <w:rPr>
          <w:rFonts w:cstheme="minorHAnsi"/>
        </w:rPr>
        <w:t xml:space="preserve">het </w:t>
      </w:r>
      <w:r>
        <w:rPr>
          <w:rFonts w:cstheme="minorHAnsi"/>
          <w:b/>
          <w:bCs/>
        </w:rPr>
        <w:t>Kvk-nummer</w:t>
      </w:r>
    </w:p>
    <w:p w14:paraId="1E72EB4C" w14:textId="553809AC" w:rsidR="00B5427C" w:rsidRPr="00B5427C" w:rsidRDefault="00B5427C" w:rsidP="00C4120A">
      <w:pPr>
        <w:pStyle w:val="Plattetekst"/>
        <w:numPr>
          <w:ilvl w:val="0"/>
          <w:numId w:val="7"/>
        </w:numPr>
        <w:ind w:left="723" w:right="0"/>
        <w:rPr>
          <w:rFonts w:cstheme="minorHAnsi"/>
        </w:rPr>
      </w:pPr>
      <w:r>
        <w:rPr>
          <w:rFonts w:cstheme="minorHAnsi"/>
          <w:b/>
          <w:bCs/>
          <w:szCs w:val="20"/>
        </w:rPr>
        <w:t>Uitbestede verwerkingen:</w:t>
      </w:r>
      <w:r>
        <w:rPr>
          <w:rFonts w:cstheme="minorHAnsi"/>
          <w:szCs w:val="20"/>
        </w:rPr>
        <w:t xml:space="preserve"> Hier wordt aangegeven welke categorieën van verwerkingen de subverwerker uitvoert. De verwerker selecteert uitsluitend de categorieën die feitelijk van toepassing zijn. Onderstaande categorieën zijn juridisch herleidbaar tot artikel 4, lid 2 AVG. Categorieën uitbestede verwerkingen:</w:t>
      </w:r>
    </w:p>
    <w:p w14:paraId="39B982D3" w14:textId="79EF5FBB"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Opslaan en hosten van persoonsgegevens</w:t>
      </w:r>
      <w:r>
        <w:rPr>
          <w:rFonts w:asciiTheme="minorHAnsi" w:hAnsiTheme="minorHAnsi" w:cstheme="minorHAnsi"/>
          <w:sz w:val="20"/>
          <w:szCs w:val="20"/>
        </w:rPr>
        <w:t>: Hieronder valt het vastleggen en opslaan van persoonsgegevens, ongeacht de vorm (digitaal of fysiek). Dit betreft onder meer opslag op servers, databases, archieven of andere opslagmedia.</w:t>
      </w:r>
    </w:p>
    <w:p w14:paraId="1CDCA5AE" w14:textId="1CC3514A"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Beschikbaar stellen van persoonsgegevens ten behoeve van uitvoering van diensten</w:t>
      </w:r>
      <w:r>
        <w:rPr>
          <w:rFonts w:asciiTheme="minorHAnsi" w:hAnsiTheme="minorHAnsi" w:cstheme="minorHAnsi"/>
          <w:sz w:val="20"/>
          <w:szCs w:val="20"/>
        </w:rPr>
        <w:t>: Hieronder valt het raadplegen en gebruiken van persoonsgegevens zodat de dienstverlening aan de verwerkingsverantwoordelijke kan worden uitgevoerd, bijvoorbeeld inzage, verwerking of weergave van gegevens.</w:t>
      </w:r>
    </w:p>
    <w:p w14:paraId="57CCD38F" w14:textId="697E38AE"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Technisch, organisatorisch of operationeel beheer met mogelijke toegang tot persoonsgegevens</w:t>
      </w:r>
      <w:r>
        <w:rPr>
          <w:rFonts w:asciiTheme="minorHAnsi" w:hAnsiTheme="minorHAnsi" w:cstheme="minorHAnsi"/>
          <w:sz w:val="20"/>
          <w:szCs w:val="20"/>
        </w:rPr>
        <w:t>: Hieronder valt beheer waarbij toegang tot persoonsgegevens mogelijk is, zoals onderhoud, ondersteuning, kwaliteitscontrole, beveiliging of incidentafhandeling. Dit kan zowel geautomatiseerd als handmatig plaatsvinden.</w:t>
      </w:r>
    </w:p>
    <w:p w14:paraId="67DCFC7F" w14:textId="2C7A00DF"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Vastleggen, wijzigen of actualiseren van persoonsgegevens</w:t>
      </w:r>
      <w:r>
        <w:rPr>
          <w:rFonts w:asciiTheme="minorHAnsi" w:hAnsiTheme="minorHAnsi" w:cstheme="minorHAnsi"/>
          <w:sz w:val="20"/>
          <w:szCs w:val="20"/>
        </w:rPr>
        <w:t>: Hieronder valt het bijwerken, corrigeren of aanvullen van persoonsgegevens op instructie van de verwerkingsverantwoordelijke.</w:t>
      </w:r>
    </w:p>
    <w:p w14:paraId="23CF9564" w14:textId="2C272220"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Ordenen, structureren of combineren van persoonsgegevens</w:t>
      </w:r>
      <w:r>
        <w:rPr>
          <w:rFonts w:asciiTheme="minorHAnsi" w:hAnsiTheme="minorHAnsi" w:cstheme="minorHAnsi"/>
          <w:sz w:val="20"/>
          <w:szCs w:val="20"/>
        </w:rPr>
        <w:t>: Hieronder valt het structureren, rubriceren, koppelen of anderszins organiseren van persoonsgegevens ten behoeve van de overeengekomen dienstverlening.</w:t>
      </w:r>
    </w:p>
    <w:p w14:paraId="6DA2DD77" w14:textId="020536DA"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Back-ups, herstel en continuïteitsvoorzieningen</w:t>
      </w:r>
      <w:r>
        <w:rPr>
          <w:rFonts w:asciiTheme="minorHAnsi" w:hAnsiTheme="minorHAnsi" w:cstheme="minorHAnsi"/>
          <w:sz w:val="20"/>
          <w:szCs w:val="20"/>
        </w:rPr>
        <w:t>: Hieronder vallen het maken van back-ups, het bewaren daarvan, en het herstellen van persoonsgegevens bij incidenten of calamiteiten.</w:t>
      </w:r>
    </w:p>
    <w:p w14:paraId="1C170AA7" w14:textId="02D8613E"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 xml:space="preserve">Verstrekken of ter beschikking stellen van persoonsgegevens: </w:t>
      </w:r>
      <w:r>
        <w:rPr>
          <w:rFonts w:asciiTheme="minorHAnsi" w:hAnsiTheme="minorHAnsi" w:cstheme="minorHAnsi"/>
          <w:sz w:val="20"/>
          <w:szCs w:val="20"/>
        </w:rPr>
        <w:t>Hieronder valt het doorgeven of beschikbaar stellen van persoonsgegevens aan de verwerkingsverantwoordelijke of, indien toegestaan, aan andere partijen op instructie van de verwerkingsverantwoordelijke.</w:t>
      </w:r>
    </w:p>
    <w:p w14:paraId="3B007C37" w14:textId="4FFF6F88"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 xml:space="preserve">Afschermen, beveiligen en beperken van toegang tot persoonsgegevens: </w:t>
      </w:r>
      <w:r>
        <w:rPr>
          <w:rFonts w:asciiTheme="minorHAnsi" w:hAnsiTheme="minorHAnsi" w:cstheme="minorHAnsi"/>
          <w:sz w:val="20"/>
          <w:szCs w:val="20"/>
        </w:rPr>
        <w:t>Hieronder vallen beveiligingsmaatregelen zoals toegangsbeperkingen, autorisaties, logging en monitoring.</w:t>
      </w:r>
    </w:p>
    <w:p w14:paraId="1CF89663" w14:textId="09F5321E" w:rsidR="00D64523" w:rsidRPr="00BD71D5" w:rsidRDefault="00B5427C" w:rsidP="00C4120A">
      <w:pPr>
        <w:pStyle w:val="Normaalweb"/>
        <w:numPr>
          <w:ilvl w:val="1"/>
          <w:numId w:val="46"/>
        </w:numPr>
        <w:spacing w:before="0" w:beforeAutospacing="0" w:after="0" w:afterAutospacing="0"/>
        <w:ind w:left="993" w:hanging="284"/>
        <w:rPr>
          <w:rFonts w:cstheme="minorHAnsi"/>
          <w:szCs w:val="20"/>
        </w:rPr>
      </w:pPr>
      <w:r>
        <w:rPr>
          <w:rFonts w:asciiTheme="minorHAnsi" w:hAnsiTheme="minorHAnsi" w:cstheme="minorHAnsi"/>
          <w:sz w:val="20"/>
          <w:szCs w:val="20"/>
          <w:u w:val="single"/>
        </w:rPr>
        <w:t xml:space="preserve">Verwijderen en vernietigen van persoonsgegevens: </w:t>
      </w:r>
      <w:r>
        <w:rPr>
          <w:rFonts w:asciiTheme="minorHAnsi" w:hAnsiTheme="minorHAnsi" w:cstheme="minorHAnsi"/>
          <w:sz w:val="20"/>
          <w:szCs w:val="20"/>
        </w:rPr>
        <w:t>Hieronder valt het wissen of vernietigen van persoonsgegevens na beëindiging van de dienstverlening of op instructie van de verwerkingsverantwoordelijke.</w:t>
      </w:r>
    </w:p>
    <w:p w14:paraId="4C1ABE7E" w14:textId="77777777" w:rsidR="00BA7E7D" w:rsidRDefault="00BA7E7D" w:rsidP="00BA7E7D">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b/>
          <w:bCs/>
          <w:sz w:val="20"/>
          <w:szCs w:val="20"/>
        </w:rPr>
        <w:t>Toepassing (geautomatiseerd systeem)</w:t>
      </w:r>
    </w:p>
    <w:p w14:paraId="29961F40" w14:textId="52B385A4" w:rsidR="00BA7E7D" w:rsidRPr="00C4120A" w:rsidRDefault="00BA7E7D"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Vermeld het systeem, de applicatie of de omgeving waarin de uitbestede verwerkingen plaatsvinden. Dit kan zowel een geautomatiseerd systeem als een fysieke of hybride omgeving zijn.</w:t>
      </w:r>
    </w:p>
    <w:p w14:paraId="35E878DB" w14:textId="77777777" w:rsidR="00BA7E7D" w:rsidRDefault="00BA7E7D" w:rsidP="00BA7E7D">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b/>
          <w:bCs/>
          <w:sz w:val="20"/>
          <w:szCs w:val="20"/>
        </w:rPr>
        <w:lastRenderedPageBreak/>
        <w:t>Verwerkingslocatie</w:t>
      </w:r>
    </w:p>
    <w:p w14:paraId="46EE7A7D" w14:textId="110966EB" w:rsidR="00363301" w:rsidRDefault="00BA7E7D">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Vermeld het land of de landen waar de verwerking feitelijk plaatsvindt. Indien persoonsgegevens worden doorgegeven aan of toegankelijk zijn vanuit landen buiten de EER, moet dit expliciet worden vermeld.</w:t>
      </w:r>
    </w:p>
    <w:p w14:paraId="3DF3C953" w14:textId="091A1BC1" w:rsidR="003275A4" w:rsidRPr="00C4120A" w:rsidRDefault="003275A4" w:rsidP="003275A4">
      <w:pPr>
        <w:pStyle w:val="Normaalweb"/>
        <w:numPr>
          <w:ilvl w:val="0"/>
          <w:numId w:val="7"/>
        </w:numPr>
        <w:spacing w:before="0" w:beforeAutospacing="0" w:after="0" w:afterAutospacing="0"/>
        <w:ind w:left="723"/>
        <w:rPr>
          <w:rFonts w:asciiTheme="minorHAnsi" w:hAnsiTheme="minorHAnsi" w:cstheme="minorHAnsi"/>
          <w:b/>
          <w:bCs/>
          <w:sz w:val="20"/>
          <w:szCs w:val="20"/>
        </w:rPr>
      </w:pPr>
      <w:r>
        <w:rPr>
          <w:rFonts w:asciiTheme="minorHAnsi" w:hAnsiTheme="minorHAnsi" w:cstheme="minorHAnsi"/>
          <w:b/>
          <w:bCs/>
          <w:sz w:val="20"/>
          <w:szCs w:val="20"/>
        </w:rPr>
        <w:t>Doorgifte instrument</w:t>
      </w:r>
    </w:p>
    <w:p w14:paraId="6EBB584C" w14:textId="38DF935C" w:rsidR="00C4120A" w:rsidRDefault="00C4120A"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Zie toelichting bij Bijlage 1 tabel 1</w:t>
      </w:r>
    </w:p>
    <w:p w14:paraId="40C2EA54" w14:textId="4A4DE4C1" w:rsidR="003275A4" w:rsidRDefault="003275A4" w:rsidP="003275A4">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Aanvullende maatregelen</w:t>
      </w:r>
    </w:p>
    <w:p w14:paraId="126B37F3" w14:textId="38116AD7" w:rsidR="00C4120A" w:rsidRPr="00C4120A" w:rsidRDefault="00C4120A"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Zie toelichting bij Bijlage 1 tabel 1</w:t>
      </w:r>
    </w:p>
    <w:p w14:paraId="0BB1B1F0" w14:textId="77777777" w:rsidR="00BA7E7D" w:rsidRPr="00C4120A" w:rsidRDefault="00BA7E7D">
      <w:pPr>
        <w:rPr>
          <w:rFonts w:asciiTheme="minorHAnsi" w:hAnsiTheme="minorHAnsi" w:cstheme="minorHAnsi"/>
          <w:sz w:val="20"/>
          <w:szCs w:val="18"/>
        </w:rPr>
      </w:pPr>
    </w:p>
    <w:p w14:paraId="2EA88B9D" w14:textId="7F3FB3AB" w:rsidR="002A4637" w:rsidRPr="00363301" w:rsidRDefault="002A4637" w:rsidP="002A4637">
      <w:pPr>
        <w:rPr>
          <w:rFonts w:asciiTheme="minorHAnsi" w:eastAsia="Verdana" w:hAnsiTheme="minorHAnsi"/>
          <w:color w:val="000000"/>
          <w:sz w:val="20"/>
          <w:szCs w:val="20"/>
        </w:rPr>
      </w:pPr>
      <w:r>
        <w:rPr>
          <w:rFonts w:asciiTheme="minorHAnsi" w:eastAsia="Verdana" w:hAnsiTheme="minorHAnsi"/>
          <w:color w:val="000000"/>
          <w:sz w:val="20"/>
          <w:szCs w:val="20"/>
        </w:rPr>
        <w:t>Voorbeeld</w:t>
      </w:r>
    </w:p>
    <w:p w14:paraId="1300E50C" w14:textId="77777777" w:rsidR="002A4637" w:rsidRPr="00363301" w:rsidRDefault="002A4637" w:rsidP="002A4637">
      <w:pPr>
        <w:pStyle w:val="Lijstalinea"/>
        <w:widowControl/>
        <w:numPr>
          <w:ilvl w:val="0"/>
          <w:numId w:val="22"/>
        </w:numPr>
        <w:tabs>
          <w:tab w:val="left" w:pos="397"/>
        </w:tabs>
        <w:autoSpaceDE/>
        <w:autoSpaceDN/>
        <w:spacing w:before="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9062" w:type="dxa"/>
        <w:tblLook w:val="04A0" w:firstRow="1" w:lastRow="0" w:firstColumn="1" w:lastColumn="0" w:noHBand="0" w:noVBand="1"/>
      </w:tblPr>
      <w:tblGrid>
        <w:gridCol w:w="1371"/>
        <w:gridCol w:w="810"/>
        <w:gridCol w:w="1928"/>
        <w:gridCol w:w="1485"/>
        <w:gridCol w:w="1129"/>
        <w:gridCol w:w="967"/>
        <w:gridCol w:w="1372"/>
      </w:tblGrid>
      <w:tr w:rsidR="002A4637" w:rsidRPr="00363301" w14:paraId="2466805A" w14:textId="77777777" w:rsidTr="00CD149B">
        <w:tc>
          <w:tcPr>
            <w:tcW w:w="1413" w:type="dxa"/>
          </w:tcPr>
          <w:p w14:paraId="245FBD20" w14:textId="77777777" w:rsidR="002A4637" w:rsidRPr="00FA7A40" w:rsidRDefault="002A4637" w:rsidP="00CD149B">
            <w:pPr>
              <w:ind w:left="-113"/>
              <w:rPr>
                <w:rFonts w:asciiTheme="minorHAnsi" w:eastAsia="Verdana" w:hAnsiTheme="minorHAnsi"/>
                <w:b/>
                <w:color w:val="000000"/>
                <w:sz w:val="18"/>
                <w:szCs w:val="18"/>
              </w:rPr>
            </w:pPr>
            <w:r>
              <w:rPr>
                <w:rFonts w:asciiTheme="minorHAnsi" w:eastAsia="Verdana" w:hAnsiTheme="minorHAnsi"/>
                <w:b/>
                <w:color w:val="000000"/>
                <w:sz w:val="18"/>
                <w:szCs w:val="18"/>
              </w:rPr>
              <w:t>Naam en contactgegevens subverwerker</w:t>
            </w:r>
          </w:p>
        </w:tc>
        <w:tc>
          <w:tcPr>
            <w:tcW w:w="1026" w:type="dxa"/>
          </w:tcPr>
          <w:p w14:paraId="07E73E35" w14:textId="77777777" w:rsidR="002A4637" w:rsidRPr="00FA7A40" w:rsidRDefault="002A4637" w:rsidP="00CD149B">
            <w:pPr>
              <w:ind w:left="-113"/>
              <w:rPr>
                <w:rFonts w:asciiTheme="minorHAnsi" w:eastAsia="Verdana" w:hAnsiTheme="minorHAnsi"/>
                <w:b/>
                <w:color w:val="000000"/>
                <w:sz w:val="18"/>
                <w:szCs w:val="18"/>
              </w:rPr>
            </w:pPr>
            <w:r>
              <w:rPr>
                <w:rFonts w:asciiTheme="minorHAnsi" w:eastAsia="Verdana" w:hAnsiTheme="minorHAnsi"/>
                <w:b/>
                <w:color w:val="000000"/>
                <w:sz w:val="18"/>
                <w:szCs w:val="18"/>
              </w:rPr>
              <w:t>KvK-nummer</w:t>
            </w:r>
          </w:p>
        </w:tc>
        <w:tc>
          <w:tcPr>
            <w:tcW w:w="1290" w:type="dxa"/>
          </w:tcPr>
          <w:p w14:paraId="4D4A38F7" w14:textId="77777777" w:rsidR="002A4637" w:rsidRPr="00FA7A40" w:rsidRDefault="002A4637" w:rsidP="00CD149B">
            <w:pPr>
              <w:ind w:left="-113"/>
              <w:rPr>
                <w:rFonts w:asciiTheme="minorHAnsi" w:eastAsia="Verdana" w:hAnsiTheme="minorHAnsi"/>
                <w:b/>
                <w:color w:val="000000"/>
                <w:sz w:val="18"/>
                <w:szCs w:val="18"/>
              </w:rPr>
            </w:pPr>
            <w:r>
              <w:rPr>
                <w:rFonts w:asciiTheme="minorHAnsi" w:eastAsia="Verdana" w:hAnsiTheme="minorHAnsi"/>
                <w:b/>
                <w:color w:val="000000"/>
                <w:sz w:val="18"/>
                <w:szCs w:val="18"/>
              </w:rPr>
              <w:t>Uitbestede verwerkingen</w:t>
            </w:r>
          </w:p>
        </w:tc>
        <w:tc>
          <w:tcPr>
            <w:tcW w:w="1647" w:type="dxa"/>
          </w:tcPr>
          <w:p w14:paraId="33784109" w14:textId="77777777" w:rsidR="002A4637" w:rsidRPr="00FA7A40" w:rsidRDefault="002A4637" w:rsidP="00CD149B">
            <w:pPr>
              <w:ind w:left="-113"/>
              <w:rPr>
                <w:rFonts w:asciiTheme="minorHAnsi" w:eastAsia="Verdana" w:hAnsiTheme="minorHAnsi"/>
                <w:b/>
                <w:color w:val="000000"/>
                <w:sz w:val="18"/>
                <w:szCs w:val="18"/>
              </w:rPr>
            </w:pPr>
            <w:r>
              <w:rPr>
                <w:rFonts w:asciiTheme="minorHAnsi" w:eastAsia="Verdana" w:hAnsiTheme="minorHAnsi"/>
                <w:b/>
                <w:color w:val="000000"/>
                <w:sz w:val="18"/>
                <w:szCs w:val="18"/>
              </w:rPr>
              <w:t>Toepassing (geautomatiseerd systeem)</w:t>
            </w:r>
          </w:p>
        </w:tc>
        <w:tc>
          <w:tcPr>
            <w:tcW w:w="1248" w:type="dxa"/>
          </w:tcPr>
          <w:p w14:paraId="2763BFED" w14:textId="77777777" w:rsidR="002A4637" w:rsidRPr="00FA7A40" w:rsidRDefault="002A4637" w:rsidP="00CD149B">
            <w:pPr>
              <w:ind w:left="-113"/>
              <w:rPr>
                <w:rFonts w:asciiTheme="minorHAnsi" w:eastAsia="Verdana" w:hAnsiTheme="minorHAnsi"/>
                <w:b/>
                <w:color w:val="000000"/>
                <w:sz w:val="18"/>
                <w:szCs w:val="18"/>
              </w:rPr>
            </w:pPr>
            <w:r>
              <w:rPr>
                <w:rFonts w:asciiTheme="minorHAnsi" w:eastAsia="Verdana" w:hAnsiTheme="minorHAnsi"/>
                <w:b/>
                <w:color w:val="000000"/>
                <w:sz w:val="18"/>
                <w:szCs w:val="18"/>
              </w:rPr>
              <w:t>Verwerkings-locatie</w:t>
            </w:r>
          </w:p>
        </w:tc>
        <w:tc>
          <w:tcPr>
            <w:tcW w:w="1071" w:type="dxa"/>
          </w:tcPr>
          <w:p w14:paraId="38C6AFC7" w14:textId="77777777" w:rsidR="002A4637" w:rsidRPr="00FA7A40" w:rsidRDefault="002A4637" w:rsidP="00CD149B">
            <w:pPr>
              <w:ind w:left="-113"/>
              <w:rPr>
                <w:rFonts w:asciiTheme="minorHAnsi" w:eastAsia="Verdana" w:hAnsiTheme="minorHAnsi"/>
                <w:b/>
                <w:color w:val="000000"/>
                <w:sz w:val="18"/>
                <w:szCs w:val="18"/>
              </w:rPr>
            </w:pPr>
            <w:r>
              <w:rPr>
                <w:rFonts w:asciiTheme="minorHAnsi" w:eastAsia="Verdana" w:hAnsiTheme="minorHAnsi"/>
                <w:b/>
                <w:color w:val="000000"/>
                <w:sz w:val="18"/>
                <w:szCs w:val="18"/>
              </w:rPr>
              <w:t>Doorgifte instrument</w:t>
            </w:r>
          </w:p>
        </w:tc>
        <w:tc>
          <w:tcPr>
            <w:tcW w:w="1367" w:type="dxa"/>
          </w:tcPr>
          <w:p w14:paraId="3952467A" w14:textId="77777777" w:rsidR="002A4637" w:rsidRPr="00FA7A40" w:rsidRDefault="002A4637" w:rsidP="00CD149B">
            <w:pPr>
              <w:ind w:left="-113"/>
              <w:rPr>
                <w:rFonts w:asciiTheme="minorHAnsi" w:eastAsia="Verdana" w:hAnsiTheme="minorHAnsi"/>
                <w:b/>
                <w:color w:val="000000"/>
                <w:sz w:val="18"/>
                <w:szCs w:val="18"/>
              </w:rPr>
            </w:pPr>
            <w:r>
              <w:rPr>
                <w:rFonts w:asciiTheme="minorHAnsi" w:eastAsia="Verdana" w:hAnsiTheme="minorHAnsi"/>
                <w:b/>
                <w:color w:val="000000"/>
                <w:sz w:val="18"/>
                <w:szCs w:val="18"/>
              </w:rPr>
              <w:t>Aanvullende maatregelen (indien van toepassing)</w:t>
            </w:r>
          </w:p>
        </w:tc>
      </w:tr>
      <w:tr w:rsidR="002A4637" w:rsidRPr="00363301" w14:paraId="49ECC496" w14:textId="77777777" w:rsidTr="00CD149B">
        <w:tc>
          <w:tcPr>
            <w:tcW w:w="1413" w:type="dxa"/>
          </w:tcPr>
          <w:p w14:paraId="0B56C1DC" w14:textId="77777777" w:rsidR="002A4637" w:rsidRPr="00D11B83" w:rsidRDefault="002A4637" w:rsidP="00CD149B">
            <w:pPr>
              <w:rPr>
                <w:sz w:val="14"/>
                <w:szCs w:val="14"/>
              </w:rPr>
            </w:pPr>
            <w:r>
              <w:rPr>
                <w:sz w:val="14"/>
                <w:szCs w:val="14"/>
              </w:rPr>
              <w:t>HostingXXX</w:t>
            </w:r>
          </w:p>
        </w:tc>
        <w:tc>
          <w:tcPr>
            <w:tcW w:w="1026" w:type="dxa"/>
          </w:tcPr>
          <w:p w14:paraId="1A57BB23" w14:textId="77777777" w:rsidR="002A4637" w:rsidRPr="00D11B83" w:rsidRDefault="002A4637" w:rsidP="00CD149B">
            <w:pPr>
              <w:rPr>
                <w:sz w:val="14"/>
                <w:szCs w:val="14"/>
              </w:rPr>
            </w:pPr>
            <w:r>
              <w:rPr>
                <w:sz w:val="14"/>
                <w:szCs w:val="14"/>
              </w:rPr>
              <w:t>KvK XXX</w:t>
            </w:r>
          </w:p>
        </w:tc>
        <w:tc>
          <w:tcPr>
            <w:tcW w:w="1290" w:type="dxa"/>
          </w:tcPr>
          <w:p w14:paraId="32B2F99E" w14:textId="77777777" w:rsidR="002A4637" w:rsidRPr="00D11B83"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Opslaan en hosten van persoonsgegevens</w:t>
            </w:r>
          </w:p>
          <w:p w14:paraId="171EFC51"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Beschikbaar stellen van persoonsgegevens ten behoeve van uitvoering van diensten</w:t>
            </w:r>
          </w:p>
          <w:p w14:paraId="1AC261B5"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Technisch beheer met mogelijke toegang tot persoonsgegevens</w:t>
            </w:r>
          </w:p>
          <w:p w14:paraId="2E2B0BA9"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Back-ups, herstel en continuïteitsvoorzieningen</w:t>
            </w:r>
          </w:p>
          <w:p w14:paraId="446B20FF" w14:textId="77777777" w:rsidR="002A4637" w:rsidRPr="00D11B83"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Verwijderen en vernietigen van persoonsgegevens</w:t>
            </w:r>
          </w:p>
        </w:tc>
        <w:tc>
          <w:tcPr>
            <w:tcW w:w="1647" w:type="dxa"/>
          </w:tcPr>
          <w:p w14:paraId="5CDD9EDE" w14:textId="77777777" w:rsidR="002A4637" w:rsidRPr="00D11B83" w:rsidRDefault="002A4637" w:rsidP="00CD149B">
            <w:pPr>
              <w:rPr>
                <w:sz w:val="14"/>
                <w:szCs w:val="14"/>
              </w:rPr>
            </w:pPr>
            <w:r>
              <w:rPr>
                <w:sz w:val="14"/>
                <w:szCs w:val="14"/>
              </w:rPr>
              <w:t>Xxxxxxsite CMS</w:t>
            </w:r>
          </w:p>
        </w:tc>
        <w:tc>
          <w:tcPr>
            <w:tcW w:w="1248" w:type="dxa"/>
          </w:tcPr>
          <w:p w14:paraId="3D248862" w14:textId="77777777" w:rsidR="002A4637" w:rsidRPr="00D11B83" w:rsidRDefault="002A4637" w:rsidP="00CD149B">
            <w:pPr>
              <w:rPr>
                <w:sz w:val="14"/>
                <w:szCs w:val="14"/>
              </w:rPr>
            </w:pPr>
            <w:r>
              <w:rPr>
                <w:sz w:val="14"/>
                <w:szCs w:val="14"/>
              </w:rPr>
              <w:t>Duitsland - Europese Economische Ruimte (EER)</w:t>
            </w:r>
          </w:p>
        </w:tc>
        <w:tc>
          <w:tcPr>
            <w:tcW w:w="1071" w:type="dxa"/>
          </w:tcPr>
          <w:p w14:paraId="3D90FA5C" w14:textId="77777777" w:rsidR="002A4637" w:rsidRPr="00D11B83" w:rsidRDefault="002A4637" w:rsidP="00CD149B">
            <w:pPr>
              <w:widowControl/>
              <w:autoSpaceDE/>
              <w:autoSpaceDN/>
              <w:rPr>
                <w:sz w:val="14"/>
                <w:szCs w:val="14"/>
              </w:rPr>
            </w:pPr>
            <w:r>
              <w:rPr>
                <w:sz w:val="14"/>
                <w:szCs w:val="14"/>
              </w:rPr>
              <w:t>N.v.t. of gekozen instrument</w:t>
            </w:r>
          </w:p>
        </w:tc>
        <w:tc>
          <w:tcPr>
            <w:tcW w:w="1367" w:type="dxa"/>
          </w:tcPr>
          <w:p w14:paraId="7DE15E54" w14:textId="77777777" w:rsidR="002A4637" w:rsidRPr="00D11B83" w:rsidRDefault="002A4637" w:rsidP="00CD149B">
            <w:pPr>
              <w:widowControl/>
              <w:autoSpaceDE/>
              <w:autoSpaceDN/>
              <w:ind w:left="-74"/>
              <w:rPr>
                <w:sz w:val="14"/>
                <w:szCs w:val="14"/>
              </w:rPr>
            </w:pPr>
            <w:r>
              <w:rPr>
                <w:sz w:val="14"/>
                <w:szCs w:val="14"/>
              </w:rPr>
              <w:t>Encryptie, toegangsbeperking, logging, etc.</w:t>
            </w:r>
          </w:p>
        </w:tc>
      </w:tr>
      <w:tr w:rsidR="002A4637" w:rsidRPr="00363301" w14:paraId="0D3AF4EB" w14:textId="77777777" w:rsidTr="00CD149B">
        <w:tc>
          <w:tcPr>
            <w:tcW w:w="1413" w:type="dxa"/>
          </w:tcPr>
          <w:p w14:paraId="1B3E82F0" w14:textId="77777777" w:rsidR="002A4637" w:rsidRPr="00FA7A40" w:rsidRDefault="002A4637" w:rsidP="00CD149B">
            <w:pPr>
              <w:rPr>
                <w:rFonts w:asciiTheme="minorHAnsi" w:eastAsia="Verdana" w:hAnsiTheme="minorHAnsi"/>
                <w:color w:val="000000"/>
                <w:sz w:val="14"/>
                <w:szCs w:val="14"/>
              </w:rPr>
            </w:pPr>
          </w:p>
        </w:tc>
        <w:tc>
          <w:tcPr>
            <w:tcW w:w="1026" w:type="dxa"/>
          </w:tcPr>
          <w:p w14:paraId="4831FFDD" w14:textId="77777777" w:rsidR="002A4637" w:rsidRPr="00FA7A40" w:rsidRDefault="002A4637" w:rsidP="00CD149B">
            <w:pPr>
              <w:rPr>
                <w:rFonts w:asciiTheme="minorHAnsi" w:eastAsia="Verdana" w:hAnsiTheme="minorHAnsi"/>
                <w:color w:val="000000"/>
                <w:sz w:val="14"/>
                <w:szCs w:val="14"/>
              </w:rPr>
            </w:pPr>
          </w:p>
        </w:tc>
        <w:tc>
          <w:tcPr>
            <w:tcW w:w="1290" w:type="dxa"/>
          </w:tcPr>
          <w:p w14:paraId="4131907C" w14:textId="77777777" w:rsidR="002A4637" w:rsidRPr="00FA7A40" w:rsidRDefault="002A4637" w:rsidP="00CD149B">
            <w:pPr>
              <w:rPr>
                <w:rFonts w:asciiTheme="minorHAnsi" w:eastAsia="Verdana" w:hAnsiTheme="minorHAnsi"/>
                <w:color w:val="000000"/>
                <w:sz w:val="14"/>
                <w:szCs w:val="14"/>
              </w:rPr>
            </w:pPr>
          </w:p>
        </w:tc>
        <w:tc>
          <w:tcPr>
            <w:tcW w:w="1647" w:type="dxa"/>
          </w:tcPr>
          <w:p w14:paraId="2580BEAA" w14:textId="77777777" w:rsidR="002A4637" w:rsidRPr="00FA7A40" w:rsidRDefault="002A4637" w:rsidP="00CD149B">
            <w:pPr>
              <w:rPr>
                <w:rFonts w:asciiTheme="minorHAnsi" w:eastAsia="Verdana" w:hAnsiTheme="minorHAnsi"/>
                <w:color w:val="000000"/>
                <w:sz w:val="14"/>
                <w:szCs w:val="14"/>
              </w:rPr>
            </w:pPr>
          </w:p>
        </w:tc>
        <w:tc>
          <w:tcPr>
            <w:tcW w:w="1248" w:type="dxa"/>
          </w:tcPr>
          <w:p w14:paraId="571F3C86" w14:textId="77777777" w:rsidR="002A4637" w:rsidRPr="00FA7A40" w:rsidRDefault="002A4637" w:rsidP="00CD149B">
            <w:pPr>
              <w:rPr>
                <w:rFonts w:asciiTheme="minorHAnsi" w:eastAsia="Verdana" w:hAnsiTheme="minorHAnsi"/>
                <w:color w:val="000000"/>
                <w:sz w:val="14"/>
                <w:szCs w:val="14"/>
              </w:rPr>
            </w:pPr>
          </w:p>
        </w:tc>
        <w:tc>
          <w:tcPr>
            <w:tcW w:w="1071" w:type="dxa"/>
          </w:tcPr>
          <w:p w14:paraId="6461C66E" w14:textId="77777777" w:rsidR="002A4637" w:rsidRPr="00FA7A40" w:rsidRDefault="002A4637" w:rsidP="00CD149B">
            <w:pPr>
              <w:rPr>
                <w:rFonts w:asciiTheme="minorHAnsi" w:eastAsia="Verdana" w:hAnsiTheme="minorHAnsi"/>
                <w:color w:val="000000"/>
                <w:sz w:val="14"/>
                <w:szCs w:val="14"/>
              </w:rPr>
            </w:pPr>
          </w:p>
        </w:tc>
        <w:tc>
          <w:tcPr>
            <w:tcW w:w="1367" w:type="dxa"/>
          </w:tcPr>
          <w:p w14:paraId="16065D6E" w14:textId="77777777" w:rsidR="002A4637" w:rsidRPr="00FA7A40" w:rsidRDefault="002A4637" w:rsidP="00CD149B">
            <w:pPr>
              <w:rPr>
                <w:rFonts w:asciiTheme="minorHAnsi" w:eastAsia="Verdana" w:hAnsiTheme="minorHAnsi"/>
                <w:color w:val="000000"/>
                <w:sz w:val="14"/>
                <w:szCs w:val="14"/>
              </w:rPr>
            </w:pPr>
          </w:p>
        </w:tc>
      </w:tr>
    </w:tbl>
    <w:p w14:paraId="31DB962D" w14:textId="77777777" w:rsidR="002A4637" w:rsidRDefault="002A4637">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Pr>
          <w:rFonts w:cstheme="minorHAnsi"/>
          <w:b/>
        </w:rPr>
        <w:t>Bijlage 2:</w:t>
      </w:r>
    </w:p>
    <w:p w14:paraId="1E9694D2" w14:textId="261A3F2F" w:rsidR="00DA0C58" w:rsidRDefault="00DA0C58" w:rsidP="00660A5E">
      <w:pPr>
        <w:pStyle w:val="Plattetekst"/>
        <w:rPr>
          <w:rFonts w:cstheme="minorHAnsi"/>
        </w:rPr>
      </w:pPr>
      <w:r>
        <w:rPr>
          <w:rFonts w:cstheme="minorHAnsi"/>
        </w:rPr>
        <w:t>Bijlage 2 is een praktische uitwerking van artikel 32 AVG. Dus verwerker moet hier aangeven welke passende technische en organisatorische maatregelen hij heeft genomen die een op het risico afgestemd beveiligingsniveau waarborgen. Dus de verwerker geeft aan welk normenstelsel hij voldoet, hoe de toereikendheid van de informatiebeveiliging is gewaarborgd. In dat kader kan verwerker aangeven of hij is aangesloten bij een door de AP goedgekeurde gedragscode.</w:t>
      </w:r>
    </w:p>
    <w:p w14:paraId="1ED4D680" w14:textId="77777777" w:rsidR="00F05060" w:rsidRDefault="00F05060" w:rsidP="00D64523">
      <w:pPr>
        <w:pStyle w:val="Plattetekst"/>
        <w:rPr>
          <w:rFonts w:cstheme="minorHAnsi"/>
        </w:rPr>
      </w:pPr>
    </w:p>
    <w:p w14:paraId="3C76F3AB" w14:textId="1ADDE8F7" w:rsidR="00D64523" w:rsidRDefault="00341AFA" w:rsidP="00D64523">
      <w:pPr>
        <w:pStyle w:val="Plattetekst"/>
        <w:rPr>
          <w:rFonts w:cstheme="minorHAnsi"/>
        </w:rPr>
      </w:pPr>
      <w:r>
        <w:rPr>
          <w:rFonts w:cstheme="minorHAnsi"/>
        </w:rPr>
        <w:t>Normenstelsel: Hier wordt een keuze gemaakt voor het normenstelsel dat van toepassing is op de verwerking waarover de overeenkomst wordt afgesloten. Dit is bij voorkeur de BIO2 maar, indien verwerker kan aantonen dat hij voldoet aan een andere vergelijkbare norm, kan die hier ook worden ingevuld om de punten 1 en 2 van deze bijlage met elkaar in één lijn te brengen.</w:t>
      </w:r>
    </w:p>
    <w:p w14:paraId="74DB72E1" w14:textId="52FD1453" w:rsidR="00B5070A" w:rsidRDefault="00B5070A">
      <w:pPr>
        <w:rPr>
          <w:rFonts w:asciiTheme="minorHAnsi" w:hAnsiTheme="minorHAnsi" w:cstheme="minorHAnsi"/>
          <w:sz w:val="20"/>
          <w:szCs w:val="20"/>
        </w:rPr>
      </w:pPr>
    </w:p>
    <w:p w14:paraId="4543B5E9" w14:textId="34EFF6CA" w:rsidR="0001447F" w:rsidRPr="00CD5749" w:rsidRDefault="00341AFA" w:rsidP="00CD5749">
      <w:pPr>
        <w:pStyle w:val="Plattetekst"/>
        <w:rPr>
          <w:color w:val="000000" w:themeColor="text1"/>
        </w:rPr>
      </w:pPr>
      <w:r>
        <w:t xml:space="preserve">Toereikendheid: 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Pr>
          <w:color w:val="000000" w:themeColor="text1"/>
        </w:rPr>
        <w:t>Waar relevant verstrekt</w:t>
      </w:r>
      <w:r>
        <w:rPr>
          <w:rStyle w:val="Voetnootmarkering"/>
          <w:rFonts w:cstheme="minorHAnsi"/>
          <w:color w:val="000000" w:themeColor="text1"/>
          <w:szCs w:val="20"/>
        </w:rPr>
        <w:footnoteReference w:id="3"/>
      </w:r>
      <w:r>
        <w:rPr>
          <w:color w:val="000000" w:themeColor="text1"/>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660A5E">
      <w:pPr>
        <w:pStyle w:val="Plattetekst"/>
      </w:pPr>
      <w:r>
        <w:t xml:space="preserve">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kunt u de IBD factsheet over </w:t>
      </w:r>
      <w:hyperlink r:id="rId31" w:history="1">
        <w:r>
          <w:rPr>
            <w:rStyle w:val="Hyperlink"/>
            <w:rFonts w:cstheme="minorHAnsi"/>
            <w:szCs w:val="20"/>
          </w:rPr>
          <w:t>assurance</w:t>
        </w:r>
      </w:hyperlink>
      <w:r>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Pr>
          <w:rFonts w:cstheme="minorHAnsi"/>
          <w:szCs w:val="20"/>
        </w:rPr>
        <w:t>Verder kan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Pr>
          <w:rFonts w:cstheme="minorHAnsi"/>
          <w:b/>
          <w:bCs/>
        </w:rPr>
        <w:lastRenderedPageBreak/>
        <w:t>Bijlage 3:</w:t>
      </w:r>
    </w:p>
    <w:p w14:paraId="3F4300FD" w14:textId="36A3C354" w:rsidR="004806E9" w:rsidRDefault="0001447F" w:rsidP="0001447F">
      <w:pPr>
        <w:pStyle w:val="Plattetekst"/>
        <w:rPr>
          <w:rFonts w:cstheme="minorHAnsi"/>
        </w:rPr>
      </w:pPr>
      <w:r>
        <w:rPr>
          <w:rFonts w:cstheme="minorHAnsi"/>
        </w:rPr>
        <w:t>Bijlage 3 is géén onderdeel van de Standaard VWO.</w:t>
      </w:r>
    </w:p>
    <w:p w14:paraId="1D5207BD" w14:textId="77777777" w:rsidR="00282ECB" w:rsidRDefault="00282ECB" w:rsidP="0001447F">
      <w:pPr>
        <w:pStyle w:val="Plattetekst"/>
        <w:rPr>
          <w:rFonts w:cstheme="minorHAnsi"/>
        </w:rPr>
      </w:pPr>
    </w:p>
    <w:p w14:paraId="1510E1AA" w14:textId="75627F05" w:rsidR="009A6BBB" w:rsidRPr="009A6BBB" w:rsidRDefault="009A6BBB" w:rsidP="00B752FB">
      <w:pPr>
        <w:pStyle w:val="Plattetekst"/>
      </w:pPr>
      <w:r>
        <w:t xml:space="preserve">Partijen hebben niet altijd afspraken gemaakt over de aansprakelijkheid, de exit-strategie en/of de uitvoering van audits. Soms willen zij hierover alsnog afspraken maken. In de GIBIT 2025 zijn de aansprakelijkheid, de exit-strategie en de uitvoering van audits wel geregeld. In Bijlage 3 staan de artikelen uit de GIBIT 2025 over deze onderwerpen. Partijen kunnen er voor kiezen om deze artikelen over te nemen in een bijlage bij de hoofdovereenkomst of een bijlage bij de Standaard VWO (en dus niet in de Standaard VWO zelf!). </w:t>
      </w:r>
    </w:p>
    <w:p w14:paraId="16602A2A" w14:textId="77777777" w:rsidR="00F05060" w:rsidRDefault="00F05060" w:rsidP="009A6BBB">
      <w:pPr>
        <w:pStyle w:val="Plattetekst"/>
        <w:rPr>
          <w:rFonts w:cstheme="minorHAnsi"/>
        </w:rPr>
      </w:pPr>
    </w:p>
    <w:p w14:paraId="56145768" w14:textId="1E15A772" w:rsidR="008A62CC" w:rsidRDefault="00F05060" w:rsidP="00784FBC">
      <w:pPr>
        <w:pStyle w:val="Plattetekst"/>
        <w:rPr>
          <w:rFonts w:cstheme="minorHAnsi"/>
        </w:rPr>
      </w:pPr>
      <w:r>
        <w:rPr>
          <w:rFonts w:cstheme="minorHAnsi"/>
        </w:rPr>
        <w:t>NB: Deze artikelsgewijze toelichting maakt onderdeel uit van de Standaard Verwerkersovereenkomst.</w:t>
      </w:r>
      <w:bookmarkEnd w:id="7"/>
    </w:p>
    <w:p w14:paraId="1630837B" w14:textId="7ED99F67" w:rsidR="00BD277D" w:rsidRDefault="00BD277D">
      <w:pPr>
        <w:rPr>
          <w:rFonts w:asciiTheme="minorHAnsi" w:hAnsiTheme="minorHAnsi" w:cstheme="minorHAnsi"/>
          <w:sz w:val="20"/>
          <w:szCs w:val="18"/>
        </w:rPr>
      </w:pPr>
      <w:r>
        <w:rPr>
          <w:rFonts w:cstheme="minorHAnsi"/>
        </w:rPr>
        <w:br w:type="page"/>
      </w:r>
    </w:p>
    <w:p w14:paraId="25CBBB3C" w14:textId="77777777" w:rsidR="00784FBC" w:rsidRPr="00CA6BC5" w:rsidRDefault="00784FBC" w:rsidP="00D10154">
      <w:pPr>
        <w:pStyle w:val="Kop1"/>
      </w:pPr>
      <w:bookmarkStart w:id="15" w:name="_Toc227764637"/>
      <w:r>
        <w:lastRenderedPageBreak/>
        <w:t>Colofon</w:t>
      </w:r>
      <w:bookmarkEnd w:id="15"/>
    </w:p>
    <w:p w14:paraId="13DABE8C" w14:textId="77777777" w:rsidR="00784FBC" w:rsidRPr="00CA6BC5" w:rsidRDefault="00784FBC" w:rsidP="00784FBC">
      <w:pPr>
        <w:pStyle w:val="Plattetekst"/>
        <w:rPr>
          <w:rFonts w:cstheme="minorHAnsi"/>
        </w:rPr>
      </w:pPr>
    </w:p>
    <w:p w14:paraId="49CCBADB" w14:textId="77777777" w:rsidR="00784FBC" w:rsidRPr="000B724D" w:rsidRDefault="00784FBC" w:rsidP="000B724D">
      <w:pPr>
        <w:pStyle w:val="Kop3"/>
      </w:pPr>
      <w:r>
        <w:t xml:space="preserve">Naam document </w:t>
      </w:r>
    </w:p>
    <w:p w14:paraId="4E292DAA" w14:textId="77777777" w:rsidR="00784FBC" w:rsidRDefault="00784FBC" w:rsidP="00784FBC">
      <w:pPr>
        <w:pStyle w:val="Plattetekst"/>
        <w:rPr>
          <w:rFonts w:cstheme="minorHAnsi"/>
        </w:rPr>
      </w:pPr>
      <w:r>
        <w:rPr>
          <w:rFonts w:cstheme="minorHAnsi"/>
        </w:rPr>
        <w:t>Standaard verwerkersovereenkomst gemeenten</w:t>
      </w:r>
    </w:p>
    <w:p w14:paraId="1CC99EE3" w14:textId="77777777" w:rsidR="00784FBC" w:rsidRPr="00CA6BC5" w:rsidRDefault="00784FBC" w:rsidP="00784FBC">
      <w:pPr>
        <w:pStyle w:val="Plattetekst"/>
        <w:rPr>
          <w:rFonts w:cstheme="minorHAnsi"/>
        </w:rPr>
      </w:pPr>
    </w:p>
    <w:p w14:paraId="7DE132EB" w14:textId="77777777" w:rsidR="00784FBC" w:rsidRPr="000B724D" w:rsidRDefault="00784FBC" w:rsidP="000B724D">
      <w:pPr>
        <w:pStyle w:val="Kop3"/>
      </w:pPr>
      <w:r>
        <w:t xml:space="preserve">Versienummer </w:t>
      </w:r>
    </w:p>
    <w:p w14:paraId="436B5403" w14:textId="4FCE734E" w:rsidR="00784FBC" w:rsidRDefault="00784FBC" w:rsidP="00784FBC">
      <w:pPr>
        <w:pStyle w:val="Plattetekst"/>
        <w:rPr>
          <w:rFonts w:cstheme="minorHAnsi"/>
        </w:rPr>
      </w:pPr>
      <w:r>
        <w:rPr>
          <w:rFonts w:cstheme="minorHAnsi"/>
        </w:rPr>
        <w:t>2.54</w:t>
      </w:r>
    </w:p>
    <w:p w14:paraId="0782CD7C" w14:textId="77777777" w:rsidR="00784FBC" w:rsidRPr="00CA6BC5" w:rsidRDefault="00784FBC" w:rsidP="00784FBC">
      <w:pPr>
        <w:pStyle w:val="Plattetekst"/>
        <w:rPr>
          <w:rFonts w:cstheme="minorHAnsi"/>
        </w:rPr>
      </w:pPr>
    </w:p>
    <w:p w14:paraId="4011D215" w14:textId="77777777" w:rsidR="00784FBC" w:rsidRPr="000B724D" w:rsidRDefault="00784FBC" w:rsidP="000B724D">
      <w:pPr>
        <w:pStyle w:val="Kop3"/>
      </w:pPr>
      <w:r>
        <w:t xml:space="preserve">Versiedatum </w:t>
      </w:r>
    </w:p>
    <w:p w14:paraId="06B546C6" w14:textId="495289BD" w:rsidR="00784FBC" w:rsidRDefault="00784FBC" w:rsidP="00784FBC">
      <w:pPr>
        <w:pStyle w:val="Plattetekst"/>
        <w:rPr>
          <w:rFonts w:cstheme="minorHAnsi"/>
        </w:rPr>
      </w:pPr>
      <w:r>
        <w:rPr>
          <w:rFonts w:cstheme="minorHAnsi"/>
        </w:rPr>
        <w:t>15-04-2026</w:t>
      </w:r>
    </w:p>
    <w:p w14:paraId="7368D6EB" w14:textId="77777777" w:rsidR="00784FBC" w:rsidRPr="00CA6BC5" w:rsidRDefault="00784FBC" w:rsidP="00784FBC">
      <w:pPr>
        <w:pStyle w:val="Plattetekst"/>
        <w:rPr>
          <w:rFonts w:cstheme="minorHAnsi"/>
        </w:rPr>
      </w:pPr>
    </w:p>
    <w:p w14:paraId="1809F008" w14:textId="77777777" w:rsidR="00784FBC" w:rsidRPr="000B724D" w:rsidRDefault="00784FBC" w:rsidP="000B724D">
      <w:pPr>
        <w:pStyle w:val="Kop3"/>
      </w:pPr>
      <w:r>
        <w:t xml:space="preserve">Versiebeheer </w:t>
      </w:r>
    </w:p>
    <w:p w14:paraId="504A23B8" w14:textId="77777777" w:rsidR="00784FBC" w:rsidRPr="00CA6BC5" w:rsidRDefault="00784FBC" w:rsidP="00784FBC">
      <w:pPr>
        <w:pStyle w:val="Plattetekst"/>
        <w:rPr>
          <w:rFonts w:cstheme="minorHAnsi"/>
        </w:rPr>
      </w:pPr>
      <w:r>
        <w:rPr>
          <w:rFonts w:cstheme="minorHAnsi"/>
        </w:rPr>
        <w:t>Het beheer van dit document berust bij de Informatiebeveiligingsdienst voor gemeenten (IBD).</w:t>
      </w:r>
    </w:p>
    <w:p w14:paraId="47492841" w14:textId="77777777" w:rsidR="00784FBC" w:rsidRPr="00993546" w:rsidRDefault="00784FBC" w:rsidP="00784FBC">
      <w:pPr>
        <w:pStyle w:val="Plattetekst"/>
      </w:pPr>
    </w:p>
    <w:p w14:paraId="5C9A1A5B" w14:textId="77777777" w:rsidR="00784FBC" w:rsidRPr="00993546" w:rsidRDefault="00784FBC" w:rsidP="00784FBC">
      <w:pPr>
        <w:jc w:val="center"/>
      </w:pPr>
      <w:r>
        <w:rPr>
          <w:noProof/>
          <w:lang w:bidi="ar-SA"/>
        </w:rPr>
        <w:drawing>
          <wp:inline distT="0" distB="0" distL="0" distR="0" wp14:anchorId="65DDEA34" wp14:editId="0D6EC47B">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1143000" cy="393700"/>
                    </a:xfrm>
                    <a:prstGeom prst="rect">
                      <a:avLst/>
                    </a:prstGeom>
                  </pic:spPr>
                </pic:pic>
              </a:graphicData>
            </a:graphic>
          </wp:inline>
        </w:drawing>
      </w:r>
    </w:p>
    <w:p w14:paraId="1EF1FF9C" w14:textId="77777777" w:rsidR="00784FBC" w:rsidRPr="00993546" w:rsidRDefault="00784FBC" w:rsidP="00784FBC">
      <w:pPr>
        <w:jc w:val="center"/>
      </w:pPr>
    </w:p>
    <w:p w14:paraId="44E7C263" w14:textId="77777777" w:rsidR="00784FBC" w:rsidRPr="00993546" w:rsidRDefault="00784FBC" w:rsidP="00784FBC">
      <w:pPr>
        <w:pStyle w:val="Plattetekst"/>
        <w:jc w:val="center"/>
      </w:pPr>
      <w:r>
        <w:t xml:space="preserve">Vereniging van Nederlandse Gemeenten / Informatiebeveiligingsdienst voor gemeenten (IBD) </w:t>
      </w:r>
    </w:p>
    <w:p w14:paraId="0A192B15" w14:textId="77777777" w:rsidR="00784FBC" w:rsidRDefault="00784FBC" w:rsidP="00784FBC">
      <w:pPr>
        <w:pStyle w:val="Plattetekst"/>
      </w:pPr>
    </w:p>
    <w:p w14:paraId="02967350" w14:textId="77777777" w:rsidR="00784FBC" w:rsidRPr="00993546" w:rsidRDefault="00784FBC" w:rsidP="00784FBC">
      <w:pPr>
        <w:pStyle w:val="Plattetekst"/>
      </w:pPr>
      <w:r>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60D27DC1" w14:textId="77777777" w:rsidR="00784FBC" w:rsidRPr="00993546" w:rsidRDefault="00784FBC" w:rsidP="00784FBC">
      <w:pPr>
        <w:pStyle w:val="Plattetekst"/>
      </w:pPr>
    </w:p>
    <w:p w14:paraId="062F5014" w14:textId="77777777" w:rsidR="00784FBC" w:rsidRPr="00993546" w:rsidRDefault="00784FBC" w:rsidP="00784FBC">
      <w:pPr>
        <w:pStyle w:val="Plattetekst"/>
      </w:pPr>
      <w:r>
        <w:t>Voor commerciële organisaties wordt hierbij toestemming verleend om dit document te bekijken, af te drukken, te verspreiden en te gebruiken onder de hiernavolgende voorwaarden:</w:t>
      </w:r>
    </w:p>
    <w:p w14:paraId="601FB627" w14:textId="77777777" w:rsidR="00784FBC" w:rsidRPr="00993546" w:rsidRDefault="00784FBC" w:rsidP="00784FBC">
      <w:pPr>
        <w:pStyle w:val="Plattetekst"/>
        <w:widowControl/>
        <w:numPr>
          <w:ilvl w:val="0"/>
          <w:numId w:val="24"/>
        </w:numPr>
        <w:autoSpaceDE/>
        <w:autoSpaceDN/>
        <w:ind w:left="360" w:right="0"/>
      </w:pPr>
      <w:r>
        <w:t>De IBD wordt als bron vermeld.</w:t>
      </w:r>
    </w:p>
    <w:p w14:paraId="3B9BDA6C" w14:textId="77777777" w:rsidR="00784FBC" w:rsidRPr="00993546" w:rsidRDefault="00784FBC" w:rsidP="00784FBC">
      <w:pPr>
        <w:pStyle w:val="Plattetekst"/>
        <w:widowControl/>
        <w:numPr>
          <w:ilvl w:val="0"/>
          <w:numId w:val="24"/>
        </w:numPr>
        <w:autoSpaceDE/>
        <w:autoSpaceDN/>
        <w:ind w:left="360"/>
      </w:pPr>
      <w:r>
        <w:t>Het document en de inhoud mogen commercieel niet geëxploiteerd worden.</w:t>
      </w:r>
    </w:p>
    <w:p w14:paraId="65173C6C" w14:textId="77777777" w:rsidR="00784FBC" w:rsidRPr="00993546" w:rsidRDefault="00784FBC" w:rsidP="00784FBC">
      <w:pPr>
        <w:pStyle w:val="Plattetekst"/>
        <w:widowControl/>
        <w:numPr>
          <w:ilvl w:val="0"/>
          <w:numId w:val="24"/>
        </w:numPr>
        <w:autoSpaceDE/>
        <w:autoSpaceDN/>
        <w:ind w:left="360"/>
      </w:pPr>
      <w:r>
        <w:t>Publicaties of informatie waarvan de intellectuele eigendomsrechten niet bij de verstrekker berusten, blijven onderworpen aan de beperkingen opgelegd door de IBD en / of de Vereniging van Nederlandse Gemeenten.</w:t>
      </w:r>
    </w:p>
    <w:p w14:paraId="4775D73F" w14:textId="77777777" w:rsidR="00784FBC" w:rsidRPr="00993546" w:rsidRDefault="00784FBC" w:rsidP="00784FBC">
      <w:pPr>
        <w:pStyle w:val="Plattetekst"/>
        <w:widowControl/>
        <w:numPr>
          <w:ilvl w:val="0"/>
          <w:numId w:val="24"/>
        </w:numPr>
        <w:autoSpaceDE/>
        <w:autoSpaceDN/>
        <w:ind w:left="360"/>
      </w:pPr>
      <w:r>
        <w:t>Iedere kopie van dit document, of een gedeelte daarvan, dient te zijn voorzien van de in deze paragraaf vermelde mededeling.</w:t>
      </w:r>
    </w:p>
    <w:p w14:paraId="0ECF67D4" w14:textId="77777777" w:rsidR="00784FBC" w:rsidRPr="00993546" w:rsidRDefault="00784FBC" w:rsidP="00784FBC">
      <w:pPr>
        <w:pStyle w:val="Plattetekst"/>
      </w:pPr>
    </w:p>
    <w:p w14:paraId="2C3F52DA" w14:textId="622F4253" w:rsidR="00784FBC" w:rsidRPr="00993546" w:rsidRDefault="00784FBC" w:rsidP="00784FBC">
      <w:pPr>
        <w:pStyle w:val="Plattetekst"/>
      </w:pPr>
      <w:r>
        <w:t>Wanneer dit werk wordt gebruikt, hanteer dan de volgende methode van naamsvermelding: “Vereniging van Nederlandse Gemeenten / Informatiebeveiligingsdienst voor gemeenten”, licentie onder: CC BY-NC-SA 4.0.</w:t>
      </w:r>
      <w:r>
        <w:br/>
      </w:r>
    </w:p>
    <w:p w14:paraId="145A4DEA" w14:textId="77777777" w:rsidR="00784FBC" w:rsidRPr="00993546" w:rsidRDefault="00784FBC" w:rsidP="00784FBC">
      <w:pPr>
        <w:pStyle w:val="Plattetekst"/>
      </w:pPr>
      <w:r>
        <w:t xml:space="preserve">Bezoek </w:t>
      </w:r>
      <w:hyperlink r:id="rId34" w:history="1">
        <w:r>
          <w:rPr>
            <w:rStyle w:val="Hyperlink"/>
          </w:rPr>
          <w:t>http://creativecommons.org/licenses/by-nc-sa/4.0</w:t>
        </w:r>
      </w:hyperlink>
      <w:r>
        <w:t xml:space="preserve"> voor meer informatie over de licentie.</w:t>
      </w:r>
    </w:p>
    <w:p w14:paraId="676BBFE1" w14:textId="77777777" w:rsidR="00784FBC" w:rsidRPr="00993546" w:rsidRDefault="00784FBC" w:rsidP="00784FBC">
      <w:pPr>
        <w:pStyle w:val="Plattetekst"/>
      </w:pPr>
    </w:p>
    <w:p w14:paraId="2BAD0B95" w14:textId="77777777" w:rsidR="00784FBC" w:rsidRPr="000B724D" w:rsidRDefault="00784FBC" w:rsidP="00784FBC">
      <w:pPr>
        <w:pStyle w:val="Plattetekst"/>
        <w:rPr>
          <w:b/>
          <w:color w:val="004E9A"/>
          <w:sz w:val="24"/>
          <w:szCs w:val="24"/>
        </w:rPr>
      </w:pPr>
      <w:r>
        <w:rPr>
          <w:b/>
          <w:color w:val="004E9A"/>
          <w:sz w:val="24"/>
          <w:szCs w:val="24"/>
        </w:rPr>
        <w:t>Rechten en vrijwaring</w:t>
      </w:r>
    </w:p>
    <w:p w14:paraId="28A21BBC" w14:textId="77777777" w:rsidR="00784FBC" w:rsidRPr="00993546" w:rsidRDefault="00784FBC" w:rsidP="00784FBC">
      <w:pPr>
        <w:pStyle w:val="Plattetekst"/>
      </w:pPr>
      <w:r>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6E0ED582" w14:textId="77777777" w:rsidR="00784FBC" w:rsidRPr="000B724D" w:rsidRDefault="00784FBC" w:rsidP="000B724D">
      <w:pPr>
        <w:pStyle w:val="Kop3"/>
      </w:pPr>
      <w:r>
        <w:rPr>
          <w:noProof/>
        </w:rPr>
        <w:lastRenderedPageBreak/>
        <mc:AlternateContent>
          <mc:Choice Requires="wps">
            <w:drawing>
              <wp:anchor distT="0" distB="0" distL="114300" distR="114300" simplePos="0" relativeHeight="251658240" behindDoc="0" locked="0" layoutInCell="1" allowOverlap="1" wp14:anchorId="6D745243" wp14:editId="2284BB4B">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2E1A43C3" id="Rectangle 9" o:spid="_x0000_s1026" style="position:absolute;margin-left:786.25pt;margin-top:-87.75pt;width:228pt;height:233.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" fillcolor="#f58232" stroked="f"/>
            </w:pict>
          </mc:Fallback>
        </mc:AlternateContent>
      </w:r>
      <w:r>
        <w:t>Met dank aan</w:t>
      </w:r>
    </w:p>
    <w:p w14:paraId="4A21D0BD" w14:textId="77777777" w:rsidR="00784FBC" w:rsidRDefault="00784FBC" w:rsidP="00784FBC">
      <w:pPr>
        <w:pStyle w:val="Plattetekst"/>
        <w:rPr>
          <w:rFonts w:cstheme="minorHAnsi"/>
        </w:rPr>
      </w:pPr>
      <w:r>
        <w:rPr>
          <w:rFonts w:cstheme="minorHAnsi"/>
        </w:rPr>
        <w:t>De gemeenten, leveranciers en derden die hebben bijgedragen aan de totstandkoming van dit document. In het bijzonder de toetsgroep, de klankbordgroep en Beheergroep VWO die hebben bijgedragen aan het verwerken van de feedback.</w:t>
      </w:r>
    </w:p>
    <w:p w14:paraId="0E51CDE3" w14:textId="77777777" w:rsidR="00784FBC" w:rsidRPr="00CA6BC5" w:rsidRDefault="00784FBC" w:rsidP="00784FBC">
      <w:pPr>
        <w:pStyle w:val="Plattetekst"/>
        <w:rPr>
          <w:rFonts w:cstheme="minorHAnsi"/>
        </w:rPr>
      </w:pPr>
    </w:p>
    <w:p w14:paraId="73542E2A" w14:textId="77777777" w:rsidR="00784FBC" w:rsidRPr="000B724D" w:rsidRDefault="00784FBC" w:rsidP="000B724D">
      <w:pPr>
        <w:pStyle w:val="Kop3"/>
      </w:pPr>
      <w:r>
        <w:t>Wijzigingshistorie:</w:t>
      </w:r>
    </w:p>
    <w:p w14:paraId="7F7C0401" w14:textId="77777777" w:rsidR="00784FBC" w:rsidRPr="007644C0" w:rsidRDefault="00784FBC" w:rsidP="00784FBC">
      <w:pPr>
        <w:rPr>
          <w:lang w:val="en-US"/>
        </w:rPr>
      </w:pPr>
    </w:p>
    <w:tbl>
      <w:tblPr>
        <w:tblStyle w:val="Rastertabel4-Accent1"/>
        <w:tblW w:w="0" w:type="auto"/>
        <w:tblLook w:val="04A0" w:firstRow="1" w:lastRow="0" w:firstColumn="1" w:lastColumn="0" w:noHBand="0" w:noVBand="1"/>
      </w:tblPr>
      <w:tblGrid>
        <w:gridCol w:w="1413"/>
        <w:gridCol w:w="1559"/>
        <w:gridCol w:w="6088"/>
      </w:tblGrid>
      <w:tr w:rsidR="00784FBC" w:rsidRPr="00CA6BC5" w14:paraId="65D74EAC" w14:textId="77777777" w:rsidTr="00CD14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3B29937" w14:textId="77777777" w:rsidR="00784FBC" w:rsidRPr="00CA6BC5" w:rsidRDefault="00784FBC" w:rsidP="00CD149B">
            <w:pPr>
              <w:pStyle w:val="Plattetekst"/>
              <w:rPr>
                <w:rFonts w:cstheme="minorHAnsi"/>
              </w:rPr>
            </w:pPr>
            <w:r>
              <w:rPr>
                <w:rFonts w:cstheme="minorHAnsi"/>
              </w:rPr>
              <w:t>Versie</w:t>
            </w:r>
          </w:p>
        </w:tc>
        <w:tc>
          <w:tcPr>
            <w:tcW w:w="1559" w:type="dxa"/>
          </w:tcPr>
          <w:p w14:paraId="05ACC0C1" w14:textId="77777777" w:rsidR="00784FBC" w:rsidRPr="00CA6BC5" w:rsidRDefault="00784FBC" w:rsidP="00CD149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Datum</w:t>
            </w:r>
          </w:p>
        </w:tc>
        <w:tc>
          <w:tcPr>
            <w:tcW w:w="6088" w:type="dxa"/>
          </w:tcPr>
          <w:p w14:paraId="4F6B638F" w14:textId="77777777" w:rsidR="00784FBC" w:rsidRPr="00CA6BC5" w:rsidRDefault="00784FBC" w:rsidP="00CD149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Wijziging / Actie</w:t>
            </w:r>
          </w:p>
        </w:tc>
      </w:tr>
      <w:tr w:rsidR="00784FBC" w:rsidRPr="00CA6BC5" w14:paraId="0AC431D8" w14:textId="77777777" w:rsidTr="00CD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FF201A4" w14:textId="77777777" w:rsidR="00784FBC" w:rsidRPr="00CA6BC5" w:rsidRDefault="00784FBC" w:rsidP="00CD149B">
            <w:pPr>
              <w:pStyle w:val="Plattetekst"/>
              <w:rPr>
                <w:rFonts w:cstheme="minorHAnsi"/>
                <w:b w:val="0"/>
              </w:rPr>
            </w:pPr>
            <w:r>
              <w:rPr>
                <w:rFonts w:cstheme="minorHAnsi"/>
                <w:b w:val="0"/>
              </w:rPr>
              <w:t>0.1</w:t>
            </w:r>
          </w:p>
        </w:tc>
        <w:tc>
          <w:tcPr>
            <w:tcW w:w="1559" w:type="dxa"/>
          </w:tcPr>
          <w:p w14:paraId="5235AC4C" w14:textId="77777777" w:rsidR="00784FBC" w:rsidRPr="00CA6BC5"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20-05-2018</w:t>
            </w:r>
          </w:p>
        </w:tc>
        <w:tc>
          <w:tcPr>
            <w:tcW w:w="6088" w:type="dxa"/>
          </w:tcPr>
          <w:p w14:paraId="701FB088" w14:textId="77777777" w:rsidR="00784FBC" w:rsidRPr="00CA6BC5"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784FBC" w:rsidRPr="00CA6BC5" w14:paraId="11D84ECF" w14:textId="77777777" w:rsidTr="00CD149B">
        <w:tc>
          <w:tcPr>
            <w:cnfStyle w:val="001000000000" w:firstRow="0" w:lastRow="0" w:firstColumn="1" w:lastColumn="0" w:oddVBand="0" w:evenVBand="0" w:oddHBand="0" w:evenHBand="0" w:firstRowFirstColumn="0" w:firstRowLastColumn="0" w:lastRowFirstColumn="0" w:lastRowLastColumn="0"/>
            <w:tcW w:w="1413" w:type="dxa"/>
          </w:tcPr>
          <w:p w14:paraId="23B8D641" w14:textId="77777777" w:rsidR="00784FBC" w:rsidRPr="00CA6BC5" w:rsidRDefault="00784FBC" w:rsidP="00CD149B">
            <w:pPr>
              <w:pStyle w:val="Plattetekst"/>
              <w:rPr>
                <w:rFonts w:cstheme="minorHAnsi"/>
              </w:rPr>
            </w:pPr>
          </w:p>
        </w:tc>
        <w:tc>
          <w:tcPr>
            <w:tcW w:w="1559" w:type="dxa"/>
          </w:tcPr>
          <w:p w14:paraId="05004A97"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773A4790"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p>
        </w:tc>
      </w:tr>
      <w:tr w:rsidR="00784FBC" w:rsidRPr="00CA6BC5" w14:paraId="0CCCCA2E" w14:textId="77777777" w:rsidTr="00CD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2541977" w14:textId="77777777" w:rsidR="00784FBC" w:rsidRPr="00141229" w:rsidRDefault="00784FBC" w:rsidP="00CD149B">
            <w:pPr>
              <w:pStyle w:val="Plattetekst"/>
              <w:rPr>
                <w:rFonts w:cstheme="minorHAnsi"/>
                <w:b w:val="0"/>
              </w:rPr>
            </w:pPr>
            <w:r>
              <w:rPr>
                <w:rFonts w:cstheme="minorHAnsi"/>
                <w:b w:val="0"/>
              </w:rPr>
              <w:t>0.2</w:t>
            </w:r>
          </w:p>
        </w:tc>
        <w:tc>
          <w:tcPr>
            <w:tcW w:w="1559" w:type="dxa"/>
          </w:tcPr>
          <w:p w14:paraId="5F61C1E5"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44585BF6"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p>
        </w:tc>
      </w:tr>
      <w:tr w:rsidR="00784FBC" w:rsidRPr="00CA6BC5" w14:paraId="2FAE0987" w14:textId="77777777" w:rsidTr="00CD149B">
        <w:tc>
          <w:tcPr>
            <w:cnfStyle w:val="001000000000" w:firstRow="0" w:lastRow="0" w:firstColumn="1" w:lastColumn="0" w:oddVBand="0" w:evenVBand="0" w:oddHBand="0" w:evenHBand="0" w:firstRowFirstColumn="0" w:firstRowLastColumn="0" w:lastRowFirstColumn="0" w:lastRowLastColumn="0"/>
            <w:tcW w:w="1413" w:type="dxa"/>
          </w:tcPr>
          <w:p w14:paraId="27750A13" w14:textId="77777777" w:rsidR="00784FBC" w:rsidRDefault="00784FBC" w:rsidP="00CD149B">
            <w:pPr>
              <w:pStyle w:val="Plattetekst"/>
              <w:rPr>
                <w:rFonts w:cstheme="minorHAnsi"/>
              </w:rPr>
            </w:pPr>
          </w:p>
        </w:tc>
        <w:tc>
          <w:tcPr>
            <w:tcW w:w="1559" w:type="dxa"/>
          </w:tcPr>
          <w:p w14:paraId="501039B1"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19821D62"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p>
        </w:tc>
      </w:tr>
      <w:tr w:rsidR="00784FBC" w:rsidRPr="00CA6BC5" w14:paraId="20B8B71E" w14:textId="77777777" w:rsidTr="00CD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2B03A1D" w14:textId="77777777" w:rsidR="00784FBC" w:rsidRPr="00CA6BC5" w:rsidRDefault="00784FBC" w:rsidP="00CD149B">
            <w:pPr>
              <w:pStyle w:val="Plattetekst"/>
              <w:rPr>
                <w:rFonts w:cstheme="minorHAnsi"/>
                <w:b w:val="0"/>
              </w:rPr>
            </w:pPr>
            <w:r>
              <w:rPr>
                <w:rFonts w:cstheme="minorHAnsi"/>
                <w:b w:val="0"/>
              </w:rPr>
              <w:t>0.99</w:t>
            </w:r>
          </w:p>
        </w:tc>
        <w:tc>
          <w:tcPr>
            <w:tcW w:w="1559" w:type="dxa"/>
          </w:tcPr>
          <w:p w14:paraId="7DB23B9B" w14:textId="77777777" w:rsidR="00784FBC" w:rsidRPr="00CA6BC5"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30-07-2018</w:t>
            </w:r>
          </w:p>
        </w:tc>
        <w:tc>
          <w:tcPr>
            <w:tcW w:w="6088" w:type="dxa"/>
          </w:tcPr>
          <w:p w14:paraId="39A597AE" w14:textId="77777777" w:rsidR="00784FBC" w:rsidRPr="00CA6BC5"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p>
        </w:tc>
      </w:tr>
      <w:tr w:rsidR="00784FBC" w:rsidRPr="00CA6BC5" w14:paraId="15CEBAEC" w14:textId="77777777" w:rsidTr="00CD149B">
        <w:tc>
          <w:tcPr>
            <w:cnfStyle w:val="001000000000" w:firstRow="0" w:lastRow="0" w:firstColumn="1" w:lastColumn="0" w:oddVBand="0" w:evenVBand="0" w:oddHBand="0" w:evenHBand="0" w:firstRowFirstColumn="0" w:firstRowLastColumn="0" w:lastRowFirstColumn="0" w:lastRowLastColumn="0"/>
            <w:tcW w:w="1413" w:type="dxa"/>
          </w:tcPr>
          <w:p w14:paraId="6955C99F" w14:textId="77777777" w:rsidR="00784FBC" w:rsidRPr="00CA6BC5" w:rsidRDefault="00784FBC" w:rsidP="00CD149B">
            <w:pPr>
              <w:pStyle w:val="Plattetekst"/>
              <w:rPr>
                <w:rFonts w:cstheme="minorHAnsi"/>
                <w:b w:val="0"/>
              </w:rPr>
            </w:pPr>
            <w:r>
              <w:rPr>
                <w:rFonts w:cstheme="minorHAnsi"/>
                <w:b w:val="0"/>
              </w:rPr>
              <w:t>1.00</w:t>
            </w:r>
          </w:p>
        </w:tc>
        <w:tc>
          <w:tcPr>
            <w:tcW w:w="1559" w:type="dxa"/>
          </w:tcPr>
          <w:p w14:paraId="1B24BCCB" w14:textId="77777777" w:rsidR="00784FBC" w:rsidRPr="00CA6BC5"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01-08-2018</w:t>
            </w:r>
          </w:p>
        </w:tc>
        <w:tc>
          <w:tcPr>
            <w:tcW w:w="6088" w:type="dxa"/>
          </w:tcPr>
          <w:p w14:paraId="6B6B7E07" w14:textId="77777777" w:rsidR="00784FBC" w:rsidRPr="00CA6BC5"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 – Ter vaststelling aangeboden aan het</w:t>
            </w:r>
            <w:r>
              <w:rPr>
                <w:rFonts w:cstheme="minorHAnsi"/>
              </w:rPr>
              <w:br/>
              <w:t>College van Dienstverlening.</w:t>
            </w:r>
          </w:p>
        </w:tc>
      </w:tr>
      <w:tr w:rsidR="00784FBC" w:rsidRPr="00CA6BC5" w14:paraId="0BD9FE7F" w14:textId="77777777" w:rsidTr="00CD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6E5A443" w14:textId="77777777" w:rsidR="00784FBC" w:rsidRPr="00CA6BC5" w:rsidRDefault="00784FBC" w:rsidP="00CD149B">
            <w:pPr>
              <w:pStyle w:val="Plattetekst"/>
              <w:rPr>
                <w:rFonts w:cstheme="minorHAnsi"/>
                <w:b w:val="0"/>
              </w:rPr>
            </w:pPr>
            <w:r>
              <w:rPr>
                <w:rFonts w:cstheme="minorHAnsi"/>
                <w:b w:val="0"/>
              </w:rPr>
              <w:t>1.09</w:t>
            </w:r>
          </w:p>
        </w:tc>
        <w:tc>
          <w:tcPr>
            <w:tcW w:w="1559" w:type="dxa"/>
          </w:tcPr>
          <w:p w14:paraId="22DB5E7B" w14:textId="77777777" w:rsidR="00784FBC" w:rsidRPr="00CA6BC5"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4C45ABE" w14:textId="77777777" w:rsidR="00784FBC" w:rsidRPr="00CA6BC5"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Pr>
                <w:rFonts w:cstheme="minorHAnsi"/>
              </w:rPr>
              <w:br/>
              <w:t>Deze versie wordt voorgelegd aan toetsgroep.</w:t>
            </w:r>
          </w:p>
        </w:tc>
      </w:tr>
      <w:tr w:rsidR="00784FBC" w:rsidRPr="00CA6BC5" w14:paraId="13FFAFD6" w14:textId="77777777" w:rsidTr="00CD149B">
        <w:tc>
          <w:tcPr>
            <w:cnfStyle w:val="001000000000" w:firstRow="0" w:lastRow="0" w:firstColumn="1" w:lastColumn="0" w:oddVBand="0" w:evenVBand="0" w:oddHBand="0" w:evenHBand="0" w:firstRowFirstColumn="0" w:firstRowLastColumn="0" w:lastRowFirstColumn="0" w:lastRowLastColumn="0"/>
            <w:tcW w:w="1413" w:type="dxa"/>
          </w:tcPr>
          <w:p w14:paraId="45050EF3" w14:textId="77777777" w:rsidR="00784FBC" w:rsidRPr="003A591D" w:rsidRDefault="00784FBC" w:rsidP="00CD149B">
            <w:pPr>
              <w:pStyle w:val="Plattetekst"/>
              <w:rPr>
                <w:rFonts w:cstheme="minorHAnsi"/>
                <w:b w:val="0"/>
              </w:rPr>
            </w:pPr>
            <w:r>
              <w:rPr>
                <w:rFonts w:cstheme="minorHAnsi"/>
                <w:b w:val="0"/>
              </w:rPr>
              <w:t>1.10</w:t>
            </w:r>
          </w:p>
        </w:tc>
        <w:tc>
          <w:tcPr>
            <w:tcW w:w="1559" w:type="dxa"/>
          </w:tcPr>
          <w:p w14:paraId="6E1B5EAF"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2B0C5AAF"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784FBC" w:rsidRPr="00CA6BC5" w14:paraId="39DFD5F8" w14:textId="77777777" w:rsidTr="00CD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3096A6D" w14:textId="77777777" w:rsidR="00784FBC" w:rsidRPr="003A591D" w:rsidRDefault="00784FBC" w:rsidP="00CD149B">
            <w:pPr>
              <w:pStyle w:val="Plattetekst"/>
              <w:rPr>
                <w:rFonts w:cstheme="minorHAnsi"/>
                <w:b w:val="0"/>
              </w:rPr>
            </w:pPr>
            <w:r>
              <w:rPr>
                <w:rFonts w:cstheme="minorHAnsi"/>
                <w:b w:val="0"/>
              </w:rPr>
              <w:t>1.11</w:t>
            </w:r>
          </w:p>
        </w:tc>
        <w:tc>
          <w:tcPr>
            <w:tcW w:w="1559" w:type="dxa"/>
          </w:tcPr>
          <w:p w14:paraId="2B44AE97"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4EAAC47"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aangepast op basis van consultatie Beheergroep VWO (toetsgroep gemeenten en klankbordgroep leveranciers).</w:t>
            </w:r>
          </w:p>
        </w:tc>
      </w:tr>
      <w:tr w:rsidR="00784FBC" w:rsidRPr="00CA6BC5" w14:paraId="5FCED650" w14:textId="77777777" w:rsidTr="00CD149B">
        <w:tc>
          <w:tcPr>
            <w:cnfStyle w:val="001000000000" w:firstRow="0" w:lastRow="0" w:firstColumn="1" w:lastColumn="0" w:oddVBand="0" w:evenVBand="0" w:oddHBand="0" w:evenHBand="0" w:firstRowFirstColumn="0" w:firstRowLastColumn="0" w:lastRowFirstColumn="0" w:lastRowLastColumn="0"/>
            <w:tcW w:w="1413" w:type="dxa"/>
          </w:tcPr>
          <w:p w14:paraId="5B204B15" w14:textId="77777777" w:rsidR="00784FBC" w:rsidRPr="00D16412" w:rsidRDefault="00784FBC" w:rsidP="00CD149B">
            <w:pPr>
              <w:pStyle w:val="Plattetekst"/>
              <w:rPr>
                <w:rFonts w:cstheme="minorHAnsi"/>
                <w:b w:val="0"/>
              </w:rPr>
            </w:pPr>
            <w:r>
              <w:rPr>
                <w:rFonts w:cstheme="minorHAnsi"/>
                <w:b w:val="0"/>
              </w:rPr>
              <w:t>2.0</w:t>
            </w:r>
          </w:p>
        </w:tc>
        <w:tc>
          <w:tcPr>
            <w:tcW w:w="1559" w:type="dxa"/>
          </w:tcPr>
          <w:p w14:paraId="00ED431E"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29348B40"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 input Landsadvocaat en besluitvorming Beheergroep VWO.</w:t>
            </w:r>
          </w:p>
        </w:tc>
      </w:tr>
      <w:tr w:rsidR="00784FBC" w:rsidRPr="00CA6BC5" w14:paraId="009081BA" w14:textId="77777777" w:rsidTr="00CD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D00AC05" w14:textId="77777777" w:rsidR="00784FBC" w:rsidRPr="00536332" w:rsidRDefault="00784FBC" w:rsidP="00CD149B">
            <w:pPr>
              <w:pStyle w:val="Plattetekst"/>
              <w:rPr>
                <w:rFonts w:cstheme="minorHAnsi"/>
                <w:b w:val="0"/>
                <w:bCs w:val="0"/>
              </w:rPr>
            </w:pPr>
            <w:r>
              <w:rPr>
                <w:rFonts w:cstheme="minorHAnsi"/>
                <w:b w:val="0"/>
                <w:bCs w:val="0"/>
              </w:rPr>
              <w:t>2.1</w:t>
            </w:r>
          </w:p>
        </w:tc>
        <w:tc>
          <w:tcPr>
            <w:tcW w:w="1559" w:type="dxa"/>
          </w:tcPr>
          <w:p w14:paraId="3DD3FBBB"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86D0C74"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5A83779C"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p>
        </w:tc>
      </w:tr>
      <w:tr w:rsidR="00784FBC" w:rsidRPr="00CA6BC5" w14:paraId="298CE102" w14:textId="77777777" w:rsidTr="00CD149B">
        <w:tc>
          <w:tcPr>
            <w:cnfStyle w:val="001000000000" w:firstRow="0" w:lastRow="0" w:firstColumn="1" w:lastColumn="0" w:oddVBand="0" w:evenVBand="0" w:oddHBand="0" w:evenHBand="0" w:firstRowFirstColumn="0" w:firstRowLastColumn="0" w:lastRowFirstColumn="0" w:lastRowLastColumn="0"/>
            <w:tcW w:w="1413" w:type="dxa"/>
          </w:tcPr>
          <w:p w14:paraId="42CD7F2F" w14:textId="77777777" w:rsidR="00784FBC" w:rsidRPr="00536332" w:rsidRDefault="00784FBC" w:rsidP="00CD149B">
            <w:pPr>
              <w:pStyle w:val="Plattetekst"/>
              <w:rPr>
                <w:rFonts w:cstheme="minorHAnsi"/>
                <w:b w:val="0"/>
                <w:bCs w:val="0"/>
              </w:rPr>
            </w:pPr>
            <w:r>
              <w:rPr>
                <w:rFonts w:cstheme="minorHAnsi"/>
                <w:b w:val="0"/>
                <w:bCs w:val="0"/>
              </w:rPr>
              <w:t>2.2</w:t>
            </w:r>
          </w:p>
        </w:tc>
        <w:tc>
          <w:tcPr>
            <w:tcW w:w="1559" w:type="dxa"/>
          </w:tcPr>
          <w:p w14:paraId="6094F3E8"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4D5DFBAC"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84FBC" w:rsidRPr="00CA6BC5" w14:paraId="2BDA818B" w14:textId="77777777" w:rsidTr="00CD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CA0D64E" w14:textId="77777777" w:rsidR="00784FBC" w:rsidRPr="0001665F" w:rsidRDefault="00784FBC" w:rsidP="00CD149B">
            <w:pPr>
              <w:pStyle w:val="Plattetekst"/>
              <w:rPr>
                <w:rFonts w:cstheme="minorHAnsi"/>
                <w:b w:val="0"/>
                <w:bCs w:val="0"/>
              </w:rPr>
            </w:pPr>
            <w:r>
              <w:rPr>
                <w:rFonts w:cstheme="minorHAnsi"/>
                <w:b w:val="0"/>
                <w:bCs w:val="0"/>
              </w:rPr>
              <w:t>2.3</w:t>
            </w:r>
          </w:p>
        </w:tc>
        <w:tc>
          <w:tcPr>
            <w:tcW w:w="1559" w:type="dxa"/>
          </w:tcPr>
          <w:p w14:paraId="614A3A3D"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19-11-2020</w:t>
            </w:r>
          </w:p>
        </w:tc>
        <w:tc>
          <w:tcPr>
            <w:tcW w:w="6088" w:type="dxa"/>
          </w:tcPr>
          <w:p w14:paraId="77A91012"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2.2 aangepast conform besluit beheergroep VWO</w:t>
            </w:r>
          </w:p>
        </w:tc>
      </w:tr>
      <w:tr w:rsidR="00784FBC" w:rsidRPr="00C1360D" w14:paraId="78525830" w14:textId="77777777" w:rsidTr="00CD149B">
        <w:tc>
          <w:tcPr>
            <w:cnfStyle w:val="001000000000" w:firstRow="0" w:lastRow="0" w:firstColumn="1" w:lastColumn="0" w:oddVBand="0" w:evenVBand="0" w:oddHBand="0" w:evenHBand="0" w:firstRowFirstColumn="0" w:firstRowLastColumn="0" w:lastRowFirstColumn="0" w:lastRowLastColumn="0"/>
            <w:tcW w:w="1413" w:type="dxa"/>
          </w:tcPr>
          <w:p w14:paraId="78A886D6" w14:textId="77777777" w:rsidR="00784FBC" w:rsidRPr="00C1360D" w:rsidRDefault="00784FBC" w:rsidP="00CD149B">
            <w:pPr>
              <w:pStyle w:val="Plattetekst"/>
              <w:rPr>
                <w:rFonts w:cstheme="minorHAnsi"/>
                <w:b w:val="0"/>
                <w:bCs w:val="0"/>
              </w:rPr>
            </w:pPr>
            <w:r>
              <w:rPr>
                <w:rFonts w:cstheme="minorHAnsi"/>
                <w:b w:val="0"/>
                <w:bCs w:val="0"/>
              </w:rPr>
              <w:t>2.3-3</w:t>
            </w:r>
          </w:p>
        </w:tc>
        <w:tc>
          <w:tcPr>
            <w:tcW w:w="1559" w:type="dxa"/>
          </w:tcPr>
          <w:p w14:paraId="7449BBAC" w14:textId="77777777" w:rsidR="00784FBC" w:rsidRPr="00C1360D"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19-01-2021</w:t>
            </w:r>
          </w:p>
        </w:tc>
        <w:tc>
          <w:tcPr>
            <w:tcW w:w="6088" w:type="dxa"/>
          </w:tcPr>
          <w:p w14:paraId="4BB19FF5" w14:textId="77777777" w:rsidR="00784FBC" w:rsidRPr="00C1360D"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Versie 2.3-3 aangepast o.b.v. EDPB advies n.a.v. Schrems II  </w:t>
            </w:r>
          </w:p>
        </w:tc>
      </w:tr>
      <w:tr w:rsidR="00784FBC" w:rsidRPr="00C1360D" w14:paraId="22B77572" w14:textId="77777777" w:rsidTr="00CD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A0E0FA5" w14:textId="77777777" w:rsidR="00784FBC" w:rsidRPr="00C1360D" w:rsidRDefault="00784FBC" w:rsidP="00CD149B">
            <w:pPr>
              <w:pStyle w:val="Plattetekst"/>
              <w:rPr>
                <w:rFonts w:cstheme="minorHAnsi"/>
                <w:b w:val="0"/>
                <w:bCs w:val="0"/>
              </w:rPr>
            </w:pPr>
            <w:r>
              <w:rPr>
                <w:rFonts w:cstheme="minorHAnsi"/>
                <w:b w:val="0"/>
                <w:bCs w:val="0"/>
              </w:rPr>
              <w:t>2.4</w:t>
            </w:r>
          </w:p>
        </w:tc>
        <w:tc>
          <w:tcPr>
            <w:tcW w:w="1559" w:type="dxa"/>
          </w:tcPr>
          <w:p w14:paraId="587AD720" w14:textId="77777777" w:rsidR="00784FBC" w:rsidRPr="00C1360D"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12-04-2021</w:t>
            </w:r>
          </w:p>
        </w:tc>
        <w:tc>
          <w:tcPr>
            <w:tcW w:w="6088" w:type="dxa"/>
          </w:tcPr>
          <w:p w14:paraId="7B9BCA93" w14:textId="77777777" w:rsidR="00784FBC" w:rsidRPr="00C1360D"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2.3-3 aangepast conform besluit Beheergroep VWO</w:t>
            </w:r>
          </w:p>
        </w:tc>
      </w:tr>
      <w:tr w:rsidR="00784FBC" w:rsidRPr="00CA6BC5" w14:paraId="67001FBE" w14:textId="77777777" w:rsidTr="00CD149B">
        <w:tc>
          <w:tcPr>
            <w:cnfStyle w:val="001000000000" w:firstRow="0" w:lastRow="0" w:firstColumn="1" w:lastColumn="0" w:oddVBand="0" w:evenVBand="0" w:oddHBand="0" w:evenHBand="0" w:firstRowFirstColumn="0" w:firstRowLastColumn="0" w:lastRowFirstColumn="0" w:lastRowLastColumn="0"/>
            <w:tcW w:w="1413" w:type="dxa"/>
          </w:tcPr>
          <w:p w14:paraId="73215C9E" w14:textId="77777777" w:rsidR="00784FBC" w:rsidRPr="00BB1DE0" w:rsidRDefault="00784FBC" w:rsidP="00CD149B">
            <w:pPr>
              <w:pStyle w:val="Plattetekst"/>
              <w:rPr>
                <w:rFonts w:cstheme="minorHAnsi"/>
                <w:b w:val="0"/>
                <w:bCs w:val="0"/>
              </w:rPr>
            </w:pPr>
            <w:r>
              <w:rPr>
                <w:rFonts w:cstheme="minorHAnsi"/>
                <w:b w:val="0"/>
                <w:bCs w:val="0"/>
              </w:rPr>
              <w:t>2.41</w:t>
            </w:r>
          </w:p>
        </w:tc>
        <w:tc>
          <w:tcPr>
            <w:tcW w:w="1559" w:type="dxa"/>
          </w:tcPr>
          <w:p w14:paraId="61EB212B"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14644D8F"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r w:rsidR="00784FBC" w:rsidRPr="00CA6BC5" w14:paraId="54C777E2" w14:textId="77777777" w:rsidTr="00CD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ACEB017" w14:textId="77777777" w:rsidR="00784FBC" w:rsidRPr="00BB1DE0" w:rsidRDefault="00784FBC" w:rsidP="00CD149B">
            <w:pPr>
              <w:pStyle w:val="Plattetekst"/>
              <w:rPr>
                <w:rFonts w:cstheme="minorHAnsi"/>
                <w:b w:val="0"/>
                <w:bCs w:val="0"/>
              </w:rPr>
            </w:pPr>
            <w:r>
              <w:rPr>
                <w:rFonts w:cstheme="minorHAnsi"/>
                <w:b w:val="0"/>
                <w:bCs w:val="0"/>
              </w:rPr>
              <w:t>2.42</w:t>
            </w:r>
          </w:p>
        </w:tc>
        <w:tc>
          <w:tcPr>
            <w:tcW w:w="1559" w:type="dxa"/>
          </w:tcPr>
          <w:p w14:paraId="364623B2"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15-08-2023</w:t>
            </w:r>
          </w:p>
        </w:tc>
        <w:tc>
          <w:tcPr>
            <w:tcW w:w="6088" w:type="dxa"/>
          </w:tcPr>
          <w:p w14:paraId="3BD42620"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2.42 aangepast conform besluit Beheergroep VWO</w:t>
            </w:r>
          </w:p>
        </w:tc>
      </w:tr>
      <w:tr w:rsidR="00784FBC" w:rsidRPr="00CA6BC5" w14:paraId="70102D9D" w14:textId="77777777" w:rsidTr="00CD149B">
        <w:tc>
          <w:tcPr>
            <w:cnfStyle w:val="001000000000" w:firstRow="0" w:lastRow="0" w:firstColumn="1" w:lastColumn="0" w:oddVBand="0" w:evenVBand="0" w:oddHBand="0" w:evenHBand="0" w:firstRowFirstColumn="0" w:firstRowLastColumn="0" w:lastRowFirstColumn="0" w:lastRowLastColumn="0"/>
            <w:tcW w:w="1413" w:type="dxa"/>
          </w:tcPr>
          <w:p w14:paraId="034F0647" w14:textId="77777777" w:rsidR="00784FBC" w:rsidRPr="00D10154" w:rsidRDefault="00784FBC" w:rsidP="00CD149B">
            <w:pPr>
              <w:pStyle w:val="Plattetekst"/>
              <w:rPr>
                <w:rFonts w:cstheme="minorHAnsi"/>
                <w:b w:val="0"/>
                <w:bCs w:val="0"/>
              </w:rPr>
            </w:pPr>
            <w:r>
              <w:rPr>
                <w:rFonts w:cstheme="minorHAnsi"/>
                <w:b w:val="0"/>
                <w:bCs w:val="0"/>
              </w:rPr>
              <w:t>2.5</w:t>
            </w:r>
          </w:p>
        </w:tc>
        <w:tc>
          <w:tcPr>
            <w:tcW w:w="1559" w:type="dxa"/>
          </w:tcPr>
          <w:p w14:paraId="09B077DC"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15-02-2024</w:t>
            </w:r>
          </w:p>
        </w:tc>
        <w:tc>
          <w:tcPr>
            <w:tcW w:w="6088" w:type="dxa"/>
          </w:tcPr>
          <w:p w14:paraId="51F2F0E4"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2.42 aangepast conform besluit Beheergroep VWO</w:t>
            </w:r>
          </w:p>
        </w:tc>
      </w:tr>
      <w:tr w:rsidR="00784FBC" w:rsidRPr="00CA6BC5" w14:paraId="54804D9F" w14:textId="77777777" w:rsidTr="00CD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7B2C5F0" w14:textId="77777777" w:rsidR="00784FBC" w:rsidRPr="00D10154" w:rsidRDefault="00784FBC" w:rsidP="00CD149B">
            <w:pPr>
              <w:pStyle w:val="Plattetekst"/>
              <w:rPr>
                <w:rFonts w:cstheme="minorHAnsi"/>
                <w:b w:val="0"/>
                <w:bCs w:val="0"/>
              </w:rPr>
            </w:pPr>
            <w:r>
              <w:rPr>
                <w:rFonts w:cstheme="minorHAnsi"/>
                <w:b w:val="0"/>
                <w:bCs w:val="0"/>
              </w:rPr>
              <w:t>2.51</w:t>
            </w:r>
          </w:p>
        </w:tc>
        <w:tc>
          <w:tcPr>
            <w:tcW w:w="1559" w:type="dxa"/>
          </w:tcPr>
          <w:p w14:paraId="60606339"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18-06-2024</w:t>
            </w:r>
          </w:p>
        </w:tc>
        <w:tc>
          <w:tcPr>
            <w:tcW w:w="6088" w:type="dxa"/>
          </w:tcPr>
          <w:p w14:paraId="6CCB7625"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2.5 aangepast conform besluit Beheergroep VWO</w:t>
            </w:r>
          </w:p>
        </w:tc>
      </w:tr>
      <w:tr w:rsidR="00784FBC" w:rsidRPr="00CA6BC5" w14:paraId="1B1D9DAE" w14:textId="77777777" w:rsidTr="00CD149B">
        <w:tc>
          <w:tcPr>
            <w:cnfStyle w:val="001000000000" w:firstRow="0" w:lastRow="0" w:firstColumn="1" w:lastColumn="0" w:oddVBand="0" w:evenVBand="0" w:oddHBand="0" w:evenHBand="0" w:firstRowFirstColumn="0" w:firstRowLastColumn="0" w:lastRowFirstColumn="0" w:lastRowLastColumn="0"/>
            <w:tcW w:w="1413" w:type="dxa"/>
          </w:tcPr>
          <w:p w14:paraId="592EA10E" w14:textId="77777777" w:rsidR="00784FBC" w:rsidRPr="00D10154" w:rsidRDefault="00784FBC" w:rsidP="00CD149B">
            <w:pPr>
              <w:pStyle w:val="Plattetekst"/>
              <w:rPr>
                <w:rFonts w:cstheme="minorHAnsi"/>
                <w:b w:val="0"/>
                <w:bCs w:val="0"/>
              </w:rPr>
            </w:pPr>
            <w:r>
              <w:rPr>
                <w:rFonts w:cstheme="minorHAnsi"/>
                <w:b w:val="0"/>
                <w:bCs w:val="0"/>
              </w:rPr>
              <w:t>2.52</w:t>
            </w:r>
          </w:p>
        </w:tc>
        <w:tc>
          <w:tcPr>
            <w:tcW w:w="1559" w:type="dxa"/>
          </w:tcPr>
          <w:p w14:paraId="6CE57D2F"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06-01-2025</w:t>
            </w:r>
          </w:p>
        </w:tc>
        <w:tc>
          <w:tcPr>
            <w:tcW w:w="6088" w:type="dxa"/>
          </w:tcPr>
          <w:p w14:paraId="3B0071E1" w14:textId="77777777" w:rsidR="00784FBC" w:rsidRDefault="00784FBC"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2.51 aangepast conform besluit Beheergroep VWO</w:t>
            </w:r>
          </w:p>
        </w:tc>
      </w:tr>
      <w:tr w:rsidR="00784FBC" w:rsidRPr="00CA6BC5" w14:paraId="5B463919" w14:textId="77777777" w:rsidTr="00CD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A36E6FD" w14:textId="77777777" w:rsidR="00784FBC" w:rsidRPr="00D10154" w:rsidRDefault="00784FBC" w:rsidP="00CD149B">
            <w:pPr>
              <w:pStyle w:val="Plattetekst"/>
              <w:rPr>
                <w:rFonts w:cstheme="minorHAnsi"/>
                <w:b w:val="0"/>
                <w:bCs w:val="0"/>
              </w:rPr>
            </w:pPr>
            <w:r>
              <w:rPr>
                <w:rFonts w:cstheme="minorHAnsi"/>
                <w:b w:val="0"/>
                <w:bCs w:val="0"/>
              </w:rPr>
              <w:t>2.53</w:t>
            </w:r>
          </w:p>
        </w:tc>
        <w:tc>
          <w:tcPr>
            <w:tcW w:w="1559" w:type="dxa"/>
          </w:tcPr>
          <w:p w14:paraId="07485C65"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15-12-2025</w:t>
            </w:r>
          </w:p>
        </w:tc>
        <w:tc>
          <w:tcPr>
            <w:tcW w:w="6088" w:type="dxa"/>
          </w:tcPr>
          <w:p w14:paraId="7E0D320E" w14:textId="77777777" w:rsidR="00784FBC" w:rsidRDefault="00784FBC" w:rsidP="00CD149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2.52 aangepast conform besluit Beheergroep VWO</w:t>
            </w:r>
          </w:p>
        </w:tc>
      </w:tr>
      <w:tr w:rsidR="00735F53" w:rsidRPr="00CA6BC5" w14:paraId="0BD27AC5" w14:textId="77777777" w:rsidTr="00CD149B">
        <w:tc>
          <w:tcPr>
            <w:cnfStyle w:val="001000000000" w:firstRow="0" w:lastRow="0" w:firstColumn="1" w:lastColumn="0" w:oddVBand="0" w:evenVBand="0" w:oddHBand="0" w:evenHBand="0" w:firstRowFirstColumn="0" w:firstRowLastColumn="0" w:lastRowFirstColumn="0" w:lastRowLastColumn="0"/>
            <w:tcW w:w="1413" w:type="dxa"/>
          </w:tcPr>
          <w:p w14:paraId="06DC87DF" w14:textId="600BB111" w:rsidR="00735F53" w:rsidRPr="00735F53" w:rsidRDefault="00735F53" w:rsidP="00CD149B">
            <w:pPr>
              <w:pStyle w:val="Plattetekst"/>
              <w:rPr>
                <w:rFonts w:cstheme="minorHAnsi"/>
                <w:b w:val="0"/>
                <w:bCs w:val="0"/>
              </w:rPr>
            </w:pPr>
            <w:r>
              <w:rPr>
                <w:rFonts w:cstheme="minorHAnsi"/>
                <w:b w:val="0"/>
                <w:bCs w:val="0"/>
              </w:rPr>
              <w:t>2.54</w:t>
            </w:r>
          </w:p>
        </w:tc>
        <w:tc>
          <w:tcPr>
            <w:tcW w:w="1559" w:type="dxa"/>
          </w:tcPr>
          <w:p w14:paraId="55553D0C" w14:textId="6B31FACE" w:rsidR="00735F53" w:rsidRDefault="000063EF"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15-04-2026</w:t>
            </w:r>
          </w:p>
        </w:tc>
        <w:tc>
          <w:tcPr>
            <w:tcW w:w="6088" w:type="dxa"/>
          </w:tcPr>
          <w:p w14:paraId="4213C752" w14:textId="7A0C00F8" w:rsidR="00735F53" w:rsidRDefault="00582A13" w:rsidP="00CD149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2.53 aangepast aan de GIBIT 2025</w:t>
            </w:r>
          </w:p>
        </w:tc>
      </w:tr>
    </w:tbl>
    <w:p w14:paraId="30095138" w14:textId="77777777" w:rsidR="00784FBC" w:rsidRPr="00CA6BC5" w:rsidRDefault="00784FBC" w:rsidP="00784FBC">
      <w:pPr>
        <w:rPr>
          <w:rFonts w:asciiTheme="minorHAnsi" w:hAnsiTheme="minorHAnsi" w:cstheme="minorHAnsi"/>
          <w:sz w:val="18"/>
          <w:szCs w:val="18"/>
        </w:rPr>
      </w:pPr>
    </w:p>
    <w:p w14:paraId="707DA2B7" w14:textId="77777777" w:rsidR="00784FBC" w:rsidRPr="000B724D" w:rsidRDefault="00784FBC" w:rsidP="000B724D">
      <w:pPr>
        <w:pStyle w:val="Kop3"/>
      </w:pPr>
      <w:r>
        <w:t>Over de IBD</w:t>
      </w:r>
    </w:p>
    <w:p w14:paraId="0D30D799" w14:textId="416335D7" w:rsidR="00784FBC" w:rsidRPr="00BD277D" w:rsidRDefault="00784FBC" w:rsidP="00784FBC">
      <w:pPr>
        <w:pStyle w:val="Plattetekst"/>
      </w:pPr>
      <w:bookmarkStart w:id="16" w:name="_Hlk792410"/>
      <w:r>
        <w:t xml:space="preserve">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 </w:t>
      </w:r>
      <w:bookmarkEnd w:id="16"/>
      <w:r>
        <w:t>De IBD is ondergebracht bij VNG Realisatie.</w:t>
      </w:r>
    </w:p>
    <w:sectPr w:rsidR="00784FBC" w:rsidRPr="00BD277D" w:rsidSect="00D10154">
      <w:footerReference w:type="default" r:id="rId35"/>
      <w:pgSz w:w="11910" w:h="16840" w:code="9"/>
      <w:pgMar w:top="1560" w:right="1418" w:bottom="1134"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B7893" w14:textId="77777777" w:rsidR="00E338A7" w:rsidRDefault="00E338A7">
      <w:r>
        <w:separator/>
      </w:r>
    </w:p>
  </w:endnote>
  <w:endnote w:type="continuationSeparator" w:id="0">
    <w:p w14:paraId="67F44815" w14:textId="77777777" w:rsidR="00E338A7" w:rsidRDefault="00E33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ockmann Medium">
    <w:altName w:val="Calibri"/>
    <w:panose1 w:val="00000000000000000000"/>
    <w:charset w:val="00"/>
    <w:family w:val="modern"/>
    <w:notTrueType/>
    <w:pitch w:val="variable"/>
    <w:sig w:usb0="A000006F" w:usb1="0000006A"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13416"/>
      <w:docPartObj>
        <w:docPartGallery w:val="Page Numbers (Bottom of Page)"/>
        <w:docPartUnique/>
      </w:docPartObj>
    </w:sdtPr>
    <w:sdtEndPr/>
    <w:sdtContent>
      <w:p w14:paraId="63CEB853" w14:textId="6FD6D90D"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30487866" w:rsidR="00B5070A" w:rsidRPr="00F337BB" w:rsidRDefault="00B5070A" w:rsidP="00F337BB">
    <w:pPr>
      <w:pStyle w:val="Voettekst"/>
      <w:ind w:right="360"/>
      <w:rPr>
        <w:rFonts w:asciiTheme="minorHAnsi" w:hAnsi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szCs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2F125" w14:textId="77777777" w:rsidR="00E338A7" w:rsidRDefault="00E338A7">
      <w:r>
        <w:separator/>
      </w:r>
    </w:p>
  </w:footnote>
  <w:footnote w:type="continuationSeparator" w:id="0">
    <w:p w14:paraId="780E4371" w14:textId="77777777" w:rsidR="00E338A7" w:rsidRDefault="00E338A7">
      <w:r>
        <w:continuationSeparator/>
      </w:r>
    </w:p>
  </w:footnote>
  <w:footnote w:id="1">
    <w:p w14:paraId="24E7AD78" w14:textId="561153E2"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w:t>
      </w:r>
      <w:r w:rsidR="00FD6C7D">
        <w:rPr>
          <w:rFonts w:asciiTheme="minorHAnsi" w:hAnsiTheme="minorHAnsi" w:cstheme="minorHAnsi"/>
          <w:sz w:val="18"/>
          <w:szCs w:val="18"/>
        </w:rPr>
        <w:t>5</w:t>
      </w:r>
      <w:r w:rsidRPr="00C8069C">
        <w:rPr>
          <w:rFonts w:asciiTheme="minorHAnsi" w:hAnsiTheme="minorHAnsi" w:cstheme="minorHAnsi"/>
          <w:sz w:val="18"/>
          <w:szCs w:val="18"/>
        </w:rPr>
        <w:t xml:space="preserve">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0007A361"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w:t>
      </w:r>
      <w:r w:rsidR="00DE0747">
        <w:rPr>
          <w:rFonts w:asciiTheme="minorHAnsi" w:hAnsiTheme="minorHAnsi" w:cstheme="minorHAnsi"/>
          <w:sz w:val="18"/>
          <w:szCs w:val="18"/>
        </w:rPr>
        <w:t>v</w:t>
      </w:r>
      <w:r w:rsidRPr="00742F93">
        <w:rPr>
          <w:rFonts w:asciiTheme="minorHAnsi" w:hAnsiTheme="minorHAnsi" w:cstheme="minorHAnsi"/>
          <w:sz w:val="18"/>
          <w:szCs w:val="18"/>
        </w:rPr>
        <w:t>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251660800"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844863765"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335C" w14:textId="0CB562CA" w:rsidR="00B5070A" w:rsidRDefault="00502D55" w:rsidP="0095110B">
    <w:pPr>
      <w:pStyle w:val="Koptekst"/>
      <w:tabs>
        <w:tab w:val="clear" w:pos="4536"/>
        <w:tab w:val="clear" w:pos="9072"/>
        <w:tab w:val="left" w:pos="2475"/>
      </w:tabs>
    </w:pPr>
    <w:r>
      <w:rPr>
        <w:noProof/>
      </w:rPr>
      <w:drawing>
        <wp:anchor distT="0" distB="0" distL="114300" distR="114300" simplePos="0" relativeHeight="251657728" behindDoc="0" locked="0" layoutInCell="1" allowOverlap="1" wp14:anchorId="06837134" wp14:editId="5903A96C">
          <wp:simplePos x="0" y="0"/>
          <wp:positionH relativeFrom="page">
            <wp:posOffset>4488180</wp:posOffset>
          </wp:positionH>
          <wp:positionV relativeFrom="paragraph">
            <wp:posOffset>-304800</wp:posOffset>
          </wp:positionV>
          <wp:extent cx="2947416" cy="1121664"/>
          <wp:effectExtent l="0" t="0" r="5715" b="2540"/>
          <wp:wrapThrough wrapText="bothSides">
            <wp:wrapPolygon edited="0">
              <wp:start x="0" y="0"/>
              <wp:lineTo x="0" y="21282"/>
              <wp:lineTo x="21502" y="21282"/>
              <wp:lineTo x="21502" y="0"/>
              <wp:lineTo x="0" y="0"/>
            </wp:wrapPolygon>
          </wp:wrapThrough>
          <wp:docPr id="133628412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34166" name="Afbeelding 1042734166"/>
                  <pic:cNvPicPr/>
                </pic:nvPicPr>
                <pic:blipFill>
                  <a:blip r:embed="rId1">
                    <a:extLst>
                      <a:ext uri="{28A0092B-C50C-407E-A947-70E740481C1C}">
                        <a14:useLocalDpi xmlns:a14="http://schemas.microsoft.com/office/drawing/2010/main" val="0"/>
                      </a:ext>
                    </a:extLst>
                  </a:blip>
                  <a:stretch>
                    <a:fillRect/>
                  </a:stretch>
                </pic:blipFill>
                <pic:spPr>
                  <a:xfrm>
                    <a:off x="0" y="0"/>
                    <a:ext cx="2947416" cy="1121664"/>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noProof/>
        <w:sz w:val="20"/>
        <w:lang w:bidi="ar-SA"/>
      </w:rPr>
      <w:drawing>
        <wp:anchor distT="0" distB="0" distL="114300" distR="114300" simplePos="0" relativeHeight="251654656" behindDoc="0" locked="0" layoutInCell="1" allowOverlap="1" wp14:anchorId="632DC833" wp14:editId="25C1F044">
          <wp:simplePos x="0" y="0"/>
          <wp:positionH relativeFrom="column">
            <wp:posOffset>-546100</wp:posOffset>
          </wp:positionH>
          <wp:positionV relativeFrom="paragraph">
            <wp:posOffset>-67945</wp:posOffset>
          </wp:positionV>
          <wp:extent cx="2030730" cy="904875"/>
          <wp:effectExtent l="0" t="0" r="1270" b="9525"/>
          <wp:wrapNone/>
          <wp:docPr id="1815016208"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r w:rsidR="00B5070A">
      <w:tab/>
    </w:r>
  </w:p>
  <w:p w14:paraId="47052286" w14:textId="65947E12" w:rsidR="00B5070A" w:rsidRDefault="00B5070A" w:rsidP="0095110B">
    <w:pPr>
      <w:pStyle w:val="Koptekst"/>
      <w:tabs>
        <w:tab w:val="clear" w:pos="4536"/>
        <w:tab w:val="clear" w:pos="9072"/>
        <w:tab w:val="left" w:pos="2475"/>
      </w:tabs>
    </w:pPr>
  </w:p>
  <w:p w14:paraId="2B0A521C" w14:textId="7A8FE761" w:rsidR="00B5070A" w:rsidRDefault="00B5070A" w:rsidP="0095110B">
    <w:pPr>
      <w:pStyle w:val="Koptekst"/>
      <w:tabs>
        <w:tab w:val="clear" w:pos="4536"/>
        <w:tab w:val="clear" w:pos="9072"/>
        <w:tab w:val="left" w:pos="2475"/>
      </w:tabs>
    </w:pPr>
  </w:p>
  <w:p w14:paraId="45FCD76F" w14:textId="003F65AC" w:rsidR="00B5070A" w:rsidRDefault="00B5070A" w:rsidP="0095110B">
    <w:pPr>
      <w:pStyle w:val="Koptekst"/>
      <w:tabs>
        <w:tab w:val="clear" w:pos="4536"/>
        <w:tab w:val="clear" w:pos="9072"/>
        <w:tab w:val="left" w:pos="2475"/>
      </w:tabs>
    </w:pPr>
  </w:p>
  <w:p w14:paraId="0FE1A04F" w14:textId="5309E613"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8BBCE" w14:textId="29C03E06" w:rsidR="00F337BB" w:rsidRDefault="00F337BB">
    <w:pPr>
      <w:pStyle w:val="Koptekst"/>
    </w:pPr>
    <w:r>
      <w:rPr>
        <w:noProof/>
      </w:rPr>
      <w:drawing>
        <wp:anchor distT="0" distB="0" distL="114300" distR="114300" simplePos="0" relativeHeight="251682304" behindDoc="0" locked="0" layoutInCell="1" allowOverlap="1" wp14:anchorId="103B8B94" wp14:editId="5D4A2295">
          <wp:simplePos x="0" y="0"/>
          <wp:positionH relativeFrom="margin">
            <wp:posOffset>3769995</wp:posOffset>
          </wp:positionH>
          <wp:positionV relativeFrom="paragraph">
            <wp:posOffset>-312420</wp:posOffset>
          </wp:positionV>
          <wp:extent cx="2711450" cy="1031875"/>
          <wp:effectExtent l="0" t="0" r="0" b="0"/>
          <wp:wrapThrough wrapText="bothSides">
            <wp:wrapPolygon edited="0">
              <wp:start x="0" y="0"/>
              <wp:lineTo x="0" y="21135"/>
              <wp:lineTo x="21398" y="21135"/>
              <wp:lineTo x="21398" y="0"/>
              <wp:lineTo x="0" y="0"/>
            </wp:wrapPolygon>
          </wp:wrapThrough>
          <wp:docPr id="208550337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34166" name="Afbeelding 1042734166"/>
                  <pic:cNvPicPr/>
                </pic:nvPicPr>
                <pic:blipFill>
                  <a:blip r:embed="rId1">
                    <a:extLst>
                      <a:ext uri="{28A0092B-C50C-407E-A947-70E740481C1C}">
                        <a14:useLocalDpi xmlns:a14="http://schemas.microsoft.com/office/drawing/2010/main" val="0"/>
                      </a:ext>
                    </a:extLst>
                  </a:blip>
                  <a:stretch>
                    <a:fillRect/>
                  </a:stretch>
                </pic:blipFill>
                <pic:spPr>
                  <a:xfrm>
                    <a:off x="0" y="0"/>
                    <a:ext cx="2711450" cy="103187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noProof/>
        <w:sz w:val="20"/>
        <w:lang w:bidi="ar-SA"/>
      </w:rPr>
      <w:drawing>
        <wp:anchor distT="0" distB="0" distL="114300" distR="114300" simplePos="0" relativeHeight="251670016" behindDoc="0" locked="0" layoutInCell="1" allowOverlap="1" wp14:anchorId="6FA81070" wp14:editId="79307D8D">
          <wp:simplePos x="0" y="0"/>
          <wp:positionH relativeFrom="column">
            <wp:posOffset>-485775</wp:posOffset>
          </wp:positionH>
          <wp:positionV relativeFrom="paragraph">
            <wp:posOffset>-68580</wp:posOffset>
          </wp:positionV>
          <wp:extent cx="2084705" cy="929640"/>
          <wp:effectExtent l="0" t="0" r="0" b="3810"/>
          <wp:wrapNone/>
          <wp:docPr id="342575326"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84705" cy="92964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33E1" w14:textId="2B283FF8" w:rsidR="00B5070A" w:rsidRDefault="007C48F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251656704" behindDoc="0" locked="0" layoutInCell="1" allowOverlap="1" wp14:anchorId="7B1402B2" wp14:editId="2BA21545">
          <wp:simplePos x="0" y="0"/>
          <wp:positionH relativeFrom="column">
            <wp:posOffset>-413385</wp:posOffset>
          </wp:positionH>
          <wp:positionV relativeFrom="paragraph">
            <wp:posOffset>334645</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0" locked="0" layoutInCell="1" allowOverlap="1" wp14:anchorId="15ADA967" wp14:editId="7B273ED3">
          <wp:simplePos x="0" y="0"/>
          <wp:positionH relativeFrom="margin">
            <wp:posOffset>5027930</wp:posOffset>
          </wp:positionH>
          <wp:positionV relativeFrom="paragraph">
            <wp:posOffset>220980</wp:posOffset>
          </wp:positionV>
          <wp:extent cx="1280160" cy="487176"/>
          <wp:effectExtent l="0" t="0" r="0" b="8255"/>
          <wp:wrapThrough wrapText="bothSides">
            <wp:wrapPolygon edited="0">
              <wp:start x="0" y="0"/>
              <wp:lineTo x="0" y="21121"/>
              <wp:lineTo x="21214" y="21121"/>
              <wp:lineTo x="21214" y="0"/>
              <wp:lineTo x="0" y="0"/>
            </wp:wrapPolygon>
          </wp:wrapThrough>
          <wp:docPr id="3767094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34166" name="Afbeelding 1042734166"/>
                  <pic:cNvPicPr/>
                </pic:nvPicPr>
                <pic:blipFill>
                  <a:blip r:embed="rId2">
                    <a:extLst>
                      <a:ext uri="{28A0092B-C50C-407E-A947-70E740481C1C}">
                        <a14:useLocalDpi xmlns:a14="http://schemas.microsoft.com/office/drawing/2010/main" val="0"/>
                      </a:ext>
                    </a:extLst>
                  </a:blip>
                  <a:stretch>
                    <a:fillRect/>
                  </a:stretch>
                </pic:blipFill>
                <pic:spPr>
                  <a:xfrm>
                    <a:off x="0" y="0"/>
                    <a:ext cx="1280160" cy="48717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056A67"/>
    <w:multiLevelType w:val="hybridMultilevel"/>
    <w:tmpl w:val="61322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8"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0"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23EA13DB"/>
    <w:multiLevelType w:val="hybridMultilevel"/>
    <w:tmpl w:val="14126910"/>
    <w:lvl w:ilvl="0" w:tplc="04130011">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04130003">
      <w:start w:val="1"/>
      <w:numFmt w:val="bullet"/>
      <w:lvlText w:val="o"/>
      <w:lvlJc w:val="left"/>
      <w:pPr>
        <w:ind w:left="2340" w:hanging="36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D833B3"/>
    <w:multiLevelType w:val="hybridMultilevel"/>
    <w:tmpl w:val="181C44FE"/>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3"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4"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2C04A0"/>
    <w:multiLevelType w:val="hybridMultilevel"/>
    <w:tmpl w:val="B086A3DC"/>
    <w:lvl w:ilvl="0" w:tplc="04130001">
      <w:start w:val="1"/>
      <w:numFmt w:val="bullet"/>
      <w:lvlText w:val=""/>
      <w:lvlJc w:val="left"/>
      <w:pPr>
        <w:ind w:left="360" w:hanging="360"/>
      </w:pPr>
      <w:rPr>
        <w:rFonts w:ascii="Symbol" w:hAnsi="Symbol" w:hint="default"/>
      </w:rPr>
    </w:lvl>
    <w:lvl w:ilvl="1" w:tplc="C3BC7F3E">
      <w:numFmt w:val="bullet"/>
      <w:lvlText w:val="-"/>
      <w:lvlJc w:val="left"/>
      <w:pPr>
        <w:ind w:left="1080" w:hanging="360"/>
      </w:pPr>
      <w:rPr>
        <w:rFonts w:ascii="Brockmann Medium" w:eastAsiaTheme="minorHAnsi" w:hAnsi="Brockmann Medium"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305C3F"/>
    <w:multiLevelType w:val="hybridMultilevel"/>
    <w:tmpl w:val="F5DA364C"/>
    <w:lvl w:ilvl="0" w:tplc="FFFFFFFF">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22"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23"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4"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D0E49B9"/>
    <w:multiLevelType w:val="hybridMultilevel"/>
    <w:tmpl w:val="29A26F38"/>
    <w:lvl w:ilvl="0" w:tplc="04130017">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32"/>
  </w:num>
  <w:num w:numId="3" w16cid:durableId="7418327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8"/>
  </w:num>
  <w:num w:numId="5" w16cid:durableId="45104183">
    <w:abstractNumId w:val="15"/>
  </w:num>
  <w:num w:numId="6" w16cid:durableId="2061199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9"/>
  </w:num>
  <w:num w:numId="8" w16cid:durableId="158349260">
    <w:abstractNumId w:val="31"/>
  </w:num>
  <w:num w:numId="9" w16cid:durableId="440533938">
    <w:abstractNumId w:val="29"/>
  </w:num>
  <w:num w:numId="10" w16cid:durableId="1575777114">
    <w:abstractNumId w:val="20"/>
  </w:num>
  <w:num w:numId="11" w16cid:durableId="16413768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10"/>
  </w:num>
  <w:num w:numId="18" w16cid:durableId="2000040634">
    <w:abstractNumId w:val="24"/>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33"/>
  </w:num>
  <w:num w:numId="22" w16cid:durableId="1929804145">
    <w:abstractNumId w:val="37"/>
  </w:num>
  <w:num w:numId="23" w16cid:durableId="835923306">
    <w:abstractNumId w:val="18"/>
  </w:num>
  <w:num w:numId="24" w16cid:durableId="1735471843">
    <w:abstractNumId w:val="8"/>
  </w:num>
  <w:num w:numId="25" w16cid:durableId="1227835018">
    <w:abstractNumId w:val="32"/>
  </w:num>
  <w:num w:numId="26" w16cid:durableId="958219413">
    <w:abstractNumId w:val="32"/>
  </w:num>
  <w:num w:numId="27" w16cid:durableId="829831994">
    <w:abstractNumId w:val="4"/>
  </w:num>
  <w:num w:numId="28" w16cid:durableId="1261797132">
    <w:abstractNumId w:val="3"/>
  </w:num>
  <w:num w:numId="29" w16cid:durableId="203906108">
    <w:abstractNumId w:val="22"/>
  </w:num>
  <w:num w:numId="30" w16cid:durableId="386536729">
    <w:abstractNumId w:val="21"/>
  </w:num>
  <w:num w:numId="31" w16cid:durableId="2077775925">
    <w:abstractNumId w:val="13"/>
  </w:num>
  <w:num w:numId="32" w16cid:durableId="1307587643">
    <w:abstractNumId w:val="25"/>
  </w:num>
  <w:num w:numId="33" w16cid:durableId="1547329943">
    <w:abstractNumId w:val="0"/>
  </w:num>
  <w:num w:numId="34" w16cid:durableId="1352103113">
    <w:abstractNumId w:val="30"/>
  </w:num>
  <w:num w:numId="35" w16cid:durableId="1920292080">
    <w:abstractNumId w:val="14"/>
  </w:num>
  <w:num w:numId="36" w16cid:durableId="1961760020">
    <w:abstractNumId w:val="28"/>
  </w:num>
  <w:num w:numId="37" w16cid:durableId="1934393061">
    <w:abstractNumId w:val="35"/>
  </w:num>
  <w:num w:numId="38" w16cid:durableId="2006085820">
    <w:abstractNumId w:val="26"/>
  </w:num>
  <w:num w:numId="39" w16cid:durableId="983705255">
    <w:abstractNumId w:val="16"/>
  </w:num>
  <w:num w:numId="40" w16cid:durableId="887186512">
    <w:abstractNumId w:val="23"/>
  </w:num>
  <w:num w:numId="41" w16cid:durableId="1212185059">
    <w:abstractNumId w:val="27"/>
  </w:num>
  <w:num w:numId="42" w16cid:durableId="1713112305">
    <w:abstractNumId w:val="34"/>
  </w:num>
  <w:num w:numId="43" w16cid:durableId="1715737194">
    <w:abstractNumId w:val="7"/>
  </w:num>
  <w:num w:numId="44" w16cid:durableId="783304176">
    <w:abstractNumId w:val="17"/>
  </w:num>
  <w:num w:numId="45" w16cid:durableId="35158965">
    <w:abstractNumId w:val="11"/>
  </w:num>
  <w:num w:numId="46" w16cid:durableId="958410567">
    <w:abstractNumId w:val="19"/>
  </w:num>
  <w:num w:numId="47" w16cid:durableId="802696691">
    <w:abstractNumId w:val="36"/>
  </w:num>
  <w:num w:numId="48" w16cid:durableId="1044787754">
    <w:abstractNumId w:val="12"/>
  </w:num>
  <w:num w:numId="49" w16cid:durableId="154910008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DD7"/>
    <w:rsid w:val="00000EAD"/>
    <w:rsid w:val="000021D9"/>
    <w:rsid w:val="0000359F"/>
    <w:rsid w:val="000063EF"/>
    <w:rsid w:val="000073F2"/>
    <w:rsid w:val="00011CEC"/>
    <w:rsid w:val="0001447F"/>
    <w:rsid w:val="0001665F"/>
    <w:rsid w:val="00017441"/>
    <w:rsid w:val="000178C3"/>
    <w:rsid w:val="00017D48"/>
    <w:rsid w:val="000221F8"/>
    <w:rsid w:val="000227FE"/>
    <w:rsid w:val="0002350D"/>
    <w:rsid w:val="0002355E"/>
    <w:rsid w:val="00027089"/>
    <w:rsid w:val="000505E8"/>
    <w:rsid w:val="00053C4A"/>
    <w:rsid w:val="000551CF"/>
    <w:rsid w:val="00055D20"/>
    <w:rsid w:val="00060E42"/>
    <w:rsid w:val="000620E1"/>
    <w:rsid w:val="00067C4B"/>
    <w:rsid w:val="000712C2"/>
    <w:rsid w:val="00071EEE"/>
    <w:rsid w:val="0007375A"/>
    <w:rsid w:val="000871EB"/>
    <w:rsid w:val="000956E8"/>
    <w:rsid w:val="0009679E"/>
    <w:rsid w:val="000A7754"/>
    <w:rsid w:val="000B2777"/>
    <w:rsid w:val="000B57C6"/>
    <w:rsid w:val="000B724D"/>
    <w:rsid w:val="000C2E8C"/>
    <w:rsid w:val="000C300E"/>
    <w:rsid w:val="000C5626"/>
    <w:rsid w:val="000D2608"/>
    <w:rsid w:val="000E547A"/>
    <w:rsid w:val="000F06EB"/>
    <w:rsid w:val="000F4241"/>
    <w:rsid w:val="000F7149"/>
    <w:rsid w:val="000F7ED9"/>
    <w:rsid w:val="001028DF"/>
    <w:rsid w:val="001123B3"/>
    <w:rsid w:val="00116D9A"/>
    <w:rsid w:val="00120750"/>
    <w:rsid w:val="00122DB1"/>
    <w:rsid w:val="00126243"/>
    <w:rsid w:val="00126FF3"/>
    <w:rsid w:val="00127BFA"/>
    <w:rsid w:val="0013286B"/>
    <w:rsid w:val="00132EC1"/>
    <w:rsid w:val="00135F9B"/>
    <w:rsid w:val="00141229"/>
    <w:rsid w:val="00141378"/>
    <w:rsid w:val="00144830"/>
    <w:rsid w:val="001459BB"/>
    <w:rsid w:val="0015227C"/>
    <w:rsid w:val="00155A80"/>
    <w:rsid w:val="0017284D"/>
    <w:rsid w:val="00175FA2"/>
    <w:rsid w:val="00180335"/>
    <w:rsid w:val="00180556"/>
    <w:rsid w:val="00180603"/>
    <w:rsid w:val="001807F1"/>
    <w:rsid w:val="001813CD"/>
    <w:rsid w:val="0018572F"/>
    <w:rsid w:val="00186350"/>
    <w:rsid w:val="00186E77"/>
    <w:rsid w:val="001957DB"/>
    <w:rsid w:val="001A1ABD"/>
    <w:rsid w:val="001A5B35"/>
    <w:rsid w:val="001B0BBA"/>
    <w:rsid w:val="001B2C52"/>
    <w:rsid w:val="001B53A5"/>
    <w:rsid w:val="001B631F"/>
    <w:rsid w:val="001B6639"/>
    <w:rsid w:val="001B7F86"/>
    <w:rsid w:val="001C1A99"/>
    <w:rsid w:val="001C22F4"/>
    <w:rsid w:val="001C2581"/>
    <w:rsid w:val="001C374F"/>
    <w:rsid w:val="001D1437"/>
    <w:rsid w:val="001E01E4"/>
    <w:rsid w:val="001E4098"/>
    <w:rsid w:val="001E666E"/>
    <w:rsid w:val="001E70A0"/>
    <w:rsid w:val="001F1DA4"/>
    <w:rsid w:val="001F4A10"/>
    <w:rsid w:val="001F4D1B"/>
    <w:rsid w:val="001F7110"/>
    <w:rsid w:val="002019E7"/>
    <w:rsid w:val="00202C0A"/>
    <w:rsid w:val="00205E84"/>
    <w:rsid w:val="00206DE7"/>
    <w:rsid w:val="00217AD5"/>
    <w:rsid w:val="002216F1"/>
    <w:rsid w:val="00224F09"/>
    <w:rsid w:val="00232B1B"/>
    <w:rsid w:val="002353BC"/>
    <w:rsid w:val="00235A14"/>
    <w:rsid w:val="00236271"/>
    <w:rsid w:val="00240BD5"/>
    <w:rsid w:val="00242EB0"/>
    <w:rsid w:val="002507F7"/>
    <w:rsid w:val="0025750A"/>
    <w:rsid w:val="00273192"/>
    <w:rsid w:val="002733C1"/>
    <w:rsid w:val="00274ED4"/>
    <w:rsid w:val="0028199B"/>
    <w:rsid w:val="00282ECB"/>
    <w:rsid w:val="00283312"/>
    <w:rsid w:val="00286A9B"/>
    <w:rsid w:val="00291912"/>
    <w:rsid w:val="00292631"/>
    <w:rsid w:val="00292E36"/>
    <w:rsid w:val="00296DDC"/>
    <w:rsid w:val="002A4637"/>
    <w:rsid w:val="002A539A"/>
    <w:rsid w:val="002A7699"/>
    <w:rsid w:val="002B7520"/>
    <w:rsid w:val="002B7F2A"/>
    <w:rsid w:val="002C06AA"/>
    <w:rsid w:val="002C1BDB"/>
    <w:rsid w:val="002C2FEC"/>
    <w:rsid w:val="002C4B08"/>
    <w:rsid w:val="002C4CE3"/>
    <w:rsid w:val="002C66FC"/>
    <w:rsid w:val="002D1740"/>
    <w:rsid w:val="002D318B"/>
    <w:rsid w:val="002D491F"/>
    <w:rsid w:val="002D7893"/>
    <w:rsid w:val="002D79EE"/>
    <w:rsid w:val="002D7FDD"/>
    <w:rsid w:val="002E0547"/>
    <w:rsid w:val="002E1292"/>
    <w:rsid w:val="002E1553"/>
    <w:rsid w:val="002E1F23"/>
    <w:rsid w:val="002E2F19"/>
    <w:rsid w:val="002E5EDC"/>
    <w:rsid w:val="002F0163"/>
    <w:rsid w:val="002F2088"/>
    <w:rsid w:val="002F5646"/>
    <w:rsid w:val="002F6733"/>
    <w:rsid w:val="002F683E"/>
    <w:rsid w:val="00300DF5"/>
    <w:rsid w:val="0030133A"/>
    <w:rsid w:val="0030473A"/>
    <w:rsid w:val="003068DC"/>
    <w:rsid w:val="00310740"/>
    <w:rsid w:val="00316650"/>
    <w:rsid w:val="003234F3"/>
    <w:rsid w:val="00323F27"/>
    <w:rsid w:val="003275A4"/>
    <w:rsid w:val="003313F7"/>
    <w:rsid w:val="00331CC3"/>
    <w:rsid w:val="00333528"/>
    <w:rsid w:val="003336CA"/>
    <w:rsid w:val="00336F6F"/>
    <w:rsid w:val="00337E86"/>
    <w:rsid w:val="0034168A"/>
    <w:rsid w:val="00341AFA"/>
    <w:rsid w:val="00343113"/>
    <w:rsid w:val="00343BD5"/>
    <w:rsid w:val="003478B0"/>
    <w:rsid w:val="003531BE"/>
    <w:rsid w:val="00354407"/>
    <w:rsid w:val="00354C71"/>
    <w:rsid w:val="003613FE"/>
    <w:rsid w:val="003614B4"/>
    <w:rsid w:val="003630A5"/>
    <w:rsid w:val="00363301"/>
    <w:rsid w:val="003639C4"/>
    <w:rsid w:val="0037089F"/>
    <w:rsid w:val="00374BB4"/>
    <w:rsid w:val="00374C1F"/>
    <w:rsid w:val="00375B21"/>
    <w:rsid w:val="003776A1"/>
    <w:rsid w:val="00381F38"/>
    <w:rsid w:val="00383D08"/>
    <w:rsid w:val="0039309C"/>
    <w:rsid w:val="00396EB3"/>
    <w:rsid w:val="003A20AE"/>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2044"/>
    <w:rsid w:val="003F4604"/>
    <w:rsid w:val="003F796F"/>
    <w:rsid w:val="003F7E35"/>
    <w:rsid w:val="004007C5"/>
    <w:rsid w:val="00401732"/>
    <w:rsid w:val="00401D27"/>
    <w:rsid w:val="00401EB6"/>
    <w:rsid w:val="004034CB"/>
    <w:rsid w:val="0040439B"/>
    <w:rsid w:val="00404607"/>
    <w:rsid w:val="00412487"/>
    <w:rsid w:val="004131FC"/>
    <w:rsid w:val="00415745"/>
    <w:rsid w:val="004207DB"/>
    <w:rsid w:val="00422CF3"/>
    <w:rsid w:val="00425789"/>
    <w:rsid w:val="00426680"/>
    <w:rsid w:val="004302B2"/>
    <w:rsid w:val="00430F06"/>
    <w:rsid w:val="004333D0"/>
    <w:rsid w:val="00433EAE"/>
    <w:rsid w:val="00437E57"/>
    <w:rsid w:val="00446022"/>
    <w:rsid w:val="00452BA0"/>
    <w:rsid w:val="00453CBE"/>
    <w:rsid w:val="00454B66"/>
    <w:rsid w:val="00466F88"/>
    <w:rsid w:val="00466FA8"/>
    <w:rsid w:val="00471ACF"/>
    <w:rsid w:val="00471BF1"/>
    <w:rsid w:val="00477F26"/>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1B6"/>
    <w:rsid w:val="004C5C35"/>
    <w:rsid w:val="004C76A2"/>
    <w:rsid w:val="004D6E42"/>
    <w:rsid w:val="004E0574"/>
    <w:rsid w:val="004E1DA1"/>
    <w:rsid w:val="004E21DE"/>
    <w:rsid w:val="004E41C9"/>
    <w:rsid w:val="004E645C"/>
    <w:rsid w:val="004F185D"/>
    <w:rsid w:val="004F4236"/>
    <w:rsid w:val="004F72BC"/>
    <w:rsid w:val="00501C24"/>
    <w:rsid w:val="0050206C"/>
    <w:rsid w:val="00502D55"/>
    <w:rsid w:val="00505D70"/>
    <w:rsid w:val="005116CA"/>
    <w:rsid w:val="00514CA2"/>
    <w:rsid w:val="00515B6B"/>
    <w:rsid w:val="00516A85"/>
    <w:rsid w:val="00521022"/>
    <w:rsid w:val="005253D0"/>
    <w:rsid w:val="00525B8D"/>
    <w:rsid w:val="00526DB3"/>
    <w:rsid w:val="00527D57"/>
    <w:rsid w:val="005306C2"/>
    <w:rsid w:val="00531898"/>
    <w:rsid w:val="005319F5"/>
    <w:rsid w:val="005345F0"/>
    <w:rsid w:val="0053559E"/>
    <w:rsid w:val="00536332"/>
    <w:rsid w:val="005363AA"/>
    <w:rsid w:val="0054259D"/>
    <w:rsid w:val="00546DCC"/>
    <w:rsid w:val="00546F2A"/>
    <w:rsid w:val="00547146"/>
    <w:rsid w:val="00547810"/>
    <w:rsid w:val="00547DB9"/>
    <w:rsid w:val="00554494"/>
    <w:rsid w:val="00555DC3"/>
    <w:rsid w:val="00556F28"/>
    <w:rsid w:val="00556F49"/>
    <w:rsid w:val="0055726A"/>
    <w:rsid w:val="00557774"/>
    <w:rsid w:val="00560CDA"/>
    <w:rsid w:val="00562FFF"/>
    <w:rsid w:val="00565947"/>
    <w:rsid w:val="005725D0"/>
    <w:rsid w:val="00582A13"/>
    <w:rsid w:val="00583517"/>
    <w:rsid w:val="00591323"/>
    <w:rsid w:val="005974BC"/>
    <w:rsid w:val="00597EAB"/>
    <w:rsid w:val="005A39F2"/>
    <w:rsid w:val="005A7102"/>
    <w:rsid w:val="005B1728"/>
    <w:rsid w:val="005B3340"/>
    <w:rsid w:val="005C0EB3"/>
    <w:rsid w:val="005C56EA"/>
    <w:rsid w:val="005C773B"/>
    <w:rsid w:val="005E093B"/>
    <w:rsid w:val="005E2B90"/>
    <w:rsid w:val="005E759D"/>
    <w:rsid w:val="005E78AC"/>
    <w:rsid w:val="005F1283"/>
    <w:rsid w:val="005F1791"/>
    <w:rsid w:val="005F3466"/>
    <w:rsid w:val="005F376E"/>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50D"/>
    <w:rsid w:val="0064267C"/>
    <w:rsid w:val="006533F9"/>
    <w:rsid w:val="00656029"/>
    <w:rsid w:val="006560BA"/>
    <w:rsid w:val="00656E9A"/>
    <w:rsid w:val="00660A5E"/>
    <w:rsid w:val="006615DF"/>
    <w:rsid w:val="00662398"/>
    <w:rsid w:val="00662A4F"/>
    <w:rsid w:val="00662CFE"/>
    <w:rsid w:val="00664E63"/>
    <w:rsid w:val="006716F2"/>
    <w:rsid w:val="00672409"/>
    <w:rsid w:val="00672BE9"/>
    <w:rsid w:val="0068212A"/>
    <w:rsid w:val="00683228"/>
    <w:rsid w:val="0068582B"/>
    <w:rsid w:val="006863EF"/>
    <w:rsid w:val="006945D8"/>
    <w:rsid w:val="00697DD3"/>
    <w:rsid w:val="006A169E"/>
    <w:rsid w:val="006A21D9"/>
    <w:rsid w:val="006A6022"/>
    <w:rsid w:val="006A7EFD"/>
    <w:rsid w:val="006B1769"/>
    <w:rsid w:val="006C3513"/>
    <w:rsid w:val="006C4CAD"/>
    <w:rsid w:val="006C71D5"/>
    <w:rsid w:val="006D2D01"/>
    <w:rsid w:val="006D3AD7"/>
    <w:rsid w:val="006D4846"/>
    <w:rsid w:val="006D65B2"/>
    <w:rsid w:val="006D66BC"/>
    <w:rsid w:val="006D6CAB"/>
    <w:rsid w:val="006E31AB"/>
    <w:rsid w:val="006F102D"/>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5F53"/>
    <w:rsid w:val="00736161"/>
    <w:rsid w:val="007364BF"/>
    <w:rsid w:val="00736834"/>
    <w:rsid w:val="00737F82"/>
    <w:rsid w:val="00742F93"/>
    <w:rsid w:val="00744B2F"/>
    <w:rsid w:val="00746022"/>
    <w:rsid w:val="007469DA"/>
    <w:rsid w:val="00751726"/>
    <w:rsid w:val="00760EE0"/>
    <w:rsid w:val="00762EB1"/>
    <w:rsid w:val="00763571"/>
    <w:rsid w:val="0076385F"/>
    <w:rsid w:val="007644C0"/>
    <w:rsid w:val="007650A4"/>
    <w:rsid w:val="0077250A"/>
    <w:rsid w:val="00784FBC"/>
    <w:rsid w:val="00786372"/>
    <w:rsid w:val="0078746A"/>
    <w:rsid w:val="00787B76"/>
    <w:rsid w:val="007939C3"/>
    <w:rsid w:val="00795DBE"/>
    <w:rsid w:val="00797A69"/>
    <w:rsid w:val="007A13B5"/>
    <w:rsid w:val="007A2C2E"/>
    <w:rsid w:val="007A2CD3"/>
    <w:rsid w:val="007A3F21"/>
    <w:rsid w:val="007A475A"/>
    <w:rsid w:val="007A4A4B"/>
    <w:rsid w:val="007A4D7F"/>
    <w:rsid w:val="007A62CE"/>
    <w:rsid w:val="007A651D"/>
    <w:rsid w:val="007A6A14"/>
    <w:rsid w:val="007A6FC7"/>
    <w:rsid w:val="007B00D5"/>
    <w:rsid w:val="007B201F"/>
    <w:rsid w:val="007B37B9"/>
    <w:rsid w:val="007B7F12"/>
    <w:rsid w:val="007C0352"/>
    <w:rsid w:val="007C05E2"/>
    <w:rsid w:val="007C0B93"/>
    <w:rsid w:val="007C1C2D"/>
    <w:rsid w:val="007C1DEA"/>
    <w:rsid w:val="007C2F0E"/>
    <w:rsid w:val="007C35AE"/>
    <w:rsid w:val="007C3716"/>
    <w:rsid w:val="007C48FA"/>
    <w:rsid w:val="007D4848"/>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23BE8"/>
    <w:rsid w:val="008341F1"/>
    <w:rsid w:val="0083448B"/>
    <w:rsid w:val="008412FE"/>
    <w:rsid w:val="00846B47"/>
    <w:rsid w:val="00847B4E"/>
    <w:rsid w:val="008544E4"/>
    <w:rsid w:val="008550BA"/>
    <w:rsid w:val="00856B6A"/>
    <w:rsid w:val="00856B85"/>
    <w:rsid w:val="00864332"/>
    <w:rsid w:val="008647B8"/>
    <w:rsid w:val="00872E55"/>
    <w:rsid w:val="00875E70"/>
    <w:rsid w:val="0087703F"/>
    <w:rsid w:val="00881D9C"/>
    <w:rsid w:val="00885AE2"/>
    <w:rsid w:val="0088666A"/>
    <w:rsid w:val="0089191E"/>
    <w:rsid w:val="0089481F"/>
    <w:rsid w:val="008A62CC"/>
    <w:rsid w:val="008A7E7C"/>
    <w:rsid w:val="008B3AA7"/>
    <w:rsid w:val="008B4CF1"/>
    <w:rsid w:val="008B5862"/>
    <w:rsid w:val="008B7BFF"/>
    <w:rsid w:val="008C25F4"/>
    <w:rsid w:val="008C278B"/>
    <w:rsid w:val="008C427C"/>
    <w:rsid w:val="008C5434"/>
    <w:rsid w:val="008C5ED9"/>
    <w:rsid w:val="008C7836"/>
    <w:rsid w:val="008E4F69"/>
    <w:rsid w:val="008E7B1A"/>
    <w:rsid w:val="008F3BE2"/>
    <w:rsid w:val="008F5545"/>
    <w:rsid w:val="008F631C"/>
    <w:rsid w:val="008F67F5"/>
    <w:rsid w:val="009012D0"/>
    <w:rsid w:val="0090133E"/>
    <w:rsid w:val="00904B2C"/>
    <w:rsid w:val="009050ED"/>
    <w:rsid w:val="00905C90"/>
    <w:rsid w:val="0091359A"/>
    <w:rsid w:val="00914A7E"/>
    <w:rsid w:val="0091608C"/>
    <w:rsid w:val="00921F1A"/>
    <w:rsid w:val="00922202"/>
    <w:rsid w:val="009231CD"/>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2D97"/>
    <w:rsid w:val="009871BC"/>
    <w:rsid w:val="00995A02"/>
    <w:rsid w:val="00996CD9"/>
    <w:rsid w:val="00997FBA"/>
    <w:rsid w:val="009A4684"/>
    <w:rsid w:val="009A6BBB"/>
    <w:rsid w:val="009A7FF0"/>
    <w:rsid w:val="009B0214"/>
    <w:rsid w:val="009B4F52"/>
    <w:rsid w:val="009B6A94"/>
    <w:rsid w:val="009C160E"/>
    <w:rsid w:val="009C23F7"/>
    <w:rsid w:val="009C36E8"/>
    <w:rsid w:val="009C61B5"/>
    <w:rsid w:val="009D0929"/>
    <w:rsid w:val="009D1081"/>
    <w:rsid w:val="009D332D"/>
    <w:rsid w:val="009D753C"/>
    <w:rsid w:val="009E1141"/>
    <w:rsid w:val="009E32F3"/>
    <w:rsid w:val="009E3FB6"/>
    <w:rsid w:val="009E465B"/>
    <w:rsid w:val="009E6D0A"/>
    <w:rsid w:val="009E7145"/>
    <w:rsid w:val="009E71C6"/>
    <w:rsid w:val="009E7B37"/>
    <w:rsid w:val="009F1156"/>
    <w:rsid w:val="009F1902"/>
    <w:rsid w:val="009F60AA"/>
    <w:rsid w:val="00A00560"/>
    <w:rsid w:val="00A009B3"/>
    <w:rsid w:val="00A0195F"/>
    <w:rsid w:val="00A0267F"/>
    <w:rsid w:val="00A03FAE"/>
    <w:rsid w:val="00A11C7B"/>
    <w:rsid w:val="00A14B74"/>
    <w:rsid w:val="00A1662C"/>
    <w:rsid w:val="00A22037"/>
    <w:rsid w:val="00A2284A"/>
    <w:rsid w:val="00A23FCD"/>
    <w:rsid w:val="00A2478F"/>
    <w:rsid w:val="00A25430"/>
    <w:rsid w:val="00A26FED"/>
    <w:rsid w:val="00A27832"/>
    <w:rsid w:val="00A32F57"/>
    <w:rsid w:val="00A33683"/>
    <w:rsid w:val="00A33DA9"/>
    <w:rsid w:val="00A34476"/>
    <w:rsid w:val="00A3554A"/>
    <w:rsid w:val="00A35921"/>
    <w:rsid w:val="00A45DED"/>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56C6"/>
    <w:rsid w:val="00A970E8"/>
    <w:rsid w:val="00AA04F6"/>
    <w:rsid w:val="00AA2461"/>
    <w:rsid w:val="00AA349E"/>
    <w:rsid w:val="00AA53DE"/>
    <w:rsid w:val="00AA6F18"/>
    <w:rsid w:val="00AB1B31"/>
    <w:rsid w:val="00AB5BA9"/>
    <w:rsid w:val="00AC08D7"/>
    <w:rsid w:val="00AC2030"/>
    <w:rsid w:val="00AC463A"/>
    <w:rsid w:val="00AC4E96"/>
    <w:rsid w:val="00AC6834"/>
    <w:rsid w:val="00AC716A"/>
    <w:rsid w:val="00AC77E2"/>
    <w:rsid w:val="00AD36B4"/>
    <w:rsid w:val="00AD36E9"/>
    <w:rsid w:val="00AD387B"/>
    <w:rsid w:val="00AD51C7"/>
    <w:rsid w:val="00AD62AA"/>
    <w:rsid w:val="00AE1A19"/>
    <w:rsid w:val="00AF5AC6"/>
    <w:rsid w:val="00B00322"/>
    <w:rsid w:val="00B00C47"/>
    <w:rsid w:val="00B0470E"/>
    <w:rsid w:val="00B05E87"/>
    <w:rsid w:val="00B06283"/>
    <w:rsid w:val="00B1376C"/>
    <w:rsid w:val="00B16DD0"/>
    <w:rsid w:val="00B17D36"/>
    <w:rsid w:val="00B202B2"/>
    <w:rsid w:val="00B242C5"/>
    <w:rsid w:val="00B24F08"/>
    <w:rsid w:val="00B2789E"/>
    <w:rsid w:val="00B30733"/>
    <w:rsid w:val="00B31065"/>
    <w:rsid w:val="00B352CC"/>
    <w:rsid w:val="00B36EC8"/>
    <w:rsid w:val="00B402DA"/>
    <w:rsid w:val="00B461FF"/>
    <w:rsid w:val="00B50071"/>
    <w:rsid w:val="00B5070A"/>
    <w:rsid w:val="00B50AAE"/>
    <w:rsid w:val="00B522BA"/>
    <w:rsid w:val="00B53D4B"/>
    <w:rsid w:val="00B5427C"/>
    <w:rsid w:val="00B5507C"/>
    <w:rsid w:val="00B55137"/>
    <w:rsid w:val="00B5737F"/>
    <w:rsid w:val="00B57CDE"/>
    <w:rsid w:val="00B6071A"/>
    <w:rsid w:val="00B6487E"/>
    <w:rsid w:val="00B700F5"/>
    <w:rsid w:val="00B752FB"/>
    <w:rsid w:val="00B767C3"/>
    <w:rsid w:val="00B76D0C"/>
    <w:rsid w:val="00B77D60"/>
    <w:rsid w:val="00B84E7B"/>
    <w:rsid w:val="00B8599B"/>
    <w:rsid w:val="00B86011"/>
    <w:rsid w:val="00B90F49"/>
    <w:rsid w:val="00B92F7D"/>
    <w:rsid w:val="00B95BA7"/>
    <w:rsid w:val="00B978E3"/>
    <w:rsid w:val="00BA3352"/>
    <w:rsid w:val="00BA37BA"/>
    <w:rsid w:val="00BA5F3D"/>
    <w:rsid w:val="00BA7E7D"/>
    <w:rsid w:val="00BB06E6"/>
    <w:rsid w:val="00BB1DE0"/>
    <w:rsid w:val="00BC317D"/>
    <w:rsid w:val="00BC3F32"/>
    <w:rsid w:val="00BD1179"/>
    <w:rsid w:val="00BD277D"/>
    <w:rsid w:val="00BD28EC"/>
    <w:rsid w:val="00BD2D4B"/>
    <w:rsid w:val="00BD4746"/>
    <w:rsid w:val="00BD656D"/>
    <w:rsid w:val="00BD71D5"/>
    <w:rsid w:val="00BE7DD3"/>
    <w:rsid w:val="00BF02BD"/>
    <w:rsid w:val="00BF0F9C"/>
    <w:rsid w:val="00BF4CF9"/>
    <w:rsid w:val="00C10A6B"/>
    <w:rsid w:val="00C115AB"/>
    <w:rsid w:val="00C1360D"/>
    <w:rsid w:val="00C13D13"/>
    <w:rsid w:val="00C14339"/>
    <w:rsid w:val="00C220D9"/>
    <w:rsid w:val="00C23770"/>
    <w:rsid w:val="00C25222"/>
    <w:rsid w:val="00C27212"/>
    <w:rsid w:val="00C36A4C"/>
    <w:rsid w:val="00C402C3"/>
    <w:rsid w:val="00C4120A"/>
    <w:rsid w:val="00C420D0"/>
    <w:rsid w:val="00C44043"/>
    <w:rsid w:val="00C47E45"/>
    <w:rsid w:val="00C52B72"/>
    <w:rsid w:val="00C53D50"/>
    <w:rsid w:val="00C60E62"/>
    <w:rsid w:val="00C62AC6"/>
    <w:rsid w:val="00C63EDF"/>
    <w:rsid w:val="00C64CB6"/>
    <w:rsid w:val="00C66205"/>
    <w:rsid w:val="00C67E25"/>
    <w:rsid w:val="00C67E99"/>
    <w:rsid w:val="00C70E49"/>
    <w:rsid w:val="00C74D02"/>
    <w:rsid w:val="00C76D59"/>
    <w:rsid w:val="00C808B0"/>
    <w:rsid w:val="00C80DDB"/>
    <w:rsid w:val="00C81082"/>
    <w:rsid w:val="00C83B87"/>
    <w:rsid w:val="00C91502"/>
    <w:rsid w:val="00C92BEE"/>
    <w:rsid w:val="00C97FD3"/>
    <w:rsid w:val="00CA158F"/>
    <w:rsid w:val="00CA6BC5"/>
    <w:rsid w:val="00CA746E"/>
    <w:rsid w:val="00CB0A09"/>
    <w:rsid w:val="00CC17FC"/>
    <w:rsid w:val="00CC1A0B"/>
    <w:rsid w:val="00CC2E21"/>
    <w:rsid w:val="00CC4CF9"/>
    <w:rsid w:val="00CD149B"/>
    <w:rsid w:val="00CD2707"/>
    <w:rsid w:val="00CD4D05"/>
    <w:rsid w:val="00CD5749"/>
    <w:rsid w:val="00CD764D"/>
    <w:rsid w:val="00CE29FD"/>
    <w:rsid w:val="00CE3857"/>
    <w:rsid w:val="00CE4975"/>
    <w:rsid w:val="00CE7170"/>
    <w:rsid w:val="00CE7394"/>
    <w:rsid w:val="00CE7650"/>
    <w:rsid w:val="00CF19E5"/>
    <w:rsid w:val="00CF1FD8"/>
    <w:rsid w:val="00CF2758"/>
    <w:rsid w:val="00CF3166"/>
    <w:rsid w:val="00CF556B"/>
    <w:rsid w:val="00D03389"/>
    <w:rsid w:val="00D03F76"/>
    <w:rsid w:val="00D05F02"/>
    <w:rsid w:val="00D06AE3"/>
    <w:rsid w:val="00D10154"/>
    <w:rsid w:val="00D10C8E"/>
    <w:rsid w:val="00D16412"/>
    <w:rsid w:val="00D22454"/>
    <w:rsid w:val="00D27081"/>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A012A"/>
    <w:rsid w:val="00DA0C58"/>
    <w:rsid w:val="00DA1D70"/>
    <w:rsid w:val="00DA39B0"/>
    <w:rsid w:val="00DB1009"/>
    <w:rsid w:val="00DB2B84"/>
    <w:rsid w:val="00DB36E9"/>
    <w:rsid w:val="00DB7319"/>
    <w:rsid w:val="00DC2F3A"/>
    <w:rsid w:val="00DC39E1"/>
    <w:rsid w:val="00DC47FF"/>
    <w:rsid w:val="00DC4A70"/>
    <w:rsid w:val="00DC563F"/>
    <w:rsid w:val="00DC6B4C"/>
    <w:rsid w:val="00DD089E"/>
    <w:rsid w:val="00DD39EE"/>
    <w:rsid w:val="00DD3EA7"/>
    <w:rsid w:val="00DE0747"/>
    <w:rsid w:val="00DE3049"/>
    <w:rsid w:val="00DE310A"/>
    <w:rsid w:val="00DE3BAB"/>
    <w:rsid w:val="00DE7FEE"/>
    <w:rsid w:val="00DF147B"/>
    <w:rsid w:val="00E0031D"/>
    <w:rsid w:val="00E05A8C"/>
    <w:rsid w:val="00E067B6"/>
    <w:rsid w:val="00E12D98"/>
    <w:rsid w:val="00E137AB"/>
    <w:rsid w:val="00E21B5A"/>
    <w:rsid w:val="00E249AF"/>
    <w:rsid w:val="00E273EA"/>
    <w:rsid w:val="00E30795"/>
    <w:rsid w:val="00E3105D"/>
    <w:rsid w:val="00E333EC"/>
    <w:rsid w:val="00E338A7"/>
    <w:rsid w:val="00E34E41"/>
    <w:rsid w:val="00E34F93"/>
    <w:rsid w:val="00E3502D"/>
    <w:rsid w:val="00E40662"/>
    <w:rsid w:val="00E520C7"/>
    <w:rsid w:val="00E61402"/>
    <w:rsid w:val="00E6158E"/>
    <w:rsid w:val="00E63652"/>
    <w:rsid w:val="00E646F1"/>
    <w:rsid w:val="00E65C5F"/>
    <w:rsid w:val="00E703E2"/>
    <w:rsid w:val="00E7282E"/>
    <w:rsid w:val="00E74C54"/>
    <w:rsid w:val="00E8041C"/>
    <w:rsid w:val="00E822CD"/>
    <w:rsid w:val="00E82458"/>
    <w:rsid w:val="00E83CC5"/>
    <w:rsid w:val="00E859C7"/>
    <w:rsid w:val="00E87CD7"/>
    <w:rsid w:val="00E921DC"/>
    <w:rsid w:val="00E95B32"/>
    <w:rsid w:val="00EA0AE8"/>
    <w:rsid w:val="00EB614A"/>
    <w:rsid w:val="00EC3331"/>
    <w:rsid w:val="00EC73AE"/>
    <w:rsid w:val="00ED22B6"/>
    <w:rsid w:val="00ED3FFE"/>
    <w:rsid w:val="00ED6571"/>
    <w:rsid w:val="00EE0640"/>
    <w:rsid w:val="00EE15CC"/>
    <w:rsid w:val="00EE2125"/>
    <w:rsid w:val="00EE401A"/>
    <w:rsid w:val="00EE4846"/>
    <w:rsid w:val="00EE5432"/>
    <w:rsid w:val="00EE68E6"/>
    <w:rsid w:val="00EE7807"/>
    <w:rsid w:val="00EF0C8A"/>
    <w:rsid w:val="00EF393F"/>
    <w:rsid w:val="00EF4C8F"/>
    <w:rsid w:val="00F01D3E"/>
    <w:rsid w:val="00F0324B"/>
    <w:rsid w:val="00F05060"/>
    <w:rsid w:val="00F06277"/>
    <w:rsid w:val="00F07602"/>
    <w:rsid w:val="00F12D58"/>
    <w:rsid w:val="00F15025"/>
    <w:rsid w:val="00F20F40"/>
    <w:rsid w:val="00F25362"/>
    <w:rsid w:val="00F3277D"/>
    <w:rsid w:val="00F337BB"/>
    <w:rsid w:val="00F33A52"/>
    <w:rsid w:val="00F3459F"/>
    <w:rsid w:val="00F40C1A"/>
    <w:rsid w:val="00F41ADE"/>
    <w:rsid w:val="00F41CB6"/>
    <w:rsid w:val="00F42A42"/>
    <w:rsid w:val="00F43F68"/>
    <w:rsid w:val="00F44054"/>
    <w:rsid w:val="00F44A87"/>
    <w:rsid w:val="00F44AD8"/>
    <w:rsid w:val="00F46F9D"/>
    <w:rsid w:val="00F4799D"/>
    <w:rsid w:val="00F504DE"/>
    <w:rsid w:val="00F5107C"/>
    <w:rsid w:val="00F519ED"/>
    <w:rsid w:val="00F52588"/>
    <w:rsid w:val="00F60774"/>
    <w:rsid w:val="00F6446D"/>
    <w:rsid w:val="00F6583B"/>
    <w:rsid w:val="00F66BC3"/>
    <w:rsid w:val="00F67FE9"/>
    <w:rsid w:val="00F70E60"/>
    <w:rsid w:val="00F73AED"/>
    <w:rsid w:val="00F74E9F"/>
    <w:rsid w:val="00F7686B"/>
    <w:rsid w:val="00F7710C"/>
    <w:rsid w:val="00F771C4"/>
    <w:rsid w:val="00F80446"/>
    <w:rsid w:val="00F80D99"/>
    <w:rsid w:val="00F81DF1"/>
    <w:rsid w:val="00F82C61"/>
    <w:rsid w:val="00F91B88"/>
    <w:rsid w:val="00F91E3D"/>
    <w:rsid w:val="00F970C9"/>
    <w:rsid w:val="00FA0EFE"/>
    <w:rsid w:val="00FA32E3"/>
    <w:rsid w:val="00FA66FA"/>
    <w:rsid w:val="00FC0284"/>
    <w:rsid w:val="00FC2A7E"/>
    <w:rsid w:val="00FC2FF9"/>
    <w:rsid w:val="00FC3ADB"/>
    <w:rsid w:val="00FC3EA7"/>
    <w:rsid w:val="00FC592D"/>
    <w:rsid w:val="00FC60BF"/>
    <w:rsid w:val="00FC7C40"/>
    <w:rsid w:val="00FD2598"/>
    <w:rsid w:val="00FD2BB5"/>
    <w:rsid w:val="00FD2CD6"/>
    <w:rsid w:val="00FD6B14"/>
    <w:rsid w:val="00FD6C7D"/>
    <w:rsid w:val="00FE340F"/>
    <w:rsid w:val="00FE7041"/>
    <w:rsid w:val="00FF4023"/>
    <w:rsid w:val="4945D0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09A3125D-D0D0-4D88-B689-28E058F8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0B724D"/>
    <w:pPr>
      <w:numPr>
        <w:numId w:val="0"/>
      </w:numPr>
      <w:spacing w:before="0" w:after="0"/>
      <w:outlineLvl w:val="1"/>
    </w:pPr>
    <w:rPr>
      <w:rFonts w:asciiTheme="minorHAnsi" w:hAnsiTheme="minorHAnsi"/>
      <w:b/>
      <w:bCs/>
      <w:color w:val="00548A"/>
      <w:sz w:val="24"/>
      <w:szCs w:val="24"/>
    </w:rPr>
  </w:style>
  <w:style w:type="paragraph" w:styleId="Kop3">
    <w:name w:val="heading 3"/>
    <w:basedOn w:val="Standaard"/>
    <w:next w:val="Standaard"/>
    <w:link w:val="Kop3Char"/>
    <w:autoRedefine/>
    <w:uiPriority w:val="9"/>
    <w:unhideWhenUsed/>
    <w:qFormat/>
    <w:rsid w:val="000B724D"/>
    <w:pPr>
      <w:outlineLvl w:val="2"/>
    </w:pPr>
    <w:rPr>
      <w:rFonts w:asciiTheme="minorHAnsi" w:hAnsiTheme="minorHAnsi" w:cstheme="minorHAnsi"/>
      <w:b/>
      <w:color w:val="004E9A"/>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0B724D"/>
    <w:rPr>
      <w:rFonts w:eastAsia="Arial" w:cstheme="minorHAnsi"/>
      <w:b/>
      <w:color w:val="004E9A"/>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3531BE"/>
    <w:pPr>
      <w:tabs>
        <w:tab w:val="left" w:pos="426"/>
        <w:tab w:val="left" w:pos="993"/>
        <w:tab w:val="right" w:leader="dot" w:pos="9060"/>
      </w:tabs>
      <w:ind w:left="993" w:hanging="993"/>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0B724D"/>
    <w:rPr>
      <w:rFonts w:eastAsia="Arial" w:cs="Arial"/>
      <w:b/>
      <w:bCs/>
      <w:color w:val="00548A"/>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character" w:customStyle="1" w:styleId="LijstalineaChar">
    <w:name w:val="Lijstalinea Char"/>
    <w:basedOn w:val="Standaardalinea-lettertype"/>
    <w:link w:val="Lijstalinea"/>
    <w:uiPriority w:val="34"/>
    <w:rsid w:val="009C23F7"/>
    <w:rPr>
      <w:rFonts w:ascii="Arial" w:eastAsia="Arial" w:hAnsi="Arial" w:cs="Arial"/>
      <w:lang w:val="nl-NL" w:eastAsia="nl-NL" w:bidi="nl-NL"/>
    </w:rPr>
  </w:style>
  <w:style w:type="paragraph" w:customStyle="1" w:styleId="p1">
    <w:name w:val="p1"/>
    <w:basedOn w:val="Standaard"/>
    <w:rsid w:val="00401EB6"/>
    <w:pPr>
      <w:widowControl/>
      <w:autoSpaceDE/>
      <w:autoSpaceDN/>
    </w:pPr>
    <w:rPr>
      <w:rFonts w:ascii="Helvetica" w:eastAsia="Times New Roman" w:hAnsi="Helvetica" w:cs="Times New Roman"/>
      <w:color w:val="000000"/>
      <w:sz w:val="14"/>
      <w:szCs w:val="14"/>
      <w:lang w:bidi="ar-SA"/>
    </w:rPr>
  </w:style>
  <w:style w:type="character" w:customStyle="1" w:styleId="apple-converted-space">
    <w:name w:val="apple-converted-space"/>
    <w:basedOn w:val="Standaardalinea-lettertype"/>
    <w:rsid w:val="00BD7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privacy@vng.nl" TargetMode="External"/><Relationship Id="rId26" Type="http://schemas.openxmlformats.org/officeDocument/2006/relationships/hyperlink" Target="https://www.informatiebeveiligingsdienst.nl/product/factsheet-en-beslismodel-verwerkingsverantwoordelijke-of-verwerker/" TargetMode="External"/><Relationship Id="rId21" Type="http://schemas.openxmlformats.org/officeDocument/2006/relationships/hyperlink" Target="https://www.informatiebeveiligingsdienst.nl/product/inkoopvoorwaarden-en-informatiebeveiligingseisen/" TargetMode="External"/><Relationship Id="rId34" Type="http://schemas.openxmlformats.org/officeDocument/2006/relationships/hyperlink" Target="http://creativecommons.org/licenses/by-nc-sa/4.0"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privacy@vng.nl" TargetMode="External"/><Relationship Id="rId25" Type="http://schemas.openxmlformats.org/officeDocument/2006/relationships/header" Target="header4.xml"/><Relationship Id="rId33" Type="http://schemas.openxmlformats.org/officeDocument/2006/relationships/image" Target="media/image4.svg"/><Relationship Id="rId2" Type="http://schemas.openxmlformats.org/officeDocument/2006/relationships/customXml" Target="../customXml/item2.xml"/><Relationship Id="rId16" Type="http://schemas.openxmlformats.org/officeDocument/2006/relationships/hyperlink" Target="mailto:privacy@stadskanaal.nl" TargetMode="External"/><Relationship Id="rId20" Type="http://schemas.openxmlformats.org/officeDocument/2006/relationships/hyperlink" Target="https://www.informatiebeveiligingsdienst.nl/product/baseline-informatiebeveiliging-overheid-bio/" TargetMode="External"/><Relationship Id="rId29" Type="http://schemas.openxmlformats.org/officeDocument/2006/relationships/hyperlink" Target="https://www.informatiebeveiligingsdienst.nl/product/vooringevuld-verwerkingsregister-gemeent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handleiding-screening-personeel/" TargetMode="External"/><Relationship Id="rId32" Type="http://schemas.openxmlformats.org/officeDocument/2006/relationships/image" Target="media/image3.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informatiebeveiligingsdienst.nl/product/geheimhoudingsverklaringen/" TargetMode="External"/><Relationship Id="rId28" Type="http://schemas.openxmlformats.org/officeDocument/2006/relationships/hyperlink" Target="https://datalekken.autoriteitpersoonsgegevens.nl/actionpage?0"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ng.nl/projecten/gibit" TargetMode="External"/><Relationship Id="rId31" Type="http://schemas.openxmlformats.org/officeDocument/2006/relationships/hyperlink" Target="https://www.informatiebeveiligingsdienst.nl/nieuws/factsheet-assurance-gepubliceer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handreiking-service-level-agreements-sla/" TargetMode="External"/><Relationship Id="rId27" Type="http://schemas.openxmlformats.org/officeDocument/2006/relationships/hyperlink" Target="https://ec.europa.eu/newsroom/article29/item-detail.cfm?item_id=612052" TargetMode="External"/><Relationship Id="rId30" Type="http://schemas.openxmlformats.org/officeDocument/2006/relationships/hyperlink" Target="https://www.informatiebeveiligingsdienst.nl/product/vooringevuld-verwerkingsregister-gemeenten/" TargetMode="Externa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c15340-ffd4-4db5-9310-9c45a9cc3a53">
      <Terms xmlns="http://schemas.microsoft.com/office/infopath/2007/PartnerControls"/>
    </lcf76f155ced4ddcb4097134ff3c332f>
    <TaxCatchAll xmlns="5b45c069-3425-4005-a2e4-ca6c623625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A8A9F85AEA3F24EBA936661D455A265" ma:contentTypeVersion="11" ma:contentTypeDescription="Een nieuw document maken." ma:contentTypeScope="" ma:versionID="a8f7d0b772475d7d043fa8c645390915">
  <xsd:schema xmlns:xsd="http://www.w3.org/2001/XMLSchema" xmlns:xs="http://www.w3.org/2001/XMLSchema" xmlns:p="http://schemas.microsoft.com/office/2006/metadata/properties" xmlns:ns2="03c15340-ffd4-4db5-9310-9c45a9cc3a53" xmlns:ns3="5b45c069-3425-4005-a2e4-ca6c6236253c" targetNamespace="http://schemas.microsoft.com/office/2006/metadata/properties" ma:root="true" ma:fieldsID="251fb7c9ba52d776df2c5716698cbdb8" ns2:_="" ns3:_="">
    <xsd:import namespace="03c15340-ffd4-4db5-9310-9c45a9cc3a53"/>
    <xsd:import namespace="5b45c069-3425-4005-a2e4-ca6c623625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15340-ffd4-4db5-9310-9c45a9cc3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dbf7efc-a9a9-45e5-8c28-67a26e8ce2b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45c069-3425-4005-a2e4-ca6c6236253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75e99b-d20c-428c-93b2-b8f8d8da3b42}" ma:internalName="TaxCatchAll" ma:showField="CatchAllData" ma:web="5b45c069-3425-4005-a2e4-ca6c623625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5A9603-A4BC-48EB-80E7-EB94B343DAAC}">
  <ds:schemaRefs>
    <ds:schemaRef ds:uri="http://schemas.microsoft.com/office/2006/metadata/properties"/>
    <ds:schemaRef ds:uri="http://schemas.microsoft.com/office/infopath/2007/PartnerControls"/>
    <ds:schemaRef ds:uri="064f2409-e110-4ab8-91e4-4209766c30d3"/>
  </ds:schemaRefs>
</ds:datastoreItem>
</file>

<file path=customXml/itemProps2.xml><?xml version="1.0" encoding="utf-8"?>
<ds:datastoreItem xmlns:ds="http://schemas.openxmlformats.org/officeDocument/2006/customXml" ds:itemID="{9AD9E923-77B7-4D0E-B740-EB3C46BF668F}">
  <ds:schemaRefs>
    <ds:schemaRef ds:uri="http://schemas.microsoft.com/sharepoint/v3/contenttype/forms"/>
  </ds:schemaRefs>
</ds:datastoreItem>
</file>

<file path=customXml/itemProps3.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4.xml><?xml version="1.0" encoding="utf-8"?>
<ds:datastoreItem xmlns:ds="http://schemas.openxmlformats.org/officeDocument/2006/customXml" ds:itemID="{6052925B-E2CF-45B6-A4BE-45076B7E57E4}"/>
</file>

<file path=docMetadata/LabelInfo.xml><?xml version="1.0" encoding="utf-8"?>
<clbl:labelList xmlns:clbl="http://schemas.microsoft.com/office/2020/mipLabelMetadata">
  <clbl:label id="{f3e9a622-9b77-46f4-9592-1c0330a9a227}" enabled="0" method="" siteId="{f3e9a622-9b77-46f4-9592-1c0330a9a227}" removed="1"/>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8037</Words>
  <Characters>57231</Characters>
  <Application>Microsoft Office Word</Application>
  <DocSecurity>2</DocSecurity>
  <Lines>1683</Lines>
  <Paragraphs>717</Paragraphs>
  <ScaleCrop>false</ScaleCrop>
  <Company/>
  <LinksUpToDate>false</LinksUpToDate>
  <CharactersWithSpaces>64551</CharactersWithSpaces>
  <SharedDoc>false</SharedDoc>
  <HLinks>
    <vt:vector size="168" baseType="variant">
      <vt:variant>
        <vt:i4>4259931</vt:i4>
      </vt:variant>
      <vt:variant>
        <vt:i4>120</vt:i4>
      </vt:variant>
      <vt:variant>
        <vt:i4>0</vt:i4>
      </vt:variant>
      <vt:variant>
        <vt:i4>5</vt:i4>
      </vt:variant>
      <vt:variant>
        <vt:lpwstr>http://creativecommons.org/licenses/by-nc-sa/4.0</vt:lpwstr>
      </vt:variant>
      <vt:variant>
        <vt:lpwstr/>
      </vt:variant>
      <vt:variant>
        <vt:i4>5636174</vt:i4>
      </vt:variant>
      <vt:variant>
        <vt:i4>117</vt:i4>
      </vt:variant>
      <vt:variant>
        <vt:i4>0</vt:i4>
      </vt:variant>
      <vt:variant>
        <vt:i4>5</vt:i4>
      </vt:variant>
      <vt:variant>
        <vt:lpwstr>https://www.informatiebeveiligingsdienst.nl/nieuws/factsheet-assurance-gepubliceerd/</vt:lpwstr>
      </vt:variant>
      <vt:variant>
        <vt:lpwstr/>
      </vt:variant>
      <vt:variant>
        <vt:i4>2359402</vt:i4>
      </vt:variant>
      <vt:variant>
        <vt:i4>114</vt:i4>
      </vt:variant>
      <vt:variant>
        <vt:i4>0</vt:i4>
      </vt:variant>
      <vt:variant>
        <vt:i4>5</vt:i4>
      </vt:variant>
      <vt:variant>
        <vt:lpwstr>https://www.informatiebeveiligingsdienst.nl/product/vooringevuld-verwerkingsregister-gemeenten/</vt:lpwstr>
      </vt:variant>
      <vt:variant>
        <vt:lpwstr/>
      </vt:variant>
      <vt:variant>
        <vt:i4>2359402</vt:i4>
      </vt:variant>
      <vt:variant>
        <vt:i4>111</vt:i4>
      </vt:variant>
      <vt:variant>
        <vt:i4>0</vt:i4>
      </vt:variant>
      <vt:variant>
        <vt:i4>5</vt:i4>
      </vt:variant>
      <vt:variant>
        <vt:lpwstr>https://www.informatiebeveiligingsdienst.nl/product/vooringevuld-verwerkingsregister-gemeenten/</vt:lpwstr>
      </vt:variant>
      <vt:variant>
        <vt:lpwstr/>
      </vt:variant>
      <vt:variant>
        <vt:i4>67</vt:i4>
      </vt:variant>
      <vt:variant>
        <vt:i4>108</vt:i4>
      </vt:variant>
      <vt:variant>
        <vt:i4>0</vt:i4>
      </vt:variant>
      <vt:variant>
        <vt:i4>5</vt:i4>
      </vt:variant>
      <vt:variant>
        <vt:lpwstr>https://datalekken.autoriteitpersoonsgegevens.nl/actionpage?0</vt:lpwstr>
      </vt:variant>
      <vt:variant>
        <vt:lpwstr/>
      </vt:variant>
      <vt:variant>
        <vt:i4>6684741</vt:i4>
      </vt:variant>
      <vt:variant>
        <vt:i4>105</vt:i4>
      </vt:variant>
      <vt:variant>
        <vt:i4>0</vt:i4>
      </vt:variant>
      <vt:variant>
        <vt:i4>5</vt:i4>
      </vt:variant>
      <vt:variant>
        <vt:lpwstr>https://ec.europa.eu/newsroom/article29/item-detail.cfm?item_id=612052</vt:lpwstr>
      </vt:variant>
      <vt:variant>
        <vt:lpwstr/>
      </vt:variant>
      <vt:variant>
        <vt:i4>2293807</vt:i4>
      </vt:variant>
      <vt:variant>
        <vt:i4>102</vt:i4>
      </vt:variant>
      <vt:variant>
        <vt:i4>0</vt:i4>
      </vt:variant>
      <vt:variant>
        <vt:i4>5</vt:i4>
      </vt:variant>
      <vt:variant>
        <vt:lpwstr>https://www.informatiebeveiligingsdienst.nl/product/factsheet-en-beslismodel-verwerkingsverantwoordelijke-of-verwerker/</vt:lpwstr>
      </vt:variant>
      <vt:variant>
        <vt:lpwstr/>
      </vt:variant>
      <vt:variant>
        <vt:i4>1376309</vt:i4>
      </vt:variant>
      <vt:variant>
        <vt:i4>95</vt:i4>
      </vt:variant>
      <vt:variant>
        <vt:i4>0</vt:i4>
      </vt:variant>
      <vt:variant>
        <vt:i4>5</vt:i4>
      </vt:variant>
      <vt:variant>
        <vt:lpwstr/>
      </vt:variant>
      <vt:variant>
        <vt:lpwstr>_Toc227764637</vt:lpwstr>
      </vt:variant>
      <vt:variant>
        <vt:i4>1376309</vt:i4>
      </vt:variant>
      <vt:variant>
        <vt:i4>89</vt:i4>
      </vt:variant>
      <vt:variant>
        <vt:i4>0</vt:i4>
      </vt:variant>
      <vt:variant>
        <vt:i4>5</vt:i4>
      </vt:variant>
      <vt:variant>
        <vt:lpwstr/>
      </vt:variant>
      <vt:variant>
        <vt:lpwstr>_Toc227764636</vt:lpwstr>
      </vt:variant>
      <vt:variant>
        <vt:i4>1376309</vt:i4>
      </vt:variant>
      <vt:variant>
        <vt:i4>83</vt:i4>
      </vt:variant>
      <vt:variant>
        <vt:i4>0</vt:i4>
      </vt:variant>
      <vt:variant>
        <vt:i4>5</vt:i4>
      </vt:variant>
      <vt:variant>
        <vt:lpwstr/>
      </vt:variant>
      <vt:variant>
        <vt:lpwstr>_Toc227764635</vt:lpwstr>
      </vt:variant>
      <vt:variant>
        <vt:i4>1376309</vt:i4>
      </vt:variant>
      <vt:variant>
        <vt:i4>77</vt:i4>
      </vt:variant>
      <vt:variant>
        <vt:i4>0</vt:i4>
      </vt:variant>
      <vt:variant>
        <vt:i4>5</vt:i4>
      </vt:variant>
      <vt:variant>
        <vt:lpwstr/>
      </vt:variant>
      <vt:variant>
        <vt:lpwstr>_Toc227764634</vt:lpwstr>
      </vt:variant>
      <vt:variant>
        <vt:i4>1376309</vt:i4>
      </vt:variant>
      <vt:variant>
        <vt:i4>71</vt:i4>
      </vt:variant>
      <vt:variant>
        <vt:i4>0</vt:i4>
      </vt:variant>
      <vt:variant>
        <vt:i4>5</vt:i4>
      </vt:variant>
      <vt:variant>
        <vt:lpwstr/>
      </vt:variant>
      <vt:variant>
        <vt:lpwstr>_Toc227764633</vt:lpwstr>
      </vt:variant>
      <vt:variant>
        <vt:i4>1376309</vt:i4>
      </vt:variant>
      <vt:variant>
        <vt:i4>65</vt:i4>
      </vt:variant>
      <vt:variant>
        <vt:i4>0</vt:i4>
      </vt:variant>
      <vt:variant>
        <vt:i4>5</vt:i4>
      </vt:variant>
      <vt:variant>
        <vt:lpwstr/>
      </vt:variant>
      <vt:variant>
        <vt:lpwstr>_Toc227764632</vt:lpwstr>
      </vt:variant>
      <vt:variant>
        <vt:i4>1376309</vt:i4>
      </vt:variant>
      <vt:variant>
        <vt:i4>59</vt:i4>
      </vt:variant>
      <vt:variant>
        <vt:i4>0</vt:i4>
      </vt:variant>
      <vt:variant>
        <vt:i4>5</vt:i4>
      </vt:variant>
      <vt:variant>
        <vt:lpwstr/>
      </vt:variant>
      <vt:variant>
        <vt:lpwstr>_Toc227764631</vt:lpwstr>
      </vt:variant>
      <vt:variant>
        <vt:i4>1376309</vt:i4>
      </vt:variant>
      <vt:variant>
        <vt:i4>53</vt:i4>
      </vt:variant>
      <vt:variant>
        <vt:i4>0</vt:i4>
      </vt:variant>
      <vt:variant>
        <vt:i4>5</vt:i4>
      </vt:variant>
      <vt:variant>
        <vt:lpwstr/>
      </vt:variant>
      <vt:variant>
        <vt:lpwstr>_Toc227764630</vt:lpwstr>
      </vt:variant>
      <vt:variant>
        <vt:i4>1310773</vt:i4>
      </vt:variant>
      <vt:variant>
        <vt:i4>47</vt:i4>
      </vt:variant>
      <vt:variant>
        <vt:i4>0</vt:i4>
      </vt:variant>
      <vt:variant>
        <vt:i4>5</vt:i4>
      </vt:variant>
      <vt:variant>
        <vt:lpwstr/>
      </vt:variant>
      <vt:variant>
        <vt:lpwstr>_Toc227764629</vt:lpwstr>
      </vt:variant>
      <vt:variant>
        <vt:i4>1310773</vt:i4>
      </vt:variant>
      <vt:variant>
        <vt:i4>41</vt:i4>
      </vt:variant>
      <vt:variant>
        <vt:i4>0</vt:i4>
      </vt:variant>
      <vt:variant>
        <vt:i4>5</vt:i4>
      </vt:variant>
      <vt:variant>
        <vt:lpwstr/>
      </vt:variant>
      <vt:variant>
        <vt:lpwstr>_Toc227764628</vt:lpwstr>
      </vt:variant>
      <vt:variant>
        <vt:i4>1310773</vt:i4>
      </vt:variant>
      <vt:variant>
        <vt:i4>35</vt:i4>
      </vt:variant>
      <vt:variant>
        <vt:i4>0</vt:i4>
      </vt:variant>
      <vt:variant>
        <vt:i4>5</vt:i4>
      </vt:variant>
      <vt:variant>
        <vt:lpwstr/>
      </vt:variant>
      <vt:variant>
        <vt:lpwstr>_Toc227764627</vt:lpwstr>
      </vt:variant>
      <vt:variant>
        <vt:i4>1310773</vt:i4>
      </vt:variant>
      <vt:variant>
        <vt:i4>29</vt:i4>
      </vt:variant>
      <vt:variant>
        <vt:i4>0</vt:i4>
      </vt:variant>
      <vt:variant>
        <vt:i4>5</vt:i4>
      </vt:variant>
      <vt:variant>
        <vt:lpwstr/>
      </vt:variant>
      <vt:variant>
        <vt:lpwstr>_Toc227764626</vt:lpwstr>
      </vt:variant>
      <vt:variant>
        <vt:i4>1376258</vt:i4>
      </vt:variant>
      <vt:variant>
        <vt:i4>24</vt:i4>
      </vt:variant>
      <vt:variant>
        <vt:i4>0</vt:i4>
      </vt:variant>
      <vt:variant>
        <vt:i4>5</vt:i4>
      </vt:variant>
      <vt:variant>
        <vt:lpwstr>https://www.informatiebeveiligingsdienst.nl/product/handleiding-screening-personeel/</vt:lpwstr>
      </vt:variant>
      <vt:variant>
        <vt:lpwstr/>
      </vt:variant>
      <vt:variant>
        <vt:i4>4128869</vt:i4>
      </vt:variant>
      <vt:variant>
        <vt:i4>21</vt:i4>
      </vt:variant>
      <vt:variant>
        <vt:i4>0</vt:i4>
      </vt:variant>
      <vt:variant>
        <vt:i4>5</vt:i4>
      </vt:variant>
      <vt:variant>
        <vt:lpwstr>https://www.informatiebeveiligingsdienst.nl/product/geheimhoudingsverklaringen/</vt:lpwstr>
      </vt:variant>
      <vt:variant>
        <vt:lpwstr/>
      </vt:variant>
      <vt:variant>
        <vt:i4>1245263</vt:i4>
      </vt:variant>
      <vt:variant>
        <vt:i4>18</vt:i4>
      </vt:variant>
      <vt:variant>
        <vt:i4>0</vt:i4>
      </vt:variant>
      <vt:variant>
        <vt:i4>5</vt:i4>
      </vt:variant>
      <vt:variant>
        <vt:lpwstr>https://www.informatiebeveiligingsdienst.nl/product/handreiking-service-level-agreements-sla/</vt:lpwstr>
      </vt:variant>
      <vt:variant>
        <vt:lpwstr/>
      </vt:variant>
      <vt:variant>
        <vt:i4>327750</vt:i4>
      </vt:variant>
      <vt:variant>
        <vt:i4>15</vt:i4>
      </vt:variant>
      <vt:variant>
        <vt:i4>0</vt:i4>
      </vt:variant>
      <vt:variant>
        <vt:i4>5</vt:i4>
      </vt:variant>
      <vt:variant>
        <vt:lpwstr>https://www.informatiebeveiligingsdienst.nl/product/inkoopvoorwaarden-en-informatiebeveiligingseisen/</vt:lpwstr>
      </vt:variant>
      <vt:variant>
        <vt:lpwstr/>
      </vt:variant>
      <vt:variant>
        <vt:i4>4980738</vt:i4>
      </vt:variant>
      <vt:variant>
        <vt:i4>12</vt:i4>
      </vt:variant>
      <vt:variant>
        <vt:i4>0</vt:i4>
      </vt:variant>
      <vt:variant>
        <vt:i4>5</vt:i4>
      </vt:variant>
      <vt:variant>
        <vt:lpwstr>https://www.informatiebeveiligingsdienst.nl/product/baseline-informatiebeveiliging-overheid-bio/</vt:lpwstr>
      </vt:variant>
      <vt:variant>
        <vt:lpwstr/>
      </vt:variant>
      <vt:variant>
        <vt:i4>2883617</vt:i4>
      </vt:variant>
      <vt:variant>
        <vt:i4>9</vt:i4>
      </vt:variant>
      <vt:variant>
        <vt:i4>0</vt:i4>
      </vt:variant>
      <vt:variant>
        <vt:i4>5</vt:i4>
      </vt:variant>
      <vt:variant>
        <vt:lpwstr>https://vng.nl/projecten/gibit</vt:lpwstr>
      </vt:variant>
      <vt:variant>
        <vt:lpwstr/>
      </vt:variant>
      <vt:variant>
        <vt:i4>1835053</vt:i4>
      </vt:variant>
      <vt:variant>
        <vt:i4>6</vt:i4>
      </vt:variant>
      <vt:variant>
        <vt:i4>0</vt:i4>
      </vt:variant>
      <vt:variant>
        <vt:i4>5</vt:i4>
      </vt:variant>
      <vt:variant>
        <vt:lpwstr>mailto:privacy@vng.nl</vt:lpwstr>
      </vt:variant>
      <vt:variant>
        <vt:lpwstr/>
      </vt:variant>
      <vt:variant>
        <vt:i4>1835053</vt:i4>
      </vt:variant>
      <vt:variant>
        <vt:i4>3</vt:i4>
      </vt:variant>
      <vt:variant>
        <vt:i4>0</vt:i4>
      </vt:variant>
      <vt:variant>
        <vt:i4>5</vt:i4>
      </vt:variant>
      <vt:variant>
        <vt:lpwstr>mailto:privacy@vng.nl</vt:lpwstr>
      </vt:variant>
      <vt:variant>
        <vt:lpwstr/>
      </vt:variant>
      <vt:variant>
        <vt:i4>55</vt:i4>
      </vt:variant>
      <vt:variant>
        <vt:i4>0</vt:i4>
      </vt:variant>
      <vt:variant>
        <vt:i4>0</vt:i4>
      </vt:variant>
      <vt:variant>
        <vt:i4>5</vt:i4>
      </vt:variant>
      <vt:variant>
        <vt:lpwstr>mailto:privacy@stadskanaal.nl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Luurtsema</dc:creator>
  <cp:keywords/>
  <dc:description/>
  <cp:lastModifiedBy>Xander van Hal</cp:lastModifiedBy>
  <cp:revision>2</cp:revision>
  <dcterms:created xsi:type="dcterms:W3CDTF">2026-07-14T11:39:00Z</dcterms:created>
  <dcterms:modified xsi:type="dcterms:W3CDTF">2026-07-14T11:39:00Z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0x0101009A8A9F85AEA3F24EBA936661D455A265</vt:lpwstr>
  </property>
  <property fmtid="{D5CDD505-2E9C-101B-9397-08002B2CF9AE}" pid="3" name="MediaServiceImageTags">
    <vt:lpwstr/>
  </property>
</Properties>
</file>