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38C9A" w14:textId="6731C52C" w:rsidR="00C627BD" w:rsidRPr="00C627BD" w:rsidRDefault="00C627BD" w:rsidP="00C627BD">
      <w:pPr>
        <w:spacing w:line="240" w:lineRule="auto"/>
        <w:rPr>
          <w:rFonts w:ascii="Verdana" w:hAnsi="Verdana"/>
          <w:sz w:val="18"/>
          <w:szCs w:val="18"/>
        </w:rPr>
      </w:pPr>
      <w:r w:rsidRPr="00C627BD">
        <w:rPr>
          <w:rFonts w:ascii="Verdana" w:hAnsi="Verdana"/>
          <w:b/>
          <w:bCs/>
          <w:sz w:val="18"/>
          <w:szCs w:val="18"/>
        </w:rPr>
        <w:t xml:space="preserve">Bijlage [X] Integriteitsclausule gemeente Aalsmeer </w:t>
      </w:r>
    </w:p>
    <w:p w14:paraId="7F1BFABF" w14:textId="737628F4" w:rsidR="00C627BD" w:rsidRPr="00C627BD" w:rsidRDefault="00C627BD" w:rsidP="00C627BD">
      <w:pPr>
        <w:spacing w:line="240" w:lineRule="auto"/>
        <w:rPr>
          <w:rFonts w:ascii="Verdana" w:hAnsi="Verdana"/>
          <w:sz w:val="18"/>
          <w:szCs w:val="18"/>
        </w:rPr>
      </w:pPr>
      <w:r w:rsidRPr="00C627BD">
        <w:rPr>
          <w:rFonts w:ascii="Verdana" w:hAnsi="Verdana"/>
          <w:b/>
          <w:bCs/>
          <w:sz w:val="18"/>
          <w:szCs w:val="18"/>
        </w:rPr>
        <w:t>Artikel 1 - Toepasselijkheid </w:t>
      </w:r>
      <w:r w:rsidRPr="00C627BD">
        <w:rPr>
          <w:rFonts w:ascii="Verdana" w:hAnsi="Verdana"/>
          <w:sz w:val="18"/>
          <w:szCs w:val="18"/>
        </w:rPr>
        <w:t> </w:t>
      </w:r>
    </w:p>
    <w:p w14:paraId="6F6F7F13"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1.1 Deze integriteitsclausule is van toepassing op: </w:t>
      </w:r>
    </w:p>
    <w:p w14:paraId="236AE853" w14:textId="77777777" w:rsidR="00C627BD" w:rsidRPr="00C627BD" w:rsidRDefault="00C627BD" w:rsidP="00C627BD">
      <w:pPr>
        <w:numPr>
          <w:ilvl w:val="0"/>
          <w:numId w:val="1"/>
        </w:numPr>
        <w:spacing w:line="240" w:lineRule="auto"/>
        <w:rPr>
          <w:rFonts w:ascii="Verdana" w:hAnsi="Verdana"/>
          <w:sz w:val="18"/>
          <w:szCs w:val="18"/>
        </w:rPr>
      </w:pPr>
      <w:r w:rsidRPr="00C627BD">
        <w:rPr>
          <w:rFonts w:ascii="Verdana" w:hAnsi="Verdana"/>
          <w:sz w:val="18"/>
          <w:szCs w:val="18"/>
        </w:rPr>
        <w:t>De inkoop-/ aanbestedingsprocedure die voorafgaat aan het tot stand komen van de beoogde overeenkomst; en </w:t>
      </w:r>
    </w:p>
    <w:p w14:paraId="575F8BB2" w14:textId="77777777" w:rsidR="00C627BD" w:rsidRPr="00C627BD" w:rsidRDefault="00C627BD" w:rsidP="00C627BD">
      <w:pPr>
        <w:numPr>
          <w:ilvl w:val="0"/>
          <w:numId w:val="2"/>
        </w:numPr>
        <w:spacing w:line="240" w:lineRule="auto"/>
        <w:rPr>
          <w:rFonts w:ascii="Verdana" w:hAnsi="Verdana"/>
          <w:sz w:val="18"/>
          <w:szCs w:val="18"/>
        </w:rPr>
      </w:pPr>
      <w:r w:rsidRPr="00C627BD">
        <w:rPr>
          <w:rFonts w:ascii="Verdana" w:hAnsi="Verdana"/>
          <w:sz w:val="18"/>
          <w:szCs w:val="18"/>
        </w:rPr>
        <w:t>De overeenkomst. </w:t>
      </w:r>
    </w:p>
    <w:p w14:paraId="320DF47D" w14:textId="4A8EA785" w:rsidR="00C627BD" w:rsidRPr="00C627BD" w:rsidRDefault="00C627BD" w:rsidP="00C627BD">
      <w:pPr>
        <w:spacing w:line="240" w:lineRule="auto"/>
        <w:rPr>
          <w:rFonts w:ascii="Verdana" w:hAnsi="Verdana"/>
          <w:sz w:val="18"/>
          <w:szCs w:val="18"/>
        </w:rPr>
      </w:pPr>
      <w:r w:rsidRPr="00C627BD">
        <w:rPr>
          <w:rFonts w:ascii="Verdana" w:hAnsi="Verdana"/>
          <w:sz w:val="18"/>
          <w:szCs w:val="18"/>
        </w:rPr>
        <w:t>1.</w:t>
      </w:r>
      <w:r>
        <w:rPr>
          <w:rFonts w:ascii="Verdana" w:hAnsi="Verdana"/>
          <w:sz w:val="18"/>
          <w:szCs w:val="18"/>
        </w:rPr>
        <w:t>2</w:t>
      </w:r>
      <w:r w:rsidRPr="00C627BD">
        <w:rPr>
          <w:rFonts w:ascii="Verdana" w:hAnsi="Verdana"/>
          <w:sz w:val="18"/>
          <w:szCs w:val="18"/>
        </w:rPr>
        <w:t xml:space="preserve"> Door het indienen van een verzoek tot deelneming of een inschrijving verklaart de gegadigde respectievelijk de inschrijver dat hij kennis heeft kunnen nemen van de integriteitsclausule en onvoorwaardelijk instemt met de toepasselijkheid daarvan op de inkoop- of aanbestedingsprocedure. </w:t>
      </w:r>
    </w:p>
    <w:p w14:paraId="5C693487" w14:textId="4B43BCF4" w:rsidR="00C627BD" w:rsidRPr="00C627BD" w:rsidRDefault="00C627BD" w:rsidP="00C627BD">
      <w:pPr>
        <w:spacing w:line="240" w:lineRule="auto"/>
        <w:rPr>
          <w:rFonts w:ascii="Verdana" w:hAnsi="Verdana"/>
          <w:sz w:val="18"/>
          <w:szCs w:val="18"/>
        </w:rPr>
      </w:pPr>
      <w:r w:rsidRPr="00C627BD">
        <w:rPr>
          <w:rFonts w:ascii="Verdana" w:hAnsi="Verdana"/>
          <w:sz w:val="18"/>
          <w:szCs w:val="18"/>
        </w:rPr>
        <w:t>1.</w:t>
      </w:r>
      <w:r>
        <w:rPr>
          <w:rFonts w:ascii="Verdana" w:hAnsi="Verdana"/>
          <w:sz w:val="18"/>
          <w:szCs w:val="18"/>
        </w:rPr>
        <w:t>3</w:t>
      </w:r>
      <w:r w:rsidRPr="00C627BD">
        <w:rPr>
          <w:rFonts w:ascii="Verdana" w:hAnsi="Verdana"/>
          <w:sz w:val="18"/>
          <w:szCs w:val="18"/>
        </w:rPr>
        <w:t xml:space="preserve"> Door ondertekening van de overeenkomst bevestigt de opdrachtnemer dat de integriteitsclausule integraal onderdeel uitmaakt van de overeenkomst en stemt hij uitdrukkelijk in met de toepasselijkheid daarvan op de overeenkomst en de uitvoering daarvan. </w:t>
      </w:r>
    </w:p>
    <w:p w14:paraId="6722B103" w14:textId="2E36F076" w:rsidR="00C627BD" w:rsidRPr="00C627BD" w:rsidRDefault="00C627BD" w:rsidP="00C627BD">
      <w:pPr>
        <w:spacing w:line="240" w:lineRule="auto"/>
        <w:rPr>
          <w:rFonts w:ascii="Verdana" w:hAnsi="Verdana"/>
          <w:sz w:val="18"/>
          <w:szCs w:val="18"/>
        </w:rPr>
      </w:pPr>
      <w:r w:rsidRPr="00C627BD">
        <w:rPr>
          <w:rFonts w:ascii="Verdana" w:hAnsi="Verdana"/>
          <w:sz w:val="18"/>
          <w:szCs w:val="18"/>
        </w:rPr>
        <w:t>1.</w:t>
      </w:r>
      <w:r>
        <w:rPr>
          <w:rFonts w:ascii="Verdana" w:hAnsi="Verdana"/>
          <w:sz w:val="18"/>
          <w:szCs w:val="18"/>
        </w:rPr>
        <w:t>4</w:t>
      </w:r>
      <w:r w:rsidRPr="00C627BD">
        <w:rPr>
          <w:rFonts w:ascii="Verdana" w:hAnsi="Verdana"/>
          <w:sz w:val="18"/>
          <w:szCs w:val="18"/>
        </w:rPr>
        <w:t xml:space="preserve"> In deze integriteitsclausule wordt onder “betrokkene” verstaan: de gegadigde, inschrijver, opdrachtnemer en</w:t>
      </w:r>
      <w:r w:rsidRPr="00C627BD">
        <w:rPr>
          <w:rFonts w:ascii="Verdana" w:hAnsi="Verdana"/>
          <w:sz w:val="18"/>
          <w:szCs w:val="18"/>
          <w:u w:val="single"/>
        </w:rPr>
        <w:t>/of</w:t>
      </w:r>
      <w:r w:rsidRPr="00C627BD">
        <w:rPr>
          <w:rFonts w:ascii="Verdana" w:hAnsi="Verdana"/>
          <w:sz w:val="18"/>
          <w:szCs w:val="18"/>
        </w:rPr>
        <w:t xml:space="preserve"> </w:t>
      </w:r>
      <w:proofErr w:type="spellStart"/>
      <w:r w:rsidRPr="00C627BD">
        <w:rPr>
          <w:rFonts w:ascii="Verdana" w:hAnsi="Verdana"/>
          <w:sz w:val="18"/>
          <w:szCs w:val="18"/>
        </w:rPr>
        <w:t>combinant</w:t>
      </w:r>
      <w:proofErr w:type="spellEnd"/>
      <w:r w:rsidRPr="00C627BD">
        <w:rPr>
          <w:rFonts w:ascii="Verdana" w:hAnsi="Verdana"/>
          <w:sz w:val="18"/>
          <w:szCs w:val="18"/>
        </w:rPr>
        <w:t>.  </w:t>
      </w:r>
    </w:p>
    <w:p w14:paraId="38ED9D14" w14:textId="03C7ABC0" w:rsidR="00C627BD" w:rsidRPr="00C627BD" w:rsidRDefault="00C627BD" w:rsidP="00C627BD">
      <w:pPr>
        <w:spacing w:line="240" w:lineRule="auto"/>
        <w:rPr>
          <w:rFonts w:ascii="Verdana" w:hAnsi="Verdana"/>
          <w:sz w:val="18"/>
          <w:szCs w:val="18"/>
        </w:rPr>
      </w:pPr>
      <w:r w:rsidRPr="00C627BD">
        <w:rPr>
          <w:rFonts w:ascii="Verdana" w:hAnsi="Verdana"/>
          <w:sz w:val="18"/>
          <w:szCs w:val="18"/>
        </w:rPr>
        <w:t xml:space="preserve">1. </w:t>
      </w:r>
      <w:r>
        <w:rPr>
          <w:rFonts w:ascii="Verdana" w:hAnsi="Verdana"/>
          <w:sz w:val="18"/>
          <w:szCs w:val="18"/>
        </w:rPr>
        <w:t>5</w:t>
      </w:r>
      <w:r w:rsidRPr="00C627BD">
        <w:rPr>
          <w:rFonts w:ascii="Verdana" w:hAnsi="Verdana"/>
          <w:sz w:val="18"/>
          <w:szCs w:val="18"/>
        </w:rPr>
        <w:t xml:space="preserve"> </w:t>
      </w:r>
      <w:r>
        <w:rPr>
          <w:rFonts w:ascii="Verdana" w:hAnsi="Verdana"/>
          <w:sz w:val="18"/>
          <w:szCs w:val="18"/>
        </w:rPr>
        <w:t xml:space="preserve">Waar in </w:t>
      </w:r>
      <w:r w:rsidRPr="00C627BD">
        <w:rPr>
          <w:rFonts w:ascii="Verdana" w:hAnsi="Verdana"/>
          <w:sz w:val="18"/>
          <w:szCs w:val="18"/>
        </w:rPr>
        <w:t>deze integriteitsclausule wordt onder “integriteitsrisico” in ieder geval verstaan: een situatie zoals omschreven in artikel 4 tot en met 8 Integriteitsclausule. </w:t>
      </w:r>
    </w:p>
    <w:p w14:paraId="0EAFCBB4" w14:textId="197F3F75" w:rsidR="00C627BD" w:rsidRPr="00C627BD" w:rsidRDefault="00C627BD" w:rsidP="00C627BD">
      <w:pPr>
        <w:spacing w:line="240" w:lineRule="auto"/>
        <w:rPr>
          <w:rFonts w:ascii="Verdana" w:hAnsi="Verdana"/>
          <w:sz w:val="18"/>
          <w:szCs w:val="18"/>
        </w:rPr>
      </w:pPr>
      <w:r w:rsidRPr="00C627BD">
        <w:rPr>
          <w:rFonts w:ascii="Verdana" w:hAnsi="Verdana"/>
          <w:sz w:val="18"/>
          <w:szCs w:val="18"/>
        </w:rPr>
        <w:t>1.</w:t>
      </w:r>
      <w:r>
        <w:rPr>
          <w:rFonts w:ascii="Verdana" w:hAnsi="Verdana"/>
          <w:sz w:val="18"/>
          <w:szCs w:val="18"/>
        </w:rPr>
        <w:t>6</w:t>
      </w:r>
      <w:r w:rsidRPr="00C627BD">
        <w:rPr>
          <w:rFonts w:ascii="Verdana" w:hAnsi="Verdana"/>
          <w:sz w:val="18"/>
          <w:szCs w:val="18"/>
        </w:rPr>
        <w:t xml:space="preserve"> In deze integriteitsclausule wordt onder “gelieerde partijen” in ieder geval verstaan personen en partijen die:  </w:t>
      </w:r>
    </w:p>
    <w:p w14:paraId="09267E27"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a. Personen of partijen die direct of indirect leiding aan partij geven of hebben gegeven; </w:t>
      </w:r>
    </w:p>
    <w:p w14:paraId="24C255C4"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b. Personen of partijen die over partij zeggenschap hebben of hebben gehad; </w:t>
      </w:r>
    </w:p>
    <w:p w14:paraId="4E611180"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c. Personen of partijen die aan partij vermogen verschaffen of hebben verschaft; </w:t>
      </w:r>
    </w:p>
    <w:p w14:paraId="7CE93868" w14:textId="51054FA8" w:rsidR="00C627BD" w:rsidRPr="00C627BD" w:rsidRDefault="00C627BD" w:rsidP="00C627BD">
      <w:pPr>
        <w:spacing w:line="240" w:lineRule="auto"/>
        <w:rPr>
          <w:rFonts w:ascii="Verdana" w:hAnsi="Verdana"/>
          <w:sz w:val="18"/>
          <w:szCs w:val="18"/>
        </w:rPr>
      </w:pPr>
      <w:r w:rsidRPr="00C627BD">
        <w:rPr>
          <w:rFonts w:ascii="Verdana" w:hAnsi="Verdana"/>
          <w:sz w:val="18"/>
          <w:szCs w:val="18"/>
        </w:rPr>
        <w:t>d. Personen of partijen die onderdeel zijn of zijn geweest van dezelfde groep als bedoeld in artikel 2:24b BW; </w:t>
      </w:r>
    </w:p>
    <w:p w14:paraId="1A25F6FA"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e. Personen of partijen die in een zakelijk samenwerkingsverband tot partij staan of hebben gestaan, waaronder mede begrepen onderaannemers, combinatieleden of andere derden op wie de uitvoering van de overeenkomst geheel of gedeeltelijk wordt gebaseerd; </w:t>
      </w:r>
    </w:p>
    <w:p w14:paraId="0A57F67D" w14:textId="53CDB9CB" w:rsidR="00C627BD" w:rsidRPr="00C627BD" w:rsidRDefault="00C627BD" w:rsidP="00C627BD">
      <w:pPr>
        <w:spacing w:line="240" w:lineRule="auto"/>
        <w:rPr>
          <w:rFonts w:ascii="Verdana" w:hAnsi="Verdana"/>
          <w:sz w:val="18"/>
          <w:szCs w:val="18"/>
        </w:rPr>
      </w:pPr>
      <w:r w:rsidRPr="00C627BD">
        <w:rPr>
          <w:rFonts w:ascii="Verdana" w:hAnsi="Verdana"/>
          <w:sz w:val="18"/>
          <w:szCs w:val="18"/>
        </w:rPr>
        <w:t>f. Personen of partijen die op partij anderszins direct of indirect invloed uitoefenen of hebben uitgeoefend. </w:t>
      </w:r>
    </w:p>
    <w:p w14:paraId="383D41EA" w14:textId="28956004" w:rsidR="00C627BD" w:rsidRPr="00C627BD" w:rsidRDefault="00C627BD" w:rsidP="00C627BD">
      <w:pPr>
        <w:spacing w:line="240" w:lineRule="auto"/>
        <w:rPr>
          <w:rFonts w:ascii="Verdana" w:hAnsi="Verdana"/>
          <w:sz w:val="18"/>
          <w:szCs w:val="18"/>
        </w:rPr>
      </w:pPr>
      <w:r w:rsidRPr="00C627BD">
        <w:rPr>
          <w:rFonts w:ascii="Verdana" w:hAnsi="Verdana"/>
          <w:b/>
          <w:bCs/>
          <w:sz w:val="18"/>
          <w:szCs w:val="18"/>
        </w:rPr>
        <w:t>Artikel 2 - Integriteitsrisico’s en meldplicht </w:t>
      </w:r>
      <w:r w:rsidRPr="00C627BD">
        <w:rPr>
          <w:rFonts w:ascii="Verdana" w:hAnsi="Verdana"/>
          <w:sz w:val="18"/>
          <w:szCs w:val="18"/>
        </w:rPr>
        <w:t> </w:t>
      </w:r>
    </w:p>
    <w:p w14:paraId="21168B72" w14:textId="77777777" w:rsidR="00C627BD" w:rsidRPr="00C627BD" w:rsidRDefault="00C627BD" w:rsidP="00C627BD">
      <w:pPr>
        <w:numPr>
          <w:ilvl w:val="0"/>
          <w:numId w:val="3"/>
        </w:numPr>
        <w:spacing w:line="240" w:lineRule="auto"/>
        <w:rPr>
          <w:rFonts w:ascii="Verdana" w:hAnsi="Verdana"/>
          <w:sz w:val="18"/>
          <w:szCs w:val="18"/>
        </w:rPr>
      </w:pPr>
      <w:r w:rsidRPr="00C627BD">
        <w:rPr>
          <w:rFonts w:ascii="Verdana" w:hAnsi="Verdana"/>
          <w:sz w:val="18"/>
          <w:szCs w:val="18"/>
        </w:rPr>
        <w:t>Betrokkene verklaart dat op het moment van deelname aan de inkoop-/ aanbestedingsprocedure en aangaan van de overeenkomst geen integriteitsrisico op hem toepassing zijn.  </w:t>
      </w:r>
    </w:p>
    <w:p w14:paraId="78F05B4B" w14:textId="77777777" w:rsidR="00C627BD" w:rsidRPr="00C627BD" w:rsidRDefault="00C627BD" w:rsidP="00C627BD">
      <w:pPr>
        <w:numPr>
          <w:ilvl w:val="0"/>
          <w:numId w:val="4"/>
        </w:numPr>
        <w:spacing w:line="240" w:lineRule="auto"/>
        <w:rPr>
          <w:rFonts w:ascii="Verdana" w:hAnsi="Verdana"/>
          <w:sz w:val="18"/>
          <w:szCs w:val="18"/>
        </w:rPr>
      </w:pPr>
      <w:r w:rsidRPr="00C627BD">
        <w:rPr>
          <w:rFonts w:ascii="Verdana" w:hAnsi="Verdana"/>
          <w:sz w:val="18"/>
          <w:szCs w:val="18"/>
        </w:rPr>
        <w:t>Betrokkene verklaart geen kennis te hebben van integriteitsrisico’s die op aan betrokkene gelieerde partijen van toepassing zijn. </w:t>
      </w:r>
    </w:p>
    <w:p w14:paraId="37EB4601" w14:textId="77777777" w:rsidR="00C627BD" w:rsidRPr="00C627BD" w:rsidRDefault="00C627BD" w:rsidP="00C627BD">
      <w:pPr>
        <w:numPr>
          <w:ilvl w:val="0"/>
          <w:numId w:val="5"/>
        </w:numPr>
        <w:spacing w:line="240" w:lineRule="auto"/>
        <w:rPr>
          <w:rFonts w:ascii="Verdana" w:hAnsi="Verdana"/>
          <w:sz w:val="18"/>
          <w:szCs w:val="18"/>
        </w:rPr>
      </w:pPr>
      <w:r w:rsidRPr="00C627BD">
        <w:rPr>
          <w:rFonts w:ascii="Verdana" w:hAnsi="Verdana"/>
          <w:sz w:val="18"/>
          <w:szCs w:val="18"/>
        </w:rPr>
        <w:t>Betrokkene verplicht zich om zich gedurende inkoop-/ aanbestedingsprocedure en de looptijd van de overeenkomst te onthouden van gedragingen die een integriteitsrisico vormen en de gemeente onverwijld te informeren over (vermoedens van) integriteitsrisico’s bij zichzelf of bij aan hem gelieerde partijen. </w:t>
      </w:r>
    </w:p>
    <w:p w14:paraId="57E974A5" w14:textId="77777777" w:rsidR="00C627BD" w:rsidRPr="00C627BD" w:rsidRDefault="00C627BD" w:rsidP="00C627BD">
      <w:pPr>
        <w:numPr>
          <w:ilvl w:val="0"/>
          <w:numId w:val="6"/>
        </w:numPr>
        <w:spacing w:line="240" w:lineRule="auto"/>
        <w:rPr>
          <w:rFonts w:ascii="Verdana" w:hAnsi="Verdana"/>
          <w:sz w:val="18"/>
          <w:szCs w:val="18"/>
        </w:rPr>
      </w:pPr>
      <w:r w:rsidRPr="00C627BD">
        <w:rPr>
          <w:rFonts w:ascii="Verdana" w:hAnsi="Verdana"/>
          <w:sz w:val="18"/>
          <w:szCs w:val="18"/>
        </w:rPr>
        <w:t>Betrokkene meldt aan de gemeente onverwijld elke overname van de onderneming van betrokkene en elke wijziging in de zeggenschapsverhouding binnen de onderneming die leidt tot een significante wijziging in de zeggenschap (waarbij geldt dat elke wijziging in</w:t>
      </w:r>
      <w:r w:rsidRPr="00C627BD">
        <w:rPr>
          <w:rFonts w:ascii="Verdana" w:hAnsi="Verdana"/>
          <w:sz w:val="18"/>
          <w:szCs w:val="18"/>
          <w:u w:val="single"/>
        </w:rPr>
        <w:t xml:space="preserve"> </w:t>
      </w:r>
      <w:r w:rsidRPr="00C627BD">
        <w:rPr>
          <w:rFonts w:ascii="Verdana" w:hAnsi="Verdana"/>
          <w:sz w:val="18"/>
          <w:szCs w:val="18"/>
        </w:rPr>
        <w:t>de zeggenschap groter dan 10% significant is).  </w:t>
      </w:r>
    </w:p>
    <w:p w14:paraId="322CC771" w14:textId="77777777" w:rsidR="00C627BD" w:rsidRDefault="00C627BD" w:rsidP="00C627BD">
      <w:pPr>
        <w:spacing w:line="240" w:lineRule="auto"/>
        <w:rPr>
          <w:rFonts w:ascii="Verdana" w:hAnsi="Verdana"/>
          <w:sz w:val="18"/>
          <w:szCs w:val="18"/>
        </w:rPr>
      </w:pPr>
      <w:r w:rsidRPr="00C627BD">
        <w:rPr>
          <w:rFonts w:ascii="Verdana" w:hAnsi="Verdana"/>
          <w:sz w:val="18"/>
          <w:szCs w:val="18"/>
        </w:rPr>
        <w:t> </w:t>
      </w:r>
    </w:p>
    <w:p w14:paraId="2FABBEA8" w14:textId="77777777" w:rsidR="00C627BD" w:rsidRPr="00C627BD" w:rsidRDefault="00C627BD" w:rsidP="00C627BD">
      <w:pPr>
        <w:spacing w:line="240" w:lineRule="auto"/>
        <w:rPr>
          <w:rFonts w:ascii="Verdana" w:hAnsi="Verdana"/>
          <w:sz w:val="18"/>
          <w:szCs w:val="18"/>
        </w:rPr>
      </w:pPr>
    </w:p>
    <w:p w14:paraId="7AEC0A4C"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 </w:t>
      </w:r>
    </w:p>
    <w:p w14:paraId="4BC68D09" w14:textId="1EAFB613" w:rsidR="00C627BD" w:rsidRPr="00C627BD" w:rsidRDefault="00C627BD" w:rsidP="00C627BD">
      <w:pPr>
        <w:spacing w:line="240" w:lineRule="auto"/>
        <w:rPr>
          <w:rFonts w:ascii="Verdana" w:hAnsi="Verdana"/>
          <w:sz w:val="18"/>
          <w:szCs w:val="18"/>
        </w:rPr>
      </w:pPr>
      <w:r w:rsidRPr="00C627BD">
        <w:rPr>
          <w:rFonts w:ascii="Verdana" w:hAnsi="Verdana"/>
          <w:b/>
          <w:bCs/>
          <w:sz w:val="18"/>
          <w:szCs w:val="18"/>
        </w:rPr>
        <w:lastRenderedPageBreak/>
        <w:t>Artikel 3 – Integriteitsscreening</w:t>
      </w:r>
      <w:r w:rsidRPr="00C627BD">
        <w:rPr>
          <w:rFonts w:ascii="Verdana" w:hAnsi="Verdana"/>
          <w:sz w:val="18"/>
          <w:szCs w:val="18"/>
        </w:rPr>
        <w:t> </w:t>
      </w:r>
    </w:p>
    <w:p w14:paraId="1B1D64D8"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3.1 De gemeente heeft het recht om betrokkene gedurende de looptijd van de inkoop-/ aanbestedingsprocedure en tijdens de looptijd van de overeenkomst te screenen op het bestaan van een integriteitsrisico. Indien de gemeente hiertoe de medewerking van betrokkene nodig heeft, zal betrokkene deze op eerste verzoek verlenen.    </w:t>
      </w:r>
    </w:p>
    <w:p w14:paraId="51B26C63"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3.2 Bij de screening maakt de gemeente gebruik van de screeningsmiddelen die haar ter beschikking staan, met inachtneming van haar wettelijke verplichtingen en bevoegdheden. Deze middelen bestaan in ieder geval uit: </w:t>
      </w:r>
    </w:p>
    <w:p w14:paraId="44F4FB77"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a. Een door een partij in te vullen integriteitsverklaring; </w:t>
      </w:r>
    </w:p>
    <w:p w14:paraId="055FD47C"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b. Het door een partij laten overleggen van een VOG of een Gedragsverklaring Aanbesteden; </w:t>
      </w:r>
    </w:p>
    <w:p w14:paraId="48673AC4"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c. Een Bibob- vragenformulier; </w:t>
      </w:r>
    </w:p>
    <w:p w14:paraId="3B464101"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d. Het doen van onderzoek in open bronnen; </w:t>
      </w:r>
    </w:p>
    <w:p w14:paraId="11388800"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e. Het doen van onderzoek in gesloten bronnen; </w:t>
      </w:r>
    </w:p>
    <w:p w14:paraId="40C62A29"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f. Het vragen van een Bibob-advies bij het Landelijk Bureau Bibob; De gemeente kan het Landelijk Bureau Bibob op grond van artikel 5 Wet Bibob over betrokkene een advies vragen alvorens uitsluiting voor de inkoopprocedure, opschorting of beëindiging van de overeenkomst, dan wel andere rechtshandelingen. </w:t>
      </w:r>
    </w:p>
    <w:p w14:paraId="0D4C4FA6"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3.3 De gemeente kan gedragingen en omstandigheden van aan de partij gelieerde partijen of personen bij de beoordeling van de vraag of er sprake is van een integriteitsrisico betrekken.  </w:t>
      </w:r>
    </w:p>
    <w:p w14:paraId="4398443C"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3.4 Indien een partij geen of onvoldoende medewerking verleent aan een screening en/of niet naar waarheid heeft verklaard over de integriteitsrisico’s en vermelde omstandigheden, is de gemeente gerechtigd: </w:t>
      </w:r>
    </w:p>
    <w:p w14:paraId="437E7CBA" w14:textId="77777777" w:rsidR="00C627BD" w:rsidRPr="00C627BD" w:rsidRDefault="00C627BD" w:rsidP="00C627BD">
      <w:pPr>
        <w:numPr>
          <w:ilvl w:val="0"/>
          <w:numId w:val="7"/>
        </w:numPr>
        <w:spacing w:line="240" w:lineRule="auto"/>
        <w:rPr>
          <w:rFonts w:ascii="Verdana" w:hAnsi="Verdana"/>
          <w:sz w:val="18"/>
          <w:szCs w:val="18"/>
        </w:rPr>
      </w:pPr>
      <w:r w:rsidRPr="00C627BD">
        <w:rPr>
          <w:rFonts w:ascii="Verdana" w:hAnsi="Verdana"/>
          <w:sz w:val="18"/>
          <w:szCs w:val="18"/>
        </w:rPr>
        <w:t xml:space="preserve">De procedure, onderhandelingen of besprekingen </w:t>
      </w:r>
      <w:proofErr w:type="spellStart"/>
      <w:r w:rsidRPr="00C627BD">
        <w:rPr>
          <w:rFonts w:ascii="Verdana" w:hAnsi="Verdana"/>
          <w:sz w:val="18"/>
          <w:szCs w:val="18"/>
        </w:rPr>
        <w:t>terzake</w:t>
      </w:r>
      <w:proofErr w:type="spellEnd"/>
      <w:r w:rsidRPr="00C627BD">
        <w:rPr>
          <w:rFonts w:ascii="Verdana" w:hAnsi="Verdana"/>
          <w:sz w:val="18"/>
          <w:szCs w:val="18"/>
        </w:rPr>
        <w:t xml:space="preserve"> de overeenkomst te beëindigen indien de screening plaatsvindt in het kader van het aangaan van een overeenkomst; </w:t>
      </w:r>
    </w:p>
    <w:p w14:paraId="6683B79F" w14:textId="77777777" w:rsidR="00C627BD" w:rsidRPr="00C627BD" w:rsidRDefault="00C627BD" w:rsidP="00C627BD">
      <w:pPr>
        <w:numPr>
          <w:ilvl w:val="0"/>
          <w:numId w:val="8"/>
        </w:numPr>
        <w:spacing w:line="240" w:lineRule="auto"/>
        <w:rPr>
          <w:rFonts w:ascii="Verdana" w:hAnsi="Verdana"/>
          <w:sz w:val="18"/>
          <w:szCs w:val="18"/>
        </w:rPr>
      </w:pPr>
      <w:r w:rsidRPr="00C627BD">
        <w:rPr>
          <w:rFonts w:ascii="Verdana" w:hAnsi="Verdana"/>
          <w:sz w:val="18"/>
          <w:szCs w:val="18"/>
        </w:rPr>
        <w:t>De overeenkomst op te schorten, te wijzigen of te beëindigen indien de screening plaatsvindt in het kader van een lopende overeenkomst, met inachtneming van haar wettelijke mogelijkheden en, indien van toepassing, de integriteitsclausule. </w:t>
      </w:r>
    </w:p>
    <w:p w14:paraId="6628369C"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3.5 Indien de screening voorafgaand aan de gunning en/of het aangaan van de overeenkomst niet of niet volledig is afgerond, is het aan de aanbestedende dienst om te beoordelen of zij de aanbestedingsprocedure opschort en de gunning en/of het aangaan van de overeenkomst uitstelt of de gunning laat plaatsvinden en/of de overeenkomst aangaat en de screening daarna voorzet.  </w:t>
      </w:r>
    </w:p>
    <w:p w14:paraId="2FC3F56F"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 xml:space="preserve">3.6 De gemeente heeft het recht om door betrokkene bij de uitvoering van de overeenkomst te betrekken derden te screenen op het bestaan van </w:t>
      </w:r>
      <w:proofErr w:type="spellStart"/>
      <w:r w:rsidRPr="00C627BD">
        <w:rPr>
          <w:rFonts w:ascii="Verdana" w:hAnsi="Verdana"/>
          <w:sz w:val="18"/>
          <w:szCs w:val="18"/>
        </w:rPr>
        <w:t>integriteitsrisicio’s</w:t>
      </w:r>
      <w:proofErr w:type="spellEnd"/>
      <w:r w:rsidRPr="00C627BD">
        <w:rPr>
          <w:rFonts w:ascii="Verdana" w:hAnsi="Verdana"/>
          <w:sz w:val="18"/>
          <w:szCs w:val="18"/>
        </w:rPr>
        <w:t>. Betrokkene staat ervoor in dat bij de uitvoering van de overeenkomst te betrekken derden hun medewerking aan deze screening daartoe op eerste verzoek van de gemeente verlenen. Op grond van een integriteitsrisico kan de gemeente de inschakeling van een derde partij weigeren of verlangen dat de inschakeling van de derde partij wordt beëindigd. </w:t>
      </w:r>
    </w:p>
    <w:p w14:paraId="0BAB7958"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3.7 De kosten van de screening komen voor rekening van de gemeente, tenzij de overeenkomst naar aanleiding van de screening kan worden beëindigd op grond van artikel 4 integriteitsclausule. In dat geval komen de kosten van de screening voor rekening van de betrokkene. </w:t>
      </w:r>
      <w:r w:rsidRPr="00C627BD">
        <w:rPr>
          <w:rFonts w:ascii="Verdana" w:hAnsi="Verdana"/>
          <w:sz w:val="18"/>
          <w:szCs w:val="18"/>
        </w:rPr>
        <w:br/>
        <w:t>3.8 Indien de integriteitsscreening voorafgaand aan de gunning of het sluiten van de overeenkomst nog niet volledig is afgerond, kan de gemeente de inkoop-/aanbestedingsprocedure, de gunning of het sluiten van de overeenkomst opschorten, dan wel de screening na het sluiten van de overeenkomst voortzetten. De overeenkomst wordt in dat geval aangegaan onder de ontbindende voorwaarde dat uit de screening geen integriteitsrisico's blijken. De betrokkene stemt ermee in dat de screening ook na het sluiten van de overeenkomst kan worden voortgezet en dat de gemeente hem daarvan niet afzonderlijk in kennis hoeft te stellen. Indien uit de screening integriteitsrisico's blijken, is de gemeente bevoegd de overeenkomst met onmiddellijke ingang geheel of gedeeltelijk op te zeggen of te ontbinden, zonder gehouden te zijn tot enige schadevergoeding. </w:t>
      </w:r>
    </w:p>
    <w:p w14:paraId="1700C432" w14:textId="77777777" w:rsidR="00C627BD" w:rsidRDefault="00C627BD" w:rsidP="00C627BD">
      <w:pPr>
        <w:spacing w:line="240" w:lineRule="auto"/>
        <w:rPr>
          <w:rFonts w:ascii="Verdana" w:hAnsi="Verdana"/>
          <w:b/>
          <w:bCs/>
          <w:sz w:val="18"/>
          <w:szCs w:val="18"/>
        </w:rPr>
      </w:pPr>
    </w:p>
    <w:p w14:paraId="5DD0EF63" w14:textId="77777777" w:rsidR="00C627BD" w:rsidRDefault="00C627BD" w:rsidP="00C627BD">
      <w:pPr>
        <w:spacing w:line="240" w:lineRule="auto"/>
        <w:rPr>
          <w:rFonts w:ascii="Verdana" w:hAnsi="Verdana"/>
          <w:b/>
          <w:bCs/>
          <w:sz w:val="18"/>
          <w:szCs w:val="18"/>
        </w:rPr>
      </w:pPr>
    </w:p>
    <w:p w14:paraId="4C5AEC86" w14:textId="6ABE0633" w:rsidR="00C627BD" w:rsidRPr="00C627BD" w:rsidRDefault="00C627BD" w:rsidP="00C627BD">
      <w:pPr>
        <w:spacing w:line="240" w:lineRule="auto"/>
        <w:rPr>
          <w:rFonts w:ascii="Verdana" w:hAnsi="Verdana"/>
          <w:sz w:val="18"/>
          <w:szCs w:val="18"/>
        </w:rPr>
      </w:pPr>
      <w:r w:rsidRPr="00C627BD">
        <w:rPr>
          <w:rFonts w:ascii="Verdana" w:hAnsi="Verdana"/>
          <w:b/>
          <w:bCs/>
          <w:sz w:val="18"/>
          <w:szCs w:val="18"/>
        </w:rPr>
        <w:lastRenderedPageBreak/>
        <w:t>Artikel 4 – Uitsluiting inkoopprocedure en beëindiging overeenkomst</w:t>
      </w:r>
      <w:r w:rsidRPr="00C627BD">
        <w:rPr>
          <w:rFonts w:ascii="Verdana" w:hAnsi="Verdana"/>
          <w:sz w:val="18"/>
          <w:szCs w:val="18"/>
        </w:rPr>
        <w:t> </w:t>
      </w:r>
    </w:p>
    <w:p w14:paraId="1EF4198C" w14:textId="08F9EF41" w:rsidR="00C627BD" w:rsidRPr="00C627BD" w:rsidRDefault="00C627BD" w:rsidP="00C627BD">
      <w:pPr>
        <w:spacing w:line="240" w:lineRule="auto"/>
        <w:rPr>
          <w:rFonts w:ascii="Verdana" w:hAnsi="Verdana"/>
          <w:sz w:val="18"/>
          <w:szCs w:val="18"/>
        </w:rPr>
      </w:pPr>
      <w:r w:rsidRPr="00C627BD">
        <w:rPr>
          <w:rFonts w:ascii="Verdana" w:hAnsi="Verdana"/>
          <w:sz w:val="18"/>
          <w:szCs w:val="18"/>
        </w:rPr>
        <w:t>4.3 De gemeente kan de betrokkene uitsluiten van deelname aan de inkoop-/aanbestedingsprocedure, een verzoek tot deelneming of inschrijving ter zijde leggen, een gunningsbeslissing intrekken, de overeenkomt niet aangaan, en de overeenkomst alsmede iedere andere overeenkomst tussen de betrokkene en de gemeente met onmiddellijke ingang opschorten of buitengerechtelijk beëindigen door middel van ontbinding of opzegging, zonder gehouden te zijn tot vergoeding van enige schade en zonder een termijn in acht te hoeven nemen, indien: </w:t>
      </w:r>
    </w:p>
    <w:p w14:paraId="1584D4B9"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a. Betrokkene niet conform waarheid heeft verklaard ten aanzien van het bepaalde in artikel 2 van deze integriteitsclausule; </w:t>
      </w:r>
    </w:p>
    <w:p w14:paraId="23E16DEA"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b. Betrokkene of aan betrokkene gelieerde partij onherroepelijk is veroordeeld voor het plegen van of deelnemen aan strafbare feiten, waaronder in ieder geval (niet-limitatief): </w:t>
      </w:r>
    </w:p>
    <w:p w14:paraId="1A426009"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 Deelname aan een criminele organisatie als bedoeld in artikel 140 Sr; </w:t>
      </w:r>
    </w:p>
    <w:p w14:paraId="7F6AEB51"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 Omkoping als bedoeld in de artikelen 177, 177a, 178 en 328ter, tweede lid, Sr; </w:t>
      </w:r>
    </w:p>
    <w:p w14:paraId="43D28F84"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 Valsheid in geschrifte als bedoeld in de artikelen 225, 226, 227 en 227a Sr; </w:t>
      </w:r>
    </w:p>
    <w:p w14:paraId="7FD895FD"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 Het opzettelijk nalaten gegevens te verstrekken ter eigen bevoordeling, terwijl daartoe een wettelijke verplichting bestaat, als bedoeld in artikel 227b Sr; </w:t>
      </w:r>
    </w:p>
    <w:p w14:paraId="32FEFF5A"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 Misbruik van EU-subsidie als bedoeld in artikel 323a Sr; </w:t>
      </w:r>
    </w:p>
    <w:p w14:paraId="7B96DDA8"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 Witwassen als bedoeld in de artikelen 420bis, 420ter en 420quater Sr; </w:t>
      </w:r>
    </w:p>
    <w:p w14:paraId="65C27E8C" w14:textId="49E0D2D7" w:rsidR="00C627BD" w:rsidRPr="00C627BD" w:rsidRDefault="00C627BD" w:rsidP="00C627BD">
      <w:pPr>
        <w:spacing w:line="240" w:lineRule="auto"/>
        <w:rPr>
          <w:rFonts w:ascii="Verdana" w:hAnsi="Verdana"/>
          <w:sz w:val="18"/>
          <w:szCs w:val="18"/>
        </w:rPr>
      </w:pPr>
      <w:r w:rsidRPr="00C627BD">
        <w:rPr>
          <w:rFonts w:ascii="Verdana" w:hAnsi="Verdana"/>
          <w:sz w:val="18"/>
          <w:szCs w:val="18"/>
        </w:rPr>
        <w:t>-</w:t>
      </w:r>
      <w:r>
        <w:rPr>
          <w:rFonts w:ascii="Verdana" w:hAnsi="Verdana"/>
          <w:sz w:val="18"/>
          <w:szCs w:val="18"/>
        </w:rPr>
        <w:t xml:space="preserve"> </w:t>
      </w:r>
      <w:r w:rsidRPr="00C627BD">
        <w:rPr>
          <w:rFonts w:ascii="Verdana" w:hAnsi="Verdana"/>
          <w:sz w:val="18"/>
          <w:szCs w:val="18"/>
        </w:rPr>
        <w:t>Een strafbaar feit naar buitenlands recht waarvan de delictsomschrijving naar haar aard overeenkomt met een van de hiervoor genoemde strafbare feiten; </w:t>
      </w:r>
    </w:p>
    <w:p w14:paraId="001F5798" w14:textId="461A8498" w:rsidR="00C627BD" w:rsidRPr="00C627BD" w:rsidRDefault="00C627BD" w:rsidP="00C627BD">
      <w:pPr>
        <w:spacing w:line="240" w:lineRule="auto"/>
        <w:rPr>
          <w:rFonts w:ascii="Verdana" w:hAnsi="Verdana"/>
          <w:sz w:val="18"/>
          <w:szCs w:val="18"/>
        </w:rPr>
      </w:pPr>
      <w:r w:rsidRPr="00C627BD">
        <w:rPr>
          <w:rFonts w:ascii="Verdana" w:hAnsi="Verdana"/>
          <w:sz w:val="18"/>
          <w:szCs w:val="18"/>
        </w:rPr>
        <w:t>c. Een of meer dwingende of facultatieve uitsluitingsgronden van toepassing zijn, zoals bedoeld in de Aanbestedingswet 2012 en artikel 5 en 6 Integriteitsclausule; </w:t>
      </w:r>
    </w:p>
    <w:p w14:paraId="4D700536"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d. Betrokkene of gelieerde partij een ernstige fout in de uitoefening van zijn beroep heeft begaan zoals bedoeld in de Aanbestedingswet 2012 en artikel 6 Integriteitsclausule; </w:t>
      </w:r>
    </w:p>
    <w:p w14:paraId="5D84BBCA"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e. Uit een Bibob-screening, al dan niet op basis van een advies van het Landelijk Bureau Bibob, blijkt dat sprake is van een mate van gevaar dat de overeenkomst mede zal worden gebruikt om: </w:t>
      </w:r>
    </w:p>
    <w:p w14:paraId="48250E12"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 Uit gepleegde strafbare feiten verkregen of te verkrijgen, op geld waardeerbare voordelen  </w:t>
      </w:r>
    </w:p>
    <w:p w14:paraId="5099B2A3"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u w:val="single"/>
        </w:rPr>
        <w:t xml:space="preserve">  </w:t>
      </w:r>
      <w:r w:rsidRPr="00C627BD">
        <w:rPr>
          <w:rFonts w:ascii="Verdana" w:hAnsi="Verdana"/>
          <w:sz w:val="18"/>
          <w:szCs w:val="18"/>
        </w:rPr>
        <w:t>te benutten; </w:t>
      </w:r>
    </w:p>
    <w:p w14:paraId="3366F8D9"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 Strafbare feiten te plegen; of </w:t>
      </w:r>
    </w:p>
    <w:p w14:paraId="10656A50"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 Dat teneinde de overeenkomst te verkrijgen of te behouden een strafbaar feit is gepleegd; </w:t>
      </w:r>
    </w:p>
    <w:p w14:paraId="1DAC2B7F"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f. Door de bevoegde autoriteiten strafvervolging is ingesteld tegen betrokkene of tegen een aan betrokkene gelieerde partij; </w:t>
      </w:r>
    </w:p>
    <w:p w14:paraId="710D75F5"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g. Betrokkene niet tijdig heeft voldaan aan zijn verplichtingen ten aanzien van sociale zekerheidsbijdragen en/of belastingen, zoals bedoeld in artikel 6 Integriteitsclausule; </w:t>
      </w:r>
    </w:p>
    <w:p w14:paraId="2C733B81"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h. Betrokkene of derde als bedoeld in artikel 3.6, onvoldoende medewerking heeft verleend aan een door of namens de gemeente uitgevoerde screening, vragen in dat kader niet volledig, niet tijdig of niet naar waarheid heeft verklaard, dan wel onjuiste of onvolledige informatie verstrekt en sprake is van omstandigheden zoals bedoeld in artikel 4 Wet Bibob; </w:t>
      </w:r>
    </w:p>
    <w:p w14:paraId="5BBE954F"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i. Uit de integriteitsscreening indicaties blijken dat betrokkene niet voldoet of niet langer voldoet aan de geschiktheidseisen met betrekking tot financiële en economische draagkracht, zoals bedoeld in artikel 8 Integriteitsclausule; </w:t>
      </w:r>
    </w:p>
    <w:p w14:paraId="3972E28C"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j. Ten aanzien van betrokkene of aan betrokkene gelieerde partij sprake is van andere integriteitsrisico’s dan vermeld in dit artikel, waardoor gunning van de overeenkomst of instandhouding van de overeenkomst naar oordeel van de gemeente in redelijkheid niet van haar gevergd kan worden, zoals bedoeld in artikel 7 Integriteitsclausule. </w:t>
      </w:r>
    </w:p>
    <w:p w14:paraId="0769EF74"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 </w:t>
      </w:r>
    </w:p>
    <w:p w14:paraId="42884153" w14:textId="142AD010" w:rsidR="00C627BD" w:rsidRPr="00C627BD" w:rsidRDefault="00C627BD" w:rsidP="00C627BD">
      <w:pPr>
        <w:spacing w:line="240" w:lineRule="auto"/>
        <w:rPr>
          <w:rFonts w:ascii="Verdana" w:hAnsi="Verdana"/>
          <w:sz w:val="18"/>
          <w:szCs w:val="18"/>
        </w:rPr>
      </w:pPr>
      <w:r w:rsidRPr="00C627BD">
        <w:rPr>
          <w:rFonts w:ascii="Verdana" w:hAnsi="Verdana"/>
          <w:b/>
          <w:bCs/>
          <w:sz w:val="18"/>
          <w:szCs w:val="18"/>
        </w:rPr>
        <w:lastRenderedPageBreak/>
        <w:t>Artikel 5 - Verplichte uitsluitingsgronden aanbestedingen</w:t>
      </w:r>
      <w:r w:rsidRPr="00C627BD">
        <w:rPr>
          <w:rFonts w:ascii="Verdana" w:hAnsi="Verdana"/>
          <w:sz w:val="18"/>
          <w:szCs w:val="18"/>
        </w:rPr>
        <w:t> </w:t>
      </w:r>
    </w:p>
    <w:p w14:paraId="003EDF21" w14:textId="77777777" w:rsidR="00C627BD" w:rsidRPr="00C627BD" w:rsidRDefault="00C627BD" w:rsidP="00C627BD">
      <w:pPr>
        <w:numPr>
          <w:ilvl w:val="0"/>
          <w:numId w:val="10"/>
        </w:numPr>
        <w:spacing w:line="240" w:lineRule="auto"/>
        <w:rPr>
          <w:rFonts w:ascii="Verdana" w:hAnsi="Verdana"/>
          <w:sz w:val="18"/>
          <w:szCs w:val="18"/>
        </w:rPr>
      </w:pPr>
      <w:r w:rsidRPr="00C627BD">
        <w:rPr>
          <w:rFonts w:ascii="Verdana" w:hAnsi="Verdana"/>
          <w:sz w:val="18"/>
          <w:szCs w:val="18"/>
        </w:rPr>
        <w:t>Bij aanbestedingen is de gemeente verplicht een partij uit te sluiten van de kans op gunning van de overheidsopdracht in geval de partij in de voorafgaande vier jaar onherroepelijk veroordeeld werd voor een of meer van de volgende in het Wetboek van Strafrecht (hierna Sr) genoemde delicten: </w:t>
      </w:r>
    </w:p>
    <w:p w14:paraId="07029D87" w14:textId="77777777" w:rsidR="00C627BD" w:rsidRPr="00C627BD" w:rsidRDefault="00C627BD" w:rsidP="00C627BD">
      <w:pPr>
        <w:numPr>
          <w:ilvl w:val="0"/>
          <w:numId w:val="11"/>
        </w:numPr>
        <w:spacing w:line="240" w:lineRule="auto"/>
        <w:rPr>
          <w:rFonts w:ascii="Verdana" w:hAnsi="Verdana"/>
          <w:sz w:val="18"/>
          <w:szCs w:val="18"/>
        </w:rPr>
      </w:pPr>
      <w:r w:rsidRPr="00C627BD">
        <w:rPr>
          <w:rFonts w:ascii="Verdana" w:hAnsi="Verdana"/>
          <w:sz w:val="18"/>
          <w:szCs w:val="18"/>
        </w:rPr>
        <w:t>Deelneming aan een criminele organisatie (140 Sr); </w:t>
      </w:r>
    </w:p>
    <w:p w14:paraId="0A6201CA" w14:textId="77777777" w:rsidR="00C627BD" w:rsidRPr="00C627BD" w:rsidRDefault="00C627BD" w:rsidP="00C627BD">
      <w:pPr>
        <w:numPr>
          <w:ilvl w:val="0"/>
          <w:numId w:val="12"/>
        </w:numPr>
        <w:spacing w:line="240" w:lineRule="auto"/>
        <w:rPr>
          <w:rFonts w:ascii="Verdana" w:hAnsi="Verdana"/>
          <w:sz w:val="18"/>
          <w:szCs w:val="18"/>
        </w:rPr>
      </w:pPr>
      <w:r w:rsidRPr="00C627BD">
        <w:rPr>
          <w:rFonts w:ascii="Verdana" w:hAnsi="Verdana"/>
          <w:sz w:val="18"/>
          <w:szCs w:val="18"/>
        </w:rPr>
        <w:t>Omkoping (177, 177a, 178 en 328 ter, tweede lid Sr); </w:t>
      </w:r>
    </w:p>
    <w:p w14:paraId="6CEB57A5" w14:textId="77777777" w:rsidR="00C627BD" w:rsidRPr="00C627BD" w:rsidRDefault="00C627BD" w:rsidP="00C627BD">
      <w:pPr>
        <w:numPr>
          <w:ilvl w:val="0"/>
          <w:numId w:val="13"/>
        </w:numPr>
        <w:spacing w:line="240" w:lineRule="auto"/>
        <w:rPr>
          <w:rFonts w:ascii="Verdana" w:hAnsi="Verdana"/>
          <w:sz w:val="18"/>
          <w:szCs w:val="18"/>
        </w:rPr>
      </w:pPr>
      <w:r w:rsidRPr="00C627BD">
        <w:rPr>
          <w:rFonts w:ascii="Verdana" w:hAnsi="Verdana"/>
          <w:sz w:val="18"/>
          <w:szCs w:val="18"/>
        </w:rPr>
        <w:t>Valsheid in geschrifte (225, 226, 227 en 227a Sr); </w:t>
      </w:r>
    </w:p>
    <w:p w14:paraId="1B8E4B82" w14:textId="77777777" w:rsidR="00C627BD" w:rsidRPr="00C627BD" w:rsidRDefault="00C627BD" w:rsidP="00C627BD">
      <w:pPr>
        <w:numPr>
          <w:ilvl w:val="0"/>
          <w:numId w:val="14"/>
        </w:numPr>
        <w:spacing w:line="240" w:lineRule="auto"/>
        <w:rPr>
          <w:rFonts w:ascii="Verdana" w:hAnsi="Verdana"/>
          <w:sz w:val="18"/>
          <w:szCs w:val="18"/>
        </w:rPr>
      </w:pPr>
      <w:r w:rsidRPr="00C627BD">
        <w:rPr>
          <w:rFonts w:ascii="Verdana" w:hAnsi="Verdana"/>
          <w:sz w:val="18"/>
          <w:szCs w:val="18"/>
        </w:rPr>
        <w:t>Ter eigen bevoordeling opzettelijk nalaten gegevens te verstrekken, terwijl daar een wettelijke verplichting toe bestaat (227b Sr); </w:t>
      </w:r>
    </w:p>
    <w:p w14:paraId="320F594C" w14:textId="3CBF29BE" w:rsidR="00C627BD" w:rsidRPr="00C627BD" w:rsidRDefault="00C627BD" w:rsidP="00C627BD">
      <w:pPr>
        <w:numPr>
          <w:ilvl w:val="0"/>
          <w:numId w:val="15"/>
        </w:numPr>
        <w:spacing w:line="240" w:lineRule="auto"/>
        <w:rPr>
          <w:rFonts w:ascii="Verdana" w:hAnsi="Verdana"/>
          <w:sz w:val="18"/>
          <w:szCs w:val="18"/>
        </w:rPr>
      </w:pPr>
      <w:r w:rsidRPr="00C627BD">
        <w:rPr>
          <w:rFonts w:ascii="Verdana" w:hAnsi="Verdana"/>
          <w:sz w:val="18"/>
          <w:szCs w:val="18"/>
        </w:rPr>
        <w:t>Misbruik van EG-subsidie (323a Sr); </w:t>
      </w:r>
    </w:p>
    <w:p w14:paraId="11E188B6" w14:textId="77777777" w:rsidR="00C627BD" w:rsidRPr="00C627BD" w:rsidRDefault="00C627BD" w:rsidP="00C627BD">
      <w:pPr>
        <w:numPr>
          <w:ilvl w:val="0"/>
          <w:numId w:val="16"/>
        </w:numPr>
        <w:spacing w:line="240" w:lineRule="auto"/>
        <w:rPr>
          <w:rFonts w:ascii="Verdana" w:hAnsi="Verdana"/>
          <w:sz w:val="18"/>
          <w:szCs w:val="18"/>
        </w:rPr>
      </w:pPr>
      <w:r w:rsidRPr="00C627BD">
        <w:rPr>
          <w:rFonts w:ascii="Verdana" w:hAnsi="Verdana"/>
          <w:sz w:val="18"/>
          <w:szCs w:val="18"/>
        </w:rPr>
        <w:t>Witwassen (420bis, 420ter, 420quater Sr); </w:t>
      </w:r>
    </w:p>
    <w:p w14:paraId="14466844" w14:textId="77777777" w:rsidR="00C627BD" w:rsidRPr="00C627BD" w:rsidRDefault="00C627BD" w:rsidP="00C627BD">
      <w:pPr>
        <w:numPr>
          <w:ilvl w:val="0"/>
          <w:numId w:val="17"/>
        </w:numPr>
        <w:spacing w:line="240" w:lineRule="auto"/>
        <w:rPr>
          <w:rFonts w:ascii="Verdana" w:hAnsi="Verdana"/>
          <w:sz w:val="18"/>
          <w:szCs w:val="18"/>
        </w:rPr>
      </w:pPr>
      <w:r w:rsidRPr="00C627BD">
        <w:rPr>
          <w:rFonts w:ascii="Verdana" w:hAnsi="Verdana"/>
          <w:sz w:val="18"/>
          <w:szCs w:val="18"/>
        </w:rPr>
        <w:t>Een delict naar buitenlands recht waarvan de delictsomschrijving geacht kan worden overeen te stemmen met de onder a t/m f of de in de relevante aanbestedingsrichtlijn van de Europese Unie genoemde delicten die leiden tot verplicht uitsluiten van een gegadigde. </w:t>
      </w:r>
    </w:p>
    <w:p w14:paraId="5607357C" w14:textId="189E243D" w:rsidR="00C627BD" w:rsidRPr="00C627BD" w:rsidRDefault="00C627BD" w:rsidP="00C627BD">
      <w:pPr>
        <w:numPr>
          <w:ilvl w:val="0"/>
          <w:numId w:val="18"/>
        </w:numPr>
        <w:spacing w:line="240" w:lineRule="auto"/>
        <w:rPr>
          <w:rFonts w:ascii="Verdana" w:hAnsi="Verdana"/>
          <w:sz w:val="18"/>
          <w:szCs w:val="18"/>
        </w:rPr>
      </w:pPr>
      <w:r w:rsidRPr="00C627BD">
        <w:rPr>
          <w:rFonts w:ascii="Verdana" w:hAnsi="Verdana"/>
          <w:sz w:val="18"/>
          <w:szCs w:val="18"/>
        </w:rPr>
        <w:t>De gemeente kan besluiten om een partij niet op grond van het eerste lid van de kans op gunning van een overheidsopdracht uit te sluiten vanwege dwingende redenen van algemeen belang of wanneer naar het oordeel van de gemeente de partij in kwestie voldoende maatregelen heeft genomen om het geschonden vertrouwen te herstellen of wanneer uitsluiting met het oog op de tijd die is verstreken sinds de veroordeling van partijen gelet op het voorwerp van de opdracht niet proportioneel is. </w:t>
      </w:r>
    </w:p>
    <w:p w14:paraId="0BFEC361" w14:textId="234080EB" w:rsidR="00C627BD" w:rsidRPr="00C627BD" w:rsidRDefault="00C627BD" w:rsidP="00C627BD">
      <w:pPr>
        <w:spacing w:line="240" w:lineRule="auto"/>
        <w:rPr>
          <w:rFonts w:ascii="Verdana" w:hAnsi="Verdana"/>
          <w:sz w:val="18"/>
          <w:szCs w:val="18"/>
        </w:rPr>
      </w:pPr>
      <w:r w:rsidRPr="00C627BD">
        <w:rPr>
          <w:rFonts w:ascii="Verdana" w:hAnsi="Verdana"/>
          <w:b/>
          <w:bCs/>
          <w:sz w:val="18"/>
          <w:szCs w:val="18"/>
        </w:rPr>
        <w:t>Artikel 6 – Facultatieve uitsluitingsgronden</w:t>
      </w:r>
      <w:r w:rsidRPr="00C627BD">
        <w:rPr>
          <w:rFonts w:ascii="Verdana" w:hAnsi="Verdana"/>
          <w:sz w:val="18"/>
          <w:szCs w:val="18"/>
        </w:rPr>
        <w:t> </w:t>
      </w:r>
    </w:p>
    <w:p w14:paraId="7ACB3DFB" w14:textId="69C85B34" w:rsidR="00C627BD" w:rsidRPr="00C627BD" w:rsidRDefault="00C627BD" w:rsidP="00C627BD">
      <w:pPr>
        <w:spacing w:line="240" w:lineRule="auto"/>
        <w:rPr>
          <w:rFonts w:ascii="Verdana" w:hAnsi="Verdana"/>
          <w:sz w:val="18"/>
          <w:szCs w:val="18"/>
        </w:rPr>
      </w:pPr>
      <w:r w:rsidRPr="00C627BD">
        <w:rPr>
          <w:rFonts w:ascii="Verdana" w:hAnsi="Verdana"/>
          <w:sz w:val="18"/>
          <w:szCs w:val="18"/>
        </w:rPr>
        <w:t>6.1 Bij aanbestedingen en bij overige overeenkomsten kan de gemeente een partij uitsluiten van de kans op gunning van de overheidsopdracht respectievelijk besluiten geen overeenkomst aan te aan indien die partij een delict heeft gepleegd dat in strijd is met de voor hem relevante beroepsgedragsregels of een ernstige fout in de uitoefening van het beroep heeft begaan. </w:t>
      </w:r>
    </w:p>
    <w:p w14:paraId="6215B78C" w14:textId="77777777" w:rsidR="00C627BD" w:rsidRPr="00C627BD" w:rsidRDefault="00C627BD" w:rsidP="00C627BD">
      <w:pPr>
        <w:spacing w:line="240" w:lineRule="auto"/>
        <w:rPr>
          <w:rFonts w:ascii="Verdana" w:hAnsi="Verdana"/>
          <w:sz w:val="18"/>
          <w:szCs w:val="18"/>
        </w:rPr>
      </w:pPr>
      <w:r w:rsidRPr="00C627BD">
        <w:rPr>
          <w:rFonts w:ascii="Verdana" w:hAnsi="Verdana"/>
          <w:b/>
          <w:bCs/>
          <w:i/>
          <w:iCs/>
          <w:sz w:val="18"/>
          <w:szCs w:val="18"/>
        </w:rPr>
        <w:t>Delicten in strijd met de beroepsgedragsregels</w:t>
      </w:r>
      <w:r w:rsidRPr="00C627BD">
        <w:rPr>
          <w:rFonts w:ascii="Verdana" w:hAnsi="Verdana"/>
          <w:sz w:val="18"/>
          <w:szCs w:val="18"/>
        </w:rPr>
        <w:t> </w:t>
      </w:r>
    </w:p>
    <w:p w14:paraId="762F6F51"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6.2 Bij aanbestedingen verstaat de gemeente onder delicten die in strijd zijn met de beroepsgedragsregels: onherroepelijke strafrechtelijke veroordelingen voor het (doen) (mede)plegen van of uitlokken van of medeplichtigheid aan de delicten die door de Minister van Veiligheid en Justitie conform artikel 4.7 lid 1 van de Aanbestedingswet en artikel 8 van het Aanbestedingsbesluit betrokken worden in zijn beoordeling van de aanvraag om een Gedragsverklaring Aanbesteden en alle delicten naar buitenlands recht die daarmee vergelijkbaar zijn. </w:t>
      </w:r>
    </w:p>
    <w:p w14:paraId="14CE6120" w14:textId="77777777" w:rsidR="00C627BD" w:rsidRPr="00C627BD" w:rsidRDefault="00C627BD" w:rsidP="00C627BD">
      <w:pPr>
        <w:numPr>
          <w:ilvl w:val="0"/>
          <w:numId w:val="19"/>
        </w:numPr>
        <w:spacing w:line="240" w:lineRule="auto"/>
        <w:rPr>
          <w:rFonts w:ascii="Verdana" w:hAnsi="Verdana"/>
          <w:sz w:val="18"/>
          <w:szCs w:val="18"/>
        </w:rPr>
      </w:pPr>
      <w:r w:rsidRPr="00C627BD">
        <w:rPr>
          <w:rFonts w:ascii="Verdana" w:hAnsi="Verdana"/>
          <w:sz w:val="18"/>
          <w:szCs w:val="18"/>
        </w:rPr>
        <w:t>Bij overige overeenkomsten verstaat de gemeente onder delicten die in strijd zijn met de beroepsgedragsregels naast de in het vorige lid bedoelde delicten tevens onherroepelijke strafrechtelijke veroordelingen voor het (doen) (mede)plegen van of uitlokken van of medeplichtigheid aan: </w:t>
      </w:r>
    </w:p>
    <w:p w14:paraId="4C70D547" w14:textId="77777777" w:rsidR="00C627BD" w:rsidRPr="00C627BD" w:rsidRDefault="00C627BD" w:rsidP="00C627BD">
      <w:pPr>
        <w:numPr>
          <w:ilvl w:val="0"/>
          <w:numId w:val="20"/>
        </w:numPr>
        <w:spacing w:line="240" w:lineRule="auto"/>
        <w:rPr>
          <w:rFonts w:ascii="Verdana" w:hAnsi="Verdana"/>
          <w:sz w:val="18"/>
          <w:szCs w:val="18"/>
        </w:rPr>
      </w:pPr>
      <w:r w:rsidRPr="00C627BD">
        <w:rPr>
          <w:rFonts w:ascii="Verdana" w:hAnsi="Verdana"/>
          <w:sz w:val="18"/>
          <w:szCs w:val="18"/>
        </w:rPr>
        <w:t>Fraude c.q. valsheid in geschrifte als bedoeld in artikelen 230, 231, 232 Wetboek van Strafrecht; </w:t>
      </w:r>
    </w:p>
    <w:p w14:paraId="1FB2D7AA" w14:textId="77777777" w:rsidR="00C627BD" w:rsidRPr="00C627BD" w:rsidRDefault="00C627BD" w:rsidP="00C627BD">
      <w:pPr>
        <w:numPr>
          <w:ilvl w:val="0"/>
          <w:numId w:val="21"/>
        </w:numPr>
        <w:spacing w:line="240" w:lineRule="auto"/>
        <w:rPr>
          <w:rFonts w:ascii="Verdana" w:hAnsi="Verdana"/>
          <w:sz w:val="18"/>
          <w:szCs w:val="18"/>
        </w:rPr>
      </w:pPr>
      <w:r w:rsidRPr="00C627BD">
        <w:rPr>
          <w:rFonts w:ascii="Verdana" w:hAnsi="Verdana"/>
          <w:sz w:val="18"/>
          <w:szCs w:val="18"/>
        </w:rPr>
        <w:t>Het in strijd handelen met belastingwetgeving als bedoeld in artikel 68 van de Algemene wet inzake rijksbelastingen of in strijd handelen met strafbepalingen genoemd in wetten op grond waarvan gemeentelijke belastingen worden geheven; </w:t>
      </w:r>
    </w:p>
    <w:p w14:paraId="2B086A8D" w14:textId="77777777" w:rsidR="00C627BD" w:rsidRDefault="00C627BD" w:rsidP="00C627BD">
      <w:pPr>
        <w:numPr>
          <w:ilvl w:val="0"/>
          <w:numId w:val="22"/>
        </w:numPr>
        <w:spacing w:line="240" w:lineRule="auto"/>
        <w:rPr>
          <w:rFonts w:ascii="Verdana" w:hAnsi="Verdana"/>
          <w:sz w:val="18"/>
          <w:szCs w:val="18"/>
        </w:rPr>
      </w:pPr>
      <w:r w:rsidRPr="00C627BD">
        <w:rPr>
          <w:rFonts w:ascii="Verdana" w:hAnsi="Verdana"/>
          <w:sz w:val="18"/>
          <w:szCs w:val="18"/>
        </w:rPr>
        <w:t>Milieudelicten die volgens de Nederlandse wet kwalificeren als misdrijf; </w:t>
      </w:r>
    </w:p>
    <w:p w14:paraId="60E659F3" w14:textId="77777777" w:rsidR="00C627BD" w:rsidRDefault="00C627BD" w:rsidP="00C627BD">
      <w:pPr>
        <w:spacing w:line="240" w:lineRule="auto"/>
        <w:rPr>
          <w:rFonts w:ascii="Verdana" w:hAnsi="Verdana"/>
          <w:sz w:val="18"/>
          <w:szCs w:val="18"/>
        </w:rPr>
      </w:pPr>
    </w:p>
    <w:p w14:paraId="58521D8D" w14:textId="77777777" w:rsidR="00C627BD" w:rsidRDefault="00C627BD" w:rsidP="00C627BD">
      <w:pPr>
        <w:spacing w:line="240" w:lineRule="auto"/>
        <w:rPr>
          <w:rFonts w:ascii="Verdana" w:hAnsi="Verdana"/>
          <w:sz w:val="18"/>
          <w:szCs w:val="18"/>
        </w:rPr>
      </w:pPr>
    </w:p>
    <w:p w14:paraId="1E6E2366" w14:textId="77777777" w:rsidR="00C627BD" w:rsidRPr="00C627BD" w:rsidRDefault="00C627BD" w:rsidP="00C627BD">
      <w:pPr>
        <w:spacing w:line="240" w:lineRule="auto"/>
        <w:rPr>
          <w:rFonts w:ascii="Verdana" w:hAnsi="Verdana"/>
          <w:sz w:val="18"/>
          <w:szCs w:val="18"/>
        </w:rPr>
      </w:pPr>
    </w:p>
    <w:p w14:paraId="7CEC7C3C" w14:textId="77777777" w:rsidR="00C627BD" w:rsidRPr="00C627BD" w:rsidRDefault="00C627BD" w:rsidP="00C627BD">
      <w:pPr>
        <w:numPr>
          <w:ilvl w:val="0"/>
          <w:numId w:val="23"/>
        </w:numPr>
        <w:spacing w:line="240" w:lineRule="auto"/>
        <w:rPr>
          <w:rFonts w:ascii="Verdana" w:hAnsi="Verdana"/>
          <w:sz w:val="18"/>
          <w:szCs w:val="18"/>
        </w:rPr>
      </w:pPr>
      <w:r w:rsidRPr="00C627BD">
        <w:rPr>
          <w:rFonts w:ascii="Verdana" w:hAnsi="Verdana"/>
          <w:sz w:val="18"/>
          <w:szCs w:val="18"/>
        </w:rPr>
        <w:lastRenderedPageBreak/>
        <w:t>Alle andere dan de hiervoor bedoelde delicten die volgens het Nederlandse recht gesanctioneerd kunnen worden met een vrijheidsstraf van zes maanden of langer of met een geldboete gelijk aan of hoger dan het bedrag van de vierde categorie van artikel 23 lid 4 Wetboek van Strafrecht voor zover die delicten zien op de professionele integriteit van die Partij; </w:t>
      </w:r>
    </w:p>
    <w:p w14:paraId="65C101B6" w14:textId="2775C9FE" w:rsidR="00C627BD" w:rsidRPr="00C627BD" w:rsidRDefault="00C627BD" w:rsidP="00C627BD">
      <w:pPr>
        <w:numPr>
          <w:ilvl w:val="0"/>
          <w:numId w:val="24"/>
        </w:numPr>
        <w:spacing w:line="240" w:lineRule="auto"/>
        <w:rPr>
          <w:rFonts w:ascii="Verdana" w:hAnsi="Verdana"/>
          <w:sz w:val="18"/>
          <w:szCs w:val="18"/>
        </w:rPr>
      </w:pPr>
      <w:r w:rsidRPr="00C627BD">
        <w:rPr>
          <w:rFonts w:ascii="Verdana" w:hAnsi="Verdana"/>
          <w:sz w:val="18"/>
          <w:szCs w:val="18"/>
        </w:rPr>
        <w:t>Naar buitenlands recht met de hiervoor bedoelde delicten vergelijkbare delicten. </w:t>
      </w:r>
    </w:p>
    <w:p w14:paraId="386B9A8E" w14:textId="77777777" w:rsidR="00C627BD" w:rsidRPr="00C627BD" w:rsidRDefault="00C627BD" w:rsidP="00C627BD">
      <w:pPr>
        <w:spacing w:line="240" w:lineRule="auto"/>
        <w:rPr>
          <w:rFonts w:ascii="Verdana" w:hAnsi="Verdana"/>
          <w:sz w:val="18"/>
          <w:szCs w:val="18"/>
        </w:rPr>
      </w:pPr>
      <w:r w:rsidRPr="00C627BD">
        <w:rPr>
          <w:rFonts w:ascii="Verdana" w:hAnsi="Verdana"/>
          <w:b/>
          <w:bCs/>
          <w:i/>
          <w:iCs/>
          <w:sz w:val="18"/>
          <w:szCs w:val="18"/>
        </w:rPr>
        <w:t>Ernstige fouten in de uitoefening van het beroep</w:t>
      </w:r>
      <w:r w:rsidRPr="00C627BD">
        <w:rPr>
          <w:rFonts w:ascii="Verdana" w:hAnsi="Verdana"/>
          <w:sz w:val="18"/>
          <w:szCs w:val="18"/>
        </w:rPr>
        <w:t> </w:t>
      </w:r>
    </w:p>
    <w:p w14:paraId="13150198"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6.4</w:t>
      </w:r>
      <w:r w:rsidRPr="00C627BD">
        <w:rPr>
          <w:rFonts w:ascii="Verdana" w:hAnsi="Verdana"/>
          <w:b/>
          <w:bCs/>
          <w:sz w:val="18"/>
          <w:szCs w:val="18"/>
        </w:rPr>
        <w:t xml:space="preserve"> </w:t>
      </w:r>
      <w:r w:rsidRPr="00C627BD">
        <w:rPr>
          <w:rFonts w:ascii="Verdana" w:hAnsi="Verdana"/>
          <w:sz w:val="18"/>
          <w:szCs w:val="18"/>
        </w:rPr>
        <w:t>Onder ernstige fout in de uitoefening van het beroep verstaat de gemeente het in de uitoefening van het beroep of bedrijf: </w:t>
      </w:r>
    </w:p>
    <w:p w14:paraId="27EAED0D"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a. Handelen of nalaten waardoor de lichamelijke integriteit van werknemers of andere personen ernstig in gevaar wordt gebracht; </w:t>
      </w:r>
    </w:p>
    <w:p w14:paraId="7A94D47A" w14:textId="6554D3EE" w:rsidR="00C627BD" w:rsidRPr="00C627BD" w:rsidRDefault="00C627BD" w:rsidP="00C627BD">
      <w:pPr>
        <w:spacing w:line="240" w:lineRule="auto"/>
        <w:rPr>
          <w:rFonts w:ascii="Verdana" w:hAnsi="Verdana"/>
          <w:sz w:val="18"/>
          <w:szCs w:val="18"/>
        </w:rPr>
      </w:pPr>
      <w:r w:rsidRPr="00C627BD">
        <w:rPr>
          <w:rFonts w:ascii="Verdana" w:hAnsi="Verdana"/>
          <w:sz w:val="18"/>
          <w:szCs w:val="18"/>
        </w:rPr>
        <w:t>b. Direct of indirect gebruikmaken van in Nederland verboden vormen van kinderarbeid; </w:t>
      </w:r>
    </w:p>
    <w:p w14:paraId="3AA83479" w14:textId="02534DB3" w:rsidR="00C627BD" w:rsidRPr="00C627BD" w:rsidRDefault="00C627BD" w:rsidP="00C627BD">
      <w:pPr>
        <w:spacing w:line="240" w:lineRule="auto"/>
        <w:rPr>
          <w:rFonts w:ascii="Verdana" w:hAnsi="Verdana"/>
          <w:sz w:val="18"/>
          <w:szCs w:val="18"/>
        </w:rPr>
      </w:pPr>
      <w:r w:rsidRPr="00C627BD">
        <w:rPr>
          <w:rFonts w:ascii="Verdana" w:hAnsi="Verdana"/>
          <w:sz w:val="18"/>
          <w:szCs w:val="18"/>
        </w:rPr>
        <w:t>c. Begaan van overtredingen op het gebied van milieuwetgeving; </w:t>
      </w:r>
    </w:p>
    <w:p w14:paraId="61F1CC03" w14:textId="337C898C" w:rsidR="00C627BD" w:rsidRPr="00C627BD" w:rsidRDefault="00C627BD" w:rsidP="00C627BD">
      <w:pPr>
        <w:spacing w:line="240" w:lineRule="auto"/>
        <w:rPr>
          <w:rFonts w:ascii="Verdana" w:hAnsi="Verdana"/>
          <w:sz w:val="18"/>
          <w:szCs w:val="18"/>
        </w:rPr>
      </w:pPr>
      <w:r w:rsidRPr="00C627BD">
        <w:rPr>
          <w:rFonts w:ascii="Verdana" w:hAnsi="Verdana"/>
          <w:sz w:val="18"/>
          <w:szCs w:val="18"/>
        </w:rPr>
        <w:t>d. Handelen in strijd met door de daartoe bevoegde autoriteit vastgestelde import-, export, aankoop-, vervoers- en/of investeringsverboden; </w:t>
      </w:r>
    </w:p>
    <w:p w14:paraId="30AD2971" w14:textId="0EEB75AF" w:rsidR="00C627BD" w:rsidRPr="00C627BD" w:rsidRDefault="00C627BD" w:rsidP="00C627BD">
      <w:pPr>
        <w:spacing w:line="240" w:lineRule="auto"/>
        <w:rPr>
          <w:rFonts w:ascii="Verdana" w:hAnsi="Verdana"/>
          <w:sz w:val="18"/>
          <w:szCs w:val="18"/>
        </w:rPr>
      </w:pPr>
      <w:r w:rsidRPr="00C627BD">
        <w:rPr>
          <w:rFonts w:ascii="Verdana" w:hAnsi="Verdana"/>
          <w:sz w:val="18"/>
          <w:szCs w:val="18"/>
        </w:rPr>
        <w:t>e. Als gevolg van grove nalatigheid, opzet of bewuste roekeloosheid onrechtmatig handelen waardoor ernstige schade is of kan ontstaan; </w:t>
      </w:r>
    </w:p>
    <w:p w14:paraId="7E1BA917"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 xml:space="preserve">f. Het begaan van gedragingen in strijd met voor het beroep of bedrijf van Partij relevante wet- en regelgeving - waaronder ook gemeentelijke wet- en regelgeving -, mededingingsrecht, tuchtregels, </w:t>
      </w:r>
      <w:proofErr w:type="spellStart"/>
      <w:r w:rsidRPr="00C627BD">
        <w:rPr>
          <w:rFonts w:ascii="Verdana" w:hAnsi="Verdana"/>
          <w:sz w:val="18"/>
          <w:szCs w:val="18"/>
        </w:rPr>
        <w:t>toezichtsregels</w:t>
      </w:r>
      <w:proofErr w:type="spellEnd"/>
      <w:r w:rsidRPr="00C627BD">
        <w:rPr>
          <w:rFonts w:ascii="Verdana" w:hAnsi="Verdana"/>
          <w:sz w:val="18"/>
          <w:szCs w:val="18"/>
        </w:rPr>
        <w:t>, gedragsregels of gedragscodes; </w:t>
      </w:r>
    </w:p>
    <w:p w14:paraId="0632DDC8"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g. Het verrichten van werkzaamheden die in strijd zijn met de openbare orde; </w:t>
      </w:r>
    </w:p>
    <w:p w14:paraId="6872F009" w14:textId="1B3EB972" w:rsidR="00C627BD" w:rsidRPr="00C627BD" w:rsidRDefault="00C627BD" w:rsidP="00C627BD">
      <w:pPr>
        <w:spacing w:line="240" w:lineRule="auto"/>
        <w:rPr>
          <w:rFonts w:ascii="Verdana" w:hAnsi="Verdana"/>
          <w:sz w:val="18"/>
          <w:szCs w:val="18"/>
        </w:rPr>
      </w:pPr>
      <w:r w:rsidRPr="00C627BD">
        <w:rPr>
          <w:rFonts w:ascii="Verdana" w:hAnsi="Verdana"/>
          <w:sz w:val="18"/>
          <w:szCs w:val="18"/>
        </w:rPr>
        <w:t>h. Alle andere delicten en gedragingen of omstandigheden die naar hun aard zijn aan te merken als ernstige fout in de uitoefening van het beroep; </w:t>
      </w:r>
    </w:p>
    <w:p w14:paraId="1C6F73D2"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i. Er sprake is van feiten en omstandigheden die erop wijzen of redelijkerwijs doen vermoeden dat een partij in relatie staat tot strafbare feiten; </w:t>
      </w:r>
    </w:p>
    <w:p w14:paraId="7ABAFE00"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j. Er sprake is van (indicaties van) andere integriteitsrisico’s of omstandigheden dan vermeld in </w:t>
      </w:r>
      <w:r w:rsidRPr="00C627BD">
        <w:rPr>
          <w:rFonts w:ascii="Verdana" w:hAnsi="Verdana"/>
          <w:sz w:val="18"/>
          <w:szCs w:val="18"/>
          <w:u w:val="single"/>
        </w:rPr>
        <w:t xml:space="preserve"> </w:t>
      </w:r>
      <w:r w:rsidRPr="00C627BD">
        <w:rPr>
          <w:rFonts w:ascii="Verdana" w:hAnsi="Verdana"/>
          <w:sz w:val="18"/>
          <w:szCs w:val="18"/>
        </w:rPr>
        <w:t>dit artikel, waardoor gunning of instandhouding van de overeenkomst naar oordeel van gemeente in redelijkheid niet kan worden gevergd. </w:t>
      </w:r>
    </w:p>
    <w:p w14:paraId="4955E85D" w14:textId="52DA7B77" w:rsidR="00C627BD" w:rsidRPr="00C627BD" w:rsidRDefault="00C627BD" w:rsidP="00C627BD">
      <w:pPr>
        <w:spacing w:line="240" w:lineRule="auto"/>
        <w:rPr>
          <w:rFonts w:ascii="Verdana" w:hAnsi="Verdana"/>
          <w:sz w:val="18"/>
          <w:szCs w:val="18"/>
        </w:rPr>
      </w:pPr>
      <w:r w:rsidRPr="00C627BD">
        <w:rPr>
          <w:rFonts w:ascii="Verdana" w:hAnsi="Verdana"/>
          <w:sz w:val="18"/>
          <w:szCs w:val="18"/>
        </w:rPr>
        <w:t>6.5 In aanvulling op het in lid 4 bepaalde acht de gemeente een ernstige fout in de uitoefening van het beroep aanwezig indien er, al dan niet blijkend uit een Bibob-advies, gevaar bestaat dat een Overeenkomst door de Partij mede zal worden gebruikt om (i) uit gepleegde strafbare feiten verkregen of te verkrijgen, op geld waardeerbare voordelen te benutten, (ii) strafbare feiten te plegen of (iii) dat teneinde een Overeenkomst te sluiten een strafbaar feit is gepleegd. </w:t>
      </w:r>
    </w:p>
    <w:p w14:paraId="7FC017EA" w14:textId="77777777" w:rsidR="00C627BD" w:rsidRPr="00C627BD" w:rsidRDefault="00C627BD" w:rsidP="00C627BD">
      <w:pPr>
        <w:spacing w:line="240" w:lineRule="auto"/>
        <w:rPr>
          <w:rFonts w:ascii="Verdana" w:hAnsi="Verdana"/>
          <w:sz w:val="18"/>
          <w:szCs w:val="18"/>
        </w:rPr>
      </w:pPr>
      <w:r w:rsidRPr="00C627BD">
        <w:rPr>
          <w:rFonts w:ascii="Verdana" w:hAnsi="Verdana"/>
          <w:b/>
          <w:bCs/>
          <w:i/>
          <w:iCs/>
          <w:sz w:val="18"/>
          <w:szCs w:val="18"/>
        </w:rPr>
        <w:t>Het aannemelijk maken van een ernstige fout in de uitoefening van het beroep</w:t>
      </w:r>
      <w:r w:rsidRPr="00C627BD">
        <w:rPr>
          <w:rFonts w:ascii="Verdana" w:hAnsi="Verdana"/>
          <w:sz w:val="18"/>
          <w:szCs w:val="18"/>
        </w:rPr>
        <w:t> </w:t>
      </w:r>
    </w:p>
    <w:p w14:paraId="07626DF0" w14:textId="77777777" w:rsidR="00C627BD" w:rsidRPr="00C627BD" w:rsidRDefault="00C627BD" w:rsidP="00C627BD">
      <w:pPr>
        <w:numPr>
          <w:ilvl w:val="0"/>
          <w:numId w:val="25"/>
        </w:numPr>
        <w:spacing w:line="240" w:lineRule="auto"/>
        <w:rPr>
          <w:rFonts w:ascii="Verdana" w:hAnsi="Verdana"/>
          <w:sz w:val="18"/>
          <w:szCs w:val="18"/>
        </w:rPr>
      </w:pPr>
      <w:r w:rsidRPr="00C627BD">
        <w:rPr>
          <w:rFonts w:ascii="Verdana" w:hAnsi="Verdana"/>
          <w:sz w:val="18"/>
          <w:szCs w:val="18"/>
        </w:rPr>
        <w:t xml:space="preserve">De gemeente kan een ernstige fout in de uitoefening van het beroep in ieder geval, maar </w:t>
      </w:r>
      <w:proofErr w:type="spellStart"/>
      <w:r w:rsidRPr="00C627BD">
        <w:rPr>
          <w:rFonts w:ascii="Verdana" w:hAnsi="Verdana"/>
          <w:sz w:val="18"/>
          <w:szCs w:val="18"/>
        </w:rPr>
        <w:t>nietuitsluitend</w:t>
      </w:r>
      <w:proofErr w:type="spellEnd"/>
      <w:r w:rsidRPr="00C627BD">
        <w:rPr>
          <w:rFonts w:ascii="Verdana" w:hAnsi="Verdana"/>
          <w:sz w:val="18"/>
          <w:szCs w:val="18"/>
        </w:rPr>
        <w:t>, aannemelijk maken: </w:t>
      </w:r>
    </w:p>
    <w:p w14:paraId="08E7EB68" w14:textId="77777777" w:rsidR="00683987" w:rsidRDefault="00C627BD" w:rsidP="00C627BD">
      <w:pPr>
        <w:numPr>
          <w:ilvl w:val="0"/>
          <w:numId w:val="26"/>
        </w:numPr>
        <w:spacing w:line="240" w:lineRule="auto"/>
        <w:rPr>
          <w:rFonts w:ascii="Verdana" w:hAnsi="Verdana"/>
          <w:sz w:val="18"/>
          <w:szCs w:val="18"/>
        </w:rPr>
      </w:pPr>
      <w:r w:rsidRPr="00C627BD">
        <w:rPr>
          <w:rFonts w:ascii="Verdana" w:hAnsi="Verdana"/>
          <w:sz w:val="18"/>
          <w:szCs w:val="18"/>
        </w:rPr>
        <w:t>a. Doordat de ernstige fout in de uitoefening van het beroep wordt erkend door de betrokken Partij; </w:t>
      </w:r>
    </w:p>
    <w:p w14:paraId="536C4FF6" w14:textId="77777777" w:rsidR="00683987" w:rsidRDefault="00C627BD" w:rsidP="00C627BD">
      <w:pPr>
        <w:numPr>
          <w:ilvl w:val="0"/>
          <w:numId w:val="26"/>
        </w:numPr>
        <w:spacing w:line="240" w:lineRule="auto"/>
        <w:rPr>
          <w:rFonts w:ascii="Verdana" w:hAnsi="Verdana"/>
          <w:sz w:val="18"/>
          <w:szCs w:val="18"/>
        </w:rPr>
      </w:pPr>
      <w:r w:rsidRPr="00683987">
        <w:rPr>
          <w:rFonts w:ascii="Verdana" w:hAnsi="Verdana"/>
          <w:sz w:val="18"/>
          <w:szCs w:val="18"/>
        </w:rPr>
        <w:t>Door eigen (betrouwbare en verifieerbare) ervaring van voor de gemeente werkzame ambtenaren, ambtsdragers of door de gemeente ingehuurd personeel; </w:t>
      </w:r>
    </w:p>
    <w:p w14:paraId="7092087F" w14:textId="77777777" w:rsidR="00683987" w:rsidRDefault="00C627BD" w:rsidP="00C627BD">
      <w:pPr>
        <w:numPr>
          <w:ilvl w:val="0"/>
          <w:numId w:val="26"/>
        </w:numPr>
        <w:spacing w:line="240" w:lineRule="auto"/>
        <w:rPr>
          <w:rFonts w:ascii="Verdana" w:hAnsi="Verdana"/>
          <w:sz w:val="18"/>
          <w:szCs w:val="18"/>
        </w:rPr>
      </w:pPr>
      <w:r w:rsidRPr="00683987">
        <w:rPr>
          <w:rFonts w:ascii="Verdana" w:hAnsi="Verdana"/>
          <w:sz w:val="18"/>
          <w:szCs w:val="18"/>
        </w:rPr>
        <w:t>Door een rechterlijke uitspraak, bindend advies of arbitraal vonnis; </w:t>
      </w:r>
    </w:p>
    <w:p w14:paraId="25FFD61E" w14:textId="77777777" w:rsidR="00683987" w:rsidRDefault="00C627BD" w:rsidP="00C627BD">
      <w:pPr>
        <w:numPr>
          <w:ilvl w:val="0"/>
          <w:numId w:val="26"/>
        </w:numPr>
        <w:spacing w:line="240" w:lineRule="auto"/>
        <w:rPr>
          <w:rFonts w:ascii="Verdana" w:hAnsi="Verdana"/>
          <w:sz w:val="18"/>
          <w:szCs w:val="18"/>
        </w:rPr>
      </w:pPr>
      <w:r w:rsidRPr="00683987">
        <w:rPr>
          <w:rFonts w:ascii="Verdana" w:hAnsi="Verdana"/>
          <w:sz w:val="18"/>
          <w:szCs w:val="18"/>
        </w:rPr>
        <w:t>Door een strafrechtelijke transactie of civielrechtelijke schikking; </w:t>
      </w:r>
    </w:p>
    <w:p w14:paraId="645C9584" w14:textId="77777777" w:rsidR="00683987" w:rsidRDefault="00C627BD" w:rsidP="00C627BD">
      <w:pPr>
        <w:numPr>
          <w:ilvl w:val="0"/>
          <w:numId w:val="26"/>
        </w:numPr>
        <w:spacing w:line="240" w:lineRule="auto"/>
        <w:rPr>
          <w:rFonts w:ascii="Verdana" w:hAnsi="Verdana"/>
          <w:sz w:val="18"/>
          <w:szCs w:val="18"/>
        </w:rPr>
      </w:pPr>
      <w:r w:rsidRPr="00683987">
        <w:rPr>
          <w:rFonts w:ascii="Verdana" w:hAnsi="Verdana"/>
          <w:sz w:val="18"/>
          <w:szCs w:val="18"/>
        </w:rPr>
        <w:t>Door een uitspraak of beschikking van een bevoegde autoriteit, waaronder begrepen een</w:t>
      </w:r>
      <w:r w:rsidRPr="00683987">
        <w:rPr>
          <w:rFonts w:ascii="Verdana" w:hAnsi="Verdana"/>
          <w:sz w:val="18"/>
          <w:szCs w:val="18"/>
          <w:u w:val="single"/>
        </w:rPr>
        <w:t xml:space="preserve"> </w:t>
      </w:r>
      <w:r w:rsidRPr="00683987">
        <w:rPr>
          <w:rFonts w:ascii="Verdana" w:hAnsi="Verdana"/>
          <w:sz w:val="18"/>
          <w:szCs w:val="18"/>
        </w:rPr>
        <w:t>uitspraak of beschikking van een tuchtrechter, toezichthouder of geschillencommissie; </w:t>
      </w:r>
    </w:p>
    <w:p w14:paraId="007BF58F" w14:textId="77777777" w:rsidR="00683987" w:rsidRDefault="00C627BD" w:rsidP="00C627BD">
      <w:pPr>
        <w:numPr>
          <w:ilvl w:val="0"/>
          <w:numId w:val="26"/>
        </w:numPr>
        <w:spacing w:line="240" w:lineRule="auto"/>
        <w:rPr>
          <w:rFonts w:ascii="Verdana" w:hAnsi="Verdana"/>
          <w:sz w:val="18"/>
          <w:szCs w:val="18"/>
        </w:rPr>
      </w:pPr>
      <w:r w:rsidRPr="00683987">
        <w:rPr>
          <w:rFonts w:ascii="Verdana" w:hAnsi="Verdana"/>
          <w:sz w:val="18"/>
          <w:szCs w:val="18"/>
        </w:rPr>
        <w:t>Door het doen van een eigen integriteitsscreening, Bibob-onderzoek of door een Bibob-advies van het LBB; </w:t>
      </w:r>
    </w:p>
    <w:p w14:paraId="472E95FD" w14:textId="77777777" w:rsidR="00683987" w:rsidRDefault="00C627BD" w:rsidP="00C627BD">
      <w:pPr>
        <w:numPr>
          <w:ilvl w:val="0"/>
          <w:numId w:val="26"/>
        </w:numPr>
        <w:spacing w:line="240" w:lineRule="auto"/>
        <w:rPr>
          <w:rFonts w:ascii="Verdana" w:hAnsi="Verdana"/>
          <w:sz w:val="18"/>
          <w:szCs w:val="18"/>
        </w:rPr>
      </w:pPr>
      <w:r w:rsidRPr="00683987">
        <w:rPr>
          <w:rFonts w:ascii="Verdana" w:hAnsi="Verdana"/>
          <w:sz w:val="18"/>
          <w:szCs w:val="18"/>
        </w:rPr>
        <w:lastRenderedPageBreak/>
        <w:t>Door te wijzen op door de bevoegde autoriteiten ingesteld strafrechtelijk onderzoek of strafvervolging;</w:t>
      </w:r>
    </w:p>
    <w:p w14:paraId="401EA87B" w14:textId="1E9C002F" w:rsidR="00C627BD" w:rsidRPr="00683987" w:rsidRDefault="00C627BD" w:rsidP="00C627BD">
      <w:pPr>
        <w:numPr>
          <w:ilvl w:val="0"/>
          <w:numId w:val="26"/>
        </w:numPr>
        <w:spacing w:line="240" w:lineRule="auto"/>
        <w:rPr>
          <w:rFonts w:ascii="Verdana" w:hAnsi="Verdana"/>
          <w:sz w:val="18"/>
          <w:szCs w:val="18"/>
        </w:rPr>
      </w:pPr>
      <w:r w:rsidRPr="00683987">
        <w:rPr>
          <w:rFonts w:ascii="Verdana" w:hAnsi="Verdana"/>
          <w:sz w:val="18"/>
          <w:szCs w:val="18"/>
        </w:rPr>
        <w:t>Door één of meer gemeentelijke handhavingsbesluiten in de zin van hoofdstuk 5 van de Algemene Wet Bestuursrecht. </w:t>
      </w:r>
    </w:p>
    <w:p w14:paraId="7332473B" w14:textId="77777777" w:rsidR="00C627BD" w:rsidRPr="00C627BD" w:rsidRDefault="00C627BD" w:rsidP="00C627BD">
      <w:pPr>
        <w:spacing w:line="240" w:lineRule="auto"/>
        <w:rPr>
          <w:rFonts w:ascii="Verdana" w:hAnsi="Verdana"/>
          <w:sz w:val="18"/>
          <w:szCs w:val="18"/>
        </w:rPr>
      </w:pPr>
      <w:r w:rsidRPr="00C627BD">
        <w:rPr>
          <w:rFonts w:ascii="Verdana" w:hAnsi="Verdana"/>
          <w:b/>
          <w:bCs/>
          <w:i/>
          <w:iCs/>
          <w:sz w:val="18"/>
          <w:szCs w:val="18"/>
        </w:rPr>
        <w:t>Het niet afdragen van sociale zekerheidsbijdragen of belastingen</w:t>
      </w:r>
      <w:r w:rsidRPr="00C627BD">
        <w:rPr>
          <w:rFonts w:ascii="Verdana" w:hAnsi="Verdana"/>
          <w:sz w:val="18"/>
          <w:szCs w:val="18"/>
        </w:rPr>
        <w:t> </w:t>
      </w:r>
    </w:p>
    <w:p w14:paraId="35A769CB" w14:textId="772BCC3A" w:rsidR="00C627BD" w:rsidRPr="00683987" w:rsidRDefault="00C627BD" w:rsidP="00C627BD">
      <w:pPr>
        <w:numPr>
          <w:ilvl w:val="0"/>
          <w:numId w:val="27"/>
        </w:numPr>
        <w:spacing w:line="240" w:lineRule="auto"/>
        <w:rPr>
          <w:rFonts w:ascii="Verdana" w:hAnsi="Verdana"/>
          <w:sz w:val="18"/>
          <w:szCs w:val="18"/>
        </w:rPr>
      </w:pPr>
      <w:r w:rsidRPr="00C627BD">
        <w:rPr>
          <w:rFonts w:ascii="Verdana" w:hAnsi="Verdana"/>
          <w:sz w:val="18"/>
          <w:szCs w:val="18"/>
        </w:rPr>
        <w:t>De gemeente kan besluiten een overeenkomst met een partij niet aan te gaan of te beëindigen indien de partij niet of niet-tijdig aan zijn verplichtingen heeft voldaan ten aanzien van de betaling van de sociale zekerheidsbijdragen en/of belastingen overeenkomstig de wettelijke bepalingen van het land waar hij is gevestigd of van Nederland. </w:t>
      </w:r>
    </w:p>
    <w:p w14:paraId="753557FD" w14:textId="4662FAFC" w:rsidR="00C627BD" w:rsidRPr="00C627BD" w:rsidRDefault="00C627BD" w:rsidP="00C627BD">
      <w:pPr>
        <w:spacing w:line="240" w:lineRule="auto"/>
        <w:rPr>
          <w:rFonts w:ascii="Verdana" w:hAnsi="Verdana"/>
          <w:sz w:val="18"/>
          <w:szCs w:val="18"/>
        </w:rPr>
      </w:pPr>
      <w:r w:rsidRPr="00C627BD">
        <w:rPr>
          <w:rFonts w:ascii="Verdana" w:hAnsi="Verdana"/>
          <w:b/>
          <w:bCs/>
          <w:sz w:val="18"/>
          <w:szCs w:val="18"/>
        </w:rPr>
        <w:t>Artikel 7 - Zelfstandige grondslag</w:t>
      </w:r>
      <w:r w:rsidRPr="00C627BD">
        <w:rPr>
          <w:rFonts w:ascii="Verdana" w:hAnsi="Verdana"/>
          <w:sz w:val="18"/>
          <w:szCs w:val="18"/>
        </w:rPr>
        <w:t> </w:t>
      </w:r>
    </w:p>
    <w:p w14:paraId="1A7D8B1C"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Indien sprake is van (indicaties van) integriteitsrisico’s die naar het oordeel van de gemeente zodanig zijn dat de gunning, totstandkoming of instandhouding van de overheidsopdracht en/of overeenkomst in redelijkheid niet van de gemeente kan worden gevergd, vormt dit een zelfstandige grond voor: </w:t>
      </w:r>
    </w:p>
    <w:p w14:paraId="5D4E70EF" w14:textId="77777777" w:rsidR="00C627BD" w:rsidRPr="00C627BD" w:rsidRDefault="00C627BD" w:rsidP="00C627BD">
      <w:pPr>
        <w:numPr>
          <w:ilvl w:val="0"/>
          <w:numId w:val="28"/>
        </w:numPr>
        <w:spacing w:line="240" w:lineRule="auto"/>
        <w:rPr>
          <w:rFonts w:ascii="Verdana" w:hAnsi="Verdana"/>
          <w:sz w:val="18"/>
          <w:szCs w:val="18"/>
        </w:rPr>
      </w:pPr>
      <w:r w:rsidRPr="00C627BD">
        <w:rPr>
          <w:rFonts w:ascii="Verdana" w:hAnsi="Verdana"/>
          <w:sz w:val="18"/>
          <w:szCs w:val="18"/>
        </w:rPr>
        <w:t>Uitsluiting van deelname aan een inkoop- of aanbestedingsprocedure; </w:t>
      </w:r>
    </w:p>
    <w:p w14:paraId="254F70C5" w14:textId="77777777" w:rsidR="00C627BD" w:rsidRPr="00C627BD" w:rsidRDefault="00C627BD" w:rsidP="00C627BD">
      <w:pPr>
        <w:numPr>
          <w:ilvl w:val="0"/>
          <w:numId w:val="29"/>
        </w:numPr>
        <w:spacing w:line="240" w:lineRule="auto"/>
        <w:rPr>
          <w:rFonts w:ascii="Verdana" w:hAnsi="Verdana"/>
          <w:sz w:val="18"/>
          <w:szCs w:val="18"/>
        </w:rPr>
      </w:pPr>
      <w:r w:rsidRPr="00C627BD">
        <w:rPr>
          <w:rFonts w:ascii="Verdana" w:hAnsi="Verdana"/>
          <w:sz w:val="18"/>
          <w:szCs w:val="18"/>
        </w:rPr>
        <w:t>Het niet aangaan van de overeenkomst; of </w:t>
      </w:r>
    </w:p>
    <w:p w14:paraId="73A5F747" w14:textId="77777777" w:rsidR="00C627BD" w:rsidRPr="00C627BD" w:rsidRDefault="00C627BD" w:rsidP="00C627BD">
      <w:pPr>
        <w:numPr>
          <w:ilvl w:val="0"/>
          <w:numId w:val="30"/>
        </w:numPr>
        <w:spacing w:line="240" w:lineRule="auto"/>
        <w:rPr>
          <w:rFonts w:ascii="Verdana" w:hAnsi="Verdana"/>
          <w:sz w:val="18"/>
          <w:szCs w:val="18"/>
        </w:rPr>
      </w:pPr>
      <w:r w:rsidRPr="00C627BD">
        <w:rPr>
          <w:rFonts w:ascii="Verdana" w:hAnsi="Verdana"/>
          <w:sz w:val="18"/>
          <w:szCs w:val="18"/>
        </w:rPr>
        <w:t>Het geheel of gedeeltelijk opschorten, wijzigen of tussentijds beëindigen door ontbinding en opzegging van de overeenkomst. </w:t>
      </w:r>
    </w:p>
    <w:p w14:paraId="0E9D3CBD" w14:textId="5D4E4C8A" w:rsidR="00C627BD" w:rsidRPr="00C627BD" w:rsidRDefault="00C627BD" w:rsidP="00C627BD">
      <w:pPr>
        <w:spacing w:line="240" w:lineRule="auto"/>
        <w:rPr>
          <w:rFonts w:ascii="Verdana" w:hAnsi="Verdana"/>
          <w:sz w:val="18"/>
          <w:szCs w:val="18"/>
        </w:rPr>
      </w:pPr>
      <w:r w:rsidRPr="00C627BD">
        <w:rPr>
          <w:rFonts w:ascii="Verdana" w:hAnsi="Verdana"/>
          <w:sz w:val="18"/>
          <w:szCs w:val="18"/>
        </w:rPr>
        <w:t>In voorkomend geval is de gemeente daartoe gerechtigd zonder gehouden te zijn tot vergoeding van enige schade of kosten aan de betreffende partij, en zonder verplicht te zijn een nadere termijn in acht te nemen. </w:t>
      </w:r>
    </w:p>
    <w:p w14:paraId="65CAD5C9" w14:textId="369AE6A3" w:rsidR="00C627BD" w:rsidRPr="00C627BD" w:rsidRDefault="00C627BD" w:rsidP="00C627BD">
      <w:pPr>
        <w:spacing w:line="240" w:lineRule="auto"/>
        <w:rPr>
          <w:rFonts w:ascii="Verdana" w:hAnsi="Verdana"/>
          <w:sz w:val="18"/>
          <w:szCs w:val="18"/>
        </w:rPr>
      </w:pPr>
      <w:r w:rsidRPr="00C627BD">
        <w:rPr>
          <w:rFonts w:ascii="Verdana" w:hAnsi="Verdana"/>
          <w:b/>
          <w:bCs/>
          <w:sz w:val="18"/>
          <w:szCs w:val="18"/>
        </w:rPr>
        <w:t>Artikel 8 - Financiële en economische draagkracht</w:t>
      </w:r>
      <w:r w:rsidRPr="00C627BD">
        <w:rPr>
          <w:rFonts w:ascii="Verdana" w:hAnsi="Verdana"/>
          <w:sz w:val="18"/>
          <w:szCs w:val="18"/>
        </w:rPr>
        <w:t> </w:t>
      </w:r>
    </w:p>
    <w:p w14:paraId="7816344B" w14:textId="0F88CAA2" w:rsidR="00C627BD" w:rsidRPr="00C627BD" w:rsidRDefault="00C627BD" w:rsidP="00C627BD">
      <w:pPr>
        <w:spacing w:line="240" w:lineRule="auto"/>
        <w:rPr>
          <w:rFonts w:ascii="Verdana" w:hAnsi="Verdana"/>
          <w:sz w:val="18"/>
          <w:szCs w:val="18"/>
        </w:rPr>
      </w:pPr>
      <w:r w:rsidRPr="00C627BD">
        <w:rPr>
          <w:rFonts w:ascii="Verdana" w:hAnsi="Verdana"/>
          <w:sz w:val="18"/>
          <w:szCs w:val="18"/>
        </w:rPr>
        <w:t>Indien blijkt dat de betrokken ondernemer gefinancierd wordt uit criminele gelden, kan deze omstandigheid, mits hiervoor voldoende bewijs voor handen is, opgevat worden als een aantasting van zijn financiële en economische draagkracht. De gemeente betrekt in haar beoordeling onder meer de totale financiële situatie van de partij, de looptijd van de overheidsopdracht en de hoogte van de te verwachten sancties. </w:t>
      </w:r>
    </w:p>
    <w:p w14:paraId="06E11DA2" w14:textId="77777777" w:rsidR="00C627BD" w:rsidRPr="00C627BD" w:rsidRDefault="00C627BD" w:rsidP="00C627BD">
      <w:pPr>
        <w:spacing w:line="240" w:lineRule="auto"/>
        <w:rPr>
          <w:rFonts w:ascii="Verdana" w:hAnsi="Verdana"/>
          <w:b/>
          <w:bCs/>
          <w:i/>
          <w:iCs/>
          <w:sz w:val="18"/>
          <w:szCs w:val="18"/>
        </w:rPr>
      </w:pPr>
      <w:r w:rsidRPr="00C627BD">
        <w:rPr>
          <w:rFonts w:ascii="Verdana" w:hAnsi="Verdana"/>
          <w:b/>
          <w:bCs/>
          <w:sz w:val="18"/>
          <w:szCs w:val="18"/>
        </w:rPr>
        <w:t>Artikel 9 – Grondslagen en toepassing integriteitsscreening </w:t>
      </w:r>
      <w:r w:rsidRPr="00C627BD">
        <w:rPr>
          <w:rFonts w:ascii="Verdana" w:hAnsi="Verdana"/>
          <w:b/>
          <w:bCs/>
          <w:i/>
          <w:iCs/>
          <w:sz w:val="18"/>
          <w:szCs w:val="18"/>
        </w:rPr>
        <w:t> </w:t>
      </w:r>
    </w:p>
    <w:p w14:paraId="053A710C" w14:textId="77777777" w:rsidR="00C627BD" w:rsidRPr="00C627BD" w:rsidRDefault="00C627BD" w:rsidP="00C627BD">
      <w:pPr>
        <w:numPr>
          <w:ilvl w:val="0"/>
          <w:numId w:val="31"/>
        </w:numPr>
        <w:spacing w:line="240" w:lineRule="auto"/>
        <w:rPr>
          <w:rFonts w:ascii="Verdana" w:hAnsi="Verdana"/>
          <w:sz w:val="18"/>
          <w:szCs w:val="18"/>
        </w:rPr>
      </w:pPr>
      <w:r w:rsidRPr="00C627BD">
        <w:rPr>
          <w:rFonts w:ascii="Verdana" w:hAnsi="Verdana"/>
          <w:sz w:val="18"/>
          <w:szCs w:val="18"/>
        </w:rPr>
        <w:t>De gemeente kan, naar eigen en uitsluitende oordeel, besluiten om een integriteitsscreening uit te voeren gedurende een inkoop-/ aanbestedingsprocedure, dan wel tijdens de looptijd van de overeenkomst. </w:t>
      </w:r>
    </w:p>
    <w:p w14:paraId="2E0F9EBF" w14:textId="77777777" w:rsidR="00C627BD" w:rsidRPr="00C627BD" w:rsidRDefault="00C627BD" w:rsidP="00C627BD">
      <w:pPr>
        <w:numPr>
          <w:ilvl w:val="0"/>
          <w:numId w:val="32"/>
        </w:numPr>
        <w:spacing w:line="240" w:lineRule="auto"/>
        <w:rPr>
          <w:rFonts w:ascii="Verdana" w:hAnsi="Verdana"/>
          <w:sz w:val="18"/>
          <w:szCs w:val="18"/>
        </w:rPr>
      </w:pPr>
      <w:r w:rsidRPr="00C627BD">
        <w:rPr>
          <w:rFonts w:ascii="Verdana" w:hAnsi="Verdana"/>
          <w:sz w:val="18"/>
          <w:szCs w:val="18"/>
        </w:rPr>
        <w:t>Een integriteitsscreening kan plaatsvinden onder meer op basis van objectieve signalen, relevante omstandigheden, wijziging van zeggenschap bij betrokkene en het strategisch, financieel of maatschappelijk belang van de betreffende procedure en overeenkomst voor de gemeente. De gemeente beoordeelt per geval, per (beoogde) samenwerkingsrelatie of per aanbesteding-/ inkoopprocedure en overeenkomst of screening noodzakelijk is. </w:t>
      </w:r>
    </w:p>
    <w:p w14:paraId="2849C082" w14:textId="77777777" w:rsidR="00C627BD" w:rsidRPr="00C627BD" w:rsidRDefault="00C627BD" w:rsidP="00C627BD">
      <w:pPr>
        <w:numPr>
          <w:ilvl w:val="0"/>
          <w:numId w:val="33"/>
        </w:numPr>
        <w:spacing w:line="240" w:lineRule="auto"/>
        <w:rPr>
          <w:rFonts w:ascii="Verdana" w:hAnsi="Verdana"/>
          <w:sz w:val="18"/>
          <w:szCs w:val="18"/>
        </w:rPr>
      </w:pPr>
      <w:r w:rsidRPr="00C627BD">
        <w:rPr>
          <w:rFonts w:ascii="Verdana" w:hAnsi="Verdana"/>
          <w:sz w:val="18"/>
          <w:szCs w:val="18"/>
        </w:rPr>
        <w:t>Onder objectieve signalen wordt onder meer verstaan (niet- limitatief): </w:t>
      </w:r>
    </w:p>
    <w:p w14:paraId="306AFAC4" w14:textId="77777777" w:rsidR="00C627BD" w:rsidRPr="00C627BD" w:rsidRDefault="00C627BD" w:rsidP="00C627BD">
      <w:pPr>
        <w:numPr>
          <w:ilvl w:val="0"/>
          <w:numId w:val="34"/>
        </w:numPr>
        <w:spacing w:line="240" w:lineRule="auto"/>
        <w:rPr>
          <w:rFonts w:ascii="Verdana" w:hAnsi="Verdana"/>
          <w:sz w:val="18"/>
          <w:szCs w:val="18"/>
        </w:rPr>
      </w:pPr>
      <w:r w:rsidRPr="00C627BD">
        <w:rPr>
          <w:rFonts w:ascii="Verdana" w:hAnsi="Verdana"/>
          <w:sz w:val="18"/>
          <w:szCs w:val="18"/>
        </w:rPr>
        <w:t>Een tip of (ver)melding van een andere overheidsorganisatie, waaronder mede begrepen, maar niet beperkt tot: het Openbaar Ministerie, gemeenten, provincies, waterschappen, ministeries, zelfstandige bestuursorganen of rechtspersonen met een overheidstaak; </w:t>
      </w:r>
    </w:p>
    <w:p w14:paraId="13230C3E" w14:textId="77777777" w:rsidR="00C627BD" w:rsidRPr="00C627BD" w:rsidRDefault="00C627BD" w:rsidP="00C627BD">
      <w:pPr>
        <w:numPr>
          <w:ilvl w:val="0"/>
          <w:numId w:val="35"/>
        </w:numPr>
        <w:spacing w:line="240" w:lineRule="auto"/>
        <w:rPr>
          <w:rFonts w:ascii="Verdana" w:hAnsi="Verdana"/>
          <w:sz w:val="18"/>
          <w:szCs w:val="18"/>
        </w:rPr>
      </w:pPr>
      <w:r w:rsidRPr="00C627BD">
        <w:rPr>
          <w:rFonts w:ascii="Verdana" w:hAnsi="Verdana"/>
          <w:sz w:val="18"/>
          <w:szCs w:val="18"/>
        </w:rPr>
        <w:t>Een tip, melding of schriftelijke rapportage afkomstig van een toezichthoudende instantie, waaronder begrepen zowel mondelinge als schriftelijke informatie, zoals inspectierapporten, signaleringen, verslagen of andere vormen van communicatie; </w:t>
      </w:r>
    </w:p>
    <w:p w14:paraId="42997499" w14:textId="77777777" w:rsidR="00C627BD" w:rsidRPr="00C627BD" w:rsidRDefault="00C627BD" w:rsidP="00C627BD">
      <w:pPr>
        <w:numPr>
          <w:ilvl w:val="0"/>
          <w:numId w:val="36"/>
        </w:numPr>
        <w:spacing w:line="240" w:lineRule="auto"/>
        <w:rPr>
          <w:rFonts w:ascii="Verdana" w:hAnsi="Verdana"/>
          <w:sz w:val="18"/>
          <w:szCs w:val="18"/>
        </w:rPr>
      </w:pPr>
      <w:r w:rsidRPr="00C627BD">
        <w:rPr>
          <w:rFonts w:ascii="Verdana" w:hAnsi="Verdana"/>
          <w:sz w:val="18"/>
          <w:szCs w:val="18"/>
        </w:rPr>
        <w:t>Informatie uit persberichten of andere openbare bronnen; </w:t>
      </w:r>
    </w:p>
    <w:p w14:paraId="141AF5C4" w14:textId="77777777" w:rsidR="00C627BD" w:rsidRPr="00C627BD" w:rsidRDefault="00C627BD" w:rsidP="00C627BD">
      <w:pPr>
        <w:numPr>
          <w:ilvl w:val="0"/>
          <w:numId w:val="37"/>
        </w:numPr>
        <w:spacing w:line="240" w:lineRule="auto"/>
        <w:rPr>
          <w:rFonts w:ascii="Verdana" w:hAnsi="Verdana"/>
          <w:sz w:val="18"/>
          <w:szCs w:val="18"/>
        </w:rPr>
      </w:pPr>
      <w:r w:rsidRPr="00C627BD">
        <w:rPr>
          <w:rFonts w:ascii="Verdana" w:hAnsi="Verdana"/>
          <w:sz w:val="18"/>
          <w:szCs w:val="18"/>
        </w:rPr>
        <w:t>Andere relevante informatie over betrokkene of aan betrokkene gelieerde partijen. </w:t>
      </w:r>
    </w:p>
    <w:p w14:paraId="69530E0F" w14:textId="77777777" w:rsidR="00C627BD" w:rsidRPr="00C627BD" w:rsidRDefault="00C627BD" w:rsidP="00C627BD">
      <w:pPr>
        <w:numPr>
          <w:ilvl w:val="0"/>
          <w:numId w:val="38"/>
        </w:numPr>
        <w:spacing w:line="240" w:lineRule="auto"/>
        <w:rPr>
          <w:rFonts w:ascii="Verdana" w:hAnsi="Verdana"/>
          <w:sz w:val="18"/>
          <w:szCs w:val="18"/>
        </w:rPr>
      </w:pPr>
      <w:r w:rsidRPr="00C627BD">
        <w:rPr>
          <w:rFonts w:ascii="Verdana" w:hAnsi="Verdana"/>
          <w:sz w:val="18"/>
          <w:szCs w:val="18"/>
        </w:rPr>
        <w:t>Het enkele feit dat een integriteitsscreening bij de ene partij wel en bij een andere partij niet wordt uitgevoerd, vormt geen schending van het gelijkheidsbeginsel.  </w:t>
      </w:r>
    </w:p>
    <w:p w14:paraId="23C770B1" w14:textId="5DE72940" w:rsidR="00C627BD" w:rsidRPr="00C627BD" w:rsidRDefault="00C627BD" w:rsidP="00C627BD">
      <w:pPr>
        <w:spacing w:line="240" w:lineRule="auto"/>
        <w:rPr>
          <w:rFonts w:ascii="Verdana" w:hAnsi="Verdana"/>
          <w:sz w:val="18"/>
          <w:szCs w:val="18"/>
        </w:rPr>
      </w:pPr>
      <w:r w:rsidRPr="00C627BD">
        <w:rPr>
          <w:rFonts w:ascii="Verdana" w:hAnsi="Verdana"/>
          <w:b/>
          <w:bCs/>
          <w:sz w:val="18"/>
          <w:szCs w:val="18"/>
        </w:rPr>
        <w:lastRenderedPageBreak/>
        <w:t>Artikel 10 – Boetebeding en vrijwaring</w:t>
      </w:r>
      <w:r w:rsidRPr="00C627BD">
        <w:rPr>
          <w:rFonts w:ascii="Verdana" w:hAnsi="Verdana"/>
          <w:sz w:val="18"/>
          <w:szCs w:val="18"/>
        </w:rPr>
        <w:t> </w:t>
      </w:r>
    </w:p>
    <w:p w14:paraId="353B0ECB" w14:textId="7AEBBA21" w:rsidR="00C627BD" w:rsidRPr="00C627BD" w:rsidRDefault="00C627BD" w:rsidP="00C627BD">
      <w:pPr>
        <w:spacing w:line="240" w:lineRule="auto"/>
        <w:rPr>
          <w:rFonts w:ascii="Verdana" w:hAnsi="Verdana"/>
          <w:sz w:val="18"/>
          <w:szCs w:val="18"/>
        </w:rPr>
      </w:pPr>
      <w:r w:rsidRPr="00C627BD">
        <w:rPr>
          <w:rFonts w:ascii="Verdana" w:hAnsi="Verdana"/>
          <w:sz w:val="18"/>
          <w:szCs w:val="18"/>
        </w:rPr>
        <w:t xml:space="preserve">10.1 Indien de gemeente de overeenkomst op basis van artikel 4 van de integriteitsclausule ontbindt, geheel of gedeeltelijk beëindigt, verbeurt betrokkene onmiddellijk, zonder dat enige verdere actie of formaliteit vereist is, jegens de gemeente en boete </w:t>
      </w:r>
      <w:r w:rsidR="00683987" w:rsidRPr="00C627BD">
        <w:rPr>
          <w:rFonts w:ascii="Verdana" w:hAnsi="Verdana"/>
          <w:sz w:val="18"/>
          <w:szCs w:val="18"/>
        </w:rPr>
        <w:t>ten bedrage van</w:t>
      </w:r>
      <w:r w:rsidRPr="00C627BD">
        <w:rPr>
          <w:rFonts w:ascii="Verdana" w:hAnsi="Verdana"/>
          <w:sz w:val="18"/>
          <w:szCs w:val="18"/>
        </w:rPr>
        <w:t xml:space="preserve"> € 8000,- zonder dat de gemeente enige verlies of schade behoeft te bewijzen en onverminderd het recht van de gemeente om aanvullende schadevergoeding te vorderen. </w:t>
      </w:r>
    </w:p>
    <w:p w14:paraId="35B34914" w14:textId="0FBD5C92" w:rsidR="00C627BD" w:rsidRPr="00C627BD" w:rsidRDefault="00C627BD" w:rsidP="00C627BD">
      <w:pPr>
        <w:spacing w:line="240" w:lineRule="auto"/>
        <w:rPr>
          <w:rFonts w:ascii="Verdana" w:hAnsi="Verdana"/>
          <w:sz w:val="18"/>
          <w:szCs w:val="18"/>
        </w:rPr>
      </w:pPr>
      <w:r w:rsidRPr="00C627BD">
        <w:rPr>
          <w:rFonts w:ascii="Verdana" w:hAnsi="Verdana"/>
          <w:sz w:val="18"/>
          <w:szCs w:val="18"/>
        </w:rPr>
        <w:t>10.2</w:t>
      </w:r>
      <w:r w:rsidR="00683987">
        <w:rPr>
          <w:rFonts w:ascii="Verdana" w:hAnsi="Verdana"/>
          <w:sz w:val="18"/>
          <w:szCs w:val="18"/>
        </w:rPr>
        <w:t xml:space="preserve"> </w:t>
      </w:r>
      <w:r w:rsidRPr="00C627BD">
        <w:rPr>
          <w:rFonts w:ascii="Verdana" w:hAnsi="Verdana"/>
          <w:sz w:val="18"/>
          <w:szCs w:val="18"/>
        </w:rPr>
        <w:t>Betrokkene vrijwaart de gemeente voor claims (van derden) als gevolg van het niet tot stand komen, opschorten, wijzigen en beëindigen van de overeenkomst. </w:t>
      </w:r>
    </w:p>
    <w:p w14:paraId="3A075B1C"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 </w:t>
      </w:r>
    </w:p>
    <w:p w14:paraId="473F08A7" w14:textId="77777777" w:rsidR="00C627BD" w:rsidRPr="00C627BD" w:rsidRDefault="00C627BD" w:rsidP="00C627BD">
      <w:pPr>
        <w:spacing w:line="240" w:lineRule="auto"/>
        <w:rPr>
          <w:rFonts w:ascii="Verdana" w:hAnsi="Verdana"/>
          <w:sz w:val="18"/>
          <w:szCs w:val="18"/>
        </w:rPr>
      </w:pPr>
      <w:r w:rsidRPr="00C627BD">
        <w:rPr>
          <w:rFonts w:ascii="Verdana" w:hAnsi="Verdana"/>
          <w:sz w:val="18"/>
          <w:szCs w:val="18"/>
        </w:rPr>
        <w:t> </w:t>
      </w:r>
    </w:p>
    <w:p w14:paraId="583BD372" w14:textId="77777777" w:rsidR="00C627BD" w:rsidRPr="00C627BD" w:rsidRDefault="00C627BD" w:rsidP="00C627BD">
      <w:r w:rsidRPr="00C627BD">
        <w:t> </w:t>
      </w:r>
    </w:p>
    <w:p w14:paraId="0A2BA205" w14:textId="77777777" w:rsidR="00C627BD" w:rsidRPr="00C627BD" w:rsidRDefault="00C627BD" w:rsidP="00C627BD">
      <w:r w:rsidRPr="00C627BD">
        <w:t> </w:t>
      </w:r>
    </w:p>
    <w:p w14:paraId="14340011" w14:textId="487D6EE1" w:rsidR="00C627BD" w:rsidRPr="00C627BD" w:rsidRDefault="00C627BD" w:rsidP="00C627BD"/>
    <w:sectPr w:rsidR="00C627BD" w:rsidRPr="00C627BD">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4E9DE" w14:textId="77777777" w:rsidR="008849AD" w:rsidRDefault="008849AD" w:rsidP="00C627BD">
      <w:pPr>
        <w:spacing w:after="0" w:line="240" w:lineRule="auto"/>
      </w:pPr>
      <w:r>
        <w:separator/>
      </w:r>
    </w:p>
  </w:endnote>
  <w:endnote w:type="continuationSeparator" w:id="0">
    <w:p w14:paraId="56F45DEE" w14:textId="77777777" w:rsidR="008849AD" w:rsidRDefault="008849AD" w:rsidP="00C62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952363"/>
      <w:docPartObj>
        <w:docPartGallery w:val="Page Numbers (Bottom of Page)"/>
        <w:docPartUnique/>
      </w:docPartObj>
    </w:sdtPr>
    <w:sdtEndPr>
      <w:rPr>
        <w:rFonts w:ascii="Verdana" w:hAnsi="Verdana"/>
        <w:sz w:val="18"/>
        <w:szCs w:val="18"/>
      </w:rPr>
    </w:sdtEndPr>
    <w:sdtContent>
      <w:sdt>
        <w:sdtPr>
          <w:rPr>
            <w:rFonts w:ascii="Verdana" w:hAnsi="Verdana"/>
            <w:sz w:val="18"/>
            <w:szCs w:val="18"/>
          </w:rPr>
          <w:id w:val="-1769616900"/>
          <w:docPartObj>
            <w:docPartGallery w:val="Page Numbers (Top of Page)"/>
            <w:docPartUnique/>
          </w:docPartObj>
        </w:sdtPr>
        <w:sdtContent>
          <w:p w14:paraId="04434A0D" w14:textId="2A0A65A8" w:rsidR="00C627BD" w:rsidRPr="00C627BD" w:rsidRDefault="00C627BD">
            <w:pPr>
              <w:pStyle w:val="Voettekst"/>
              <w:jc w:val="right"/>
              <w:rPr>
                <w:rFonts w:ascii="Verdana" w:hAnsi="Verdana"/>
                <w:sz w:val="18"/>
                <w:szCs w:val="18"/>
              </w:rPr>
            </w:pPr>
            <w:r w:rsidRPr="00C627BD">
              <w:rPr>
                <w:rFonts w:ascii="Verdana" w:hAnsi="Verdana"/>
                <w:sz w:val="18"/>
                <w:szCs w:val="18"/>
              </w:rPr>
              <w:t xml:space="preserve">Pagina </w:t>
            </w:r>
            <w:r w:rsidRPr="00C627BD">
              <w:rPr>
                <w:rFonts w:ascii="Verdana" w:hAnsi="Verdana"/>
                <w:b/>
                <w:bCs/>
                <w:sz w:val="18"/>
                <w:szCs w:val="18"/>
              </w:rPr>
              <w:fldChar w:fldCharType="begin"/>
            </w:r>
            <w:r w:rsidRPr="00C627BD">
              <w:rPr>
                <w:rFonts w:ascii="Verdana" w:hAnsi="Verdana"/>
                <w:b/>
                <w:bCs/>
                <w:sz w:val="18"/>
                <w:szCs w:val="18"/>
              </w:rPr>
              <w:instrText>PAGE</w:instrText>
            </w:r>
            <w:r w:rsidRPr="00C627BD">
              <w:rPr>
                <w:rFonts w:ascii="Verdana" w:hAnsi="Verdana"/>
                <w:b/>
                <w:bCs/>
                <w:sz w:val="18"/>
                <w:szCs w:val="18"/>
              </w:rPr>
              <w:fldChar w:fldCharType="separate"/>
            </w:r>
            <w:r w:rsidRPr="00C627BD">
              <w:rPr>
                <w:rFonts w:ascii="Verdana" w:hAnsi="Verdana"/>
                <w:b/>
                <w:bCs/>
                <w:sz w:val="18"/>
                <w:szCs w:val="18"/>
              </w:rPr>
              <w:t>2</w:t>
            </w:r>
            <w:r w:rsidRPr="00C627BD">
              <w:rPr>
                <w:rFonts w:ascii="Verdana" w:hAnsi="Verdana"/>
                <w:b/>
                <w:bCs/>
                <w:sz w:val="18"/>
                <w:szCs w:val="18"/>
              </w:rPr>
              <w:fldChar w:fldCharType="end"/>
            </w:r>
            <w:r w:rsidRPr="00C627BD">
              <w:rPr>
                <w:rFonts w:ascii="Verdana" w:hAnsi="Verdana"/>
                <w:sz w:val="18"/>
                <w:szCs w:val="18"/>
              </w:rPr>
              <w:t xml:space="preserve"> van </w:t>
            </w:r>
            <w:r w:rsidRPr="00C627BD">
              <w:rPr>
                <w:rFonts w:ascii="Verdana" w:hAnsi="Verdana"/>
                <w:b/>
                <w:bCs/>
                <w:sz w:val="18"/>
                <w:szCs w:val="18"/>
              </w:rPr>
              <w:fldChar w:fldCharType="begin"/>
            </w:r>
            <w:r w:rsidRPr="00C627BD">
              <w:rPr>
                <w:rFonts w:ascii="Verdana" w:hAnsi="Verdana"/>
                <w:b/>
                <w:bCs/>
                <w:sz w:val="18"/>
                <w:szCs w:val="18"/>
              </w:rPr>
              <w:instrText>NUMPAGES</w:instrText>
            </w:r>
            <w:r w:rsidRPr="00C627BD">
              <w:rPr>
                <w:rFonts w:ascii="Verdana" w:hAnsi="Verdana"/>
                <w:b/>
                <w:bCs/>
                <w:sz w:val="18"/>
                <w:szCs w:val="18"/>
              </w:rPr>
              <w:fldChar w:fldCharType="separate"/>
            </w:r>
            <w:r w:rsidRPr="00C627BD">
              <w:rPr>
                <w:rFonts w:ascii="Verdana" w:hAnsi="Verdana"/>
                <w:b/>
                <w:bCs/>
                <w:sz w:val="18"/>
                <w:szCs w:val="18"/>
              </w:rPr>
              <w:t>2</w:t>
            </w:r>
            <w:r w:rsidRPr="00C627BD">
              <w:rPr>
                <w:rFonts w:ascii="Verdana" w:hAnsi="Verdana"/>
                <w:b/>
                <w:bCs/>
                <w:sz w:val="18"/>
                <w:szCs w:val="18"/>
              </w:rPr>
              <w:fldChar w:fldCharType="end"/>
            </w:r>
          </w:p>
        </w:sdtContent>
      </w:sdt>
    </w:sdtContent>
  </w:sdt>
  <w:p w14:paraId="0786D195" w14:textId="77777777" w:rsidR="00C627BD" w:rsidRDefault="00C627B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E2894" w14:textId="77777777" w:rsidR="008849AD" w:rsidRDefault="008849AD" w:rsidP="00C627BD">
      <w:pPr>
        <w:spacing w:after="0" w:line="240" w:lineRule="auto"/>
      </w:pPr>
      <w:r>
        <w:separator/>
      </w:r>
    </w:p>
  </w:footnote>
  <w:footnote w:type="continuationSeparator" w:id="0">
    <w:p w14:paraId="7D7CE405" w14:textId="77777777" w:rsidR="008849AD" w:rsidRDefault="008849AD" w:rsidP="00C627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3A395" w14:textId="7C55A86A" w:rsidR="00C627BD" w:rsidRDefault="00C627BD" w:rsidP="00C627BD">
    <w:pPr>
      <w:pStyle w:val="Koptekst"/>
      <w:tabs>
        <w:tab w:val="clear" w:pos="4536"/>
        <w:tab w:val="clear" w:pos="9072"/>
        <w:tab w:val="left" w:pos="2430"/>
      </w:tabs>
    </w:pPr>
    <w:r>
      <w:rPr>
        <w:noProof/>
        <w:lang w:eastAsia="nl-NL"/>
      </w:rPr>
      <w:drawing>
        <wp:anchor distT="0" distB="0" distL="114300" distR="114300" simplePos="0" relativeHeight="251658240" behindDoc="1" locked="0" layoutInCell="1" allowOverlap="1" wp14:anchorId="5A26C4E4" wp14:editId="562BBE51">
          <wp:simplePos x="0" y="0"/>
          <wp:positionH relativeFrom="margin">
            <wp:align>center</wp:align>
          </wp:positionH>
          <wp:positionV relativeFrom="page">
            <wp:posOffset>-408305</wp:posOffset>
          </wp:positionV>
          <wp:extent cx="2467154" cy="1847763"/>
          <wp:effectExtent l="0" t="0" r="0" b="635"/>
          <wp:wrapNone/>
          <wp:docPr id="1" name="Afbeelding 1" descr="G:\gem.aalsmeer_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gem.aalsmeer_fc.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67154" cy="1847763"/>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4A2F"/>
    <w:multiLevelType w:val="multilevel"/>
    <w:tmpl w:val="6610CF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E529EB"/>
    <w:multiLevelType w:val="multilevel"/>
    <w:tmpl w:val="BE84656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D2566DA"/>
    <w:multiLevelType w:val="multilevel"/>
    <w:tmpl w:val="FB34A1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907FE7"/>
    <w:multiLevelType w:val="multilevel"/>
    <w:tmpl w:val="0854E1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DB2F78"/>
    <w:multiLevelType w:val="multilevel"/>
    <w:tmpl w:val="7B722E1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26565A8"/>
    <w:multiLevelType w:val="multilevel"/>
    <w:tmpl w:val="627811D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58675C2"/>
    <w:multiLevelType w:val="multilevel"/>
    <w:tmpl w:val="AABEF02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ABB3CF4"/>
    <w:multiLevelType w:val="multilevel"/>
    <w:tmpl w:val="35D0EA5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AEB6036"/>
    <w:multiLevelType w:val="multilevel"/>
    <w:tmpl w:val="885CA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FA65BF"/>
    <w:multiLevelType w:val="multilevel"/>
    <w:tmpl w:val="46548C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39776E"/>
    <w:multiLevelType w:val="multilevel"/>
    <w:tmpl w:val="23B2DE6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78F4090"/>
    <w:multiLevelType w:val="multilevel"/>
    <w:tmpl w:val="3EEC7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3E4F42"/>
    <w:multiLevelType w:val="multilevel"/>
    <w:tmpl w:val="DA6268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E4A7813"/>
    <w:multiLevelType w:val="multilevel"/>
    <w:tmpl w:val="94E0BA9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10A160A"/>
    <w:multiLevelType w:val="multilevel"/>
    <w:tmpl w:val="58A639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30B7BA4"/>
    <w:multiLevelType w:val="multilevel"/>
    <w:tmpl w:val="09EAC28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7027F0C"/>
    <w:multiLevelType w:val="multilevel"/>
    <w:tmpl w:val="9CDA024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56749C"/>
    <w:multiLevelType w:val="multilevel"/>
    <w:tmpl w:val="B36E095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F6B368D"/>
    <w:multiLevelType w:val="multilevel"/>
    <w:tmpl w:val="0B6C7F0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0EA0E58"/>
    <w:multiLevelType w:val="multilevel"/>
    <w:tmpl w:val="167CDE6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092DE9"/>
    <w:multiLevelType w:val="multilevel"/>
    <w:tmpl w:val="F60E1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9359F5"/>
    <w:multiLevelType w:val="multilevel"/>
    <w:tmpl w:val="BD6A1E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D354B3"/>
    <w:multiLevelType w:val="multilevel"/>
    <w:tmpl w:val="3D0414A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BE67402"/>
    <w:multiLevelType w:val="multilevel"/>
    <w:tmpl w:val="8702EED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50DF4976"/>
    <w:multiLevelType w:val="multilevel"/>
    <w:tmpl w:val="0ADE4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2430FEC"/>
    <w:multiLevelType w:val="multilevel"/>
    <w:tmpl w:val="F44231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DE5F8E"/>
    <w:multiLevelType w:val="multilevel"/>
    <w:tmpl w:val="28CC6A0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BA62D13"/>
    <w:multiLevelType w:val="multilevel"/>
    <w:tmpl w:val="DEF28C7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BA87976"/>
    <w:multiLevelType w:val="multilevel"/>
    <w:tmpl w:val="09567A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E1762B8"/>
    <w:multiLevelType w:val="multilevel"/>
    <w:tmpl w:val="CDB8BB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E5A6515"/>
    <w:multiLevelType w:val="multilevel"/>
    <w:tmpl w:val="5BFAD8D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63D22CB5"/>
    <w:multiLevelType w:val="multilevel"/>
    <w:tmpl w:val="C86A04C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DC90EA9"/>
    <w:multiLevelType w:val="multilevel"/>
    <w:tmpl w:val="59A6A40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75464ABA"/>
    <w:multiLevelType w:val="multilevel"/>
    <w:tmpl w:val="0AACAAB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7BE84196"/>
    <w:multiLevelType w:val="multilevel"/>
    <w:tmpl w:val="BC7EAF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7BF06D62"/>
    <w:multiLevelType w:val="multilevel"/>
    <w:tmpl w:val="200E0D6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7CD55606"/>
    <w:multiLevelType w:val="multilevel"/>
    <w:tmpl w:val="D4545B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EB2522F"/>
    <w:multiLevelType w:val="multilevel"/>
    <w:tmpl w:val="476EB0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7821570">
    <w:abstractNumId w:val="15"/>
  </w:num>
  <w:num w:numId="2" w16cid:durableId="1799951666">
    <w:abstractNumId w:val="7"/>
  </w:num>
  <w:num w:numId="3" w16cid:durableId="1476919502">
    <w:abstractNumId w:val="20"/>
  </w:num>
  <w:num w:numId="4" w16cid:durableId="1222061415">
    <w:abstractNumId w:val="9"/>
  </w:num>
  <w:num w:numId="5" w16cid:durableId="532233473">
    <w:abstractNumId w:val="37"/>
  </w:num>
  <w:num w:numId="6" w16cid:durableId="431701477">
    <w:abstractNumId w:val="3"/>
  </w:num>
  <w:num w:numId="7" w16cid:durableId="719743861">
    <w:abstractNumId w:val="12"/>
  </w:num>
  <w:num w:numId="8" w16cid:durableId="1423986079">
    <w:abstractNumId w:val="10"/>
  </w:num>
  <w:num w:numId="9" w16cid:durableId="91708516">
    <w:abstractNumId w:val="8"/>
  </w:num>
  <w:num w:numId="10" w16cid:durableId="1936745040">
    <w:abstractNumId w:val="11"/>
  </w:num>
  <w:num w:numId="11" w16cid:durableId="76247746">
    <w:abstractNumId w:val="26"/>
  </w:num>
  <w:num w:numId="12" w16cid:durableId="448207079">
    <w:abstractNumId w:val="30"/>
  </w:num>
  <w:num w:numId="13" w16cid:durableId="1573928752">
    <w:abstractNumId w:val="35"/>
  </w:num>
  <w:num w:numId="14" w16cid:durableId="1327974650">
    <w:abstractNumId w:val="22"/>
  </w:num>
  <w:num w:numId="15" w16cid:durableId="813982798">
    <w:abstractNumId w:val="33"/>
  </w:num>
  <w:num w:numId="16" w16cid:durableId="1952276153">
    <w:abstractNumId w:val="29"/>
  </w:num>
  <w:num w:numId="17" w16cid:durableId="96829189">
    <w:abstractNumId w:val="13"/>
  </w:num>
  <w:num w:numId="18" w16cid:durableId="415636107">
    <w:abstractNumId w:val="21"/>
  </w:num>
  <w:num w:numId="19" w16cid:durableId="332419816">
    <w:abstractNumId w:val="36"/>
  </w:num>
  <w:num w:numId="20" w16cid:durableId="1615405915">
    <w:abstractNumId w:val="28"/>
  </w:num>
  <w:num w:numId="21" w16cid:durableId="1436514811">
    <w:abstractNumId w:val="6"/>
  </w:num>
  <w:num w:numId="22" w16cid:durableId="446049441">
    <w:abstractNumId w:val="27"/>
  </w:num>
  <w:num w:numId="23" w16cid:durableId="1959138792">
    <w:abstractNumId w:val="31"/>
  </w:num>
  <w:num w:numId="24" w16cid:durableId="1330791272">
    <w:abstractNumId w:val="4"/>
  </w:num>
  <w:num w:numId="25" w16cid:durableId="481778792">
    <w:abstractNumId w:val="19"/>
  </w:num>
  <w:num w:numId="26" w16cid:durableId="1596936185">
    <w:abstractNumId w:val="18"/>
  </w:num>
  <w:num w:numId="27" w16cid:durableId="2823662">
    <w:abstractNumId w:val="16"/>
  </w:num>
  <w:num w:numId="28" w16cid:durableId="1081753333">
    <w:abstractNumId w:val="34"/>
  </w:num>
  <w:num w:numId="29" w16cid:durableId="1890413573">
    <w:abstractNumId w:val="1"/>
  </w:num>
  <w:num w:numId="30" w16cid:durableId="2023584810">
    <w:abstractNumId w:val="23"/>
  </w:num>
  <w:num w:numId="31" w16cid:durableId="679626816">
    <w:abstractNumId w:val="24"/>
  </w:num>
  <w:num w:numId="32" w16cid:durableId="364524770">
    <w:abstractNumId w:val="0"/>
  </w:num>
  <w:num w:numId="33" w16cid:durableId="883294642">
    <w:abstractNumId w:val="2"/>
  </w:num>
  <w:num w:numId="34" w16cid:durableId="381637264">
    <w:abstractNumId w:val="14"/>
  </w:num>
  <w:num w:numId="35" w16cid:durableId="1609043966">
    <w:abstractNumId w:val="5"/>
  </w:num>
  <w:num w:numId="36" w16cid:durableId="1470702563">
    <w:abstractNumId w:val="17"/>
  </w:num>
  <w:num w:numId="37" w16cid:durableId="980423652">
    <w:abstractNumId w:val="32"/>
  </w:num>
  <w:num w:numId="38" w16cid:durableId="3664894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7BD"/>
    <w:rsid w:val="00037A03"/>
    <w:rsid w:val="00435F48"/>
    <w:rsid w:val="00683987"/>
    <w:rsid w:val="008849AD"/>
    <w:rsid w:val="00C627BD"/>
    <w:rsid w:val="00CC0B01"/>
    <w:rsid w:val="00F877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E008E0"/>
  <w15:chartTrackingRefBased/>
  <w15:docId w15:val="{CDC48E9F-A254-4914-817F-FFE5A1BA5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627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627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627B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627B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627B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627B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627B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627B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627B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627B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627B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627B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627B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627B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627B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627B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627B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627BD"/>
    <w:rPr>
      <w:rFonts w:eastAsiaTheme="majorEastAsia" w:cstheme="majorBidi"/>
      <w:color w:val="272727" w:themeColor="text1" w:themeTint="D8"/>
    </w:rPr>
  </w:style>
  <w:style w:type="paragraph" w:styleId="Titel">
    <w:name w:val="Title"/>
    <w:basedOn w:val="Standaard"/>
    <w:next w:val="Standaard"/>
    <w:link w:val="TitelChar"/>
    <w:uiPriority w:val="10"/>
    <w:qFormat/>
    <w:rsid w:val="00C627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627B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627B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627B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627B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627BD"/>
    <w:rPr>
      <w:i/>
      <w:iCs/>
      <w:color w:val="404040" w:themeColor="text1" w:themeTint="BF"/>
    </w:rPr>
  </w:style>
  <w:style w:type="paragraph" w:styleId="Lijstalinea">
    <w:name w:val="List Paragraph"/>
    <w:basedOn w:val="Standaard"/>
    <w:uiPriority w:val="34"/>
    <w:qFormat/>
    <w:rsid w:val="00C627BD"/>
    <w:pPr>
      <w:ind w:left="720"/>
      <w:contextualSpacing/>
    </w:pPr>
  </w:style>
  <w:style w:type="character" w:styleId="Intensievebenadrukking">
    <w:name w:val="Intense Emphasis"/>
    <w:basedOn w:val="Standaardalinea-lettertype"/>
    <w:uiPriority w:val="21"/>
    <w:qFormat/>
    <w:rsid w:val="00C627BD"/>
    <w:rPr>
      <w:i/>
      <w:iCs/>
      <w:color w:val="0F4761" w:themeColor="accent1" w:themeShade="BF"/>
    </w:rPr>
  </w:style>
  <w:style w:type="paragraph" w:styleId="Duidelijkcitaat">
    <w:name w:val="Intense Quote"/>
    <w:basedOn w:val="Standaard"/>
    <w:next w:val="Standaard"/>
    <w:link w:val="DuidelijkcitaatChar"/>
    <w:uiPriority w:val="30"/>
    <w:qFormat/>
    <w:rsid w:val="00C627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627BD"/>
    <w:rPr>
      <w:i/>
      <w:iCs/>
      <w:color w:val="0F4761" w:themeColor="accent1" w:themeShade="BF"/>
    </w:rPr>
  </w:style>
  <w:style w:type="character" w:styleId="Intensieveverwijzing">
    <w:name w:val="Intense Reference"/>
    <w:basedOn w:val="Standaardalinea-lettertype"/>
    <w:uiPriority w:val="32"/>
    <w:qFormat/>
    <w:rsid w:val="00C627BD"/>
    <w:rPr>
      <w:b/>
      <w:bCs/>
      <w:smallCaps/>
      <w:color w:val="0F4761" w:themeColor="accent1" w:themeShade="BF"/>
      <w:spacing w:val="5"/>
    </w:rPr>
  </w:style>
  <w:style w:type="paragraph" w:styleId="Koptekst">
    <w:name w:val="header"/>
    <w:basedOn w:val="Standaard"/>
    <w:link w:val="KoptekstChar"/>
    <w:uiPriority w:val="99"/>
    <w:unhideWhenUsed/>
    <w:rsid w:val="00C627B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627BD"/>
  </w:style>
  <w:style w:type="paragraph" w:styleId="Voettekst">
    <w:name w:val="footer"/>
    <w:basedOn w:val="Standaard"/>
    <w:link w:val="VoettekstChar"/>
    <w:uiPriority w:val="99"/>
    <w:unhideWhenUsed/>
    <w:rsid w:val="00C627B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627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asisdocument" ma:contentTypeID="0x0101003461259877754A49BA8A2CE1EB782078030017519B1F63D6E64EB499C171CA9E874E" ma:contentTypeVersion="17" ma:contentTypeDescription="Dit basisdocument is zichtbaar voor de medewerkers en is de standaard document type als er bijvoorbeeld een document wordt geupload" ma:contentTypeScope="" ma:versionID="fc8b5890f13a2fd3302662abdda2d42b">
  <xsd:schema xmlns:xsd="http://www.w3.org/2001/XMLSchema" xmlns:xs="http://www.w3.org/2001/XMLSchema" xmlns:p="http://schemas.microsoft.com/office/2006/metadata/properties" xmlns:ns2="21a9d099-3f14-4ec9-829a-ec3a01672c2b" xmlns:ns3="b27a60b8-0f91-45e7-94a6-6d968b8d2558" xmlns:ns4="e90e4ba9-717f-4155-a15f-1b0a2485f1fa" targetNamespace="http://schemas.microsoft.com/office/2006/metadata/properties" ma:root="true" ma:fieldsID="39e2a89b53a62bddd091d45b708c12a6" ns2:_="" ns3:_="" ns4:_="">
    <xsd:import namespace="21a9d099-3f14-4ec9-829a-ec3a01672c2b"/>
    <xsd:import namespace="b27a60b8-0f91-45e7-94a6-6d968b8d2558"/>
    <xsd:import namespace="e90e4ba9-717f-4155-a15f-1b0a2485f1fa"/>
    <xsd:element name="properties">
      <xsd:complexType>
        <xsd:sequence>
          <xsd:element name="documentManagement">
            <xsd:complexType>
              <xsd:all>
                <xsd:element ref="ns2:la8120c8e5bf46478dac37004bc3c5bf" minOccurs="0"/>
                <xsd:element ref="ns2:TaxCatchAll" minOccurs="0"/>
                <xsd:element ref="ns2:TaxCatchAllLabel" minOccurs="0"/>
                <xsd:element ref="ns2:i8f876a044c240b99b432cba972c21e6" minOccurs="0"/>
                <xsd:element ref="ns3:_dlc_DocId" minOccurs="0"/>
                <xsd:element ref="ns3:_dlc_DocIdUrl" minOccurs="0"/>
                <xsd:element ref="ns3:_dlc_DocIdPersistId"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GenerationTime" minOccurs="0"/>
                <xsd:element ref="ns4:MediaServiceEventHashCode" minOccurs="0"/>
                <xsd:element ref="ns4:MediaServiceOCR" minOccurs="0"/>
                <xsd:element ref="ns4:MediaServiceLocation" minOccurs="0"/>
                <xsd:element ref="ns4:MediaLengthInSeconds" minOccurs="0"/>
                <xsd:element ref="ns3:SharedWithUsers" minOccurs="0"/>
                <xsd:element ref="ns3:SharedWithDetail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9d099-3f14-4ec9-829a-ec3a01672c2b" elementFormDefault="qualified">
    <xsd:import namespace="http://schemas.microsoft.com/office/2006/documentManagement/types"/>
    <xsd:import namespace="http://schemas.microsoft.com/office/infopath/2007/PartnerControls"/>
    <xsd:element name="la8120c8e5bf46478dac37004bc3c5bf" ma:index="8" nillable="true" ma:taxonomy="true" ma:internalName="la8120c8e5bf46478dac37004bc3c5bf" ma:taxonomyFieldName="Type_x0020_document" ma:displayName="Type document" ma:default="" ma:fieldId="{5a8120c8-e5bf-4647-8dac-37004bc3c5bf}" ma:sspId="90b3b958-0269-4981-9737-c1909e1e525a" ma:termSetId="bb6eebd2-10e4-4125-9313-6242dc5c896e"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ad79f59-d983-4ebf-8ecd-0e5de96796f3}" ma:internalName="TaxCatchAll" ma:showField="CatchAllData" ma:web="b27a60b8-0f91-45e7-94a6-6d968b8d255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ad79f59-d983-4ebf-8ecd-0e5de96796f3}" ma:internalName="TaxCatchAllLabel" ma:readOnly="true" ma:showField="CatchAllDataLabel" ma:web="b27a60b8-0f91-45e7-94a6-6d968b8d2558">
      <xsd:complexType>
        <xsd:complexContent>
          <xsd:extension base="dms:MultiChoiceLookup">
            <xsd:sequence>
              <xsd:element name="Value" type="dms:Lookup" maxOccurs="unbounded" minOccurs="0" nillable="true"/>
            </xsd:sequence>
          </xsd:extension>
        </xsd:complexContent>
      </xsd:complexType>
    </xsd:element>
    <xsd:element name="i8f876a044c240b99b432cba972c21e6" ma:index="12" nillable="true" ma:taxonomy="true" ma:internalName="i8f876a044c240b99b432cba972c21e6" ma:taxonomyFieldName="Afdeling_x0020_gemeente" ma:displayName="Afdeling of team" ma:indexed="true" ma:default="" ma:fieldId="{28f876a0-44c2-40b9-9b43-2cba972c21e6}" ma:sspId="90b3b958-0269-4981-9737-c1909e1e525a" ma:termSetId="170a3564-43c3-4f71-9b5a-a8425ac9739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27a60b8-0f91-45e7-94a6-6d968b8d2558" elementFormDefault="qualified">
    <xsd:import namespace="http://schemas.microsoft.com/office/2006/documentManagement/types"/>
    <xsd:import namespace="http://schemas.microsoft.com/office/infopath/2007/PartnerControls"/>
    <xsd:element name="_dlc_DocId" ma:index="14"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SharedWithUsers" ma:index="2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0e4ba9-717f-4155-a15f-1b0a2485f1fa"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0b3b958-0269-4981-9737-c1909e1e525a"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Location" ma:index="27" nillable="true" ma:displayName="Location" ma:indexed="true" ma:internalName="MediaServiceLocatio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0e4ba9-717f-4155-a15f-1b0a2485f1fa">
      <Terms xmlns="http://schemas.microsoft.com/office/infopath/2007/PartnerControls"/>
    </lcf76f155ced4ddcb4097134ff3c332f>
    <_dlc_DocId xmlns="b27a60b8-0f91-45e7-94a6-6d968b8d2558">F4R4SHKKDZ5C-1075551559-144340</_dlc_DocId>
    <_dlc_DocIdUrl xmlns="b27a60b8-0f91-45e7-94a6-6d968b8d2558">
      <Url>https://amstelveen.sharepoint.com/sites/IenA/_layouts/15/DocIdRedir.aspx?ID=F4R4SHKKDZ5C-1075551559-144340</Url>
      <Description>F4R4SHKKDZ5C-1075551559-144340</Description>
    </_dlc_DocIdUrl>
    <TaxCatchAll xmlns="21a9d099-3f14-4ec9-829a-ec3a01672c2b" xsi:nil="true"/>
    <i8f876a044c240b99b432cba972c21e6 xmlns="21a9d099-3f14-4ec9-829a-ec3a01672c2b">
      <Terms xmlns="http://schemas.microsoft.com/office/infopath/2007/PartnerControls"/>
    </i8f876a044c240b99b432cba972c21e6>
    <la8120c8e5bf46478dac37004bc3c5bf xmlns="21a9d099-3f14-4ec9-829a-ec3a01672c2b">
      <Terms xmlns="http://schemas.microsoft.com/office/infopath/2007/PartnerControls"/>
    </la8120c8e5bf46478dac37004bc3c5b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2CC15A9-3501-46DA-9D8D-A57CB7A69FF2}"/>
</file>

<file path=customXml/itemProps2.xml><?xml version="1.0" encoding="utf-8"?>
<ds:datastoreItem xmlns:ds="http://schemas.openxmlformats.org/officeDocument/2006/customXml" ds:itemID="{DCA6572F-5D0E-4D24-A4CF-39A38D4743D2}">
  <ds:schemaRefs>
    <ds:schemaRef ds:uri="http://schemas.microsoft.com/office/2006/metadata/properties"/>
    <ds:schemaRef ds:uri="http://schemas.microsoft.com/office/infopath/2007/PartnerControls"/>
    <ds:schemaRef ds:uri="824e7818-80a7-4ead-907c-b0366773bf38"/>
    <ds:schemaRef ds:uri="136d649e-49df-464f-bd7f-8fcb66ed28af"/>
  </ds:schemaRefs>
</ds:datastoreItem>
</file>

<file path=customXml/itemProps3.xml><?xml version="1.0" encoding="utf-8"?>
<ds:datastoreItem xmlns:ds="http://schemas.openxmlformats.org/officeDocument/2006/customXml" ds:itemID="{11408BDA-5DCE-47CA-8AF0-76CECABBEFE4}">
  <ds:schemaRefs>
    <ds:schemaRef ds:uri="http://schemas.microsoft.com/sharepoint/v3/contenttype/forms"/>
  </ds:schemaRefs>
</ds:datastoreItem>
</file>

<file path=customXml/itemProps4.xml><?xml version="1.0" encoding="utf-8"?>
<ds:datastoreItem xmlns:ds="http://schemas.openxmlformats.org/officeDocument/2006/customXml" ds:itemID="{EC9D1181-E772-4078-8D72-CA1918CB94A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3253</Words>
  <Characters>17894</Characters>
  <Application>Microsoft Office Word</Application>
  <DocSecurity>0</DocSecurity>
  <Lines>149</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Hartveld, Carleen</dc:creator>
  <cp:keywords/>
  <dc:description/>
  <cp:lastModifiedBy>Maachou, Rachid</cp:lastModifiedBy>
  <cp:revision>3</cp:revision>
  <dcterms:created xsi:type="dcterms:W3CDTF">2026-10-13T10:57:00Z</dcterms:created>
  <dcterms:modified xsi:type="dcterms:W3CDTF">2026-10-15T08:45:00Z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0x0101003461259877754A49BA8A2CE1EB782078030017519B1F63D6E64EB499C171CA9E874E</vt:lpwstr>
  </property>
  <property fmtid="{D5CDD505-2E9C-101B-9397-08002B2CF9AE}" pid="3" name="_dlc_DocIdItemGuid">
    <vt:lpwstr>9242538f-d8ea-4cff-bf79-cfbe46c4fdd6</vt:lpwstr>
  </property>
  <property fmtid="{D5CDD505-2E9C-101B-9397-08002B2CF9AE}" pid="4" name="MediaServiceImageTags">
    <vt:lpwstr/>
  </property>
  <property fmtid="{D5CDD505-2E9C-101B-9397-08002B2CF9AE}" pid="5" name="TaxCatchAll">
    <vt:lpwstr/>
  </property>
  <property fmtid="{D5CDD505-2E9C-101B-9397-08002B2CF9AE}" pid="6" name="Afdeling_x0020_gemeente">
    <vt:lpwstr/>
  </property>
  <property fmtid="{D5CDD505-2E9C-101B-9397-08002B2CF9AE}" pid="7" name="i8f876a044c240b99b432cba972c21e6">
    <vt:lpwstr/>
  </property>
  <property fmtid="{D5CDD505-2E9C-101B-9397-08002B2CF9AE}" pid="8" name="Afdeling gemeente">
    <vt:lpwstr/>
  </property>
</Properties>
</file>