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50803D45" wp14:textId="77777777">
      <w:pPr>
        <w:spacing w:before="2400"/>
        <w:jc w:val="center"/>
      </w:pPr>
      <w:r>
        <w:rPr>
          <w:b/>
          <w:sz w:val="44"/>
        </w:rPr>
        <w:t>BIJLAGE B</w:t>
      </w:r>
    </w:p>
    <w:p xmlns:wp14="http://schemas.microsoft.com/office/word/2010/wordml" w14:paraId="45C37063" wp14:textId="77777777">
      <w:pPr>
        <w:jc w:val="center"/>
      </w:pPr>
      <w:r>
        <w:rPr>
          <w:b/>
          <w:sz w:val="40"/>
        </w:rPr>
        <w:t>Programma van Eisen</w:t>
      </w:r>
    </w:p>
    <w:p xmlns:wp14="http://schemas.microsoft.com/office/word/2010/wordml" w14:paraId="799FEAA6" wp14:textId="77777777">
      <w:pPr>
        <w:jc w:val="center"/>
      </w:pPr>
      <w:r>
        <w:rPr>
          <w:sz w:val="32"/>
        </w:rPr>
        <w:t>Levering amber LED armaturen</w:t>
      </w:r>
    </w:p>
    <w:p xmlns:wp14="http://schemas.microsoft.com/office/word/2010/wordml" w14:paraId="1C3A7BE9" wp14:textId="77777777">
      <w:pPr>
        <w:jc w:val="center"/>
      </w:pPr>
      <w:r>
        <w:t>Gemeente Bloemendaal</w:t>
      </w:r>
    </w:p>
    <w:p xmlns:wp14="http://schemas.microsoft.com/office/word/2010/wordml" w14:paraId="672A6659" wp14:textId="77777777">
      <w:r>
        <w:br w:type="page"/>
      </w:r>
    </w:p>
    <w:p xmlns:wp14="http://schemas.microsoft.com/office/word/2010/wordml" w14:paraId="3B2480D7" wp14:textId="77777777">
      <w:pPr>
        <w:pStyle w:val="Heading1"/>
      </w:pPr>
      <w:r>
        <w:t>1 Algemeen</w:t>
      </w:r>
    </w:p>
    <w:p xmlns:wp14="http://schemas.microsoft.com/office/word/2010/wordml" w14:paraId="196ABBEF" wp14:textId="77777777">
      <w:r>
        <w:rPr>
          <w:b w:val="0"/>
        </w:rPr>
        <w:t>Dit Programma van Eisen bevat de minimale functionele, technische en kwalitatieve eisen voor de levering van amber LED armaturen voor de openbare verlichting van de gemeente Bloemendaal.</w:t>
      </w:r>
    </w:p>
    <w:p xmlns:wp14="http://schemas.microsoft.com/office/word/2010/wordml" w14:paraId="6DB182CD" wp14:textId="77777777">
      <w:r>
        <w:rPr>
          <w:b w:val="0"/>
        </w:rPr>
        <w:t>Alle aangeboden armaturen dienen te voldoen aan de in dit Programma van Eisen en de bijbehorende technische bijlagen opgenomen minimumeisen.</w:t>
      </w:r>
    </w:p>
    <w:p xmlns:wp14="http://schemas.microsoft.com/office/word/2010/wordml" w14:paraId="61F076F6" wp14:textId="77777777">
      <w:r>
        <w:rPr>
          <w:b w:val="0"/>
        </w:rPr>
        <w:t>De opdracht betreft uitsluitend de levering van de armaturen. Demontage, montage en inbedrijfstelling maken geen onderdeel uit van de opdracht.</w:t>
      </w:r>
    </w:p>
    <w:p xmlns:wp14="http://schemas.microsoft.com/office/word/2010/wordml" w14:paraId="7195D81A" wp14:textId="77777777">
      <w:pPr>
        <w:pStyle w:val="Heading1"/>
      </w:pPr>
      <w:r>
        <w:t>2 Omvang van de levering</w:t>
      </w:r>
    </w:p>
    <w:p xmlns:wp14="http://schemas.microsoft.com/office/word/2010/wordml" w:rsidP="478564BD" w14:paraId="0EABBCBB" wp14:textId="02AF3ADE">
      <w:pPr>
        <w:pStyle w:val="Normal"/>
        <w:suppressLineNumbers w:val="0"/>
        <w:bidi w:val="0"/>
        <w:spacing w:before="0" w:beforeAutospacing="off" w:after="120" w:afterAutospacing="off" w:line="276" w:lineRule="auto"/>
        <w:ind w:left="0" w:right="0"/>
        <w:jc w:val="left"/>
      </w:pPr>
      <w:r w:rsidR="478564BD">
        <w:rPr>
          <w:b w:val="0"/>
          <w:bCs w:val="0"/>
        </w:rPr>
        <w:t xml:space="preserve">De </w:t>
      </w:r>
      <w:r w:rsidR="478564BD">
        <w:rPr>
          <w:b w:val="0"/>
          <w:bCs w:val="0"/>
        </w:rPr>
        <w:t>opdracht</w:t>
      </w:r>
      <w:r w:rsidR="478564BD">
        <w:rPr>
          <w:b w:val="0"/>
          <w:bCs w:val="0"/>
        </w:rPr>
        <w:t xml:space="preserve"> </w:t>
      </w:r>
      <w:r w:rsidR="478564BD">
        <w:rPr>
          <w:b w:val="0"/>
          <w:bCs w:val="0"/>
        </w:rPr>
        <w:t>heeft</w:t>
      </w:r>
      <w:r w:rsidR="478564BD">
        <w:rPr>
          <w:b w:val="0"/>
          <w:bCs w:val="0"/>
        </w:rPr>
        <w:t xml:space="preserve"> </w:t>
      </w:r>
      <w:r w:rsidR="478564BD">
        <w:rPr>
          <w:b w:val="0"/>
          <w:bCs w:val="0"/>
        </w:rPr>
        <w:t>betrekking</w:t>
      </w:r>
      <w:r w:rsidR="478564BD">
        <w:rPr>
          <w:b w:val="0"/>
          <w:bCs w:val="0"/>
        </w:rPr>
        <w:t xml:space="preserve"> op de levering van in </w:t>
      </w:r>
      <w:r w:rsidR="478564BD">
        <w:rPr>
          <w:b w:val="0"/>
          <w:bCs w:val="0"/>
        </w:rPr>
        <w:t>totaal</w:t>
      </w:r>
      <w:r w:rsidR="478564BD">
        <w:rPr>
          <w:b w:val="0"/>
          <w:bCs w:val="0"/>
        </w:rPr>
        <w:t xml:space="preserve"> 379 amber LED </w:t>
      </w:r>
      <w:r w:rsidR="478564BD">
        <w:rPr>
          <w:b w:val="0"/>
          <w:bCs w:val="0"/>
        </w:rPr>
        <w:t>armaturen</w:t>
      </w:r>
      <w:r w:rsidR="478564BD">
        <w:rPr>
          <w:b w:val="0"/>
          <w:bCs w:val="0"/>
        </w:rPr>
        <w:t xml:space="preserve">, </w:t>
      </w:r>
      <w:r w:rsidR="478564BD">
        <w:rPr>
          <w:b w:val="0"/>
          <w:bCs w:val="0"/>
        </w:rPr>
        <w:t>bestaande</w:t>
      </w:r>
      <w:r w:rsidR="478564BD">
        <w:rPr>
          <w:b w:val="0"/>
          <w:bCs w:val="0"/>
        </w:rPr>
        <w:t xml:space="preserve"> </w:t>
      </w:r>
      <w:r w:rsidR="478564BD">
        <w:rPr>
          <w:b w:val="0"/>
          <w:bCs w:val="0"/>
        </w:rPr>
        <w:t>uit</w:t>
      </w:r>
      <w:r w:rsidR="478564BD">
        <w:rPr>
          <w:b w:val="0"/>
          <w:bCs w:val="0"/>
        </w:rPr>
        <w:t xml:space="preserve"> </w:t>
      </w:r>
      <w:r w:rsidR="478564BD">
        <w:rPr>
          <w:b w:val="0"/>
          <w:bCs w:val="0"/>
        </w:rPr>
        <w:t>kegelarmaturen</w:t>
      </w:r>
      <w:r w:rsidR="478564BD">
        <w:rPr>
          <w:b w:val="0"/>
          <w:bCs w:val="0"/>
        </w:rPr>
        <w:t xml:space="preserve"> en </w:t>
      </w:r>
      <w:r w:rsidR="478564BD">
        <w:rPr>
          <w:b w:val="0"/>
          <w:bCs w:val="0"/>
        </w:rPr>
        <w:t>kofferarmaturen</w:t>
      </w:r>
      <w:r w:rsidR="478564BD">
        <w:rPr>
          <w:b w:val="0"/>
          <w:bCs w:val="0"/>
        </w:rPr>
        <w:t xml:space="preserve"> </w:t>
      </w:r>
      <w:r w:rsidR="478564BD">
        <w:rPr>
          <w:b w:val="0"/>
          <w:bCs w:val="0"/>
        </w:rPr>
        <w:t>voor</w:t>
      </w:r>
      <w:r w:rsidR="478564BD">
        <w:rPr>
          <w:b w:val="0"/>
          <w:bCs w:val="0"/>
        </w:rPr>
        <w:t xml:space="preserve"> de in de </w:t>
      </w:r>
      <w:r w:rsidR="478564BD">
        <w:rPr>
          <w:b w:val="0"/>
          <w:bCs w:val="0"/>
        </w:rPr>
        <w:t>aanbestedingsstukken</w:t>
      </w:r>
      <w:r w:rsidR="478564BD">
        <w:rPr>
          <w:b w:val="0"/>
          <w:bCs w:val="0"/>
        </w:rPr>
        <w:t xml:space="preserve"> </w:t>
      </w:r>
      <w:r w:rsidR="478564BD">
        <w:rPr>
          <w:b w:val="0"/>
          <w:bCs w:val="0"/>
        </w:rPr>
        <w:t>opgenomen</w:t>
      </w:r>
      <w:r w:rsidR="478564BD">
        <w:rPr>
          <w:b w:val="0"/>
          <w:bCs w:val="0"/>
        </w:rPr>
        <w:t xml:space="preserve"> </w:t>
      </w:r>
      <w:r w:rsidR="478564BD">
        <w:rPr>
          <w:b w:val="0"/>
          <w:bCs w:val="0"/>
        </w:rPr>
        <w:t>lichtprofielen</w:t>
      </w:r>
      <w:r w:rsidR="478564BD">
        <w:rPr>
          <w:b w:val="0"/>
          <w:bCs w:val="0"/>
        </w:rPr>
        <w:t>.</w:t>
      </w:r>
    </w:p>
    <w:p xmlns:wp14="http://schemas.microsoft.com/office/word/2010/wordml" w14:paraId="1BAE02D3" wp14:textId="77777777">
      <w:r>
        <w:rPr>
          <w:b w:val="0"/>
        </w:rPr>
        <w:t>De verdeling van de aantallen per profiel is opgenomen in de inschrijfstaat voor de prijs en de bijbehorende technische bijlagen.</w:t>
      </w:r>
    </w:p>
    <w:p xmlns:wp14="http://schemas.microsoft.com/office/word/2010/wordml" w14:paraId="7FBC6CC2" wp14:textId="77777777">
      <w:pPr>
        <w:pStyle w:val="Heading1"/>
      </w:pPr>
      <w:r>
        <w:t>3 Algemene eisen aan de armaturen</w:t>
      </w:r>
    </w:p>
    <w:p xmlns:wp14="http://schemas.microsoft.com/office/word/2010/wordml" w14:paraId="37F5DBAF" wp14:textId="77777777">
      <w:r>
        <w:rPr>
          <w:b w:val="0"/>
        </w:rPr>
        <w:t>De aangeboden armaturen dienen:</w:t>
      </w:r>
    </w:p>
    <w:p xmlns:wp14="http://schemas.microsoft.com/office/word/2010/wordml" w14:paraId="092B0447" wp14:textId="77777777">
      <w:pPr>
        <w:pStyle w:val="ListBullet"/>
      </w:pPr>
      <w:r>
        <w:t>nieuw en ongebruikt te zijn;</w:t>
      </w:r>
    </w:p>
    <w:p xmlns:wp14="http://schemas.microsoft.com/office/word/2010/wordml" w14:paraId="03D16ADC" wp14:textId="77777777">
      <w:pPr>
        <w:pStyle w:val="ListBullet"/>
      </w:pPr>
      <w:r>
        <w:t>geschikt te zijn voor toepassing als openbare verlichting;</w:t>
      </w:r>
    </w:p>
    <w:p xmlns:wp14="http://schemas.microsoft.com/office/word/2010/wordml" w14:paraId="1B8695CC" wp14:textId="77777777">
      <w:pPr>
        <w:pStyle w:val="ListBullet"/>
      </w:pPr>
      <w:r>
        <w:t>geschikt te zijn voor langdurige toepassing in de buitenruimte;</w:t>
      </w:r>
    </w:p>
    <w:p xmlns:wp14="http://schemas.microsoft.com/office/word/2010/wordml" w14:paraId="1F82FEC6" wp14:textId="77777777">
      <w:pPr>
        <w:pStyle w:val="ListBullet"/>
      </w:pPr>
      <w:r>
        <w:t>te voldoen aan de toepasselijke wet en regelgeving en de in de aanbestedingsstukken voorgeschreven normen en technische voorschriften;</w:t>
      </w:r>
    </w:p>
    <w:p xmlns:wp14="http://schemas.microsoft.com/office/word/2010/wordml" w14:paraId="674FFB6E" wp14:textId="77777777">
      <w:pPr>
        <w:pStyle w:val="ListBullet"/>
      </w:pPr>
      <w:r>
        <w:t>te beschikken over de voor het aangeboden product vereiste conformiteitsmarkeringen;</w:t>
      </w:r>
    </w:p>
    <w:p xmlns:wp14="http://schemas.microsoft.com/office/word/2010/wordml" w14:paraId="6AC29B29" wp14:textId="77777777">
      <w:pPr>
        <w:pStyle w:val="ListBullet"/>
      </w:pPr>
      <w:r>
        <w:t>geschikt te zijn voor de mastconfiguraties en masthoogten zoals opgenomen in de lichttechnische profielen;</w:t>
      </w:r>
    </w:p>
    <w:p xmlns:wp14="http://schemas.microsoft.com/office/word/2010/wordml" w14:paraId="7DCEE9BA" wp14:textId="77777777">
      <w:pPr>
        <w:pStyle w:val="ListBullet"/>
      </w:pPr>
      <w:r>
        <w:t>gedurende de beoogde gebruiksduur op veilige en doelmatige wijze bruikbaar en onderhoudbaar te zijn.</w:t>
      </w:r>
    </w:p>
    <w:p xmlns:wp14="http://schemas.microsoft.com/office/word/2010/wordml" w14:paraId="260731B4" wp14:textId="77777777">
      <w:r>
        <w:rPr>
          <w:b w:val="0"/>
        </w:rPr>
        <w:t>De inschrijver vermeldt per aangeboden armatuur ten minste het merk, type, optiek, lichtstroom, lichtkleur en opgenomen vermogen.</w:t>
      </w:r>
    </w:p>
    <w:p xmlns:wp14="http://schemas.microsoft.com/office/word/2010/wordml" w14:paraId="2BC234CC" wp14:textId="77777777">
      <w:pPr>
        <w:pStyle w:val="Heading1"/>
      </w:pPr>
      <w:r>
        <w:t>4 Lichtkleur en ecologische toepassing</w:t>
      </w:r>
    </w:p>
    <w:p xmlns:wp14="http://schemas.microsoft.com/office/word/2010/wordml" w14:paraId="030C06EC" wp14:textId="77777777">
      <w:r>
        <w:rPr>
          <w:b w:val="0"/>
        </w:rPr>
        <w:t>De armaturen dienen amberkleurig licht te produceren dat geschikt is voor de beoogde toepassing in of nabij natuurgebieden.</w:t>
      </w:r>
    </w:p>
    <w:p xmlns:wp14="http://schemas.microsoft.com/office/word/2010/wordml" w14:paraId="3DC2E8F4" wp14:textId="77777777">
      <w:r>
        <w:rPr>
          <w:b w:val="0"/>
        </w:rPr>
        <w:t>De aangeboden lichtbron heeft een lichtkleur van circa 1800 Kelvin en voldoet aan de nadere lichttechnische specificaties uit de aanbestedingsstukken.</w:t>
      </w:r>
    </w:p>
    <w:p xmlns:wp14="http://schemas.microsoft.com/office/word/2010/wordml" w14:paraId="60FDCD4E" wp14:textId="77777777">
      <w:r>
        <w:rPr>
          <w:b w:val="0"/>
        </w:rPr>
        <w:t>De aangeboden armaturen dienen gedurende normaal gebruik de vereiste lichttechnische eigenschappen te behouden binnen de daarvoor geldende technische toleranties.</w:t>
      </w:r>
    </w:p>
    <w:p xmlns:wp14="http://schemas.microsoft.com/office/word/2010/wordml" w14:paraId="4F39F2F0" wp14:textId="77777777">
      <w:pPr>
        <w:pStyle w:val="Heading1"/>
      </w:pPr>
      <w:r>
        <w:t>5 Lichttechnische eisen</w:t>
      </w:r>
    </w:p>
    <w:p xmlns:wp14="http://schemas.microsoft.com/office/word/2010/wordml" w14:paraId="108DCB1F" wp14:textId="77777777">
      <w:r>
        <w:rPr>
          <w:b w:val="0"/>
        </w:rPr>
        <w:t>De aangeboden armaturen dienen per profiel te voldoen aan de lichttechnische eisen zoals opgenomen in Bijlage E, Lichttechnische eisen aan profielen.</w:t>
      </w:r>
    </w:p>
    <w:p xmlns:wp14="http://schemas.microsoft.com/office/word/2010/wordml" w14:paraId="66FD04E4" wp14:textId="77777777">
      <w:r>
        <w:rPr>
          <w:b w:val="0"/>
        </w:rPr>
        <w:t>De eisen hebben, afhankelijk van het betreffende profiel, onder meer betrekking op:</w:t>
      </w:r>
    </w:p>
    <w:p xmlns:wp14="http://schemas.microsoft.com/office/word/2010/wordml" w14:paraId="38C05BFD" wp14:textId="77777777">
      <w:pPr>
        <w:pStyle w:val="ListBullet"/>
      </w:pPr>
      <w:r>
        <w:t>gemiddelde horizontale verlichtingssterkte;</w:t>
      </w:r>
    </w:p>
    <w:p xmlns:wp14="http://schemas.microsoft.com/office/word/2010/wordml" w14:paraId="5BC39336" wp14:textId="77777777">
      <w:pPr>
        <w:pStyle w:val="ListBullet"/>
      </w:pPr>
      <w:r>
        <w:t>minimale en maximale gemiddelde verlichtingssterkte;</w:t>
      </w:r>
    </w:p>
    <w:p xmlns:wp14="http://schemas.microsoft.com/office/word/2010/wordml" w14:paraId="40B27F42" wp14:textId="77777777">
      <w:pPr>
        <w:pStyle w:val="ListBullet"/>
      </w:pPr>
      <w:r>
        <w:t>minimale gelijkmatigheid;</w:t>
      </w:r>
    </w:p>
    <w:p xmlns:wp14="http://schemas.microsoft.com/office/word/2010/wordml" w14:paraId="1D0EC4E5" wp14:textId="77777777">
      <w:pPr>
        <w:pStyle w:val="ListBullet"/>
      </w:pPr>
      <w:r>
        <w:t>masthoogte;</w:t>
      </w:r>
    </w:p>
    <w:p xmlns:wp14="http://schemas.microsoft.com/office/word/2010/wordml" w14:paraId="0FBA4C61" wp14:textId="77777777">
      <w:pPr>
        <w:pStyle w:val="ListBullet"/>
      </w:pPr>
      <w:r>
        <w:t>opstelling;</w:t>
      </w:r>
    </w:p>
    <w:p xmlns:wp14="http://schemas.microsoft.com/office/word/2010/wordml" w14:paraId="1E5C5503" wp14:textId="77777777">
      <w:pPr>
        <w:pStyle w:val="ListBullet"/>
      </w:pPr>
      <w:r>
        <w:t>type armatuur.</w:t>
      </w:r>
    </w:p>
    <w:p xmlns:wp14="http://schemas.microsoft.com/office/word/2010/wordml" w14:paraId="67EEA71A" wp14:textId="77777777">
      <w:r>
        <w:rPr>
          <w:b w:val="0"/>
        </w:rPr>
        <w:t>De aangeboden oplossing dient zowel aan de voorgeschreven minimale waarden als aan eventueel voorgeschreven maximale waarden te voldoen.</w:t>
      </w:r>
    </w:p>
    <w:p xmlns:wp14="http://schemas.microsoft.com/office/word/2010/wordml" w14:paraId="6466ACE2" wp14:textId="77777777">
      <w:r>
        <w:rPr>
          <w:b w:val="0"/>
        </w:rPr>
        <w:t>De lichttechnische berekeningen dienen te zijn gebaseerd op de in de aanbestedingsstukken vastgelegde profielen en uitgangspunten.</w:t>
      </w:r>
    </w:p>
    <w:p xmlns:wp14="http://schemas.microsoft.com/office/word/2010/wordml" w14:paraId="0430DE6C" wp14:textId="77777777">
      <w:r>
        <w:rPr>
          <w:b w:val="0"/>
        </w:rPr>
        <w:t>De inschrijver vult de gevraagde resultaten in op Bijlage F, Invulsheet lichttechnische profielen leverancier, en levert de voorgeschreven lichttechnische berekeningsbestanden aan.</w:t>
      </w:r>
    </w:p>
    <w:p xmlns:wp14="http://schemas.microsoft.com/office/word/2010/wordml" w14:paraId="2978AB8D" wp14:textId="77777777">
      <w:r>
        <w:rPr>
          <w:b w:val="0"/>
        </w:rPr>
        <w:t>Het voldoen aan de lichttechnische eisen is een minimumeis en levert geen aanvullende punten op binnen de gunningscriteria.</w:t>
      </w:r>
    </w:p>
    <w:p xmlns:wp14="http://schemas.microsoft.com/office/word/2010/wordml" w14:paraId="792404EB" wp14:textId="77777777">
      <w:pPr>
        <w:pStyle w:val="Heading1"/>
      </w:pPr>
      <w:r>
        <w:t>6 Technische eisen</w:t>
      </w:r>
    </w:p>
    <w:p xmlns:wp14="http://schemas.microsoft.com/office/word/2010/wordml" w14:paraId="29EAF061" wp14:textId="77777777">
      <w:r>
        <w:rPr>
          <w:b w:val="0"/>
        </w:rPr>
        <w:t>De inschrijver verstrekt voor ieder aangeboden armatuur de in de technische bijlagen gevraagde productgegevens.</w:t>
      </w:r>
    </w:p>
    <w:p xmlns:wp14="http://schemas.microsoft.com/office/word/2010/wordml" w14:paraId="00F60401" wp14:textId="77777777">
      <w:r>
        <w:rPr>
          <w:b w:val="0"/>
        </w:rPr>
        <w:t>Deze hebben, voor zover van toepassing, onder meer betrekking op:</w:t>
      </w:r>
    </w:p>
    <w:p xmlns:wp14="http://schemas.microsoft.com/office/word/2010/wordml" w14:paraId="060F26FE" wp14:textId="77777777">
      <w:pPr>
        <w:pStyle w:val="ListBullet"/>
      </w:pPr>
      <w:r>
        <w:t>IP klasse;</w:t>
      </w:r>
    </w:p>
    <w:p xmlns:wp14="http://schemas.microsoft.com/office/word/2010/wordml" w14:paraId="4C7A05E9" wp14:textId="77777777">
      <w:pPr>
        <w:pStyle w:val="ListBullet"/>
      </w:pPr>
      <w:r>
        <w:t>IK klasse;</w:t>
      </w:r>
    </w:p>
    <w:p xmlns:wp14="http://schemas.microsoft.com/office/word/2010/wordml" w14:paraId="7A01E412" wp14:textId="77777777">
      <w:pPr>
        <w:pStyle w:val="ListBullet"/>
      </w:pPr>
      <w:r>
        <w:t>maatvoering;</w:t>
      </w:r>
    </w:p>
    <w:p xmlns:wp14="http://schemas.microsoft.com/office/word/2010/wordml" w14:paraId="356BEF14" wp14:textId="77777777">
      <w:pPr>
        <w:pStyle w:val="ListBullet"/>
      </w:pPr>
      <w:r>
        <w:t>elektrische veiligheidsklasse;</w:t>
      </w:r>
    </w:p>
    <w:p xmlns:wp14="http://schemas.microsoft.com/office/word/2010/wordml" w14:paraId="368BF3F3" wp14:textId="77777777">
      <w:pPr>
        <w:pStyle w:val="ListBullet"/>
      </w:pPr>
      <w:r>
        <w:t>lichtbehoud;</w:t>
      </w:r>
    </w:p>
    <w:p xmlns:wp14="http://schemas.microsoft.com/office/word/2010/wordml" w14:paraId="3E1D69B5" wp14:textId="77777777">
      <w:pPr>
        <w:pStyle w:val="ListBullet"/>
      </w:pPr>
      <w:r>
        <w:t>dimmogelijkheden;</w:t>
      </w:r>
    </w:p>
    <w:p xmlns:wp14="http://schemas.microsoft.com/office/word/2010/wordml" w14:paraId="4D27D3ED" wp14:textId="77777777">
      <w:pPr>
        <w:pStyle w:val="ListBullet"/>
      </w:pPr>
      <w:r>
        <w:t>Constant Light Output;</w:t>
      </w:r>
    </w:p>
    <w:p xmlns:wp14="http://schemas.microsoft.com/office/word/2010/wordml" w14:paraId="7997F78D" wp14:textId="77777777">
      <w:pPr>
        <w:pStyle w:val="ListBullet"/>
      </w:pPr>
      <w:r>
        <w:t>powerfactor;</w:t>
      </w:r>
    </w:p>
    <w:p xmlns:wp14="http://schemas.microsoft.com/office/word/2010/wordml" w14:paraId="27F3B1E3" wp14:textId="77777777">
      <w:pPr>
        <w:pStyle w:val="ListBullet"/>
      </w:pPr>
      <w:r>
        <w:t>voedingsspanning;</w:t>
      </w:r>
    </w:p>
    <w:p xmlns:wp14="http://schemas.microsoft.com/office/word/2010/wordml" w14:paraId="29DA51E1" wp14:textId="77777777">
      <w:pPr>
        <w:pStyle w:val="ListBullet"/>
      </w:pPr>
      <w:r>
        <w:t>overspanningsbeveiliging;</w:t>
      </w:r>
    </w:p>
    <w:p xmlns:wp14="http://schemas.microsoft.com/office/word/2010/wordml" w14:paraId="07E607CA" wp14:textId="77777777">
      <w:pPr>
        <w:pStyle w:val="ListBullet"/>
      </w:pPr>
      <w:r>
        <w:t>inschakelstroom;</w:t>
      </w:r>
    </w:p>
    <w:p xmlns:wp14="http://schemas.microsoft.com/office/word/2010/wordml" w14:paraId="6DD15B8B" wp14:textId="77777777">
      <w:pPr>
        <w:pStyle w:val="ListBullet"/>
      </w:pPr>
      <w:r>
        <w:t>corrosiebestendigheid;</w:t>
      </w:r>
    </w:p>
    <w:p xmlns:wp14="http://schemas.microsoft.com/office/word/2010/wordml" w14:paraId="3E0C1526" wp14:textId="77777777">
      <w:pPr>
        <w:pStyle w:val="ListBullet"/>
      </w:pPr>
      <w:r>
        <w:t>RAL kleur;</w:t>
      </w:r>
    </w:p>
    <w:p xmlns:wp14="http://schemas.microsoft.com/office/word/2010/wordml" w14:paraId="1554FBDE" wp14:textId="77777777">
      <w:pPr>
        <w:pStyle w:val="ListBullet"/>
      </w:pPr>
      <w:r>
        <w:t>mogelijkheden voor beperking van achterwaartse lichtuitstraling;</w:t>
      </w:r>
    </w:p>
    <w:p xmlns:wp14="http://schemas.microsoft.com/office/word/2010/wordml" w14:paraId="7DC0D124" wp14:textId="77777777">
      <w:pPr>
        <w:pStyle w:val="ListBullet"/>
      </w:pPr>
      <w:r>
        <w:t>relevante productcertificering;</w:t>
      </w:r>
    </w:p>
    <w:p xmlns:wp14="http://schemas.microsoft.com/office/word/2010/wordml" w14:paraId="363B16DD" wp14:textId="77777777">
      <w:pPr>
        <w:pStyle w:val="ListBullet"/>
      </w:pPr>
      <w:r>
        <w:t>kleurweergave;</w:t>
      </w:r>
    </w:p>
    <w:p xmlns:wp14="http://schemas.microsoft.com/office/word/2010/wordml" w14:paraId="469649E4" wp14:textId="77777777">
      <w:pPr>
        <w:pStyle w:val="ListBullet"/>
      </w:pPr>
      <w:r>
        <w:t>instelmogelijkheden van de tilthoek;</w:t>
      </w:r>
    </w:p>
    <w:p xmlns:wp14="http://schemas.microsoft.com/office/word/2010/wordml" w14:paraId="10298C7A" wp14:textId="77777777">
      <w:pPr>
        <w:pStyle w:val="ListBullet"/>
      </w:pPr>
      <w:r>
        <w:t>type en uitvoering van de aansluitkabel.</w:t>
      </w:r>
    </w:p>
    <w:p xmlns:wp14="http://schemas.microsoft.com/office/word/2010/wordml" w14:paraId="10441E36" wp14:textId="77777777">
      <w:r>
        <w:rPr>
          <w:b w:val="0"/>
        </w:rPr>
        <w:t>De concrete minimale waarden en vereiste eigenschappen zijn opgenomen in de technische bijlagen en maken integraal onderdeel uit van dit Programma van Eisen.</w:t>
      </w:r>
    </w:p>
    <w:p xmlns:wp14="http://schemas.microsoft.com/office/word/2010/wordml" w14:paraId="044D1064" wp14:textId="77777777">
      <w:pPr>
        <w:pStyle w:val="Heading1"/>
      </w:pPr>
      <w:r>
        <w:t>7 Energieverbruik</w:t>
      </w:r>
    </w:p>
    <w:p xmlns:wp14="http://schemas.microsoft.com/office/word/2010/wordml" w14:paraId="6C0027A3" wp14:textId="77777777">
      <w:r>
        <w:rPr>
          <w:b w:val="0"/>
        </w:rPr>
        <w:t>De inschrijver vermeldt voor ieder aangeboden armatuur het opgenomen vermogen in Watt bij de configuratie waarmee aan de voorgeschreven lichttechnische eisen wordt voldaan.</w:t>
      </w:r>
    </w:p>
    <w:p xmlns:wp14="http://schemas.microsoft.com/office/word/2010/wordml" w14:paraId="0F84DA6D" wp14:textId="77777777">
      <w:r>
        <w:rPr>
          <w:b w:val="0"/>
        </w:rPr>
        <w:t>Het opgegeven vermogen dient overeen te komen met de daadwerkelijk aangeboden configuratie en de ingediende lichttechnische berekening.</w:t>
      </w:r>
    </w:p>
    <w:p xmlns:wp14="http://schemas.microsoft.com/office/word/2010/wordml" w14:paraId="153DE4C3" wp14:textId="77777777">
      <w:r>
        <w:rPr>
          <w:b w:val="0"/>
        </w:rPr>
        <w:t>De gemeente moet het opgegeven vermogen kunnen verifiëren aan de hand van technische productinformatie of andere objectieve documentatie.</w:t>
      </w:r>
    </w:p>
    <w:p xmlns:wp14="http://schemas.microsoft.com/office/word/2010/wordml" w14:paraId="7CB4505A" wp14:textId="77777777">
      <w:r>
        <w:rPr>
          <w:b w:val="0"/>
        </w:rPr>
        <w:t>Het voldoen aan de lichttechnische eisen blijft leidend. Een lager vermogen kan niet compenseren voor het niet voldoen aan een lichttechnische minimumeis.</w:t>
      </w:r>
    </w:p>
    <w:p xmlns:wp14="http://schemas.microsoft.com/office/word/2010/wordml" w14:paraId="44603287" wp14:textId="77777777">
      <w:r>
        <w:rPr>
          <w:b w:val="0"/>
        </w:rPr>
        <w:t>Het energieverbruik wordt overeenkomstig hoofdstuk 3 van de aanbestedingsleidraad betrokken bij de beoordeling van de inschrijving.</w:t>
      </w:r>
    </w:p>
    <w:p xmlns:wp14="http://schemas.microsoft.com/office/word/2010/wordml" w14:paraId="0D0DE346" wp14:textId="77777777">
      <w:pPr>
        <w:pStyle w:val="Heading1"/>
      </w:pPr>
      <w:r>
        <w:t>8 Modulariteit en onderhoudbaarheid</w:t>
      </w:r>
    </w:p>
    <w:p xmlns:wp14="http://schemas.microsoft.com/office/word/2010/wordml" w14:paraId="200E24CD" wp14:textId="77777777">
      <w:r>
        <w:rPr>
          <w:b w:val="0"/>
        </w:rPr>
        <w:t>De armaturen dienen zodanig te zijn ontworpen dat onderhoud en vervanging van daarvoor bestemde componenten gedurende de gebruiksduur mogelijk zijn.</w:t>
      </w:r>
    </w:p>
    <w:p xmlns:wp14="http://schemas.microsoft.com/office/word/2010/wordml" w14:paraId="4CD8A4F9" wp14:textId="77777777">
      <w:r>
        <w:rPr>
          <w:b w:val="0"/>
        </w:rPr>
        <w:t>De inschrijver geeft inzicht in de modulariteit van de aangeboden kegelarmaturen en kofferarmaturen en geeft per type aan welke relevante componenten afzonderlijk kunnen worden vervangen.</w:t>
      </w:r>
    </w:p>
    <w:p xmlns:wp14="http://schemas.microsoft.com/office/word/2010/wordml" w14:paraId="051F911C" wp14:textId="77777777">
      <w:r>
        <w:rPr>
          <w:b w:val="0"/>
        </w:rPr>
        <w:t>Daarbij wordt in ieder geval informatie verstrekt over de vervangbaarheid van:</w:t>
      </w:r>
    </w:p>
    <w:p xmlns:wp14="http://schemas.microsoft.com/office/word/2010/wordml" w14:paraId="773DC3CA" wp14:textId="77777777">
      <w:pPr>
        <w:pStyle w:val="ListBullet"/>
      </w:pPr>
      <w:r>
        <w:t>de LED module;</w:t>
      </w:r>
    </w:p>
    <w:p xmlns:wp14="http://schemas.microsoft.com/office/word/2010/wordml" w14:paraId="7E56CDD8" wp14:textId="77777777">
      <w:pPr>
        <w:pStyle w:val="ListBullet"/>
      </w:pPr>
      <w:r>
        <w:t>de driver;</w:t>
      </w:r>
    </w:p>
    <w:p xmlns:wp14="http://schemas.microsoft.com/office/word/2010/wordml" w14:paraId="79FFD16C" wp14:textId="77777777">
      <w:pPr>
        <w:pStyle w:val="ListBullet"/>
      </w:pPr>
      <w:r>
        <w:t>de optiek;</w:t>
      </w:r>
    </w:p>
    <w:p xmlns:wp14="http://schemas.microsoft.com/office/word/2010/wordml" w14:paraId="62D396CD" wp14:textId="77777777">
      <w:pPr>
        <w:pStyle w:val="ListBullet"/>
      </w:pPr>
      <w:r>
        <w:t>relevante aansluitcomponenten.</w:t>
      </w:r>
    </w:p>
    <w:p xmlns:wp14="http://schemas.microsoft.com/office/word/2010/wordml" w14:paraId="2770BE6A" wp14:textId="77777777">
      <w:r>
        <w:rPr>
          <w:b w:val="0"/>
        </w:rPr>
        <w:t>Indien voor vervanging specifiek gereedschap noodzakelijk is, dient de inschrijver dit te vermelden.</w:t>
      </w:r>
    </w:p>
    <w:p xmlns:wp14="http://schemas.microsoft.com/office/word/2010/wordml" w14:paraId="3E8BBBF7" wp14:textId="77777777">
      <w:r>
        <w:rPr>
          <w:b w:val="0"/>
        </w:rPr>
        <w:t>Aanvullende prestaties op het gebied van modulariteit en vervangbaarheid worden overeenkomstig hoofdstuk 3 van de aanbestedingsleidraad gewaardeerd. De waardering vindt plaats op basis van de daadwerkelijk aangeboden prestaties voor kegelarmaturen en kofferarmaturen.</w:t>
      </w:r>
    </w:p>
    <w:p xmlns:wp14="http://schemas.microsoft.com/office/word/2010/wordml" w14:paraId="2672E29E" wp14:textId="77777777">
      <w:pPr>
        <w:pStyle w:val="Heading1"/>
      </w:pPr>
      <w:r>
        <w:t>9 Duurzaamheid en circulariteit</w:t>
      </w:r>
    </w:p>
    <w:p xmlns:wp14="http://schemas.microsoft.com/office/word/2010/wordml" w14:paraId="7F7676A2" wp14:textId="77777777">
      <w:r>
        <w:rPr>
          <w:b w:val="0"/>
        </w:rPr>
        <w:t>De aangeboden armaturen dienen geschikt te zijn voor langdurig en duurzaam gebruik.</w:t>
      </w:r>
    </w:p>
    <w:p xmlns:wp14="http://schemas.microsoft.com/office/word/2010/wordml" w14:paraId="2C91784D" wp14:textId="77777777">
      <w:r>
        <w:rPr>
          <w:b w:val="0"/>
        </w:rPr>
        <w:t>De inschrijver verstrekt informatie over:</w:t>
      </w:r>
    </w:p>
    <w:p xmlns:wp14="http://schemas.microsoft.com/office/word/2010/wordml" w14:paraId="219E0A2C" wp14:textId="77777777">
      <w:pPr>
        <w:pStyle w:val="ListBullet"/>
      </w:pPr>
      <w:r>
        <w:t>de verwachte technische levensduur;</w:t>
      </w:r>
    </w:p>
    <w:p xmlns:wp14="http://schemas.microsoft.com/office/word/2010/wordml" w14:paraId="5712CC0E" wp14:textId="77777777">
      <w:pPr>
        <w:pStyle w:val="ListBullet"/>
      </w:pPr>
      <w:r>
        <w:t>het lichtbehoud gedurende de gebruiksduur;</w:t>
      </w:r>
    </w:p>
    <w:p xmlns:wp14="http://schemas.microsoft.com/office/word/2010/wordml" w14:paraId="73628B1B" wp14:textId="77777777">
      <w:pPr>
        <w:pStyle w:val="ListBullet"/>
      </w:pPr>
      <w:r>
        <w:t>de toegepaste materialen;</w:t>
      </w:r>
    </w:p>
    <w:p xmlns:wp14="http://schemas.microsoft.com/office/word/2010/wordml" w14:paraId="785DEDAA" wp14:textId="77777777">
      <w:pPr>
        <w:pStyle w:val="ListBullet"/>
      </w:pPr>
      <w:r>
        <w:t>de vervangbaarheid van componenten;</w:t>
      </w:r>
    </w:p>
    <w:p xmlns:wp14="http://schemas.microsoft.com/office/word/2010/wordml" w14:paraId="52C1D32C" wp14:textId="77777777">
      <w:pPr>
        <w:pStyle w:val="ListBullet"/>
      </w:pPr>
      <w:r>
        <w:t>de beschikbaarheid van vervangende onderdelen;</w:t>
      </w:r>
    </w:p>
    <w:p xmlns:wp14="http://schemas.microsoft.com/office/word/2010/wordml" w14:paraId="0A424FFC" wp14:textId="77777777">
      <w:pPr>
        <w:pStyle w:val="ListBullet"/>
      </w:pPr>
      <w:r>
        <w:t>de mogelijkheden voor reparatie;</w:t>
      </w:r>
    </w:p>
    <w:p xmlns:wp14="http://schemas.microsoft.com/office/word/2010/wordml" w14:paraId="3AD40AD4" wp14:textId="77777777">
      <w:pPr>
        <w:pStyle w:val="ListBullet"/>
      </w:pPr>
      <w:r>
        <w:t>de mogelijkheden voor hergebruik en hoogwaardige verwerking van materialen en componenten aan het einde van de gebruiksduur.</w:t>
      </w:r>
    </w:p>
    <w:p xmlns:wp14="http://schemas.microsoft.com/office/word/2010/wordml" w14:paraId="75A9764F" wp14:textId="77777777">
      <w:r>
        <w:rPr>
          <w:b w:val="0"/>
        </w:rPr>
        <w:t>Aanvullende prestaties op het gebied van circulariteit worden overeenkomstig hoofdstuk 3 van de aanbestedingsleidraad als kwalitatieve meerwaarde beoordeeld.</w:t>
      </w:r>
    </w:p>
    <w:p xmlns:wp14="http://schemas.microsoft.com/office/word/2010/wordml" w14:paraId="652F74A6" wp14:textId="77777777">
      <w:r>
        <w:rPr>
          <w:b w:val="0"/>
        </w:rPr>
        <w:t>Aangeboden prestaties dienen concreet, controleerbaar en waar mogelijk met objectieve productinformatie te worden onderbouwd.</w:t>
      </w:r>
    </w:p>
    <w:p xmlns:wp14="http://schemas.microsoft.com/office/word/2010/wordml" w14:paraId="1BE07FD2" wp14:textId="77777777">
      <w:pPr>
        <w:pStyle w:val="Heading1"/>
      </w:pPr>
      <w:r>
        <w:t>10 Garantie</w:t>
      </w:r>
    </w:p>
    <w:p xmlns:wp14="http://schemas.microsoft.com/office/word/2010/wordml" w14:paraId="7ED787CF" wp14:textId="77777777">
      <w:r>
        <w:rPr>
          <w:b w:val="0"/>
        </w:rPr>
        <w:t>Voor alle geleverde armaturen geldt een minimale garantieperiode van vijf jaar.</w:t>
      </w:r>
    </w:p>
    <w:p xmlns:wp14="http://schemas.microsoft.com/office/word/2010/wordml" w14:paraId="23519413" wp14:textId="77777777">
      <w:r>
        <w:rPr>
          <w:b w:val="0"/>
        </w:rPr>
        <w:t>De garantie vangt aan op het moment waarop de betreffende levering door de gemeente is geaccepteerd.</w:t>
      </w:r>
    </w:p>
    <w:p xmlns:wp14="http://schemas.microsoft.com/office/word/2010/wordml" w14:paraId="59FE32E5" wp14:textId="77777777">
      <w:r>
        <w:rPr>
          <w:b w:val="0"/>
        </w:rPr>
        <w:t>De garantie dient betrekking te hebben op gebreken die bij normaal en overeenkomstig het beoogde gebruik van de armaturen optreden en die aan het product of de toegepaste componenten kunnen worden toegerekend.</w:t>
      </w:r>
    </w:p>
    <w:p xmlns:wp14="http://schemas.microsoft.com/office/word/2010/wordml" w14:paraId="56AECC83" wp14:textId="77777777">
      <w:r>
        <w:rPr>
          <w:b w:val="0"/>
        </w:rPr>
        <w:t>De inschrijver verstrekt de voorwaarden en eventuele beperkingen die op de aangeboden garantie van toepassing zijn.</w:t>
      </w:r>
    </w:p>
    <w:p xmlns:wp14="http://schemas.microsoft.com/office/word/2010/wordml" w14:paraId="6A509AC2" wp14:textId="77777777">
      <w:r>
        <w:rPr>
          <w:b w:val="0"/>
        </w:rPr>
        <w:t>Een aangeboden garantieperiode van meer dan vijf jaar kan overeenkomstig hoofdstuk 3 van de aanbestedingsleidraad als kwalitatieve meerwaarde worden gewaardeerd.</w:t>
      </w:r>
    </w:p>
    <w:p xmlns:wp14="http://schemas.microsoft.com/office/word/2010/wordml" w14:paraId="665D67AF" wp14:textId="77777777">
      <w:pPr>
        <w:pStyle w:val="Heading1"/>
      </w:pPr>
      <w:r>
        <w:t>11 Documentatie en aantoonbaarheid</w:t>
      </w:r>
    </w:p>
    <w:p xmlns:wp14="http://schemas.microsoft.com/office/word/2010/wordml" w14:paraId="04410D27" wp14:textId="77777777">
      <w:r>
        <w:rPr>
          <w:b w:val="0"/>
        </w:rPr>
        <w:t>De inschrijver verstrekt de informatie die noodzakelijk is om te kunnen beoordelen of de aangeboden armaturen aan de gestelde eisen voldoen.</w:t>
      </w:r>
    </w:p>
    <w:p xmlns:wp14="http://schemas.microsoft.com/office/word/2010/wordml" w14:paraId="6ADF6BAD" wp14:textId="77777777">
      <w:r>
        <w:rPr>
          <w:b w:val="0"/>
        </w:rPr>
        <w:t>Daaronder vallen, voor zover van toepassing:</w:t>
      </w:r>
    </w:p>
    <w:p xmlns:wp14="http://schemas.microsoft.com/office/word/2010/wordml" w14:paraId="466B68AE" wp14:textId="77777777">
      <w:pPr>
        <w:pStyle w:val="ListBullet"/>
      </w:pPr>
      <w:r>
        <w:t>technische productbladen;</w:t>
      </w:r>
    </w:p>
    <w:p xmlns:wp14="http://schemas.microsoft.com/office/word/2010/wordml" w14:paraId="52A64635" wp14:textId="77777777">
      <w:pPr>
        <w:pStyle w:val="ListBullet"/>
      </w:pPr>
      <w:r>
        <w:t>lichttechnische berekeningen;</w:t>
      </w:r>
    </w:p>
    <w:p xmlns:wp14="http://schemas.microsoft.com/office/word/2010/wordml" w14:paraId="77B27FAF" wp14:textId="77777777">
      <w:pPr>
        <w:pStyle w:val="ListBullet"/>
      </w:pPr>
      <w:r>
        <w:t>de voorgeschreven digitale lichtberekeningsbestanden;</w:t>
      </w:r>
    </w:p>
    <w:p xmlns:wp14="http://schemas.microsoft.com/office/word/2010/wordml" w14:paraId="53CDDBFF" wp14:textId="77777777">
      <w:pPr>
        <w:pStyle w:val="ListBullet"/>
      </w:pPr>
      <w:r>
        <w:t>gegevens over vermogen en energieverbruik;</w:t>
      </w:r>
    </w:p>
    <w:p xmlns:wp14="http://schemas.microsoft.com/office/word/2010/wordml" w14:paraId="6975AAC6" wp14:textId="77777777">
      <w:pPr>
        <w:pStyle w:val="ListBullet"/>
      </w:pPr>
      <w:r>
        <w:t>gegevens over levensduur en lichtbehoud;</w:t>
      </w:r>
    </w:p>
    <w:p xmlns:wp14="http://schemas.microsoft.com/office/word/2010/wordml" w14:paraId="5FCE1E1E" wp14:textId="77777777">
      <w:pPr>
        <w:pStyle w:val="ListBullet"/>
      </w:pPr>
      <w:r>
        <w:t>relevante certificaten en verklaringen;</w:t>
      </w:r>
    </w:p>
    <w:p xmlns:wp14="http://schemas.microsoft.com/office/word/2010/wordml" w14:paraId="5675CA7D" wp14:textId="77777777">
      <w:pPr>
        <w:pStyle w:val="ListBullet"/>
      </w:pPr>
      <w:r>
        <w:t>informatie over materialen en componenten;</w:t>
      </w:r>
    </w:p>
    <w:p xmlns:wp14="http://schemas.microsoft.com/office/word/2010/wordml" w14:paraId="19464C67" wp14:textId="77777777">
      <w:pPr>
        <w:pStyle w:val="ListBullet"/>
      </w:pPr>
      <w:r>
        <w:t>informatie over modulariteit en vervangbaarheid;</w:t>
      </w:r>
    </w:p>
    <w:p xmlns:wp14="http://schemas.microsoft.com/office/word/2010/wordml" w14:paraId="166AC881" wp14:textId="77777777">
      <w:pPr>
        <w:pStyle w:val="ListBullet"/>
      </w:pPr>
      <w:r>
        <w:t>garantievoorwaarden;</w:t>
      </w:r>
    </w:p>
    <w:p xmlns:wp14="http://schemas.microsoft.com/office/word/2010/wordml" w14:paraId="3AAB1D81" wp14:textId="77777777">
      <w:pPr>
        <w:pStyle w:val="ListBullet"/>
      </w:pPr>
      <w:r>
        <w:t>onderhoudsinstructies.</w:t>
      </w:r>
    </w:p>
    <w:p xmlns:wp14="http://schemas.microsoft.com/office/word/2010/wordml" w14:paraId="78D02EFE" wp14:textId="77777777">
      <w:r>
        <w:rPr>
          <w:b w:val="0"/>
        </w:rPr>
        <w:t>De verstrekte informatie dient betrekking te hebben op de daadwerkelijk aangeboden uitvoering en configuratie van het armatuur.</w:t>
      </w:r>
    </w:p>
    <w:p xmlns:wp14="http://schemas.microsoft.com/office/word/2010/wordml" w14:paraId="16054455" wp14:textId="77777777">
      <w:pPr>
        <w:pStyle w:val="Heading1"/>
      </w:pPr>
      <w:r>
        <w:t>12 Levering</w:t>
      </w:r>
    </w:p>
    <w:p xmlns:wp14="http://schemas.microsoft.com/office/word/2010/wordml" w14:paraId="73EF7574" wp14:textId="77777777">
      <w:r>
        <w:rPr>
          <w:b w:val="0"/>
        </w:rPr>
        <w:t>De armaturen worden geleverd binnen de overeengekomen leveringstermijn en op de door de gemeente aangegeven afleverlocatie.</w:t>
      </w:r>
    </w:p>
    <w:p xmlns:wp14="http://schemas.microsoft.com/office/word/2010/wordml" w14:paraId="656288F4" wp14:textId="77777777">
      <w:r>
        <w:rPr>
          <w:b w:val="0"/>
        </w:rPr>
        <w:t>De armaturen dienen zodanig te zijn verpakt dat beschadiging tijdens transport en opslag zoveel mogelijk wordt voorkomen.</w:t>
      </w:r>
    </w:p>
    <w:p xmlns:wp14="http://schemas.microsoft.com/office/word/2010/wordml" w14:paraId="0AFD64ED" wp14:textId="77777777">
      <w:r>
        <w:rPr>
          <w:b w:val="0"/>
        </w:rPr>
        <w:t>De opdrachtnemer is verantwoordelijk voor de armaturen tot het moment waarop de levering door de gemeente is ontvangen en geaccepteerd.</w:t>
      </w:r>
    </w:p>
    <w:p xmlns:wp14="http://schemas.microsoft.com/office/word/2010/wordml" w14:paraId="36F3D703" wp14:textId="77777777">
      <w:r>
        <w:rPr>
          <w:b w:val="0"/>
        </w:rPr>
        <w:t>Verpakkingsmateriaal wordt zoveel mogelijk beperkt en is waar mogelijk herbruikbaar of recyclebaar.</w:t>
      </w:r>
    </w:p>
    <w:p xmlns:wp14="http://schemas.microsoft.com/office/word/2010/wordml" w14:paraId="095A06AC" wp14:textId="77777777">
      <w:pPr>
        <w:pStyle w:val="Heading1"/>
      </w:pPr>
      <w:r>
        <w:t>13 Controle en acceptatie</w:t>
      </w:r>
    </w:p>
    <w:p xmlns:wp14="http://schemas.microsoft.com/office/word/2010/wordml" w14:paraId="235C95D1" wp14:textId="77777777">
      <w:r>
        <w:rPr>
          <w:b w:val="0"/>
        </w:rPr>
        <w:t>De gemeente is gerechtigd de geleverde armaturen en de bijbehorende documentatie te controleren op overeenstemming met de overeenkomst, dit Programma van Eisen en de door de opdrachtnemer aangeboden prestaties.</w:t>
      </w:r>
    </w:p>
    <w:p xmlns:wp14="http://schemas.microsoft.com/office/word/2010/wordml" w14:paraId="1E16120A" wp14:textId="77777777">
      <w:r>
        <w:rPr>
          <w:b w:val="0"/>
        </w:rPr>
        <w:t>Indien een geleverd armatuur niet aan de overeengekomen eisen voldoet, dient de opdrachtnemer dit binnen een door de gemeente gestelde redelijke termijn en zonder aanvullende kosten voor de gemeente te herstellen of te vervangen.</w:t>
      </w:r>
    </w:p>
    <w:p xmlns:wp14="http://schemas.microsoft.com/office/word/2010/wordml" w14:paraId="0EA14F64" wp14:textId="77777777">
      <w:r>
        <w:rPr>
          <w:b w:val="0"/>
        </w:rPr>
        <w:t>Acceptatie van de levering doet geen afbreuk aan de overeengekomen garantieverplichtingen.</w:t>
      </w:r>
    </w:p>
    <w:p xmlns:wp14="http://schemas.microsoft.com/office/word/2010/wordml" w14:paraId="04DE1D2C" wp14:textId="77777777">
      <w:pPr>
        <w:pStyle w:val="Heading1"/>
      </w:pPr>
      <w:r>
        <w:t>14 Aangeboden prestaties</w:t>
      </w:r>
    </w:p>
    <w:p xmlns:wp14="http://schemas.microsoft.com/office/word/2010/wordml" w14:paraId="0E6D66A4" wp14:textId="77777777">
      <w:r>
        <w:rPr>
          <w:b w:val="0"/>
        </w:rPr>
        <w:t>Alle prestaties die de inschrijver boven de minimumeisen aanbiedt en waarvoor bij de beoordeling van de gunningscriteria punten zijn toegekend, maken na gunning onderdeel uit van de overeenkomst.</w:t>
      </w:r>
    </w:p>
    <w:p xmlns:wp14="http://schemas.microsoft.com/office/word/2010/wordml" w14:paraId="78CD6C5F" wp14:textId="77777777">
      <w:r>
        <w:rPr>
          <w:b w:val="0"/>
        </w:rPr>
        <w:t>De opdrachtnemer is gehouden deze aangeboden prestaties gedurende de daarvoor relevante periode na te komen.</w:t>
      </w:r>
    </w:p>
    <w:sectPr w:rsidRPr="0006063C" w:rsidR="00FC693F" w:rsidSect="00034616">
      <w:footerReference w:type="default" r:id="rId9"/>
      <w:pgSz w:w="12240" w:h="15840" w:orient="portrait"/>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2016DFFC" wp14:textId="77777777">
    <w:pPr>
      <w:pStyle w:val="Footer"/>
      <w:jc w:val="center"/>
    </w:pPr>
    <w:r>
      <w:t xml:space="preserve">Bijlage B, Programma van Eisen    |    Pagina </w:t>
    </w:r>
    <w:r>
      <w:fldChar w:fldCharType="begin"/>
    </w:r>
    <w:r>
      <w:instrText xml:space="preserve"> PAGE </w:instrText>
    </w:r>
    <w:r>
      <w:fldChar w:fldCharType="separate"/>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78564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9C1B194F-3FD9-4389-8850-CA3FAD5124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w:hAnsi="Aptos" w:asciiTheme="majorHAnsi" w:hAnsiTheme="majorHAnsi" w:eastAsiaTheme="majorEastAsia"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ptos" w:hAnsi="Apto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Aptos" w:hAnsi="Aptos" w:asciiTheme="majorHAnsi" w:hAnsiTheme="majorHAnsi" w:eastAsiaTheme="majorEastAsia" w:cstheme="majorBidi"/>
      <w:b/>
      <w:color w:val="17365D" w:themeColor="text2" w:themeShade="BF"/>
      <w:spacing w:val="5"/>
      <w:kern w:val="28"/>
      <w:sz w:val="4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3.xml" Id="rId11" /><Relationship Type="http://schemas.openxmlformats.org/officeDocument/2006/relationships/settings" Target="settings.xml" Id="rId5" /><Relationship Type="http://schemas.openxmlformats.org/officeDocument/2006/relationships/customXml" Target="../customXml/item2.xml" Id="rId10" /><Relationship Type="http://schemas.microsoft.com/office/2007/relationships/stylesWithEffects" Target="stylesWithEffect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BA0AD49B967745952B355C3BB7340A" ma:contentTypeVersion="12" ma:contentTypeDescription="Create a new document." ma:contentTypeScope="" ma:versionID="477b6758eea97ed8f25c9143e3cd864e">
  <xsd:schema xmlns:xsd="http://www.w3.org/2001/XMLSchema" xmlns:xs="http://www.w3.org/2001/XMLSchema" xmlns:p="http://schemas.microsoft.com/office/2006/metadata/properties" xmlns:ns2="fd8430a1-7b45-40a1-b200-cef3cc73baab" xmlns:ns3="01265ef8-a2de-4588-bb2e-f4bc981df6f6" targetNamespace="http://schemas.microsoft.com/office/2006/metadata/properties" ma:root="true" ma:fieldsID="0a84d8c7d231cb7a411e08a3c8b641f3" ns2:_="" ns3:_="">
    <xsd:import namespace="fd8430a1-7b45-40a1-b200-cef3cc73baab"/>
    <xsd:import namespace="01265ef8-a2de-4588-bb2e-f4bc981df6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30a1-7b45-40a1-b200-cef3cc73b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9ba93d4-ca10-410f-9762-069d3155956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265ef8-a2de-4588-bb2e-f4bc981df6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01aad3a-53b9-4d95-b35e-f75692f33387}" ma:internalName="TaxCatchAll" ma:showField="CatchAllData" ma:web="01265ef8-a2de-4588-bb2e-f4bc981df6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1265ef8-a2de-4588-bb2e-f4bc981df6f6" xsi:nil="true"/>
    <lcf76f155ced4ddcb4097134ff3c332f xmlns="fd8430a1-7b45-40a1-b200-cef3cc73ba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4850308-F280-45C0-B155-AD52A4832E00}"/>
</file>

<file path=customXml/itemProps3.xml><?xml version="1.0" encoding="utf-8"?>
<ds:datastoreItem xmlns:ds="http://schemas.openxmlformats.org/officeDocument/2006/customXml" ds:itemID="{5189E9D7-A4EA-4D3B-8937-F3B549DFE459}"/>
</file>

<file path=customXml/itemProps4.xml><?xml version="1.0" encoding="utf-8"?>
<ds:datastoreItem xmlns:ds="http://schemas.openxmlformats.org/officeDocument/2006/customXml" ds:itemID="{D8835FDF-789B-4094-AF5B-F49BB5A485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Hoorn, Stephan van den</cp:lastModifiedBy>
  <cp:revision>2</cp:revision>
  <dcterms:created xsi:type="dcterms:W3CDTF">2013-12-23T23:15:00Z</dcterms:created>
  <dcterms:modified xsi:type="dcterms:W3CDTF">2026-09-23T04:47:51Z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0x010100FCBA0AD49B967745952B355C3BB7340A</vt:lpwstr>
  </property>
  <property fmtid="{D5CDD505-2E9C-101B-9397-08002B2CF9AE}" pid="3" name="MediaServiceImageTags">
    <vt:lpwstr/>
  </property>
</Properties>
</file>