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FB2AB" w14:textId="77777777" w:rsidR="00BD0F6C" w:rsidRPr="00D27DD0" w:rsidRDefault="00BD0F6C" w:rsidP="00BD0F6C">
      <w:pPr>
        <w:spacing w:after="240"/>
        <w:jc w:val="center"/>
        <w:rPr>
          <w:rFonts w:eastAsia="Verdana" w:cs="Verdana"/>
          <w:b/>
          <w:bCs/>
          <w:color w:val="4C94D8" w:themeColor="text2" w:themeTint="80"/>
          <w:sz w:val="28"/>
          <w:szCs w:val="28"/>
        </w:rPr>
      </w:pPr>
    </w:p>
    <w:p w14:paraId="21B489C0" w14:textId="69D8B914" w:rsidR="00990E50" w:rsidRPr="00D27DD0" w:rsidRDefault="00990E50" w:rsidP="0087609E">
      <w:pPr>
        <w:spacing w:before="240" w:after="240"/>
        <w:jc w:val="center"/>
        <w:rPr>
          <w:rFonts w:eastAsia="Verdana" w:cs="Verdana"/>
          <w:b/>
          <w:bCs/>
          <w:color w:val="4C94D8" w:themeColor="text2" w:themeTint="80"/>
          <w:sz w:val="28"/>
          <w:szCs w:val="28"/>
        </w:rPr>
      </w:pPr>
      <w:r w:rsidRPr="00D27DD0">
        <w:rPr>
          <w:rFonts w:eastAsia="Verdana" w:cs="Verdana"/>
          <w:b/>
          <w:bCs/>
          <w:color w:val="4C94D8" w:themeColor="text2" w:themeTint="80"/>
          <w:sz w:val="28"/>
          <w:szCs w:val="28"/>
        </w:rPr>
        <w:t xml:space="preserve">Annex </w:t>
      </w:r>
      <w:r w:rsidR="00BD0F6C" w:rsidRPr="00D27DD0">
        <w:rPr>
          <w:rFonts w:eastAsia="Verdana" w:cs="Verdana"/>
          <w:b/>
          <w:bCs/>
          <w:color w:val="4C94D8" w:themeColor="text2" w:themeTint="80"/>
          <w:sz w:val="28"/>
          <w:szCs w:val="28"/>
        </w:rPr>
        <w:t>4</w:t>
      </w:r>
      <w:r w:rsidRPr="00D27DD0">
        <w:rPr>
          <w:rFonts w:eastAsia="Verdana" w:cs="Verdana"/>
          <w:b/>
          <w:bCs/>
          <w:color w:val="4C94D8" w:themeColor="text2" w:themeTint="80"/>
          <w:sz w:val="28"/>
          <w:szCs w:val="28"/>
        </w:rPr>
        <w:t xml:space="preserve">: </w:t>
      </w:r>
      <w:r w:rsidR="00BD0F6C" w:rsidRPr="00D27DD0">
        <w:rPr>
          <w:rFonts w:eastAsia="Verdana" w:cs="Verdana"/>
          <w:b/>
          <w:bCs/>
          <w:color w:val="4C94D8" w:themeColor="text2" w:themeTint="80"/>
          <w:sz w:val="28"/>
          <w:szCs w:val="28"/>
        </w:rPr>
        <w:t xml:space="preserve">Plan van aanpak </w:t>
      </w:r>
      <w:r w:rsidR="00D27DD0" w:rsidRPr="00D27DD0">
        <w:rPr>
          <w:rFonts w:eastAsia="Verdana" w:cs="Verdana"/>
          <w:b/>
          <w:bCs/>
          <w:color w:val="4C94D8" w:themeColor="text2" w:themeTint="80"/>
          <w:sz w:val="28"/>
          <w:szCs w:val="28"/>
        </w:rPr>
        <w:t>Meetpartijen SEB-controles op de Bouwplaats</w:t>
      </w:r>
    </w:p>
    <w:p w14:paraId="1A962B00" w14:textId="77777777" w:rsidR="00990E50" w:rsidRPr="00D27DD0" w:rsidRDefault="00990E50" w:rsidP="00DB0E57">
      <w:pPr>
        <w:spacing w:before="240" w:after="240"/>
        <w:rPr>
          <w:rFonts w:eastAsia="Verdana" w:cs="Verdana"/>
          <w:b/>
          <w:bCs/>
        </w:rPr>
      </w:pPr>
    </w:p>
    <w:p w14:paraId="18C192A6" w14:textId="77777777" w:rsidR="00842FD7" w:rsidRPr="00D27DD0" w:rsidRDefault="00DB0E57" w:rsidP="00842FD7">
      <w:pPr>
        <w:spacing w:before="240" w:after="240"/>
        <w:jc w:val="center"/>
        <w:rPr>
          <w:rFonts w:eastAsia="Verdana" w:cs="Verdana"/>
          <w:b/>
          <w:bCs/>
          <w:sz w:val="24"/>
          <w:szCs w:val="24"/>
        </w:rPr>
      </w:pPr>
      <w:r w:rsidRPr="00D27DD0">
        <w:rPr>
          <w:rFonts w:eastAsia="Verdana" w:cs="Verdana"/>
          <w:b/>
          <w:bCs/>
          <w:sz w:val="24"/>
          <w:szCs w:val="24"/>
        </w:rPr>
        <w:t>Doel van de casus</w:t>
      </w:r>
    </w:p>
    <w:p w14:paraId="687DCB96" w14:textId="2D8B738C" w:rsidR="001C1CAD" w:rsidRPr="00D27DD0" w:rsidRDefault="00D27DD0" w:rsidP="001C1CAD">
      <w:pPr>
        <w:spacing w:before="240" w:after="240"/>
        <w:jc w:val="both"/>
        <w:rPr>
          <w:rFonts w:eastAsia="Verdana" w:cs="Verdana"/>
        </w:rPr>
      </w:pPr>
      <w:r w:rsidRPr="00D27DD0">
        <w:rPr>
          <w:rFonts w:eastAsia="Verdana" w:cs="Verdana"/>
        </w:rPr>
        <w:t xml:space="preserve">Inschrijver dient in het Plan van Aanpak te beschrijven op welke wijze de kandidaat invulling geeft aan de rol van meetpartij ‘SEB-controles op de Bouwplaats’. Het Plan van Aanpak dient inzicht te geven in de wijze waarop de kandidaat de opdracht uitvoert, waaronder de gehanteerde methodiek </w:t>
      </w:r>
      <w:proofErr w:type="gramStart"/>
      <w:r w:rsidRPr="00D27DD0">
        <w:rPr>
          <w:rFonts w:eastAsia="Verdana" w:cs="Verdana"/>
        </w:rPr>
        <w:t>conform</w:t>
      </w:r>
      <w:proofErr w:type="gramEnd"/>
      <w:r w:rsidRPr="00D27DD0">
        <w:rPr>
          <w:rFonts w:eastAsia="Verdana" w:cs="Verdana"/>
        </w:rPr>
        <w:t xml:space="preserve"> het protocol, de kostenopbouw per bouwplaatscontrole, de planning en inzetbaarheid van controleurs en de wijze waarop de uniformiteit, objectiviteit en zorgvuldige vastlegging van de controles en eventuele afwijkingen worden geborgd.</w:t>
      </w:r>
      <w:r w:rsidR="001C1CAD" w:rsidRPr="00D27DD0">
        <w:rPr>
          <w:rFonts w:eastAsia="Verdana" w:cs="Verdana"/>
        </w:rPr>
        <w:t xml:space="preserve"> </w:t>
      </w:r>
    </w:p>
    <w:p w14:paraId="6180CB58" w14:textId="20F16A0A" w:rsidR="00842FD7" w:rsidRPr="00D27DD0" w:rsidRDefault="00DB0E57" w:rsidP="001C1CAD">
      <w:pPr>
        <w:spacing w:before="240" w:after="240"/>
        <w:jc w:val="center"/>
        <w:rPr>
          <w:rFonts w:eastAsia="Verdana" w:cs="Verdana"/>
          <w:b/>
          <w:bCs/>
          <w:sz w:val="24"/>
          <w:szCs w:val="24"/>
        </w:rPr>
      </w:pPr>
      <w:r w:rsidRPr="00D27DD0">
        <w:rPr>
          <w:rFonts w:eastAsia="Verdana" w:cs="Verdana"/>
          <w:b/>
          <w:bCs/>
          <w:sz w:val="24"/>
          <w:szCs w:val="24"/>
        </w:rPr>
        <w:t>Opdracht aan de inschrijver</w:t>
      </w:r>
    </w:p>
    <w:p w14:paraId="2EF95CFF" w14:textId="43B792AC" w:rsidR="00DB0E57" w:rsidRPr="00D27DD0" w:rsidRDefault="00DB0E57" w:rsidP="00BC285D">
      <w:pPr>
        <w:spacing w:before="240" w:after="240"/>
        <w:jc w:val="both"/>
        <w:rPr>
          <w:sz w:val="28"/>
          <w:szCs w:val="28"/>
        </w:rPr>
      </w:pPr>
      <w:r w:rsidRPr="00D27DD0">
        <w:rPr>
          <w:rFonts w:eastAsia="Verdana" w:cs="Verdana"/>
        </w:rPr>
        <w:t>Beschrijf hoe u in deze situatie zou handelen.</w:t>
      </w:r>
      <w:r w:rsidR="00BB6CE6" w:rsidRPr="00D27DD0">
        <w:rPr>
          <w:rFonts w:eastAsia="Verdana" w:cs="Verdana"/>
        </w:rPr>
        <w:t xml:space="preserve"> </w:t>
      </w:r>
      <w:r w:rsidRPr="00D27DD0">
        <w:rPr>
          <w:rFonts w:eastAsia="Verdana" w:cs="Verdana"/>
        </w:rPr>
        <w:t>In de beschrijving wordt</w:t>
      </w:r>
      <w:r w:rsidR="00BB6CE6" w:rsidRPr="00D27DD0">
        <w:rPr>
          <w:rFonts w:eastAsia="Verdana" w:cs="Verdana"/>
        </w:rPr>
        <w:t xml:space="preserve"> </w:t>
      </w:r>
      <w:r w:rsidRPr="00D27DD0">
        <w:rPr>
          <w:rFonts w:eastAsia="Verdana" w:cs="Verdana"/>
        </w:rPr>
        <w:t>ingegaan op:</w:t>
      </w:r>
    </w:p>
    <w:tbl>
      <w:tblPr>
        <w:tblStyle w:val="Tabelraster"/>
        <w:tblW w:w="8642" w:type="dxa"/>
        <w:tblLook w:val="04A0" w:firstRow="1" w:lastRow="0" w:firstColumn="1" w:lastColumn="0" w:noHBand="0" w:noVBand="1"/>
      </w:tblPr>
      <w:tblGrid>
        <w:gridCol w:w="6712"/>
        <w:gridCol w:w="1930"/>
      </w:tblGrid>
      <w:tr w:rsidR="00D27DD0" w:rsidRPr="00D27DD0" w14:paraId="51D44DE8" w14:textId="77777777" w:rsidTr="004C27E1">
        <w:trPr>
          <w:trHeight w:val="401"/>
        </w:trPr>
        <w:tc>
          <w:tcPr>
            <w:tcW w:w="6712" w:type="dxa"/>
            <w:shd w:val="clear" w:color="auto" w:fill="0A2F41" w:themeFill="accent1" w:themeFillShade="80"/>
          </w:tcPr>
          <w:p w14:paraId="678C71E5" w14:textId="77777777" w:rsidR="00D27DD0" w:rsidRPr="00D27DD0" w:rsidRDefault="00D27DD0" w:rsidP="004C27E1">
            <w:pPr>
              <w:pStyle w:val="Geenafstand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D27DD0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Casus – Plan van Aanpak</w:t>
            </w:r>
          </w:p>
          <w:p w14:paraId="11FA3BA1" w14:textId="77777777" w:rsidR="00D27DD0" w:rsidRPr="00D27DD0" w:rsidRDefault="00D27DD0" w:rsidP="004C27E1">
            <w:pPr>
              <w:pStyle w:val="Geenafstand"/>
              <w:jc w:val="both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930" w:type="dxa"/>
            <w:shd w:val="clear" w:color="auto" w:fill="0A2F41" w:themeFill="accent1" w:themeFillShade="80"/>
          </w:tcPr>
          <w:p w14:paraId="47CE565F" w14:textId="77777777" w:rsidR="00D27DD0" w:rsidRPr="00D27DD0" w:rsidRDefault="00D27DD0" w:rsidP="004C27E1">
            <w:pPr>
              <w:tabs>
                <w:tab w:val="left" w:pos="300"/>
                <w:tab w:val="right" w:pos="1563"/>
              </w:tabs>
              <w:ind w:right="31"/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</w:rPr>
            </w:pPr>
            <w:r w:rsidRPr="00D27DD0">
              <w:rPr>
                <w:rFonts w:asciiTheme="minorHAnsi" w:hAnsiTheme="minorHAnsi" w:cstheme="minorBidi"/>
                <w:b/>
                <w:bCs/>
                <w:color w:val="FFFFFF" w:themeColor="background1"/>
              </w:rPr>
              <w:t>400</w:t>
            </w:r>
          </w:p>
        </w:tc>
      </w:tr>
      <w:tr w:rsidR="00D27DD0" w:rsidRPr="00D27DD0" w14:paraId="73C43FEB" w14:textId="77777777" w:rsidTr="004C27E1">
        <w:trPr>
          <w:trHeight w:val="401"/>
        </w:trPr>
        <w:tc>
          <w:tcPr>
            <w:tcW w:w="6712" w:type="dxa"/>
          </w:tcPr>
          <w:p w14:paraId="58BD9D7D" w14:textId="77777777" w:rsidR="00D27DD0" w:rsidRPr="00D27DD0" w:rsidRDefault="00D27DD0" w:rsidP="004C27E1">
            <w:pPr>
              <w:spacing w:after="160" w:line="278" w:lineRule="auto"/>
              <w:rPr>
                <w:rFonts w:asciiTheme="minorHAnsi" w:hAnsiTheme="minorHAnsi" w:cstheme="minorHAnsi"/>
              </w:rPr>
            </w:pPr>
            <w:r w:rsidRPr="00D27DD0">
              <w:rPr>
                <w:rFonts w:asciiTheme="minorHAnsi" w:hAnsiTheme="minorHAnsi" w:cstheme="minorHAnsi"/>
              </w:rPr>
              <w:t xml:space="preserve">Helder omschreven methodiek voor de uitvoering van de SEB-controles </w:t>
            </w:r>
            <w:proofErr w:type="gramStart"/>
            <w:r w:rsidRPr="00D27DD0">
              <w:rPr>
                <w:rFonts w:asciiTheme="minorHAnsi" w:hAnsiTheme="minorHAnsi" w:cstheme="minorHAnsi"/>
              </w:rPr>
              <w:t>conform</w:t>
            </w:r>
            <w:proofErr w:type="gramEnd"/>
            <w:r w:rsidRPr="00D27DD0">
              <w:rPr>
                <w:rFonts w:asciiTheme="minorHAnsi" w:hAnsiTheme="minorHAnsi" w:cstheme="minorHAnsi"/>
              </w:rPr>
              <w:t xml:space="preserve"> het protocol.</w:t>
            </w:r>
          </w:p>
        </w:tc>
        <w:tc>
          <w:tcPr>
            <w:tcW w:w="1930" w:type="dxa"/>
          </w:tcPr>
          <w:p w14:paraId="7D4FA6F0" w14:textId="77777777" w:rsidR="00D27DD0" w:rsidRPr="00D27DD0" w:rsidRDefault="00D27DD0" w:rsidP="004C27E1">
            <w:pPr>
              <w:jc w:val="center"/>
              <w:rPr>
                <w:rFonts w:asciiTheme="minorHAnsi" w:hAnsiTheme="minorHAnsi" w:cstheme="minorHAnsi"/>
              </w:rPr>
            </w:pPr>
            <w:r w:rsidRPr="00D27DD0">
              <w:rPr>
                <w:rFonts w:asciiTheme="minorHAnsi" w:hAnsiTheme="minorHAnsi" w:cstheme="minorHAnsi"/>
              </w:rPr>
              <w:t>125</w:t>
            </w:r>
          </w:p>
        </w:tc>
      </w:tr>
      <w:tr w:rsidR="00D27DD0" w:rsidRPr="00D27DD0" w14:paraId="3C718B67" w14:textId="77777777" w:rsidTr="004C27E1">
        <w:trPr>
          <w:trHeight w:val="401"/>
        </w:trPr>
        <w:tc>
          <w:tcPr>
            <w:tcW w:w="6712" w:type="dxa"/>
          </w:tcPr>
          <w:p w14:paraId="4AD50897" w14:textId="77777777" w:rsidR="00D27DD0" w:rsidRPr="004174B5" w:rsidRDefault="00D27DD0" w:rsidP="004C27E1">
            <w:pPr>
              <w:spacing w:after="160" w:line="278" w:lineRule="auto"/>
              <w:rPr>
                <w:rFonts w:asciiTheme="minorHAnsi" w:hAnsiTheme="minorHAnsi" w:cstheme="minorHAnsi"/>
              </w:rPr>
            </w:pPr>
            <w:r w:rsidRPr="004174B5">
              <w:rPr>
                <w:rFonts w:asciiTheme="minorHAnsi" w:hAnsiTheme="minorHAnsi" w:cstheme="minorHAnsi"/>
              </w:rPr>
              <w:t>Een transparante kostenopbouw per bouwplaatscontrole, bestaande uit voorbereiding, aangekondigd bezoek, onaangekondigd bezoek, rapportage, reistijd/reiskosten en eventuele overige kosten.</w:t>
            </w:r>
          </w:p>
        </w:tc>
        <w:tc>
          <w:tcPr>
            <w:tcW w:w="1930" w:type="dxa"/>
          </w:tcPr>
          <w:p w14:paraId="69B76A2F" w14:textId="77777777" w:rsidR="00D27DD0" w:rsidRPr="00D27DD0" w:rsidRDefault="00D27DD0" w:rsidP="004C27E1">
            <w:pPr>
              <w:jc w:val="center"/>
              <w:rPr>
                <w:rFonts w:asciiTheme="minorHAnsi" w:hAnsiTheme="minorHAnsi" w:cstheme="minorHAnsi"/>
              </w:rPr>
            </w:pPr>
            <w:r w:rsidRPr="00D27DD0">
              <w:rPr>
                <w:rFonts w:asciiTheme="minorHAnsi" w:hAnsiTheme="minorHAnsi" w:cstheme="minorHAnsi"/>
              </w:rPr>
              <w:t>100</w:t>
            </w:r>
          </w:p>
        </w:tc>
      </w:tr>
      <w:tr w:rsidR="00D27DD0" w:rsidRPr="00D27DD0" w14:paraId="2DD5A0EB" w14:textId="77777777" w:rsidTr="004C27E1">
        <w:trPr>
          <w:trHeight w:val="401"/>
        </w:trPr>
        <w:tc>
          <w:tcPr>
            <w:tcW w:w="6712" w:type="dxa"/>
          </w:tcPr>
          <w:p w14:paraId="6AFDD1B2" w14:textId="77777777" w:rsidR="00D27DD0" w:rsidRPr="00D27DD0" w:rsidRDefault="00D27DD0" w:rsidP="004C27E1">
            <w:pPr>
              <w:spacing w:after="160" w:line="278" w:lineRule="auto"/>
              <w:rPr>
                <w:rFonts w:asciiTheme="minorHAnsi" w:hAnsiTheme="minorHAnsi" w:cstheme="minorHAnsi"/>
              </w:rPr>
            </w:pPr>
            <w:r w:rsidRPr="00D27DD0">
              <w:rPr>
                <w:rFonts w:asciiTheme="minorHAnsi" w:hAnsiTheme="minorHAnsi" w:cstheme="minorHAnsi"/>
              </w:rPr>
              <w:t>Realistische en uitvoerbare aanpak van de controles, waaronder een planning en daarbij behorende inzetbaarheid van de controleurs.</w:t>
            </w:r>
          </w:p>
        </w:tc>
        <w:tc>
          <w:tcPr>
            <w:tcW w:w="1930" w:type="dxa"/>
          </w:tcPr>
          <w:p w14:paraId="26628D5B" w14:textId="77777777" w:rsidR="00D27DD0" w:rsidRPr="00D27DD0" w:rsidRDefault="00D27DD0" w:rsidP="004C27E1">
            <w:pPr>
              <w:jc w:val="center"/>
              <w:rPr>
                <w:rFonts w:asciiTheme="minorHAnsi" w:hAnsiTheme="minorHAnsi" w:cstheme="minorHAnsi"/>
              </w:rPr>
            </w:pPr>
            <w:r w:rsidRPr="00D27DD0">
              <w:rPr>
                <w:rFonts w:asciiTheme="minorHAnsi" w:hAnsiTheme="minorHAnsi" w:cstheme="minorHAnsi"/>
              </w:rPr>
              <w:t>100</w:t>
            </w:r>
          </w:p>
        </w:tc>
      </w:tr>
      <w:tr w:rsidR="00D27DD0" w:rsidRPr="00D27DD0" w14:paraId="4A8FC064" w14:textId="77777777" w:rsidTr="004C27E1">
        <w:trPr>
          <w:trHeight w:val="401"/>
        </w:trPr>
        <w:tc>
          <w:tcPr>
            <w:tcW w:w="6712" w:type="dxa"/>
          </w:tcPr>
          <w:p w14:paraId="778B2E6F" w14:textId="77777777" w:rsidR="00D27DD0" w:rsidRPr="00D27DD0" w:rsidRDefault="00D27DD0" w:rsidP="004C27E1">
            <w:pPr>
              <w:spacing w:after="160" w:line="278" w:lineRule="auto"/>
              <w:rPr>
                <w:rFonts w:asciiTheme="minorHAnsi" w:hAnsiTheme="minorHAnsi" w:cstheme="minorHAnsi"/>
                <w:b/>
                <w:bCs/>
              </w:rPr>
            </w:pPr>
            <w:r w:rsidRPr="00D27DD0">
              <w:rPr>
                <w:rFonts w:asciiTheme="minorHAnsi" w:hAnsiTheme="minorHAnsi" w:cstheme="minorHAnsi"/>
              </w:rPr>
              <w:t xml:space="preserve">De mate waarin de inschrijver borgt dat controles uniform, objectief en </w:t>
            </w:r>
            <w:proofErr w:type="gramStart"/>
            <w:r w:rsidRPr="00D27DD0">
              <w:rPr>
                <w:rFonts w:asciiTheme="minorHAnsi" w:hAnsiTheme="minorHAnsi" w:cstheme="minorHAnsi"/>
              </w:rPr>
              <w:t>conform</w:t>
            </w:r>
            <w:proofErr w:type="gramEnd"/>
            <w:r w:rsidRPr="00D27DD0">
              <w:rPr>
                <w:rFonts w:asciiTheme="minorHAnsi" w:hAnsiTheme="minorHAnsi" w:cstheme="minorHAnsi"/>
              </w:rPr>
              <w:t xml:space="preserve"> het protocol worden uitgevoerd en afwijkingen zorgvuldig worden vastgelegd.</w:t>
            </w:r>
          </w:p>
        </w:tc>
        <w:tc>
          <w:tcPr>
            <w:tcW w:w="1930" w:type="dxa"/>
          </w:tcPr>
          <w:p w14:paraId="31815B13" w14:textId="77777777" w:rsidR="00D27DD0" w:rsidRPr="00D27DD0" w:rsidRDefault="00D27DD0" w:rsidP="004C27E1">
            <w:pPr>
              <w:jc w:val="center"/>
              <w:rPr>
                <w:rFonts w:asciiTheme="minorHAnsi" w:hAnsiTheme="minorHAnsi" w:cstheme="minorHAnsi"/>
              </w:rPr>
            </w:pPr>
            <w:r w:rsidRPr="00D27DD0">
              <w:rPr>
                <w:rFonts w:asciiTheme="minorHAnsi" w:hAnsiTheme="minorHAnsi" w:cstheme="minorHAnsi"/>
              </w:rPr>
              <w:t>75</w:t>
            </w:r>
          </w:p>
        </w:tc>
      </w:tr>
    </w:tbl>
    <w:p w14:paraId="2CB289C1" w14:textId="77777777" w:rsidR="002B07DB" w:rsidRPr="00D27DD0" w:rsidRDefault="002B07DB" w:rsidP="00063930">
      <w:pPr>
        <w:autoSpaceDE w:val="0"/>
        <w:autoSpaceDN w:val="0"/>
        <w:adjustRightInd w:val="0"/>
        <w:spacing w:after="0"/>
        <w:jc w:val="both"/>
        <w:rPr>
          <w:rFonts w:eastAsiaTheme="minorHAnsi" w:cstheme="minorHAnsi"/>
          <w:color w:val="000000"/>
        </w:rPr>
      </w:pPr>
    </w:p>
    <w:p w14:paraId="1B83391D" w14:textId="585B7453" w:rsidR="00063930" w:rsidRPr="00D27DD0" w:rsidRDefault="00063930" w:rsidP="00063930">
      <w:pPr>
        <w:autoSpaceDE w:val="0"/>
        <w:autoSpaceDN w:val="0"/>
        <w:adjustRightInd w:val="0"/>
        <w:spacing w:after="0"/>
        <w:jc w:val="both"/>
        <w:rPr>
          <w:rFonts w:eastAsiaTheme="minorHAnsi" w:cstheme="minorHAnsi"/>
          <w:color w:val="000000"/>
        </w:rPr>
      </w:pPr>
      <w:r w:rsidRPr="00D27DD0">
        <w:rPr>
          <w:rFonts w:eastAsiaTheme="minorHAnsi" w:cstheme="minorHAnsi"/>
          <w:color w:val="000000"/>
        </w:rPr>
        <w:t xml:space="preserve">De casusbeschrijving mag niet meer dan 2 pagina A4 beslaan, lettertype </w:t>
      </w:r>
      <w:proofErr w:type="spellStart"/>
      <w:r w:rsidRPr="004174B5">
        <w:rPr>
          <w:rFonts w:ascii="Arial" w:eastAsiaTheme="minorHAnsi" w:hAnsi="Arial" w:cs="Arial"/>
          <w:color w:val="000000"/>
        </w:rPr>
        <w:t>Arial</w:t>
      </w:r>
      <w:proofErr w:type="spellEnd"/>
      <w:r w:rsidRPr="00D27DD0">
        <w:rPr>
          <w:rFonts w:eastAsiaTheme="minorHAnsi" w:cstheme="minorHAnsi"/>
          <w:color w:val="000000"/>
        </w:rPr>
        <w:t>, minimaal lettergrootte 10 en maximaal 1200 woorden.</w:t>
      </w:r>
    </w:p>
    <w:p w14:paraId="473335C5" w14:textId="77777777" w:rsidR="00BC285D" w:rsidRPr="00D27DD0" w:rsidRDefault="00BC285D" w:rsidP="00BC285D">
      <w:pPr>
        <w:autoSpaceDE w:val="0"/>
        <w:autoSpaceDN w:val="0"/>
        <w:adjustRightInd w:val="0"/>
        <w:spacing w:after="0"/>
        <w:jc w:val="both"/>
        <w:rPr>
          <w:rFonts w:eastAsiaTheme="minorHAnsi" w:cstheme="minorHAnsi"/>
          <w:color w:val="000000"/>
        </w:rPr>
      </w:pPr>
    </w:p>
    <w:p w14:paraId="283FCFCA" w14:textId="5665059A" w:rsidR="00BC285D" w:rsidRPr="00D27DD0" w:rsidRDefault="00BC285D" w:rsidP="00BC285D">
      <w:pPr>
        <w:autoSpaceDE w:val="0"/>
        <w:autoSpaceDN w:val="0"/>
        <w:adjustRightInd w:val="0"/>
        <w:spacing w:after="0"/>
        <w:jc w:val="both"/>
        <w:rPr>
          <w:rFonts w:eastAsiaTheme="minorHAnsi" w:cstheme="minorHAnsi"/>
          <w:color w:val="000000"/>
        </w:rPr>
      </w:pPr>
      <w:r w:rsidRPr="00D27DD0">
        <w:rPr>
          <w:rFonts w:eastAsiaTheme="minorHAnsi" w:cstheme="minorHAnsi"/>
          <w:color w:val="000000"/>
        </w:rPr>
        <w:t>De beoordeling vindt plaats op basis van de absolute beoordelingsschaal zoals opgenomen in paragraaf 6.</w:t>
      </w:r>
      <w:r w:rsidR="004625AE">
        <w:rPr>
          <w:rFonts w:eastAsiaTheme="minorHAnsi" w:cstheme="minorHAnsi"/>
          <w:color w:val="000000"/>
        </w:rPr>
        <w:t>3.1</w:t>
      </w:r>
      <w:r w:rsidR="00CB05EC">
        <w:rPr>
          <w:rFonts w:eastAsiaTheme="minorHAnsi" w:cstheme="minorHAnsi"/>
          <w:color w:val="000000"/>
        </w:rPr>
        <w:t>.</w:t>
      </w:r>
    </w:p>
    <w:sectPr w:rsidR="00BC285D" w:rsidRPr="00D27DD0" w:rsidSect="00C2507E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957BB" w14:textId="77777777" w:rsidR="00903B1E" w:rsidRDefault="00903B1E" w:rsidP="0087609E">
      <w:pPr>
        <w:spacing w:after="0"/>
      </w:pPr>
      <w:r>
        <w:separator/>
      </w:r>
    </w:p>
  </w:endnote>
  <w:endnote w:type="continuationSeparator" w:id="0">
    <w:p w14:paraId="01077261" w14:textId="77777777" w:rsidR="00903B1E" w:rsidRDefault="00903B1E" w:rsidP="008760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9EA8C" w14:textId="77777777" w:rsidR="00903B1E" w:rsidRDefault="00903B1E" w:rsidP="0087609E">
      <w:pPr>
        <w:spacing w:after="0"/>
      </w:pPr>
      <w:r>
        <w:separator/>
      </w:r>
    </w:p>
  </w:footnote>
  <w:footnote w:type="continuationSeparator" w:id="0">
    <w:p w14:paraId="5EC9C104" w14:textId="77777777" w:rsidR="00903B1E" w:rsidRDefault="00903B1E" w:rsidP="008760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D42EF" w14:textId="2A798CBE" w:rsidR="0087609E" w:rsidRDefault="0087609E">
    <w:pPr>
      <w:pStyle w:val="Koptekst"/>
    </w:pPr>
    <w:r>
      <w:rPr>
        <w:noProof/>
        <w:color w:val="2C7FCE" w:themeColor="text2" w:themeTint="99"/>
        <w:sz w:val="24"/>
        <w:szCs w:val="28"/>
        <w:lang w:eastAsia="nl-NL"/>
      </w:rPr>
      <w:drawing>
        <wp:anchor distT="0" distB="0" distL="114300" distR="114300" simplePos="0" relativeHeight="251659264" behindDoc="0" locked="0" layoutInCell="1" allowOverlap="1" wp14:anchorId="141910E5" wp14:editId="6CDCA142">
          <wp:simplePos x="0" y="0"/>
          <wp:positionH relativeFrom="margin">
            <wp:align>right</wp:align>
          </wp:positionH>
          <wp:positionV relativeFrom="paragraph">
            <wp:posOffset>212725</wp:posOffset>
          </wp:positionV>
          <wp:extent cx="1159902" cy="488869"/>
          <wp:effectExtent l="0" t="0" r="2540" b="6985"/>
          <wp:wrapNone/>
          <wp:docPr id="1198899909" name="Afbeelding 1198899909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Afbeelding met tekst, illustrati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902" cy="4888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D775"/>
    <w:multiLevelType w:val="hybridMultilevel"/>
    <w:tmpl w:val="F7B80F8C"/>
    <w:lvl w:ilvl="0" w:tplc="BE403048">
      <w:start w:val="1"/>
      <w:numFmt w:val="decimal"/>
      <w:lvlText w:val="%1."/>
      <w:lvlJc w:val="left"/>
      <w:pPr>
        <w:ind w:left="720" w:hanging="360"/>
      </w:pPr>
    </w:lvl>
    <w:lvl w:ilvl="1" w:tplc="C0A88056">
      <w:start w:val="1"/>
      <w:numFmt w:val="lowerLetter"/>
      <w:lvlText w:val="%2."/>
      <w:lvlJc w:val="left"/>
      <w:pPr>
        <w:ind w:left="1440" w:hanging="360"/>
      </w:pPr>
    </w:lvl>
    <w:lvl w:ilvl="2" w:tplc="C3680FA0">
      <w:start w:val="1"/>
      <w:numFmt w:val="lowerRoman"/>
      <w:lvlText w:val="%3."/>
      <w:lvlJc w:val="right"/>
      <w:pPr>
        <w:ind w:left="2160" w:hanging="180"/>
      </w:pPr>
    </w:lvl>
    <w:lvl w:ilvl="3" w:tplc="C2829722">
      <w:start w:val="1"/>
      <w:numFmt w:val="decimal"/>
      <w:lvlText w:val="%4."/>
      <w:lvlJc w:val="left"/>
      <w:pPr>
        <w:ind w:left="2880" w:hanging="360"/>
      </w:pPr>
    </w:lvl>
    <w:lvl w:ilvl="4" w:tplc="7A3012B4">
      <w:start w:val="1"/>
      <w:numFmt w:val="lowerLetter"/>
      <w:lvlText w:val="%5."/>
      <w:lvlJc w:val="left"/>
      <w:pPr>
        <w:ind w:left="3600" w:hanging="360"/>
      </w:pPr>
    </w:lvl>
    <w:lvl w:ilvl="5" w:tplc="ECFE8C0E">
      <w:start w:val="1"/>
      <w:numFmt w:val="lowerRoman"/>
      <w:lvlText w:val="%6."/>
      <w:lvlJc w:val="right"/>
      <w:pPr>
        <w:ind w:left="4320" w:hanging="180"/>
      </w:pPr>
    </w:lvl>
    <w:lvl w:ilvl="6" w:tplc="78408EAE">
      <w:start w:val="1"/>
      <w:numFmt w:val="decimal"/>
      <w:lvlText w:val="%7."/>
      <w:lvlJc w:val="left"/>
      <w:pPr>
        <w:ind w:left="5040" w:hanging="360"/>
      </w:pPr>
    </w:lvl>
    <w:lvl w:ilvl="7" w:tplc="4FB8D788">
      <w:start w:val="1"/>
      <w:numFmt w:val="lowerLetter"/>
      <w:lvlText w:val="%8."/>
      <w:lvlJc w:val="left"/>
      <w:pPr>
        <w:ind w:left="5760" w:hanging="360"/>
      </w:pPr>
    </w:lvl>
    <w:lvl w:ilvl="8" w:tplc="338A7DCE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555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E57"/>
    <w:rsid w:val="00063930"/>
    <w:rsid w:val="000A039E"/>
    <w:rsid w:val="001C1CAD"/>
    <w:rsid w:val="002B07DB"/>
    <w:rsid w:val="00396E5F"/>
    <w:rsid w:val="003B232B"/>
    <w:rsid w:val="004174B5"/>
    <w:rsid w:val="004625AE"/>
    <w:rsid w:val="00551AD2"/>
    <w:rsid w:val="007B6147"/>
    <w:rsid w:val="00842FD7"/>
    <w:rsid w:val="0087609E"/>
    <w:rsid w:val="00903B1E"/>
    <w:rsid w:val="00990E50"/>
    <w:rsid w:val="00A20EF1"/>
    <w:rsid w:val="00A2536D"/>
    <w:rsid w:val="00AD0B51"/>
    <w:rsid w:val="00BB6CE6"/>
    <w:rsid w:val="00BC285D"/>
    <w:rsid w:val="00BD0F6C"/>
    <w:rsid w:val="00BE35AE"/>
    <w:rsid w:val="00C2507E"/>
    <w:rsid w:val="00CB05EC"/>
    <w:rsid w:val="00D27DD0"/>
    <w:rsid w:val="00D82655"/>
    <w:rsid w:val="00DB0E57"/>
    <w:rsid w:val="00E841C3"/>
    <w:rsid w:val="0907DEEF"/>
    <w:rsid w:val="3E35F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04BB"/>
  <w15:chartTrackingRefBased/>
  <w15:docId w15:val="{B0D95D7A-EB96-4F0F-B963-CFB95676E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74B5"/>
    <w:pPr>
      <w:spacing w:after="200" w:line="240" w:lineRule="auto"/>
    </w:pPr>
    <w:rPr>
      <w:rFonts w:eastAsia="Calibri" w:cs="Times New Roman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B0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B0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B0E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B0E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B0E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B0E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B0E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B0E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B0E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B0E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B0E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B0E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B0E5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B0E5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B0E5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B0E5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B0E5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B0E5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B0E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B0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B0E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B0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B0E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B0E57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DB0E5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B0E5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B0E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B0E5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B0E57"/>
    <w:rPr>
      <w:b/>
      <w:bCs/>
      <w:smallCaps/>
      <w:color w:val="0F4761" w:themeColor="accent1" w:themeShade="BF"/>
      <w:spacing w:val="5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DB0E57"/>
  </w:style>
  <w:style w:type="paragraph" w:styleId="Koptekst">
    <w:name w:val="header"/>
    <w:basedOn w:val="Standaard"/>
    <w:link w:val="KoptekstChar"/>
    <w:uiPriority w:val="99"/>
    <w:unhideWhenUsed/>
    <w:rsid w:val="0087609E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87609E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87609E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87609E"/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customStyle="1" w:styleId="Rastertabel4-Accent51">
    <w:name w:val="Rastertabel 4 - Accent 51"/>
    <w:basedOn w:val="Standaardtabel"/>
    <w:next w:val="Rastertabel4-Accent5"/>
    <w:uiPriority w:val="49"/>
    <w:rsid w:val="002B07DB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Rastertabel4-Accent5">
    <w:name w:val="Grid Table 4 Accent 5"/>
    <w:basedOn w:val="Standaardtabel"/>
    <w:uiPriority w:val="49"/>
    <w:rsid w:val="002B07DB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paragraph" w:styleId="Geenafstand">
    <w:name w:val="No Spacing"/>
    <w:uiPriority w:val="1"/>
    <w:qFormat/>
    <w:rsid w:val="00D27DD0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elraster">
    <w:name w:val="Table Grid"/>
    <w:basedOn w:val="Standaardtabel"/>
    <w:uiPriority w:val="39"/>
    <w:rsid w:val="00D27DD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6061e-d93a-4671-8c27-4ccadc6bda69">
      <Terms xmlns="http://schemas.microsoft.com/office/infopath/2007/PartnerControls"/>
    </lcf76f155ced4ddcb4097134ff3c332f>
    <TaxCatchAll xmlns="a5b92a79-08a7-41bf-ba83-e7b2139fafe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A5AE2F74C56148A2167FCB3AC4D85C" ma:contentTypeVersion="14" ma:contentTypeDescription="Een nieuw document maken." ma:contentTypeScope="" ma:versionID="64c39c68dde9dca924d79e34c07add9c">
  <xsd:schema xmlns:xsd="http://www.w3.org/2001/XMLSchema" xmlns:xs="http://www.w3.org/2001/XMLSchema" xmlns:p="http://schemas.microsoft.com/office/2006/metadata/properties" xmlns:ns2="6d46061e-d93a-4671-8c27-4ccadc6bda69" xmlns:ns3="a5b92a79-08a7-41bf-ba83-e7b2139fafec" targetNamespace="http://schemas.microsoft.com/office/2006/metadata/properties" ma:root="true" ma:fieldsID="39b2672868c77843857db3b01556c892" ns2:_="" ns3:_="">
    <xsd:import namespace="6d46061e-d93a-4671-8c27-4ccadc6bda69"/>
    <xsd:import namespace="a5b92a79-08a7-41bf-ba83-e7b2139fa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6061e-d93a-4671-8c27-4ccadc6bd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aa6de86-0b56-40c5-bde1-372edbdf9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92a79-08a7-41bf-ba83-e7b2139faf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5f127e-adef-453f-978f-1cd7b6b9878b}" ma:internalName="TaxCatchAll" ma:showField="CatchAllData" ma:web="a5b92a79-08a7-41bf-ba83-e7b2139fa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E5E884-4B79-4793-802B-FEC3C5C62C2F}">
  <ds:schemaRefs>
    <ds:schemaRef ds:uri="http://schemas.microsoft.com/office/2006/metadata/properties"/>
    <ds:schemaRef ds:uri="http://schemas.microsoft.com/office/infopath/2007/PartnerControls"/>
    <ds:schemaRef ds:uri="6d46061e-d93a-4671-8c27-4ccadc6bda69"/>
    <ds:schemaRef ds:uri="a5b92a79-08a7-41bf-ba83-e7b2139fafec"/>
  </ds:schemaRefs>
</ds:datastoreItem>
</file>

<file path=customXml/itemProps2.xml><?xml version="1.0" encoding="utf-8"?>
<ds:datastoreItem xmlns:ds="http://schemas.openxmlformats.org/officeDocument/2006/customXml" ds:itemID="{E9CA2E03-768C-46AE-9013-09A450CFBB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8B3733-23DA-4D94-B8D6-A51A0318D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46061e-d93a-4671-8c27-4ccadc6bda69"/>
    <ds:schemaRef ds:uri="a5b92a79-08a7-41bf-ba83-e7b2139faf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 Wagter | Topsector Logistiek</dc:creator>
  <cp:keywords/>
  <dc:description/>
  <cp:lastModifiedBy>Yabsera Bavelaar | Connekt</cp:lastModifiedBy>
  <cp:revision>11</cp:revision>
  <dcterms:created xsi:type="dcterms:W3CDTF">2026-03-16T09:34:00Z</dcterms:created>
  <dcterms:modified xsi:type="dcterms:W3CDTF">2026-10-26T09:19:00Z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0x010100D8A5AE2F74C56148A2167FCB3AC4D85C</vt:lpwstr>
  </property>
  <property fmtid="{D5CDD505-2E9C-101B-9397-08002B2CF9AE}" pid="3" name="MediaServiceImageTags">
    <vt:lpwstr/>
  </property>
</Properties>
</file>