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66217" w14:textId="77777777" w:rsidR="006B5E2D" w:rsidRDefault="006B5E2D" w:rsidP="613C226C">
      <w:pPr>
        <w:rPr>
          <w:rFonts w:ascii="Arial" w:eastAsia="Arial" w:hAnsi="Arial" w:cs="Arial"/>
          <w:b/>
          <w:bCs/>
          <w:lang w:val="nl"/>
        </w:rPr>
      </w:pPr>
      <w:bookmarkStart w:id="0" w:name="_Toc118464758"/>
      <w:bookmarkStart w:id="1" w:name="_Hlk164931150"/>
    </w:p>
    <w:p w14:paraId="4C2E0810" w14:textId="77777777" w:rsidR="006B5E2D" w:rsidRPr="003310B5" w:rsidRDefault="007E5452" w:rsidP="006B5E2D">
      <w:r>
        <w:rPr>
          <w:noProof/>
        </w:rPr>
        <w:drawing>
          <wp:anchor distT="0" distB="0" distL="114300" distR="114300" simplePos="0" relativeHeight="251658241" behindDoc="0" locked="0" layoutInCell="1" allowOverlap="1" wp14:anchorId="04A6ACCB" wp14:editId="2BD98646">
            <wp:simplePos x="0" y="0"/>
            <wp:positionH relativeFrom="margin">
              <wp:align>center</wp:align>
            </wp:positionH>
            <wp:positionV relativeFrom="paragraph">
              <wp:posOffset>3371850</wp:posOffset>
            </wp:positionV>
            <wp:extent cx="4000500" cy="754380"/>
            <wp:effectExtent l="0" t="0" r="0" b="7620"/>
            <wp:wrapThrough wrapText="bothSides">
              <wp:wrapPolygon edited="0">
                <wp:start x="9566" y="0"/>
                <wp:lineTo x="1234" y="6000"/>
                <wp:lineTo x="0" y="7636"/>
                <wp:lineTo x="0" y="20182"/>
                <wp:lineTo x="9257" y="21273"/>
                <wp:lineTo x="10800" y="21273"/>
                <wp:lineTo x="21497" y="20182"/>
                <wp:lineTo x="21497" y="11455"/>
                <wp:lineTo x="19337" y="9818"/>
                <wp:lineTo x="11829" y="9273"/>
                <wp:lineTo x="12034" y="7091"/>
                <wp:lineTo x="11417" y="3273"/>
                <wp:lineTo x="10491" y="0"/>
                <wp:lineTo x="9566" y="0"/>
              </wp:wrapPolygon>
            </wp:wrapThrough>
            <wp:docPr id="1838899930" name="Afbeelding 2" descr="Logo Nict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99930" name="Afbeelding 2" descr="Afbeelding met kaars, Lettertype, schermopname, ontwerp&#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50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br w:type="page"/>
      </w:r>
      <w:r>
        <w:rPr>
          <w:noProof/>
        </w:rPr>
        <mc:AlternateContent>
          <mc:Choice Requires="wpg">
            <w:drawing>
              <wp:anchor distT="0" distB="0" distL="114300" distR="114300" simplePos="0" relativeHeight="251658240" behindDoc="1" locked="0" layoutInCell="1" allowOverlap="1" wp14:anchorId="1AE8F17E" wp14:editId="75853B33">
                <wp:simplePos x="0" y="0"/>
                <wp:positionH relativeFrom="margin">
                  <wp:align>center</wp:align>
                </wp:positionH>
                <wp:positionV relativeFrom="margin">
                  <wp:align>center</wp:align>
                </wp:positionV>
                <wp:extent cx="6663690" cy="9719309"/>
                <wp:effectExtent l="0" t="0" r="0" b="0"/>
                <wp:wrapNone/>
                <wp:docPr id="1485631068" name="Groe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3690" cy="9719309"/>
                          <a:chOff x="0" y="0"/>
                          <a:chExt cx="6864824" cy="9125316"/>
                        </a:xfrm>
                      </wpg:grpSpPr>
                      <wps:wsp>
                        <wps:cNvPr id="1439716061" name="Rechthoek 194"/>
                        <wps:cNvSpPr>
                          <a:spLocks noChangeArrowheads="1"/>
                        </wps:cNvSpPr>
                        <wps:spPr bwMode="auto">
                          <a:xfrm>
                            <a:off x="0" y="0"/>
                            <a:ext cx="6858000" cy="1371600"/>
                          </a:xfrm>
                          <a:prstGeom prst="rect">
                            <a:avLst/>
                          </a:prstGeom>
                          <a:solidFill>
                            <a:srgbClr val="D66B00"/>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572304875" name="Rechthoek 195"/>
                        <wps:cNvSpPr>
                          <a:spLocks noChangeArrowheads="1"/>
                        </wps:cNvSpPr>
                        <wps:spPr bwMode="auto">
                          <a:xfrm>
                            <a:off x="0" y="4981185"/>
                            <a:ext cx="6858000" cy="4144131"/>
                          </a:xfrm>
                          <a:prstGeom prst="rect">
                            <a:avLst/>
                          </a:prstGeom>
                          <a:solidFill>
                            <a:srgbClr val="D66B00"/>
                          </a:solidFill>
                          <a:ln>
                            <a:noFill/>
                          </a:ln>
                          <a:effectLst/>
                          <a:extLst>
                            <a:ext uri="{91240B29-F687-4F45-9708-019B960494DF}">
                              <a14:hiddenLine xmlns:a14="http://schemas.microsoft.com/office/drawing/2010/main" w="12700" cap="flat" cmpd="sng" algn="ctr">
                                <a:solidFill>
                                  <a:srgbClr val="000000"/>
                                </a:solidFill>
                                <a:prstDash val="solid"/>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B602B1" w14:textId="77777777" w:rsidR="006B5E2D" w:rsidRDefault="006B5E2D" w:rsidP="006B5E2D">
                              <w:pPr>
                                <w:pStyle w:val="Geenafstand"/>
                                <w:spacing w:before="120"/>
                                <w:jc w:val="center"/>
                                <w:rPr>
                                  <w:color w:val="FFFFFF" w:themeColor="background1"/>
                                </w:rPr>
                              </w:pPr>
                            </w:p>
                            <w:p w14:paraId="0692369E" w14:textId="77777777" w:rsidR="006B5E2D" w:rsidRDefault="006B5E2D" w:rsidP="006B5E2D">
                              <w:pPr>
                                <w:pStyle w:val="Geenafstand"/>
                                <w:spacing w:before="120"/>
                                <w:jc w:val="center"/>
                                <w:rPr>
                                  <w:color w:val="FFFFFF" w:themeColor="background1"/>
                                </w:rPr>
                              </w:pPr>
                            </w:p>
                            <w:p w14:paraId="3245F79B" w14:textId="77777777" w:rsidR="006B5E2D" w:rsidRDefault="006B5E2D" w:rsidP="006B5E2D">
                              <w:pPr>
                                <w:pStyle w:val="Geenafstand"/>
                                <w:spacing w:before="120"/>
                                <w:jc w:val="center"/>
                                <w:rPr>
                                  <w:color w:val="FFFFFF" w:themeColor="background1"/>
                                </w:rPr>
                              </w:pPr>
                            </w:p>
                            <w:p w14:paraId="4138D597" w14:textId="77777777" w:rsidR="006B5E2D" w:rsidRDefault="006B5E2D" w:rsidP="006B5E2D">
                              <w:pPr>
                                <w:pStyle w:val="Geenafstand"/>
                                <w:spacing w:before="120"/>
                                <w:jc w:val="center"/>
                                <w:rPr>
                                  <w:color w:val="FFFFFF" w:themeColor="background1"/>
                                </w:rPr>
                              </w:pPr>
                            </w:p>
                            <w:p w14:paraId="3C66EB5B" w14:textId="77777777" w:rsidR="006B5E2D" w:rsidRDefault="006B5E2D" w:rsidP="006B5E2D">
                              <w:pPr>
                                <w:pStyle w:val="Geenafstand"/>
                                <w:spacing w:before="120"/>
                                <w:jc w:val="center"/>
                                <w:rPr>
                                  <w:color w:val="FFFFFF" w:themeColor="background1"/>
                                </w:rPr>
                              </w:pPr>
                            </w:p>
                            <w:p w14:paraId="535FD24E" w14:textId="77777777" w:rsidR="006B5E2D" w:rsidRDefault="006B5E2D" w:rsidP="006B5E2D">
                              <w:pPr>
                                <w:pStyle w:val="Geenafstand"/>
                                <w:spacing w:before="120"/>
                                <w:jc w:val="center"/>
                                <w:rPr>
                                  <w:color w:val="FFFFFF" w:themeColor="background1"/>
                                </w:rPr>
                              </w:pPr>
                            </w:p>
                            <w:p w14:paraId="1E13E8C8" w14:textId="77777777" w:rsidR="006B5E2D" w:rsidRDefault="006B5E2D" w:rsidP="006B5E2D">
                              <w:pPr>
                                <w:pStyle w:val="Geenafstand"/>
                                <w:spacing w:before="120"/>
                                <w:jc w:val="center"/>
                                <w:rPr>
                                  <w:color w:val="FFFFFF" w:themeColor="background1"/>
                                </w:rPr>
                              </w:pPr>
                            </w:p>
                            <w:p w14:paraId="7CD61074" w14:textId="77777777" w:rsidR="006B5E2D" w:rsidRDefault="006B5E2D" w:rsidP="006B5E2D">
                              <w:pPr>
                                <w:pStyle w:val="Geenafstand"/>
                                <w:spacing w:before="120"/>
                                <w:jc w:val="center"/>
                                <w:rPr>
                                  <w:color w:val="FFFFFF" w:themeColor="background1"/>
                                </w:rPr>
                              </w:pPr>
                            </w:p>
                            <w:p w14:paraId="3B421D24" w14:textId="77777777" w:rsidR="006B5E2D" w:rsidRDefault="006B5E2D" w:rsidP="006B5E2D">
                              <w:pPr>
                                <w:pStyle w:val="Geenafstand"/>
                                <w:spacing w:before="120"/>
                                <w:jc w:val="center"/>
                                <w:rPr>
                                  <w:color w:val="FFFFFF" w:themeColor="background1"/>
                                </w:rPr>
                              </w:pPr>
                            </w:p>
                            <w:p w14:paraId="7264B03D" w14:textId="77777777" w:rsidR="006B5E2D" w:rsidRDefault="006B5E2D" w:rsidP="006B5E2D">
                              <w:pPr>
                                <w:pStyle w:val="Geenafstand"/>
                                <w:spacing w:before="120"/>
                                <w:jc w:val="center"/>
                                <w:rPr>
                                  <w:color w:val="FFFFFF" w:themeColor="background1"/>
                                </w:rPr>
                              </w:pPr>
                            </w:p>
                            <w:p w14:paraId="1BC9FCEA" w14:textId="77777777" w:rsidR="006B5E2D" w:rsidRDefault="006B5E2D" w:rsidP="006B5E2D">
                              <w:pPr>
                                <w:pStyle w:val="Geenafstand"/>
                                <w:spacing w:before="120"/>
                                <w:jc w:val="center"/>
                                <w:rPr>
                                  <w:color w:val="FFFFFF" w:themeColor="background1"/>
                                </w:rPr>
                              </w:pPr>
                            </w:p>
                            <w:p w14:paraId="2EF84E16" w14:textId="77777777" w:rsidR="006B5E2D" w:rsidRDefault="006B5E2D" w:rsidP="006B5E2D">
                              <w:pPr>
                                <w:pStyle w:val="Geenafstand"/>
                                <w:spacing w:before="120"/>
                                <w:jc w:val="center"/>
                                <w:rPr>
                                  <w:color w:val="FFFFFF" w:themeColor="background1"/>
                                </w:rPr>
                              </w:pPr>
                            </w:p>
                            <w:p w14:paraId="06D87ADC" w14:textId="77777777" w:rsidR="006B5E2D" w:rsidRDefault="006B5E2D" w:rsidP="006B5E2D">
                              <w:pPr>
                                <w:pStyle w:val="Geenafstand"/>
                                <w:spacing w:before="120"/>
                                <w:jc w:val="center"/>
                                <w:rPr>
                                  <w:color w:val="FFFFFF" w:themeColor="background1"/>
                                </w:rPr>
                              </w:pPr>
                            </w:p>
                            <w:p w14:paraId="39EE0DBC" w14:textId="77777777" w:rsidR="006B5E2D" w:rsidRDefault="006B5E2D" w:rsidP="006B5E2D">
                              <w:pPr>
                                <w:pStyle w:val="Geenafstand"/>
                                <w:spacing w:before="120"/>
                                <w:jc w:val="center"/>
                                <w:rPr>
                                  <w:color w:val="FFFFFF" w:themeColor="background1"/>
                                </w:rPr>
                              </w:pPr>
                            </w:p>
                            <w:p w14:paraId="7C91A788" w14:textId="77777777" w:rsidR="006B5E2D" w:rsidRDefault="006B5E2D" w:rsidP="006B5E2D">
                              <w:pPr>
                                <w:pStyle w:val="Geenafstand"/>
                                <w:spacing w:before="120"/>
                                <w:jc w:val="center"/>
                                <w:rPr>
                                  <w:color w:val="FFFFFF" w:themeColor="background1"/>
                                </w:rPr>
                              </w:pPr>
                            </w:p>
                            <w:p w14:paraId="7AD4FC1F" w14:textId="77777777" w:rsidR="006B5E2D" w:rsidRDefault="006B5E2D" w:rsidP="006B5E2D">
                              <w:pPr>
                                <w:pStyle w:val="Geenafstand"/>
                                <w:spacing w:before="120"/>
                                <w:jc w:val="center"/>
                                <w:rPr>
                                  <w:color w:val="FFFFFF" w:themeColor="background1"/>
                                </w:rPr>
                              </w:pPr>
                            </w:p>
                            <w:p w14:paraId="57D92ADF" w14:textId="77777777" w:rsidR="006B5E2D" w:rsidRDefault="006B5E2D" w:rsidP="006B5E2D">
                              <w:pPr>
                                <w:pStyle w:val="Geenafstand"/>
                                <w:spacing w:before="120"/>
                                <w:jc w:val="center"/>
                                <w:rPr>
                                  <w:color w:val="FFFFFF" w:themeColor="background1"/>
                                </w:rPr>
                              </w:pPr>
                            </w:p>
                          </w:txbxContent>
                        </wps:txbx>
                        <wps:bodyPr rot="0" vert="horz" wrap="square" lIns="91440" tIns="45720" rIns="91440" bIns="45720" anchor="ctr" anchorCtr="0" upright="1">
                          <a:noAutofit/>
                        </wps:bodyPr>
                      </wps:wsp>
                      <wps:wsp>
                        <wps:cNvPr id="1083911434" name="Tekstvak 196"/>
                        <wps:cNvSpPr txBox="1">
                          <a:spLocks noChangeArrowheads="1"/>
                        </wps:cNvSpPr>
                        <wps:spPr bwMode="auto">
                          <a:xfrm>
                            <a:off x="6824" y="1371600"/>
                            <a:ext cx="6858000" cy="2722728"/>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B78B7CC" w14:textId="77777777" w:rsidR="006B5E2D" w:rsidRPr="00532AE2" w:rsidRDefault="006B5E2D" w:rsidP="006B5E2D">
                              <w:pPr>
                                <w:pStyle w:val="Geenafstand"/>
                                <w:jc w:val="center"/>
                                <w:rPr>
                                  <w:rFonts w:ascii="Calibri" w:eastAsiaTheme="majorEastAsia" w:hAnsi="Calibri" w:cs="Calibri"/>
                                  <w:caps/>
                                  <w:sz w:val="40"/>
                                  <w:szCs w:val="40"/>
                                </w:rPr>
                              </w:pPr>
                              <w:r>
                                <w:rPr>
                                  <w:rFonts w:ascii="Calibri" w:eastAsiaTheme="majorEastAsia" w:hAnsi="Calibri" w:cs="Calibri"/>
                                  <w:caps/>
                                  <w:sz w:val="40"/>
                                  <w:szCs w:val="40"/>
                                </w:rPr>
                                <w:t xml:space="preserve">Bijlage 1 </w:t>
                              </w:r>
                            </w:p>
                            <w:p w14:paraId="613002F8" w14:textId="77777777" w:rsidR="006B5E2D" w:rsidRPr="00532AE2" w:rsidRDefault="006B5E2D" w:rsidP="006B5E2D">
                              <w:pPr>
                                <w:pStyle w:val="Geenafstand"/>
                                <w:jc w:val="center"/>
                                <w:rPr>
                                  <w:rFonts w:ascii="Calibri" w:eastAsiaTheme="majorEastAsia" w:hAnsi="Calibri" w:cs="Calibri"/>
                                  <w:b w:val="0"/>
                                  <w:bCs w:val="0"/>
                                  <w:caps/>
                                  <w:sz w:val="40"/>
                                  <w:szCs w:val="40"/>
                                </w:rPr>
                              </w:pPr>
                              <w:r>
                                <w:rPr>
                                  <w:rFonts w:ascii="Calibri" w:eastAsiaTheme="majorEastAsia" w:hAnsi="Calibri" w:cs="Calibri"/>
                                  <w:b w:val="0"/>
                                  <w:bCs w:val="0"/>
                                  <w:caps/>
                                  <w:sz w:val="40"/>
                                  <w:szCs w:val="40"/>
                                </w:rPr>
                                <w:t>Akkoordverklaring voorwaarden en bepalingen</w:t>
                              </w:r>
                            </w:p>
                            <w:p w14:paraId="09EED9A9" w14:textId="77777777" w:rsidR="006B5E2D" w:rsidRPr="00532AE2" w:rsidRDefault="006B5E2D" w:rsidP="006B5E2D">
                              <w:pPr>
                                <w:pStyle w:val="Geenafstand"/>
                                <w:jc w:val="center"/>
                                <w:rPr>
                                  <w:rFonts w:ascii="Calibri" w:eastAsiaTheme="majorEastAsia" w:hAnsi="Calibri" w:cs="Calibri"/>
                                  <w:b w:val="0"/>
                                  <w:bCs w:val="0"/>
                                  <w:caps/>
                                  <w:sz w:val="40"/>
                                  <w:szCs w:val="40"/>
                                </w:rPr>
                              </w:pPr>
                            </w:p>
                            <w:p w14:paraId="2B20DBA6" w14:textId="77777777" w:rsidR="006B5E2D" w:rsidRPr="008726B4" w:rsidRDefault="008726B4" w:rsidP="008726B4">
                              <w:pPr>
                                <w:pStyle w:val="Geenafstand"/>
                                <w:jc w:val="center"/>
                                <w:rPr>
                                  <w:rFonts w:ascii="Calibri" w:eastAsiaTheme="majorEastAsia" w:hAnsi="Calibri" w:cs="Calibri"/>
                                  <w:caps/>
                                  <w:sz w:val="40"/>
                                  <w:szCs w:val="40"/>
                                </w:rPr>
                              </w:pPr>
                              <w:r>
                                <w:rPr>
                                  <w:rFonts w:ascii="Calibri" w:eastAsiaTheme="majorEastAsia" w:hAnsi="Calibri" w:cs="Calibri"/>
                                  <w:caps/>
                                  <w:sz w:val="40"/>
                                  <w:szCs w:val="40"/>
                                </w:rPr>
                                <w:t>Raamovereenkomst brokerdienstverlening zzp-inhuur Nictiz</w:t>
                              </w:r>
                            </w:p>
                          </w:txbxContent>
                        </wps:txbx>
                        <wps:bodyPr rot="0" vert="horz" wrap="square" lIns="457200" tIns="91440" rIns="457200" bIns="91440" anchor="ctr" anchorCtr="0" upright="1">
                          <a:noAutofit/>
                        </wps:bodyPr>
                      </wps:wsp>
                    </wpg:wgp>
                  </a:graphicData>
                </a:graphic>
                <wp14:sizeRelH relativeFrom="page">
                  <wp14:pctWidth>88200</wp14:pctWidth>
                </wp14:sizeRelH>
                <wp14:sizeRelV relativeFrom="page">
                  <wp14:pctHeight>90900</wp14:pctHeight>
                </wp14:sizeRelV>
              </wp:anchor>
            </w:drawing>
          </mc:Choice>
          <mc:Fallback>
            <w:pict>
              <v:group w14:anchorId="1AE8F17E" id="Groep 5" o:spid="_x0000_s1026" style="position:absolute;margin-left:0;margin-top:0;width:524.7pt;height:765.3pt;z-index:-251658240;mso-width-percent:882;mso-height-percent:909;mso-position-horizontal:center;mso-position-horizontal-relative:margin;mso-position-vertical:center;mso-position-vertical-relative:margin;mso-width-percent:882;mso-height-percent:909" coordsize="68648,91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">
                <v:rect id="Rechthoek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" fillcolor="#d66b00" stroked="f" strokeweight="1pt"/>
                <v:rect id="Rechthoek 195" o:spid="_x0000_s1028" style="position:absolute;top:49811;width:68580;height:41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" fillcolor="#d66b00" stroked="f" strokeweight="1pt">
                  <v:textbox>
                    <w:txbxContent>
                      <w:p w14:paraId="38F7BD75" w14:textId="77777777" w:rsidR="006B5E2D" w:rsidRDefault="006B5E2D" w:rsidP="006B5E2D">
                        <w:pPr>
                          <w:pStyle w:val="Geenafstand"/>
                          <w:spacing w:before="120"/>
                          <w:jc w:val="center"/>
                          <w:rPr>
                            <w:color w:val="FFFFFF" w:themeColor="background1"/>
                          </w:rPr>
                        </w:pPr>
                      </w:p>
                      <w:p w14:paraId="132C16BC" w14:textId="77777777" w:rsidR="006B5E2D" w:rsidRDefault="006B5E2D" w:rsidP="006B5E2D">
                        <w:pPr>
                          <w:pStyle w:val="Geenafstand"/>
                          <w:spacing w:before="120"/>
                          <w:jc w:val="center"/>
                          <w:rPr>
                            <w:color w:val="FFFFFF" w:themeColor="background1"/>
                          </w:rPr>
                        </w:pPr>
                      </w:p>
                      <w:p w14:paraId="1D70ECFC" w14:textId="77777777" w:rsidR="006B5E2D" w:rsidRDefault="006B5E2D" w:rsidP="006B5E2D">
                        <w:pPr>
                          <w:pStyle w:val="Geenafstand"/>
                          <w:spacing w:before="120"/>
                          <w:jc w:val="center"/>
                          <w:rPr>
                            <w:color w:val="FFFFFF" w:themeColor="background1"/>
                          </w:rPr>
                        </w:pPr>
                      </w:p>
                      <w:p w14:paraId="10404C5A" w14:textId="77777777" w:rsidR="006B5E2D" w:rsidRDefault="006B5E2D" w:rsidP="006B5E2D">
                        <w:pPr>
                          <w:pStyle w:val="Geenafstand"/>
                          <w:spacing w:before="120"/>
                          <w:jc w:val="center"/>
                          <w:rPr>
                            <w:color w:val="FFFFFF" w:themeColor="background1"/>
                          </w:rPr>
                        </w:pPr>
                      </w:p>
                      <w:p w14:paraId="0DBDD325" w14:textId="77777777" w:rsidR="006B5E2D" w:rsidRDefault="006B5E2D" w:rsidP="006B5E2D">
                        <w:pPr>
                          <w:pStyle w:val="Geenafstand"/>
                          <w:spacing w:before="120"/>
                          <w:jc w:val="center"/>
                          <w:rPr>
                            <w:color w:val="FFFFFF" w:themeColor="background1"/>
                          </w:rPr>
                        </w:pPr>
                      </w:p>
                      <w:p w14:paraId="4659D9A1" w14:textId="77777777" w:rsidR="006B5E2D" w:rsidRDefault="006B5E2D" w:rsidP="006B5E2D">
                        <w:pPr>
                          <w:pStyle w:val="Geenafstand"/>
                          <w:spacing w:before="120"/>
                          <w:jc w:val="center"/>
                          <w:rPr>
                            <w:color w:val="FFFFFF" w:themeColor="background1"/>
                          </w:rPr>
                        </w:pPr>
                      </w:p>
                      <w:p w14:paraId="7FFECF40" w14:textId="77777777" w:rsidR="006B5E2D" w:rsidRDefault="006B5E2D" w:rsidP="006B5E2D">
                        <w:pPr>
                          <w:pStyle w:val="Geenafstand"/>
                          <w:spacing w:before="120"/>
                          <w:jc w:val="center"/>
                          <w:rPr>
                            <w:color w:val="FFFFFF" w:themeColor="background1"/>
                          </w:rPr>
                        </w:pPr>
                      </w:p>
                      <w:p w14:paraId="6D61BB50" w14:textId="77777777" w:rsidR="006B5E2D" w:rsidRDefault="006B5E2D" w:rsidP="006B5E2D">
                        <w:pPr>
                          <w:pStyle w:val="Geenafstand"/>
                          <w:spacing w:before="120"/>
                          <w:jc w:val="center"/>
                          <w:rPr>
                            <w:color w:val="FFFFFF" w:themeColor="background1"/>
                          </w:rPr>
                        </w:pPr>
                      </w:p>
                      <w:p w14:paraId="595BF003" w14:textId="77777777" w:rsidR="006B5E2D" w:rsidRDefault="006B5E2D" w:rsidP="006B5E2D">
                        <w:pPr>
                          <w:pStyle w:val="Geenafstand"/>
                          <w:spacing w:before="120"/>
                          <w:jc w:val="center"/>
                          <w:rPr>
                            <w:color w:val="FFFFFF" w:themeColor="background1"/>
                          </w:rPr>
                        </w:pPr>
                      </w:p>
                      <w:p w14:paraId="371377FC" w14:textId="77777777" w:rsidR="006B5E2D" w:rsidRDefault="006B5E2D" w:rsidP="006B5E2D">
                        <w:pPr>
                          <w:pStyle w:val="Geenafstand"/>
                          <w:spacing w:before="120"/>
                          <w:jc w:val="center"/>
                          <w:rPr>
                            <w:color w:val="FFFFFF" w:themeColor="background1"/>
                          </w:rPr>
                        </w:pPr>
                      </w:p>
                      <w:p w14:paraId="00EED0AC" w14:textId="77777777" w:rsidR="006B5E2D" w:rsidRDefault="006B5E2D" w:rsidP="006B5E2D">
                        <w:pPr>
                          <w:pStyle w:val="Geenafstand"/>
                          <w:spacing w:before="120"/>
                          <w:jc w:val="center"/>
                          <w:rPr>
                            <w:color w:val="FFFFFF" w:themeColor="background1"/>
                          </w:rPr>
                        </w:pPr>
                      </w:p>
                      <w:p w14:paraId="64C80CF5" w14:textId="77777777" w:rsidR="006B5E2D" w:rsidRDefault="006B5E2D" w:rsidP="006B5E2D">
                        <w:pPr>
                          <w:pStyle w:val="Geenafstand"/>
                          <w:spacing w:before="120"/>
                          <w:jc w:val="center"/>
                          <w:rPr>
                            <w:color w:val="FFFFFF" w:themeColor="background1"/>
                          </w:rPr>
                        </w:pPr>
                      </w:p>
                      <w:p w14:paraId="69A5EEDD" w14:textId="77777777" w:rsidR="006B5E2D" w:rsidRDefault="006B5E2D" w:rsidP="006B5E2D">
                        <w:pPr>
                          <w:pStyle w:val="Geenafstand"/>
                          <w:spacing w:before="120"/>
                          <w:jc w:val="center"/>
                          <w:rPr>
                            <w:color w:val="FFFFFF" w:themeColor="background1"/>
                          </w:rPr>
                        </w:pPr>
                      </w:p>
                      <w:p w14:paraId="1DC9941D" w14:textId="77777777" w:rsidR="006B5E2D" w:rsidRDefault="006B5E2D" w:rsidP="006B5E2D">
                        <w:pPr>
                          <w:pStyle w:val="Geenafstand"/>
                          <w:spacing w:before="120"/>
                          <w:jc w:val="center"/>
                          <w:rPr>
                            <w:color w:val="FFFFFF" w:themeColor="background1"/>
                          </w:rPr>
                        </w:pPr>
                      </w:p>
                      <w:p w14:paraId="5943F1BA" w14:textId="77777777" w:rsidR="006B5E2D" w:rsidRDefault="006B5E2D" w:rsidP="006B5E2D">
                        <w:pPr>
                          <w:pStyle w:val="Geenafstand"/>
                          <w:spacing w:before="120"/>
                          <w:jc w:val="center"/>
                          <w:rPr>
                            <w:color w:val="FFFFFF" w:themeColor="background1"/>
                          </w:rPr>
                        </w:pPr>
                      </w:p>
                      <w:p w14:paraId="1E9D5A91" w14:textId="77777777" w:rsidR="006B5E2D" w:rsidRDefault="006B5E2D" w:rsidP="006B5E2D">
                        <w:pPr>
                          <w:pStyle w:val="Geenafstand"/>
                          <w:spacing w:before="120"/>
                          <w:jc w:val="center"/>
                          <w:rPr>
                            <w:color w:val="FFFFFF" w:themeColor="background1"/>
                          </w:rPr>
                        </w:pPr>
                      </w:p>
                      <w:p w14:paraId="15A83908" w14:textId="77777777" w:rsidR="006B5E2D" w:rsidRDefault="006B5E2D" w:rsidP="006B5E2D">
                        <w:pPr>
                          <w:pStyle w:val="Geenafstand"/>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kstvak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" fillcolor="white [3212]" stroked="f" strokeweight=".5pt">
                  <v:textbox inset="36pt,7.2pt,36pt,7.2pt">
                    <w:txbxContent>
                      <w:p w14:paraId="39FCEA32" w14:textId="7EB7774A" w:rsidR="006B5E2D" w:rsidRPr="00532AE2" w:rsidRDefault="006B5E2D" w:rsidP="006B5E2D">
                        <w:pPr>
                          <w:pStyle w:val="Geenafstand"/>
                          <w:jc w:val="center"/>
                          <w:rPr>
                            <w:rFonts w:ascii="Calibri" w:eastAsiaTheme="majorEastAsia" w:hAnsi="Calibri" w:cs="Calibri"/>
                            <w:caps/>
                            <w:sz w:val="40"/>
                            <w:szCs w:val="40"/>
                          </w:rPr>
                        </w:pPr>
                        <w:r>
                          <w:rPr>
                            <w:rFonts w:ascii="Calibri" w:eastAsiaTheme="majorEastAsia" w:hAnsi="Calibri" w:cs="Calibri"/>
                            <w:caps/>
                            <w:sz w:val="40"/>
                            <w:szCs w:val="40"/>
                          </w:rPr>
                          <w:t xml:space="preserve">Bijlage 1 </w:t>
                        </w:r>
                      </w:p>
                      <w:p w14:paraId="36B157C2" w14:textId="500F194F" w:rsidR="006B5E2D" w:rsidRPr="00532AE2" w:rsidRDefault="006B5E2D" w:rsidP="006B5E2D">
                        <w:pPr>
                          <w:pStyle w:val="Geenafstand"/>
                          <w:jc w:val="center"/>
                          <w:rPr>
                            <w:rFonts w:ascii="Calibri" w:eastAsiaTheme="majorEastAsia" w:hAnsi="Calibri" w:cs="Calibri"/>
                            <w:b w:val="0"/>
                            <w:bCs w:val="0"/>
                            <w:caps/>
                            <w:sz w:val="40"/>
                            <w:szCs w:val="40"/>
                          </w:rPr>
                        </w:pPr>
                        <w:r>
                          <w:rPr>
                            <w:rFonts w:ascii="Calibri" w:eastAsiaTheme="majorEastAsia" w:hAnsi="Calibri" w:cs="Calibri"/>
                            <w:b w:val="0"/>
                            <w:bCs w:val="0"/>
                            <w:caps/>
                            <w:sz w:val="40"/>
                            <w:szCs w:val="40"/>
                          </w:rPr>
                          <w:t>Akkoordverklaring voorwaarden en bepalingen</w:t>
                        </w:r>
                      </w:p>
                      <w:p w14:paraId="76058BF0" w14:textId="77777777" w:rsidR="006B5E2D" w:rsidRPr="00532AE2" w:rsidRDefault="006B5E2D" w:rsidP="006B5E2D">
                        <w:pPr>
                          <w:pStyle w:val="Geenafstand"/>
                          <w:jc w:val="center"/>
                          <w:rPr>
                            <w:rFonts w:ascii="Calibri" w:eastAsiaTheme="majorEastAsia" w:hAnsi="Calibri" w:cs="Calibri"/>
                            <w:b w:val="0"/>
                            <w:bCs w:val="0"/>
                            <w:caps/>
                            <w:sz w:val="40"/>
                            <w:szCs w:val="40"/>
                          </w:rPr>
                        </w:pPr>
                      </w:p>
                      <w:p w14:paraId="4DD65F89" w14:textId="12B43E76" w:rsidR="006B5E2D" w:rsidRPr="008726B4" w:rsidRDefault="008726B4" w:rsidP="008726B4">
                        <w:pPr>
                          <w:pStyle w:val="Geenafstand"/>
                          <w:jc w:val="center"/>
                          <w:rPr>
                            <w:rFonts w:ascii="Calibri" w:eastAsiaTheme="majorEastAsia" w:hAnsi="Calibri" w:cs="Calibri"/>
                            <w:caps/>
                            <w:sz w:val="40"/>
                            <w:szCs w:val="40"/>
                          </w:rPr>
                        </w:pPr>
                        <w:r>
                          <w:rPr>
                            <w:rFonts w:ascii="Calibri" w:eastAsiaTheme="majorEastAsia" w:hAnsi="Calibri" w:cs="Calibri"/>
                            <w:caps/>
                            <w:sz w:val="40"/>
                            <w:szCs w:val="40"/>
                          </w:rPr>
                          <w:t>Raamovereenkomst brokerdienstverlening zzp-inhuur Nictiz</w:t>
                        </w:r>
                      </w:p>
                    </w:txbxContent>
                  </v:textbox>
                </v:shape>
                <w10:wrap anchorx="margin" anchory="margin"/>
              </v:group>
            </w:pict>
          </mc:Fallback>
        </mc:AlternateContent>
      </w:r>
    </w:p>
    <w:p w14:paraId="1CF82362" w14:textId="77777777" w:rsidR="008D62A1" w:rsidRDefault="003E0EB2">
      <w:pPr>
        <w:rPr>
          <w:rFonts w:ascii="Arial" w:eastAsia="Arial" w:hAnsi="Arial" w:cs="Arial"/>
          <w:b/>
          <w:bCs/>
          <w:sz w:val="20"/>
          <w:szCs w:val="20"/>
          <w:lang w:val="nl"/>
        </w:rPr>
      </w:pPr>
      <w:r>
        <w:rPr>
          <w:rFonts w:ascii="Arial" w:eastAsia="Arial" w:hAnsi="Arial" w:cs="Arial"/>
          <w:b/>
          <w:bCs/>
          <w:lang w:val="nl"/>
        </w:rPr>
        <w:lastRenderedPageBreak/>
        <w:t>Bijlage 1 – Akkoordverklaring voorwaarden en bepalingen</w:t>
      </w:r>
      <w:bookmarkEnd w:id="0"/>
      <w:r>
        <w:br/>
      </w:r>
      <w:r>
        <w:rPr>
          <w:rFonts w:ascii="Arial" w:eastAsia="Arial" w:hAnsi="Arial" w:cs="Arial"/>
          <w:sz w:val="20"/>
          <w:szCs w:val="20"/>
          <w:lang w:val="nl"/>
        </w:rPr>
        <w:t>De Inschrijver vult deze Bijlage 1 volledig in, laat deze rechtsgeldig ondertekenen en voegt deze toe aan de Inschrijving (paragraaf 4.6 en 6.2). Begrippen met een beginhoofdletter hebben de betekenis die daaraan is gegeven in de Definitielijst (hoofdstuk 1). Verwijzingen naar paragrafen en hoofdstukken hebben betrekking op het Beschrijvend document van de Europese openbare aanbesteding ‘Raamovereenkomst brokerdienstverlening zzp-inhuur Nictiz’.</w:t>
      </w:r>
    </w:p>
    <w:p w14:paraId="76722AB5" w14:textId="77777777" w:rsidR="008D62A1" w:rsidRDefault="003E0EB2">
      <w:pPr>
        <w:spacing w:after="0"/>
        <w:rPr>
          <w:rFonts w:ascii="Arial" w:eastAsia="Arial" w:hAnsi="Arial" w:cs="Arial"/>
          <w:sz w:val="20"/>
          <w:szCs w:val="20"/>
        </w:rPr>
      </w:pPr>
      <w:r>
        <w:rPr>
          <w:rFonts w:ascii="Arial" w:eastAsia="Arial" w:hAnsi="Arial" w:cs="Arial"/>
          <w:sz w:val="20"/>
          <w:szCs w:val="20"/>
        </w:rPr>
        <w:t>Nictiz hanteert de volgende voorwaarden voor deelname aan de Aanbesteding:</w:t>
      </w:r>
    </w:p>
    <w:p w14:paraId="14DD663B" w14:textId="77777777" w:rsidR="008D62A1" w:rsidRDefault="008D62A1">
      <w:pPr>
        <w:spacing w:after="0"/>
        <w:rPr>
          <w:rFonts w:ascii="Arial" w:eastAsia="Arial" w:hAnsi="Arial" w:cs="Arial"/>
        </w:rPr>
      </w:pPr>
    </w:p>
    <w:p w14:paraId="0CA79E4F" w14:textId="77777777" w:rsidR="008D62A1" w:rsidRDefault="003E0EB2">
      <w:pPr>
        <w:keepNext/>
        <w:spacing w:after="0"/>
        <w:rPr>
          <w:rFonts w:ascii="Arial" w:eastAsia="Arial" w:hAnsi="Arial" w:cs="Arial"/>
          <w:b/>
          <w:bCs/>
        </w:rPr>
      </w:pPr>
      <w:r>
        <w:rPr>
          <w:rFonts w:ascii="Arial" w:eastAsia="Arial" w:hAnsi="Arial" w:cs="Arial"/>
          <w:b/>
          <w:bCs/>
        </w:rPr>
        <w:t>Algemeen</w:t>
      </w:r>
    </w:p>
    <w:p w14:paraId="1570EB02"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Het indienen van een Inschrijving houdt onvoorwaardelijke instemming in met alle voorschriften, voorwaarden en bepalingen in de Aanbestedingsstukken, inclusief de Bijlagen en de Nota('s) van Inlichtingen.</w:t>
      </w:r>
    </w:p>
    <w:p w14:paraId="27F468F2"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Opdracht wordt verstrekt op basis van de Raamovereenkomst (Bijlage 6). Voor iedere Inzet wordt een Nadere Overeenkomst gesloten volgens het model in Bijlage 7 (paragraaf 3.9).</w:t>
      </w:r>
    </w:p>
    <w:p w14:paraId="666ACEC0"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Op de Raamovereenkomst en de Nadere Overeenkomsten zijn de ARVODI 2025 (Bijlage 4) van toepassing. Algemene voorwaarden van de Inschrijver, waaronder verkoop-, leverings- en branchevoorwaarden, zijn niet van toepassing en worden uitdrukkelijk van de hand gewezen (paragraaf 3.9).</w:t>
      </w:r>
    </w:p>
    <w:p w14:paraId="2A8A767D"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Aanbestedingsstukken zijn het enige uitgangspunt van deze Aanbesteding. Mondelinge mededelingen hebben geen rechtskracht (paragraaf 4.3).</w:t>
      </w:r>
    </w:p>
    <w:p w14:paraId="1CF071FA"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communicatie over de Aanbesteding verloopt uitsluitend via de berichtenmodule van het Aanbestedingsplatform (TenderNed). Het is niet toegestaan over de Aanbesteding contact op te nemen met andere medewerkers van Nictiz of met leden van de beoordelingscommissie (paragraaf 4.3).</w:t>
      </w:r>
    </w:p>
    <w:p w14:paraId="4F51521F"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Inschrijver meldt onduidelijkheden, tegenstrijdigheden, onvolkomenheden of naar zijn oordeel onrechtmatige bepalingen via de vragenronde. Bezwaren tegen de Aanbestedingsstukken die niet tijdig op deze wijze kenbaar zijn gemaakt, kunnen in een later stadium niet meer worden aangevoerd (paragraaf 4.5).</w:t>
      </w:r>
    </w:p>
    <w:p w14:paraId="7DC841FB"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Inschrijver gebruikt de informatie uit de Aanbestedingsstukken uitsluitend voor deze Aanbesteding, stelt deze niet voor een ander doel ter beschikking aan derden en behandelt niet-openbare informatie vertrouwelijk. Publiciteit over de Aanbesteding is uitsluitend toegestaan na voorafgaande schriftelijke toestemming van Nictiz (paragraaf 4.16).</w:t>
      </w:r>
    </w:p>
    <w:p w14:paraId="06982868"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Als zich wijzigingen voordoen of dreigen voor te doen in de bedrijfsvoering van de Inschrijver die van invloed kunnen zijn op de voortgang en afhandeling van de Aanbesteding, meldt de Inschrijver dit zo spoedig mogelijk via de berichtenmodule van het Aanbestedingsplatform.</w:t>
      </w:r>
    </w:p>
    <w:p w14:paraId="1652D8C1"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Kosten die de Inschrijver maakt in het kader van de Aanbesteding, waaronder de kosten voor het opstellen en indienen van de Inschrijving en de presentatie, worden niet vergoed (paragraaf 4.16). De door de Inschrijver verstrekte informatie wordt niet geretourneerd.</w:t>
      </w:r>
    </w:p>
    <w:p w14:paraId="035215B8" w14:textId="77777777" w:rsidR="008D62A1" w:rsidRDefault="008D62A1">
      <w:pPr>
        <w:spacing w:after="0"/>
        <w:rPr>
          <w:rFonts w:ascii="Arial" w:eastAsia="Arial" w:hAnsi="Arial" w:cs="Arial"/>
        </w:rPr>
      </w:pPr>
    </w:p>
    <w:p w14:paraId="7F17F0C2" w14:textId="77777777" w:rsidR="008D62A1" w:rsidRDefault="003E0EB2">
      <w:pPr>
        <w:keepNext/>
        <w:spacing w:after="0"/>
        <w:rPr>
          <w:rFonts w:ascii="Arial" w:eastAsia="Arial" w:hAnsi="Arial" w:cs="Arial"/>
          <w:b/>
          <w:bCs/>
        </w:rPr>
      </w:pPr>
      <w:r>
        <w:rPr>
          <w:rFonts w:ascii="Arial" w:eastAsia="Arial" w:hAnsi="Arial" w:cs="Arial"/>
          <w:b/>
          <w:bCs/>
        </w:rPr>
        <w:t>Indienen van de Inschrijving</w:t>
      </w:r>
    </w:p>
    <w:p w14:paraId="547C362B"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Inschrijving wordt uiterlijk op de datum en het tijdstip die in de planning zijn vermeld (paragraaf 4.2) digitaal ingediend via het Aanbestedingsplatform. Een te laat ingediende Inschrijving wordt niet in behandeling genomen. Het risico van te late indiening ligt volledig bij de Inschrijver (paragraaf 4.6).</w:t>
      </w:r>
    </w:p>
    <w:p w14:paraId="3C36EB8F"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Inschrijving bestaat uit de documenten die zijn opgenomen in Tabel E (paragraaf 4.6). De Inschrijver gebruikt de formats die Nictiz beschikbaar stelt en wijzigt de vaste teksten daarvan niet (paragraaf 4.7).</w:t>
      </w:r>
    </w:p>
    <w:p w14:paraId="21F7A1EC"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Inschrijving wordt opgesteld in de Nederlandse taal. Documenten van derden die oorspronkelijk in een andere taal zijn opgesteld, zoals een verzekeringspolis, mogen ook in het Engels worden ingediend (paragraaf 4.7).</w:t>
      </w:r>
    </w:p>
    <w:p w14:paraId="340B8D76"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Aan de Inschrijving worden geen voorbehouden of voorwaarden verbonden; een Inschrijving onder voorwaarden is ongeldig. Varianten zijn niet toegestaan. De Inschrijving betreft de gehele Opdracht (paragraaf 4.7).</w:t>
      </w:r>
    </w:p>
    <w:p w14:paraId="3A3EC095"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lastRenderedPageBreak/>
        <w:t>De Inschrijving wordt rechtsgeldig ondertekend door een daartoe bevoegd persoon, blijkend uit het handelsregister of een bijgevoegde volmacht. Een gekwalificeerde elektronische handtekening of een gescande natte handtekening is toegestaan (paragraaf 4.7).</w:t>
      </w:r>
    </w:p>
    <w:p w14:paraId="146EF05E"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Het risico van onjuiste of onvolledige gegevens, verklaringen en antwoorden in de Inschrijving ligt bij de Inschrijver. Nictiz kan de Inschrijver verzoeken een onduidelijkheid toe te lichten of een kennelijke vergissing of herstelbaar gebrek te herstellen, voor zover dit niet leidt tot een wezenlijke wijziging van de Inschrijving. Een Inschrijving die niet voldoet aan de voorschriften, wordt in de regel als ongeldig terzijde gelegd (paragraaf 4.7).</w:t>
      </w:r>
    </w:p>
    <w:p w14:paraId="7F0810A0"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Inschrijver verklaart dat zijn Inschrijving onherroepelijk en bindend is en gedurende honderdtwintig (120) kalenderdagen na de uiterste datum van inschrijving gestand wordt gedaan. Wordt een kort geding aanhangig gemaakt, dan doet de Inschrijver zijn Inschrijving in ieder geval gestand tot dertig (30) kalenderdagen na de uitspraak in eerste aanleg. Indien bijzondere omstandigheden daartoe aanleiding geven, kan Nictiz de Inschrijver verzoeken de termijn te verlengen (paragraaf 4.8).</w:t>
      </w:r>
    </w:p>
    <w:p w14:paraId="7372B917"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concrete toezeggingen in de Inschrijving, waaronder de uitwerking van de Gunningscriteria, en de toezeggingen die de Inschrijver tijdens de presentatie (G4) doet, worden onderdeel van de Raamovereenkomst (paragraaf 7.5 en 7.9).</w:t>
      </w:r>
    </w:p>
    <w:p w14:paraId="1333A803" w14:textId="77777777" w:rsidR="008D62A1" w:rsidRDefault="008D62A1">
      <w:pPr>
        <w:spacing w:after="0"/>
        <w:rPr>
          <w:rFonts w:ascii="Arial" w:eastAsia="Arial" w:hAnsi="Arial" w:cs="Arial"/>
        </w:rPr>
      </w:pPr>
    </w:p>
    <w:p w14:paraId="3FC129EC" w14:textId="77777777" w:rsidR="008D62A1" w:rsidRDefault="003E0EB2">
      <w:pPr>
        <w:keepNext/>
        <w:spacing w:after="0"/>
        <w:rPr>
          <w:rFonts w:ascii="Arial" w:eastAsia="Arial" w:hAnsi="Arial" w:cs="Arial"/>
          <w:b/>
          <w:bCs/>
        </w:rPr>
      </w:pPr>
      <w:r>
        <w:rPr>
          <w:rFonts w:ascii="Arial" w:eastAsia="Arial" w:hAnsi="Arial" w:cs="Arial"/>
          <w:b/>
          <w:bCs/>
        </w:rPr>
        <w:t>Beoordeling, verificatie en voorbehouden</w:t>
      </w:r>
    </w:p>
    <w:p w14:paraId="70720A5D"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De Inschrijver verleent zijn medewerking aan (nader) onderzoek naar zijn financiële en economische draagkracht, bekwaamheid en integriteit indien Nictiz dit noodzakelijk acht. Op verzoek levert de Inschrijver de bewijsstukken uit hoofdstuk 5 aan binnen zeven Werkdagen na het verzoek (paragraaf 4.12). Nictiz kan de verstrekte informatie op juistheid controleren en daartoe opgegeven referenten benaderen (paragraaf 4.15).</w:t>
      </w:r>
    </w:p>
    <w:p w14:paraId="62048480"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Nictiz kan een Inschrijving onderzoeken die in verhouding tot de Opdracht abnormaal laag lijkt, zoals bedoeld in artikel 2.116 van de Aanbestedingswet, en deze terzijde leggen als de Inschrijver de prijs niet afdoende kan verklaren (paragraaf 4.15).</w:t>
      </w:r>
    </w:p>
    <w:p w14:paraId="625BFFEF"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Nictiz behoudt zich het recht voor de Aanbesteding op te schorten, te wijzigen of te beëindigen en de Opdracht niet te gunnen. De Inschrijver heeft in dat geval geen recht op vergoeding van kosten of schade (paragraaf 4.15).</w:t>
      </w:r>
    </w:p>
    <w:p w14:paraId="7E766111"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Als de Inschrijver tijdens de Aanbesteding aangeeft dat hij voor de Aanbesteding relevante bedrijfsactiviteiten staakt, behoudt Nictiz zich het recht voor de Inschrijving om die reden terzijde te leggen en niet verder te beoordelen.</w:t>
      </w:r>
    </w:p>
    <w:p w14:paraId="1E76C2F0"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Aan de gunningsbeslissing kunnen geen rechten worden ontleend; zij houdt geen aanvaarding van een aanbod in. Gedurende een opschortende termijn van twintig (20) kalenderdagen na verzending van de gunningsbeslissing sluit Nictiz de Raamovereenkomst niet. De gunning is definitief zodra Nictiz en de Opdrachtnemer de Raamovereenkomst hebben ondertekend (paragraaf 4.11).</w:t>
      </w:r>
    </w:p>
    <w:p w14:paraId="4D212B1B" w14:textId="77777777" w:rsidR="008D62A1" w:rsidRDefault="008D62A1">
      <w:pPr>
        <w:spacing w:after="0"/>
        <w:rPr>
          <w:rFonts w:ascii="Arial" w:eastAsia="Arial" w:hAnsi="Arial" w:cs="Arial"/>
        </w:rPr>
      </w:pPr>
    </w:p>
    <w:p w14:paraId="0C7F9450" w14:textId="77777777" w:rsidR="008D62A1" w:rsidRDefault="003E0EB2">
      <w:pPr>
        <w:keepNext/>
        <w:spacing w:after="0"/>
        <w:rPr>
          <w:rFonts w:ascii="Arial" w:eastAsia="Arial" w:hAnsi="Arial" w:cs="Arial"/>
          <w:b/>
          <w:bCs/>
        </w:rPr>
      </w:pPr>
      <w:r>
        <w:rPr>
          <w:rFonts w:ascii="Arial" w:eastAsia="Arial" w:hAnsi="Arial" w:cs="Arial"/>
          <w:b/>
          <w:bCs/>
        </w:rPr>
        <w:t>Samenwerkingsverband, Onderaannemers en Derden</w:t>
      </w:r>
    </w:p>
    <w:p w14:paraId="15696AF3"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Een onderneming mag slechts éénmaal inschrijven, zelfstandig of als lid van één Samenwerkingsverband. Ondernemingen die tot hetzelfde concern behoren, mogen alleen afzonderlijk inschrijven als zij op verzoek van Nictiz aantonen dat hun Inschrijvingen onafhankelijk van elkaar tot stand zijn gekomen (paragraaf 4.7).</w:t>
      </w:r>
    </w:p>
    <w:p w14:paraId="0838B45D"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Inschrijven als Samenwerkingsverband is toegestaan. Ieder lid vult een eigen UEA in en ondertekent dit rechtsgeldig. De leden wijzen een penvoerder aan, die gedurende de Aanbesteding en de uitvoering van de Opdracht het aanspreekpunt voor Nictiz is. De leden zijn hoofdelijk aansprakelijk voor de nakoming van alle verplichtingen uit de Inschrijving en de Raamovereenkomst. De samenstelling van het Samenwerkingsverband mag na de Inschrijving alleen worden gewijzigd met schriftelijke toestemming van Nictiz (par</w:t>
      </w:r>
      <w:r>
        <w:rPr>
          <w:rFonts w:ascii="Arial" w:eastAsia="Arial" w:hAnsi="Arial" w:cs="Arial"/>
          <w:sz w:val="20"/>
          <w:szCs w:val="20"/>
        </w:rPr>
        <w:t>agraaf 5.5).</w:t>
      </w:r>
    </w:p>
    <w:p w14:paraId="026BFD39" w14:textId="77777777" w:rsidR="008D62A1" w:rsidRDefault="003E0EB2">
      <w:pPr>
        <w:numPr>
          <w:ilvl w:val="0"/>
          <w:numId w:val="1"/>
        </w:numPr>
        <w:spacing w:after="0"/>
        <w:rPr>
          <w:rFonts w:ascii="Arial" w:eastAsia="Arial" w:hAnsi="Arial" w:cs="Arial"/>
          <w:sz w:val="20"/>
          <w:szCs w:val="20"/>
        </w:rPr>
      </w:pPr>
      <w:r>
        <w:rPr>
          <w:rFonts w:ascii="Arial" w:eastAsia="Arial" w:hAnsi="Arial" w:cs="Arial"/>
          <w:sz w:val="20"/>
          <w:szCs w:val="20"/>
        </w:rPr>
        <w:t>Zet de Inschrijver Onderaannemers in of doet hij een beroep op Derden, dan vermeldt hij dit in het UEA. De Inschrijver blijft als hoofdaannemer volledig verantwoordelijk en aansprakelijk voor de uitvoering van de Opdracht. Op Onderaannemers en Derden mogen geen Uitsluitingsgronden van toepassing zijn (paragraaf 5.4 en 5.6).</w:t>
      </w:r>
    </w:p>
    <w:p w14:paraId="03DE3858" w14:textId="77777777" w:rsidR="008D62A1" w:rsidRDefault="008D62A1">
      <w:pPr>
        <w:spacing w:after="0"/>
        <w:rPr>
          <w:rFonts w:ascii="Arial" w:eastAsia="Arial" w:hAnsi="Arial" w:cs="Arial"/>
        </w:rPr>
      </w:pPr>
    </w:p>
    <w:p w14:paraId="7F244A21" w14:textId="13D435C4" w:rsidR="008D62A1" w:rsidRDefault="003E0EB2">
      <w:pPr>
        <w:keepNext/>
        <w:spacing w:after="0"/>
        <w:rPr>
          <w:rFonts w:ascii="Arial" w:eastAsia="Arial" w:hAnsi="Arial" w:cs="Arial"/>
          <w:b/>
          <w:bCs/>
        </w:rPr>
      </w:pPr>
      <w:r>
        <w:rPr>
          <w:rFonts w:ascii="Arial" w:eastAsia="Arial" w:hAnsi="Arial" w:cs="Arial"/>
          <w:b/>
          <w:bCs/>
        </w:rPr>
        <w:lastRenderedPageBreak/>
        <w:t>Door ondertekening verklaart de Inschrijver (toetsingscriteria T1 tot en met T</w:t>
      </w:r>
      <w:r w:rsidR="00485295">
        <w:rPr>
          <w:rFonts w:ascii="Arial" w:eastAsia="Arial" w:hAnsi="Arial" w:cs="Arial"/>
          <w:b/>
          <w:bCs/>
        </w:rPr>
        <w:t>5</w:t>
      </w:r>
      <w:r>
        <w:rPr>
          <w:rFonts w:ascii="Arial" w:eastAsia="Arial" w:hAnsi="Arial" w:cs="Arial"/>
          <w:b/>
          <w:bCs/>
        </w:rPr>
        <w:t>, hoofdstuk 6):</w:t>
      </w:r>
    </w:p>
    <w:p w14:paraId="2E3CD3BC" w14:textId="77777777" w:rsidR="008D62A1" w:rsidRDefault="003E0EB2">
      <w:pPr>
        <w:numPr>
          <w:ilvl w:val="0"/>
          <w:numId w:val="5"/>
        </w:numPr>
        <w:spacing w:after="0"/>
        <w:rPr>
          <w:rFonts w:ascii="Arial" w:eastAsia="Arial" w:hAnsi="Arial" w:cs="Arial"/>
          <w:sz w:val="20"/>
          <w:szCs w:val="20"/>
        </w:rPr>
      </w:pPr>
      <w:r>
        <w:rPr>
          <w:rFonts w:ascii="Arial" w:eastAsia="Arial" w:hAnsi="Arial" w:cs="Arial"/>
          <w:b/>
          <w:bCs/>
          <w:sz w:val="20"/>
          <w:szCs w:val="20"/>
        </w:rPr>
        <w:t xml:space="preserve">T1 – </w:t>
      </w:r>
      <w:r>
        <w:rPr>
          <w:rFonts w:ascii="Arial" w:eastAsia="Arial" w:hAnsi="Arial" w:cs="Arial"/>
          <w:sz w:val="20"/>
          <w:szCs w:val="20"/>
        </w:rPr>
        <w:t>dat hij onvoorwaardelijk akkoord gaat met de hierboven vermelde voorwaarden en met alle voorschriften, voorwaarden en bepalingen in de Aanbestedingsstukken;</w:t>
      </w:r>
    </w:p>
    <w:p w14:paraId="6E93924F" w14:textId="77777777" w:rsidR="008D62A1" w:rsidRDefault="003E0EB2">
      <w:pPr>
        <w:numPr>
          <w:ilvl w:val="0"/>
          <w:numId w:val="5"/>
        </w:numPr>
        <w:spacing w:after="0"/>
        <w:rPr>
          <w:rFonts w:ascii="Arial" w:eastAsia="Arial" w:hAnsi="Arial" w:cs="Arial"/>
          <w:sz w:val="20"/>
          <w:szCs w:val="20"/>
        </w:rPr>
      </w:pPr>
      <w:r>
        <w:rPr>
          <w:rFonts w:ascii="Arial" w:eastAsia="Arial" w:hAnsi="Arial" w:cs="Arial"/>
          <w:b/>
          <w:bCs/>
          <w:sz w:val="20"/>
          <w:szCs w:val="20"/>
        </w:rPr>
        <w:t xml:space="preserve">T2 – </w:t>
      </w:r>
      <w:r>
        <w:rPr>
          <w:rFonts w:ascii="Arial" w:eastAsia="Arial" w:hAnsi="Arial" w:cs="Arial"/>
          <w:sz w:val="20"/>
          <w:szCs w:val="20"/>
        </w:rPr>
        <w:t>dat hij voldoet aan de eisen in Bijlage 2 – Programma van Eisen en deze gedurende de volledige looptijd van de Raamovereenkomst naleeft;</w:t>
      </w:r>
    </w:p>
    <w:p w14:paraId="2E60D7B0" w14:textId="77777777" w:rsidR="008D62A1" w:rsidRDefault="003E0EB2">
      <w:pPr>
        <w:numPr>
          <w:ilvl w:val="0"/>
          <w:numId w:val="5"/>
        </w:numPr>
        <w:spacing w:after="0"/>
        <w:rPr>
          <w:rFonts w:ascii="Arial" w:eastAsia="Arial" w:hAnsi="Arial" w:cs="Arial"/>
          <w:sz w:val="20"/>
          <w:szCs w:val="20"/>
        </w:rPr>
      </w:pPr>
      <w:r>
        <w:rPr>
          <w:rFonts w:ascii="Arial" w:eastAsia="Arial" w:hAnsi="Arial" w:cs="Arial"/>
          <w:b/>
          <w:bCs/>
          <w:sz w:val="20"/>
          <w:szCs w:val="20"/>
        </w:rPr>
        <w:t xml:space="preserve">T3 – </w:t>
      </w:r>
      <w:r>
        <w:rPr>
          <w:rFonts w:ascii="Arial" w:eastAsia="Arial" w:hAnsi="Arial" w:cs="Arial"/>
          <w:sz w:val="20"/>
          <w:szCs w:val="20"/>
        </w:rPr>
        <w:t>dat hij onvoorwaardelijk akkoord gaat met Bijlage 6 – Concept Raamovereenkomst;</w:t>
      </w:r>
    </w:p>
    <w:p w14:paraId="543F3F7F" w14:textId="77777777" w:rsidR="008D62A1" w:rsidRDefault="003E0EB2">
      <w:pPr>
        <w:numPr>
          <w:ilvl w:val="0"/>
          <w:numId w:val="5"/>
        </w:numPr>
        <w:spacing w:after="0"/>
        <w:rPr>
          <w:rFonts w:ascii="Arial" w:eastAsia="Arial" w:hAnsi="Arial" w:cs="Arial"/>
          <w:sz w:val="20"/>
          <w:szCs w:val="20"/>
        </w:rPr>
      </w:pPr>
      <w:r>
        <w:rPr>
          <w:rFonts w:ascii="Arial" w:eastAsia="Arial" w:hAnsi="Arial" w:cs="Arial"/>
          <w:b/>
          <w:bCs/>
          <w:sz w:val="20"/>
          <w:szCs w:val="20"/>
        </w:rPr>
        <w:t xml:space="preserve">T4 – </w:t>
      </w:r>
      <w:r>
        <w:rPr>
          <w:rFonts w:ascii="Arial" w:eastAsia="Arial" w:hAnsi="Arial" w:cs="Arial"/>
          <w:sz w:val="20"/>
          <w:szCs w:val="20"/>
        </w:rPr>
        <w:t>dat hij onvoorwaardelijk akkoord gaat met Bijlage 7 – Concept Nadere Overeenkomst;</w:t>
      </w:r>
    </w:p>
    <w:p w14:paraId="1973CCB2" w14:textId="77777777" w:rsidR="008D62A1" w:rsidRDefault="003E0EB2">
      <w:pPr>
        <w:numPr>
          <w:ilvl w:val="0"/>
          <w:numId w:val="5"/>
        </w:numPr>
        <w:spacing w:after="0"/>
        <w:rPr>
          <w:rFonts w:ascii="Arial" w:eastAsia="Arial" w:hAnsi="Arial" w:cs="Arial"/>
          <w:sz w:val="20"/>
          <w:szCs w:val="20"/>
        </w:rPr>
      </w:pPr>
      <w:r>
        <w:rPr>
          <w:rFonts w:ascii="Arial" w:eastAsia="Arial" w:hAnsi="Arial" w:cs="Arial"/>
          <w:b/>
          <w:bCs/>
          <w:sz w:val="20"/>
          <w:szCs w:val="20"/>
        </w:rPr>
        <w:t xml:space="preserve">T5 – </w:t>
      </w:r>
      <w:r>
        <w:rPr>
          <w:rFonts w:ascii="Arial" w:eastAsia="Arial" w:hAnsi="Arial" w:cs="Arial"/>
          <w:sz w:val="20"/>
          <w:szCs w:val="20"/>
        </w:rPr>
        <w:t>dat hij onvoorwaardelijk akkoord gaat met de ARVODI 2025 (Bijlage 4) en dat eventuele eigen algemene voorwaarden niet van toepassing zijn;</w:t>
      </w:r>
    </w:p>
    <w:p w14:paraId="010161E8" w14:textId="77777777" w:rsidR="008D62A1" w:rsidRDefault="003E0EB2">
      <w:pPr>
        <w:rPr>
          <w:rFonts w:ascii="Arial" w:eastAsia="Arial" w:hAnsi="Arial" w:cs="Arial"/>
          <w:sz w:val="20"/>
          <w:szCs w:val="20"/>
        </w:rPr>
      </w:pPr>
      <w:r>
        <w:br/>
      </w:r>
      <w:r>
        <w:rPr>
          <w:rFonts w:ascii="Arial" w:eastAsia="Arial" w:hAnsi="Arial" w:cs="Arial"/>
          <w:sz w:val="20"/>
          <w:szCs w:val="20"/>
        </w:rPr>
        <w:t>Voor al deze documenten geldt: zoals eventueel gewijzigd in de Nota('s) van Inlichtingen. Een latere Nota van Inlichtingen prevaleert boven een eerdere (paragraaf 4.4).</w:t>
      </w:r>
    </w:p>
    <w:p w14:paraId="2D15A95F" w14:textId="77777777" w:rsidR="008D62A1" w:rsidRDefault="003E0EB2">
      <w:pPr>
        <w:keepNext/>
        <w:pageBreakBefore/>
        <w:rPr>
          <w:rFonts w:ascii="Arial" w:eastAsia="Arial" w:hAnsi="Arial" w:cs="Arial"/>
          <w:sz w:val="20"/>
          <w:szCs w:val="20"/>
        </w:rPr>
      </w:pPr>
      <w:r>
        <w:rPr>
          <w:rFonts w:ascii="Arial" w:eastAsia="Arial" w:hAnsi="Arial" w:cs="Arial"/>
          <w:b/>
          <w:bCs/>
        </w:rPr>
        <w:lastRenderedPageBreak/>
        <w:t>Ondertekening Bijlage 1 – Akkoordverklaring voorwaarden en bepalingen</w:t>
      </w:r>
      <w:r>
        <w:br/>
      </w:r>
      <w:r>
        <w:rPr>
          <w:rFonts w:ascii="Arial" w:eastAsia="Arial" w:hAnsi="Arial" w:cs="Arial"/>
          <w:sz w:val="20"/>
          <w:szCs w:val="20"/>
        </w:rPr>
        <w:t>Ondergetekende verklaart hierbij dat hij/zij volledig bevoegd is om de Inschrijver te binden aan alle voorwaarden en verplichtingen die voortvloeien uit de Aanbesteding. Deze verklaring houdt in dat de ondertekenaar de rechtsgeldige vertegenwoordiger van de Inschrijver is en dat de Inschrijving rechtsgeldig is ondertekend.</w:t>
      </w:r>
    </w:p>
    <w:p w14:paraId="330F5BCF" w14:textId="77777777" w:rsidR="008D62A1" w:rsidRDefault="003E0EB2">
      <w:pPr>
        <w:rPr>
          <w:rFonts w:ascii="Arial" w:eastAsia="Arial" w:hAnsi="Arial" w:cs="Arial"/>
          <w:sz w:val="20"/>
          <w:szCs w:val="20"/>
        </w:rPr>
      </w:pPr>
      <w:r>
        <w:rPr>
          <w:rFonts w:ascii="Arial" w:eastAsia="Arial" w:hAnsi="Arial" w:cs="Arial"/>
          <w:sz w:val="20"/>
          <w:szCs w:val="20"/>
        </w:rPr>
        <w:t>De Inschrijver vult de onderstaande tabellen volledig in en laat deze akkoordverklaring ondertekenen door een rechtsgeldige vertegenwoordiger. Is de ondertekenaar niet als vertegenwoordigingsbevoegde in het handelsregister ingeschreven, dan voegt de Inschrijver een volmacht toe (paragraaf 4.7).</w:t>
      </w:r>
      <w: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5075"/>
      </w:tblGrid>
      <w:tr w:rsidR="00332BB0" w:rsidRPr="00332BB0" w14:paraId="03BF8D40" w14:textId="77777777" w:rsidTr="5B150784">
        <w:trPr>
          <w:cantSplit/>
          <w:trHeight w:val="266"/>
        </w:trPr>
        <w:tc>
          <w:tcPr>
            <w:tcW w:w="3992" w:type="dxa"/>
            <w:shd w:val="clear" w:color="auto" w:fill="D9D9D9" w:themeFill="background1" w:themeFillShade="D9"/>
          </w:tcPr>
          <w:p w14:paraId="6F41DF50" w14:textId="77777777" w:rsidR="00332BB0" w:rsidRPr="00332BB0" w:rsidRDefault="00332BB0" w:rsidP="613C226C">
            <w:pPr>
              <w:rPr>
                <w:rFonts w:ascii="Arial" w:eastAsia="Arial" w:hAnsi="Arial" w:cs="Arial"/>
                <w:b/>
                <w:bCs/>
                <w:sz w:val="20"/>
                <w:szCs w:val="20"/>
              </w:rPr>
            </w:pPr>
            <w:r>
              <w:rPr>
                <w:rFonts w:ascii="Arial" w:eastAsia="Arial" w:hAnsi="Arial" w:cs="Arial"/>
                <w:b/>
                <w:bCs/>
                <w:sz w:val="20"/>
                <w:szCs w:val="20"/>
              </w:rPr>
              <w:t>Naam organisatie</w:t>
            </w:r>
          </w:p>
        </w:tc>
        <w:tc>
          <w:tcPr>
            <w:tcW w:w="5075" w:type="dxa"/>
          </w:tcPr>
          <w:p w14:paraId="4D20F0B7" w14:textId="77777777" w:rsidR="00332BB0" w:rsidRPr="00332BB0" w:rsidRDefault="00332BB0" w:rsidP="613C226C">
            <w:pPr>
              <w:rPr>
                <w:rFonts w:ascii="Arial" w:eastAsia="Arial" w:hAnsi="Arial" w:cs="Arial"/>
                <w:sz w:val="20"/>
                <w:szCs w:val="20"/>
              </w:rPr>
            </w:pPr>
          </w:p>
        </w:tc>
      </w:tr>
      <w:tr w:rsidR="00332BB0" w:rsidRPr="00332BB0" w14:paraId="4C28793F" w14:textId="77777777" w:rsidTr="5B150784">
        <w:trPr>
          <w:cantSplit/>
          <w:trHeight w:val="266"/>
        </w:trPr>
        <w:tc>
          <w:tcPr>
            <w:tcW w:w="3992" w:type="dxa"/>
            <w:shd w:val="clear" w:color="auto" w:fill="D9D9D9" w:themeFill="background1" w:themeFillShade="D9"/>
          </w:tcPr>
          <w:p w14:paraId="669A91E3" w14:textId="77777777" w:rsidR="00332BB0" w:rsidRPr="00332BB0" w:rsidRDefault="00FC0781" w:rsidP="613C226C">
            <w:pPr>
              <w:rPr>
                <w:rFonts w:ascii="Arial" w:eastAsia="Arial" w:hAnsi="Arial" w:cs="Arial"/>
                <w:b/>
                <w:bCs/>
                <w:sz w:val="20"/>
                <w:szCs w:val="20"/>
              </w:rPr>
            </w:pPr>
            <w:r>
              <w:rPr>
                <w:rFonts w:ascii="Arial" w:eastAsia="Arial" w:hAnsi="Arial" w:cs="Arial"/>
                <w:b/>
                <w:bCs/>
                <w:sz w:val="20"/>
                <w:szCs w:val="20"/>
              </w:rPr>
              <w:t>Adres</w:t>
            </w:r>
          </w:p>
        </w:tc>
        <w:tc>
          <w:tcPr>
            <w:tcW w:w="5075" w:type="dxa"/>
          </w:tcPr>
          <w:p w14:paraId="52DB8FCC" w14:textId="77777777" w:rsidR="00332BB0" w:rsidRPr="00332BB0" w:rsidRDefault="00332BB0" w:rsidP="613C226C">
            <w:pPr>
              <w:rPr>
                <w:rFonts w:ascii="Arial" w:eastAsia="Arial" w:hAnsi="Arial" w:cs="Arial"/>
                <w:sz w:val="20"/>
                <w:szCs w:val="20"/>
              </w:rPr>
            </w:pPr>
          </w:p>
        </w:tc>
      </w:tr>
      <w:tr w:rsidR="00332BB0" w:rsidRPr="00332BB0" w14:paraId="090FE585" w14:textId="77777777" w:rsidTr="5B150784">
        <w:trPr>
          <w:cantSplit/>
          <w:trHeight w:val="266"/>
        </w:trPr>
        <w:tc>
          <w:tcPr>
            <w:tcW w:w="3992" w:type="dxa"/>
            <w:shd w:val="clear" w:color="auto" w:fill="D9D9D9" w:themeFill="background1" w:themeFillShade="D9"/>
          </w:tcPr>
          <w:p w14:paraId="47C0548E" w14:textId="77777777" w:rsidR="00332BB0" w:rsidRPr="00332BB0" w:rsidRDefault="00332BB0" w:rsidP="613C226C">
            <w:pPr>
              <w:rPr>
                <w:rFonts w:ascii="Arial" w:eastAsia="Arial" w:hAnsi="Arial" w:cs="Arial"/>
                <w:b/>
                <w:bCs/>
                <w:sz w:val="20"/>
                <w:szCs w:val="20"/>
              </w:rPr>
            </w:pPr>
            <w:r>
              <w:rPr>
                <w:rFonts w:ascii="Arial" w:eastAsia="Arial" w:hAnsi="Arial" w:cs="Arial"/>
                <w:b/>
                <w:bCs/>
                <w:sz w:val="20"/>
                <w:szCs w:val="20"/>
              </w:rPr>
              <w:t xml:space="preserve">Postcode en plaats </w:t>
            </w:r>
          </w:p>
        </w:tc>
        <w:tc>
          <w:tcPr>
            <w:tcW w:w="5075" w:type="dxa"/>
          </w:tcPr>
          <w:p w14:paraId="3878B04A" w14:textId="77777777" w:rsidR="00332BB0" w:rsidRPr="00332BB0" w:rsidRDefault="00332BB0" w:rsidP="613C226C">
            <w:pPr>
              <w:rPr>
                <w:rFonts w:ascii="Arial" w:eastAsia="Arial" w:hAnsi="Arial" w:cs="Arial"/>
                <w:sz w:val="20"/>
                <w:szCs w:val="20"/>
              </w:rPr>
            </w:pPr>
          </w:p>
        </w:tc>
      </w:tr>
      <w:tr w:rsidR="00332BB0" w:rsidRPr="00332BB0" w14:paraId="229C3431" w14:textId="77777777" w:rsidTr="5B150784">
        <w:trPr>
          <w:cantSplit/>
          <w:trHeight w:val="266"/>
        </w:trPr>
        <w:tc>
          <w:tcPr>
            <w:tcW w:w="3992" w:type="dxa"/>
            <w:shd w:val="clear" w:color="auto" w:fill="D9D9D9" w:themeFill="background1" w:themeFillShade="D9"/>
          </w:tcPr>
          <w:p w14:paraId="41E4E29A" w14:textId="77777777" w:rsidR="00332BB0" w:rsidRPr="00332BB0" w:rsidRDefault="00FC0781" w:rsidP="613C226C">
            <w:pPr>
              <w:rPr>
                <w:rFonts w:ascii="Arial" w:eastAsia="Arial" w:hAnsi="Arial" w:cs="Arial"/>
                <w:b/>
                <w:bCs/>
                <w:sz w:val="20"/>
                <w:szCs w:val="20"/>
              </w:rPr>
            </w:pPr>
            <w:r>
              <w:rPr>
                <w:rFonts w:ascii="Arial" w:eastAsia="Arial" w:hAnsi="Arial" w:cs="Arial"/>
                <w:b/>
                <w:bCs/>
                <w:sz w:val="20"/>
                <w:szCs w:val="20"/>
              </w:rPr>
              <w:t>KvK-nummer</w:t>
            </w:r>
          </w:p>
        </w:tc>
        <w:tc>
          <w:tcPr>
            <w:tcW w:w="5075" w:type="dxa"/>
          </w:tcPr>
          <w:p w14:paraId="04D60C22" w14:textId="77777777" w:rsidR="00332BB0" w:rsidRPr="00332BB0" w:rsidRDefault="00332BB0" w:rsidP="613C226C">
            <w:pPr>
              <w:rPr>
                <w:rFonts w:ascii="Arial" w:eastAsia="Arial" w:hAnsi="Arial" w:cs="Arial"/>
                <w:sz w:val="20"/>
                <w:szCs w:val="20"/>
              </w:rPr>
            </w:pPr>
          </w:p>
        </w:tc>
      </w:tr>
      <w:tr w:rsidR="00332BB0" w:rsidRPr="00332BB0" w14:paraId="62F3056F" w14:textId="77777777" w:rsidTr="5B150784">
        <w:trPr>
          <w:cantSplit/>
          <w:trHeight w:val="266"/>
        </w:trPr>
        <w:tc>
          <w:tcPr>
            <w:tcW w:w="3992" w:type="dxa"/>
            <w:shd w:val="clear" w:color="auto" w:fill="D9D9D9" w:themeFill="background1" w:themeFillShade="D9"/>
          </w:tcPr>
          <w:p w14:paraId="5D8B0C59" w14:textId="77777777" w:rsidR="00332BB0" w:rsidRPr="00332BB0" w:rsidRDefault="00332BB0" w:rsidP="613C226C">
            <w:pPr>
              <w:rPr>
                <w:rFonts w:ascii="Arial" w:eastAsia="Arial" w:hAnsi="Arial" w:cs="Arial"/>
                <w:b/>
                <w:bCs/>
                <w:sz w:val="20"/>
                <w:szCs w:val="20"/>
              </w:rPr>
            </w:pPr>
            <w:r>
              <w:rPr>
                <w:rFonts w:ascii="Arial" w:eastAsia="Arial" w:hAnsi="Arial" w:cs="Arial"/>
                <w:b/>
                <w:bCs/>
                <w:sz w:val="20"/>
                <w:szCs w:val="20"/>
              </w:rPr>
              <w:t>Contactpersoon</w:t>
            </w:r>
          </w:p>
        </w:tc>
        <w:tc>
          <w:tcPr>
            <w:tcW w:w="5075" w:type="dxa"/>
          </w:tcPr>
          <w:p w14:paraId="3A659649" w14:textId="77777777" w:rsidR="00332BB0" w:rsidRPr="00332BB0" w:rsidRDefault="00332BB0" w:rsidP="613C226C">
            <w:pPr>
              <w:rPr>
                <w:rFonts w:ascii="Arial" w:eastAsia="Arial" w:hAnsi="Arial" w:cs="Arial"/>
                <w:i/>
                <w:iCs/>
                <w:sz w:val="20"/>
                <w:szCs w:val="20"/>
              </w:rPr>
            </w:pPr>
            <w:r>
              <w:rPr>
                <w:rFonts w:ascii="Arial" w:eastAsia="Arial" w:hAnsi="Arial" w:cs="Arial"/>
                <w:i/>
                <w:iCs/>
                <w:sz w:val="20"/>
                <w:szCs w:val="20"/>
              </w:rPr>
              <w:t>Naam:</w:t>
            </w:r>
          </w:p>
          <w:p w14:paraId="66435432" w14:textId="77777777" w:rsidR="00332BB0" w:rsidRPr="00332BB0" w:rsidRDefault="00332BB0" w:rsidP="613C226C">
            <w:pPr>
              <w:rPr>
                <w:rFonts w:ascii="Arial" w:eastAsia="Arial" w:hAnsi="Arial" w:cs="Arial"/>
                <w:i/>
                <w:iCs/>
                <w:sz w:val="20"/>
                <w:szCs w:val="20"/>
              </w:rPr>
            </w:pPr>
            <w:r>
              <w:rPr>
                <w:rFonts w:ascii="Arial" w:eastAsia="Arial" w:hAnsi="Arial" w:cs="Arial"/>
                <w:i/>
                <w:iCs/>
                <w:sz w:val="20"/>
                <w:szCs w:val="20"/>
              </w:rPr>
              <w:t>Functie:</w:t>
            </w:r>
          </w:p>
          <w:p w14:paraId="4001EEA9" w14:textId="77777777" w:rsidR="00332BB0" w:rsidRPr="00332BB0" w:rsidRDefault="00332BB0" w:rsidP="613C226C">
            <w:pPr>
              <w:rPr>
                <w:rFonts w:ascii="Arial" w:eastAsia="Arial" w:hAnsi="Arial" w:cs="Arial"/>
                <w:i/>
                <w:iCs/>
                <w:sz w:val="20"/>
                <w:szCs w:val="20"/>
              </w:rPr>
            </w:pPr>
            <w:r>
              <w:rPr>
                <w:rFonts w:ascii="Arial" w:eastAsia="Arial" w:hAnsi="Arial" w:cs="Arial"/>
                <w:i/>
                <w:iCs/>
                <w:sz w:val="20"/>
                <w:szCs w:val="20"/>
              </w:rPr>
              <w:t>Telefoonnummer:</w:t>
            </w:r>
          </w:p>
          <w:p w14:paraId="252DA3D6" w14:textId="77777777" w:rsidR="00332BB0" w:rsidRPr="00332BB0" w:rsidRDefault="00332BB0" w:rsidP="613C226C">
            <w:pPr>
              <w:rPr>
                <w:rFonts w:ascii="Arial" w:eastAsia="Arial" w:hAnsi="Arial" w:cs="Arial"/>
                <w:i/>
                <w:iCs/>
                <w:sz w:val="20"/>
                <w:szCs w:val="20"/>
              </w:rPr>
            </w:pPr>
            <w:r>
              <w:rPr>
                <w:rFonts w:ascii="Arial" w:eastAsia="Arial" w:hAnsi="Arial" w:cs="Arial"/>
                <w:i/>
                <w:iCs/>
                <w:sz w:val="20"/>
                <w:szCs w:val="20"/>
              </w:rPr>
              <w:t>E-mailadres:</w:t>
            </w:r>
          </w:p>
        </w:tc>
      </w:tr>
      <w:tr w:rsidR="00332BB0" w:rsidRPr="00332BB0" w14:paraId="31CA71A3" w14:textId="77777777" w:rsidTr="5B150784">
        <w:trPr>
          <w:cantSplit/>
          <w:trHeight w:val="266"/>
        </w:trPr>
        <w:tc>
          <w:tcPr>
            <w:tcW w:w="3992" w:type="dxa"/>
            <w:shd w:val="clear" w:color="auto" w:fill="D9D9D9" w:themeFill="background1" w:themeFillShade="D9"/>
          </w:tcPr>
          <w:p w14:paraId="2024521C" w14:textId="77777777" w:rsidR="00332BB0" w:rsidRPr="00332BB0" w:rsidRDefault="00332BB0" w:rsidP="613C226C">
            <w:pPr>
              <w:rPr>
                <w:rFonts w:ascii="Arial" w:eastAsia="Arial" w:hAnsi="Arial" w:cs="Arial"/>
                <w:b/>
                <w:bCs/>
                <w:sz w:val="20"/>
                <w:szCs w:val="20"/>
              </w:rPr>
            </w:pPr>
            <w:r>
              <w:rPr>
                <w:rFonts w:ascii="Arial" w:eastAsia="Arial" w:hAnsi="Arial" w:cs="Arial"/>
                <w:b/>
                <w:bCs/>
                <w:sz w:val="20"/>
                <w:szCs w:val="20"/>
              </w:rPr>
              <w:t>Naam en functie van de persoon die de onderneming rechtsgeldig kan vertegenwoordigen</w:t>
            </w:r>
          </w:p>
        </w:tc>
        <w:tc>
          <w:tcPr>
            <w:tcW w:w="5075" w:type="dxa"/>
          </w:tcPr>
          <w:p w14:paraId="2C6ECD65" w14:textId="77777777" w:rsidR="00332BB0" w:rsidRPr="00332BB0" w:rsidRDefault="00332BB0" w:rsidP="613C226C">
            <w:pPr>
              <w:rPr>
                <w:rFonts w:ascii="Arial" w:eastAsia="Arial" w:hAnsi="Arial" w:cs="Arial"/>
                <w:sz w:val="20"/>
                <w:szCs w:val="20"/>
              </w:rPr>
            </w:pPr>
          </w:p>
        </w:tc>
      </w:tr>
      <w:tr w:rsidR="00332BB0" w:rsidRPr="00332BB0" w14:paraId="7787FA7E" w14:textId="77777777" w:rsidTr="5B150784">
        <w:trPr>
          <w:cantSplit/>
          <w:trHeight w:val="1301"/>
        </w:trPr>
        <w:tc>
          <w:tcPr>
            <w:tcW w:w="3992" w:type="dxa"/>
            <w:shd w:val="clear" w:color="auto" w:fill="D9D9D9" w:themeFill="background1" w:themeFillShade="D9"/>
          </w:tcPr>
          <w:p w14:paraId="3E763ACE" w14:textId="77777777" w:rsidR="00332BB0" w:rsidRPr="00332BB0" w:rsidRDefault="00332BB0" w:rsidP="613C226C">
            <w:pPr>
              <w:rPr>
                <w:rFonts w:ascii="Arial" w:eastAsia="Arial" w:hAnsi="Arial" w:cs="Arial"/>
                <w:b/>
                <w:bCs/>
                <w:sz w:val="20"/>
                <w:szCs w:val="20"/>
              </w:rPr>
            </w:pPr>
            <w:r>
              <w:rPr>
                <w:rFonts w:ascii="Arial" w:eastAsia="Arial" w:hAnsi="Arial" w:cs="Arial"/>
                <w:b/>
                <w:bCs/>
                <w:sz w:val="20"/>
                <w:szCs w:val="20"/>
              </w:rPr>
              <w:t>Indien van toepassing:</w:t>
            </w:r>
          </w:p>
          <w:p w14:paraId="58BABA57" w14:textId="77777777" w:rsidR="00332BB0" w:rsidRPr="00332BB0" w:rsidRDefault="00332BB0" w:rsidP="613C226C">
            <w:pPr>
              <w:rPr>
                <w:rFonts w:ascii="Arial" w:eastAsia="Arial" w:hAnsi="Arial" w:cs="Arial"/>
                <w:b/>
                <w:bCs/>
                <w:sz w:val="20"/>
                <w:szCs w:val="20"/>
              </w:rPr>
            </w:pPr>
          </w:p>
          <w:p w14:paraId="0E8B7CB7" w14:textId="77777777" w:rsidR="00332BB0" w:rsidRPr="00332BB0" w:rsidRDefault="00332BB0" w:rsidP="613C226C">
            <w:pPr>
              <w:rPr>
                <w:rFonts w:ascii="Arial" w:eastAsia="Arial" w:hAnsi="Arial" w:cs="Arial"/>
                <w:b/>
                <w:bCs/>
                <w:sz w:val="20"/>
                <w:szCs w:val="20"/>
              </w:rPr>
            </w:pPr>
            <w:r>
              <w:rPr>
                <w:rFonts w:ascii="Arial" w:eastAsia="Arial" w:hAnsi="Arial" w:cs="Arial"/>
                <w:b/>
                <w:bCs/>
                <w:sz w:val="20"/>
                <w:szCs w:val="20"/>
              </w:rPr>
              <w:t>Samenwerkingsverband / Onderaannemers / Derden</w:t>
            </w:r>
          </w:p>
          <w:p w14:paraId="183C3B8B" w14:textId="77777777" w:rsidR="00332BB0" w:rsidRPr="00332BB0" w:rsidRDefault="00332BB0" w:rsidP="613C226C">
            <w:pPr>
              <w:rPr>
                <w:rFonts w:ascii="Arial" w:eastAsia="Arial" w:hAnsi="Arial" w:cs="Arial"/>
                <w:b/>
                <w:bCs/>
                <w:sz w:val="20"/>
                <w:szCs w:val="20"/>
              </w:rPr>
            </w:pPr>
          </w:p>
        </w:tc>
        <w:tc>
          <w:tcPr>
            <w:tcW w:w="5075" w:type="dxa"/>
          </w:tcPr>
          <w:p w14:paraId="59C50CC6" w14:textId="77777777" w:rsidR="00332BB0" w:rsidRPr="00332BB0" w:rsidRDefault="00332BB0" w:rsidP="613C226C">
            <w:pPr>
              <w:rPr>
                <w:rFonts w:ascii="Arial" w:eastAsia="Arial" w:hAnsi="Arial" w:cs="Arial"/>
                <w:sz w:val="20"/>
                <w:szCs w:val="20"/>
              </w:rPr>
            </w:pPr>
            <w:r>
              <w:rPr>
                <w:rFonts w:ascii="Arial" w:eastAsia="Arial" w:hAnsi="Arial" w:cs="Arial"/>
                <w:sz w:val="20"/>
                <w:szCs w:val="20"/>
              </w:rPr>
              <w:t>Naam, adres en rol (bij een Samenwerkingsverband: vermeld de penvoerder):</w:t>
            </w:r>
          </w:p>
        </w:tc>
      </w:tr>
    </w:tbl>
    <w:p w14:paraId="36A1A990" w14:textId="77777777" w:rsidR="00332BB0" w:rsidRPr="00332BB0" w:rsidRDefault="00332BB0" w:rsidP="613C226C">
      <w:pPr>
        <w:rPr>
          <w:rFonts w:ascii="Arial" w:eastAsia="Arial" w:hAnsi="Arial" w:cs="Arial"/>
          <w:b/>
          <w:bCs/>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103"/>
      </w:tblGrid>
      <w:tr w:rsidR="00332BB0" w:rsidRPr="00332BB0" w14:paraId="008F8374" w14:textId="77777777" w:rsidTr="613C226C">
        <w:trPr>
          <w:cantSplit/>
          <w:trHeight w:val="266"/>
        </w:trPr>
        <w:tc>
          <w:tcPr>
            <w:tcW w:w="3941" w:type="dxa"/>
            <w:shd w:val="clear" w:color="auto" w:fill="D9D9D9" w:themeFill="background1" w:themeFillShade="D9"/>
          </w:tcPr>
          <w:p w14:paraId="72F2C177" w14:textId="77777777" w:rsidR="00332BB0" w:rsidRPr="00332BB0" w:rsidRDefault="00332BB0" w:rsidP="613C226C">
            <w:pPr>
              <w:rPr>
                <w:rFonts w:ascii="Arial" w:eastAsia="Arial" w:hAnsi="Arial" w:cs="Arial"/>
                <w:b/>
                <w:bCs/>
                <w:sz w:val="20"/>
                <w:szCs w:val="20"/>
              </w:rPr>
            </w:pPr>
            <w:r>
              <w:rPr>
                <w:rFonts w:ascii="Arial" w:eastAsia="Arial" w:hAnsi="Arial" w:cs="Arial"/>
                <w:b/>
                <w:bCs/>
                <w:sz w:val="20"/>
                <w:szCs w:val="20"/>
              </w:rPr>
              <w:t>Naam rechtsgeldige vertegenwoordiger</w:t>
            </w:r>
          </w:p>
        </w:tc>
        <w:tc>
          <w:tcPr>
            <w:tcW w:w="5103" w:type="dxa"/>
          </w:tcPr>
          <w:p w14:paraId="65F4EF5C" w14:textId="77777777" w:rsidR="00332BB0" w:rsidRPr="00332BB0" w:rsidRDefault="00332BB0" w:rsidP="613C226C">
            <w:pPr>
              <w:rPr>
                <w:rFonts w:ascii="Arial" w:eastAsia="Arial" w:hAnsi="Arial" w:cs="Arial"/>
                <w:b/>
                <w:bCs/>
                <w:sz w:val="20"/>
                <w:szCs w:val="20"/>
              </w:rPr>
            </w:pPr>
          </w:p>
        </w:tc>
      </w:tr>
      <w:tr w:rsidR="00332BB0" w:rsidRPr="00332BB0" w14:paraId="4F0F1219" w14:textId="77777777" w:rsidTr="613C226C">
        <w:trPr>
          <w:cantSplit/>
          <w:trHeight w:val="266"/>
        </w:trPr>
        <w:tc>
          <w:tcPr>
            <w:tcW w:w="3941" w:type="dxa"/>
            <w:shd w:val="clear" w:color="auto" w:fill="D9D9D9" w:themeFill="background1" w:themeFillShade="D9"/>
          </w:tcPr>
          <w:p w14:paraId="1CB2A341" w14:textId="77777777" w:rsidR="00332BB0" w:rsidRPr="00332BB0" w:rsidRDefault="00332BB0" w:rsidP="613C226C">
            <w:pPr>
              <w:rPr>
                <w:rFonts w:ascii="Arial" w:eastAsia="Arial" w:hAnsi="Arial" w:cs="Arial"/>
                <w:b/>
                <w:bCs/>
                <w:sz w:val="20"/>
                <w:szCs w:val="20"/>
              </w:rPr>
            </w:pPr>
            <w:r>
              <w:rPr>
                <w:rFonts w:ascii="Arial" w:eastAsia="Arial" w:hAnsi="Arial" w:cs="Arial"/>
                <w:b/>
                <w:bCs/>
                <w:sz w:val="20"/>
                <w:szCs w:val="20"/>
              </w:rPr>
              <w:t>Functie</w:t>
            </w:r>
          </w:p>
        </w:tc>
        <w:tc>
          <w:tcPr>
            <w:tcW w:w="5103" w:type="dxa"/>
          </w:tcPr>
          <w:p w14:paraId="0C2DAB3E" w14:textId="77777777" w:rsidR="00332BB0" w:rsidRPr="00332BB0" w:rsidRDefault="00332BB0" w:rsidP="613C226C">
            <w:pPr>
              <w:rPr>
                <w:rFonts w:ascii="Arial" w:eastAsia="Arial" w:hAnsi="Arial" w:cs="Arial"/>
                <w:b/>
                <w:bCs/>
                <w:sz w:val="20"/>
                <w:szCs w:val="20"/>
              </w:rPr>
            </w:pPr>
          </w:p>
        </w:tc>
      </w:tr>
      <w:tr w:rsidR="00332BB0" w:rsidRPr="00332BB0" w14:paraId="7742A708" w14:textId="77777777" w:rsidTr="613C226C">
        <w:trPr>
          <w:cantSplit/>
          <w:trHeight w:val="266"/>
        </w:trPr>
        <w:tc>
          <w:tcPr>
            <w:tcW w:w="3941" w:type="dxa"/>
            <w:shd w:val="clear" w:color="auto" w:fill="D9D9D9" w:themeFill="background1" w:themeFillShade="D9"/>
          </w:tcPr>
          <w:p w14:paraId="10361D7E" w14:textId="77777777" w:rsidR="00332BB0" w:rsidRPr="00332BB0" w:rsidRDefault="00332BB0" w:rsidP="613C226C">
            <w:pPr>
              <w:rPr>
                <w:rFonts w:ascii="Arial" w:eastAsia="Arial" w:hAnsi="Arial" w:cs="Arial"/>
                <w:b/>
                <w:bCs/>
                <w:sz w:val="20"/>
                <w:szCs w:val="20"/>
              </w:rPr>
            </w:pPr>
            <w:r>
              <w:rPr>
                <w:rFonts w:ascii="Arial" w:eastAsia="Arial" w:hAnsi="Arial" w:cs="Arial"/>
                <w:b/>
                <w:bCs/>
                <w:sz w:val="20"/>
                <w:szCs w:val="20"/>
              </w:rPr>
              <w:t>Plaats en datum</w:t>
            </w:r>
          </w:p>
        </w:tc>
        <w:tc>
          <w:tcPr>
            <w:tcW w:w="5103" w:type="dxa"/>
          </w:tcPr>
          <w:p w14:paraId="071622D3" w14:textId="77777777" w:rsidR="00332BB0" w:rsidRPr="00332BB0" w:rsidRDefault="00332BB0" w:rsidP="613C226C">
            <w:pPr>
              <w:rPr>
                <w:rFonts w:ascii="Arial" w:eastAsia="Arial" w:hAnsi="Arial" w:cs="Arial"/>
                <w:b/>
                <w:bCs/>
                <w:sz w:val="20"/>
                <w:szCs w:val="20"/>
              </w:rPr>
            </w:pPr>
          </w:p>
        </w:tc>
      </w:tr>
      <w:tr w:rsidR="00332BB0" w:rsidRPr="00332BB0" w14:paraId="116C01FA" w14:textId="77777777" w:rsidTr="613C226C">
        <w:trPr>
          <w:cantSplit/>
          <w:trHeight w:val="266"/>
        </w:trPr>
        <w:tc>
          <w:tcPr>
            <w:tcW w:w="3941" w:type="dxa"/>
            <w:shd w:val="clear" w:color="auto" w:fill="D9D9D9" w:themeFill="background1" w:themeFillShade="D9"/>
          </w:tcPr>
          <w:p w14:paraId="530EC874" w14:textId="77777777" w:rsidR="00332BB0" w:rsidRPr="00332BB0" w:rsidRDefault="00332BB0" w:rsidP="613C226C">
            <w:pPr>
              <w:rPr>
                <w:rFonts w:ascii="Arial" w:eastAsia="Arial" w:hAnsi="Arial" w:cs="Arial"/>
                <w:b/>
                <w:bCs/>
                <w:sz w:val="20"/>
                <w:szCs w:val="20"/>
              </w:rPr>
            </w:pPr>
            <w:r>
              <w:rPr>
                <w:rFonts w:ascii="Arial" w:eastAsia="Arial" w:hAnsi="Arial" w:cs="Arial"/>
                <w:b/>
                <w:bCs/>
                <w:sz w:val="20"/>
                <w:szCs w:val="20"/>
              </w:rPr>
              <w:t xml:space="preserve">Handtekening </w:t>
            </w:r>
          </w:p>
          <w:p w14:paraId="792CEF5E" w14:textId="77777777" w:rsidR="00332BB0" w:rsidRPr="00332BB0" w:rsidRDefault="00332BB0" w:rsidP="613C226C">
            <w:pPr>
              <w:rPr>
                <w:rFonts w:ascii="Arial" w:eastAsia="Arial" w:hAnsi="Arial" w:cs="Arial"/>
                <w:b/>
                <w:bCs/>
                <w:sz w:val="20"/>
                <w:szCs w:val="20"/>
              </w:rPr>
            </w:pPr>
          </w:p>
          <w:p w14:paraId="4BE7D233" w14:textId="77777777" w:rsidR="00332BB0" w:rsidRPr="00332BB0" w:rsidRDefault="00332BB0" w:rsidP="613C226C">
            <w:pPr>
              <w:rPr>
                <w:rFonts w:ascii="Arial" w:eastAsia="Arial" w:hAnsi="Arial" w:cs="Arial"/>
                <w:b/>
                <w:bCs/>
                <w:sz w:val="20"/>
                <w:szCs w:val="20"/>
              </w:rPr>
            </w:pPr>
          </w:p>
        </w:tc>
        <w:tc>
          <w:tcPr>
            <w:tcW w:w="5103" w:type="dxa"/>
          </w:tcPr>
          <w:p w14:paraId="1777BB7B" w14:textId="77777777" w:rsidR="00332BB0" w:rsidRPr="00332BB0" w:rsidRDefault="00332BB0" w:rsidP="613C226C">
            <w:pPr>
              <w:rPr>
                <w:rFonts w:ascii="Arial" w:eastAsia="Arial" w:hAnsi="Arial" w:cs="Arial"/>
                <w:b/>
                <w:bCs/>
                <w:sz w:val="20"/>
                <w:szCs w:val="20"/>
              </w:rPr>
            </w:pPr>
          </w:p>
          <w:p w14:paraId="67602610" w14:textId="77777777" w:rsidR="00332BB0" w:rsidRPr="00332BB0" w:rsidRDefault="00332BB0" w:rsidP="613C226C">
            <w:pPr>
              <w:rPr>
                <w:rFonts w:ascii="Arial" w:eastAsia="Arial" w:hAnsi="Arial" w:cs="Arial"/>
                <w:b/>
                <w:bCs/>
                <w:sz w:val="20"/>
                <w:szCs w:val="20"/>
              </w:rPr>
            </w:pPr>
          </w:p>
          <w:p w14:paraId="6EA11F7B" w14:textId="77777777" w:rsidR="00332BB0" w:rsidRPr="00332BB0" w:rsidRDefault="00332BB0" w:rsidP="613C226C">
            <w:pPr>
              <w:rPr>
                <w:rFonts w:ascii="Arial" w:eastAsia="Arial" w:hAnsi="Arial" w:cs="Arial"/>
                <w:b/>
                <w:bCs/>
                <w:sz w:val="20"/>
                <w:szCs w:val="20"/>
              </w:rPr>
            </w:pPr>
          </w:p>
          <w:p w14:paraId="3641B290" w14:textId="77777777" w:rsidR="00332BB0" w:rsidRPr="00332BB0" w:rsidRDefault="00332BB0" w:rsidP="613C226C">
            <w:pPr>
              <w:rPr>
                <w:rFonts w:ascii="Arial" w:eastAsia="Arial" w:hAnsi="Arial" w:cs="Arial"/>
                <w:b/>
                <w:bCs/>
                <w:sz w:val="20"/>
                <w:szCs w:val="20"/>
              </w:rPr>
            </w:pPr>
          </w:p>
        </w:tc>
      </w:tr>
      <w:bookmarkEnd w:id="1"/>
    </w:tbl>
    <w:p w14:paraId="7794881E" w14:textId="77777777" w:rsidR="00332BB0" w:rsidRPr="00332BB0" w:rsidRDefault="00332BB0" w:rsidP="613C226C">
      <w:pPr>
        <w:rPr>
          <w:rFonts w:ascii="Arial" w:eastAsia="Arial" w:hAnsi="Arial" w:cs="Arial"/>
          <w:sz w:val="20"/>
          <w:szCs w:val="20"/>
          <w:lang w:val="nl"/>
        </w:rPr>
      </w:pPr>
    </w:p>
    <w:p w14:paraId="1836DEDD" w14:textId="77777777" w:rsidR="00476E7B" w:rsidRDefault="00476E7B" w:rsidP="613C226C">
      <w:pPr>
        <w:rPr>
          <w:rFonts w:ascii="Arial" w:eastAsia="Arial" w:hAnsi="Arial" w:cs="Arial"/>
          <w:sz w:val="20"/>
          <w:szCs w:val="20"/>
        </w:rPr>
      </w:pPr>
    </w:p>
    <w:sectPr w:rsidR="00476E7B" w:rsidSect="00332B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D3E01"/>
    <w:multiLevelType w:val="hybridMultilevel"/>
    <w:tmpl w:val="FFFFFFFF"/>
    <w:lvl w:ilvl="0" w:tplc="96861342">
      <w:start w:val="1"/>
      <w:numFmt w:val="bullet"/>
      <w:lvlText w:val=""/>
      <w:lvlJc w:val="left"/>
      <w:pPr>
        <w:ind w:left="768"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8B1841"/>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C692120"/>
    <w:multiLevelType w:val="multilevel"/>
    <w:tmpl w:val="0CD2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F0CF4"/>
    <w:multiLevelType w:val="hybridMultilevel"/>
    <w:tmpl w:val="257A13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AA14244"/>
    <w:multiLevelType w:val="hybridMultilevel"/>
    <w:tmpl w:val="FFFFFFFF"/>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85608">
    <w:abstractNumId w:val="1"/>
  </w:num>
  <w:num w:numId="2" w16cid:durableId="79180546">
    <w:abstractNumId w:val="4"/>
  </w:num>
  <w:num w:numId="3" w16cid:durableId="142896217">
    <w:abstractNumId w:val="0"/>
  </w:num>
  <w:num w:numId="4" w16cid:durableId="217595563">
    <w:abstractNumId w:val="3"/>
  </w:num>
  <w:num w:numId="5" w16cid:durableId="1758819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BB0"/>
    <w:rsid w:val="000762F0"/>
    <w:rsid w:val="00094769"/>
    <w:rsid w:val="000A3B89"/>
    <w:rsid w:val="001511A9"/>
    <w:rsid w:val="001C79F3"/>
    <w:rsid w:val="001E7DE3"/>
    <w:rsid w:val="00327BDE"/>
    <w:rsid w:val="00332BB0"/>
    <w:rsid w:val="00343346"/>
    <w:rsid w:val="003719A5"/>
    <w:rsid w:val="003C7FEE"/>
    <w:rsid w:val="003D1C4E"/>
    <w:rsid w:val="003F4A4A"/>
    <w:rsid w:val="00406FC3"/>
    <w:rsid w:val="00476E7B"/>
    <w:rsid w:val="00485295"/>
    <w:rsid w:val="004E512D"/>
    <w:rsid w:val="004E652C"/>
    <w:rsid w:val="00532AE2"/>
    <w:rsid w:val="00580857"/>
    <w:rsid w:val="00581C8B"/>
    <w:rsid w:val="005E216B"/>
    <w:rsid w:val="006200DC"/>
    <w:rsid w:val="00632C58"/>
    <w:rsid w:val="006A7740"/>
    <w:rsid w:val="006B5E2D"/>
    <w:rsid w:val="007009E8"/>
    <w:rsid w:val="00763087"/>
    <w:rsid w:val="00776FDE"/>
    <w:rsid w:val="007E5452"/>
    <w:rsid w:val="008410F3"/>
    <w:rsid w:val="008726B4"/>
    <w:rsid w:val="008D62A1"/>
    <w:rsid w:val="008E24EF"/>
    <w:rsid w:val="008F776E"/>
    <w:rsid w:val="009C31DC"/>
    <w:rsid w:val="009C6579"/>
    <w:rsid w:val="009C7105"/>
    <w:rsid w:val="00A07CF4"/>
    <w:rsid w:val="00A161ED"/>
    <w:rsid w:val="00A37BAC"/>
    <w:rsid w:val="00A46A01"/>
    <w:rsid w:val="00AB4955"/>
    <w:rsid w:val="00B102D6"/>
    <w:rsid w:val="00CB06BF"/>
    <w:rsid w:val="00CE0811"/>
    <w:rsid w:val="00D83C60"/>
    <w:rsid w:val="00E02774"/>
    <w:rsid w:val="00EA2E53"/>
    <w:rsid w:val="00F04F22"/>
    <w:rsid w:val="00F362FC"/>
    <w:rsid w:val="00FB1B57"/>
    <w:rsid w:val="00FC0781"/>
    <w:rsid w:val="02E17B66"/>
    <w:rsid w:val="09EB1B52"/>
    <w:rsid w:val="12A0F5D2"/>
    <w:rsid w:val="13E2704E"/>
    <w:rsid w:val="1950C455"/>
    <w:rsid w:val="1C3DAC14"/>
    <w:rsid w:val="1D5A0023"/>
    <w:rsid w:val="21D52E68"/>
    <w:rsid w:val="254B8014"/>
    <w:rsid w:val="2E26BBB0"/>
    <w:rsid w:val="3BB6535F"/>
    <w:rsid w:val="3E151E6F"/>
    <w:rsid w:val="4405818B"/>
    <w:rsid w:val="4AD887FF"/>
    <w:rsid w:val="4BB1D3E1"/>
    <w:rsid w:val="4FF372D4"/>
    <w:rsid w:val="56026EF1"/>
    <w:rsid w:val="5B150784"/>
    <w:rsid w:val="5EBEB9FF"/>
    <w:rsid w:val="613C226C"/>
    <w:rsid w:val="63756A20"/>
    <w:rsid w:val="66981D86"/>
    <w:rsid w:val="6F501618"/>
    <w:rsid w:val="7907FF40"/>
    <w:rsid w:val="7C2BBD0C"/>
    <w:rsid w:val="7C4215F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02A6"/>
  <w15:chartTrackingRefBased/>
  <w15:docId w15:val="{F2809965-2D48-4E6F-9BFE-5F8BE4914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32B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32B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32BB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32BB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32BB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2BB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2BB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2BB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2BB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2B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32B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32B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32B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32B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2B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2B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2B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2BB0"/>
    <w:rPr>
      <w:rFonts w:eastAsiaTheme="majorEastAsia" w:cstheme="majorBidi"/>
      <w:color w:val="272727" w:themeColor="text1" w:themeTint="D8"/>
    </w:rPr>
  </w:style>
  <w:style w:type="paragraph" w:styleId="Titel">
    <w:name w:val="Title"/>
    <w:basedOn w:val="Standaard"/>
    <w:next w:val="Standaard"/>
    <w:link w:val="TitelChar"/>
    <w:uiPriority w:val="10"/>
    <w:qFormat/>
    <w:rsid w:val="00332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32B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32B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32B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32B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2BB0"/>
    <w:rPr>
      <w:i/>
      <w:iCs/>
      <w:color w:val="404040" w:themeColor="text1" w:themeTint="BF"/>
    </w:rPr>
  </w:style>
  <w:style w:type="paragraph" w:styleId="Lijstalinea">
    <w:name w:val="List Paragraph"/>
    <w:basedOn w:val="Standaard"/>
    <w:uiPriority w:val="34"/>
    <w:qFormat/>
    <w:rsid w:val="00332BB0"/>
    <w:pPr>
      <w:ind w:left="720"/>
      <w:contextualSpacing/>
    </w:pPr>
  </w:style>
  <w:style w:type="character" w:styleId="Intensievebenadrukking">
    <w:name w:val="Intense Emphasis"/>
    <w:basedOn w:val="Standaardalinea-lettertype"/>
    <w:uiPriority w:val="21"/>
    <w:qFormat/>
    <w:rsid w:val="00332BB0"/>
    <w:rPr>
      <w:i/>
      <w:iCs/>
      <w:color w:val="0F4761" w:themeColor="accent1" w:themeShade="BF"/>
    </w:rPr>
  </w:style>
  <w:style w:type="paragraph" w:styleId="Duidelijkcitaat">
    <w:name w:val="Intense Quote"/>
    <w:basedOn w:val="Standaard"/>
    <w:next w:val="Standaard"/>
    <w:link w:val="DuidelijkcitaatChar"/>
    <w:uiPriority w:val="30"/>
    <w:qFormat/>
    <w:rsid w:val="00332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2BB0"/>
    <w:rPr>
      <w:i/>
      <w:iCs/>
      <w:color w:val="0F4761" w:themeColor="accent1" w:themeShade="BF"/>
    </w:rPr>
  </w:style>
  <w:style w:type="character" w:styleId="Intensieveverwijzing">
    <w:name w:val="Intense Reference"/>
    <w:basedOn w:val="Standaardalinea-lettertype"/>
    <w:uiPriority w:val="32"/>
    <w:qFormat/>
    <w:rsid w:val="00332BB0"/>
    <w:rPr>
      <w:b/>
      <w:bCs/>
      <w:smallCaps/>
      <w:color w:val="0F4761" w:themeColor="accent1" w:themeShade="BF"/>
      <w:spacing w:val="5"/>
    </w:rPr>
  </w:style>
  <w:style w:type="character" w:styleId="Hyperlink">
    <w:name w:val="Hyperlink"/>
    <w:basedOn w:val="Standaardalinea-lettertype"/>
    <w:uiPriority w:val="99"/>
    <w:unhideWhenUsed/>
    <w:rsid w:val="00FC0781"/>
    <w:rPr>
      <w:color w:val="467886" w:themeColor="hyperlink"/>
      <w:u w:val="single"/>
    </w:rPr>
  </w:style>
  <w:style w:type="character" w:styleId="Onopgelostemelding">
    <w:name w:val="Unresolved Mention"/>
    <w:basedOn w:val="Standaardalinea-lettertype"/>
    <w:uiPriority w:val="99"/>
    <w:semiHidden/>
    <w:unhideWhenUsed/>
    <w:rsid w:val="00FC0781"/>
    <w:rPr>
      <w:color w:val="605E5C"/>
      <w:shd w:val="clear" w:color="auto" w:fill="E1DFDD"/>
    </w:rPr>
  </w:style>
  <w:style w:type="paragraph" w:styleId="Revisie">
    <w:name w:val="Revision"/>
    <w:hidden/>
    <w:uiPriority w:val="99"/>
    <w:semiHidden/>
    <w:rsid w:val="000A3B89"/>
    <w:pPr>
      <w:spacing w:after="0" w:line="240" w:lineRule="auto"/>
    </w:pPr>
  </w:style>
  <w:style w:type="character" w:styleId="Verwijzingopmerking">
    <w:name w:val="annotation reference"/>
    <w:basedOn w:val="Standaardalinea-lettertype"/>
    <w:uiPriority w:val="99"/>
    <w:semiHidden/>
    <w:unhideWhenUsed/>
    <w:rsid w:val="000A3B89"/>
    <w:rPr>
      <w:sz w:val="16"/>
      <w:szCs w:val="16"/>
    </w:rPr>
  </w:style>
  <w:style w:type="paragraph" w:styleId="Tekstopmerking">
    <w:name w:val="annotation text"/>
    <w:basedOn w:val="Standaard"/>
    <w:link w:val="TekstopmerkingChar"/>
    <w:uiPriority w:val="99"/>
    <w:unhideWhenUsed/>
    <w:rsid w:val="000A3B89"/>
    <w:pPr>
      <w:spacing w:line="240" w:lineRule="auto"/>
    </w:pPr>
    <w:rPr>
      <w:sz w:val="20"/>
      <w:szCs w:val="20"/>
    </w:rPr>
  </w:style>
  <w:style w:type="character" w:customStyle="1" w:styleId="TekstopmerkingChar">
    <w:name w:val="Tekst opmerking Char"/>
    <w:basedOn w:val="Standaardalinea-lettertype"/>
    <w:link w:val="Tekstopmerking"/>
    <w:uiPriority w:val="99"/>
    <w:rsid w:val="000A3B89"/>
    <w:rPr>
      <w:sz w:val="20"/>
      <w:szCs w:val="20"/>
    </w:rPr>
  </w:style>
  <w:style w:type="paragraph" w:styleId="Onderwerpvanopmerking">
    <w:name w:val="annotation subject"/>
    <w:basedOn w:val="Tekstopmerking"/>
    <w:next w:val="Tekstopmerking"/>
    <w:link w:val="OnderwerpvanopmerkingChar"/>
    <w:uiPriority w:val="99"/>
    <w:semiHidden/>
    <w:unhideWhenUsed/>
    <w:rsid w:val="000A3B89"/>
    <w:rPr>
      <w:b/>
      <w:bCs/>
    </w:rPr>
  </w:style>
  <w:style w:type="character" w:customStyle="1" w:styleId="OnderwerpvanopmerkingChar">
    <w:name w:val="Onderwerp van opmerking Char"/>
    <w:basedOn w:val="TekstopmerkingChar"/>
    <w:link w:val="Onderwerpvanopmerking"/>
    <w:uiPriority w:val="99"/>
    <w:semiHidden/>
    <w:rsid w:val="000A3B89"/>
    <w:rPr>
      <w:b/>
      <w:bCs/>
      <w:sz w:val="20"/>
      <w:szCs w:val="20"/>
    </w:rPr>
  </w:style>
  <w:style w:type="paragraph" w:styleId="Geenafstand">
    <w:name w:val="No Spacing"/>
    <w:link w:val="GeenafstandChar"/>
    <w:uiPriority w:val="1"/>
    <w:qFormat/>
    <w:rsid w:val="006B5E2D"/>
    <w:pPr>
      <w:spacing w:after="0" w:line="240" w:lineRule="auto"/>
    </w:pPr>
    <w:rPr>
      <w:rFonts w:ascii="Arial" w:eastAsiaTheme="minorEastAsia" w:hAnsi="Arial"/>
      <w:b/>
      <w:bCs/>
      <w:kern w:val="0"/>
      <w:sz w:val="20"/>
      <w:lang w:eastAsia="nl-NL"/>
    </w:rPr>
  </w:style>
  <w:style w:type="character" w:customStyle="1" w:styleId="GeenafstandChar">
    <w:name w:val="Geen afstand Char"/>
    <w:basedOn w:val="Standaardalinea-lettertype"/>
    <w:link w:val="Geenafstand"/>
    <w:uiPriority w:val="1"/>
    <w:rsid w:val="006B5E2D"/>
    <w:rPr>
      <w:rFonts w:ascii="Arial" w:eastAsiaTheme="minorEastAsia" w:hAnsi="Arial"/>
      <w:b/>
      <w:bCs/>
      <w:kern w:val="0"/>
      <w:sz w:val="20"/>
      <w:lang w:eastAsia="nl-NL"/>
    </w:rPr>
  </w:style>
  <w:style w:type="character" w:styleId="Vermelding">
    <w:name w:val="Mention"/>
    <w:basedOn w:val="Standaardalinea-lettertype"/>
    <w:uiPriority w:val="99"/>
    <w:unhideWhenUsed/>
    <w:rsid w:val="00E0277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948511">
      <w:bodyDiv w:val="1"/>
      <w:marLeft w:val="0"/>
      <w:marRight w:val="0"/>
      <w:marTop w:val="0"/>
      <w:marBottom w:val="0"/>
      <w:divBdr>
        <w:top w:val="none" w:sz="0" w:space="0" w:color="auto"/>
        <w:left w:val="none" w:sz="0" w:space="0" w:color="auto"/>
        <w:bottom w:val="none" w:sz="0" w:space="0" w:color="auto"/>
        <w:right w:val="none" w:sz="0" w:space="0" w:color="auto"/>
      </w:divBdr>
    </w:div>
    <w:div w:id="1177425221">
      <w:bodyDiv w:val="1"/>
      <w:marLeft w:val="0"/>
      <w:marRight w:val="0"/>
      <w:marTop w:val="0"/>
      <w:marBottom w:val="0"/>
      <w:divBdr>
        <w:top w:val="none" w:sz="0" w:space="0" w:color="auto"/>
        <w:left w:val="none" w:sz="0" w:space="0" w:color="auto"/>
        <w:bottom w:val="none" w:sz="0" w:space="0" w:color="auto"/>
        <w:right w:val="none" w:sz="0" w:space="0" w:color="auto"/>
      </w:divBdr>
    </w:div>
    <w:div w:id="192518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a48c1e-10ba-43c3-91a8-ff5b21c1b4e2">
      <Terms xmlns="http://schemas.microsoft.com/office/infopath/2007/PartnerControls"/>
    </lcf76f155ced4ddcb4097134ff3c332f>
    <TaxCatchAll xmlns="06fa1765-465c-4307-be68-de34d52a098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56599A77D29947A7AC48528C7BEBE1" ma:contentTypeVersion="10" ma:contentTypeDescription="Een nieuw document maken." ma:contentTypeScope="" ma:versionID="0d9fe2c1c11cfdc4a68dd0480b8b0138">
  <xsd:schema xmlns:xsd="http://www.w3.org/2001/XMLSchema" xmlns:xs="http://www.w3.org/2001/XMLSchema" xmlns:p="http://schemas.microsoft.com/office/2006/metadata/properties" xmlns:ns2="17a48c1e-10ba-43c3-91a8-ff5b21c1b4e2" xmlns:ns3="06fa1765-465c-4307-be68-de34d52a0981" targetNamespace="http://schemas.microsoft.com/office/2006/metadata/properties" ma:root="true" ma:fieldsID="da88197f1d8c4d78f26fdad075d6b207" ns2:_="" ns3:_="">
    <xsd:import namespace="17a48c1e-10ba-43c3-91a8-ff5b21c1b4e2"/>
    <xsd:import namespace="06fa1765-465c-4307-be68-de34d52a09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48c1e-10ba-43c3-91a8-ff5b21c1b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43266b8-366f-4d62-94a9-0cd8017ad05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a1765-465c-4307-be68-de34d52a09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30dfb2-1bd1-4a01-9f1f-4bd3c9d1dc65}" ma:internalName="TaxCatchAll" ma:showField="CatchAllData" ma:web="06fa1765-465c-4307-be68-de34d52a09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F60934-907C-42D9-BB23-6AB396F01D0A}">
  <ds:schemaRefs>
    <ds:schemaRef ds:uri="http://schemas.microsoft.com/office/2006/metadata/properties"/>
    <ds:schemaRef ds:uri="http://schemas.microsoft.com/office/infopath/2007/PartnerControls"/>
    <ds:schemaRef ds:uri="17a48c1e-10ba-43c3-91a8-ff5b21c1b4e2"/>
    <ds:schemaRef ds:uri="06fa1765-465c-4307-be68-de34d52a0981"/>
  </ds:schemaRefs>
</ds:datastoreItem>
</file>

<file path=customXml/itemProps2.xml><?xml version="1.0" encoding="utf-8"?>
<ds:datastoreItem xmlns:ds="http://schemas.openxmlformats.org/officeDocument/2006/customXml" ds:itemID="{E617E240-36E3-483C-BD2B-B2C91718981A}">
  <ds:schemaRefs>
    <ds:schemaRef ds:uri="http://schemas.openxmlformats.org/officeDocument/2006/bibliography"/>
  </ds:schemaRefs>
</ds:datastoreItem>
</file>

<file path=customXml/itemProps3.xml><?xml version="1.0" encoding="utf-8"?>
<ds:datastoreItem xmlns:ds="http://schemas.openxmlformats.org/officeDocument/2006/customXml" ds:itemID="{3CDC3E95-BF41-4515-9ABA-D920A8575468}">
  <ds:schemaRefs>
    <ds:schemaRef ds:uri="http://schemas.microsoft.com/sharepoint/v3/contenttype/forms"/>
  </ds:schemaRefs>
</ds:datastoreItem>
</file>

<file path=customXml/itemProps4.xml><?xml version="1.0" encoding="utf-8"?>
<ds:datastoreItem xmlns:ds="http://schemas.openxmlformats.org/officeDocument/2006/customXml" ds:itemID="{256198B9-0DBD-4221-AF0C-805B6A904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48c1e-10ba-43c3-91a8-ff5b21c1b4e2"/>
    <ds:schemaRef ds:uri="06fa1765-465c-4307-be68-de34d52a0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1549</Words>
  <Characters>8521</Characters>
  <Application>Microsoft Office Word</Application>
  <DocSecurity>0</DocSecurity>
  <Lines>71</Lines>
  <Paragraphs>20</Paragraphs>
  <ScaleCrop>false</ScaleCrop>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1 - Akkoordverklaring voorwaarden en bepalingen</dc:title>
  <dc:subject/>
  <dc:creator>Nictiz</dc:creator>
  <cp:keywords/>
  <dc:description/>
  <cp:lastModifiedBy>Ruben van Aggelen</cp:lastModifiedBy>
  <cp:revision>2</cp:revision>
  <dcterms:created xsi:type="dcterms:W3CDTF">2026-10-22T13:19:00Z</dcterms:created>
  <dcterms:modified xsi:type="dcterms:W3CDTF">2026-10-22T13:19:00Z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0x0101006756599A77D29947A7AC48528C7BEBE1</vt:lpwstr>
  </property>
  <property fmtid="{D5CDD505-2E9C-101B-9397-08002B2CF9AE}" pid="3" name="MediaServiceImageTags">
    <vt:lpwstr/>
  </property>
</Properties>
</file>