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8CA" w:rsidRDefault="006748CA" w:rsidP="006748CA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>Bijlage E: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:rsidR="006748CA" w:rsidRDefault="006748CA" w:rsidP="006748CA">
      <w:pPr>
        <w:pStyle w:val="Geenafstand"/>
        <w:rPr>
          <w:b/>
          <w:sz w:val="32"/>
          <w:szCs w:val="32"/>
        </w:rPr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748CA" w:rsidRPr="00E24FC6" w:rsidRDefault="006748CA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Om in aanmerking t</w:t>
            </w: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e (kunnen) komen voor gunning van de Opdracht, dient een Inschrijver te beschikken over aantoonbare ervaring met de uitvoering én oplevering (Kerncompetenties 1</w:t>
            </w:r>
            <w:r w:rsidR="001F2C25"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en</w:t>
            </w: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2) van tenminste één (1) ‘opdracht’ (per kerncompetentie) in de afgelopen drie (3) jaar (voorafgaande aan datum inschrijving) die betrekking heeft (had) op:</w:t>
            </w:r>
          </w:p>
          <w:p w:rsidR="006748CA" w:rsidRPr="00E24FC6" w:rsidRDefault="006748CA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748CA" w:rsidRPr="00E24FC6" w:rsidRDefault="006748CA" w:rsidP="008755B7">
            <w:pPr>
              <w:pStyle w:val="Geenafstand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b/>
                <w:sz w:val="18"/>
                <w:szCs w:val="18"/>
              </w:rPr>
              <w:t>Kerncompetentie 1</w:t>
            </w:r>
          </w:p>
          <w:p w:rsidR="00E24FC6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het opzetten en het beheren van een SIEM-oplossing, op basis van Microsoft 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Sentinel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, voor een gemeentelijke organisatie met een vergelijkbare complexiteit en hybride ICT-infrastructuur (zowel on-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premises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als Cloud) van tenminste 420 gebruikers.</w:t>
            </w:r>
          </w:p>
          <w:p w:rsidR="00E24FC6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748CA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De Inschrijver heeft ervaring met integratie van gemeentelijke ICT-omgevingen, waaronder Microsoft 365, 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Azure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endpoint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-beveiliging en netwerkmonitoring.</w:t>
            </w:r>
          </w:p>
          <w:p w:rsidR="00E24FC6" w:rsidRPr="00E24FC6" w:rsidRDefault="00E24FC6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748CA" w:rsidRPr="001A23BC" w:rsidRDefault="006748CA" w:rsidP="008755B7">
            <w:pPr>
              <w:pStyle w:val="Geenafstand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b/>
                <w:sz w:val="18"/>
                <w:szCs w:val="18"/>
              </w:rPr>
              <w:t>Kerncompetentie 2</w:t>
            </w:r>
          </w:p>
          <w:p w:rsidR="00E24FC6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het leveren van SOC-diensten voor een gemeentelijke organisatie. Concreet: 24x7 uur reageren op alarmen uit een SIEM door event classificatie, triage en analyse en (mogelijk geautomatiseerd) actie te ondernemen ten behoeve van isolatie en eerste herstel. SOC-werkzaamheden vinden primair plaats in een eigen SOC van opdrachtnemer (niet via een derde partij). Indien werkzaamheden buiten de primaire SOC-locatie worden uitgevoerd, bijvoorbeeld in het kader van consignatie-, bereikbaarheids- of piketdiensten, dient de inschrijver aan te tonen welke technische en org</w:t>
            </w:r>
            <w:bookmarkStart w:id="0" w:name="_GoBack"/>
            <w:bookmarkEnd w:id="0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anisatorische beveiligingsmaatregelen zijn getroffen om vertrouwelijkheid, integriteit en beschikbaarheid van gegevens te waarborgen. </w:t>
            </w:r>
          </w:p>
          <w:p w:rsidR="00E24FC6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E24FC6" w:rsidRPr="00E24FC6" w:rsidRDefault="00E24FC6" w:rsidP="00E24FC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De inschrijver dient aantoonbaar ervaring te hebben met:</w:t>
            </w:r>
          </w:p>
          <w:p w:rsid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Monitoring, detectie, analyse en afhandeling van beveiligingsincidenten binnen een gemeentelijke organisatie</w:t>
            </w: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met een hybride ICT-infrastructuur (zowel on-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premises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als Cloud) van tenminste 420 gebruikers.</w:t>
            </w:r>
          </w:p>
          <w:p w:rsid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Logging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en audit-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trails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ten behoeve van compliance en verantwoording; </w:t>
            </w:r>
          </w:p>
          <w:p w:rsid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Uitvoeren van root-</w:t>
            </w:r>
            <w:proofErr w:type="spellStart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cause</w:t>
            </w:r>
            <w:proofErr w:type="spellEnd"/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 analyses met betrekking tot de gemelde incidenten;</w:t>
            </w:r>
          </w:p>
          <w:p w:rsid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 xml:space="preserve">Advisering over informatiebeveiligingsmaatregelen; </w:t>
            </w:r>
          </w:p>
          <w:p w:rsid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De inschrijver kan aantonen dat de SOC-processen, detectieregels, rapportages en incidentafhandeling aansluiten op de vereisten uit de BIO2 en relevante wet- en regelgeving voor gemeenten;</w:t>
            </w:r>
          </w:p>
          <w:p w:rsidR="006748CA" w:rsidRPr="00E24FC6" w:rsidRDefault="00E24FC6" w:rsidP="00E24FC6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24FC6">
              <w:rPr>
                <w:rFonts w:asciiTheme="minorHAnsi" w:hAnsiTheme="minorHAnsi" w:cstheme="minorHAnsi"/>
                <w:sz w:val="18"/>
                <w:szCs w:val="18"/>
              </w:rPr>
              <w:t>De inschrijver beschikt over gekwalificeerde security-analisten, een gedocumenteerd incidentresponsproces.</w:t>
            </w:r>
          </w:p>
          <w:p w:rsidR="00E24FC6" w:rsidRDefault="00E24FC6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748CA" w:rsidRPr="001A23BC" w:rsidRDefault="006748CA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1A23BC">
              <w:rPr>
                <w:rFonts w:asciiTheme="minorHAnsi" w:hAnsiTheme="minorHAnsi" w:cstheme="minorHAnsi"/>
                <w:sz w:val="18"/>
                <w:szCs w:val="18"/>
              </w:rPr>
              <w:t>De hierboven genoemde kerncompetenties dienen door middel van aparte referentieopdrachten te worden aangetoond.</w:t>
            </w:r>
          </w:p>
          <w:p w:rsidR="006748CA" w:rsidRPr="00F20808" w:rsidRDefault="006748CA" w:rsidP="008755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6748CA" w:rsidRPr="00A115C4" w:rsidRDefault="006748CA" w:rsidP="008755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6748CA" w:rsidRPr="00A115C4" w:rsidRDefault="006748CA" w:rsidP="008755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6748CA" w:rsidRPr="00A115C4" w:rsidRDefault="006748CA" w:rsidP="008755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6748CA" w:rsidRPr="00A115C4" w:rsidRDefault="006748CA" w:rsidP="008755B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8CA" w:rsidRPr="00F20808" w:rsidTr="008755B7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748CA" w:rsidRPr="00A115C4" w:rsidRDefault="006748CA" w:rsidP="008755B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6748CA" w:rsidRPr="00F20808" w:rsidTr="006748CA">
        <w:trPr>
          <w:trHeight w:val="2976"/>
        </w:trPr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748CA" w:rsidRPr="00F20808" w:rsidRDefault="006748CA" w:rsidP="008755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748CA" w:rsidRPr="006748CA" w:rsidRDefault="006748CA" w:rsidP="006748CA">
            <w:pPr>
              <w:tabs>
                <w:tab w:val="left" w:pos="295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748CA" w:rsidRDefault="006748CA" w:rsidP="006748CA">
      <w:pPr>
        <w:pStyle w:val="Geenafstand"/>
        <w:spacing w:line="360" w:lineRule="auto"/>
      </w:pPr>
    </w:p>
    <w:p w:rsidR="006748CA" w:rsidRPr="00DF048A" w:rsidRDefault="006748CA" w:rsidP="006748CA">
      <w:pPr>
        <w:pStyle w:val="Geenafstand"/>
        <w:spacing w:line="360" w:lineRule="auto"/>
      </w:pPr>
      <w:r>
        <w:t xml:space="preserve">..…………………..……………….. </w:t>
      </w:r>
      <w:r w:rsidRPr="00E83F4E">
        <w:t>202</w:t>
      </w:r>
      <w:r>
        <w:t>6</w:t>
      </w:r>
      <w:r w:rsidRPr="00DF048A">
        <w:t>, te…………………</w:t>
      </w:r>
      <w:r>
        <w:t>………………..…..</w:t>
      </w:r>
      <w:r w:rsidRPr="00DF048A">
        <w:t>……………………….…….………………….(plaats),</w:t>
      </w:r>
    </w:p>
    <w:p w:rsidR="006748CA" w:rsidRDefault="006748CA" w:rsidP="006748CA">
      <w:pPr>
        <w:pStyle w:val="Geenafstand"/>
        <w:spacing w:line="360" w:lineRule="auto"/>
      </w:pPr>
    </w:p>
    <w:p w:rsidR="006748CA" w:rsidRPr="00DF048A" w:rsidRDefault="006748CA" w:rsidP="006748CA">
      <w:pPr>
        <w:pStyle w:val="Geenafstand"/>
        <w:spacing w:line="360" w:lineRule="auto"/>
      </w:pPr>
      <w:r>
        <w:t>d</w:t>
      </w:r>
      <w:r w:rsidRPr="00DF048A">
        <w:t>oor 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…………….….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6748CA" w:rsidRDefault="006748CA" w:rsidP="006748CA">
      <w:pPr>
        <w:pStyle w:val="Geenafstand"/>
        <w:spacing w:line="360" w:lineRule="auto"/>
      </w:pPr>
    </w:p>
    <w:p w:rsidR="006748CA" w:rsidRPr="00DF048A" w:rsidRDefault="006748CA" w:rsidP="006748CA">
      <w:pPr>
        <w:pStyle w:val="Geenafstand"/>
        <w:spacing w:line="360" w:lineRule="auto"/>
      </w:pPr>
      <w:r w:rsidRPr="00DF048A">
        <w:t>van ………………………………</w:t>
      </w:r>
      <w:r>
        <w:t>...</w:t>
      </w:r>
      <w:r w:rsidRPr="00DF048A">
        <w:t>…….……………..……………………</w:t>
      </w:r>
      <w:r>
        <w:t>.……………………….....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6748CA" w:rsidRDefault="006748CA" w:rsidP="006748CA">
      <w:pPr>
        <w:pStyle w:val="Geenafstand"/>
        <w:spacing w:line="360" w:lineRule="auto"/>
      </w:pPr>
    </w:p>
    <w:p w:rsidR="00D4483A" w:rsidRDefault="006748CA" w:rsidP="006748CA">
      <w:pPr>
        <w:pStyle w:val="Geenafstand"/>
        <w:spacing w:line="360" w:lineRule="auto"/>
      </w:pPr>
      <w:r>
        <w:t>H</w:t>
      </w:r>
      <w:r w:rsidRPr="00F20808">
        <w:t>andtekening: ………………………</w:t>
      </w:r>
      <w:r>
        <w:t>...................................................................</w:t>
      </w:r>
      <w:r w:rsidRPr="00F20808">
        <w:t>……………………………</w:t>
      </w:r>
      <w:r>
        <w:t>………………</w:t>
      </w:r>
    </w:p>
    <w:sectPr w:rsidR="00D4483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8CA" w:rsidRDefault="006748CA" w:rsidP="006748CA">
      <w:pPr>
        <w:spacing w:line="240" w:lineRule="auto"/>
      </w:pPr>
      <w:r>
        <w:separator/>
      </w:r>
    </w:p>
  </w:endnote>
  <w:endnote w:type="continuationSeparator" w:id="0">
    <w:p w:rsidR="006748CA" w:rsidRDefault="006748CA" w:rsidP="00674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8CA" w:rsidRPr="006748CA" w:rsidRDefault="006748CA">
    <w:pPr>
      <w:pStyle w:val="Voettekst"/>
      <w:jc w:val="center"/>
      <w:rPr>
        <w:color w:val="A6A6A6" w:themeColor="background1" w:themeShade="A6"/>
      </w:rPr>
    </w:pPr>
    <w:r w:rsidRPr="006748CA">
      <w:rPr>
        <w:color w:val="A6A6A6" w:themeColor="background1" w:themeShade="A6"/>
      </w:rPr>
      <w:t xml:space="preserve">Pagina </w:t>
    </w:r>
    <w:r w:rsidRPr="006748CA">
      <w:rPr>
        <w:color w:val="A6A6A6" w:themeColor="background1" w:themeShade="A6"/>
      </w:rPr>
      <w:fldChar w:fldCharType="begin"/>
    </w:r>
    <w:r w:rsidRPr="006748CA">
      <w:rPr>
        <w:color w:val="A6A6A6" w:themeColor="background1" w:themeShade="A6"/>
      </w:rPr>
      <w:instrText>PAGE  \* Arabic  \* MERGEFORMAT</w:instrText>
    </w:r>
    <w:r w:rsidRPr="006748CA">
      <w:rPr>
        <w:color w:val="A6A6A6" w:themeColor="background1" w:themeShade="A6"/>
      </w:rPr>
      <w:fldChar w:fldCharType="separate"/>
    </w:r>
    <w:r w:rsidRPr="006748CA">
      <w:rPr>
        <w:color w:val="A6A6A6" w:themeColor="background1" w:themeShade="A6"/>
      </w:rPr>
      <w:t>2</w:t>
    </w:r>
    <w:r w:rsidRPr="006748CA">
      <w:rPr>
        <w:color w:val="A6A6A6" w:themeColor="background1" w:themeShade="A6"/>
      </w:rPr>
      <w:fldChar w:fldCharType="end"/>
    </w:r>
    <w:r w:rsidRPr="006748CA">
      <w:rPr>
        <w:color w:val="A6A6A6" w:themeColor="background1" w:themeShade="A6"/>
      </w:rPr>
      <w:t xml:space="preserve"> van </w:t>
    </w:r>
    <w:r w:rsidRPr="006748CA">
      <w:rPr>
        <w:color w:val="A6A6A6" w:themeColor="background1" w:themeShade="A6"/>
      </w:rPr>
      <w:fldChar w:fldCharType="begin"/>
    </w:r>
    <w:r w:rsidRPr="006748CA">
      <w:rPr>
        <w:color w:val="A6A6A6" w:themeColor="background1" w:themeShade="A6"/>
      </w:rPr>
      <w:instrText>NUMPAGES \ * Arabisch \ * MERGEFORMAT</w:instrText>
    </w:r>
    <w:r w:rsidRPr="006748CA">
      <w:rPr>
        <w:color w:val="A6A6A6" w:themeColor="background1" w:themeShade="A6"/>
      </w:rPr>
      <w:fldChar w:fldCharType="separate"/>
    </w:r>
    <w:r w:rsidRPr="006748CA">
      <w:rPr>
        <w:color w:val="A6A6A6" w:themeColor="background1" w:themeShade="A6"/>
      </w:rPr>
      <w:t>2</w:t>
    </w:r>
    <w:r w:rsidRPr="006748CA">
      <w:rPr>
        <w:color w:val="A6A6A6" w:themeColor="background1" w:themeShade="A6"/>
      </w:rPr>
      <w:fldChar w:fldCharType="end"/>
    </w:r>
  </w:p>
  <w:p w:rsidR="006748CA" w:rsidRDefault="006748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8CA" w:rsidRDefault="006748CA" w:rsidP="006748CA">
      <w:pPr>
        <w:spacing w:line="240" w:lineRule="auto"/>
      </w:pPr>
      <w:r>
        <w:separator/>
      </w:r>
    </w:p>
  </w:footnote>
  <w:footnote w:type="continuationSeparator" w:id="0">
    <w:p w:rsidR="006748CA" w:rsidRDefault="006748CA" w:rsidP="006748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8CA" w:rsidRDefault="006748CA" w:rsidP="006748CA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51E9FF3" wp14:editId="62EB2B01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Aanbestedingsdocument: vervanging telefonie</w:t>
    </w:r>
  </w:p>
  <w:p w:rsidR="006748CA" w:rsidRPr="004C00C5" w:rsidRDefault="006748CA" w:rsidP="006748CA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5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VIJ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CM-001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</w:t>
    </w:r>
  </w:p>
  <w:p w:rsidR="006748CA" w:rsidRPr="00B829BC" w:rsidRDefault="006748CA" w:rsidP="006748CA">
    <w:pPr>
      <w:pStyle w:val="Koptekst"/>
      <w:tabs>
        <w:tab w:val="left" w:pos="6449"/>
      </w:tabs>
      <w:rPr>
        <w:sz w:val="18"/>
        <w:szCs w:val="18"/>
      </w:rPr>
    </w:pPr>
  </w:p>
  <w:p w:rsidR="006748CA" w:rsidRPr="00B829BC" w:rsidRDefault="006748CA" w:rsidP="006748CA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:rsidR="006748CA" w:rsidRPr="006748CA" w:rsidRDefault="006748CA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03FE0"/>
    <w:multiLevelType w:val="hybridMultilevel"/>
    <w:tmpl w:val="4E02054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8D1476"/>
    <w:multiLevelType w:val="hybridMultilevel"/>
    <w:tmpl w:val="65E2EF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CA"/>
    <w:rsid w:val="001F2C25"/>
    <w:rsid w:val="006748CA"/>
    <w:rsid w:val="00D4483A"/>
    <w:rsid w:val="00E2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27CB"/>
  <w15:chartTrackingRefBased/>
  <w15:docId w15:val="{84E769D2-3477-401D-85F6-54F89735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748CA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6748CA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748CA"/>
  </w:style>
  <w:style w:type="table" w:styleId="Tabelraster">
    <w:name w:val="Table Grid"/>
    <w:basedOn w:val="Standaardtabel"/>
    <w:uiPriority w:val="59"/>
    <w:rsid w:val="00674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748C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48CA"/>
  </w:style>
  <w:style w:type="paragraph" w:styleId="Voettekst">
    <w:name w:val="footer"/>
    <w:basedOn w:val="Standaard"/>
    <w:link w:val="VoettekstChar"/>
    <w:uiPriority w:val="99"/>
    <w:unhideWhenUsed/>
    <w:rsid w:val="006748C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4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IBMN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Christiaan Molenaar</cp:lastModifiedBy>
  <cp:revision>3</cp:revision>
  <dcterms:created xsi:type="dcterms:W3CDTF">2026-03-24T10:47:00Z</dcterms:created>
  <dcterms:modified xsi:type="dcterms:W3CDTF">2026-10-06T13:32:00Z</dcterms:modified>
</cp:coreProperties>
</file>