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52C45" w14:textId="77777777" w:rsidR="003C16F2" w:rsidRDefault="009B4547">
      <w:pPr>
        <w:pStyle w:val="Kop1"/>
        <w:spacing w:after="300"/>
      </w:pPr>
      <w:r>
        <w:rPr>
          <w:b/>
          <w:bCs/>
          <w:color w:val="C0632A"/>
        </w:rPr>
        <w:t>Bijlage 2a Conceptcontract Schoonmaak &amp; Onderhoud Gemeente Beesel</w:t>
      </w:r>
    </w:p>
    <w:p w14:paraId="1C805A77" w14:textId="77777777" w:rsidR="003C16F2" w:rsidRDefault="009B4547">
      <w:pPr>
        <w:spacing w:after="160"/>
      </w:pPr>
      <w:r>
        <w:rPr>
          <w:b/>
          <w:bCs/>
        </w:rPr>
        <w:t>De ondergetekenden:</w:t>
      </w:r>
    </w:p>
    <w:p w14:paraId="031B4367" w14:textId="77777777" w:rsidR="003C16F2" w:rsidRDefault="009B4547">
      <w:pPr>
        <w:spacing w:after="160"/>
      </w:pPr>
      <w:r>
        <w:t xml:space="preserve">1. De Gemeente Beesel, zetelend Raadhuisplein 1, 5953 AL te Reuver, te dezen rechtsgeldig vertegenwoordigd door &lt;….&gt;, hierna te noemen (ook): </w:t>
      </w:r>
      <w:r>
        <w:rPr>
          <w:i/>
          <w:iCs/>
        </w:rPr>
        <w:t>‘de Opdrachtgever’</w:t>
      </w:r>
    </w:p>
    <w:p w14:paraId="47F5746C" w14:textId="77777777" w:rsidR="003C16F2" w:rsidRDefault="009B4547">
      <w:pPr>
        <w:spacing w:after="160"/>
      </w:pPr>
      <w:r>
        <w:t>En</w:t>
      </w:r>
    </w:p>
    <w:p w14:paraId="2E80414F" w14:textId="77777777" w:rsidR="003C16F2" w:rsidRDefault="009B4547">
      <w:pPr>
        <w:spacing w:after="160"/>
      </w:pPr>
      <w:r>
        <w:t xml:space="preserve">2. &lt;invullen&gt;, gevestigd te &lt;invullen&gt; (KvK-nummer &lt;&gt;), te dezen rechtsgeldig vertegenwoordigd door &lt;invullen&gt;, hierna (ook): </w:t>
      </w:r>
      <w:r>
        <w:rPr>
          <w:i/>
          <w:iCs/>
        </w:rPr>
        <w:t>‘de Contractant’</w:t>
      </w:r>
    </w:p>
    <w:p w14:paraId="095637AA" w14:textId="77777777" w:rsidR="003C16F2" w:rsidRDefault="009B4547">
      <w:pPr>
        <w:spacing w:after="160"/>
      </w:pPr>
      <w:r>
        <w:rPr>
          <w:b/>
          <w:bCs/>
        </w:rPr>
        <w:t>Hierna tevens gezamenlijk te noemen: ‘Partijen’</w:t>
      </w:r>
    </w:p>
    <w:p w14:paraId="4BA21E91" w14:textId="77777777" w:rsidR="003C16F2" w:rsidRDefault="009B4547">
      <w:pPr>
        <w:spacing w:after="160"/>
      </w:pPr>
      <w:r>
        <w:rPr>
          <w:b/>
          <w:bCs/>
        </w:rPr>
        <w:t>In aanmerking genomen dat:</w:t>
      </w:r>
    </w:p>
    <w:p w14:paraId="257B8827" w14:textId="77777777" w:rsidR="003C16F2" w:rsidRDefault="009B4547">
      <w:pPr>
        <w:spacing w:after="80"/>
        <w:ind w:left="400"/>
      </w:pPr>
      <w:r>
        <w:t>–  De gemeente op 16 juni 2026 een aanbestedingsdocument heeft verzonden aan de door haar geselecteerde ondernemers voor het aangaan van een overheidsopdracht met betrekking tot Schoonmaak &amp; Onderhoud voor gemeente Beesel (aanbestedingsnummer TN &lt;invullen&gt;);</w:t>
      </w:r>
    </w:p>
    <w:p w14:paraId="0F231417" w14:textId="77777777" w:rsidR="003C16F2" w:rsidRDefault="009B4547">
      <w:pPr>
        <w:spacing w:after="80"/>
        <w:ind w:left="400"/>
      </w:pPr>
      <w:r>
        <w:t>–  dat de eisen voor het indienen van aanbiedingen zijn vastgelegd in het bij deze Overeenkomst behorende aanbestedingsdocument Schoonmaak &amp; Onderhoud Gemeente Beesel, versie 2026.01, d.d. 16 juni 2026;</w:t>
      </w:r>
    </w:p>
    <w:p w14:paraId="4FC67A9D" w14:textId="77777777" w:rsidR="003C16F2" w:rsidRDefault="009B4547">
      <w:pPr>
        <w:spacing w:after="80"/>
        <w:ind w:left="400"/>
      </w:pPr>
      <w:r>
        <w:t>–  er door geïnteresseerde marktpartijen inlichtingen zijn ingewonnen, waarvan op &lt;datum invullen&gt; een bij deze overeenkomst behorende nota van inlichtingen is opgemaakt;</w:t>
      </w:r>
    </w:p>
    <w:p w14:paraId="0C5AC516" w14:textId="77777777" w:rsidR="003C16F2" w:rsidRDefault="009B4547">
      <w:pPr>
        <w:spacing w:after="80"/>
        <w:ind w:left="400"/>
      </w:pPr>
      <w:r>
        <w:t>–  op &lt;datum invullen&gt; de aanbesteding van de overheidsopdracht heeft plaatsgevonden en dat de contractant een bij deze overeenkomst behorende inschrijving heeft ingediend;</w:t>
      </w:r>
    </w:p>
    <w:p w14:paraId="11478DA0" w14:textId="77777777" w:rsidR="003C16F2" w:rsidRDefault="009B4547">
      <w:pPr>
        <w:spacing w:after="80"/>
        <w:ind w:left="400"/>
      </w:pPr>
      <w:r>
        <w:t>–  deze inschrijving de inschrijving met de beste prijs – kwaliteitverhouding voor de overheidsopdracht betrof;</w:t>
      </w:r>
    </w:p>
    <w:p w14:paraId="0110E22F" w14:textId="77777777" w:rsidR="003C16F2" w:rsidRDefault="009B4547">
      <w:pPr>
        <w:spacing w:after="80"/>
        <w:ind w:left="400"/>
      </w:pPr>
      <w:r>
        <w:t>–  de Gemeente op &lt;datum invullen&gt; het gunningsbesluit van de Overeenkomst aan de Contractant heeft uitgesproken;</w:t>
      </w:r>
    </w:p>
    <w:p w14:paraId="7FC1DB3E" w14:textId="77777777" w:rsidR="003C16F2" w:rsidRDefault="009B4547">
      <w:pPr>
        <w:spacing w:after="80"/>
        <w:ind w:left="400"/>
      </w:pPr>
      <w:r>
        <w:t>–  het huidige schoonmaak &amp; onderhoud contract van gemeente Beesel afloopt op 31 december 2026 en, in overleg met de zittende opdrachtnemer, de ingangsdatum van deze Overeenkomst is bepaald op 1 april 2027;</w:t>
      </w:r>
    </w:p>
    <w:p w14:paraId="4B04E63D" w14:textId="77777777" w:rsidR="003C16F2" w:rsidRDefault="009B4547">
      <w:pPr>
        <w:spacing w:after="80"/>
        <w:ind w:left="400"/>
      </w:pPr>
      <w:r>
        <w:t>–  Partijen hun rechten en plichten met betrekking tot de uitvoering van de schoonmaak- en onderhoudsdienstverlening voor gemeente Beesel in onderhavige Overeenkomst wensen vast te leggen.</w:t>
      </w:r>
    </w:p>
    <w:p w14:paraId="16019C30" w14:textId="77777777" w:rsidR="003C16F2" w:rsidRDefault="009B4547">
      <w:pPr>
        <w:spacing w:before="200" w:after="200"/>
      </w:pPr>
      <w:r>
        <w:rPr>
          <w:b/>
          <w:bCs/>
        </w:rPr>
        <w:t>Verklaren te zijn overeengekomen als volgt:</w:t>
      </w:r>
    </w:p>
    <w:p w14:paraId="56D191BD" w14:textId="77777777" w:rsidR="003C16F2" w:rsidRDefault="009B4547">
      <w:pPr>
        <w:tabs>
          <w:tab w:val="left" w:pos="1600"/>
        </w:tabs>
        <w:spacing w:before="300" w:after="160"/>
      </w:pPr>
      <w:r>
        <w:rPr>
          <w:b/>
          <w:bCs/>
          <w:color w:val="2E7D32"/>
          <w:sz w:val="24"/>
          <w:szCs w:val="24"/>
        </w:rPr>
        <w:t>Artikel 1</w:t>
      </w:r>
      <w:r>
        <w:tab/>
      </w:r>
      <w:r>
        <w:rPr>
          <w:b/>
          <w:bCs/>
          <w:color w:val="2E7D32"/>
          <w:sz w:val="24"/>
          <w:szCs w:val="24"/>
        </w:rPr>
        <w:t>Opdracht dienstverlening</w:t>
      </w:r>
    </w:p>
    <w:p w14:paraId="40D0D142" w14:textId="77777777" w:rsidR="003C16F2" w:rsidRDefault="009B4547">
      <w:pPr>
        <w:spacing w:after="120"/>
      </w:pPr>
      <w:r>
        <w:t>1. De Gemeente geeft opdracht aan de Contractant, hetgeen door de Contractant wordt aanvaard, tot het verzorgen van de dagelijkse en periodieke schoonmaakdienstverlening, inclusief periodiek vloeronderhoud, op basis van NEN 2075 en resultaatgericht conform de opleverstaat (bijlage 6), voor de volgende locaties van gemeente Beesel:</w:t>
      </w:r>
    </w:p>
    <w:p w14:paraId="25F8A366" w14:textId="77777777" w:rsidR="003C16F2" w:rsidRDefault="009B4547">
      <w:pPr>
        <w:spacing w:after="80"/>
        <w:ind w:left="400"/>
      </w:pPr>
      <w:r>
        <w:t>–  Gemeentehuis: Raadhuisplein 1, 5953 AL Reuver;</w:t>
      </w:r>
    </w:p>
    <w:p w14:paraId="4EA15266" w14:textId="77777777" w:rsidR="003C16F2" w:rsidRDefault="009B4547">
      <w:pPr>
        <w:spacing w:after="80"/>
        <w:ind w:left="400"/>
      </w:pPr>
      <w:r>
        <w:t>–  Gemeenteloods: Nijverheidsweg 11, 5953 JZ Reuver;</w:t>
      </w:r>
    </w:p>
    <w:p w14:paraId="1DE304CC" w14:textId="77777777" w:rsidR="003C16F2" w:rsidRDefault="009B4547">
      <w:pPr>
        <w:spacing w:after="80"/>
        <w:ind w:left="400"/>
      </w:pPr>
      <w:r>
        <w:t>–  Kantoor milieuoverslagstation: Nijverheidsweg 11, 5953 JZ Reuver.</w:t>
      </w:r>
    </w:p>
    <w:p w14:paraId="293BD59C" w14:textId="77777777" w:rsidR="003C16F2" w:rsidRDefault="009B4547">
      <w:pPr>
        <w:spacing w:after="120"/>
      </w:pPr>
      <w:r>
        <w:lastRenderedPageBreak/>
        <w:t>2. De werkzaamheden zoals bedoeld in lid 1 zijn nader omschreven in het Programma van Eisen (bijlage 3) en de Ruimtestaat (bijlage 5), en omvatten in ieder geval de dagelijkse schoonmaak van bureaukamers, verkeersruimten en sanitair, het bijvullen van sanitaire voorzieningen, het legen van afvalbakken en het ophalen en transporteren van centrale afvalstromen naar het door de Gemeente aangewezen milieupark.</w:t>
      </w:r>
    </w:p>
    <w:p w14:paraId="777E90CB" w14:textId="77777777" w:rsidR="003C16F2" w:rsidRDefault="009B4547">
      <w:pPr>
        <w:spacing w:after="120"/>
      </w:pPr>
      <w:r>
        <w:t>3. Uitvoering van de dienst door de Contractant als bedoeld in lid 1 van dit artikel geschiedt onder de voorwaarden en bedingen van deze Overeenkomst en haar bijlagen. Indien de Gemeente (een gedeelte van) een locatie afstoot, dan wel een bestaande locatie upgradet of een nieuwe locatie toevoegt, treden Partijen in overleg over de gevolgen hiervan voor de Overeenkomst.</w:t>
      </w:r>
    </w:p>
    <w:p w14:paraId="4D85B4C1" w14:textId="77777777" w:rsidR="003C16F2" w:rsidRDefault="009B4547">
      <w:pPr>
        <w:spacing w:after="120"/>
      </w:pPr>
      <w:r>
        <w:t>4. Gemeente en Contractant zullen alle geregistreerde (persoons-)gegevens die voor en gedurende de opdracht kenbaar worden gemaakt, vertrouwelijk behandelen en meer in het bijzonder in overeenstemming met de Algemene verordening gegevensbescherming (AVG), de Uitvoeringswet Algemene Verordening Gegevensbescherming (UAVG) en overige specifieke wettelijke bepalingen gericht op verwerking van persoonsgegevens verwerken. In dat kader maken Partijen nadere afspraken over het verwerken van de persoonsgegevens. Partijen sluiten daartoe een verwerkersovereenkomst (bijlage 2b), die onlosmakelijk onderdeel uitmaakt van deze Overeenkomst.</w:t>
      </w:r>
    </w:p>
    <w:p w14:paraId="1D743771" w14:textId="77777777" w:rsidR="003C16F2" w:rsidRDefault="009B4547">
      <w:pPr>
        <w:tabs>
          <w:tab w:val="left" w:pos="1600"/>
        </w:tabs>
        <w:spacing w:before="300" w:after="160"/>
      </w:pPr>
      <w:r>
        <w:rPr>
          <w:b/>
          <w:bCs/>
          <w:color w:val="2E7D32"/>
          <w:sz w:val="24"/>
          <w:szCs w:val="24"/>
        </w:rPr>
        <w:t>Artikel 2</w:t>
      </w:r>
      <w:r>
        <w:tab/>
      </w:r>
      <w:r>
        <w:rPr>
          <w:b/>
          <w:bCs/>
          <w:color w:val="2E7D32"/>
          <w:sz w:val="24"/>
          <w:szCs w:val="24"/>
        </w:rPr>
        <w:t>Duur van de Overeenkomst</w:t>
      </w:r>
    </w:p>
    <w:p w14:paraId="1DDB4CA1" w14:textId="721F3E09" w:rsidR="007752FD" w:rsidRPr="007752FD" w:rsidRDefault="007752FD" w:rsidP="007752FD">
      <w:pPr>
        <w:spacing w:after="120"/>
      </w:pPr>
      <w:r w:rsidRPr="007752FD">
        <w:t xml:space="preserve">1. </w:t>
      </w:r>
      <w:r w:rsidRPr="007752FD">
        <w:t>Deze Overeenkomst gaat in op 1 april 2027 en wordt aangegaan voor de duur van vier (4) jaar, derhalve tot en met 31 maart 2031.</w:t>
      </w:r>
    </w:p>
    <w:p w14:paraId="011787F2" w14:textId="40A8B1E1" w:rsidR="007752FD" w:rsidRPr="007752FD" w:rsidRDefault="007752FD" w:rsidP="007752FD">
      <w:pPr>
        <w:spacing w:after="120"/>
      </w:pPr>
      <w:r w:rsidRPr="007752FD">
        <w:t>2.</w:t>
      </w:r>
      <w:r w:rsidRPr="007752FD">
        <w:t xml:space="preserve">  De Gemeente heeft het eenzijdige recht om de Overeenkomst driemaal (3x) te verlengen met telkens twee (2) jaar, tot uiterlijk 31 maart 2037. De Gemeente maakt uiterlijk zes (6) maanden vóór het einde van de (verlengde) looptijd schriftelijk kenbaar of zij gebruikmaakt van de verlengingsoptie.</w:t>
      </w:r>
    </w:p>
    <w:p w14:paraId="3DDD99FF" w14:textId="77777777" w:rsidR="007752FD" w:rsidRDefault="007752FD" w:rsidP="007752FD">
      <w:pPr>
        <w:spacing w:after="120"/>
      </w:pPr>
      <w:r w:rsidRPr="007752FD">
        <w:t>3.</w:t>
      </w:r>
      <w:r w:rsidRPr="007752FD">
        <w:t xml:space="preserve">  De Overeenkomst wordt in beginsel verlengd indien:</w:t>
      </w:r>
      <w:r w:rsidRPr="007752FD">
        <w:br/>
        <w:t>a. gedurende de voorgaande contractperiode sprake is geweest van tevredenheid over de dienstverlening van de Contractant, gemeten aan de hand van de overeengekomen KPI's (bijlage 7); en</w:t>
      </w:r>
      <w:r w:rsidRPr="007752FD">
        <w:br/>
        <w:t>b. er geen inhoudelijke of organisatorische ontwikkelingen zijn die de Gemeente aanleiding geven om de Overeenkomst niet te verlengen.</w:t>
      </w:r>
    </w:p>
    <w:p w14:paraId="2AA32952" w14:textId="17F8C656" w:rsidR="003C16F2" w:rsidRDefault="009B4547" w:rsidP="007752FD">
      <w:pPr>
        <w:spacing w:after="120"/>
      </w:pPr>
      <w:r>
        <w:t>4. Deze Overeenkomst kan niet stilzwijgend worden verlengd.</w:t>
      </w:r>
    </w:p>
    <w:p w14:paraId="50750721" w14:textId="77777777" w:rsidR="003C16F2" w:rsidRDefault="009B4547">
      <w:pPr>
        <w:tabs>
          <w:tab w:val="left" w:pos="1600"/>
        </w:tabs>
        <w:spacing w:before="300" w:after="160"/>
      </w:pPr>
      <w:r>
        <w:rPr>
          <w:b/>
          <w:bCs/>
          <w:color w:val="2E7D32"/>
          <w:sz w:val="24"/>
          <w:szCs w:val="24"/>
        </w:rPr>
        <w:t>Artikel 3</w:t>
      </w:r>
      <w:r>
        <w:tab/>
      </w:r>
      <w:r>
        <w:rPr>
          <w:b/>
          <w:bCs/>
          <w:color w:val="2E7D32"/>
          <w:sz w:val="24"/>
          <w:szCs w:val="24"/>
        </w:rPr>
        <w:t>Algemene (inkoop)voorwaarden</w:t>
      </w:r>
    </w:p>
    <w:p w14:paraId="349F5CBF" w14:textId="77777777" w:rsidR="003C16F2" w:rsidRDefault="009B4547">
      <w:pPr>
        <w:spacing w:after="120"/>
      </w:pPr>
      <w:r>
        <w:t>1. Op deze Overeenkomst zijn de “Algemene inkoopvoorwaarden voor leveringen en diensten van de Vereniging van Nederlandse Gemeenten (VNG)” van toepassing (later: inkoopvoorwaarden), zie bijlage 2c.</w:t>
      </w:r>
    </w:p>
    <w:p w14:paraId="60B5EA78" w14:textId="77777777" w:rsidR="003C16F2" w:rsidRDefault="009B4547">
      <w:pPr>
        <w:spacing w:after="120"/>
      </w:pPr>
      <w:r>
        <w:t>2. De algemene (verkoop-)voorwaarden van de Contractant zijn door partijen uitdrukkelijk niet van toepassing verklaard op onderhavige Overeenkomst.</w:t>
      </w:r>
    </w:p>
    <w:p w14:paraId="3DF0EAB1" w14:textId="77777777" w:rsidR="003C16F2" w:rsidRDefault="009B4547">
      <w:pPr>
        <w:tabs>
          <w:tab w:val="left" w:pos="1600"/>
        </w:tabs>
        <w:spacing w:before="300" w:after="160"/>
      </w:pPr>
      <w:r>
        <w:rPr>
          <w:b/>
          <w:bCs/>
          <w:color w:val="2E7D32"/>
          <w:sz w:val="24"/>
          <w:szCs w:val="24"/>
        </w:rPr>
        <w:t>Artikel 4</w:t>
      </w:r>
      <w:r>
        <w:tab/>
      </w:r>
      <w:r>
        <w:rPr>
          <w:b/>
          <w:bCs/>
          <w:color w:val="2E7D32"/>
          <w:sz w:val="24"/>
          <w:szCs w:val="24"/>
        </w:rPr>
        <w:t>Prijzen en indexering</w:t>
      </w:r>
    </w:p>
    <w:p w14:paraId="5E684DC2" w14:textId="77777777" w:rsidR="003C16F2" w:rsidRDefault="009B4547">
      <w:pPr>
        <w:spacing w:after="120"/>
      </w:pPr>
      <w:r>
        <w:t>1. De door de Gemeente aan de Contractant verschuldigde jaarprijs voor de basisdienstverlening bedraagt &lt;invullen&gt; exclusief btw, all-in conform het door de Contractant ingediende prijzenblad (bijlage 4) behorende bij de inschrijving. In de tarieven zijn alle kosten verwerkt die noodzakelijk zijn voor een correcte uitvoering van de Overeenkomst; nafacturatie in de vorm van meerwerkkosten wordt niet geaccepteerd, tenzij vooraf schriftelijk anders is overeengekomen.</w:t>
      </w:r>
    </w:p>
    <w:p w14:paraId="627BF3ED" w14:textId="7BCFD7DA" w:rsidR="003C16F2" w:rsidRDefault="009B4547">
      <w:pPr>
        <w:spacing w:after="120"/>
      </w:pPr>
      <w:r>
        <w:lastRenderedPageBreak/>
        <w:t xml:space="preserve">2. De in lid 1 genoemde jaarprijs wordt jaarlijks </w:t>
      </w:r>
      <w:r w:rsidR="003441D7">
        <w:t>conform P.v.E. geïndexeerd.</w:t>
      </w:r>
    </w:p>
    <w:p w14:paraId="4849ACE1" w14:textId="77777777" w:rsidR="003C16F2" w:rsidRDefault="009B4547">
      <w:pPr>
        <w:spacing w:after="120"/>
      </w:pPr>
      <w:r>
        <w:t>3. Wijzigingen in het aantal en/of de omvang van de locaties als bedoeld in artikel 1 lid 3 kunnen leiden tot een evenredige aanpassing van de jaarprijs. Een dergelijke aanpassing wordt vooraf schriftelijk tussen Partijen overeengekomen.</w:t>
      </w:r>
    </w:p>
    <w:p w14:paraId="4D7A0F26" w14:textId="77777777" w:rsidR="003C16F2" w:rsidRDefault="009B4547">
      <w:pPr>
        <w:tabs>
          <w:tab w:val="left" w:pos="1600"/>
        </w:tabs>
        <w:spacing w:before="300" w:after="160"/>
      </w:pPr>
      <w:r>
        <w:rPr>
          <w:b/>
          <w:bCs/>
          <w:color w:val="2E7D32"/>
          <w:sz w:val="24"/>
          <w:szCs w:val="24"/>
        </w:rPr>
        <w:t>Artikel 5</w:t>
      </w:r>
      <w:r>
        <w:tab/>
      </w:r>
      <w:r>
        <w:rPr>
          <w:b/>
          <w:bCs/>
          <w:color w:val="2E7D32"/>
          <w:sz w:val="24"/>
          <w:szCs w:val="24"/>
        </w:rPr>
        <w:t>Facturatie en betaling</w:t>
      </w:r>
    </w:p>
    <w:p w14:paraId="5EA415B8" w14:textId="77777777" w:rsidR="003C16F2" w:rsidRDefault="009B4547">
      <w:pPr>
        <w:spacing w:after="120"/>
      </w:pPr>
      <w:r>
        <w:t>1. Facturatie van de dienstverlening vindt maandelijks achteraf plaats, in twaalf (12) gelijke termijnen van 1/12e deel van de (geïndexeerde) jaarprijs.</w:t>
      </w:r>
    </w:p>
    <w:p w14:paraId="57E229C8" w14:textId="77777777" w:rsidR="003C16F2" w:rsidRDefault="009B4547">
      <w:pPr>
        <w:spacing w:after="120"/>
      </w:pPr>
      <w:r>
        <w:t>2. Een digitale factuur kan, conform artikel 18 van de inkoopvoorwaarden, worden gestuurd naar de Gemeente. Een elektronische factuur (e-factuur), volgens de Europese norm EN16931, moet worden aangeboden in een UBL-formaat 2.0.</w:t>
      </w:r>
    </w:p>
    <w:p w14:paraId="1A69B3C0" w14:textId="77777777" w:rsidR="003C16F2" w:rsidRDefault="009B4547">
      <w:pPr>
        <w:spacing w:after="120"/>
      </w:pPr>
      <w:r>
        <w:t>3. Betaling van correct ingediende facturen vindt plaats binnen dertig (30) dagen na ontvangst, conform de inkoopvoorwaarden.</w:t>
      </w:r>
    </w:p>
    <w:p w14:paraId="64219B46" w14:textId="77777777" w:rsidR="003C16F2" w:rsidRDefault="009B4547">
      <w:pPr>
        <w:tabs>
          <w:tab w:val="left" w:pos="1600"/>
        </w:tabs>
        <w:spacing w:before="300" w:after="160"/>
      </w:pPr>
      <w:r>
        <w:rPr>
          <w:b/>
          <w:bCs/>
          <w:color w:val="2E7D32"/>
          <w:sz w:val="24"/>
          <w:szCs w:val="24"/>
        </w:rPr>
        <w:t>Artikel 6</w:t>
      </w:r>
      <w:r>
        <w:tab/>
      </w:r>
      <w:r>
        <w:rPr>
          <w:b/>
          <w:bCs/>
          <w:color w:val="2E7D32"/>
          <w:sz w:val="24"/>
          <w:szCs w:val="24"/>
        </w:rPr>
        <w:t>Aansprakelijkheid en verzekering</w:t>
      </w:r>
    </w:p>
    <w:p w14:paraId="784EB40D" w14:textId="77777777" w:rsidR="003C16F2" w:rsidRDefault="009B4547">
      <w:pPr>
        <w:spacing w:after="120"/>
      </w:pPr>
      <w:r>
        <w:t>1. In geval de Contractant – al dan niet van rechtswege – in verzuim is, is de Contractant aansprakelijk voor alle schade die door de Gemeente wordt geleden voortvloeiende uit de uitvoering van de werkzaamheden, ingevolge deze Overeenkomst. Deze bepaling is ook van toepassing wanneer de schade het gevolg is van het niet naleven van wetgeving of van een gebrek in de uitvoering van de Overeenkomst. Dit alles ongeacht het feit of de schade veroorzaakt is door Contractant zelf en/of zijn Personeel dan wel degenen die door Contractant op welke andere wijze dan ook bij de uitvoering van de opdracht zijn betrokken.</w:t>
      </w:r>
    </w:p>
    <w:p w14:paraId="7E5E5EF0" w14:textId="77777777" w:rsidR="003C16F2" w:rsidRDefault="009B4547">
      <w:pPr>
        <w:spacing w:after="120"/>
      </w:pPr>
      <w:r>
        <w:t>2. De in het kader van de Overeenkomst door de Contractant te vergoeden schade is per gebeurtenis beperkt tot een bedrag van driemaal de jaarlijkse opdrachtwaarde tot een maximum van € 1.000.000,- per gebeurtenis.</w:t>
      </w:r>
    </w:p>
    <w:p w14:paraId="056D2616" w14:textId="77777777" w:rsidR="003C16F2" w:rsidRDefault="009B4547">
      <w:pPr>
        <w:spacing w:after="120"/>
      </w:pPr>
      <w:r>
        <w:t>3. De beperking van aansprakelijkheid geldt niet ten aanzien van door de toezichthoudende autoriteit opgelegde boetes, voor zover die boetes verband houden met toerekenbaar tekortschieten van Contractant.</w:t>
      </w:r>
    </w:p>
    <w:p w14:paraId="475AC813" w14:textId="77777777" w:rsidR="003C16F2" w:rsidRDefault="009B4547">
      <w:pPr>
        <w:spacing w:after="120"/>
      </w:pPr>
      <w:r>
        <w:t>4. Contractant beschikt gedurende de gehele looptijd van de Overeenkomst, inclusief eventuele verlengingen, over een geldige bedrijfs- en beroepsaansprakelijkheidsverzekering met een minimale dekking van € 1.000.000 (één miljoen euro) per gebeurtenis en minimaal € 2.500.000 (tweeënhalf miljoen euro) per jaar, en overlegt op eerste verzoek van de Gemeente een bewijs hiervan.</w:t>
      </w:r>
    </w:p>
    <w:p w14:paraId="00BA4F95" w14:textId="77777777" w:rsidR="003C16F2" w:rsidRDefault="009B4547">
      <w:pPr>
        <w:tabs>
          <w:tab w:val="left" w:pos="1600"/>
        </w:tabs>
        <w:spacing w:before="300" w:after="160"/>
      </w:pPr>
      <w:r>
        <w:rPr>
          <w:b/>
          <w:bCs/>
          <w:color w:val="2E7D32"/>
          <w:sz w:val="24"/>
          <w:szCs w:val="24"/>
        </w:rPr>
        <w:t>Artikel 7</w:t>
      </w:r>
      <w:r>
        <w:tab/>
      </w:r>
      <w:r>
        <w:rPr>
          <w:b/>
          <w:bCs/>
          <w:color w:val="2E7D32"/>
          <w:sz w:val="24"/>
          <w:szCs w:val="24"/>
        </w:rPr>
        <w:t>Arbeidsvoorwaarden, CAO Schoonmaak en overname personeel</w:t>
      </w:r>
    </w:p>
    <w:p w14:paraId="068BAFF8" w14:textId="77777777" w:rsidR="003C16F2" w:rsidRDefault="009B4547">
      <w:pPr>
        <w:spacing w:after="120"/>
      </w:pPr>
      <w:r>
        <w:t>1. Op deze Overeenkomst is de Schoonmaak-cao van toepassing. Contractant houdt zich bij het verrichten van de Diensten aan de geldende wet- en regelgeving op het gebied van arbeidsvoorwaarden en aan de Schoonmaak-cao die voor zijn medewerkers van toepassing is.</w:t>
      </w:r>
    </w:p>
    <w:p w14:paraId="37EA7059" w14:textId="77777777" w:rsidR="003C16F2" w:rsidRDefault="009B4547">
      <w:pPr>
        <w:spacing w:after="120"/>
      </w:pPr>
      <w:r>
        <w:t>2. Contractant houdt, conform artikel 38 lid 2 van de Schoonmaak-cao, rekening met de overname van medewerkers die op de ingangsdatum van deze Overeenkomst werkzaam zijn bij de huidige opdrachtnemer van gemeente Beesel en die op grond van dat artikel in aanmerking komen voor overgang naar Contractant.</w:t>
      </w:r>
    </w:p>
    <w:p w14:paraId="37E4CE99" w14:textId="77777777" w:rsidR="003C16F2" w:rsidRDefault="009B4547">
      <w:pPr>
        <w:spacing w:after="120"/>
      </w:pPr>
      <w:r>
        <w:t>3. Contractant legt alle arbeidsvoorwaardelijke afspraken ten behoeve van het verrichten van de Diensten op een inzichtelijke en toegankelijke wijze vast en verschaft desgevraagd en onverwijld aan de bevoegde instantie en aan de Gemeente toegang tot deze afspraken en werkt mee aan controles, audits of loonvalidatie.</w:t>
      </w:r>
    </w:p>
    <w:p w14:paraId="5FD68A03" w14:textId="77777777" w:rsidR="003C16F2" w:rsidRDefault="009B4547">
      <w:pPr>
        <w:spacing w:after="120"/>
      </w:pPr>
      <w:r>
        <w:lastRenderedPageBreak/>
        <w:t>4. Contractant legt de verplichtingen voortvloeiend uit de vorige leden onverkort op aan alle partijen waarmee hij contracten aangaat ten behoeve van het verrichten van de Diensten en bedingt tevens dat deze partijen vervolgens bedoelde verplichtingen onverkort opleggen aan alle partijen met wie zij op hun beurt contracten aangaan ten behoeve van het verrichten van de Diensten.</w:t>
      </w:r>
    </w:p>
    <w:p w14:paraId="44798B67" w14:textId="77777777" w:rsidR="003C16F2" w:rsidRDefault="009B4547">
      <w:pPr>
        <w:tabs>
          <w:tab w:val="left" w:pos="1600"/>
        </w:tabs>
        <w:spacing w:before="300" w:after="160"/>
      </w:pPr>
      <w:r>
        <w:rPr>
          <w:b/>
          <w:bCs/>
          <w:color w:val="2E7D32"/>
          <w:sz w:val="24"/>
          <w:szCs w:val="24"/>
        </w:rPr>
        <w:t>Artikel 8</w:t>
      </w:r>
      <w:r>
        <w:tab/>
      </w:r>
      <w:r>
        <w:rPr>
          <w:b/>
          <w:bCs/>
          <w:color w:val="2E7D32"/>
          <w:sz w:val="24"/>
          <w:szCs w:val="24"/>
        </w:rPr>
        <w:t>Social Return</w:t>
      </w:r>
    </w:p>
    <w:p w14:paraId="05E5C0FE" w14:textId="77777777" w:rsidR="003C16F2" w:rsidRDefault="009B4547">
      <w:pPr>
        <w:spacing w:after="120"/>
      </w:pPr>
      <w:r>
        <w:t>1. Contractant is verplicht om ten minste 5% van de opdrachtwaarde (realisatie exclusief btw en exclusief latere wijzigingen van dat bedrag door meer-/minderwerk) aan te wenden voor Social Return, door de inzet van kandidaten uit de doelgroep.</w:t>
      </w:r>
    </w:p>
    <w:p w14:paraId="5A298A31" w14:textId="77777777" w:rsidR="003C16F2" w:rsidRDefault="009B4547">
      <w:pPr>
        <w:spacing w:after="120"/>
      </w:pPr>
      <w:r>
        <w:t>2. De verplichting mag breder binnen de bedrijfsvoering van Contractant worden ingevuld dan alleen op de onderliggende opdracht, zolang verband bestaat met het voorwerp van de opdracht.</w:t>
      </w:r>
    </w:p>
    <w:p w14:paraId="06A7634E" w14:textId="77777777" w:rsidR="003C16F2" w:rsidRDefault="009B4547">
      <w:pPr>
        <w:spacing w:after="120"/>
      </w:pPr>
      <w:r>
        <w:t>3. De Social Return-verplichting dient binnen de looptijd van de Overeenkomst, inclusief eventuele verlengingen, te worden gerealiseerd. Contractant rapporteert hierover periodiek aan de Gemeente op de door de Gemeente aangegeven wijze.</w:t>
      </w:r>
    </w:p>
    <w:p w14:paraId="5E995138" w14:textId="77777777" w:rsidR="003C16F2" w:rsidRDefault="009B4547">
      <w:pPr>
        <w:tabs>
          <w:tab w:val="left" w:pos="1600"/>
        </w:tabs>
        <w:spacing w:before="300" w:after="160"/>
      </w:pPr>
      <w:r>
        <w:rPr>
          <w:b/>
          <w:bCs/>
          <w:color w:val="2E7D32"/>
          <w:sz w:val="24"/>
          <w:szCs w:val="24"/>
        </w:rPr>
        <w:t>Artikel 9</w:t>
      </w:r>
      <w:r>
        <w:tab/>
      </w:r>
      <w:r>
        <w:rPr>
          <w:b/>
          <w:bCs/>
          <w:color w:val="2E7D32"/>
          <w:sz w:val="24"/>
          <w:szCs w:val="24"/>
        </w:rPr>
        <w:t>Kwaliteitsborging, KPI's en opleverstaat</w:t>
      </w:r>
    </w:p>
    <w:p w14:paraId="3ACDBFCA" w14:textId="77777777" w:rsidR="003C16F2" w:rsidRDefault="009B4547">
      <w:pPr>
        <w:spacing w:after="120"/>
      </w:pPr>
      <w:r>
        <w:t>1. Contractant voert de dienstverlening resultaatgericht uit conform het in de Opleverstaat (bijlage 6) vastgelegde kwaliteitsniveau. De Opleverstaat is leidend voor het te realiseren kwaliteitsniveau, zowel op technisch gebied als op het gebied van de belevingskwaliteit van de gebouwgebruikers.</w:t>
      </w:r>
    </w:p>
    <w:p w14:paraId="0243782F" w14:textId="77777777" w:rsidR="003C16F2" w:rsidRDefault="009B4547">
      <w:pPr>
        <w:spacing w:after="120"/>
      </w:pPr>
      <w:r>
        <w:t>2. Partijen monitoren de kwaliteit van de dienstverlening aan de hand van de KPI's zoals vastgelegd in de KPI score card (bijlage 7). Contractant verstrekt hiertoe periodiek overzichtelijke managementrapportages aan de Gemeente.</w:t>
      </w:r>
    </w:p>
    <w:p w14:paraId="716667B5" w14:textId="77777777" w:rsidR="003C16F2" w:rsidRDefault="009B4547">
      <w:pPr>
        <w:spacing w:after="120"/>
      </w:pPr>
      <w:r>
        <w:t>3. Indien de overeengekomen KPI-normen structureel niet worden gehaald, treden Partijen in overleg over een verbeterplan. Onverminderd het recht van de Gemeente op nakoming, schadevergoeding of (tussentijdse) beëindiging conform artikel 10.</w:t>
      </w:r>
    </w:p>
    <w:p w14:paraId="00A57349" w14:textId="77777777" w:rsidR="003C16F2" w:rsidRDefault="009B4547">
      <w:pPr>
        <w:tabs>
          <w:tab w:val="left" w:pos="1600"/>
        </w:tabs>
        <w:spacing w:before="300" w:after="160"/>
      </w:pPr>
      <w:r>
        <w:rPr>
          <w:b/>
          <w:bCs/>
          <w:color w:val="2E7D32"/>
          <w:sz w:val="24"/>
          <w:szCs w:val="24"/>
        </w:rPr>
        <w:t>Artikel 10</w:t>
      </w:r>
      <w:r>
        <w:tab/>
      </w:r>
      <w:r>
        <w:rPr>
          <w:b/>
          <w:bCs/>
          <w:color w:val="2E7D32"/>
          <w:sz w:val="24"/>
          <w:szCs w:val="24"/>
        </w:rPr>
        <w:t>Tussentijdse beëindiging</w:t>
      </w:r>
    </w:p>
    <w:p w14:paraId="66446A8B" w14:textId="77777777" w:rsidR="003C16F2" w:rsidRDefault="009B4547">
      <w:pPr>
        <w:spacing w:after="120"/>
      </w:pPr>
      <w:r>
        <w:t>1. De Gemeente is in geval van het bepaalde in artikel 12 van de inkoopvoorwaarden, tevens gerechtigd haar betalingsverplichtingen op te schorten en/of uitvoering van de werkzaamheden geheel of gedeeltelijk aan derden op te dragen, zonder dat de Gemeente tot enige schadevergoeding gehouden is, onverminderd eventuele aan de Gemeente verder toekomende rechten, daaronder inbegrepen het recht van de Gemeente op volledige schadevergoeding.</w:t>
      </w:r>
    </w:p>
    <w:p w14:paraId="69B84B15" w14:textId="77777777" w:rsidR="003C16F2" w:rsidRDefault="009B4547">
      <w:pPr>
        <w:tabs>
          <w:tab w:val="left" w:pos="1600"/>
        </w:tabs>
        <w:spacing w:before="300" w:after="160"/>
      </w:pPr>
      <w:r>
        <w:rPr>
          <w:b/>
          <w:bCs/>
          <w:color w:val="2E7D32"/>
          <w:sz w:val="24"/>
          <w:szCs w:val="24"/>
        </w:rPr>
        <w:t>Artikel 11</w:t>
      </w:r>
      <w:r>
        <w:tab/>
      </w:r>
      <w:r>
        <w:rPr>
          <w:b/>
          <w:bCs/>
          <w:color w:val="2E7D32"/>
          <w:sz w:val="24"/>
          <w:szCs w:val="24"/>
        </w:rPr>
        <w:t>Toepasselijk recht en geschillen</w:t>
      </w:r>
    </w:p>
    <w:p w14:paraId="5E256235" w14:textId="77777777" w:rsidR="003C16F2" w:rsidRDefault="009B4547">
      <w:pPr>
        <w:spacing w:after="120"/>
      </w:pPr>
      <w:r>
        <w:t>1. Op deze Overeenkomst is uitsluitend Nederlands recht van toepassing.</w:t>
      </w:r>
    </w:p>
    <w:p w14:paraId="5B357593" w14:textId="77777777" w:rsidR="003C16F2" w:rsidRDefault="009B4547">
      <w:pPr>
        <w:spacing w:after="120"/>
      </w:pPr>
      <w:r>
        <w:t>2. Alle geschillen (daaronder inbegrepen geschillen die slechts door één der partijen als zodanig worden beschouwd) die naar aanleiding van deze Overeenkomst of daaruit voortvloeiende overeenkomsten tussen Partijen mochten ontstaan zullen aanhangig worden gemaakt bij de bevoegde rechter in het arrondissement Limburg.</w:t>
      </w:r>
    </w:p>
    <w:p w14:paraId="2CEC7EF1" w14:textId="77777777" w:rsidR="003C16F2" w:rsidRDefault="009B4547">
      <w:pPr>
        <w:tabs>
          <w:tab w:val="left" w:pos="1600"/>
        </w:tabs>
        <w:spacing w:before="300" w:after="160"/>
      </w:pPr>
      <w:r>
        <w:rPr>
          <w:b/>
          <w:bCs/>
          <w:color w:val="2E7D32"/>
          <w:sz w:val="24"/>
          <w:szCs w:val="24"/>
        </w:rPr>
        <w:t>Artikel 12</w:t>
      </w:r>
      <w:r>
        <w:tab/>
      </w:r>
      <w:r>
        <w:rPr>
          <w:b/>
          <w:bCs/>
          <w:color w:val="2E7D32"/>
          <w:sz w:val="24"/>
          <w:szCs w:val="24"/>
        </w:rPr>
        <w:t>Algemene bepalingen</w:t>
      </w:r>
    </w:p>
    <w:p w14:paraId="07CEA4AB" w14:textId="77777777" w:rsidR="003C16F2" w:rsidRDefault="009B4547">
      <w:pPr>
        <w:spacing w:after="120"/>
      </w:pPr>
      <w:r>
        <w:t>1. Wijzigingen van deze Overeenkomst, alsmede aanvullingen daarop, zijn slechts geldig voor zover deze schriftelijk zijn overeengekomen.</w:t>
      </w:r>
    </w:p>
    <w:p w14:paraId="51C0F715" w14:textId="77777777" w:rsidR="003441D7" w:rsidRDefault="003441D7">
      <w:pPr>
        <w:tabs>
          <w:tab w:val="left" w:pos="1600"/>
        </w:tabs>
        <w:spacing w:before="300" w:after="160"/>
        <w:rPr>
          <w:b/>
          <w:bCs/>
          <w:color w:val="2E7D32"/>
          <w:sz w:val="24"/>
          <w:szCs w:val="24"/>
        </w:rPr>
      </w:pPr>
    </w:p>
    <w:p w14:paraId="1D8FE1AE" w14:textId="6F98BE14" w:rsidR="003C16F2" w:rsidRDefault="009B4547">
      <w:pPr>
        <w:tabs>
          <w:tab w:val="left" w:pos="1600"/>
        </w:tabs>
        <w:spacing w:before="300" w:after="160"/>
      </w:pPr>
      <w:r>
        <w:rPr>
          <w:b/>
          <w:bCs/>
          <w:color w:val="2E7D32"/>
          <w:sz w:val="24"/>
          <w:szCs w:val="24"/>
        </w:rPr>
        <w:lastRenderedPageBreak/>
        <w:t>Artikel 13</w:t>
      </w:r>
      <w:r>
        <w:tab/>
      </w:r>
      <w:r>
        <w:rPr>
          <w:b/>
          <w:bCs/>
          <w:color w:val="2E7D32"/>
          <w:sz w:val="24"/>
          <w:szCs w:val="24"/>
        </w:rPr>
        <w:t>Beëindiging verwerkersovereenkomst</w:t>
      </w:r>
    </w:p>
    <w:p w14:paraId="33D19479" w14:textId="77777777" w:rsidR="003C16F2" w:rsidRDefault="009B4547">
      <w:pPr>
        <w:spacing w:after="120"/>
      </w:pPr>
      <w:r>
        <w:t>1. De verwerkersovereenkomst (bijlage 2b) eindigt op het moment dat de Overeenkomst eindigt.</w:t>
      </w:r>
    </w:p>
    <w:p w14:paraId="0A39ABA5" w14:textId="77777777" w:rsidR="003C16F2" w:rsidRDefault="009B4547">
      <w:pPr>
        <w:spacing w:after="120"/>
      </w:pPr>
      <w:r>
        <w:t>2. Na het beëindigen van de overeenkomst zal Contractant alle aan hem ter beschikking gestelde persoonsgegevens aan de Gemeente teruggeven en aantoonbaar wissen. Indien nodig worden in onderling overleg nadere afspraken gemaakt over het bestandsformaat waarin de persoonsgegevens worden geretourneerd en de termijn waarbinnen een en ander afgerond dient te zijn.</w:t>
      </w:r>
    </w:p>
    <w:p w14:paraId="617A8991" w14:textId="77777777" w:rsidR="003C16F2" w:rsidRDefault="009B4547">
      <w:pPr>
        <w:tabs>
          <w:tab w:val="left" w:pos="1600"/>
        </w:tabs>
        <w:spacing w:before="300" w:after="160"/>
      </w:pPr>
      <w:r>
        <w:rPr>
          <w:b/>
          <w:bCs/>
          <w:color w:val="2E7D32"/>
          <w:sz w:val="24"/>
          <w:szCs w:val="24"/>
        </w:rPr>
        <w:t>Artikel 14</w:t>
      </w:r>
      <w:r>
        <w:tab/>
      </w:r>
      <w:r>
        <w:rPr>
          <w:b/>
          <w:bCs/>
          <w:color w:val="2E7D32"/>
          <w:sz w:val="24"/>
          <w:szCs w:val="24"/>
        </w:rPr>
        <w:t>Bijlagen en rangorde</w:t>
      </w:r>
    </w:p>
    <w:p w14:paraId="34FC7B75" w14:textId="77777777" w:rsidR="003C16F2" w:rsidRDefault="009B4547">
      <w:pPr>
        <w:spacing w:after="120"/>
      </w:pPr>
      <w:r>
        <w:t>1. De onderstaande documenten maken integraal onderdeel uit van deze Overeenkomst. In geval van tegenstrijdigheden tussen de Overeenkomst en deze documenten, gaat de Overeenkomst voor. Daarna geldt de volgende rangorde:</w:t>
      </w:r>
    </w:p>
    <w:p w14:paraId="5519140A" w14:textId="04FB8342" w:rsidR="003C16F2" w:rsidRDefault="009B4547">
      <w:pPr>
        <w:spacing w:after="80"/>
        <w:ind w:left="400"/>
      </w:pPr>
      <w:r>
        <w:t>–  Aanbestedingsdocument “Schoonmaak &amp; Onderhoud Gemeente Beesel”</w:t>
      </w:r>
    </w:p>
    <w:p w14:paraId="3E22A9FC" w14:textId="77777777" w:rsidR="003C16F2" w:rsidRDefault="009B4547">
      <w:pPr>
        <w:spacing w:after="80"/>
        <w:ind w:left="400"/>
      </w:pPr>
      <w:r>
        <w:t>–  Nota van inlichtingen (en eventuele nota van inlichtingen verdiepingsvragen) d.d. &lt;datum&gt;</w:t>
      </w:r>
    </w:p>
    <w:p w14:paraId="52E00708" w14:textId="77777777" w:rsidR="003C16F2" w:rsidRDefault="009B4547">
      <w:pPr>
        <w:spacing w:after="80"/>
        <w:ind w:left="400"/>
      </w:pPr>
      <w:r>
        <w:t>–  Programma van Eisen (bijlage 3)</w:t>
      </w:r>
    </w:p>
    <w:p w14:paraId="777A999E" w14:textId="77777777" w:rsidR="003C16F2" w:rsidRDefault="009B4547">
      <w:pPr>
        <w:spacing w:after="80"/>
        <w:ind w:left="400"/>
      </w:pPr>
      <w:r>
        <w:t>–  Opleverstaat (bijlage 6)</w:t>
      </w:r>
    </w:p>
    <w:p w14:paraId="356428D4" w14:textId="77777777" w:rsidR="003C16F2" w:rsidRDefault="009B4547">
      <w:pPr>
        <w:spacing w:after="80"/>
        <w:ind w:left="400"/>
      </w:pPr>
      <w:r>
        <w:t>–  Ruimtestaat (bijlage 5)</w:t>
      </w:r>
    </w:p>
    <w:p w14:paraId="5E7F0C2E" w14:textId="77777777" w:rsidR="003C16F2" w:rsidRDefault="009B4547">
      <w:pPr>
        <w:spacing w:after="80"/>
        <w:ind w:left="400"/>
      </w:pPr>
      <w:r>
        <w:t>–  KPI score card (bijlage 7)</w:t>
      </w:r>
    </w:p>
    <w:p w14:paraId="4B031F45" w14:textId="77777777" w:rsidR="003C16F2" w:rsidRDefault="009B4547">
      <w:pPr>
        <w:spacing w:after="80"/>
        <w:ind w:left="400"/>
      </w:pPr>
      <w:r>
        <w:t>–  Algemene Inkoopvoorwaarden voor levering en diensten (model VNG) (bijlage 2c)</w:t>
      </w:r>
    </w:p>
    <w:p w14:paraId="51D37CBF" w14:textId="77777777" w:rsidR="003C16F2" w:rsidRDefault="009B4547">
      <w:pPr>
        <w:spacing w:after="80"/>
        <w:ind w:left="400"/>
      </w:pPr>
      <w:r>
        <w:t>–  Inschrijving &lt;naam Contractant - ondernemer&gt;, waaronder het Prijzenblad (bijlage 4), d.d. &lt;datum&gt;</w:t>
      </w:r>
    </w:p>
    <w:p w14:paraId="39658DB2" w14:textId="77777777" w:rsidR="003C16F2" w:rsidRDefault="009B4547">
      <w:pPr>
        <w:spacing w:after="120"/>
      </w:pPr>
      <w:r>
        <w:t>2. Bovengenoemde bijlagen zijn gedurende de aanbestedingsprocedure opgenomen in het aanbestedingsplatform TenderNed en Partijen hebben hier kennis van genomen.</w:t>
      </w:r>
    </w:p>
    <w:p w14:paraId="07F9A522" w14:textId="77777777" w:rsidR="003C16F2" w:rsidRDefault="009B4547">
      <w:pPr>
        <w:spacing w:after="120"/>
      </w:pPr>
      <w:r>
        <w:t>3. De standaard verwerkersovereenkomst gemeente Beesel (bijlage 2b) maakt eveneens integraal onderdeel uit van deze Overeenkomst. Tussen deze Overeenkomst en de verwerkersovereenkomst bestaat geen rangorde.</w:t>
      </w:r>
    </w:p>
    <w:p w14:paraId="0F40B710" w14:textId="77777777" w:rsidR="003C16F2" w:rsidRDefault="009B4547">
      <w:pPr>
        <w:spacing w:before="300" w:after="200"/>
      </w:pPr>
      <w:r>
        <w:rPr>
          <w:b/>
          <w:bCs/>
        </w:rPr>
        <w:t>Aldus overeengekomen en in tweevoud opgemaakt</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00"/>
        <w:gridCol w:w="4500"/>
      </w:tblGrid>
      <w:tr w:rsidR="003C16F2" w14:paraId="4ABE6C21" w14:textId="77777777">
        <w:tc>
          <w:tcPr>
            <w:tcW w:w="4500" w:type="dxa"/>
          </w:tcPr>
          <w:p w14:paraId="40BB8CA5" w14:textId="77777777" w:rsidR="003C16F2" w:rsidRDefault="009B4547">
            <w:r>
              <w:t>Plaats:</w:t>
            </w:r>
          </w:p>
        </w:tc>
        <w:tc>
          <w:tcPr>
            <w:tcW w:w="4500" w:type="dxa"/>
          </w:tcPr>
          <w:p w14:paraId="760F79BE" w14:textId="77777777" w:rsidR="003C16F2" w:rsidRDefault="009B4547">
            <w:r>
              <w:t>Plaats:</w:t>
            </w:r>
          </w:p>
        </w:tc>
      </w:tr>
      <w:tr w:rsidR="003C16F2" w14:paraId="35BE56F2" w14:textId="77777777">
        <w:tc>
          <w:tcPr>
            <w:tcW w:w="4500" w:type="dxa"/>
          </w:tcPr>
          <w:p w14:paraId="0646FC71" w14:textId="77777777" w:rsidR="003C16F2" w:rsidRDefault="009B4547">
            <w:r>
              <w:t>Datum:</w:t>
            </w:r>
          </w:p>
        </w:tc>
        <w:tc>
          <w:tcPr>
            <w:tcW w:w="4500" w:type="dxa"/>
          </w:tcPr>
          <w:p w14:paraId="6C4F3558" w14:textId="77777777" w:rsidR="003C16F2" w:rsidRDefault="009B4547">
            <w:r>
              <w:t>Datum:</w:t>
            </w:r>
          </w:p>
        </w:tc>
      </w:tr>
      <w:tr w:rsidR="003C16F2" w14:paraId="6E849461" w14:textId="77777777">
        <w:tc>
          <w:tcPr>
            <w:tcW w:w="4500" w:type="dxa"/>
          </w:tcPr>
          <w:p w14:paraId="621A63FE" w14:textId="77777777" w:rsidR="003C16F2" w:rsidRDefault="009B4547">
            <w:r>
              <w:t>De Gemeente</w:t>
            </w:r>
          </w:p>
        </w:tc>
        <w:tc>
          <w:tcPr>
            <w:tcW w:w="4500" w:type="dxa"/>
          </w:tcPr>
          <w:p w14:paraId="297AFE90" w14:textId="77777777" w:rsidR="003C16F2" w:rsidRDefault="009B4547">
            <w:r>
              <w:t>De Contractant</w:t>
            </w:r>
          </w:p>
        </w:tc>
      </w:tr>
      <w:tr w:rsidR="003C16F2" w14:paraId="05492236" w14:textId="77777777">
        <w:tc>
          <w:tcPr>
            <w:tcW w:w="4500" w:type="dxa"/>
          </w:tcPr>
          <w:p w14:paraId="6F3D44AC" w14:textId="77777777" w:rsidR="003C16F2" w:rsidRDefault="003C16F2"/>
        </w:tc>
        <w:tc>
          <w:tcPr>
            <w:tcW w:w="4500" w:type="dxa"/>
          </w:tcPr>
          <w:p w14:paraId="1C806902" w14:textId="77777777" w:rsidR="003C16F2" w:rsidRDefault="003C16F2"/>
        </w:tc>
      </w:tr>
      <w:tr w:rsidR="003C16F2" w14:paraId="2B9B0D82" w14:textId="77777777">
        <w:tc>
          <w:tcPr>
            <w:tcW w:w="4500" w:type="dxa"/>
          </w:tcPr>
          <w:p w14:paraId="61B212BC" w14:textId="77777777" w:rsidR="003C16F2" w:rsidRDefault="009B4547">
            <w:r>
              <w:t>Voor deze:</w:t>
            </w:r>
          </w:p>
        </w:tc>
        <w:tc>
          <w:tcPr>
            <w:tcW w:w="4500" w:type="dxa"/>
          </w:tcPr>
          <w:p w14:paraId="07859B14" w14:textId="77777777" w:rsidR="003C16F2" w:rsidRDefault="009B4547">
            <w:r>
              <w:t>Voor deze:</w:t>
            </w:r>
          </w:p>
        </w:tc>
      </w:tr>
    </w:tbl>
    <w:p w14:paraId="7661F363" w14:textId="77777777" w:rsidR="009B4547" w:rsidRDefault="009B4547"/>
    <w:sectPr w:rsidR="009B454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D53A0"/>
    <w:multiLevelType w:val="hybridMultilevel"/>
    <w:tmpl w:val="1706A4D2"/>
    <w:lvl w:ilvl="0" w:tplc="A1B2ADCC">
      <w:start w:val="1"/>
      <w:numFmt w:val="bullet"/>
      <w:lvlText w:val="●"/>
      <w:lvlJc w:val="left"/>
      <w:pPr>
        <w:ind w:left="720" w:hanging="360"/>
      </w:pPr>
    </w:lvl>
    <w:lvl w:ilvl="1" w:tplc="E95C3440">
      <w:start w:val="1"/>
      <w:numFmt w:val="bullet"/>
      <w:lvlText w:val="○"/>
      <w:lvlJc w:val="left"/>
      <w:pPr>
        <w:ind w:left="1440" w:hanging="360"/>
      </w:pPr>
    </w:lvl>
    <w:lvl w:ilvl="2" w:tplc="02E442A6">
      <w:start w:val="1"/>
      <w:numFmt w:val="bullet"/>
      <w:lvlText w:val="■"/>
      <w:lvlJc w:val="left"/>
      <w:pPr>
        <w:ind w:left="2160" w:hanging="360"/>
      </w:pPr>
    </w:lvl>
    <w:lvl w:ilvl="3" w:tplc="373E9A9E">
      <w:start w:val="1"/>
      <w:numFmt w:val="bullet"/>
      <w:lvlText w:val="●"/>
      <w:lvlJc w:val="left"/>
      <w:pPr>
        <w:ind w:left="2880" w:hanging="360"/>
      </w:pPr>
    </w:lvl>
    <w:lvl w:ilvl="4" w:tplc="11F0A0A8">
      <w:start w:val="1"/>
      <w:numFmt w:val="bullet"/>
      <w:lvlText w:val="○"/>
      <w:lvlJc w:val="left"/>
      <w:pPr>
        <w:ind w:left="3600" w:hanging="360"/>
      </w:pPr>
    </w:lvl>
    <w:lvl w:ilvl="5" w:tplc="E64CAB72">
      <w:start w:val="1"/>
      <w:numFmt w:val="bullet"/>
      <w:lvlText w:val="■"/>
      <w:lvlJc w:val="left"/>
      <w:pPr>
        <w:ind w:left="4320" w:hanging="360"/>
      </w:pPr>
    </w:lvl>
    <w:lvl w:ilvl="6" w:tplc="BE32106A">
      <w:start w:val="1"/>
      <w:numFmt w:val="bullet"/>
      <w:lvlText w:val="●"/>
      <w:lvlJc w:val="left"/>
      <w:pPr>
        <w:ind w:left="5040" w:hanging="360"/>
      </w:pPr>
    </w:lvl>
    <w:lvl w:ilvl="7" w:tplc="11F67A8E">
      <w:start w:val="1"/>
      <w:numFmt w:val="bullet"/>
      <w:lvlText w:val="●"/>
      <w:lvlJc w:val="left"/>
      <w:pPr>
        <w:ind w:left="5760" w:hanging="360"/>
      </w:pPr>
    </w:lvl>
    <w:lvl w:ilvl="8" w:tplc="383E1AA6">
      <w:start w:val="1"/>
      <w:numFmt w:val="bullet"/>
      <w:lvlText w:val="●"/>
      <w:lvlJc w:val="left"/>
      <w:pPr>
        <w:ind w:left="6480" w:hanging="360"/>
      </w:pPr>
    </w:lvl>
  </w:abstractNum>
  <w:num w:numId="1" w16cid:durableId="139265700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16F2"/>
    <w:rsid w:val="001D54C6"/>
    <w:rsid w:val="00296E84"/>
    <w:rsid w:val="003441D7"/>
    <w:rsid w:val="003C16F2"/>
    <w:rsid w:val="003D3EA9"/>
    <w:rsid w:val="004919FE"/>
    <w:rsid w:val="004D7903"/>
    <w:rsid w:val="007752FD"/>
    <w:rsid w:val="007D53D0"/>
    <w:rsid w:val="0080283C"/>
    <w:rsid w:val="00842331"/>
    <w:rsid w:val="009B4547"/>
    <w:rsid w:val="009C31E1"/>
    <w:rsid w:val="00A607C7"/>
    <w:rsid w:val="00AE4999"/>
    <w:rsid w:val="00D46BE6"/>
    <w:rsid w:val="00E0118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BF5FF"/>
  <w15:docId w15:val="{388DEEDF-E341-493E-8430-50664DAEE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semiHidden/>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rPr>
      <w:sz w:val="20"/>
      <w:szCs w:val="20"/>
    </w:rPr>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rPr>
      <w:sz w:val="20"/>
      <w:szCs w:val="20"/>
    </w:rPr>
  </w:style>
  <w:style w:type="character" w:customStyle="1" w:styleId="EindnoottekstChar">
    <w:name w:val="Eindnoottekst Char"/>
    <w:link w:val="Eindnoot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7533882-7818-4727-997e-05a2cf51277e">
      <Terms xmlns="http://schemas.microsoft.com/office/infopath/2007/PartnerControls"/>
    </lcf76f155ced4ddcb4097134ff3c332f>
    <TaxCatchAll xmlns="eb97f4b0-f612-4892-b6af-37dbf3e96c4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8EB1260D625FE4FA0D005C4F8A9128E" ma:contentTypeVersion="14" ma:contentTypeDescription="Een nieuw document maken." ma:contentTypeScope="" ma:versionID="43eb3dd10c8f960a41380f95004c4ed7">
  <xsd:schema xmlns:xsd="http://www.w3.org/2001/XMLSchema" xmlns:xs="http://www.w3.org/2001/XMLSchema" xmlns:p="http://schemas.microsoft.com/office/2006/metadata/properties" xmlns:ns2="07533882-7818-4727-997e-05a2cf51277e" xmlns:ns3="eb97f4b0-f612-4892-b6af-37dbf3e96c44" targetNamespace="http://schemas.microsoft.com/office/2006/metadata/properties" ma:root="true" ma:fieldsID="164745dd5743e9081df5c9109dd677df" ns2:_="" ns3:_="">
    <xsd:import namespace="07533882-7818-4727-997e-05a2cf51277e"/>
    <xsd:import namespace="eb97f4b0-f612-4892-b6af-37dbf3e96c4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533882-7818-4727-997e-05a2cf5127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209259ff-9589-40c3-86ac-b5d831cd34a3"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97f4b0-f612-4892-b6af-37dbf3e96c4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e0991f3-7362-4470-a8fb-d9ce66af3148}" ma:internalName="TaxCatchAll" ma:showField="CatchAllData" ma:web="eb97f4b0-f612-4892-b6af-37dbf3e96c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65D697-14E6-4BA7-B338-4A42DCAD27E4}">
  <ds:schemaRefs>
    <ds:schemaRef ds:uri="http://schemas.microsoft.com/office/2006/metadata/properties"/>
    <ds:schemaRef ds:uri="http://schemas.microsoft.com/office/infopath/2007/PartnerControls"/>
    <ds:schemaRef ds:uri="07533882-7818-4727-997e-05a2cf51277e"/>
    <ds:schemaRef ds:uri="eb97f4b0-f612-4892-b6af-37dbf3e96c44"/>
  </ds:schemaRefs>
</ds:datastoreItem>
</file>

<file path=customXml/itemProps2.xml><?xml version="1.0" encoding="utf-8"?>
<ds:datastoreItem xmlns:ds="http://schemas.openxmlformats.org/officeDocument/2006/customXml" ds:itemID="{1BF2A385-1B69-4F3F-B0E2-A8565D9E19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533882-7818-4727-997e-05a2cf51277e"/>
    <ds:schemaRef ds:uri="eb97f4b0-f612-4892-b6af-37dbf3e96c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7825A3-7A12-467B-A7D5-9A681DA760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2096</Words>
  <Characters>11532</Characters>
  <Application>Microsoft Office Word</Application>
  <DocSecurity>0</DocSecurity>
  <Lines>96</Lines>
  <Paragraphs>27</Paragraphs>
  <ScaleCrop>false</ScaleCrop>
  <Company/>
  <LinksUpToDate>false</LinksUpToDate>
  <CharactersWithSpaces>13601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Etienne Conemans | Facility Care</cp:lastModifiedBy>
  <cp:revision>11</cp:revision>
  <dcterms:created xsi:type="dcterms:W3CDTF">2026-07-27T13:56:00Z</dcterms:created>
  <dcterms:modified xsi:type="dcterms:W3CDTF">2026-09-23T07:25:00Z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0x01010028EB1260D625FE4FA0D005C4F8A9128E</vt:lpwstr>
  </property>
  <property fmtid="{D5CDD505-2E9C-101B-9397-08002B2CF9AE}" pid="3" name="MediaServiceImageTags">
    <vt:lpwstr/>
  </property>
</Properties>
</file>