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9C3BD" w14:textId="04E99CB1" w:rsidR="00697807" w:rsidRPr="00433A72" w:rsidRDefault="00697807" w:rsidP="008C730C">
      <w:pPr>
        <w:spacing w:after="0" w:line="360" w:lineRule="auto"/>
        <w:rPr>
          <w:rFonts w:ascii="Verdana" w:hAnsi="Verdana" w:cs="Segoe UI"/>
          <w:b/>
          <w:color w:val="000000"/>
          <w:sz w:val="24"/>
          <w:szCs w:val="24"/>
          <w:shd w:val="clear" w:color="auto" w:fill="FFFFFF"/>
        </w:rPr>
      </w:pPr>
      <w:proofErr w:type="spellStart"/>
      <w:r w:rsidRPr="00433A72">
        <w:rPr>
          <w:rFonts w:ascii="Verdana" w:hAnsi="Verdana" w:cs="Segoe UI"/>
          <w:b/>
          <w:color w:val="000000"/>
          <w:sz w:val="24"/>
          <w:szCs w:val="24"/>
          <w:shd w:val="clear" w:color="auto" w:fill="FFFFFF"/>
        </w:rPr>
        <w:t>Bijlage</w:t>
      </w:r>
      <w:proofErr w:type="spellEnd"/>
      <w:r w:rsidRPr="00433A72">
        <w:rPr>
          <w:rFonts w:ascii="Verdana" w:hAnsi="Verdana" w:cs="Segoe UI"/>
          <w:b/>
          <w:color w:val="000000"/>
          <w:sz w:val="24"/>
          <w:szCs w:val="24"/>
          <w:shd w:val="clear" w:color="auto" w:fill="FFFFFF"/>
        </w:rPr>
        <w:t xml:space="preserve"> </w:t>
      </w:r>
      <w:proofErr w:type="spellStart"/>
      <w:r w:rsidRPr="00433A72">
        <w:rPr>
          <w:rFonts w:ascii="Verdana" w:hAnsi="Verdana" w:cs="Segoe UI"/>
          <w:b/>
          <w:color w:val="000000"/>
          <w:sz w:val="24"/>
          <w:szCs w:val="24"/>
          <w:shd w:val="clear" w:color="auto" w:fill="FFFFFF"/>
        </w:rPr>
        <w:t>2B</w:t>
      </w:r>
      <w:proofErr w:type="spellEnd"/>
      <w:r w:rsidRPr="00433A72">
        <w:rPr>
          <w:rFonts w:ascii="Verdana" w:hAnsi="Verdana" w:cs="Segoe UI"/>
          <w:b/>
          <w:color w:val="000000"/>
          <w:sz w:val="24"/>
          <w:szCs w:val="24"/>
          <w:shd w:val="clear" w:color="auto" w:fill="FFFFFF"/>
        </w:rPr>
        <w:t xml:space="preserve"> </w:t>
      </w:r>
      <w:proofErr w:type="spellStart"/>
      <w:r w:rsidRPr="00433A72">
        <w:rPr>
          <w:rFonts w:ascii="Verdana" w:hAnsi="Verdana" w:cs="Segoe UI"/>
          <w:b/>
          <w:color w:val="000000"/>
          <w:sz w:val="24"/>
          <w:szCs w:val="24"/>
          <w:shd w:val="clear" w:color="auto" w:fill="FFFFFF"/>
        </w:rPr>
        <w:t>Proefvertaling</w:t>
      </w:r>
      <w:proofErr w:type="spellEnd"/>
      <w:r w:rsidRPr="00433A72">
        <w:rPr>
          <w:rFonts w:ascii="Verdana" w:hAnsi="Verdana" w:cs="Segoe UI"/>
          <w:b/>
          <w:color w:val="000000"/>
          <w:sz w:val="24"/>
          <w:szCs w:val="24"/>
          <w:shd w:val="clear" w:color="auto" w:fill="FFFFFF"/>
        </w:rPr>
        <w:t xml:space="preserve"> </w:t>
      </w:r>
      <w:proofErr w:type="spellStart"/>
      <w:r w:rsidRPr="00433A72">
        <w:rPr>
          <w:rFonts w:ascii="Verdana" w:hAnsi="Verdana" w:cs="Segoe UI"/>
          <w:b/>
          <w:color w:val="000000"/>
          <w:sz w:val="24"/>
          <w:szCs w:val="24"/>
          <w:shd w:val="clear" w:color="auto" w:fill="FFFFFF"/>
        </w:rPr>
        <w:t>Financieel</w:t>
      </w:r>
      <w:proofErr w:type="spellEnd"/>
    </w:p>
    <w:p w14:paraId="1600FDE9" w14:textId="4A402835" w:rsidR="00697807" w:rsidRPr="00433A72" w:rsidRDefault="00697807" w:rsidP="007264BB">
      <w:pPr>
        <w:spacing w:after="0" w:line="240" w:lineRule="auto"/>
        <w:rPr>
          <w:rFonts w:ascii="Verdana" w:hAnsi="Verdana" w:cs="Segoe UI"/>
          <w:color w:val="000000"/>
          <w:sz w:val="20"/>
          <w:szCs w:val="20"/>
          <w:shd w:val="clear" w:color="auto" w:fill="FFFFFF"/>
        </w:rPr>
      </w:pPr>
      <w:r w:rsidRPr="00433A72">
        <w:rPr>
          <w:rFonts w:ascii="Verdana" w:hAnsi="Verdana" w:cs="Segoe UI"/>
          <w:color w:val="000000"/>
          <w:sz w:val="20"/>
          <w:szCs w:val="20"/>
          <w:shd w:val="clear" w:color="auto" w:fill="FFFFFF"/>
        </w:rPr>
        <w:t>Below are two extracts from two different source texts. Please translate both extracts.</w:t>
      </w:r>
    </w:p>
    <w:p w14:paraId="6D36BF19" w14:textId="4A107FAE" w:rsidR="00697807" w:rsidRPr="00433A72" w:rsidRDefault="00697807" w:rsidP="007264BB">
      <w:pPr>
        <w:spacing w:after="0" w:line="240" w:lineRule="auto"/>
        <w:rPr>
          <w:rFonts w:ascii="Verdana" w:hAnsi="Verdana" w:cs="Segoe UI"/>
          <w:color w:val="000000"/>
          <w:sz w:val="20"/>
          <w:szCs w:val="20"/>
          <w:shd w:val="clear" w:color="auto" w:fill="FFFFFF"/>
        </w:rPr>
      </w:pPr>
      <w:r w:rsidRPr="00433A72">
        <w:rPr>
          <w:rFonts w:ascii="Verdana" w:hAnsi="Verdana" w:cs="Segoe UI"/>
          <w:color w:val="000000"/>
          <w:sz w:val="20"/>
          <w:szCs w:val="20"/>
          <w:shd w:val="clear" w:color="auto" w:fill="FFFFFF"/>
        </w:rPr>
        <w:t>Total number of words: 537</w:t>
      </w:r>
    </w:p>
    <w:p w14:paraId="189E8C55" w14:textId="0B436456" w:rsidR="00697807" w:rsidRDefault="00697807" w:rsidP="008C730C">
      <w:pPr>
        <w:spacing w:after="0" w:line="360" w:lineRule="auto"/>
        <w:rPr>
          <w:rFonts w:ascii="Arial" w:hAnsi="Arial" w:cs="Segoe UI"/>
          <w:color w:val="000000"/>
          <w:szCs w:val="27"/>
          <w:shd w:val="clear" w:color="auto" w:fill="FFFFFF"/>
        </w:rPr>
      </w:pPr>
    </w:p>
    <w:p w14:paraId="336CF429" w14:textId="77777777" w:rsidR="00697807" w:rsidRDefault="00697807" w:rsidP="008C730C">
      <w:pPr>
        <w:spacing w:after="0" w:line="360" w:lineRule="auto"/>
        <w:rPr>
          <w:rFonts w:ascii="Arial" w:hAnsi="Arial" w:cs="Segoe UI"/>
          <w:color w:val="000000"/>
          <w:szCs w:val="27"/>
          <w:shd w:val="clear" w:color="auto" w:fill="FFFFFF"/>
        </w:rPr>
      </w:pPr>
    </w:p>
    <w:p w14:paraId="4A4CB823" w14:textId="56EA8D0C" w:rsidR="00697807" w:rsidRPr="00433A72" w:rsidRDefault="00697807" w:rsidP="008C730C">
      <w:pPr>
        <w:spacing w:after="0" w:line="360" w:lineRule="auto"/>
        <w:rPr>
          <w:rFonts w:ascii="Verdana" w:hAnsi="Verdana" w:cs="Segoe UI"/>
          <w:b/>
          <w:color w:val="000000"/>
          <w:sz w:val="20"/>
          <w:szCs w:val="20"/>
          <w:shd w:val="clear" w:color="auto" w:fill="FFFFFF"/>
        </w:rPr>
      </w:pPr>
      <w:r w:rsidRPr="00433A72">
        <w:rPr>
          <w:rFonts w:ascii="Verdana" w:hAnsi="Verdana" w:cs="Segoe UI"/>
          <w:b/>
          <w:color w:val="000000"/>
          <w:sz w:val="20"/>
          <w:szCs w:val="20"/>
          <w:shd w:val="clear" w:color="auto" w:fill="FFFFFF"/>
        </w:rPr>
        <w:t>Extract 1 (146 words)</w:t>
      </w:r>
      <w:r w:rsidR="00433A72">
        <w:rPr>
          <w:rFonts w:ascii="Verdana" w:hAnsi="Verdana" w:cs="Segoe UI"/>
          <w:b/>
          <w:color w:val="000000"/>
          <w:sz w:val="20"/>
          <w:szCs w:val="20"/>
          <w:shd w:val="clear" w:color="auto" w:fill="FFFFFF"/>
        </w:rPr>
        <w:t>:</w:t>
      </w:r>
    </w:p>
    <w:p w14:paraId="2873894B" w14:textId="5A04C5CC" w:rsidR="00697807" w:rsidRPr="00DF338E" w:rsidRDefault="00697807" w:rsidP="00697807">
      <w:pPr>
        <w:spacing w:after="0" w:line="360" w:lineRule="auto"/>
        <w:rPr>
          <w:rFonts w:ascii="Verdana" w:hAnsi="Verdana" w:cs="Segoe UI"/>
          <w:b/>
          <w:color w:val="000000"/>
          <w:sz w:val="16"/>
          <w:szCs w:val="16"/>
          <w:shd w:val="clear" w:color="auto" w:fill="FFFFFF"/>
        </w:rPr>
      </w:pPr>
      <w:r w:rsidRPr="00DF338E">
        <w:rPr>
          <w:rFonts w:ascii="Verdana" w:hAnsi="Verdana" w:cs="Segoe UI"/>
          <w:b/>
          <w:color w:val="000000"/>
          <w:sz w:val="16"/>
          <w:szCs w:val="16"/>
          <w:shd w:val="clear" w:color="auto" w:fill="FFFFFF"/>
        </w:rPr>
        <w:t>Background information</w:t>
      </w:r>
    </w:p>
    <w:p w14:paraId="36A26B89" w14:textId="7721B51F" w:rsidR="00433A72" w:rsidRPr="00DF338E" w:rsidRDefault="00433A72" w:rsidP="00433A72">
      <w:pPr>
        <w:pStyle w:val="Standaard1"/>
        <w:spacing w:before="120" w:line="240" w:lineRule="auto"/>
        <w:contextualSpacing w:val="0"/>
        <w:rPr>
          <w:rFonts w:ascii="Verdana" w:hAnsi="Verdana" w:cstheme="minorHAnsi"/>
          <w:sz w:val="16"/>
          <w:szCs w:val="16"/>
          <w:lang w:val="en-US"/>
        </w:rPr>
      </w:pPr>
      <w:r w:rsidRPr="00DF338E">
        <w:rPr>
          <w:rFonts w:ascii="Verdana" w:hAnsi="Verdana"/>
          <w:b/>
          <w:sz w:val="16"/>
          <w:szCs w:val="16"/>
          <w:lang w:val="en-US"/>
        </w:rPr>
        <w:t>Type of text:</w:t>
      </w:r>
      <w:r w:rsidRPr="00DF338E">
        <w:rPr>
          <w:rFonts w:ascii="Verdana" w:hAnsi="Verdana"/>
          <w:sz w:val="16"/>
          <w:szCs w:val="16"/>
          <w:lang w:val="en-US"/>
        </w:rPr>
        <w:t xml:space="preserve"> Part of an online course </w:t>
      </w:r>
      <w:r w:rsidRPr="00DF338E">
        <w:rPr>
          <w:rFonts w:ascii="Verdana" w:hAnsi="Verdana" w:cs="Segoe UI"/>
          <w:color w:val="000000"/>
          <w:sz w:val="16"/>
          <w:szCs w:val="16"/>
          <w:shd w:val="clear" w:color="auto" w:fill="FFFFFF"/>
          <w:lang w:val="en-GB"/>
        </w:rPr>
        <w:t xml:space="preserve">on the SAP financial management system. </w:t>
      </w:r>
      <w:r w:rsidRPr="00DF338E">
        <w:rPr>
          <w:rFonts w:ascii="Verdana" w:hAnsi="Verdana" w:cstheme="minorHAnsi"/>
          <w:sz w:val="16"/>
          <w:szCs w:val="16"/>
          <w:lang w:val="en-US"/>
        </w:rPr>
        <w:t xml:space="preserve"> </w:t>
      </w:r>
    </w:p>
    <w:p w14:paraId="100446E8" w14:textId="36940B5B" w:rsidR="00433A72" w:rsidRPr="00DF338E" w:rsidRDefault="00433A72" w:rsidP="00433A72">
      <w:pPr>
        <w:pStyle w:val="Standaard1"/>
        <w:spacing w:before="120" w:line="240" w:lineRule="auto"/>
        <w:contextualSpacing w:val="0"/>
        <w:rPr>
          <w:rFonts w:ascii="Verdana" w:hAnsi="Verdana"/>
          <w:sz w:val="16"/>
          <w:szCs w:val="16"/>
          <w:lang w:val="en-US"/>
        </w:rPr>
      </w:pPr>
      <w:r w:rsidRPr="00DF338E">
        <w:rPr>
          <w:rFonts w:ascii="Verdana" w:hAnsi="Verdana"/>
          <w:b/>
          <w:sz w:val="16"/>
          <w:szCs w:val="16"/>
          <w:lang w:val="en-US"/>
        </w:rPr>
        <w:t xml:space="preserve">Target group: </w:t>
      </w:r>
      <w:r w:rsidRPr="00DF338E">
        <w:rPr>
          <w:rFonts w:ascii="Verdana" w:hAnsi="Verdana"/>
          <w:sz w:val="16"/>
          <w:szCs w:val="16"/>
          <w:lang w:val="en-US"/>
        </w:rPr>
        <w:t xml:space="preserve">Local staff at Dutch missions abroad (embassies, consulates, etc.) who may or may not be </w:t>
      </w:r>
      <w:r w:rsidR="003E37E2" w:rsidRPr="00DF338E">
        <w:rPr>
          <w:rFonts w:ascii="Verdana" w:hAnsi="Verdana"/>
          <w:sz w:val="16"/>
          <w:szCs w:val="16"/>
          <w:lang w:val="en-US"/>
        </w:rPr>
        <w:t xml:space="preserve">very </w:t>
      </w:r>
      <w:r w:rsidRPr="00DF338E">
        <w:rPr>
          <w:rFonts w:ascii="Verdana" w:hAnsi="Verdana"/>
          <w:sz w:val="16"/>
          <w:szCs w:val="16"/>
          <w:lang w:val="en-US"/>
        </w:rPr>
        <w:t>familiar with the subject matter. The majority of these staff do not speak Dutch and are also not native English spea</w:t>
      </w:r>
      <w:r w:rsidR="003E37E2" w:rsidRPr="00DF338E">
        <w:rPr>
          <w:rFonts w:ascii="Verdana" w:hAnsi="Verdana"/>
          <w:sz w:val="16"/>
          <w:szCs w:val="16"/>
          <w:lang w:val="en-US"/>
        </w:rPr>
        <w:t xml:space="preserve">kers. </w:t>
      </w:r>
    </w:p>
    <w:p w14:paraId="0F20E77C" w14:textId="4BE73EA4" w:rsidR="00433A72" w:rsidRPr="00DF338E" w:rsidRDefault="00433A72" w:rsidP="00433A72">
      <w:pPr>
        <w:pStyle w:val="Standaard1"/>
        <w:spacing w:before="120" w:line="240" w:lineRule="auto"/>
        <w:contextualSpacing w:val="0"/>
        <w:rPr>
          <w:rFonts w:ascii="Verdana" w:hAnsi="Verdana"/>
          <w:sz w:val="16"/>
          <w:szCs w:val="16"/>
          <w:lang w:val="en-US"/>
        </w:rPr>
      </w:pPr>
      <w:r w:rsidRPr="00DF338E">
        <w:rPr>
          <w:rFonts w:ascii="Verdana" w:hAnsi="Verdana"/>
          <w:b/>
          <w:sz w:val="16"/>
          <w:szCs w:val="16"/>
          <w:lang w:val="en-US"/>
        </w:rPr>
        <w:t>Style:</w:t>
      </w:r>
      <w:r w:rsidRPr="00DF338E">
        <w:rPr>
          <w:rFonts w:ascii="Verdana" w:hAnsi="Verdana"/>
          <w:sz w:val="16"/>
          <w:szCs w:val="16"/>
          <w:lang w:val="en-US"/>
        </w:rPr>
        <w:t xml:space="preserve"> Clear, explanatory text</w:t>
      </w:r>
      <w:r w:rsidR="003E37E2" w:rsidRPr="00DF338E">
        <w:rPr>
          <w:rFonts w:ascii="Verdana" w:hAnsi="Verdana"/>
          <w:sz w:val="16"/>
          <w:szCs w:val="16"/>
          <w:lang w:val="en-US"/>
        </w:rPr>
        <w:t xml:space="preserve"> containing the correct financial terms without being overcomplicated.</w:t>
      </w:r>
    </w:p>
    <w:p w14:paraId="04251587" w14:textId="77777777" w:rsidR="00433A72" w:rsidRPr="00433A72" w:rsidRDefault="00433A72" w:rsidP="00697807">
      <w:pPr>
        <w:spacing w:after="0" w:line="360" w:lineRule="auto"/>
        <w:rPr>
          <w:rFonts w:ascii="Verdana" w:hAnsi="Verdana" w:cs="Segoe UI"/>
          <w:b/>
          <w:color w:val="000000"/>
          <w:sz w:val="16"/>
          <w:szCs w:val="16"/>
          <w:shd w:val="clear" w:color="auto" w:fill="FFFFFF"/>
        </w:rPr>
      </w:pPr>
    </w:p>
    <w:p w14:paraId="014B4CDB" w14:textId="77777777" w:rsidR="00711BBF" w:rsidRDefault="00711BBF" w:rsidP="008C730C">
      <w:pPr>
        <w:spacing w:after="0" w:line="360" w:lineRule="auto"/>
        <w:rPr>
          <w:rFonts w:ascii="Arial" w:hAnsi="Arial" w:cs="Segoe UI"/>
          <w:b/>
          <w:color w:val="000000"/>
          <w:szCs w:val="27"/>
          <w:shd w:val="clear" w:color="auto" w:fill="FFFFFF"/>
        </w:rPr>
      </w:pPr>
    </w:p>
    <w:p w14:paraId="54A608B0" w14:textId="038CC9F5" w:rsidR="002F636E" w:rsidRPr="00711BBF" w:rsidRDefault="00A75C7A" w:rsidP="00711BBF">
      <w:pPr>
        <w:spacing w:before="120" w:after="0" w:line="240" w:lineRule="auto"/>
        <w:rPr>
          <w:rFonts w:ascii="Verdana" w:hAnsi="Verdana" w:cs="Segoe UI"/>
          <w:i/>
          <w:color w:val="000000"/>
          <w:sz w:val="28"/>
          <w:szCs w:val="28"/>
          <w:shd w:val="clear" w:color="auto" w:fill="FFFFFF"/>
          <w:lang w:val="nl-NL"/>
        </w:rPr>
      </w:pPr>
      <w:r w:rsidRPr="00711BBF">
        <w:rPr>
          <w:rFonts w:ascii="Verdana" w:hAnsi="Verdana" w:cs="Segoe UI"/>
          <w:b/>
          <w:color w:val="000000"/>
          <w:sz w:val="28"/>
          <w:szCs w:val="28"/>
          <w:shd w:val="clear" w:color="auto" w:fill="FFFFFF"/>
          <w:lang w:val="nl-NL"/>
        </w:rPr>
        <w:t>P</w:t>
      </w:r>
      <w:r w:rsidR="008C730C" w:rsidRPr="00711BBF">
        <w:rPr>
          <w:rFonts w:ascii="Verdana" w:hAnsi="Verdana" w:cs="Segoe UI"/>
          <w:b/>
          <w:color w:val="000000"/>
          <w:sz w:val="28"/>
          <w:szCs w:val="28"/>
          <w:shd w:val="clear" w:color="auto" w:fill="FFFFFF"/>
          <w:lang w:val="nl-NL"/>
        </w:rPr>
        <w:t>rocedure vorderingen</w:t>
      </w:r>
    </w:p>
    <w:p w14:paraId="7C2DB93E" w14:textId="77777777" w:rsidR="008C730C" w:rsidRPr="00711BBF" w:rsidRDefault="008C730C" w:rsidP="00711BBF">
      <w:pPr>
        <w:spacing w:before="120" w:after="0" w:line="240" w:lineRule="auto"/>
        <w:rPr>
          <w:rFonts w:ascii="Verdana" w:hAnsi="Verdana" w:cs="Segoe UI"/>
          <w:color w:val="000000"/>
          <w:sz w:val="20"/>
          <w:szCs w:val="20"/>
          <w:shd w:val="clear" w:color="auto" w:fill="FFFFFF"/>
          <w:lang w:val="nl-NL"/>
        </w:rPr>
      </w:pPr>
    </w:p>
    <w:p w14:paraId="01286B33" w14:textId="77777777" w:rsidR="00E527D5" w:rsidRPr="00711BBF" w:rsidRDefault="00E527D5" w:rsidP="00711BBF">
      <w:pPr>
        <w:spacing w:before="120" w:after="0" w:line="240" w:lineRule="auto"/>
        <w:rPr>
          <w:rFonts w:ascii="Verdana" w:hAnsi="Verdana" w:cs="Segoe UI"/>
          <w:color w:val="000000"/>
          <w:sz w:val="20"/>
          <w:szCs w:val="20"/>
          <w:shd w:val="clear" w:color="auto" w:fill="FFFFFF"/>
          <w:lang w:val="nl-NL"/>
        </w:rPr>
      </w:pPr>
      <w:r w:rsidRPr="00711BBF">
        <w:rPr>
          <w:rFonts w:ascii="Verdana" w:hAnsi="Verdana" w:cs="Segoe UI"/>
          <w:color w:val="000000"/>
          <w:sz w:val="20"/>
          <w:szCs w:val="20"/>
          <w:shd w:val="clear" w:color="auto" w:fill="FFFFFF"/>
          <w:lang w:val="nl-NL"/>
        </w:rPr>
        <w:t>De basis voor de juiste invordering van voor derden verrichte uitgaven ligt in het boeken van de uitgaven factuur. In de procedure ‘verwerken facturen’ zijn maatregelen beschreven die waarborgen dat uitgaven op een juiste wijze worden geregistreerd. Uitgaven ten behoeve van derden worden geregistreerd op specifiek daarvoor bestemde intra comptabele balansrekeningen en interne orders.</w:t>
      </w:r>
    </w:p>
    <w:p w14:paraId="0EE746D0" w14:textId="77777777" w:rsidR="00E527D5" w:rsidRPr="00711BBF" w:rsidRDefault="00E527D5" w:rsidP="00711BBF">
      <w:pPr>
        <w:spacing w:before="120" w:after="0" w:line="240" w:lineRule="auto"/>
        <w:rPr>
          <w:rFonts w:ascii="Verdana" w:hAnsi="Verdana" w:cs="Segoe UI"/>
          <w:color w:val="000000"/>
          <w:sz w:val="20"/>
          <w:szCs w:val="20"/>
          <w:shd w:val="clear" w:color="auto" w:fill="FFFFFF"/>
          <w:lang w:val="nl-NL"/>
        </w:rPr>
      </w:pPr>
      <w:r w:rsidRPr="00711BBF">
        <w:rPr>
          <w:rFonts w:ascii="Verdana" w:hAnsi="Verdana" w:cs="Segoe UI"/>
          <w:color w:val="000000"/>
          <w:sz w:val="20"/>
          <w:szCs w:val="20"/>
          <w:shd w:val="clear" w:color="auto" w:fill="FFFFFF"/>
          <w:lang w:val="nl-NL"/>
        </w:rPr>
        <w:t>Op basis van deze balansrekeningen wordt periodiek een invordering aangemaakt. Een adequaat balansbeheer waarborgt dat intra comptabele vorderingen tijdig en volledig worden aangemaakt.</w:t>
      </w:r>
    </w:p>
    <w:p w14:paraId="5F9B9C30" w14:textId="77777777" w:rsidR="003B038E" w:rsidRPr="00711BBF" w:rsidRDefault="003B038E" w:rsidP="00711BBF">
      <w:pPr>
        <w:spacing w:before="120" w:after="0" w:line="240" w:lineRule="auto"/>
        <w:rPr>
          <w:rFonts w:ascii="Verdana" w:hAnsi="Verdana" w:cs="Segoe UI"/>
          <w:color w:val="000000"/>
          <w:sz w:val="20"/>
          <w:szCs w:val="20"/>
          <w:shd w:val="clear" w:color="auto" w:fill="FFFFFF"/>
          <w:lang w:val="nl-NL"/>
        </w:rPr>
      </w:pPr>
      <w:r w:rsidRPr="00711BBF">
        <w:rPr>
          <w:rFonts w:ascii="Verdana" w:hAnsi="Verdana" w:cs="Segoe UI"/>
          <w:color w:val="000000"/>
          <w:sz w:val="20"/>
          <w:szCs w:val="20"/>
          <w:shd w:val="clear" w:color="auto" w:fill="FFFFFF"/>
          <w:lang w:val="nl-NL"/>
        </w:rPr>
        <w:t>De volledigheid van extra comptabele vorderingen die ontstaan vanuit verstrekte voorschotten wordt gewaarborgd door een adequaat voorschottenbeheer. Voor overige extra comptabele vorderingen uit hoofde van bijvoorbeeld dienstverlening voor derden, is het van belang de bron documenten zoals een overeenkomst zo spoedig mogelijk te registreren. Voor ontvangsten die ontstaan vanuit consulaire dienstverlening worden geen vorderingen aangemaakt. Leges die verschuldigd zijn voor consulaire handelingen dienen vooraf te worden voldaan.</w:t>
      </w:r>
    </w:p>
    <w:p w14:paraId="76DA6DD5" w14:textId="6D4AEA21" w:rsidR="00E527D5" w:rsidRPr="00711BBF" w:rsidRDefault="00E527D5" w:rsidP="00711BBF">
      <w:pPr>
        <w:spacing w:before="120" w:after="0" w:line="240" w:lineRule="auto"/>
        <w:rPr>
          <w:rFonts w:ascii="Verdana" w:hAnsi="Verdana"/>
          <w:sz w:val="20"/>
          <w:szCs w:val="20"/>
          <w:lang w:val="nl-NL"/>
        </w:rPr>
      </w:pPr>
    </w:p>
    <w:p w14:paraId="794D206F" w14:textId="115AF349" w:rsidR="00FD33A1" w:rsidRDefault="00FD33A1" w:rsidP="00697807">
      <w:pPr>
        <w:spacing w:after="0" w:line="360" w:lineRule="auto"/>
        <w:rPr>
          <w:rFonts w:ascii="Verdana" w:hAnsi="Verdana" w:cs="Segoe UI"/>
          <w:b/>
          <w:color w:val="000000"/>
          <w:sz w:val="20"/>
          <w:szCs w:val="20"/>
          <w:shd w:val="clear" w:color="auto" w:fill="FFFFFF"/>
        </w:rPr>
      </w:pPr>
    </w:p>
    <w:p w14:paraId="6933E61F" w14:textId="77777777" w:rsidR="00FD33A1" w:rsidRDefault="00FD33A1" w:rsidP="00697807">
      <w:pPr>
        <w:spacing w:after="0" w:line="360" w:lineRule="auto"/>
        <w:rPr>
          <w:rFonts w:ascii="Verdana" w:hAnsi="Verdana" w:cs="Segoe UI"/>
          <w:b/>
          <w:color w:val="000000"/>
          <w:sz w:val="20"/>
          <w:szCs w:val="20"/>
          <w:shd w:val="clear" w:color="auto" w:fill="FFFFFF"/>
        </w:rPr>
      </w:pPr>
    </w:p>
    <w:p w14:paraId="65D93F25" w14:textId="23C5E0C8" w:rsidR="00697807" w:rsidRPr="00433A72" w:rsidRDefault="00697807" w:rsidP="00697807">
      <w:pPr>
        <w:spacing w:after="0" w:line="360" w:lineRule="auto"/>
        <w:rPr>
          <w:rFonts w:ascii="Verdana" w:hAnsi="Verdana" w:cs="Segoe UI"/>
          <w:b/>
          <w:color w:val="000000"/>
          <w:sz w:val="20"/>
          <w:szCs w:val="20"/>
          <w:shd w:val="clear" w:color="auto" w:fill="FFFFFF"/>
        </w:rPr>
      </w:pPr>
      <w:r w:rsidRPr="00433A72">
        <w:rPr>
          <w:rFonts w:ascii="Verdana" w:hAnsi="Verdana" w:cs="Segoe UI"/>
          <w:b/>
          <w:color w:val="000000"/>
          <w:sz w:val="20"/>
          <w:szCs w:val="20"/>
          <w:shd w:val="clear" w:color="auto" w:fill="FFFFFF"/>
        </w:rPr>
        <w:t>Extract 2</w:t>
      </w:r>
      <w:r w:rsidRPr="00433A72">
        <w:rPr>
          <w:rFonts w:ascii="Verdana" w:hAnsi="Verdana" w:cs="Segoe UI"/>
          <w:color w:val="000000"/>
          <w:sz w:val="20"/>
          <w:szCs w:val="20"/>
          <w:shd w:val="clear" w:color="auto" w:fill="FFFFFF"/>
        </w:rPr>
        <w:t xml:space="preserve"> </w:t>
      </w:r>
      <w:r w:rsidRPr="00433A72">
        <w:rPr>
          <w:rFonts w:ascii="Verdana" w:hAnsi="Verdana" w:cs="Segoe UI"/>
          <w:b/>
          <w:color w:val="000000"/>
          <w:sz w:val="20"/>
          <w:szCs w:val="20"/>
          <w:shd w:val="clear" w:color="auto" w:fill="FFFFFF"/>
        </w:rPr>
        <w:t>(391 words)</w:t>
      </w:r>
      <w:r w:rsidR="00433A72">
        <w:rPr>
          <w:rFonts w:ascii="Verdana" w:hAnsi="Verdana" w:cs="Segoe UI"/>
          <w:b/>
          <w:color w:val="000000"/>
          <w:sz w:val="20"/>
          <w:szCs w:val="20"/>
          <w:shd w:val="clear" w:color="auto" w:fill="FFFFFF"/>
        </w:rPr>
        <w:t>:</w:t>
      </w:r>
    </w:p>
    <w:p w14:paraId="5A586414" w14:textId="77777777" w:rsidR="00697807" w:rsidRPr="00433A72" w:rsidRDefault="00697807" w:rsidP="00697807">
      <w:pPr>
        <w:spacing w:after="0" w:line="360" w:lineRule="auto"/>
        <w:rPr>
          <w:rFonts w:ascii="Verdana" w:hAnsi="Verdana" w:cs="Segoe UI"/>
          <w:b/>
          <w:color w:val="000000"/>
          <w:sz w:val="16"/>
          <w:szCs w:val="16"/>
          <w:shd w:val="clear" w:color="auto" w:fill="FFFFFF"/>
        </w:rPr>
      </w:pPr>
      <w:r w:rsidRPr="00433A72">
        <w:rPr>
          <w:rFonts w:ascii="Verdana" w:hAnsi="Verdana" w:cs="Segoe UI"/>
          <w:b/>
          <w:color w:val="000000"/>
          <w:sz w:val="16"/>
          <w:szCs w:val="16"/>
          <w:shd w:val="clear" w:color="auto" w:fill="FFFFFF"/>
        </w:rPr>
        <w:t>Background information</w:t>
      </w:r>
    </w:p>
    <w:p w14:paraId="24F45F37" w14:textId="7F4388D3" w:rsidR="003E37E2" w:rsidRPr="00DF338E" w:rsidRDefault="003E37E2" w:rsidP="003E37E2">
      <w:pPr>
        <w:spacing w:before="120" w:line="240" w:lineRule="auto"/>
        <w:rPr>
          <w:rFonts w:ascii="Verdana" w:eastAsia="Times New Roman" w:hAnsi="Verdana" w:cs="Times New Roman"/>
          <w:sz w:val="16"/>
          <w:szCs w:val="16"/>
          <w:lang w:eastAsia="nl-NL"/>
        </w:rPr>
      </w:pPr>
      <w:r w:rsidRPr="00DF338E">
        <w:rPr>
          <w:rFonts w:ascii="Verdana" w:hAnsi="Verdana"/>
          <w:b/>
          <w:sz w:val="16"/>
          <w:szCs w:val="16"/>
        </w:rPr>
        <w:t xml:space="preserve">Type of text: </w:t>
      </w:r>
      <w:r w:rsidRPr="00DF338E">
        <w:rPr>
          <w:rFonts w:ascii="Verdana" w:hAnsi="Verdana" w:cs="Segoe UI"/>
          <w:color w:val="000000"/>
          <w:sz w:val="16"/>
          <w:szCs w:val="16"/>
          <w:shd w:val="clear" w:color="auto" w:fill="FFFFFF"/>
          <w:lang w:val="en-GB"/>
        </w:rPr>
        <w:t>Ex</w:t>
      </w:r>
      <w:r w:rsidR="00DF338E" w:rsidRPr="00DF338E">
        <w:rPr>
          <w:rFonts w:ascii="Verdana" w:hAnsi="Verdana" w:cs="Segoe UI"/>
          <w:color w:val="000000"/>
          <w:sz w:val="16"/>
          <w:szCs w:val="16"/>
          <w:shd w:val="clear" w:color="auto" w:fill="FFFFFF"/>
          <w:lang w:val="en-GB"/>
        </w:rPr>
        <w:t>trac</w:t>
      </w:r>
      <w:r w:rsidRPr="00DF338E">
        <w:rPr>
          <w:rFonts w:ascii="Verdana" w:hAnsi="Verdana" w:cs="Segoe UI"/>
          <w:color w:val="000000"/>
          <w:sz w:val="16"/>
          <w:szCs w:val="16"/>
          <w:shd w:val="clear" w:color="auto" w:fill="FFFFFF"/>
          <w:lang w:val="en-GB"/>
        </w:rPr>
        <w:t xml:space="preserve">t </w:t>
      </w:r>
      <w:r w:rsidRPr="00DF338E">
        <w:rPr>
          <w:rFonts w:ascii="Verdana" w:hAnsi="Verdana"/>
          <w:sz w:val="16"/>
          <w:szCs w:val="16"/>
          <w:lang w:val="en-GB"/>
        </w:rPr>
        <w:t xml:space="preserve">from a letter sent by the Minister of Finance to the House of Representatives. </w:t>
      </w:r>
      <w:r w:rsidRPr="00DF338E">
        <w:rPr>
          <w:rFonts w:ascii="Verdana" w:eastAsia="Times New Roman" w:hAnsi="Verdana" w:cs="Times New Roman"/>
          <w:sz w:val="16"/>
          <w:szCs w:val="16"/>
          <w:lang w:eastAsia="nl-NL"/>
        </w:rPr>
        <w:t>A letter to parliament (</w:t>
      </w:r>
      <w:proofErr w:type="spellStart"/>
      <w:r w:rsidRPr="00DF338E">
        <w:rPr>
          <w:rFonts w:ascii="Verdana" w:eastAsia="Times New Roman" w:hAnsi="Verdana" w:cs="Times New Roman"/>
          <w:i/>
          <w:sz w:val="16"/>
          <w:szCs w:val="16"/>
          <w:lang w:eastAsia="nl-NL"/>
        </w:rPr>
        <w:t>kamerbrief</w:t>
      </w:r>
      <w:proofErr w:type="spellEnd"/>
      <w:r w:rsidRPr="00DF338E">
        <w:rPr>
          <w:rFonts w:ascii="Verdana" w:eastAsia="Times New Roman" w:hAnsi="Verdana" w:cs="Times New Roman"/>
          <w:sz w:val="16"/>
          <w:szCs w:val="16"/>
          <w:lang w:eastAsia="nl-NL"/>
        </w:rPr>
        <w:t>) is a document in which the government communicates with parliament on policy or legislation and/or renders account for its actions and decisions.</w:t>
      </w:r>
    </w:p>
    <w:p w14:paraId="3BDA66BE" w14:textId="220346F1" w:rsidR="003E37E2" w:rsidRPr="00DF338E" w:rsidRDefault="003E37E2" w:rsidP="003E37E2">
      <w:pPr>
        <w:pStyle w:val="Standaard1"/>
        <w:spacing w:before="120" w:line="240" w:lineRule="auto"/>
        <w:contextualSpacing w:val="0"/>
        <w:rPr>
          <w:rFonts w:ascii="Verdana" w:hAnsi="Verdana"/>
          <w:sz w:val="16"/>
          <w:szCs w:val="16"/>
          <w:lang w:val="en-US"/>
        </w:rPr>
      </w:pPr>
      <w:r w:rsidRPr="00DF338E">
        <w:rPr>
          <w:rFonts w:ascii="Verdana" w:hAnsi="Verdana"/>
          <w:b/>
          <w:sz w:val="16"/>
          <w:szCs w:val="16"/>
          <w:lang w:val="en-US"/>
        </w:rPr>
        <w:t>Target group:</w:t>
      </w:r>
      <w:r w:rsidR="00F8659B" w:rsidRPr="00DF338E">
        <w:rPr>
          <w:rFonts w:ascii="Verdana" w:hAnsi="Verdana"/>
          <w:sz w:val="16"/>
          <w:szCs w:val="16"/>
          <w:lang w:val="en-US"/>
        </w:rPr>
        <w:t xml:space="preserve"> EU </w:t>
      </w:r>
      <w:r w:rsidR="00711BBF" w:rsidRPr="00DF338E">
        <w:rPr>
          <w:rFonts w:ascii="Verdana" w:hAnsi="Verdana"/>
          <w:sz w:val="16"/>
          <w:szCs w:val="16"/>
          <w:lang w:val="en-US"/>
        </w:rPr>
        <w:t xml:space="preserve">and government </w:t>
      </w:r>
      <w:r w:rsidR="00F8659B" w:rsidRPr="00DF338E">
        <w:rPr>
          <w:rFonts w:ascii="Verdana" w:hAnsi="Verdana"/>
          <w:sz w:val="16"/>
          <w:szCs w:val="16"/>
          <w:lang w:val="en-US"/>
        </w:rPr>
        <w:t>officials</w:t>
      </w:r>
      <w:r w:rsidR="00711BBF" w:rsidRPr="00DF338E">
        <w:rPr>
          <w:rFonts w:ascii="Verdana" w:hAnsi="Verdana"/>
          <w:sz w:val="16"/>
          <w:szCs w:val="16"/>
          <w:lang w:val="en-US"/>
        </w:rPr>
        <w:t xml:space="preserve"> </w:t>
      </w:r>
      <w:r w:rsidR="00F8659B" w:rsidRPr="00DF338E">
        <w:rPr>
          <w:rFonts w:ascii="Verdana" w:hAnsi="Verdana"/>
          <w:sz w:val="16"/>
          <w:szCs w:val="16"/>
          <w:lang w:val="en-US"/>
        </w:rPr>
        <w:t>and other interested parties with some knowledge of the subject matter</w:t>
      </w:r>
      <w:r w:rsidR="00383722" w:rsidRPr="00DF338E">
        <w:rPr>
          <w:rFonts w:ascii="Verdana" w:hAnsi="Verdana"/>
          <w:sz w:val="16"/>
          <w:szCs w:val="16"/>
          <w:lang w:val="en-US"/>
        </w:rPr>
        <w:t>.</w:t>
      </w:r>
    </w:p>
    <w:p w14:paraId="59637210" w14:textId="7ECB4381" w:rsidR="00711BBF" w:rsidRPr="00B42DB4" w:rsidRDefault="003E37E2" w:rsidP="00B42DB4">
      <w:pPr>
        <w:spacing w:before="120" w:line="240" w:lineRule="auto"/>
        <w:rPr>
          <w:rFonts w:ascii="Verdana" w:eastAsia="Times New Roman" w:hAnsi="Verdana" w:cs="Times New Roman"/>
          <w:b/>
          <w:sz w:val="16"/>
          <w:szCs w:val="16"/>
          <w:lang w:eastAsia="nl-NL"/>
        </w:rPr>
      </w:pPr>
      <w:r w:rsidRPr="00DF338E">
        <w:rPr>
          <w:rFonts w:ascii="Verdana" w:hAnsi="Verdana"/>
          <w:b/>
          <w:sz w:val="16"/>
          <w:szCs w:val="16"/>
        </w:rPr>
        <w:t xml:space="preserve">Style: </w:t>
      </w:r>
      <w:r w:rsidRPr="00DF338E">
        <w:rPr>
          <w:rFonts w:ascii="Verdana" w:eastAsia="Times New Roman" w:hAnsi="Verdana" w:cs="Times New Roman"/>
          <w:sz w:val="16"/>
          <w:szCs w:val="16"/>
          <w:lang w:eastAsia="nl-NL"/>
        </w:rPr>
        <w:t>Formal but clear and accessible; faithful to source text while preserving a readable and idiomatic style.</w:t>
      </w:r>
    </w:p>
    <w:p w14:paraId="5D135E94" w14:textId="2CB90286" w:rsidR="00B42DB4" w:rsidRDefault="00B42DB4" w:rsidP="00711BBF">
      <w:pPr>
        <w:spacing w:before="120" w:after="0" w:line="240" w:lineRule="auto"/>
        <w:rPr>
          <w:rFonts w:ascii="Verdana" w:hAnsi="Verdana"/>
          <w:sz w:val="20"/>
          <w:szCs w:val="20"/>
          <w:lang w:val="nl-NL"/>
        </w:rPr>
      </w:pPr>
    </w:p>
    <w:p w14:paraId="311B0212" w14:textId="56E9A95E" w:rsidR="009624F7" w:rsidRPr="00711BBF" w:rsidRDefault="003B038E" w:rsidP="00711BBF">
      <w:pPr>
        <w:spacing w:before="120" w:after="0" w:line="240" w:lineRule="auto"/>
        <w:rPr>
          <w:rFonts w:ascii="Verdana" w:hAnsi="Verdana"/>
          <w:sz w:val="20"/>
          <w:szCs w:val="20"/>
          <w:lang w:val="nl-NL"/>
        </w:rPr>
      </w:pPr>
      <w:r w:rsidRPr="00711BBF">
        <w:rPr>
          <w:rFonts w:ascii="Verdana" w:hAnsi="Verdana"/>
          <w:sz w:val="20"/>
          <w:szCs w:val="20"/>
          <w:lang w:val="nl-NL"/>
        </w:rPr>
        <w:t xml:space="preserve">Met deze brief wil ik u informeren over enkele ontwikkelingen aan de inkomstenkant van de begroting en hoe ik deze wil inpassen. Het betreft de raming van de zorgpremies voor </w:t>
      </w:r>
      <w:r w:rsidRPr="00711BBF">
        <w:rPr>
          <w:rFonts w:ascii="Verdana" w:hAnsi="Verdana"/>
          <w:sz w:val="20"/>
          <w:szCs w:val="20"/>
          <w:lang w:val="nl-NL"/>
        </w:rPr>
        <w:lastRenderedPageBreak/>
        <w:t xml:space="preserve">2021 en de eerder geraamde derving als gevolg van het </w:t>
      </w:r>
      <w:proofErr w:type="spellStart"/>
      <w:r w:rsidRPr="00711BBF">
        <w:rPr>
          <w:rFonts w:ascii="Verdana" w:hAnsi="Verdana"/>
          <w:sz w:val="20"/>
          <w:szCs w:val="20"/>
          <w:lang w:val="nl-NL"/>
        </w:rPr>
        <w:t>Sofina</w:t>
      </w:r>
      <w:proofErr w:type="spellEnd"/>
      <w:r w:rsidRPr="00711BBF">
        <w:rPr>
          <w:rFonts w:ascii="Verdana" w:hAnsi="Verdana"/>
          <w:sz w:val="20"/>
          <w:szCs w:val="20"/>
          <w:lang w:val="nl-NL"/>
        </w:rPr>
        <w:t xml:space="preserve">-arrest van het Hof van Justitie van de Europese Unie. </w:t>
      </w:r>
    </w:p>
    <w:p w14:paraId="6A25CAA5" w14:textId="77777777" w:rsidR="009624F7" w:rsidRPr="00711BBF" w:rsidRDefault="003B038E" w:rsidP="00711BBF">
      <w:pPr>
        <w:spacing w:before="120" w:after="0" w:line="240" w:lineRule="auto"/>
        <w:rPr>
          <w:rFonts w:ascii="Verdana" w:hAnsi="Verdana"/>
          <w:sz w:val="20"/>
          <w:szCs w:val="20"/>
          <w:lang w:val="nl-NL"/>
        </w:rPr>
      </w:pPr>
      <w:r w:rsidRPr="00711BBF">
        <w:rPr>
          <w:rFonts w:ascii="Verdana" w:hAnsi="Verdana"/>
          <w:sz w:val="20"/>
          <w:szCs w:val="20"/>
          <w:lang w:val="nl-NL"/>
        </w:rPr>
        <w:t xml:space="preserve">De zorgpremieraming van de </w:t>
      </w:r>
      <w:proofErr w:type="spellStart"/>
      <w:r w:rsidRPr="00711BBF">
        <w:rPr>
          <w:rFonts w:ascii="Verdana" w:hAnsi="Verdana"/>
          <w:sz w:val="20"/>
          <w:szCs w:val="20"/>
          <w:lang w:val="nl-NL"/>
        </w:rPr>
        <w:t>MEV2021</w:t>
      </w:r>
      <w:proofErr w:type="spellEnd"/>
      <w:r w:rsidRPr="00711BBF">
        <w:rPr>
          <w:rFonts w:ascii="Verdana" w:hAnsi="Verdana"/>
          <w:sz w:val="20"/>
          <w:szCs w:val="20"/>
          <w:lang w:val="nl-NL"/>
        </w:rPr>
        <w:t xml:space="preserve"> ten opzichte van de </w:t>
      </w:r>
      <w:proofErr w:type="spellStart"/>
      <w:r w:rsidRPr="00711BBF">
        <w:rPr>
          <w:rFonts w:ascii="Verdana" w:hAnsi="Verdana"/>
          <w:sz w:val="20"/>
          <w:szCs w:val="20"/>
          <w:lang w:val="nl-NL"/>
        </w:rPr>
        <w:t>cMEV</w:t>
      </w:r>
      <w:proofErr w:type="spellEnd"/>
      <w:r w:rsidRPr="00711BBF">
        <w:rPr>
          <w:rFonts w:ascii="Verdana" w:hAnsi="Verdana"/>
          <w:sz w:val="20"/>
          <w:szCs w:val="20"/>
          <w:lang w:val="nl-NL"/>
        </w:rPr>
        <w:t xml:space="preserve"> 2021 heeft geleid tot een tekort in het inkomstenkader van 201 miljoen euro vanaf 2021. Fluctuaties van de zorgpremies tijdens de kabinetsperiode vallen onder het inkomstenkader. Een daling in de raming van de zorgpremies leidt tot een tekort in het inkomstenkader en </w:t>
      </w:r>
      <w:proofErr w:type="spellStart"/>
      <w:r w:rsidRPr="00711BBF">
        <w:rPr>
          <w:rFonts w:ascii="Verdana" w:hAnsi="Verdana"/>
          <w:sz w:val="20"/>
          <w:szCs w:val="20"/>
          <w:lang w:val="nl-NL"/>
        </w:rPr>
        <w:t>vice</w:t>
      </w:r>
      <w:proofErr w:type="spellEnd"/>
      <w:r w:rsidRPr="00711BBF">
        <w:rPr>
          <w:rFonts w:ascii="Verdana" w:hAnsi="Verdana"/>
          <w:sz w:val="20"/>
          <w:szCs w:val="20"/>
          <w:lang w:val="nl-NL"/>
        </w:rPr>
        <w:t xml:space="preserve"> versa. Meestal zijn de afwijkingen van de zorgpremieraming tussen de </w:t>
      </w:r>
      <w:proofErr w:type="spellStart"/>
      <w:r w:rsidRPr="00711BBF">
        <w:rPr>
          <w:rFonts w:ascii="Verdana" w:hAnsi="Verdana"/>
          <w:sz w:val="20"/>
          <w:szCs w:val="20"/>
          <w:lang w:val="nl-NL"/>
        </w:rPr>
        <w:t>cMEV</w:t>
      </w:r>
      <w:proofErr w:type="spellEnd"/>
      <w:r w:rsidRPr="00711BBF">
        <w:rPr>
          <w:rFonts w:ascii="Verdana" w:hAnsi="Verdana"/>
          <w:sz w:val="20"/>
          <w:szCs w:val="20"/>
          <w:lang w:val="nl-NL"/>
        </w:rPr>
        <w:t xml:space="preserve"> en de </w:t>
      </w:r>
      <w:proofErr w:type="spellStart"/>
      <w:r w:rsidRPr="00711BBF">
        <w:rPr>
          <w:rFonts w:ascii="Verdana" w:hAnsi="Verdana"/>
          <w:sz w:val="20"/>
          <w:szCs w:val="20"/>
          <w:lang w:val="nl-NL"/>
        </w:rPr>
        <w:t>MEV</w:t>
      </w:r>
      <w:proofErr w:type="spellEnd"/>
      <w:r w:rsidRPr="00711BBF">
        <w:rPr>
          <w:rFonts w:ascii="Verdana" w:hAnsi="Verdana"/>
          <w:sz w:val="20"/>
          <w:szCs w:val="20"/>
          <w:lang w:val="nl-NL"/>
        </w:rPr>
        <w:t xml:space="preserve"> klein. Het betreft nu een relatief groot tekort, met name veroorzaakt door een wijziging in de door het CPB geraamde </w:t>
      </w:r>
      <w:proofErr w:type="spellStart"/>
      <w:r w:rsidRPr="00711BBF">
        <w:rPr>
          <w:rFonts w:ascii="Verdana" w:hAnsi="Verdana"/>
          <w:sz w:val="20"/>
          <w:szCs w:val="20"/>
          <w:lang w:val="nl-NL"/>
        </w:rPr>
        <w:t>IAB</w:t>
      </w:r>
      <w:proofErr w:type="spellEnd"/>
      <w:r w:rsidRPr="00711BBF">
        <w:rPr>
          <w:rFonts w:ascii="Verdana" w:hAnsi="Verdana"/>
          <w:sz w:val="20"/>
          <w:szCs w:val="20"/>
          <w:lang w:val="nl-NL"/>
        </w:rPr>
        <w:t xml:space="preserve">-grondslag tussen de </w:t>
      </w:r>
      <w:proofErr w:type="spellStart"/>
      <w:r w:rsidRPr="00711BBF">
        <w:rPr>
          <w:rFonts w:ascii="Verdana" w:hAnsi="Verdana"/>
          <w:sz w:val="20"/>
          <w:szCs w:val="20"/>
          <w:lang w:val="nl-NL"/>
        </w:rPr>
        <w:t>cMEV2021</w:t>
      </w:r>
      <w:proofErr w:type="spellEnd"/>
      <w:r w:rsidRPr="00711BBF">
        <w:rPr>
          <w:rFonts w:ascii="Verdana" w:hAnsi="Verdana"/>
          <w:sz w:val="20"/>
          <w:szCs w:val="20"/>
          <w:lang w:val="nl-NL"/>
        </w:rPr>
        <w:t xml:space="preserve"> en </w:t>
      </w:r>
      <w:proofErr w:type="spellStart"/>
      <w:r w:rsidRPr="00711BBF">
        <w:rPr>
          <w:rFonts w:ascii="Verdana" w:hAnsi="Verdana"/>
          <w:sz w:val="20"/>
          <w:szCs w:val="20"/>
          <w:lang w:val="nl-NL"/>
        </w:rPr>
        <w:t>MEV</w:t>
      </w:r>
      <w:proofErr w:type="spellEnd"/>
      <w:r w:rsidRPr="00711BBF">
        <w:rPr>
          <w:rFonts w:ascii="Verdana" w:hAnsi="Verdana"/>
          <w:sz w:val="20"/>
          <w:szCs w:val="20"/>
          <w:lang w:val="nl-NL"/>
        </w:rPr>
        <w:t xml:space="preserve"> 2021. Het tekort kwam aan het licht na afronding van de augustusbesluitvorming. Volgens de begrotingsregels zou dit moeten worden gedekt door de lasten elders te verzwaren met 201 miljoen euro vanaf 2021. Na afronding van de augustusbesluitvorming en voor verzending van de augustusbrief was er geen geëigend moment om dit tekort te adresseren zonder de besluitvorming open te breken. Het blijkt nu echter mogelijk om het tekort van 201 miljoen euro vanaf 2021 te dekken met een meevaller elders. </w:t>
      </w:r>
    </w:p>
    <w:p w14:paraId="22791995" w14:textId="77777777" w:rsidR="00A56437" w:rsidRPr="00711BBF" w:rsidRDefault="003B038E" w:rsidP="00711BBF">
      <w:pPr>
        <w:spacing w:before="120" w:after="0" w:line="240" w:lineRule="auto"/>
        <w:rPr>
          <w:rFonts w:ascii="Verdana" w:hAnsi="Verdana"/>
          <w:sz w:val="20"/>
          <w:szCs w:val="20"/>
          <w:lang w:val="nl-NL"/>
        </w:rPr>
      </w:pPr>
      <w:r w:rsidRPr="00711BBF">
        <w:rPr>
          <w:rFonts w:ascii="Verdana" w:hAnsi="Verdana"/>
          <w:sz w:val="20"/>
          <w:szCs w:val="20"/>
          <w:lang w:val="nl-NL"/>
        </w:rPr>
        <w:t xml:space="preserve">Door een eerdere uitspraak van het Hof van Justitie EU in de Franse Zaak </w:t>
      </w:r>
      <w:proofErr w:type="spellStart"/>
      <w:r w:rsidRPr="00711BBF">
        <w:rPr>
          <w:rFonts w:ascii="Verdana" w:hAnsi="Verdana"/>
          <w:sz w:val="20"/>
          <w:szCs w:val="20"/>
          <w:lang w:val="nl-NL"/>
        </w:rPr>
        <w:t>Sofina</w:t>
      </w:r>
      <w:proofErr w:type="spellEnd"/>
      <w:r w:rsidRPr="00711BBF">
        <w:rPr>
          <w:rFonts w:ascii="Verdana" w:hAnsi="Verdana"/>
          <w:sz w:val="20"/>
          <w:szCs w:val="20"/>
          <w:lang w:val="nl-NL"/>
        </w:rPr>
        <w:t xml:space="preserve"> wordt teruggave van dividend en kansspelbelasting aan buitenlandse portfolio aandeelhouders deels goedgekeurd. In deze zaak is ten opzichte van de uitgangspunten nu sprake van een budgettaire meevaller van 460 miljoen euro incidenteel in 2021 en 180 miljoen euro cumulatief in latere jaren. Het arrest in de </w:t>
      </w:r>
      <w:proofErr w:type="spellStart"/>
      <w:r w:rsidRPr="00711BBF">
        <w:rPr>
          <w:rFonts w:ascii="Verdana" w:hAnsi="Verdana"/>
          <w:sz w:val="20"/>
          <w:szCs w:val="20"/>
          <w:lang w:val="nl-NL"/>
        </w:rPr>
        <w:t>Sofina</w:t>
      </w:r>
      <w:proofErr w:type="spellEnd"/>
      <w:r w:rsidRPr="00711BBF">
        <w:rPr>
          <w:rFonts w:ascii="Verdana" w:hAnsi="Verdana"/>
          <w:sz w:val="20"/>
          <w:szCs w:val="20"/>
          <w:lang w:val="nl-NL"/>
        </w:rPr>
        <w:t xml:space="preserve">-zaak heeft consequenties voor de huidige wet waarbij in Nederland gevestigde lichamen de dividendbelasting en kansspelbelasting volledig kunnen verrekenen met het bedrag aan verschuldigde </w:t>
      </w:r>
      <w:proofErr w:type="spellStart"/>
      <w:r w:rsidRPr="00711BBF">
        <w:rPr>
          <w:rFonts w:ascii="Verdana" w:hAnsi="Verdana"/>
          <w:sz w:val="20"/>
          <w:szCs w:val="20"/>
          <w:lang w:val="nl-NL"/>
        </w:rPr>
        <w:t>vpb</w:t>
      </w:r>
      <w:proofErr w:type="spellEnd"/>
      <w:r w:rsidRPr="00711BBF">
        <w:rPr>
          <w:rFonts w:ascii="Verdana" w:hAnsi="Verdana"/>
          <w:sz w:val="20"/>
          <w:szCs w:val="20"/>
          <w:lang w:val="nl-NL"/>
        </w:rPr>
        <w:t>. In het buitenland gevestigde lichamen die verder in dezelfde positie zitten als Nederlands gevestigde lichamen hebben deze optie niet.</w:t>
      </w:r>
    </w:p>
    <w:p w14:paraId="6029B473" w14:textId="77777777" w:rsidR="00A56437" w:rsidRPr="00711BBF" w:rsidRDefault="003B038E" w:rsidP="00711BBF">
      <w:pPr>
        <w:spacing w:before="120" w:after="0" w:line="240" w:lineRule="auto"/>
        <w:rPr>
          <w:rFonts w:ascii="Verdana" w:hAnsi="Verdana"/>
          <w:sz w:val="20"/>
          <w:szCs w:val="20"/>
          <w:lang w:val="nl-NL"/>
        </w:rPr>
      </w:pPr>
      <w:r w:rsidRPr="00711BBF">
        <w:rPr>
          <w:rFonts w:ascii="Verdana" w:hAnsi="Verdana"/>
          <w:sz w:val="20"/>
          <w:szCs w:val="20"/>
          <w:lang w:val="nl-NL"/>
        </w:rPr>
        <w:t xml:space="preserve">Dit verschil is hoogstwaarschijnlijk niet toegestaan gelet op het oordeel van het Hof van Justitie EU in de Franse zaak </w:t>
      </w:r>
      <w:proofErr w:type="spellStart"/>
      <w:r w:rsidRPr="00711BBF">
        <w:rPr>
          <w:rFonts w:ascii="Verdana" w:hAnsi="Verdana"/>
          <w:sz w:val="20"/>
          <w:szCs w:val="20"/>
          <w:lang w:val="nl-NL"/>
        </w:rPr>
        <w:t>Sofina</w:t>
      </w:r>
      <w:proofErr w:type="spellEnd"/>
      <w:r w:rsidRPr="00711BBF">
        <w:rPr>
          <w:rFonts w:ascii="Verdana" w:hAnsi="Verdana"/>
          <w:sz w:val="20"/>
          <w:szCs w:val="20"/>
          <w:lang w:val="nl-NL"/>
        </w:rPr>
        <w:t xml:space="preserve">. Om bovengenoemde reden wordt vanaf 2021 teruggave van dividend en kansspelbelasting aan buitenlande portfolio aandeelhouders deels goedgekeurd. Tijdens de augustusbesluitvorming leidde de zaak </w:t>
      </w:r>
      <w:proofErr w:type="spellStart"/>
      <w:r w:rsidRPr="00711BBF">
        <w:rPr>
          <w:rFonts w:ascii="Verdana" w:hAnsi="Verdana"/>
          <w:sz w:val="20"/>
          <w:szCs w:val="20"/>
          <w:lang w:val="nl-NL"/>
        </w:rPr>
        <w:t>Sofina</w:t>
      </w:r>
      <w:proofErr w:type="spellEnd"/>
      <w:r w:rsidRPr="00711BBF">
        <w:rPr>
          <w:rFonts w:ascii="Verdana" w:hAnsi="Verdana"/>
          <w:sz w:val="20"/>
          <w:szCs w:val="20"/>
          <w:lang w:val="nl-NL"/>
        </w:rPr>
        <w:t xml:space="preserve"> tot een derving van 910 miljoen euro in 2021 zoals ook gemeld in de lastenkader bijlage bij de Miljoenennota. </w:t>
      </w:r>
    </w:p>
    <w:p w14:paraId="1C39D483" w14:textId="77777777" w:rsidR="00711BBF" w:rsidRDefault="00711BBF" w:rsidP="00711BBF">
      <w:pPr>
        <w:spacing w:before="120" w:after="0" w:line="240" w:lineRule="auto"/>
        <w:rPr>
          <w:rFonts w:ascii="Verdana" w:hAnsi="Verdana"/>
          <w:sz w:val="20"/>
          <w:szCs w:val="20"/>
          <w:lang w:val="en-GB"/>
        </w:rPr>
      </w:pPr>
    </w:p>
    <w:p w14:paraId="5256A3F7" w14:textId="1674DC73" w:rsidR="00A45EFD" w:rsidRPr="00711BBF" w:rsidRDefault="00A45EFD" w:rsidP="00711BBF">
      <w:pPr>
        <w:spacing w:before="120" w:after="0" w:line="240" w:lineRule="auto"/>
        <w:rPr>
          <w:rFonts w:ascii="Verdana" w:hAnsi="Verdana"/>
          <w:sz w:val="20"/>
          <w:szCs w:val="20"/>
          <w:lang w:val="en-GB"/>
        </w:rPr>
      </w:pPr>
      <w:r w:rsidRPr="00711BBF">
        <w:rPr>
          <w:rFonts w:ascii="Verdana" w:hAnsi="Verdana"/>
          <w:sz w:val="20"/>
          <w:szCs w:val="20"/>
          <w:lang w:val="en-GB"/>
        </w:rPr>
        <w:t>[</w:t>
      </w:r>
      <w:r w:rsidRPr="00711BBF">
        <w:rPr>
          <w:rFonts w:ascii="Verdana" w:hAnsi="Verdana"/>
          <w:i/>
          <w:sz w:val="20"/>
          <w:szCs w:val="20"/>
          <w:lang w:val="en-GB"/>
        </w:rPr>
        <w:t>The table below is for information only and should not be translated</w:t>
      </w:r>
      <w:r w:rsidRPr="00711BBF">
        <w:rPr>
          <w:rFonts w:ascii="Verdana" w:hAnsi="Verdana"/>
          <w:sz w:val="20"/>
          <w:szCs w:val="20"/>
          <w:lang w:val="en-GB"/>
        </w:rPr>
        <w:t>.]</w:t>
      </w:r>
    </w:p>
    <w:p w14:paraId="1F867585" w14:textId="76785DD3" w:rsidR="00100028" w:rsidRPr="00711BBF" w:rsidRDefault="00100028" w:rsidP="008C730C">
      <w:pPr>
        <w:spacing w:after="0" w:line="360" w:lineRule="auto"/>
        <w:rPr>
          <w:rFonts w:ascii="Arial" w:hAnsi="Arial"/>
          <w:sz w:val="20"/>
          <w:szCs w:val="20"/>
          <w:lang w:val="en-GB"/>
        </w:rPr>
      </w:pPr>
    </w:p>
    <w:p w14:paraId="2ABB0DF1" w14:textId="1713C280" w:rsidR="00100028" w:rsidRPr="004F259D" w:rsidRDefault="00100028" w:rsidP="008C730C">
      <w:pPr>
        <w:spacing w:after="0" w:line="360" w:lineRule="auto"/>
        <w:rPr>
          <w:rFonts w:ascii="Arial" w:hAnsi="Arial"/>
          <w:lang w:val="en-GB"/>
        </w:rPr>
      </w:pPr>
      <w:r>
        <w:rPr>
          <w:rFonts w:ascii="Arial" w:hAnsi="Arial"/>
          <w:noProof/>
          <w:lang w:val="nl-NL" w:eastAsia="nl-NL"/>
        </w:rPr>
        <w:drawing>
          <wp:inline distT="0" distB="0" distL="0" distR="0" wp14:anchorId="6C1958FA" wp14:editId="48FDE74A">
            <wp:extent cx="5731510" cy="12579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1257935"/>
                    </a:xfrm>
                    <a:prstGeom prst="rect">
                      <a:avLst/>
                    </a:prstGeom>
                  </pic:spPr>
                </pic:pic>
              </a:graphicData>
            </a:graphic>
          </wp:inline>
        </w:drawing>
      </w:r>
    </w:p>
    <w:sectPr w:rsidR="00100028" w:rsidRPr="004F259D" w:rsidSect="00BC4DC9">
      <w:footerReference w:type="default" r:id="rId7"/>
      <w:footerReference w:type="first" r:id="rId8"/>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6F5FD" w14:textId="77777777" w:rsidR="00DF3B55" w:rsidRDefault="00DF3B55" w:rsidP="009624F7">
      <w:pPr>
        <w:spacing w:after="0" w:line="240" w:lineRule="auto"/>
      </w:pPr>
      <w:r>
        <w:separator/>
      </w:r>
    </w:p>
  </w:endnote>
  <w:endnote w:type="continuationSeparator" w:id="0">
    <w:p w14:paraId="6457788A" w14:textId="77777777" w:rsidR="00DF3B55" w:rsidRDefault="00DF3B55" w:rsidP="00962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16B98" w14:textId="0CB0E751" w:rsidR="00BC4DC9" w:rsidRPr="003E37E2" w:rsidRDefault="00BC4DC9" w:rsidP="00BC4DC9">
    <w:pPr>
      <w:pStyle w:val="Standaard1"/>
      <w:spacing w:line="240" w:lineRule="auto"/>
      <w:ind w:left="720" w:firstLine="720"/>
      <w:contextualSpacing w:val="0"/>
      <w:jc w:val="center"/>
      <w:rPr>
        <w:rFonts w:asciiTheme="minorHAnsi" w:hAnsiTheme="minorHAnsi" w:cstheme="minorHAnsi"/>
        <w:i/>
        <w:lang w:val="en-US"/>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04820C25" w14:textId="4D3175A0" w:rsidR="009624F7" w:rsidRPr="009624F7" w:rsidRDefault="00BC4DC9">
    <w:pPr>
      <w:pStyle w:val="Footer"/>
      <w:rPr>
        <w:rFonts w:ascii="Arial" w:hAnsi="Arial" w:cs="Arial"/>
        <w:sz w:val="20"/>
        <w:szCs w:val="20"/>
      </w:rPr>
    </w:pPr>
    <w:r>
      <w:rPr>
        <w:rFonts w:ascii="Arial" w:hAnsi="Arial" w:cs="Arial"/>
        <w:sz w:val="20"/>
        <w:szCs w:val="20"/>
      </w:rPr>
      <w:tab/>
    </w:r>
    <w:r w:rsidRPr="009624F7">
      <w:rPr>
        <w:rFonts w:ascii="Arial" w:hAnsi="Arial" w:cs="Arial"/>
        <w:sz w:val="20"/>
        <w:szCs w:val="20"/>
      </w:rPr>
      <w:fldChar w:fldCharType="begin"/>
    </w:r>
    <w:r w:rsidRPr="009624F7">
      <w:rPr>
        <w:rFonts w:ascii="Arial" w:hAnsi="Arial" w:cs="Arial"/>
        <w:sz w:val="20"/>
        <w:szCs w:val="20"/>
      </w:rPr>
      <w:instrText>PAGE   \* MERGEFORMAT</w:instrText>
    </w:r>
    <w:r w:rsidRPr="009624F7">
      <w:rPr>
        <w:rFonts w:ascii="Arial" w:hAnsi="Arial" w:cs="Arial"/>
        <w:sz w:val="20"/>
        <w:szCs w:val="20"/>
      </w:rPr>
      <w:fldChar w:fldCharType="separate"/>
    </w:r>
    <w:r>
      <w:rPr>
        <w:rFonts w:ascii="Arial" w:hAnsi="Arial" w:cs="Arial"/>
        <w:sz w:val="20"/>
        <w:szCs w:val="20"/>
      </w:rPr>
      <w:t>1</w:t>
    </w:r>
    <w:r w:rsidRPr="009624F7">
      <w:rPr>
        <w:rFonts w:ascii="Arial" w:hAnsi="Arial" w:cs="Arial"/>
        <w:sz w:val="20"/>
        <w:szCs w:val="20"/>
      </w:rPr>
      <w:fldChar w:fldCharType="end"/>
    </w:r>
    <w:r>
      <w:rPr>
        <w:rFonts w:ascii="Arial" w:hAnsi="Arial" w:cs="Arial"/>
        <w:sz w:val="20"/>
        <w:szCs w:val="20"/>
      </w:rPr>
      <w:t xml:space="preserve"> </w:t>
    </w:r>
    <w:r>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1281F" w14:textId="77777777" w:rsidR="00BC4DC9" w:rsidRPr="00BC4DC9" w:rsidRDefault="00BC4DC9" w:rsidP="00BC4DC9">
    <w:pPr>
      <w:pStyle w:val="Standaard1"/>
      <w:spacing w:line="240" w:lineRule="auto"/>
      <w:contextualSpacing w:val="0"/>
      <w:jc w:val="right"/>
      <w:rPr>
        <w:rFonts w:ascii="Verdana" w:hAnsi="Verdana" w:cstheme="minorHAnsi"/>
        <w:i/>
        <w:sz w:val="20"/>
        <w:szCs w:val="20"/>
        <w:lang w:val="en-US"/>
      </w:rPr>
    </w:pPr>
    <w:r w:rsidRPr="00BC4DC9">
      <w:rPr>
        <w:rFonts w:ascii="Verdana" w:hAnsi="Verdana" w:cstheme="minorHAnsi"/>
        <w:i/>
        <w:sz w:val="20"/>
        <w:szCs w:val="20"/>
        <w:lang w:val="en-US"/>
      </w:rPr>
      <w:t>[Continued on next page]</w:t>
    </w:r>
  </w:p>
  <w:p w14:paraId="3D1CD99F" w14:textId="77777777" w:rsidR="00BC4DC9" w:rsidRPr="00BC4DC9" w:rsidRDefault="00BC4DC9" w:rsidP="00BC4DC9">
    <w:pPr>
      <w:pStyle w:val="Footer"/>
      <w:rPr>
        <w:rFonts w:ascii="Verdana" w:hAnsi="Verdana" w:cs="Arial"/>
        <w:sz w:val="20"/>
        <w:szCs w:val="20"/>
      </w:rPr>
    </w:pPr>
    <w:r w:rsidRPr="00BC4DC9">
      <w:rPr>
        <w:rFonts w:ascii="Verdana" w:hAnsi="Verdana" w:cs="Arial"/>
        <w:sz w:val="20"/>
        <w:szCs w:val="20"/>
      </w:rPr>
      <w:tab/>
    </w:r>
    <w:r w:rsidRPr="00BC4DC9">
      <w:rPr>
        <w:rFonts w:ascii="Verdana" w:hAnsi="Verdana" w:cs="Arial"/>
        <w:sz w:val="20"/>
        <w:szCs w:val="20"/>
      </w:rPr>
      <w:fldChar w:fldCharType="begin"/>
    </w:r>
    <w:r w:rsidRPr="00BC4DC9">
      <w:rPr>
        <w:rFonts w:ascii="Verdana" w:hAnsi="Verdana" w:cs="Arial"/>
        <w:sz w:val="20"/>
        <w:szCs w:val="20"/>
      </w:rPr>
      <w:instrText>PAGE   \* MERGEFORMAT</w:instrText>
    </w:r>
    <w:r w:rsidRPr="00BC4DC9">
      <w:rPr>
        <w:rFonts w:ascii="Verdana" w:hAnsi="Verdana" w:cs="Arial"/>
        <w:sz w:val="20"/>
        <w:szCs w:val="20"/>
      </w:rPr>
      <w:fldChar w:fldCharType="separate"/>
    </w:r>
    <w:r w:rsidRPr="00BC4DC9">
      <w:rPr>
        <w:rFonts w:ascii="Verdana" w:hAnsi="Verdana" w:cs="Arial"/>
        <w:sz w:val="20"/>
        <w:szCs w:val="20"/>
      </w:rPr>
      <w:t>1</w:t>
    </w:r>
    <w:r w:rsidRPr="00BC4DC9">
      <w:rPr>
        <w:rFonts w:ascii="Verdana" w:hAnsi="Verdana" w:cs="Arial"/>
        <w:sz w:val="20"/>
        <w:szCs w:val="20"/>
      </w:rPr>
      <w:fldChar w:fldCharType="end"/>
    </w:r>
    <w:r w:rsidRPr="00BC4DC9">
      <w:rPr>
        <w:rFonts w:ascii="Verdana" w:hAnsi="Verdana" w:cs="Arial"/>
        <w:sz w:val="20"/>
        <w:szCs w:val="20"/>
      </w:rPr>
      <w:t xml:space="preserve"> </w:t>
    </w:r>
    <w:r w:rsidRPr="00BC4DC9">
      <w:rPr>
        <w:rFonts w:ascii="Verdana" w:hAnsi="Verdana"/>
        <w:sz w:val="20"/>
        <w:szCs w:val="20"/>
      </w:rPr>
      <w:tab/>
    </w:r>
  </w:p>
  <w:p w14:paraId="36435298" w14:textId="77777777" w:rsidR="00BC4DC9" w:rsidRPr="00BC4DC9" w:rsidRDefault="00BC4DC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286B0" w14:textId="77777777" w:rsidR="00DF3B55" w:rsidRDefault="00DF3B55" w:rsidP="009624F7">
      <w:pPr>
        <w:spacing w:after="0" w:line="240" w:lineRule="auto"/>
      </w:pPr>
      <w:r>
        <w:separator/>
      </w:r>
    </w:p>
  </w:footnote>
  <w:footnote w:type="continuationSeparator" w:id="0">
    <w:p w14:paraId="6089BEB9" w14:textId="77777777" w:rsidR="00DF3B55" w:rsidRDefault="00DF3B55" w:rsidP="009624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E75"/>
    <w:rsid w:val="000143BA"/>
    <w:rsid w:val="000467E9"/>
    <w:rsid w:val="00075320"/>
    <w:rsid w:val="000A6E75"/>
    <w:rsid w:val="000F452F"/>
    <w:rsid w:val="00100028"/>
    <w:rsid w:val="001E528F"/>
    <w:rsid w:val="002A5138"/>
    <w:rsid w:val="002F636E"/>
    <w:rsid w:val="00311172"/>
    <w:rsid w:val="0035035A"/>
    <w:rsid w:val="003735B2"/>
    <w:rsid w:val="00383722"/>
    <w:rsid w:val="003B038E"/>
    <w:rsid w:val="003E37E2"/>
    <w:rsid w:val="00424FB6"/>
    <w:rsid w:val="00433A72"/>
    <w:rsid w:val="00472F2A"/>
    <w:rsid w:val="00475D32"/>
    <w:rsid w:val="004E14FC"/>
    <w:rsid w:val="004F259D"/>
    <w:rsid w:val="00507692"/>
    <w:rsid w:val="005571BD"/>
    <w:rsid w:val="005D3A5C"/>
    <w:rsid w:val="005D7DED"/>
    <w:rsid w:val="00697807"/>
    <w:rsid w:val="006E6BCA"/>
    <w:rsid w:val="00711BBF"/>
    <w:rsid w:val="007264BB"/>
    <w:rsid w:val="00735109"/>
    <w:rsid w:val="00740C29"/>
    <w:rsid w:val="007D2667"/>
    <w:rsid w:val="00815FA5"/>
    <w:rsid w:val="00822734"/>
    <w:rsid w:val="008539BE"/>
    <w:rsid w:val="008674A8"/>
    <w:rsid w:val="00870172"/>
    <w:rsid w:val="00880C0C"/>
    <w:rsid w:val="00895661"/>
    <w:rsid w:val="0089758E"/>
    <w:rsid w:val="008C730C"/>
    <w:rsid w:val="009065FD"/>
    <w:rsid w:val="00917568"/>
    <w:rsid w:val="00920531"/>
    <w:rsid w:val="0093146C"/>
    <w:rsid w:val="0094026F"/>
    <w:rsid w:val="009513C9"/>
    <w:rsid w:val="009624F7"/>
    <w:rsid w:val="009B1646"/>
    <w:rsid w:val="00A1184A"/>
    <w:rsid w:val="00A11AA2"/>
    <w:rsid w:val="00A34A94"/>
    <w:rsid w:val="00A40C94"/>
    <w:rsid w:val="00A45EFD"/>
    <w:rsid w:val="00A56437"/>
    <w:rsid w:val="00A75C7A"/>
    <w:rsid w:val="00AA62EF"/>
    <w:rsid w:val="00AB5DF0"/>
    <w:rsid w:val="00AC20F8"/>
    <w:rsid w:val="00AE0AD9"/>
    <w:rsid w:val="00B429E0"/>
    <w:rsid w:val="00B42DB4"/>
    <w:rsid w:val="00B902C5"/>
    <w:rsid w:val="00BC4DC9"/>
    <w:rsid w:val="00C31A62"/>
    <w:rsid w:val="00C7133B"/>
    <w:rsid w:val="00C8476B"/>
    <w:rsid w:val="00CC4E4E"/>
    <w:rsid w:val="00CC635D"/>
    <w:rsid w:val="00D33AC2"/>
    <w:rsid w:val="00D3579B"/>
    <w:rsid w:val="00DC4BDF"/>
    <w:rsid w:val="00DD75C6"/>
    <w:rsid w:val="00DF338E"/>
    <w:rsid w:val="00DF3B55"/>
    <w:rsid w:val="00E43505"/>
    <w:rsid w:val="00E527D5"/>
    <w:rsid w:val="00E67633"/>
    <w:rsid w:val="00E94CC7"/>
    <w:rsid w:val="00F8659B"/>
    <w:rsid w:val="00FD33A1"/>
    <w:rsid w:val="00FE2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F8E5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A6E75"/>
    <w:pPr>
      <w:spacing w:before="100" w:beforeAutospacing="1" w:after="100" w:afterAutospacing="1" w:line="240" w:lineRule="auto"/>
      <w:outlineLvl w:val="0"/>
    </w:pPr>
    <w:rPr>
      <w:rFonts w:ascii="Times New Roman" w:eastAsia="Times New Roman" w:hAnsi="Times New Roman" w:cs="Times New Roman"/>
      <w:b/>
      <w:bCs/>
      <w:kern w:val="36"/>
      <w:sz w:val="48"/>
      <w:szCs w:val="48"/>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E75"/>
    <w:rPr>
      <w:rFonts w:ascii="Times New Roman" w:eastAsia="Times New Roman" w:hAnsi="Times New Roman" w:cs="Times New Roman"/>
      <w:b/>
      <w:bCs/>
      <w:kern w:val="36"/>
      <w:sz w:val="48"/>
      <w:szCs w:val="48"/>
      <w:lang w:val="nl-NL" w:eastAsia="nl-NL"/>
    </w:rPr>
  </w:style>
  <w:style w:type="paragraph" w:styleId="Header">
    <w:name w:val="header"/>
    <w:basedOn w:val="Normal"/>
    <w:link w:val="HeaderChar"/>
    <w:uiPriority w:val="99"/>
    <w:unhideWhenUsed/>
    <w:rsid w:val="009624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4F7"/>
  </w:style>
  <w:style w:type="paragraph" w:styleId="Footer">
    <w:name w:val="footer"/>
    <w:basedOn w:val="Normal"/>
    <w:link w:val="FooterChar"/>
    <w:uiPriority w:val="99"/>
    <w:unhideWhenUsed/>
    <w:rsid w:val="009624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4F7"/>
  </w:style>
  <w:style w:type="paragraph" w:styleId="NoSpacing">
    <w:name w:val="No Spacing"/>
    <w:uiPriority w:val="1"/>
    <w:qFormat/>
    <w:rsid w:val="00815FA5"/>
    <w:pPr>
      <w:spacing w:after="0" w:line="240" w:lineRule="auto"/>
    </w:pPr>
    <w:rPr>
      <w:rFonts w:ascii="Verdana" w:hAnsi="Verdana"/>
      <w:sz w:val="18"/>
      <w:lang w:val="nl-NL" w:eastAsia="nl-NL"/>
    </w:rPr>
  </w:style>
  <w:style w:type="character" w:styleId="CommentReference">
    <w:name w:val="annotation reference"/>
    <w:basedOn w:val="DefaultParagraphFont"/>
    <w:uiPriority w:val="99"/>
    <w:semiHidden/>
    <w:unhideWhenUsed/>
    <w:rsid w:val="00AA62EF"/>
    <w:rPr>
      <w:sz w:val="16"/>
      <w:szCs w:val="16"/>
    </w:rPr>
  </w:style>
  <w:style w:type="paragraph" w:styleId="CommentText">
    <w:name w:val="annotation text"/>
    <w:basedOn w:val="Normal"/>
    <w:link w:val="CommentTextChar"/>
    <w:uiPriority w:val="99"/>
    <w:semiHidden/>
    <w:unhideWhenUsed/>
    <w:rsid w:val="00AA62EF"/>
    <w:pPr>
      <w:spacing w:line="240" w:lineRule="auto"/>
    </w:pPr>
    <w:rPr>
      <w:sz w:val="20"/>
      <w:szCs w:val="20"/>
    </w:rPr>
  </w:style>
  <w:style w:type="character" w:customStyle="1" w:styleId="CommentTextChar">
    <w:name w:val="Comment Text Char"/>
    <w:basedOn w:val="DefaultParagraphFont"/>
    <w:link w:val="CommentText"/>
    <w:uiPriority w:val="99"/>
    <w:semiHidden/>
    <w:rsid w:val="00AA62EF"/>
    <w:rPr>
      <w:sz w:val="20"/>
      <w:szCs w:val="20"/>
    </w:rPr>
  </w:style>
  <w:style w:type="paragraph" w:styleId="CommentSubject">
    <w:name w:val="annotation subject"/>
    <w:basedOn w:val="CommentText"/>
    <w:next w:val="CommentText"/>
    <w:link w:val="CommentSubjectChar"/>
    <w:uiPriority w:val="99"/>
    <w:semiHidden/>
    <w:unhideWhenUsed/>
    <w:rsid w:val="00AA62EF"/>
    <w:rPr>
      <w:b/>
      <w:bCs/>
    </w:rPr>
  </w:style>
  <w:style w:type="character" w:customStyle="1" w:styleId="CommentSubjectChar">
    <w:name w:val="Comment Subject Char"/>
    <w:basedOn w:val="CommentTextChar"/>
    <w:link w:val="CommentSubject"/>
    <w:uiPriority w:val="99"/>
    <w:semiHidden/>
    <w:rsid w:val="00AA62EF"/>
    <w:rPr>
      <w:b/>
      <w:bCs/>
      <w:sz w:val="20"/>
      <w:szCs w:val="20"/>
    </w:rPr>
  </w:style>
  <w:style w:type="paragraph" w:styleId="BalloonText">
    <w:name w:val="Balloon Text"/>
    <w:basedOn w:val="Normal"/>
    <w:link w:val="BalloonTextChar"/>
    <w:uiPriority w:val="99"/>
    <w:semiHidden/>
    <w:unhideWhenUsed/>
    <w:rsid w:val="00AA62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2EF"/>
    <w:rPr>
      <w:rFonts w:ascii="Segoe UI" w:hAnsi="Segoe UI" w:cs="Segoe UI"/>
      <w:sz w:val="18"/>
      <w:szCs w:val="18"/>
    </w:rPr>
  </w:style>
  <w:style w:type="character" w:styleId="Hyperlink">
    <w:name w:val="Hyperlink"/>
    <w:basedOn w:val="DefaultParagraphFont"/>
    <w:uiPriority w:val="99"/>
    <w:unhideWhenUsed/>
    <w:rsid w:val="00920531"/>
    <w:rPr>
      <w:color w:val="0563C1" w:themeColor="hyperlink"/>
      <w:u w:val="single"/>
    </w:rPr>
  </w:style>
  <w:style w:type="paragraph" w:customStyle="1" w:styleId="Standaard1">
    <w:name w:val="Standaard1"/>
    <w:rsid w:val="00433A72"/>
    <w:pPr>
      <w:spacing w:after="0" w:line="276" w:lineRule="auto"/>
      <w:contextualSpacing/>
    </w:pPr>
    <w:rPr>
      <w:rFonts w:ascii="Arial" w:eastAsia="Arial" w:hAnsi="Arial" w:cs="Arial"/>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00306">
      <w:bodyDiv w:val="1"/>
      <w:marLeft w:val="0"/>
      <w:marRight w:val="0"/>
      <w:marTop w:val="0"/>
      <w:marBottom w:val="0"/>
      <w:divBdr>
        <w:top w:val="none" w:sz="0" w:space="0" w:color="auto"/>
        <w:left w:val="none" w:sz="0" w:space="0" w:color="auto"/>
        <w:bottom w:val="none" w:sz="0" w:space="0" w:color="auto"/>
        <w:right w:val="none" w:sz="0" w:space="0" w:color="auto"/>
      </w:divBdr>
    </w:div>
    <w:div w:id="92812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2026-10-22T13:40:00Z</dcterms:created>
  <dcterms:modified xsi:type="dcterms:W3CDTF">2026-10-22T14:32:00Z</dcterms:modified>
</cp:coreProperties>
</file>