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0556B" w14:textId="2BC82D74" w:rsidR="00DF53CA" w:rsidRPr="00433A72" w:rsidRDefault="00DF53CA" w:rsidP="00DF53CA">
      <w:pPr>
        <w:spacing w:line="360" w:lineRule="auto"/>
        <w:rPr>
          <w:rFonts w:cs="Segoe UI"/>
          <w:b/>
          <w:sz w:val="24"/>
          <w:szCs w:val="24"/>
          <w:shd w:val="clear" w:color="auto" w:fill="FFFFFF"/>
        </w:rPr>
      </w:pPr>
      <w:r w:rsidRPr="00433A72">
        <w:rPr>
          <w:rFonts w:cs="Segoe UI"/>
          <w:b/>
          <w:sz w:val="24"/>
          <w:szCs w:val="24"/>
          <w:shd w:val="clear" w:color="auto" w:fill="FFFFFF"/>
        </w:rPr>
        <w:t>Bijlage 2</w:t>
      </w:r>
      <w:r>
        <w:rPr>
          <w:rFonts w:cs="Segoe UI"/>
          <w:b/>
          <w:sz w:val="24"/>
          <w:szCs w:val="24"/>
          <w:shd w:val="clear" w:color="auto" w:fill="FFFFFF"/>
        </w:rPr>
        <w:t>D</w:t>
      </w:r>
      <w:r w:rsidRPr="00433A72">
        <w:rPr>
          <w:rFonts w:cs="Segoe UI"/>
          <w:b/>
          <w:sz w:val="24"/>
          <w:szCs w:val="24"/>
          <w:shd w:val="clear" w:color="auto" w:fill="FFFFFF"/>
        </w:rPr>
        <w:t xml:space="preserve"> Proefvertaling </w:t>
      </w:r>
      <w:r>
        <w:rPr>
          <w:rFonts w:cs="Segoe UI"/>
          <w:b/>
          <w:sz w:val="24"/>
          <w:szCs w:val="24"/>
          <w:shd w:val="clear" w:color="auto" w:fill="FFFFFF"/>
        </w:rPr>
        <w:t>Buitenlandse Zaken - Beleid</w:t>
      </w:r>
    </w:p>
    <w:p w14:paraId="0C830045" w14:textId="16BEACC6" w:rsidR="00DF53CA" w:rsidRPr="004D3237" w:rsidRDefault="00DF53CA" w:rsidP="00DF53CA">
      <w:pPr>
        <w:rPr>
          <w:rFonts w:cs="Segoe UI"/>
          <w:sz w:val="20"/>
          <w:szCs w:val="20"/>
          <w:shd w:val="clear" w:color="auto" w:fill="FFFFFF"/>
          <w:lang w:val="en-US"/>
        </w:rPr>
      </w:pPr>
      <w:r w:rsidRPr="004D3237">
        <w:rPr>
          <w:rFonts w:cs="Segoe UI"/>
          <w:sz w:val="20"/>
          <w:szCs w:val="20"/>
          <w:shd w:val="clear" w:color="auto" w:fill="FFFFFF"/>
          <w:lang w:val="en-US"/>
        </w:rPr>
        <w:t xml:space="preserve">Below is an </w:t>
      </w:r>
      <w:r w:rsidR="00BB577B" w:rsidRPr="004D3237">
        <w:rPr>
          <w:rFonts w:cs="Segoe UI"/>
          <w:sz w:val="20"/>
          <w:szCs w:val="20"/>
          <w:shd w:val="clear" w:color="auto" w:fill="FFFFFF"/>
          <w:lang w:val="en-US"/>
        </w:rPr>
        <w:t>extract from one source text</w:t>
      </w:r>
      <w:r w:rsidRPr="004D3237">
        <w:rPr>
          <w:rFonts w:cs="Segoe UI"/>
          <w:sz w:val="20"/>
          <w:szCs w:val="20"/>
          <w:shd w:val="clear" w:color="auto" w:fill="FFFFFF"/>
          <w:lang w:val="en-US"/>
        </w:rPr>
        <w:t xml:space="preserve">. Please translate the </w:t>
      </w:r>
      <w:r w:rsidR="00BB577B" w:rsidRPr="004D3237">
        <w:rPr>
          <w:rFonts w:cs="Segoe UI"/>
          <w:sz w:val="20"/>
          <w:szCs w:val="20"/>
          <w:shd w:val="clear" w:color="auto" w:fill="FFFFFF"/>
          <w:lang w:val="en-US"/>
        </w:rPr>
        <w:t>extract</w:t>
      </w:r>
      <w:r w:rsidRPr="004D3237">
        <w:rPr>
          <w:rFonts w:cs="Segoe UI"/>
          <w:sz w:val="20"/>
          <w:szCs w:val="20"/>
          <w:shd w:val="clear" w:color="auto" w:fill="FFFFFF"/>
          <w:lang w:val="en-US"/>
        </w:rPr>
        <w:t>.</w:t>
      </w:r>
    </w:p>
    <w:p w14:paraId="1449F28F" w14:textId="77777777" w:rsidR="00BB577B" w:rsidRPr="004D3237" w:rsidRDefault="00BB577B" w:rsidP="00DF53CA">
      <w:pPr>
        <w:rPr>
          <w:rFonts w:cs="Segoe UI"/>
          <w:sz w:val="20"/>
          <w:szCs w:val="20"/>
          <w:shd w:val="clear" w:color="auto" w:fill="FFFFFF"/>
          <w:lang w:val="en-US"/>
        </w:rPr>
      </w:pPr>
    </w:p>
    <w:p w14:paraId="18AE0C09" w14:textId="6D096355" w:rsidR="00DF53CA" w:rsidRPr="004D3237" w:rsidRDefault="00DF53CA" w:rsidP="00DF53CA">
      <w:pPr>
        <w:spacing w:line="360" w:lineRule="auto"/>
        <w:rPr>
          <w:rFonts w:cs="Segoe UI"/>
          <w:sz w:val="20"/>
          <w:szCs w:val="20"/>
          <w:shd w:val="clear" w:color="auto" w:fill="FFFFFF"/>
          <w:lang w:val="en-US"/>
        </w:rPr>
      </w:pPr>
      <w:r w:rsidRPr="004D3237">
        <w:rPr>
          <w:rFonts w:cs="Segoe UI"/>
          <w:sz w:val="20"/>
          <w:szCs w:val="20"/>
          <w:shd w:val="clear" w:color="auto" w:fill="FFFFFF"/>
          <w:lang w:val="en-US"/>
        </w:rPr>
        <w:t>Total number of words: 586</w:t>
      </w:r>
    </w:p>
    <w:p w14:paraId="58AFEB98" w14:textId="66FEAFC9" w:rsidR="00DF53CA" w:rsidRPr="004D3237" w:rsidRDefault="00DF53CA" w:rsidP="00DF53CA">
      <w:pPr>
        <w:spacing w:line="360" w:lineRule="auto"/>
        <w:rPr>
          <w:rFonts w:cs="Segoe UI"/>
          <w:b/>
          <w:sz w:val="20"/>
          <w:szCs w:val="20"/>
          <w:shd w:val="clear" w:color="auto" w:fill="FFFFFF"/>
          <w:lang w:val="en-US"/>
        </w:rPr>
      </w:pPr>
    </w:p>
    <w:p w14:paraId="6FEE1E54" w14:textId="77777777" w:rsidR="00DF53CA" w:rsidRPr="00904B34" w:rsidRDefault="00DF53CA" w:rsidP="00DF53CA">
      <w:pPr>
        <w:spacing w:line="360" w:lineRule="auto"/>
        <w:rPr>
          <w:rFonts w:cs="Segoe UI"/>
          <w:b/>
          <w:sz w:val="16"/>
          <w:szCs w:val="16"/>
          <w:shd w:val="clear" w:color="auto" w:fill="FFFFFF"/>
          <w:lang w:val="en-US"/>
        </w:rPr>
      </w:pPr>
      <w:r w:rsidRPr="00904B34">
        <w:rPr>
          <w:rFonts w:cs="Segoe UI"/>
          <w:b/>
          <w:sz w:val="16"/>
          <w:szCs w:val="16"/>
          <w:shd w:val="clear" w:color="auto" w:fill="FFFFFF"/>
          <w:lang w:val="en-US"/>
        </w:rPr>
        <w:t>Background information</w:t>
      </w:r>
    </w:p>
    <w:p w14:paraId="1D0E5CE0" w14:textId="286926A7" w:rsidR="00DF53CA" w:rsidRPr="00306A10" w:rsidRDefault="00DF53CA" w:rsidP="00306A10">
      <w:pPr>
        <w:spacing w:before="120" w:line="240" w:lineRule="auto"/>
        <w:rPr>
          <w:rFonts w:eastAsia="Times New Roman" w:cs="Times New Roman"/>
          <w:sz w:val="16"/>
          <w:szCs w:val="16"/>
        </w:rPr>
      </w:pPr>
      <w:r w:rsidRPr="00904B34">
        <w:rPr>
          <w:b/>
          <w:sz w:val="16"/>
          <w:szCs w:val="16"/>
          <w:lang w:val="en-US"/>
        </w:rPr>
        <w:t>Type of text:</w:t>
      </w:r>
      <w:r w:rsidRPr="00904B34">
        <w:rPr>
          <w:sz w:val="16"/>
          <w:szCs w:val="16"/>
          <w:lang w:val="en-US"/>
        </w:rPr>
        <w:t xml:space="preserve"> </w:t>
      </w:r>
      <w:r w:rsidR="004D3237" w:rsidRPr="00904B34">
        <w:rPr>
          <w:sz w:val="16"/>
          <w:szCs w:val="16"/>
          <w:lang w:val="en-US"/>
        </w:rPr>
        <w:t xml:space="preserve">Letter from </w:t>
      </w:r>
      <w:r w:rsidR="00251812" w:rsidRPr="00904B34">
        <w:rPr>
          <w:sz w:val="16"/>
          <w:szCs w:val="16"/>
          <w:lang w:val="en-US"/>
        </w:rPr>
        <w:t xml:space="preserve">the </w:t>
      </w:r>
      <w:r w:rsidR="004D3237" w:rsidRPr="00904B34">
        <w:rPr>
          <w:sz w:val="16"/>
          <w:szCs w:val="16"/>
          <w:lang w:val="en-US"/>
        </w:rPr>
        <w:t>Minister of Foreign Affairs to</w:t>
      </w:r>
      <w:r w:rsidR="00904B34">
        <w:rPr>
          <w:sz w:val="16"/>
          <w:szCs w:val="16"/>
          <w:lang w:val="en-US"/>
        </w:rPr>
        <w:t xml:space="preserve"> the</w:t>
      </w:r>
      <w:r w:rsidR="004D3237" w:rsidRPr="00904B34">
        <w:rPr>
          <w:sz w:val="16"/>
          <w:szCs w:val="16"/>
          <w:lang w:val="en-US"/>
        </w:rPr>
        <w:t xml:space="preserve"> House of Representatives</w:t>
      </w:r>
      <w:r w:rsidR="00251812" w:rsidRPr="00904B34">
        <w:rPr>
          <w:b/>
          <w:sz w:val="16"/>
          <w:szCs w:val="16"/>
          <w:lang w:val="en-US"/>
        </w:rPr>
        <w:t xml:space="preserve"> </w:t>
      </w:r>
      <w:r w:rsidR="00251812" w:rsidRPr="00904B34">
        <w:rPr>
          <w:bCs/>
          <w:sz w:val="16"/>
          <w:szCs w:val="16"/>
          <w:lang w:val="en-US"/>
        </w:rPr>
        <w:t>on the EU as a geopolitical player</w:t>
      </w:r>
      <w:r w:rsidR="00306A10">
        <w:rPr>
          <w:bCs/>
          <w:sz w:val="16"/>
          <w:szCs w:val="16"/>
          <w:lang w:val="en-US"/>
        </w:rPr>
        <w:t xml:space="preserve">. </w:t>
      </w:r>
      <w:r w:rsidR="00306A10" w:rsidRPr="00DF338E">
        <w:rPr>
          <w:rFonts w:eastAsia="Times New Roman" w:cs="Times New Roman"/>
          <w:sz w:val="16"/>
          <w:szCs w:val="16"/>
        </w:rPr>
        <w:t>A letter to parliament (</w:t>
      </w:r>
      <w:r w:rsidR="00306A10" w:rsidRPr="00DF338E">
        <w:rPr>
          <w:rFonts w:eastAsia="Times New Roman" w:cs="Times New Roman"/>
          <w:i/>
          <w:sz w:val="16"/>
          <w:szCs w:val="16"/>
        </w:rPr>
        <w:t>kamerbrief</w:t>
      </w:r>
      <w:r w:rsidR="00306A10" w:rsidRPr="00DF338E">
        <w:rPr>
          <w:rFonts w:eastAsia="Times New Roman" w:cs="Times New Roman"/>
          <w:sz w:val="16"/>
          <w:szCs w:val="16"/>
        </w:rPr>
        <w:t>) is a document in which the government communicates with parliament on policy or legislation and/or renders account for its actions and decisions.</w:t>
      </w:r>
    </w:p>
    <w:p w14:paraId="4B0DC7A1" w14:textId="791E7A8B" w:rsidR="00DF53CA" w:rsidRPr="00904B34" w:rsidRDefault="00DF53CA" w:rsidP="00DF53CA">
      <w:pPr>
        <w:pStyle w:val="Standaard1"/>
        <w:spacing w:before="120" w:line="240" w:lineRule="auto"/>
        <w:contextualSpacing w:val="0"/>
        <w:rPr>
          <w:rFonts w:ascii="Verdana" w:hAnsi="Verdana"/>
          <w:sz w:val="16"/>
          <w:szCs w:val="16"/>
          <w:lang w:val="en-US"/>
        </w:rPr>
      </w:pPr>
      <w:r w:rsidRPr="00904B34">
        <w:rPr>
          <w:rFonts w:ascii="Verdana" w:hAnsi="Verdana"/>
          <w:b/>
          <w:sz w:val="16"/>
          <w:szCs w:val="16"/>
          <w:lang w:val="en-US"/>
        </w:rPr>
        <w:t xml:space="preserve">Target group: </w:t>
      </w:r>
      <w:r w:rsidR="004D3237" w:rsidRPr="00904B34">
        <w:rPr>
          <w:rFonts w:ascii="Verdana" w:hAnsi="Verdana"/>
          <w:bCs/>
          <w:sz w:val="16"/>
          <w:szCs w:val="16"/>
          <w:lang w:val="en-US"/>
        </w:rPr>
        <w:t xml:space="preserve">Non-Dutch policymakers, public administrators and </w:t>
      </w:r>
      <w:r w:rsidR="00C8341A" w:rsidRPr="00904B34">
        <w:rPr>
          <w:rFonts w:ascii="Verdana" w:hAnsi="Verdana"/>
          <w:bCs/>
          <w:sz w:val="16"/>
          <w:szCs w:val="16"/>
          <w:lang w:val="en-US"/>
        </w:rPr>
        <w:t xml:space="preserve">other </w:t>
      </w:r>
      <w:r w:rsidR="004D3237" w:rsidRPr="00904B34">
        <w:rPr>
          <w:rFonts w:ascii="Verdana" w:hAnsi="Verdana"/>
          <w:bCs/>
          <w:sz w:val="16"/>
          <w:szCs w:val="16"/>
          <w:lang w:val="en-US"/>
        </w:rPr>
        <w:t>stakeholders</w:t>
      </w:r>
    </w:p>
    <w:p w14:paraId="6AB0458D" w14:textId="1DD883AD" w:rsidR="00DF53CA" w:rsidRPr="00904B34" w:rsidRDefault="00DF53CA" w:rsidP="00DF53CA">
      <w:pPr>
        <w:pStyle w:val="Standaard1"/>
        <w:spacing w:before="120" w:line="240" w:lineRule="auto"/>
        <w:contextualSpacing w:val="0"/>
        <w:rPr>
          <w:rFonts w:ascii="Verdana" w:hAnsi="Verdana"/>
          <w:sz w:val="16"/>
          <w:szCs w:val="16"/>
          <w:lang w:val="en-US"/>
        </w:rPr>
      </w:pPr>
      <w:r w:rsidRPr="00904B34">
        <w:rPr>
          <w:rFonts w:ascii="Verdana" w:hAnsi="Verdana"/>
          <w:b/>
          <w:sz w:val="16"/>
          <w:szCs w:val="16"/>
          <w:lang w:val="en-US"/>
        </w:rPr>
        <w:t>Style:</w:t>
      </w:r>
      <w:r w:rsidRPr="00904B34">
        <w:rPr>
          <w:rFonts w:ascii="Verdana" w:hAnsi="Verdana"/>
          <w:sz w:val="16"/>
          <w:szCs w:val="16"/>
          <w:lang w:val="en-US"/>
        </w:rPr>
        <w:t xml:space="preserve"> </w:t>
      </w:r>
      <w:r w:rsidR="004D3237" w:rsidRPr="00904B34">
        <w:rPr>
          <w:rFonts w:ascii="Verdana" w:hAnsi="Verdana"/>
          <w:sz w:val="16"/>
          <w:szCs w:val="16"/>
          <w:lang w:val="en-US"/>
        </w:rPr>
        <w:t>Formal</w:t>
      </w:r>
      <w:r w:rsidR="00C8341A" w:rsidRPr="00904B34">
        <w:rPr>
          <w:rFonts w:ascii="Verdana" w:hAnsi="Verdana"/>
          <w:sz w:val="16"/>
          <w:szCs w:val="16"/>
          <w:lang w:val="en-US"/>
        </w:rPr>
        <w:t xml:space="preserve"> register, clear and concise</w:t>
      </w:r>
    </w:p>
    <w:p w14:paraId="0746FA27" w14:textId="77777777" w:rsidR="00C8341A" w:rsidRPr="00C8341A" w:rsidRDefault="00C8341A" w:rsidP="00DF53CA">
      <w:pPr>
        <w:pStyle w:val="Standaard1"/>
        <w:spacing w:before="120" w:line="240" w:lineRule="auto"/>
        <w:contextualSpacing w:val="0"/>
        <w:rPr>
          <w:rFonts w:ascii="Verdana" w:hAnsi="Verdana"/>
          <w:sz w:val="20"/>
          <w:szCs w:val="20"/>
          <w:lang w:val="en-US"/>
        </w:rPr>
      </w:pPr>
    </w:p>
    <w:p w14:paraId="026428F2" w14:textId="0955DD8C" w:rsidR="00736176" w:rsidRPr="00251812" w:rsidRDefault="00BB577B" w:rsidP="00BB577B">
      <w:pPr>
        <w:spacing w:line="276" w:lineRule="auto"/>
        <w:jc w:val="center"/>
        <w:rPr>
          <w:iCs/>
          <w:sz w:val="20"/>
          <w:szCs w:val="20"/>
        </w:rPr>
      </w:pPr>
      <w:r w:rsidRPr="00251812">
        <w:rPr>
          <w:iCs/>
          <w:sz w:val="20"/>
          <w:szCs w:val="20"/>
        </w:rPr>
        <w:t>[…]</w:t>
      </w:r>
    </w:p>
    <w:p w14:paraId="6CF9D722" w14:textId="5159C1DE" w:rsidR="00736176" w:rsidRPr="00251812" w:rsidRDefault="00736176" w:rsidP="00736176">
      <w:pPr>
        <w:spacing w:line="276" w:lineRule="auto"/>
        <w:rPr>
          <w:b/>
          <w:bCs/>
          <w:iCs/>
          <w:sz w:val="20"/>
          <w:szCs w:val="20"/>
        </w:rPr>
      </w:pPr>
    </w:p>
    <w:p w14:paraId="4C2E8C55" w14:textId="77777777" w:rsidR="00DF53CA" w:rsidRPr="00BB577B" w:rsidRDefault="00DF53CA" w:rsidP="00DF53CA">
      <w:pPr>
        <w:spacing w:line="276" w:lineRule="auto"/>
        <w:rPr>
          <w:i/>
          <w:iCs/>
          <w:sz w:val="20"/>
          <w:szCs w:val="20"/>
        </w:rPr>
      </w:pPr>
      <w:r w:rsidRPr="00BB577B">
        <w:rPr>
          <w:i/>
          <w:iCs/>
          <w:sz w:val="20"/>
          <w:szCs w:val="20"/>
        </w:rPr>
        <w:t>Veranderende geopolitieke context van het EU buitenlandbeleid, incl. appreciatie nieuwe Amerikaanse Nationale Veiligheidsstrategie (NSS)</w:t>
      </w:r>
    </w:p>
    <w:p w14:paraId="30CA7784" w14:textId="77777777" w:rsidR="00DF53CA" w:rsidRPr="00BB577B" w:rsidRDefault="00DF53CA" w:rsidP="00DF53CA">
      <w:pPr>
        <w:spacing w:line="276" w:lineRule="auto"/>
        <w:rPr>
          <w:sz w:val="20"/>
          <w:szCs w:val="20"/>
        </w:rPr>
      </w:pPr>
    </w:p>
    <w:p w14:paraId="6257C63D" w14:textId="77777777" w:rsidR="00DF53CA" w:rsidRPr="00BB577B" w:rsidRDefault="00DF53CA" w:rsidP="00DF53CA">
      <w:pPr>
        <w:spacing w:line="276" w:lineRule="auto"/>
        <w:rPr>
          <w:sz w:val="20"/>
          <w:szCs w:val="20"/>
        </w:rPr>
      </w:pPr>
      <w:r w:rsidRPr="00BB577B">
        <w:rPr>
          <w:sz w:val="20"/>
          <w:szCs w:val="20"/>
        </w:rPr>
        <w:t>De</w:t>
      </w:r>
      <w:r w:rsidRPr="00BB577B" w:rsidDel="004208D8">
        <w:rPr>
          <w:sz w:val="20"/>
          <w:szCs w:val="20"/>
        </w:rPr>
        <w:t xml:space="preserve"> </w:t>
      </w:r>
      <w:r w:rsidRPr="00BB577B">
        <w:rPr>
          <w:sz w:val="20"/>
          <w:szCs w:val="20"/>
        </w:rPr>
        <w:t>multilaterale orde, gebaseerd op gedeelde regels en normen die decennialang bepalend zijn geweest voor de Europese veiligheidsarchitectuur, staat in toenemende mate onder druk. De voortdurende agressieoorlog van Rusland tegen Oekraïne onderstreept de structurele Russische dreiging op het Europese continent en de blijvende noodzaak van</w:t>
      </w:r>
      <w:r w:rsidRPr="00BB577B" w:rsidDel="005E1771">
        <w:rPr>
          <w:sz w:val="20"/>
          <w:szCs w:val="20"/>
        </w:rPr>
        <w:t xml:space="preserve"> </w:t>
      </w:r>
      <w:r w:rsidRPr="00BB577B">
        <w:rPr>
          <w:sz w:val="20"/>
          <w:szCs w:val="20"/>
        </w:rPr>
        <w:t>de versterking van de Europese militaire slagkracht en weerbaarheid. De</w:t>
      </w:r>
      <w:r w:rsidRPr="00BB577B" w:rsidDel="0000286F">
        <w:rPr>
          <w:sz w:val="20"/>
          <w:szCs w:val="20"/>
        </w:rPr>
        <w:t xml:space="preserve"> </w:t>
      </w:r>
      <w:r w:rsidRPr="00BB577B">
        <w:rPr>
          <w:sz w:val="20"/>
          <w:szCs w:val="20"/>
        </w:rPr>
        <w:t>invloed van China, evenals de opkomst van landen als India, Brazilië en Indonesië, resulteren in nieuwe zwaartepunten in de mondiale verhoudingen. Daarnaast noopt de koers van de Verenigde Staten Europa tot een herijking.</w:t>
      </w:r>
    </w:p>
    <w:p w14:paraId="5C5CF058" w14:textId="77777777" w:rsidR="00DF53CA" w:rsidRPr="00BB577B" w:rsidRDefault="00DF53CA" w:rsidP="00DF53CA">
      <w:pPr>
        <w:spacing w:line="276" w:lineRule="auto"/>
        <w:rPr>
          <w:sz w:val="20"/>
          <w:szCs w:val="20"/>
        </w:rPr>
      </w:pPr>
      <w:bookmarkStart w:id="0" w:name="_Hlk219796525"/>
    </w:p>
    <w:p w14:paraId="747D462B" w14:textId="77777777" w:rsidR="00DF53CA" w:rsidRPr="00BB577B" w:rsidRDefault="00DF53CA" w:rsidP="00DF53CA">
      <w:pPr>
        <w:spacing w:line="276" w:lineRule="auto"/>
        <w:rPr>
          <w:sz w:val="20"/>
          <w:szCs w:val="20"/>
        </w:rPr>
      </w:pPr>
      <w:r w:rsidRPr="00BB577B">
        <w:rPr>
          <w:sz w:val="20"/>
          <w:szCs w:val="20"/>
        </w:rPr>
        <w:t xml:space="preserve">In de NSS schetst de Amerikaanse regering de prioriteiten binnen het buitenlands- en veiligheidsbeleid. De strategie geeft prioriteit aan het Westelijk Halfrond, en een sterkere focus op de bescherming van het eigen grondgebied en Amerikaanse economische belangen. De NSS past binnen het beeld van een wereldorde waarin de inzet van macht een meer bepalende rol speelt en de eigen belangen voorop staan. Het optreden van de Amerikaanse regering sluit daarbij aan. </w:t>
      </w:r>
    </w:p>
    <w:p w14:paraId="04F9D689" w14:textId="77777777" w:rsidR="00DF53CA" w:rsidRPr="00BB577B" w:rsidRDefault="00DF53CA" w:rsidP="00DF53CA">
      <w:pPr>
        <w:spacing w:line="276" w:lineRule="auto"/>
        <w:rPr>
          <w:sz w:val="20"/>
          <w:szCs w:val="20"/>
        </w:rPr>
      </w:pPr>
    </w:p>
    <w:p w14:paraId="7FA8036F" w14:textId="77777777" w:rsidR="00DF53CA" w:rsidRPr="00BB577B" w:rsidRDefault="00DF53CA" w:rsidP="00DF53CA">
      <w:pPr>
        <w:spacing w:line="276" w:lineRule="auto"/>
        <w:rPr>
          <w:sz w:val="20"/>
          <w:szCs w:val="20"/>
        </w:rPr>
      </w:pPr>
      <w:bookmarkStart w:id="1" w:name="_Hlk219735922"/>
      <w:r w:rsidRPr="00BB577B">
        <w:rPr>
          <w:sz w:val="20"/>
          <w:szCs w:val="20"/>
        </w:rPr>
        <w:t>Op andere punten leveren de NSS en het Amerikaanse optreden spanning op met de posities van het Koninkrijk der Nederlanden en Europa, zoals zichtbaar is geworden rond Groenland, maar ook op punten waar de Nederlandse visie op Europa en Europese waarden in het geding zijn. Het kabinet heeft vertrouwen in de kracht en toekomstbestendigheid van de EU, juist dankzij haar democratische en rechtsstatelijke fundering.</w:t>
      </w:r>
      <w:r w:rsidRPr="00BB577B" w:rsidDel="00D17837">
        <w:rPr>
          <w:sz w:val="20"/>
          <w:szCs w:val="20"/>
        </w:rPr>
        <w:t xml:space="preserve"> </w:t>
      </w:r>
      <w:r w:rsidRPr="00BB577B">
        <w:rPr>
          <w:sz w:val="20"/>
          <w:szCs w:val="20"/>
        </w:rPr>
        <w:t>De EU is</w:t>
      </w:r>
      <w:r w:rsidRPr="00BB577B" w:rsidDel="00E973E3">
        <w:rPr>
          <w:sz w:val="20"/>
          <w:szCs w:val="20"/>
        </w:rPr>
        <w:t xml:space="preserve"> </w:t>
      </w:r>
      <w:r w:rsidRPr="00BB577B">
        <w:rPr>
          <w:sz w:val="20"/>
          <w:szCs w:val="20"/>
        </w:rPr>
        <w:t>bovendien essentieel voor de aanpak van tal van grensoverschrijdende belangen</w:t>
      </w:r>
      <w:r w:rsidRPr="00BB577B" w:rsidDel="00E973E3">
        <w:rPr>
          <w:sz w:val="20"/>
          <w:szCs w:val="20"/>
        </w:rPr>
        <w:t>.</w:t>
      </w:r>
      <w:r w:rsidRPr="00BB577B">
        <w:rPr>
          <w:sz w:val="20"/>
          <w:szCs w:val="20"/>
        </w:rPr>
        <w:t xml:space="preserve"> </w:t>
      </w:r>
    </w:p>
    <w:p w14:paraId="6B98A5F8" w14:textId="77777777" w:rsidR="00DF53CA" w:rsidRPr="00BB577B" w:rsidRDefault="00DF53CA" w:rsidP="00DF53CA">
      <w:pPr>
        <w:spacing w:line="276" w:lineRule="auto"/>
        <w:rPr>
          <w:sz w:val="20"/>
          <w:szCs w:val="20"/>
        </w:rPr>
      </w:pPr>
    </w:p>
    <w:bookmarkEnd w:id="0"/>
    <w:bookmarkEnd w:id="1"/>
    <w:p w14:paraId="5A24039E" w14:textId="77777777" w:rsidR="00DF53CA" w:rsidRPr="00BB577B" w:rsidRDefault="00DF53CA" w:rsidP="00DF53CA">
      <w:pPr>
        <w:spacing w:line="276" w:lineRule="auto"/>
        <w:rPr>
          <w:i/>
          <w:iCs/>
          <w:sz w:val="20"/>
          <w:szCs w:val="20"/>
        </w:rPr>
      </w:pPr>
      <w:r w:rsidRPr="00BB577B">
        <w:rPr>
          <w:i/>
          <w:sz w:val="20"/>
          <w:szCs w:val="20"/>
        </w:rPr>
        <w:t>Versterking (politiek-)economische</w:t>
      </w:r>
      <w:r w:rsidRPr="00BB577B">
        <w:rPr>
          <w:i/>
          <w:iCs/>
          <w:sz w:val="20"/>
          <w:szCs w:val="20"/>
        </w:rPr>
        <w:t xml:space="preserve"> </w:t>
      </w:r>
      <w:r w:rsidRPr="00BB577B">
        <w:rPr>
          <w:i/>
          <w:sz w:val="20"/>
          <w:szCs w:val="20"/>
        </w:rPr>
        <w:t>basis</w:t>
      </w:r>
      <w:r w:rsidRPr="00BB577B">
        <w:rPr>
          <w:i/>
          <w:iCs/>
          <w:sz w:val="20"/>
          <w:szCs w:val="20"/>
        </w:rPr>
        <w:t xml:space="preserve"> </w:t>
      </w:r>
    </w:p>
    <w:p w14:paraId="32ABAD39" w14:textId="77777777" w:rsidR="00DF53CA" w:rsidRPr="00BB577B" w:rsidRDefault="00DF53CA" w:rsidP="00DF53CA">
      <w:pPr>
        <w:spacing w:line="276" w:lineRule="auto"/>
        <w:rPr>
          <w:sz w:val="20"/>
          <w:szCs w:val="20"/>
        </w:rPr>
      </w:pPr>
    </w:p>
    <w:p w14:paraId="7F2141F7" w14:textId="77777777" w:rsidR="00DF53CA" w:rsidRPr="00BB577B" w:rsidRDefault="00DF53CA" w:rsidP="00DF53CA">
      <w:pPr>
        <w:spacing w:line="276" w:lineRule="auto"/>
        <w:rPr>
          <w:sz w:val="20"/>
          <w:szCs w:val="20"/>
        </w:rPr>
      </w:pPr>
      <w:r w:rsidRPr="00BB577B">
        <w:rPr>
          <w:sz w:val="20"/>
          <w:szCs w:val="20"/>
        </w:rPr>
        <w:t xml:space="preserve">Om het hoofd te kunnen bieden aan veranderende geopolitieke omstandigheden moeten we ons eigen huis zo goed mogelijk op orde hebben. Een sterke EU vergt sterke lidstaten en stevige instellingen die effectief kunnen handelen en in staat zijn Europese waarden als democratie en rechtstaat en andere fundamentele rechten te beschermen. Deze Europese waarden, neergelegd in de Kopenhagen criteria, moeten eveneens de basis zijn </w:t>
      </w:r>
      <w:r w:rsidRPr="00BB577B">
        <w:rPr>
          <w:sz w:val="20"/>
          <w:szCs w:val="20"/>
        </w:rPr>
        <w:lastRenderedPageBreak/>
        <w:t xml:space="preserve">voor mogelijke verdere stappen in het Europese uitbreidingsproces, dat, als aan alle voorwaarden is voldaan, de EU geopolitiek kan versterken. </w:t>
      </w:r>
    </w:p>
    <w:p w14:paraId="39EC8DE7" w14:textId="77777777" w:rsidR="00DF53CA" w:rsidRPr="00BB577B" w:rsidRDefault="00DF53CA" w:rsidP="00DF53CA">
      <w:pPr>
        <w:spacing w:line="276" w:lineRule="auto"/>
        <w:rPr>
          <w:sz w:val="20"/>
          <w:szCs w:val="20"/>
        </w:rPr>
      </w:pPr>
    </w:p>
    <w:p w14:paraId="430CA36B" w14:textId="77777777" w:rsidR="00DF53CA" w:rsidRPr="00BB577B" w:rsidRDefault="00DF53CA" w:rsidP="00DF53CA">
      <w:pPr>
        <w:spacing w:line="276" w:lineRule="auto"/>
        <w:rPr>
          <w:sz w:val="20"/>
          <w:szCs w:val="20"/>
        </w:rPr>
      </w:pPr>
      <w:r w:rsidRPr="00BB577B">
        <w:rPr>
          <w:sz w:val="20"/>
          <w:szCs w:val="20"/>
        </w:rPr>
        <w:t xml:space="preserve">Daarnaast moet Europa zijn economische kracht doelgericht versterken en inzetten. Dit bepaalt mede de geloofwaardigheid van Europa op mondiaal niveau, alsmede naar zijn eigen burgers. Een sterke, innoverende en concurrerende economie is bovendien weerbaarder en dus beter bestand tegen externe verstoringen. Zoals uiteengezet in de kabinetsappreciatie van het Draghi-rapport en de kabinetsvisie EU concurrentievermogen moeten de EU en lidstaten met urgentie werken aan het versterken van de interne markt, het verdiepen van de kapitaalmarktunie, het verminderen van regeldruk, het behoud van een gelijk speelveld, investeringen in strategische sectoren en technologieën, leveringszekerheid en het adresseren van hoge energieprijzen. De EU zal verstandig moeten omgaan met de invloed die het wereldwijd heeft op het gebied van regelgeving. </w:t>
      </w:r>
    </w:p>
    <w:p w14:paraId="56E62B2B" w14:textId="77777777" w:rsidR="00DF53CA" w:rsidRPr="00BB577B" w:rsidRDefault="00DF53CA" w:rsidP="00DF53CA">
      <w:pPr>
        <w:spacing w:line="276" w:lineRule="auto"/>
        <w:rPr>
          <w:sz w:val="20"/>
          <w:szCs w:val="20"/>
        </w:rPr>
      </w:pPr>
    </w:p>
    <w:p w14:paraId="5712EEA8" w14:textId="77777777" w:rsidR="00DF53CA" w:rsidRPr="00BB577B" w:rsidRDefault="00DF53CA" w:rsidP="00DF53CA">
      <w:pPr>
        <w:spacing w:line="276" w:lineRule="auto"/>
        <w:rPr>
          <w:sz w:val="20"/>
          <w:szCs w:val="20"/>
        </w:rPr>
      </w:pPr>
      <w:r w:rsidRPr="00BB577B">
        <w:rPr>
          <w:sz w:val="20"/>
          <w:szCs w:val="20"/>
        </w:rPr>
        <w:t>Toekomstgerichte en -bestendige Europese economieën met gezonde overheidsfinanciën en met ruimte om investeringen te kunnen doen zijn een belangrijke randvoorwaarde voor een concurrerende EU. Het kabinet hecht hierbij aan strikte handhaving door de Commissie van de afspraken rondom het stabiliteits- en groeipact. Ook een gemoderniseerd MFK is van groot belang, in het bijzonder voor de open, internationaal-georiënteerde Nederlandse economie en als fundament onder de Europese samenwerking.</w:t>
      </w:r>
    </w:p>
    <w:p w14:paraId="0C5A7B4D" w14:textId="77777777" w:rsidR="00DF53CA" w:rsidRPr="00BB577B" w:rsidRDefault="00DF53CA" w:rsidP="00DF53CA">
      <w:pPr>
        <w:spacing w:line="276" w:lineRule="auto"/>
        <w:rPr>
          <w:sz w:val="20"/>
          <w:szCs w:val="20"/>
        </w:rPr>
      </w:pPr>
    </w:p>
    <w:p w14:paraId="0638EB67" w14:textId="77777777" w:rsidR="00DF53CA" w:rsidRPr="00BB577B" w:rsidRDefault="00DF53CA" w:rsidP="00DF53CA">
      <w:pPr>
        <w:spacing w:line="276" w:lineRule="auto"/>
        <w:rPr>
          <w:sz w:val="20"/>
          <w:szCs w:val="20"/>
        </w:rPr>
      </w:pPr>
      <w:r w:rsidRPr="00BB577B">
        <w:rPr>
          <w:sz w:val="20"/>
          <w:szCs w:val="20"/>
        </w:rPr>
        <w:t>Een sterk economisch buitenlandbeleid dat gestoeld is op de pijlers economische veiligheid, handel en partnerschappen is van belang voor het op een gebalanceerde wijze bij elkaar brengen van de versterking van de weerbaarheid en (economische) veiligheid van de EU, het behoud van open handel en een mondiaal gelijk speelveld, leveringszekerheid van kritieke grondstoffen en producten, toegang tot hoogwaardige sleuteltechnologieën en het mitigeren van risico’s van ongewenste risicovolle strategische afhankelijkheden.</w:t>
      </w:r>
    </w:p>
    <w:p w14:paraId="50AB8B42" w14:textId="77777777" w:rsidR="00DF53CA" w:rsidRPr="00BB577B" w:rsidRDefault="00DF53CA" w:rsidP="00DF53CA">
      <w:pPr>
        <w:rPr>
          <w:sz w:val="20"/>
          <w:szCs w:val="20"/>
        </w:rPr>
      </w:pPr>
    </w:p>
    <w:p w14:paraId="2BD10B74" w14:textId="73DF336F" w:rsidR="00DF36C9" w:rsidRPr="00BB577B" w:rsidRDefault="00BB577B" w:rsidP="00BB577B">
      <w:pPr>
        <w:jc w:val="center"/>
        <w:rPr>
          <w:sz w:val="20"/>
          <w:szCs w:val="20"/>
        </w:rPr>
      </w:pPr>
      <w:r>
        <w:rPr>
          <w:sz w:val="20"/>
          <w:szCs w:val="20"/>
        </w:rPr>
        <w:t>[…]</w:t>
      </w:r>
    </w:p>
    <w:sectPr w:rsidR="00DF36C9" w:rsidRPr="00BB577B" w:rsidSect="00BB577B">
      <w:footerReference w:type="default" r:id="rId7"/>
      <w:foot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B770F" w14:textId="77777777" w:rsidR="00BB577B" w:rsidRDefault="00BB577B" w:rsidP="00BB577B">
      <w:pPr>
        <w:spacing w:line="240" w:lineRule="auto"/>
      </w:pPr>
      <w:r>
        <w:separator/>
      </w:r>
    </w:p>
  </w:endnote>
  <w:endnote w:type="continuationSeparator" w:id="0">
    <w:p w14:paraId="2AA0ADCE" w14:textId="77777777" w:rsidR="00BB577B" w:rsidRDefault="00BB577B" w:rsidP="00BB57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89599707"/>
      <w:docPartObj>
        <w:docPartGallery w:val="Page Numbers (Bottom of Page)"/>
        <w:docPartUnique/>
      </w:docPartObj>
    </w:sdtPr>
    <w:sdtEndPr>
      <w:rPr>
        <w:noProof/>
      </w:rPr>
    </w:sdtEndPr>
    <w:sdtContent>
      <w:p w14:paraId="0855DAFF" w14:textId="1EA93614" w:rsidR="00BB577B" w:rsidRPr="00BB577B" w:rsidRDefault="00BB577B">
        <w:pPr>
          <w:pStyle w:val="Footer"/>
          <w:jc w:val="center"/>
          <w:rPr>
            <w:sz w:val="20"/>
            <w:szCs w:val="20"/>
          </w:rPr>
        </w:pPr>
        <w:r w:rsidRPr="00BB577B">
          <w:rPr>
            <w:sz w:val="20"/>
            <w:szCs w:val="20"/>
          </w:rPr>
          <w:fldChar w:fldCharType="begin"/>
        </w:r>
        <w:r w:rsidRPr="00BB577B">
          <w:rPr>
            <w:sz w:val="20"/>
            <w:szCs w:val="20"/>
          </w:rPr>
          <w:instrText xml:space="preserve"> PAGE   \* MERGEFORMAT </w:instrText>
        </w:r>
        <w:r w:rsidRPr="00BB577B">
          <w:rPr>
            <w:sz w:val="20"/>
            <w:szCs w:val="20"/>
          </w:rPr>
          <w:fldChar w:fldCharType="separate"/>
        </w:r>
        <w:r w:rsidRPr="00BB577B">
          <w:rPr>
            <w:noProof/>
            <w:sz w:val="20"/>
            <w:szCs w:val="20"/>
          </w:rPr>
          <w:t>2</w:t>
        </w:r>
        <w:r w:rsidRPr="00BB577B">
          <w:rPr>
            <w:noProof/>
            <w:sz w:val="20"/>
            <w:szCs w:val="20"/>
          </w:rPr>
          <w:fldChar w:fldCharType="end"/>
        </w:r>
      </w:p>
    </w:sdtContent>
  </w:sdt>
  <w:p w14:paraId="42F0BAAC" w14:textId="77777777" w:rsidR="00BB577B" w:rsidRPr="00BB577B" w:rsidRDefault="00BB577B">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B818" w14:textId="77777777" w:rsidR="00BB577B" w:rsidRDefault="00BB577B">
    <w:pPr>
      <w:pStyle w:val="Footer"/>
      <w:jc w:val="center"/>
    </w:pPr>
  </w:p>
  <w:p w14:paraId="05AEF82F" w14:textId="6EC26357" w:rsidR="00BB577B" w:rsidRPr="00BB577B" w:rsidRDefault="00BB577B" w:rsidP="00BB577B">
    <w:pPr>
      <w:pStyle w:val="Footer"/>
      <w:jc w:val="right"/>
      <w:rPr>
        <w:i/>
        <w:iCs/>
        <w:sz w:val="20"/>
        <w:szCs w:val="20"/>
      </w:rPr>
    </w:pPr>
    <w:r w:rsidRPr="00BB577B">
      <w:rPr>
        <w:i/>
        <w:iCs/>
        <w:sz w:val="20"/>
        <w:szCs w:val="20"/>
      </w:rPr>
      <w:t>[Continued on next page]</w:t>
    </w:r>
  </w:p>
  <w:sdt>
    <w:sdtPr>
      <w:rPr>
        <w:sz w:val="20"/>
        <w:szCs w:val="20"/>
      </w:rPr>
      <w:id w:val="-1545437219"/>
      <w:docPartObj>
        <w:docPartGallery w:val="Page Numbers (Bottom of Page)"/>
        <w:docPartUnique/>
      </w:docPartObj>
    </w:sdtPr>
    <w:sdtEndPr>
      <w:rPr>
        <w:noProof/>
      </w:rPr>
    </w:sdtEndPr>
    <w:sdtContent>
      <w:p w14:paraId="23522385" w14:textId="1D30D375" w:rsidR="00BB577B" w:rsidRPr="00BB577B" w:rsidRDefault="00BB577B" w:rsidP="00BB577B">
        <w:pPr>
          <w:pStyle w:val="Footer"/>
          <w:jc w:val="center"/>
          <w:rPr>
            <w:sz w:val="20"/>
            <w:szCs w:val="20"/>
          </w:rPr>
        </w:pPr>
        <w:r w:rsidRPr="00BB577B">
          <w:rPr>
            <w:sz w:val="20"/>
            <w:szCs w:val="20"/>
          </w:rPr>
          <w:fldChar w:fldCharType="begin"/>
        </w:r>
        <w:r w:rsidRPr="00BB577B">
          <w:rPr>
            <w:sz w:val="20"/>
            <w:szCs w:val="20"/>
          </w:rPr>
          <w:instrText xml:space="preserve"> PAGE   \* MERGEFORMAT </w:instrText>
        </w:r>
        <w:r w:rsidRPr="00BB577B">
          <w:rPr>
            <w:sz w:val="20"/>
            <w:szCs w:val="20"/>
          </w:rPr>
          <w:fldChar w:fldCharType="separate"/>
        </w:r>
        <w:r w:rsidRPr="00BB577B">
          <w:rPr>
            <w:noProof/>
            <w:sz w:val="20"/>
            <w:szCs w:val="20"/>
          </w:rPr>
          <w:t>2</w:t>
        </w:r>
        <w:r w:rsidRPr="00BB577B">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226B6" w14:textId="77777777" w:rsidR="00BB577B" w:rsidRDefault="00BB577B" w:rsidP="00BB577B">
      <w:pPr>
        <w:spacing w:line="240" w:lineRule="auto"/>
      </w:pPr>
      <w:r>
        <w:separator/>
      </w:r>
    </w:p>
  </w:footnote>
  <w:footnote w:type="continuationSeparator" w:id="0">
    <w:p w14:paraId="4791F0BA" w14:textId="77777777" w:rsidR="00BB577B" w:rsidRDefault="00BB577B" w:rsidP="00BB577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176"/>
    <w:rsid w:val="00212E1E"/>
    <w:rsid w:val="00251812"/>
    <w:rsid w:val="002B19E9"/>
    <w:rsid w:val="00306A10"/>
    <w:rsid w:val="00336B6D"/>
    <w:rsid w:val="004C4629"/>
    <w:rsid w:val="004C50A4"/>
    <w:rsid w:val="004D3237"/>
    <w:rsid w:val="004F6FD5"/>
    <w:rsid w:val="00736176"/>
    <w:rsid w:val="00807022"/>
    <w:rsid w:val="00904B34"/>
    <w:rsid w:val="00BB577B"/>
    <w:rsid w:val="00C531B0"/>
    <w:rsid w:val="00C8341A"/>
    <w:rsid w:val="00DF36C9"/>
    <w:rsid w:val="00DF53CA"/>
    <w:rsid w:val="00E43505"/>
    <w:rsid w:val="00EE5D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DC09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
    <w:uiPriority w:val="4"/>
    <w:qFormat/>
    <w:rsid w:val="00736176"/>
    <w:pPr>
      <w:autoSpaceDN w:val="0"/>
      <w:spacing w:after="0" w:line="240" w:lineRule="exact"/>
      <w:textAlignment w:val="baseline"/>
    </w:pPr>
    <w:rPr>
      <w:rFonts w:ascii="Verdana" w:eastAsia="DejaVu Sans" w:hAnsi="Verdana" w:cs="Lohit Hindi"/>
      <w:color w:val="000000"/>
      <w:kern w:val="0"/>
      <w:sz w:val="18"/>
      <w:szCs w:val="18"/>
      <w:lang w:val="nl-NL" w:eastAsia="nl-NL"/>
      <w14:ligatures w14:val="none"/>
    </w:rPr>
  </w:style>
  <w:style w:type="paragraph" w:styleId="Heading1">
    <w:name w:val="heading 1"/>
    <w:basedOn w:val="Normal"/>
    <w:next w:val="Normal"/>
    <w:link w:val="Heading1Char"/>
    <w:uiPriority w:val="9"/>
    <w:qFormat/>
    <w:rsid w:val="00736176"/>
    <w:pPr>
      <w:keepNext/>
      <w:keepLines/>
      <w:autoSpaceDN/>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736176"/>
    <w:pPr>
      <w:keepNext/>
      <w:keepLines/>
      <w:autoSpaceDN/>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736176"/>
    <w:pPr>
      <w:keepNext/>
      <w:keepLines/>
      <w:autoSpaceDN/>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736176"/>
    <w:pPr>
      <w:keepNext/>
      <w:keepLines/>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sz w:val="22"/>
      <w:szCs w:val="22"/>
      <w:lang w:val="en-GB" w:eastAsia="en-US"/>
      <w14:ligatures w14:val="standardContextual"/>
    </w:rPr>
  </w:style>
  <w:style w:type="paragraph" w:styleId="Heading5">
    <w:name w:val="heading 5"/>
    <w:basedOn w:val="Normal"/>
    <w:next w:val="Normal"/>
    <w:link w:val="Heading5Char"/>
    <w:uiPriority w:val="9"/>
    <w:semiHidden/>
    <w:unhideWhenUsed/>
    <w:qFormat/>
    <w:rsid w:val="00736176"/>
    <w:pPr>
      <w:keepNext/>
      <w:keepLines/>
      <w:autoSpaceDN/>
      <w:spacing w:before="80" w:after="40" w:line="259" w:lineRule="auto"/>
      <w:textAlignment w:val="auto"/>
      <w:outlineLvl w:val="4"/>
    </w:pPr>
    <w:rPr>
      <w:rFonts w:asciiTheme="minorHAnsi" w:eastAsiaTheme="majorEastAsia" w:hAnsiTheme="minorHAnsi" w:cstheme="majorBidi"/>
      <w:color w:val="0F4761" w:themeColor="accent1" w:themeShade="BF"/>
      <w:kern w:val="2"/>
      <w:sz w:val="22"/>
      <w:szCs w:val="22"/>
      <w:lang w:val="en-GB" w:eastAsia="en-US"/>
      <w14:ligatures w14:val="standardContextual"/>
    </w:rPr>
  </w:style>
  <w:style w:type="paragraph" w:styleId="Heading6">
    <w:name w:val="heading 6"/>
    <w:basedOn w:val="Normal"/>
    <w:next w:val="Normal"/>
    <w:link w:val="Heading6Char"/>
    <w:uiPriority w:val="9"/>
    <w:semiHidden/>
    <w:unhideWhenUsed/>
    <w:qFormat/>
    <w:rsid w:val="00736176"/>
    <w:pPr>
      <w:keepNext/>
      <w:keepLines/>
      <w:autoSpaceDN/>
      <w:spacing w:before="40" w:line="259" w:lineRule="auto"/>
      <w:textAlignment w:val="auto"/>
      <w:outlineLvl w:val="5"/>
    </w:pPr>
    <w:rPr>
      <w:rFonts w:asciiTheme="minorHAnsi" w:eastAsiaTheme="majorEastAsia" w:hAnsiTheme="minorHAnsi" w:cstheme="majorBidi"/>
      <w:i/>
      <w:iCs/>
      <w:color w:val="595959" w:themeColor="text1" w:themeTint="A6"/>
      <w:kern w:val="2"/>
      <w:sz w:val="22"/>
      <w:szCs w:val="22"/>
      <w:lang w:val="en-GB" w:eastAsia="en-US"/>
      <w14:ligatures w14:val="standardContextual"/>
    </w:rPr>
  </w:style>
  <w:style w:type="paragraph" w:styleId="Heading7">
    <w:name w:val="heading 7"/>
    <w:basedOn w:val="Normal"/>
    <w:next w:val="Normal"/>
    <w:link w:val="Heading7Char"/>
    <w:uiPriority w:val="9"/>
    <w:semiHidden/>
    <w:unhideWhenUsed/>
    <w:qFormat/>
    <w:rsid w:val="00736176"/>
    <w:pPr>
      <w:keepNext/>
      <w:keepLines/>
      <w:autoSpaceDN/>
      <w:spacing w:before="40" w:line="259" w:lineRule="auto"/>
      <w:textAlignment w:val="auto"/>
      <w:outlineLvl w:val="6"/>
    </w:pPr>
    <w:rPr>
      <w:rFonts w:asciiTheme="minorHAnsi" w:eastAsiaTheme="majorEastAsia" w:hAnsiTheme="minorHAnsi" w:cstheme="majorBidi"/>
      <w:color w:val="595959" w:themeColor="text1" w:themeTint="A6"/>
      <w:kern w:val="2"/>
      <w:sz w:val="22"/>
      <w:szCs w:val="22"/>
      <w:lang w:val="en-GB" w:eastAsia="en-US"/>
      <w14:ligatures w14:val="standardContextual"/>
    </w:rPr>
  </w:style>
  <w:style w:type="paragraph" w:styleId="Heading8">
    <w:name w:val="heading 8"/>
    <w:basedOn w:val="Normal"/>
    <w:next w:val="Normal"/>
    <w:link w:val="Heading8Char"/>
    <w:uiPriority w:val="9"/>
    <w:semiHidden/>
    <w:unhideWhenUsed/>
    <w:qFormat/>
    <w:rsid w:val="00736176"/>
    <w:pPr>
      <w:keepNext/>
      <w:keepLines/>
      <w:autoSpaceDN/>
      <w:spacing w:line="259" w:lineRule="auto"/>
      <w:textAlignment w:val="auto"/>
      <w:outlineLvl w:val="7"/>
    </w:pPr>
    <w:rPr>
      <w:rFonts w:asciiTheme="minorHAnsi" w:eastAsiaTheme="majorEastAsia" w:hAnsiTheme="minorHAnsi" w:cstheme="majorBidi"/>
      <w:i/>
      <w:iCs/>
      <w:color w:val="272727" w:themeColor="text1" w:themeTint="D8"/>
      <w:kern w:val="2"/>
      <w:sz w:val="22"/>
      <w:szCs w:val="22"/>
      <w:lang w:val="en-GB" w:eastAsia="en-US"/>
      <w14:ligatures w14:val="standardContextual"/>
    </w:rPr>
  </w:style>
  <w:style w:type="paragraph" w:styleId="Heading9">
    <w:name w:val="heading 9"/>
    <w:basedOn w:val="Normal"/>
    <w:next w:val="Normal"/>
    <w:link w:val="Heading9Char"/>
    <w:uiPriority w:val="9"/>
    <w:semiHidden/>
    <w:unhideWhenUsed/>
    <w:qFormat/>
    <w:rsid w:val="00736176"/>
    <w:pPr>
      <w:keepNext/>
      <w:keepLines/>
      <w:autoSpaceDN/>
      <w:spacing w:line="259" w:lineRule="auto"/>
      <w:textAlignment w:val="auto"/>
      <w:outlineLvl w:val="8"/>
    </w:pPr>
    <w:rPr>
      <w:rFonts w:asciiTheme="minorHAnsi" w:eastAsiaTheme="majorEastAsia" w:hAnsiTheme="minorHAnsi" w:cstheme="majorBidi"/>
      <w:color w:val="272727" w:themeColor="text1" w:themeTint="D8"/>
      <w:kern w:val="2"/>
      <w:sz w:val="22"/>
      <w:szCs w:val="2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6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6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6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6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6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176"/>
    <w:rPr>
      <w:rFonts w:eastAsiaTheme="majorEastAsia" w:cstheme="majorBidi"/>
      <w:color w:val="272727" w:themeColor="text1" w:themeTint="D8"/>
    </w:rPr>
  </w:style>
  <w:style w:type="paragraph" w:styleId="Title">
    <w:name w:val="Title"/>
    <w:basedOn w:val="Normal"/>
    <w:next w:val="Normal"/>
    <w:link w:val="TitleChar"/>
    <w:uiPriority w:val="10"/>
    <w:qFormat/>
    <w:rsid w:val="00736176"/>
    <w:pPr>
      <w:autoSpaceDN/>
      <w:spacing w:after="80" w:line="240" w:lineRule="auto"/>
      <w:contextualSpacing/>
      <w:textAlignment w:val="auto"/>
    </w:pPr>
    <w:rPr>
      <w:rFonts w:asciiTheme="majorHAnsi" w:eastAsiaTheme="majorEastAsia" w:hAnsiTheme="majorHAnsi" w:cstheme="majorBidi"/>
      <w:color w:val="auto"/>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736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176"/>
    <w:pPr>
      <w:numPr>
        <w:ilvl w:val="1"/>
      </w:numPr>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736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176"/>
    <w:pPr>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lang w:val="en-GB" w:eastAsia="en-US"/>
      <w14:ligatures w14:val="standardContextual"/>
    </w:rPr>
  </w:style>
  <w:style w:type="character" w:customStyle="1" w:styleId="QuoteChar">
    <w:name w:val="Quote Char"/>
    <w:basedOn w:val="DefaultParagraphFont"/>
    <w:link w:val="Quote"/>
    <w:uiPriority w:val="29"/>
    <w:rsid w:val="00736176"/>
    <w:rPr>
      <w:i/>
      <w:iCs/>
      <w:color w:val="404040" w:themeColor="text1" w:themeTint="BF"/>
    </w:rPr>
  </w:style>
  <w:style w:type="paragraph" w:styleId="ListParagraph">
    <w:name w:val="List Paragraph"/>
    <w:basedOn w:val="Normal"/>
    <w:uiPriority w:val="34"/>
    <w:qFormat/>
    <w:rsid w:val="00736176"/>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val="en-GB" w:eastAsia="en-US"/>
      <w14:ligatures w14:val="standardContextual"/>
    </w:rPr>
  </w:style>
  <w:style w:type="character" w:styleId="IntenseEmphasis">
    <w:name w:val="Intense Emphasis"/>
    <w:basedOn w:val="DefaultParagraphFont"/>
    <w:uiPriority w:val="21"/>
    <w:qFormat/>
    <w:rsid w:val="00736176"/>
    <w:rPr>
      <w:i/>
      <w:iCs/>
      <w:color w:val="0F4761" w:themeColor="accent1" w:themeShade="BF"/>
    </w:rPr>
  </w:style>
  <w:style w:type="paragraph" w:styleId="IntenseQuote">
    <w:name w:val="Intense Quote"/>
    <w:basedOn w:val="Normal"/>
    <w:next w:val="Normal"/>
    <w:link w:val="IntenseQuoteChar"/>
    <w:uiPriority w:val="30"/>
    <w:qFormat/>
    <w:rsid w:val="00736176"/>
    <w:pPr>
      <w:pBdr>
        <w:top w:val="single" w:sz="4" w:space="10" w:color="0F4761" w:themeColor="accent1" w:themeShade="BF"/>
        <w:bottom w:val="single" w:sz="4" w:space="10" w:color="0F4761" w:themeColor="accent1" w:themeShade="BF"/>
      </w:pBdr>
      <w:autoSpaceDN/>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sz w:val="22"/>
      <w:szCs w:val="22"/>
      <w:lang w:val="en-GB" w:eastAsia="en-US"/>
      <w14:ligatures w14:val="standardContextual"/>
    </w:rPr>
  </w:style>
  <w:style w:type="character" w:customStyle="1" w:styleId="IntenseQuoteChar">
    <w:name w:val="Intense Quote Char"/>
    <w:basedOn w:val="DefaultParagraphFont"/>
    <w:link w:val="IntenseQuote"/>
    <w:uiPriority w:val="30"/>
    <w:rsid w:val="00736176"/>
    <w:rPr>
      <w:i/>
      <w:iCs/>
      <w:color w:val="0F4761" w:themeColor="accent1" w:themeShade="BF"/>
    </w:rPr>
  </w:style>
  <w:style w:type="character" w:styleId="IntenseReference">
    <w:name w:val="Intense Reference"/>
    <w:basedOn w:val="DefaultParagraphFont"/>
    <w:uiPriority w:val="32"/>
    <w:qFormat/>
    <w:rsid w:val="00736176"/>
    <w:rPr>
      <w:b/>
      <w:bCs/>
      <w:smallCaps/>
      <w:color w:val="0F4761" w:themeColor="accent1" w:themeShade="BF"/>
      <w:spacing w:val="5"/>
    </w:rPr>
  </w:style>
  <w:style w:type="character" w:styleId="CommentReference">
    <w:name w:val="annotation reference"/>
    <w:basedOn w:val="DefaultParagraphFont"/>
    <w:uiPriority w:val="99"/>
    <w:semiHidden/>
    <w:unhideWhenUsed/>
    <w:rsid w:val="00736176"/>
    <w:rPr>
      <w:sz w:val="16"/>
      <w:szCs w:val="16"/>
    </w:rPr>
  </w:style>
  <w:style w:type="paragraph" w:styleId="CommentText">
    <w:name w:val="annotation text"/>
    <w:basedOn w:val="Normal"/>
    <w:link w:val="CommentTextChar"/>
    <w:uiPriority w:val="99"/>
    <w:semiHidden/>
    <w:unhideWhenUsed/>
    <w:rsid w:val="00736176"/>
    <w:pPr>
      <w:spacing w:line="240" w:lineRule="auto"/>
    </w:pPr>
    <w:rPr>
      <w:sz w:val="20"/>
      <w:szCs w:val="20"/>
    </w:rPr>
  </w:style>
  <w:style w:type="character" w:customStyle="1" w:styleId="CommentTextChar">
    <w:name w:val="Comment Text Char"/>
    <w:basedOn w:val="DefaultParagraphFont"/>
    <w:link w:val="CommentText"/>
    <w:uiPriority w:val="99"/>
    <w:semiHidden/>
    <w:rsid w:val="00736176"/>
    <w:rPr>
      <w:rFonts w:ascii="Verdana" w:eastAsia="DejaVu Sans" w:hAnsi="Verdana" w:cs="Lohit Hindi"/>
      <w:color w:val="000000"/>
      <w:kern w:val="0"/>
      <w:sz w:val="20"/>
      <w:szCs w:val="20"/>
      <w:lang w:val="nl-NL" w:eastAsia="nl-NL"/>
      <w14:ligatures w14:val="none"/>
    </w:rPr>
  </w:style>
  <w:style w:type="paragraph" w:customStyle="1" w:styleId="Standaard1">
    <w:name w:val="Standaard1"/>
    <w:rsid w:val="00DF53CA"/>
    <w:pPr>
      <w:spacing w:after="0" w:line="276" w:lineRule="auto"/>
      <w:contextualSpacing/>
    </w:pPr>
    <w:rPr>
      <w:rFonts w:ascii="Arial" w:eastAsia="Arial" w:hAnsi="Arial" w:cs="Arial"/>
      <w:kern w:val="0"/>
      <w:lang w:val="nl" w:eastAsia="nl-NL"/>
      <w14:ligatures w14:val="none"/>
    </w:rPr>
  </w:style>
  <w:style w:type="paragraph" w:styleId="Header">
    <w:name w:val="header"/>
    <w:basedOn w:val="Normal"/>
    <w:link w:val="HeaderChar"/>
    <w:uiPriority w:val="99"/>
    <w:unhideWhenUsed/>
    <w:rsid w:val="00BB577B"/>
    <w:pPr>
      <w:tabs>
        <w:tab w:val="center" w:pos="4513"/>
        <w:tab w:val="right" w:pos="9026"/>
      </w:tabs>
      <w:spacing w:line="240" w:lineRule="auto"/>
    </w:pPr>
  </w:style>
  <w:style w:type="character" w:customStyle="1" w:styleId="HeaderChar">
    <w:name w:val="Header Char"/>
    <w:basedOn w:val="DefaultParagraphFont"/>
    <w:link w:val="Header"/>
    <w:uiPriority w:val="99"/>
    <w:rsid w:val="00BB577B"/>
    <w:rPr>
      <w:rFonts w:ascii="Verdana" w:eastAsia="DejaVu Sans" w:hAnsi="Verdana" w:cs="Lohit Hindi"/>
      <w:color w:val="000000"/>
      <w:kern w:val="0"/>
      <w:sz w:val="18"/>
      <w:szCs w:val="18"/>
      <w:lang w:val="nl-NL" w:eastAsia="nl-NL"/>
      <w14:ligatures w14:val="none"/>
    </w:rPr>
  </w:style>
  <w:style w:type="paragraph" w:styleId="Footer">
    <w:name w:val="footer"/>
    <w:basedOn w:val="Normal"/>
    <w:link w:val="FooterChar"/>
    <w:uiPriority w:val="99"/>
    <w:unhideWhenUsed/>
    <w:rsid w:val="00BB577B"/>
    <w:pPr>
      <w:tabs>
        <w:tab w:val="center" w:pos="4513"/>
        <w:tab w:val="right" w:pos="9026"/>
      </w:tabs>
      <w:spacing w:line="240" w:lineRule="auto"/>
    </w:pPr>
  </w:style>
  <w:style w:type="character" w:customStyle="1" w:styleId="FooterChar">
    <w:name w:val="Footer Char"/>
    <w:basedOn w:val="DefaultParagraphFont"/>
    <w:link w:val="Footer"/>
    <w:uiPriority w:val="99"/>
    <w:rsid w:val="00BB577B"/>
    <w:rPr>
      <w:rFonts w:ascii="Verdana" w:eastAsia="DejaVu Sans" w:hAnsi="Verdana" w:cs="Lohit Hindi"/>
      <w:color w:val="000000"/>
      <w:kern w:val="0"/>
      <w:sz w:val="18"/>
      <w:szCs w:val="18"/>
      <w:lang w:val="n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F2426-5DE9-4B41-90E6-F80CE313E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721</Words>
  <Characters>4111</Characters>
  <Application>Microsoft Office Word</Application>
  <DocSecurity>0</DocSecurity>
  <Lines>34</Lines>
  <Paragraphs>9</Paragraphs>
  <ScaleCrop>false</ScaleCrop>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2026-10-22T14:21:00Z</dcterms:created>
  <dcterms:modified xsi:type="dcterms:W3CDTF">2026-10-22T14:30:00Z</dcterms:modified>
</cp:coreProperties>
</file>