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AFEA3" w14:textId="6C6B6A62" w:rsidR="00494E9A" w:rsidRPr="00B45A35" w:rsidRDefault="00B45A35" w:rsidP="00494E9A">
      <w:pPr>
        <w:widowControl w:val="0"/>
        <w:autoSpaceDE w:val="0"/>
        <w:autoSpaceDN w:val="0"/>
        <w:adjustRightInd w:val="0"/>
        <w:spacing w:after="120" w:line="276" w:lineRule="auto"/>
        <w:rPr>
          <w:rFonts w:ascii="Museo Sans 300" w:hAnsi="Museo Sans 300" w:cs="Arial"/>
          <w:b/>
          <w:bCs/>
          <w:kern w:val="0"/>
          <w:sz w:val="20"/>
          <w:szCs w:val="20"/>
          <w14:ligatures w14:val="none"/>
        </w:rPr>
      </w:pPr>
      <w:bookmarkStart w:id="0" w:name="_Toc107490037"/>
      <w:bookmarkStart w:id="1" w:name="_Toc107490115"/>
      <w:bookmarkStart w:id="2" w:name="_Toc169705623"/>
      <w:bookmarkStart w:id="3" w:name="_Hlk146805669"/>
      <w:r w:rsidRPr="00B45A35">
        <w:rPr>
          <w:rFonts w:ascii="Museo Sans 300" w:hAnsi="Museo Sans 300" w:cs="Arial"/>
          <w:b/>
          <w:bCs/>
          <w:kern w:val="0"/>
          <w:sz w:val="20"/>
          <w:szCs w:val="20"/>
          <w14:ligatures w14:val="none"/>
        </w:rPr>
        <w:t>Bijlage 1  Programma van Eisen</w:t>
      </w:r>
    </w:p>
    <w:p w14:paraId="49FC37EE" w14:textId="77777777" w:rsidR="00B45A35" w:rsidRDefault="00B45A35" w:rsidP="00494E9A">
      <w:pPr>
        <w:widowControl w:val="0"/>
        <w:autoSpaceDE w:val="0"/>
        <w:autoSpaceDN w:val="0"/>
        <w:adjustRightInd w:val="0"/>
        <w:spacing w:after="120" w:line="276" w:lineRule="auto"/>
        <w:rPr>
          <w:rFonts w:ascii="Museo Sans 300" w:hAnsi="Museo Sans 300" w:cs="Arial"/>
          <w:kern w:val="0"/>
          <w:sz w:val="20"/>
          <w:szCs w:val="20"/>
          <w14:ligatures w14:val="none"/>
        </w:rPr>
      </w:pPr>
    </w:p>
    <w:p w14:paraId="067C216C" w14:textId="0F068F61" w:rsidR="00B45A35" w:rsidRDefault="00B45A35" w:rsidP="00494E9A">
      <w:pPr>
        <w:widowControl w:val="0"/>
        <w:autoSpaceDE w:val="0"/>
        <w:autoSpaceDN w:val="0"/>
        <w:adjustRightInd w:val="0"/>
        <w:spacing w:after="120" w:line="276" w:lineRule="auto"/>
        <w:rPr>
          <w:rFonts w:ascii="Museo Sans 300" w:hAnsi="Museo Sans 300" w:cs="Arial"/>
          <w:kern w:val="0"/>
          <w:sz w:val="20"/>
          <w:szCs w:val="20"/>
          <w14:ligatures w14:val="none"/>
        </w:rPr>
      </w:pPr>
      <w:r>
        <w:rPr>
          <w:rFonts w:ascii="Museo Sans 300" w:hAnsi="Museo Sans 300" w:cs="Arial"/>
          <w:kern w:val="0"/>
          <w:sz w:val="20"/>
          <w:szCs w:val="20"/>
          <w14:ligatures w14:val="none"/>
        </w:rPr>
        <w:t>Door middel van ondertekening van deze bijlage verklaart Inschrijver zich akkoord met de inhoud van dit Programma van Eisen.</w:t>
      </w:r>
    </w:p>
    <w:p w14:paraId="648E01F1" w14:textId="77777777" w:rsidR="00B45A35" w:rsidRPr="00B45A35" w:rsidRDefault="00B45A35" w:rsidP="00B45A35">
      <w:pPr>
        <w:rPr>
          <w:b/>
          <w:bCs/>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B45A35" w:rsidRPr="00B45A35" w14:paraId="4ABFA702" w14:textId="77777777" w:rsidTr="00E02EDB">
        <w:tc>
          <w:tcPr>
            <w:tcW w:w="9203" w:type="dxa"/>
            <w:shd w:val="clear" w:color="auto" w:fill="A3DBFF"/>
          </w:tcPr>
          <w:p w14:paraId="36ED5AC2"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A1 Verzekeringstermijn</w:t>
            </w:r>
          </w:p>
        </w:tc>
      </w:tr>
      <w:tr w:rsidR="00B45A35" w:rsidRPr="00B45A35" w14:paraId="43695324" w14:textId="77777777" w:rsidTr="00E02EDB">
        <w:tc>
          <w:tcPr>
            <w:tcW w:w="9203" w:type="dxa"/>
          </w:tcPr>
          <w:p w14:paraId="3576CC19"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Ingangsdatum: 1 januari 2027</w:t>
            </w:r>
          </w:p>
          <w:p w14:paraId="2980A2CA"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Einddatum      : 1 januari 2030</w:t>
            </w:r>
          </w:p>
          <w:p w14:paraId="46F1F2B4"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Met wederzijdse optie tot stilzwijgende verlenging van 12 maanden; premie jaarlijks.</w:t>
            </w:r>
          </w:p>
          <w:p w14:paraId="4AF8BCA1"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Voor verzekeraar geldt een opzegtermijn van 4 maanden vóór de einddatum. Voor verzekeringnemer geldt een opzegtermijn van 2 maanden vóór de einddatum.</w:t>
            </w:r>
          </w:p>
        </w:tc>
      </w:tr>
      <w:tr w:rsidR="00B45A35" w:rsidRPr="00B45A35" w14:paraId="421D8421" w14:textId="77777777" w:rsidTr="00E02EDB">
        <w:tc>
          <w:tcPr>
            <w:tcW w:w="9203" w:type="dxa"/>
            <w:shd w:val="clear" w:color="auto" w:fill="A3DBFF"/>
          </w:tcPr>
          <w:p w14:paraId="3AA76013"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A2 Verzekerde bedragen</w:t>
            </w:r>
          </w:p>
        </w:tc>
      </w:tr>
      <w:tr w:rsidR="00B45A35" w:rsidRPr="00B45A35" w14:paraId="63E00AF2" w14:textId="77777777" w:rsidTr="00E02EDB">
        <w:trPr>
          <w:trHeight w:val="3237"/>
        </w:trPr>
        <w:tc>
          <w:tcPr>
            <w:tcW w:w="9203" w:type="dxa"/>
          </w:tcPr>
          <w:p w14:paraId="0162CDEB"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u w:val="single"/>
                <w14:ligatures w14:val="none"/>
              </w:rPr>
              <w:t>Personen- en zaakschade</w:t>
            </w:r>
            <w:r w:rsidRPr="00B45A35">
              <w:rPr>
                <w:rFonts w:ascii="Museo Sans 300" w:hAnsi="Museo Sans 300"/>
                <w:kern w:val="0"/>
                <w:sz w:val="20"/>
                <w:szCs w:val="20"/>
                <w14:ligatures w14:val="none"/>
              </w:rPr>
              <w:t xml:space="preserve">: </w:t>
            </w:r>
          </w:p>
          <w:p w14:paraId="46826160"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   5.000.000,-- maximaal per aanspraak </w:t>
            </w:r>
          </w:p>
          <w:p w14:paraId="12DE71C7"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€ 10.000.000,-- maximaal per verzekeringsjaar; </w:t>
            </w:r>
          </w:p>
          <w:p w14:paraId="7ABF8C52" w14:textId="77777777" w:rsidR="00B45A35" w:rsidRPr="00B45A35" w:rsidRDefault="00B45A35" w:rsidP="00B45A35">
            <w:pPr>
              <w:rPr>
                <w:rFonts w:ascii="Museo Sans 300" w:hAnsi="Museo Sans 300"/>
                <w:kern w:val="0"/>
                <w:sz w:val="20"/>
                <w:szCs w:val="20"/>
                <w14:ligatures w14:val="none"/>
              </w:rPr>
            </w:pPr>
          </w:p>
          <w:p w14:paraId="21772C5D" w14:textId="77777777" w:rsidR="00B45A35" w:rsidRPr="00B45A35" w:rsidRDefault="00B45A35" w:rsidP="00B45A35">
            <w:pPr>
              <w:rPr>
                <w:rFonts w:ascii="Museo Sans 300" w:hAnsi="Museo Sans 300"/>
                <w:kern w:val="0"/>
                <w:sz w:val="20"/>
                <w:szCs w:val="20"/>
                <w:u w:val="single"/>
                <w14:ligatures w14:val="none"/>
              </w:rPr>
            </w:pPr>
            <w:r w:rsidRPr="00B45A35">
              <w:rPr>
                <w:rFonts w:ascii="Museo Sans 300" w:hAnsi="Museo Sans 300"/>
                <w:kern w:val="0"/>
                <w:sz w:val="20"/>
                <w:szCs w:val="20"/>
                <w:u w:val="single"/>
                <w14:ligatures w14:val="none"/>
              </w:rPr>
              <w:t xml:space="preserve">Vermogensschade </w:t>
            </w:r>
          </w:p>
          <w:p w14:paraId="73EDA7F3"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€ 2.500.000,-- maximaal per aanspraak </w:t>
            </w:r>
          </w:p>
          <w:p w14:paraId="7F511002"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€ 5.000.000,-- maximaal per verzekeringsjaar; </w:t>
            </w:r>
          </w:p>
        </w:tc>
      </w:tr>
      <w:tr w:rsidR="00B45A35" w:rsidRPr="00B45A35" w14:paraId="0FB893DB" w14:textId="77777777" w:rsidTr="00E02EDB">
        <w:tc>
          <w:tcPr>
            <w:tcW w:w="9203" w:type="dxa"/>
            <w:shd w:val="clear" w:color="auto" w:fill="A3DBFF"/>
          </w:tcPr>
          <w:p w14:paraId="2510C73F"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A3 Eigen risico</w:t>
            </w:r>
          </w:p>
        </w:tc>
      </w:tr>
      <w:tr w:rsidR="00B45A35" w:rsidRPr="00B45A35" w14:paraId="18CF5954" w14:textId="77777777" w:rsidTr="00E02EDB">
        <w:tc>
          <w:tcPr>
            <w:tcW w:w="9203" w:type="dxa"/>
          </w:tcPr>
          <w:p w14:paraId="370CF57A"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   2.500,-- per aanspraak </w:t>
            </w:r>
          </w:p>
          <w:p w14:paraId="073216A6"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250,-- per aanspraak, zaakschade particuliere wet</w:t>
            </w:r>
          </w:p>
          <w:p w14:paraId="279BA32A"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250,-- per aanspraak voor zaakschade van Stichting Kinderboerderij Culemborg en Steunpunt Natuur- en Milieu Educatie Culemborg</w:t>
            </w:r>
          </w:p>
        </w:tc>
      </w:tr>
      <w:tr w:rsidR="00B45A35" w:rsidRPr="00B45A35" w14:paraId="2B1C038D" w14:textId="77777777" w:rsidTr="00E02EDB">
        <w:trPr>
          <w:trHeight w:val="280"/>
        </w:trPr>
        <w:tc>
          <w:tcPr>
            <w:tcW w:w="9203" w:type="dxa"/>
            <w:shd w:val="clear" w:color="auto" w:fill="A3DBFF"/>
          </w:tcPr>
          <w:p w14:paraId="65A2A189"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A4 Premie</w:t>
            </w:r>
          </w:p>
        </w:tc>
      </w:tr>
      <w:tr w:rsidR="00B45A35" w:rsidRPr="00B45A35" w14:paraId="420D6D75" w14:textId="77777777" w:rsidTr="00E02EDB">
        <w:trPr>
          <w:trHeight w:val="424"/>
        </w:trPr>
        <w:tc>
          <w:tcPr>
            <w:tcW w:w="9203" w:type="dxa"/>
          </w:tcPr>
          <w:p w14:paraId="6CC0F895"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De door de Inschrijver geoffreerde premie dient exclusief poliskosten en assurantiebelasting te worden opgegeven. De premie dient een vaste premie te zijn (per inwoner) gedurende de looptijd van de verzekering. De jaarpremie kan alleen worden aangepast aan het aantal inwoners per nieuw verzekeringsjaar, zonder </w:t>
            </w:r>
            <w:proofErr w:type="spellStart"/>
            <w:r w:rsidRPr="00B45A35">
              <w:rPr>
                <w:rFonts w:ascii="Museo Sans 300" w:hAnsi="Museo Sans 300"/>
                <w:kern w:val="0"/>
                <w:sz w:val="20"/>
                <w:szCs w:val="20"/>
                <w14:ligatures w14:val="none"/>
              </w:rPr>
              <w:t>naverrekening</w:t>
            </w:r>
            <w:proofErr w:type="spellEnd"/>
            <w:r w:rsidRPr="00B45A35">
              <w:rPr>
                <w:rFonts w:ascii="Museo Sans 300" w:hAnsi="Museo Sans 300"/>
                <w:kern w:val="0"/>
                <w:sz w:val="20"/>
                <w:szCs w:val="20"/>
                <w14:ligatures w14:val="none"/>
              </w:rPr>
              <w:t>. De premie is gebaseerd op 30.413 inwoners in 2026. De facturatie van de prolongatiepremie geschiedt één keer per jaar.</w:t>
            </w:r>
          </w:p>
        </w:tc>
      </w:tr>
      <w:tr w:rsidR="00B45A35" w:rsidRPr="00B45A35" w14:paraId="0DEA50B7" w14:textId="77777777" w:rsidTr="00E02EDB">
        <w:trPr>
          <w:trHeight w:val="282"/>
        </w:trPr>
        <w:tc>
          <w:tcPr>
            <w:tcW w:w="9203" w:type="dxa"/>
            <w:shd w:val="clear" w:color="auto" w:fill="A3DBFF"/>
          </w:tcPr>
          <w:p w14:paraId="182CE8C3"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A5 Kennisbank</w:t>
            </w:r>
          </w:p>
        </w:tc>
      </w:tr>
      <w:tr w:rsidR="00B45A35" w:rsidRPr="00B45A35" w14:paraId="0B053209" w14:textId="77777777" w:rsidTr="00E02EDB">
        <w:trPr>
          <w:trHeight w:val="424"/>
        </w:trPr>
        <w:tc>
          <w:tcPr>
            <w:tcW w:w="9203" w:type="dxa"/>
          </w:tcPr>
          <w:p w14:paraId="71274815"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Opdrachtnemer biedt een digitale, actuele kennisbank.</w:t>
            </w:r>
          </w:p>
        </w:tc>
      </w:tr>
      <w:tr w:rsidR="00B45A35" w:rsidRPr="00B45A35" w14:paraId="525474AD" w14:textId="77777777" w:rsidTr="00E02EDB">
        <w:tc>
          <w:tcPr>
            <w:tcW w:w="9203" w:type="dxa"/>
            <w:shd w:val="clear" w:color="auto" w:fill="A3DBFF"/>
          </w:tcPr>
          <w:p w14:paraId="615D4607"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D1 Dekking</w:t>
            </w:r>
          </w:p>
        </w:tc>
      </w:tr>
      <w:tr w:rsidR="00B45A35" w:rsidRPr="00B45A35" w14:paraId="44016EB2" w14:textId="77777777" w:rsidTr="00E02EDB">
        <w:tc>
          <w:tcPr>
            <w:tcW w:w="9203" w:type="dxa"/>
          </w:tcPr>
          <w:p w14:paraId="0D0CED8A"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lastRenderedPageBreak/>
              <w:t>De verzekering biedt dekking voor de aansprakelijkheid van de Aanbestedende dienst voor door derden geleden zaak-, personen-, en vermogensschade, inclusief de daaruit voortvloeiende gevolgschade.</w:t>
            </w:r>
          </w:p>
        </w:tc>
      </w:tr>
      <w:tr w:rsidR="00B45A35" w:rsidRPr="00B45A35" w14:paraId="5B2B38BE" w14:textId="77777777" w:rsidTr="00E02EDB">
        <w:tc>
          <w:tcPr>
            <w:tcW w:w="9203" w:type="dxa"/>
            <w:shd w:val="clear" w:color="auto" w:fill="A3DBFF"/>
          </w:tcPr>
          <w:p w14:paraId="060078E9"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D2 Voorwaarden</w:t>
            </w:r>
          </w:p>
        </w:tc>
      </w:tr>
      <w:tr w:rsidR="00B45A35" w:rsidRPr="00B45A35" w14:paraId="6E614C6E" w14:textId="77777777" w:rsidTr="00E02EDB">
        <w:trPr>
          <w:trHeight w:val="283"/>
        </w:trPr>
        <w:tc>
          <w:tcPr>
            <w:tcW w:w="9203" w:type="dxa"/>
          </w:tcPr>
          <w:p w14:paraId="242CB069"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De in de verzekeringsmarkt gebruikelijke verzekeringsvoorwaarden ter afdekking van het aansprakelijkheidsrisico van gemeenten. De aangeboden dekking dient in ieder geval te bestaan uit de onderstaande voorwaarden en clausules. Deze dienen duidelijk te zijn vermeld in de polisvoorwaarden respectievelijk clausules: </w:t>
            </w:r>
          </w:p>
          <w:p w14:paraId="61786863" w14:textId="77777777" w:rsidR="00B45A35" w:rsidRPr="00B45A35" w:rsidRDefault="00B45A35" w:rsidP="00B45A35">
            <w:pPr>
              <w:rPr>
                <w:rFonts w:ascii="Museo Sans 300" w:hAnsi="Museo Sans 300"/>
                <w:kern w:val="0"/>
                <w:sz w:val="20"/>
                <w:szCs w:val="20"/>
                <w:u w:val="single"/>
                <w14:ligatures w14:val="none"/>
              </w:rPr>
            </w:pPr>
            <w:r w:rsidRPr="00B45A35">
              <w:rPr>
                <w:rFonts w:ascii="Museo Sans 300" w:hAnsi="Museo Sans 300"/>
                <w:kern w:val="0"/>
                <w:sz w:val="20"/>
                <w:szCs w:val="20"/>
                <w:u w:val="single"/>
                <w14:ligatures w14:val="none"/>
              </w:rPr>
              <w:t>Asbestrisico</w:t>
            </w:r>
          </w:p>
          <w:p w14:paraId="6349794D"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De aansprakelijkheid van verzekerde voor directe en/of indirecte schade die voortvloeit uit, berust op en/of verband houdt met het gebruik van, het blootstellen aan of het op enige andere wijze contact komen met asbest, asbestvezels, asbeststof en/of asbesthoudende materialen voor een verzekerd bedrag van € 150.000 per aanspraak en maximaal per verzekeringsjaar. </w:t>
            </w:r>
          </w:p>
          <w:p w14:paraId="14BF68ED" w14:textId="77777777" w:rsidR="00B45A35" w:rsidRPr="00B45A35" w:rsidRDefault="00B45A35" w:rsidP="00B45A35">
            <w:pPr>
              <w:rPr>
                <w:rFonts w:ascii="Museo Sans 300" w:hAnsi="Museo Sans 300"/>
                <w:kern w:val="0"/>
                <w:sz w:val="20"/>
                <w:szCs w:val="20"/>
                <w:u w:val="single"/>
                <w14:ligatures w14:val="none"/>
              </w:rPr>
            </w:pPr>
            <w:r w:rsidRPr="00B45A35">
              <w:rPr>
                <w:rFonts w:ascii="Museo Sans 300" w:hAnsi="Museo Sans 300"/>
                <w:kern w:val="0"/>
                <w:sz w:val="20"/>
                <w:szCs w:val="20"/>
                <w:u w:val="single"/>
                <w14:ligatures w14:val="none"/>
              </w:rPr>
              <w:t xml:space="preserve">Inloop </w:t>
            </w:r>
          </w:p>
          <w:p w14:paraId="0E28F96F"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De inloopdekking dient naadloos aan te sluiten op de bestaande dekking, zodat een handelen of nalaten dat heeft plaatsgevonden voor de ingangsdatum, maar pas na de ingangsdatum tot een aanspraak leidt, onder de dekking van de polis valt. Indien een beperkte termijn wordt verstrekt dan dient deze niet minder te zijn dan een periode van 10 jaar voorafgaande aan de ingangsdatum. De huidige polis kent een inloopdatum vanaf 1 januari 1995. </w:t>
            </w:r>
          </w:p>
          <w:p w14:paraId="54F5C6AE" w14:textId="77777777" w:rsidR="00B45A35" w:rsidRPr="00B45A35" w:rsidRDefault="00B45A35" w:rsidP="00B45A35">
            <w:pPr>
              <w:rPr>
                <w:rFonts w:ascii="Museo Sans 300" w:hAnsi="Museo Sans 300"/>
                <w:kern w:val="0"/>
                <w:sz w:val="20"/>
                <w:szCs w:val="20"/>
                <w:u w:val="single"/>
                <w14:ligatures w14:val="none"/>
              </w:rPr>
            </w:pPr>
            <w:r w:rsidRPr="00B45A35">
              <w:rPr>
                <w:rFonts w:ascii="Museo Sans 300" w:hAnsi="Museo Sans 300"/>
                <w:kern w:val="0"/>
                <w:sz w:val="20"/>
                <w:szCs w:val="20"/>
                <w:u w:val="single"/>
                <w14:ligatures w14:val="none"/>
              </w:rPr>
              <w:t xml:space="preserve">Uitloop </w:t>
            </w:r>
          </w:p>
          <w:p w14:paraId="73D3D341"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Het recht om gedurende 3 maanden na de beëindigingsdatum van de verzekering aanspraken die tijdens de looptijd van de verzekering zijn ingesteld schriftelijk aan te melden onder deze verzekering. Dergelijke meldingen zullen geacht worden te hebben plaatsvonden tijdens de looptijd van de verzekering. </w:t>
            </w:r>
          </w:p>
          <w:p w14:paraId="205C60D9" w14:textId="77777777" w:rsidR="00B45A35" w:rsidRPr="00B45A35" w:rsidRDefault="00B45A35" w:rsidP="00B45A35">
            <w:pPr>
              <w:rPr>
                <w:rFonts w:ascii="Museo Sans 300" w:hAnsi="Museo Sans 300"/>
                <w:kern w:val="0"/>
                <w:sz w:val="20"/>
                <w:szCs w:val="20"/>
                <w:u w:val="single"/>
                <w14:ligatures w14:val="none"/>
              </w:rPr>
            </w:pPr>
            <w:r w:rsidRPr="00B45A35">
              <w:rPr>
                <w:rFonts w:ascii="Museo Sans 300" w:hAnsi="Museo Sans 300"/>
                <w:kern w:val="0"/>
                <w:sz w:val="20"/>
                <w:szCs w:val="20"/>
                <w:u w:val="single"/>
                <w14:ligatures w14:val="none"/>
              </w:rPr>
              <w:t xml:space="preserve">Verantwoordelijkheden en taken Burgemeester in relatie tot de Brandweer </w:t>
            </w:r>
          </w:p>
          <w:p w14:paraId="12FC1E9B" w14:textId="77777777" w:rsidR="00B45A35" w:rsidRPr="00B45A35" w:rsidRDefault="00B45A35" w:rsidP="00B45A35">
            <w:pPr>
              <w:rPr>
                <w:rFonts w:ascii="Museo Sans 300" w:hAnsi="Museo Sans 300"/>
                <w:i/>
                <w:iCs/>
                <w:kern w:val="0"/>
                <w:sz w:val="20"/>
                <w:szCs w:val="20"/>
                <w14:ligatures w14:val="none"/>
              </w:rPr>
            </w:pPr>
            <w:r w:rsidRPr="00B45A35">
              <w:rPr>
                <w:rFonts w:ascii="Museo Sans 300" w:hAnsi="Museo Sans 300"/>
                <w:kern w:val="0"/>
                <w:sz w:val="20"/>
                <w:szCs w:val="20"/>
                <w14:ligatures w14:val="none"/>
              </w:rPr>
              <w:t xml:space="preserve">De verantwoordelijkheden van de Burgemeester – voortvloeiend uit de Wet veiligheidsregio’s - en de brandweer dienen verzekerd te zijn op de polis. </w:t>
            </w:r>
            <w:r w:rsidRPr="00B45A35">
              <w:rPr>
                <w:rFonts w:ascii="Museo Sans 300" w:hAnsi="Museo Sans 300"/>
                <w:i/>
                <w:iCs/>
                <w:kern w:val="0"/>
                <w:sz w:val="20"/>
                <w:szCs w:val="20"/>
                <w14:ligatures w14:val="none"/>
              </w:rPr>
              <w:t xml:space="preserve">De uitvoerende taken van de brandweer vallen hier niet onder. </w:t>
            </w:r>
          </w:p>
          <w:p w14:paraId="6D2ED581" w14:textId="77777777" w:rsidR="00B45A35" w:rsidRPr="00B45A35" w:rsidRDefault="00B45A35" w:rsidP="00B45A35">
            <w:pPr>
              <w:rPr>
                <w:rFonts w:ascii="Museo Sans 300" w:hAnsi="Museo Sans 300"/>
                <w:kern w:val="0"/>
                <w:sz w:val="20"/>
                <w:szCs w:val="20"/>
                <w:u w:val="single"/>
                <w14:ligatures w14:val="none"/>
              </w:rPr>
            </w:pPr>
            <w:r w:rsidRPr="00B45A35">
              <w:rPr>
                <w:rFonts w:ascii="Museo Sans 300" w:hAnsi="Museo Sans 300"/>
                <w:kern w:val="0"/>
                <w:sz w:val="20"/>
                <w:szCs w:val="20"/>
                <w:u w:val="single"/>
                <w14:ligatures w14:val="none"/>
              </w:rPr>
              <w:t xml:space="preserve">Verantwoordelijkheden en taken Burgemeester in relatie tot de Politie </w:t>
            </w:r>
          </w:p>
          <w:p w14:paraId="38C1B4B8" w14:textId="77777777" w:rsidR="00B45A35" w:rsidRPr="00B45A35" w:rsidRDefault="00B45A35" w:rsidP="00B45A35">
            <w:pPr>
              <w:rPr>
                <w:rFonts w:ascii="Museo Sans 300" w:hAnsi="Museo Sans 300"/>
                <w:i/>
                <w:iCs/>
                <w:kern w:val="0"/>
                <w:sz w:val="20"/>
                <w:szCs w:val="20"/>
                <w14:ligatures w14:val="none"/>
              </w:rPr>
            </w:pPr>
            <w:r w:rsidRPr="00B45A35">
              <w:rPr>
                <w:rFonts w:ascii="Museo Sans 300" w:hAnsi="Museo Sans 300"/>
                <w:kern w:val="0"/>
                <w:sz w:val="20"/>
                <w:szCs w:val="20"/>
                <w14:ligatures w14:val="none"/>
              </w:rPr>
              <w:t>Meeverzekerd is het aansprakelijkheidsrisico van de Burgemeester als plaatsvervangend korpsbeheerder/gezagsdrager van de politie, wanneer deze in de gemeente optreedt ter handhaving van de openbare orde en de uitvoering van de hulpverleningstaak</w:t>
            </w:r>
            <w:r w:rsidRPr="00B45A35">
              <w:rPr>
                <w:rFonts w:ascii="Museo Sans 300" w:hAnsi="Museo Sans 300"/>
                <w:i/>
                <w:iCs/>
                <w:kern w:val="0"/>
                <w:sz w:val="20"/>
                <w:szCs w:val="20"/>
                <w14:ligatures w14:val="none"/>
              </w:rPr>
              <w:t xml:space="preserve">, indien en voor zover de aansprakelijkheidsverzekering van de politieregio hiervoor geen dekking biedt. </w:t>
            </w:r>
          </w:p>
          <w:p w14:paraId="7A3EBE3F" w14:textId="77777777" w:rsidR="00B45A35" w:rsidRPr="00B45A35" w:rsidRDefault="00B45A35" w:rsidP="00B45A35">
            <w:pPr>
              <w:rPr>
                <w:rFonts w:ascii="Museo Sans 300" w:hAnsi="Museo Sans 300"/>
                <w:kern w:val="0"/>
                <w:sz w:val="20"/>
                <w:szCs w:val="20"/>
                <w:u w:val="single"/>
                <w14:ligatures w14:val="none"/>
              </w:rPr>
            </w:pPr>
            <w:r w:rsidRPr="00B45A35">
              <w:rPr>
                <w:rFonts w:ascii="Museo Sans 300" w:hAnsi="Museo Sans 300"/>
                <w:kern w:val="0"/>
                <w:sz w:val="20"/>
                <w:szCs w:val="20"/>
                <w:u w:val="single"/>
                <w14:ligatures w14:val="none"/>
              </w:rPr>
              <w:t xml:space="preserve">Milieuaansprakelijkheid </w:t>
            </w:r>
          </w:p>
          <w:p w14:paraId="54157B0F"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Verzekerd is de aansprakelijkheid van verzekerde in de verzekerde hoedanigheid voor schade van derden in verband met een milieuaantasting die plotseling en onzeker is en niet het rechtstreeks gevolg is van een langzaam (in)werkend proces, mits: </w:t>
            </w:r>
          </w:p>
          <w:p w14:paraId="571ED82C"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    de aanspraak ter zake daarvan voor de eerste maal tegen verzekerde is ingesteld tijdens </w:t>
            </w:r>
          </w:p>
          <w:p w14:paraId="5557F523"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     de geldigheidsduur van deze verzekering en tevens tijdens deze geldigheidsduur   </w:t>
            </w:r>
          </w:p>
          <w:p w14:paraId="2A6421CC"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     schriftelijk bij de maatschappij is aangemeld; </w:t>
            </w:r>
          </w:p>
          <w:p w14:paraId="5E716008"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lastRenderedPageBreak/>
              <w:t xml:space="preserve">-    de aanspraak vóór de ingangsdatum van deze verzekering bij de verzekeringnemer of de aansprakelijk gestelde verzekerde niet bekend was of redelijkerwijs bekend had kunnen zijn. </w:t>
            </w:r>
          </w:p>
          <w:p w14:paraId="3E7DF357" w14:textId="77777777" w:rsidR="00B45A35" w:rsidRPr="00B45A35" w:rsidRDefault="00B45A35" w:rsidP="00B45A35">
            <w:pPr>
              <w:rPr>
                <w:rFonts w:ascii="Museo Sans 300" w:hAnsi="Museo Sans 300"/>
                <w:kern w:val="0"/>
                <w:sz w:val="20"/>
                <w:szCs w:val="20"/>
                <w:u w:val="single"/>
                <w14:ligatures w14:val="none"/>
              </w:rPr>
            </w:pPr>
            <w:r w:rsidRPr="00B45A35">
              <w:rPr>
                <w:rFonts w:ascii="Museo Sans 300" w:hAnsi="Museo Sans 300"/>
                <w:kern w:val="0"/>
                <w:sz w:val="20"/>
                <w:szCs w:val="20"/>
                <w:u w:val="single"/>
                <w14:ligatures w14:val="none"/>
              </w:rPr>
              <w:t xml:space="preserve">Aanbestedingen </w:t>
            </w:r>
          </w:p>
          <w:p w14:paraId="00ED21AF"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Meeverzekerd is de aansprakelijkheid voor vermogensschade die berust op of verband houdt met de aanbesteding van opdrachten en concessies tot een maximum van € 100.000,00 per aanspraak en € 200.000,00 per verzekeringsjaar. Uitgesloten is gevolgschade waaronder wordt verstaan inkomsten- en winstderving van één van de aanbestedende partijen, waaronder tevens begrepen de inschrijvers.</w:t>
            </w:r>
          </w:p>
          <w:p w14:paraId="2431D838" w14:textId="77777777" w:rsidR="00B45A35" w:rsidRPr="00B45A35" w:rsidRDefault="00B45A35" w:rsidP="00B45A35">
            <w:pPr>
              <w:rPr>
                <w:rFonts w:ascii="Museo Sans 300" w:hAnsi="Museo Sans 300"/>
                <w:kern w:val="0"/>
                <w:sz w:val="20"/>
                <w:szCs w:val="20"/>
                <w:u w:val="single"/>
                <w14:ligatures w14:val="none"/>
              </w:rPr>
            </w:pPr>
            <w:r w:rsidRPr="00B45A35">
              <w:rPr>
                <w:rFonts w:ascii="Museo Sans 300" w:hAnsi="Museo Sans 300"/>
                <w:kern w:val="0"/>
                <w:sz w:val="20"/>
                <w:szCs w:val="20"/>
                <w:u w:val="single"/>
                <w14:ligatures w14:val="none"/>
              </w:rPr>
              <w:t>Verlenging tijdens bezwaarperiode:</w:t>
            </w:r>
          </w:p>
          <w:p w14:paraId="2740A52D"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Indien tegen de voorlopige gunningsbeslissing bij een volgende aanbesteding door één van de inschrijvers rechtsmiddelen worden aangewend, zal de Opdrachtnemer </w:t>
            </w:r>
            <w:proofErr w:type="spellStart"/>
            <w:r w:rsidRPr="00B45A35">
              <w:rPr>
                <w:rFonts w:ascii="Museo Sans 300" w:hAnsi="Museo Sans 300"/>
                <w:kern w:val="0"/>
                <w:sz w:val="20"/>
                <w:szCs w:val="20"/>
                <w14:ligatures w14:val="none"/>
              </w:rPr>
              <w:t>zonodig</w:t>
            </w:r>
            <w:proofErr w:type="spellEnd"/>
            <w:r w:rsidRPr="00B45A35">
              <w:rPr>
                <w:rFonts w:ascii="Museo Sans 300" w:hAnsi="Museo Sans 300"/>
                <w:kern w:val="0"/>
                <w:sz w:val="20"/>
                <w:szCs w:val="20"/>
                <w14:ligatures w14:val="none"/>
              </w:rPr>
              <w:t xml:space="preserve"> zorgdragen voor verlenging van volledige en onverkorte dekking over de gehele periode vanaf de beoogde nieuwe ingangsdatum tot het moment dat bekend is aan wie definitief gegund gaat worden. Daarbij wordt de aanvullende premie als volgt verrekend: aantal dagen dat de dekking is verlengd gedeeld door 365 vermenigvuldigd met de dan geldende jaarpremie</w:t>
            </w:r>
          </w:p>
          <w:p w14:paraId="760D839A" w14:textId="77777777" w:rsidR="00B45A35" w:rsidRPr="00B45A35" w:rsidRDefault="00B45A35" w:rsidP="00B45A35">
            <w:pPr>
              <w:rPr>
                <w:rFonts w:ascii="Museo Sans 300" w:hAnsi="Museo Sans 300"/>
                <w:kern w:val="0"/>
                <w:sz w:val="20"/>
                <w:szCs w:val="20"/>
                <w:u w:val="single"/>
                <w14:ligatures w14:val="none"/>
              </w:rPr>
            </w:pPr>
            <w:r w:rsidRPr="00B45A35">
              <w:rPr>
                <w:rFonts w:ascii="Museo Sans 300" w:hAnsi="Museo Sans 300"/>
                <w:kern w:val="0"/>
                <w:sz w:val="20"/>
                <w:szCs w:val="20"/>
                <w:u w:val="single"/>
                <w14:ligatures w14:val="none"/>
              </w:rPr>
              <w:t>Proceskosten</w:t>
            </w:r>
          </w:p>
          <w:p w14:paraId="7F7EA1BE" w14:textId="77777777" w:rsidR="00B45A35" w:rsidRPr="00B45A35" w:rsidRDefault="00B45A35" w:rsidP="00B45A35">
            <w:pPr>
              <w:spacing w:after="0" w:line="240" w:lineRule="auto"/>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Proceskosten waartoe verzekerde op grond van artikel 8:75 en 8:75a </w:t>
            </w:r>
            <w:proofErr w:type="spellStart"/>
            <w:r w:rsidRPr="00B45A35">
              <w:rPr>
                <w:rFonts w:ascii="Museo Sans 300" w:hAnsi="Museo Sans 300"/>
                <w:kern w:val="0"/>
                <w:sz w:val="20"/>
                <w:szCs w:val="20"/>
                <w14:ligatures w14:val="none"/>
              </w:rPr>
              <w:t>Awb</w:t>
            </w:r>
            <w:proofErr w:type="spellEnd"/>
            <w:r w:rsidRPr="00B45A35">
              <w:rPr>
                <w:rFonts w:ascii="Museo Sans 300" w:hAnsi="Museo Sans 300"/>
                <w:kern w:val="0"/>
                <w:sz w:val="20"/>
                <w:szCs w:val="20"/>
                <w14:ligatures w14:val="none"/>
              </w:rPr>
              <w:t xml:space="preserve"> veroordeeld is te voldoen worden</w:t>
            </w:r>
          </w:p>
          <w:p w14:paraId="380FE2BF" w14:textId="77777777" w:rsidR="00B45A35" w:rsidRPr="00B45A35" w:rsidRDefault="00B45A35" w:rsidP="00B45A35">
            <w:pPr>
              <w:spacing w:after="0" w:line="240" w:lineRule="auto"/>
              <w:rPr>
                <w:rFonts w:ascii="Museo Sans 300" w:hAnsi="Museo Sans 300"/>
                <w:kern w:val="0"/>
                <w:sz w:val="20"/>
                <w:szCs w:val="20"/>
                <w14:ligatures w14:val="none"/>
              </w:rPr>
            </w:pPr>
            <w:r w:rsidRPr="00B45A35">
              <w:rPr>
                <w:rFonts w:ascii="Museo Sans 300" w:hAnsi="Museo Sans 300"/>
                <w:kern w:val="0"/>
                <w:sz w:val="20"/>
                <w:szCs w:val="20"/>
                <w14:ligatures w14:val="none"/>
              </w:rPr>
              <w:t>vergoed tot maximaal € 25.000,00 per aanspraak en € 50.000,00 per verzekeringsjaar, indien het Besluit,</w:t>
            </w:r>
          </w:p>
          <w:p w14:paraId="547A8271" w14:textId="77777777" w:rsidR="00B45A35" w:rsidRPr="00B45A35" w:rsidRDefault="00B45A35" w:rsidP="00B45A35">
            <w:pPr>
              <w:spacing w:after="0" w:line="240" w:lineRule="auto"/>
              <w:rPr>
                <w:rFonts w:ascii="Museo Sans 300" w:hAnsi="Museo Sans 300"/>
                <w:kern w:val="0"/>
                <w:sz w:val="20"/>
                <w:szCs w:val="20"/>
                <w14:ligatures w14:val="none"/>
              </w:rPr>
            </w:pPr>
            <w:r w:rsidRPr="00B45A35">
              <w:rPr>
                <w:rFonts w:ascii="Museo Sans 300" w:hAnsi="Museo Sans 300"/>
                <w:kern w:val="0"/>
                <w:sz w:val="20"/>
                <w:szCs w:val="20"/>
                <w14:ligatures w14:val="none"/>
              </w:rPr>
              <w:t>voordat daarover in beroep is beslist, wordt gewijzigd. Het in de polis vermelde eigen risico is niet van</w:t>
            </w:r>
          </w:p>
          <w:p w14:paraId="7AEB06B5" w14:textId="77777777" w:rsidR="00B45A35" w:rsidRPr="00B45A35" w:rsidRDefault="00B45A35" w:rsidP="00B45A35">
            <w:pPr>
              <w:spacing w:after="0" w:line="240" w:lineRule="auto"/>
              <w:rPr>
                <w:rFonts w:ascii="Museo Sans 300" w:hAnsi="Museo Sans 300"/>
                <w:kern w:val="0"/>
                <w:sz w:val="20"/>
                <w:szCs w:val="20"/>
                <w14:ligatures w14:val="none"/>
              </w:rPr>
            </w:pPr>
            <w:r w:rsidRPr="00B45A35">
              <w:rPr>
                <w:rFonts w:ascii="Museo Sans 300" w:hAnsi="Museo Sans 300"/>
                <w:kern w:val="0"/>
                <w:sz w:val="20"/>
                <w:szCs w:val="20"/>
                <w14:ligatures w14:val="none"/>
              </w:rPr>
              <w:t>toepassing.</w:t>
            </w:r>
          </w:p>
          <w:p w14:paraId="256D4FE8" w14:textId="77777777" w:rsidR="00B45A35" w:rsidRPr="00B45A35" w:rsidRDefault="00B45A35" w:rsidP="00B45A35">
            <w:pPr>
              <w:spacing w:after="0" w:line="240" w:lineRule="auto"/>
              <w:rPr>
                <w:rFonts w:ascii="Museo Sans 300" w:hAnsi="Museo Sans 300"/>
                <w:kern w:val="0"/>
                <w:sz w:val="20"/>
                <w:szCs w:val="20"/>
                <w14:ligatures w14:val="none"/>
              </w:rPr>
            </w:pPr>
          </w:p>
          <w:p w14:paraId="6D9F3E63" w14:textId="77777777" w:rsidR="00B45A35" w:rsidRPr="00B45A35" w:rsidRDefault="00B45A35" w:rsidP="00B45A35">
            <w:pPr>
              <w:rPr>
                <w:rFonts w:ascii="Museo Sans 300" w:hAnsi="Museo Sans 300"/>
                <w:kern w:val="0"/>
                <w:sz w:val="20"/>
                <w:szCs w:val="20"/>
                <w:u w:val="single"/>
                <w14:ligatures w14:val="none"/>
              </w:rPr>
            </w:pPr>
            <w:r w:rsidRPr="00B45A35">
              <w:rPr>
                <w:rFonts w:ascii="Museo Sans 300" w:hAnsi="Museo Sans 300"/>
                <w:kern w:val="0"/>
                <w:sz w:val="20"/>
                <w:szCs w:val="20"/>
                <w:u w:val="single"/>
                <w14:ligatures w14:val="none"/>
              </w:rPr>
              <w:t>Gemeenschappelijke regelingen secundair</w:t>
            </w:r>
          </w:p>
          <w:p w14:paraId="11294445"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Aansprakelijkheid van verzekerde voortvloeiende uit Gemeenschappelijke Regelingen (conform </w:t>
            </w:r>
            <w:proofErr w:type="spellStart"/>
            <w:r w:rsidRPr="00B45A35">
              <w:rPr>
                <w:rFonts w:ascii="Museo Sans 300" w:hAnsi="Museo Sans 300"/>
                <w:kern w:val="0"/>
                <w:sz w:val="20"/>
                <w:szCs w:val="20"/>
                <w14:ligatures w14:val="none"/>
              </w:rPr>
              <w:t>Wgr</w:t>
            </w:r>
            <w:proofErr w:type="spellEnd"/>
            <w:r w:rsidRPr="00B45A35">
              <w:rPr>
                <w:rFonts w:ascii="Museo Sans 300" w:hAnsi="Museo Sans 300"/>
                <w:kern w:val="0"/>
                <w:sz w:val="20"/>
                <w:szCs w:val="20"/>
                <w14:ligatures w14:val="none"/>
              </w:rPr>
              <w:t>) en regionale samenwerkingen is meeverzekerd, mits de activiteiten binnen de verzekerde hoedanigheid vallen en uitsluitend voor zover er elders geen andere aansprakelijkheidsverzekering ten behoeve van de verzekerde van kracht is. Onderlinge aansprakelijkheid is uitgesloten.</w:t>
            </w:r>
          </w:p>
          <w:p w14:paraId="772CB88B" w14:textId="77777777" w:rsidR="00B45A35" w:rsidRPr="00B45A35" w:rsidRDefault="00B45A35" w:rsidP="00B45A35">
            <w:pPr>
              <w:rPr>
                <w:rFonts w:ascii="Museo Sans 300" w:hAnsi="Museo Sans 300"/>
                <w:kern w:val="0"/>
                <w:sz w:val="20"/>
                <w:szCs w:val="20"/>
                <w:u w:val="single"/>
                <w14:ligatures w14:val="none"/>
              </w:rPr>
            </w:pPr>
            <w:r w:rsidRPr="00B45A35">
              <w:rPr>
                <w:rFonts w:ascii="Museo Sans 300" w:hAnsi="Museo Sans 300"/>
                <w:kern w:val="0"/>
                <w:sz w:val="20"/>
                <w:szCs w:val="20"/>
                <w:u w:val="single"/>
                <w14:ligatures w14:val="none"/>
              </w:rPr>
              <w:t xml:space="preserve">Bouwwerken </w:t>
            </w:r>
          </w:p>
          <w:p w14:paraId="09B0B685"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Verzekerd dient te zijn de aansprakelijkheid van de Aanbestedende dienst voor schade die verband houdt met schade aan zaken als gevolg van het optreden als opdrachtgever, uitvoerder, architect en/of constructeur van bouw-, sloop-, of andere civieltechnische werkzaamheden, mits deze zijn veroorzaakt door de voorbereiding of uitvoering van de werkzaamheden. </w:t>
            </w:r>
          </w:p>
          <w:p w14:paraId="5B56AFE8"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De Aanbestedende dienst beschikt over een doorlopende CAR verzekering. De aansprakelijkheidsverzekering biedt dan ook geen dekking voor schade aan zaken indien en voor zover ten behoeve van die werkzaamheden een Constructie </w:t>
            </w:r>
            <w:proofErr w:type="spellStart"/>
            <w:r w:rsidRPr="00B45A35">
              <w:rPr>
                <w:rFonts w:ascii="Museo Sans 300" w:hAnsi="Museo Sans 300"/>
                <w:kern w:val="0"/>
                <w:sz w:val="20"/>
                <w:szCs w:val="20"/>
                <w14:ligatures w14:val="none"/>
              </w:rPr>
              <w:t>All</w:t>
            </w:r>
            <w:proofErr w:type="spellEnd"/>
            <w:r w:rsidRPr="00B45A35">
              <w:rPr>
                <w:rFonts w:ascii="Museo Sans 300" w:hAnsi="Museo Sans 300"/>
                <w:kern w:val="0"/>
                <w:sz w:val="20"/>
                <w:szCs w:val="20"/>
                <w14:ligatures w14:val="none"/>
              </w:rPr>
              <w:t xml:space="preserve"> </w:t>
            </w:r>
            <w:proofErr w:type="spellStart"/>
            <w:r w:rsidRPr="00B45A35">
              <w:rPr>
                <w:rFonts w:ascii="Museo Sans 300" w:hAnsi="Museo Sans 300"/>
                <w:kern w:val="0"/>
                <w:sz w:val="20"/>
                <w:szCs w:val="20"/>
                <w14:ligatures w14:val="none"/>
              </w:rPr>
              <w:t>Risks</w:t>
            </w:r>
            <w:proofErr w:type="spellEnd"/>
            <w:r w:rsidRPr="00B45A35">
              <w:rPr>
                <w:rFonts w:ascii="Museo Sans 300" w:hAnsi="Museo Sans 300"/>
                <w:kern w:val="0"/>
                <w:sz w:val="20"/>
                <w:szCs w:val="20"/>
                <w14:ligatures w14:val="none"/>
              </w:rPr>
              <w:t xml:space="preserve"> Verzekering of soortgelijke verzekering is afgesloten die dekking biedt voor deze schade, dan wel dekking zou bieden voor deze schade, wanneer de onderhavige verzekering niet zou bestaan. </w:t>
            </w:r>
          </w:p>
          <w:p w14:paraId="27A73BD6"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Tevens dienen verzekerd te zijn aanspraken tot vergoeding van, door een opdrachtnemer veroorzaakte, schade aan bestaande eigendommen van de gemeente als opdrachtgever, tot een maximum van € 100.000,00 exclusief BTW per jaar. Geen dekking dient geboden te worden voor schade aan het werk zelf.</w:t>
            </w:r>
          </w:p>
          <w:p w14:paraId="55AF5170"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Uitgesloten van dekking is de aansprakelijkheid van de verzekerde voor schade die verband houdt met schade aan zaken als gevolg van het optreden van verzekerde als opdrachtgever, uitvoerder, architect en/of constructeur van bouw-, sloop-, of andere civieltechnische werkzaamheden. Deze uitsluiting is niet van toepassing indien:</w:t>
            </w:r>
          </w:p>
          <w:p w14:paraId="41D42794" w14:textId="77777777" w:rsidR="00B45A35" w:rsidRPr="00B45A35" w:rsidRDefault="00B45A35" w:rsidP="00B45A35">
            <w:pPr>
              <w:numPr>
                <w:ilvl w:val="1"/>
                <w:numId w:val="2"/>
              </w:numPr>
              <w:rPr>
                <w:rFonts w:ascii="Museo Sans 300" w:hAnsi="Museo Sans 300"/>
                <w:kern w:val="0"/>
                <w:sz w:val="20"/>
                <w:szCs w:val="20"/>
                <w14:ligatures w14:val="none"/>
              </w:rPr>
            </w:pPr>
            <w:r w:rsidRPr="00B45A35">
              <w:rPr>
                <w:rFonts w:ascii="Museo Sans 300" w:hAnsi="Museo Sans 300"/>
                <w:kern w:val="0"/>
                <w:sz w:val="20"/>
                <w:szCs w:val="20"/>
                <w14:ligatures w14:val="none"/>
              </w:rPr>
              <w:lastRenderedPageBreak/>
              <w:t>de schade aan zaken zijn oorzaak vindt in onjuiste informatie die door verzekerde is verstrekt aan degene aan wie het werk is uitbesteed.</w:t>
            </w:r>
          </w:p>
          <w:p w14:paraId="02FF3635" w14:textId="77777777" w:rsidR="00B45A35" w:rsidRPr="00B45A35" w:rsidRDefault="00B45A35" w:rsidP="00B45A35">
            <w:pPr>
              <w:numPr>
                <w:ilvl w:val="1"/>
                <w:numId w:val="2"/>
              </w:num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verzekerde ten behoeve van het werk een Construction </w:t>
            </w:r>
            <w:proofErr w:type="spellStart"/>
            <w:r w:rsidRPr="00B45A35">
              <w:rPr>
                <w:rFonts w:ascii="Museo Sans 300" w:hAnsi="Museo Sans 300"/>
                <w:kern w:val="0"/>
                <w:sz w:val="20"/>
                <w:szCs w:val="20"/>
                <w14:ligatures w14:val="none"/>
              </w:rPr>
              <w:t>All</w:t>
            </w:r>
            <w:proofErr w:type="spellEnd"/>
            <w:r w:rsidRPr="00B45A35">
              <w:rPr>
                <w:rFonts w:ascii="Museo Sans 300" w:hAnsi="Museo Sans 300"/>
                <w:kern w:val="0"/>
                <w:sz w:val="20"/>
                <w:szCs w:val="20"/>
                <w14:ligatures w14:val="none"/>
              </w:rPr>
              <w:t xml:space="preserve"> Risk-verzekering of soortgelijke verzekering heeft gesloten, én die verzekering geen dekking biedt vanwege het enkele feit dat de schade buiten de verzekerde (</w:t>
            </w:r>
            <w:proofErr w:type="spellStart"/>
            <w:r w:rsidRPr="00B45A35">
              <w:rPr>
                <w:rFonts w:ascii="Museo Sans 300" w:hAnsi="Museo Sans 300"/>
                <w:kern w:val="0"/>
                <w:sz w:val="20"/>
                <w:szCs w:val="20"/>
                <w14:ligatures w14:val="none"/>
              </w:rPr>
              <w:t>onderhouds</w:t>
            </w:r>
            <w:proofErr w:type="spellEnd"/>
            <w:r w:rsidRPr="00B45A35">
              <w:rPr>
                <w:rFonts w:ascii="Museo Sans 300" w:hAnsi="Museo Sans 300"/>
                <w:kern w:val="0"/>
                <w:sz w:val="20"/>
                <w:szCs w:val="20"/>
                <w14:ligatures w14:val="none"/>
              </w:rPr>
              <w:t>)termijn is ontstaan of veroorzaakt.</w:t>
            </w:r>
          </w:p>
          <w:p w14:paraId="13CF2FC7" w14:textId="77777777" w:rsidR="00B45A35" w:rsidRPr="00B45A35" w:rsidRDefault="00B45A35" w:rsidP="00B45A35">
            <w:pPr>
              <w:numPr>
                <w:ilvl w:val="1"/>
                <w:numId w:val="2"/>
              </w:num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de eindwaarde van het werk minder dan € 100.000,- inclusief BTW bedraagt. </w:t>
            </w:r>
          </w:p>
          <w:p w14:paraId="0E689255" w14:textId="77777777" w:rsidR="00B45A35" w:rsidRPr="00B45A35" w:rsidRDefault="00B45A35" w:rsidP="00B45A35">
            <w:pPr>
              <w:numPr>
                <w:ilvl w:val="1"/>
                <w:numId w:val="2"/>
              </w:numPr>
              <w:rPr>
                <w:rFonts w:ascii="Museo Sans 300" w:hAnsi="Museo Sans 300"/>
                <w:kern w:val="0"/>
                <w:sz w:val="20"/>
                <w:szCs w:val="20"/>
                <w14:ligatures w14:val="none"/>
              </w:rPr>
            </w:pPr>
            <w:r w:rsidRPr="00B45A35">
              <w:rPr>
                <w:rFonts w:ascii="Museo Sans 300" w:hAnsi="Museo Sans 300"/>
                <w:kern w:val="0"/>
                <w:sz w:val="20"/>
                <w:szCs w:val="20"/>
                <w14:ligatures w14:val="none"/>
              </w:rPr>
              <w:t>In geval het werk heiwerkzaamheden, het slaan of trekken van damwanden, bemaling of sanering omvat, geldt deze dekking enkel in het geval:</w:t>
            </w:r>
          </w:p>
          <w:p w14:paraId="5CC2715D" w14:textId="77777777" w:rsidR="00B45A35" w:rsidRPr="00B45A35" w:rsidRDefault="00B45A35" w:rsidP="00B45A35">
            <w:pPr>
              <w:numPr>
                <w:ilvl w:val="1"/>
                <w:numId w:val="2"/>
              </w:numPr>
              <w:rPr>
                <w:rFonts w:ascii="Museo Sans 300" w:hAnsi="Museo Sans 300"/>
                <w:kern w:val="0"/>
                <w:sz w:val="20"/>
                <w:szCs w:val="20"/>
                <w14:ligatures w14:val="none"/>
              </w:rPr>
            </w:pPr>
            <w:r w:rsidRPr="00B45A35">
              <w:rPr>
                <w:rFonts w:ascii="Museo Sans 300" w:hAnsi="Museo Sans 300"/>
                <w:kern w:val="0"/>
                <w:sz w:val="20"/>
                <w:szCs w:val="20"/>
                <w14:ligatures w14:val="none"/>
              </w:rPr>
              <w:t>a.</w:t>
            </w:r>
            <w:r w:rsidRPr="00B45A35">
              <w:rPr>
                <w:rFonts w:ascii="Museo Sans 300" w:hAnsi="Museo Sans 300"/>
                <w:kern w:val="0"/>
                <w:sz w:val="20"/>
                <w:szCs w:val="20"/>
                <w14:ligatures w14:val="none"/>
              </w:rPr>
              <w:tab/>
              <w:t>verzekerde deze werkzaamheden twee weken voor aanvang heeft gemeld bij verzekeraar, en</w:t>
            </w:r>
          </w:p>
          <w:p w14:paraId="2A83D640" w14:textId="77777777" w:rsidR="00B45A35" w:rsidRPr="00B45A35" w:rsidRDefault="00B45A35" w:rsidP="00B45A35">
            <w:pPr>
              <w:numPr>
                <w:ilvl w:val="1"/>
                <w:numId w:val="2"/>
              </w:numPr>
              <w:rPr>
                <w:rFonts w:ascii="Museo Sans 300" w:hAnsi="Museo Sans 300"/>
                <w:kern w:val="0"/>
                <w:sz w:val="20"/>
                <w:szCs w:val="20"/>
                <w14:ligatures w14:val="none"/>
              </w:rPr>
            </w:pPr>
            <w:r w:rsidRPr="00B45A35">
              <w:rPr>
                <w:rFonts w:ascii="Museo Sans 300" w:hAnsi="Museo Sans 300"/>
                <w:kern w:val="0"/>
                <w:sz w:val="20"/>
                <w:szCs w:val="20"/>
                <w14:ligatures w14:val="none"/>
              </w:rPr>
              <w:t>b.</w:t>
            </w:r>
            <w:r w:rsidRPr="00B45A35">
              <w:rPr>
                <w:rFonts w:ascii="Museo Sans 300" w:hAnsi="Museo Sans 300"/>
                <w:kern w:val="0"/>
                <w:sz w:val="20"/>
                <w:szCs w:val="20"/>
                <w14:ligatures w14:val="none"/>
              </w:rPr>
              <w:tab/>
              <w:t>verzekeraar naar aanleiding van die melding schriftelijk heeft gemeld dat zij dekking biedt voor aanspraken die uit het werk voortvloeien.</w:t>
            </w:r>
          </w:p>
          <w:p w14:paraId="1EBF2A72" w14:textId="77777777" w:rsidR="00B45A35" w:rsidRPr="00B45A35" w:rsidRDefault="00B45A35" w:rsidP="00B45A35">
            <w:pPr>
              <w:rPr>
                <w:rFonts w:ascii="Museo Sans 300" w:hAnsi="Museo Sans 300"/>
                <w:kern w:val="0"/>
                <w:sz w:val="20"/>
                <w:szCs w:val="20"/>
                <w:u w:val="single"/>
                <w14:ligatures w14:val="none"/>
              </w:rPr>
            </w:pPr>
            <w:r w:rsidRPr="00B45A35">
              <w:rPr>
                <w:rFonts w:ascii="Museo Sans 300" w:hAnsi="Museo Sans 300"/>
                <w:kern w:val="0"/>
                <w:sz w:val="20"/>
                <w:szCs w:val="20"/>
                <w:u w:val="single"/>
                <w14:ligatures w14:val="none"/>
              </w:rPr>
              <w:t>Toezeggingen en/of gewekte verwachtingen</w:t>
            </w:r>
          </w:p>
          <w:p w14:paraId="26CC1F0C"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De polis dient dekking te verlenen voor toezeggingen en/of gewekte verwachtingen mits de beslissing om een toezegging of gewekte verwachting niet na te komen (a) naar gangbare rechtsopvatting gebaseerd kan worden op de omstandigheid dat door nakoming een wettelijke bepaling of voorschrift geschonden zou worden en (b) verzekerde aannemelijk maakt dat een dergelijke bepaling of voorschrift door de betrokken verzekerde over het hoofd is gezien bij het doen van de toezegging of het wekken van de verwachting</w:t>
            </w:r>
          </w:p>
          <w:p w14:paraId="7FCFDBB5" w14:textId="77777777" w:rsidR="00B45A35" w:rsidRPr="00B45A35" w:rsidRDefault="00B45A35" w:rsidP="00B45A35">
            <w:pPr>
              <w:rPr>
                <w:rFonts w:ascii="Museo Sans 300" w:hAnsi="Museo Sans 300"/>
                <w:kern w:val="0"/>
                <w:sz w:val="20"/>
                <w:szCs w:val="20"/>
                <w:u w:val="single"/>
                <w14:ligatures w14:val="none"/>
              </w:rPr>
            </w:pPr>
            <w:r w:rsidRPr="00B45A35">
              <w:rPr>
                <w:rFonts w:ascii="Museo Sans 300" w:hAnsi="Museo Sans 300"/>
                <w:kern w:val="0"/>
                <w:sz w:val="20"/>
                <w:szCs w:val="20"/>
                <w:u w:val="single"/>
                <w14:ligatures w14:val="none"/>
              </w:rPr>
              <w:t xml:space="preserve">Goed Werkgeverschap 7:611 BW </w:t>
            </w:r>
          </w:p>
          <w:p w14:paraId="642CB27A" w14:textId="77777777" w:rsidR="00B45A35" w:rsidRPr="00B45A35" w:rsidRDefault="00B45A35" w:rsidP="00B45A35">
            <w:pPr>
              <w:spacing w:after="0" w:line="240" w:lineRule="auto"/>
              <w:rPr>
                <w:rFonts w:ascii="Museo Sans 300" w:hAnsi="Museo Sans 300"/>
                <w:kern w:val="0"/>
                <w:sz w:val="20"/>
                <w:szCs w:val="20"/>
                <w14:ligatures w14:val="none"/>
              </w:rPr>
            </w:pPr>
            <w:r w:rsidRPr="00B45A35">
              <w:rPr>
                <w:rFonts w:ascii="Museo Sans 300" w:hAnsi="Museo Sans 300"/>
                <w:kern w:val="0"/>
                <w:sz w:val="20"/>
                <w:szCs w:val="20"/>
                <w14:ligatures w14:val="none"/>
              </w:rPr>
              <w:t>Verzekerd is de aansprakelijkheid van verzekerden als werkgever tegenover ondergeschikten voor financieel</w:t>
            </w:r>
          </w:p>
          <w:p w14:paraId="21C7D8C0" w14:textId="77777777" w:rsidR="00B45A35" w:rsidRPr="00B45A35" w:rsidRDefault="00B45A35" w:rsidP="00B45A35">
            <w:pPr>
              <w:spacing w:after="0" w:line="240" w:lineRule="auto"/>
              <w:rPr>
                <w:rFonts w:ascii="Museo Sans 300" w:hAnsi="Museo Sans 300"/>
                <w:kern w:val="0"/>
                <w:sz w:val="20"/>
                <w:szCs w:val="20"/>
                <w14:ligatures w14:val="none"/>
              </w:rPr>
            </w:pPr>
            <w:r w:rsidRPr="00B45A35">
              <w:rPr>
                <w:rFonts w:ascii="Museo Sans 300" w:hAnsi="Museo Sans 300"/>
                <w:kern w:val="0"/>
                <w:sz w:val="20"/>
                <w:szCs w:val="20"/>
                <w14:ligatures w14:val="none"/>
              </w:rPr>
              <w:t>nadeel als gevolg van een ongeval indien en voor zover die schadevergoedingsplicht voortvloeit uit goed</w:t>
            </w:r>
          </w:p>
          <w:p w14:paraId="0AD2FCD8" w14:textId="77777777" w:rsidR="00B45A35" w:rsidRPr="00B45A35" w:rsidRDefault="00B45A35" w:rsidP="00B45A35">
            <w:pPr>
              <w:spacing w:after="0" w:line="240" w:lineRule="auto"/>
              <w:rPr>
                <w:rFonts w:ascii="Museo Sans 300" w:hAnsi="Museo Sans 300"/>
                <w:kern w:val="0"/>
                <w:sz w:val="20"/>
                <w:szCs w:val="20"/>
                <w14:ligatures w14:val="none"/>
              </w:rPr>
            </w:pPr>
            <w:r w:rsidRPr="00B45A35">
              <w:rPr>
                <w:rFonts w:ascii="Museo Sans 300" w:hAnsi="Museo Sans 300"/>
                <w:kern w:val="0"/>
                <w:sz w:val="20"/>
                <w:szCs w:val="20"/>
                <w14:ligatures w14:val="none"/>
              </w:rPr>
              <w:t>werkgeverschap (op grond van art. 7:611 BW) en/of aanvullende werking van redelijkheid en billijkheid (op</w:t>
            </w:r>
          </w:p>
          <w:p w14:paraId="5B3A9BB2" w14:textId="77777777" w:rsidR="00B45A35" w:rsidRPr="00B45A35" w:rsidRDefault="00B45A35" w:rsidP="00B45A35">
            <w:pPr>
              <w:spacing w:after="0" w:line="240" w:lineRule="auto"/>
              <w:rPr>
                <w:rFonts w:ascii="Museo Sans 300" w:hAnsi="Museo Sans 300"/>
                <w:kern w:val="0"/>
                <w:sz w:val="20"/>
                <w:szCs w:val="20"/>
                <w14:ligatures w14:val="none"/>
              </w:rPr>
            </w:pPr>
            <w:r w:rsidRPr="00B45A35">
              <w:rPr>
                <w:rFonts w:ascii="Museo Sans 300" w:hAnsi="Museo Sans 300"/>
                <w:kern w:val="0"/>
                <w:sz w:val="20"/>
                <w:szCs w:val="20"/>
                <w14:ligatures w14:val="none"/>
              </w:rPr>
              <w:t>grond van art. 6:248 BW). Deze dekking geldt niet:</w:t>
            </w:r>
          </w:p>
          <w:p w14:paraId="7273E277" w14:textId="77777777" w:rsidR="00B45A35" w:rsidRPr="00B45A35" w:rsidRDefault="00B45A35" w:rsidP="00B45A35">
            <w:pPr>
              <w:spacing w:after="0" w:line="240" w:lineRule="auto"/>
              <w:rPr>
                <w:rFonts w:ascii="Museo Sans 300" w:hAnsi="Museo Sans 300"/>
                <w:kern w:val="0"/>
                <w:sz w:val="20"/>
                <w:szCs w:val="20"/>
                <w14:ligatures w14:val="none"/>
              </w:rPr>
            </w:pPr>
            <w:r w:rsidRPr="00B45A35">
              <w:rPr>
                <w:rFonts w:ascii="Museo Sans 300" w:hAnsi="Museo Sans 300"/>
                <w:kern w:val="0"/>
                <w:sz w:val="20"/>
                <w:szCs w:val="20"/>
                <w14:ligatures w14:val="none"/>
              </w:rPr>
              <w:t>- indien en voor zover de ondergeschikte in verband met het ongeval een recht op uitkering heeft op grond</w:t>
            </w:r>
          </w:p>
          <w:p w14:paraId="62C3D129" w14:textId="77777777" w:rsidR="00B45A35" w:rsidRPr="00B45A35" w:rsidRDefault="00B45A35" w:rsidP="00B45A35">
            <w:pPr>
              <w:spacing w:after="0" w:line="240" w:lineRule="auto"/>
              <w:rPr>
                <w:rFonts w:ascii="Museo Sans 300" w:hAnsi="Museo Sans 300"/>
                <w:kern w:val="0"/>
                <w:sz w:val="20"/>
                <w:szCs w:val="20"/>
                <w14:ligatures w14:val="none"/>
              </w:rPr>
            </w:pPr>
            <w:r w:rsidRPr="00B45A35">
              <w:rPr>
                <w:rFonts w:ascii="Museo Sans 300" w:hAnsi="Museo Sans 300"/>
                <w:kern w:val="0"/>
                <w:sz w:val="20"/>
                <w:szCs w:val="20"/>
                <w14:ligatures w14:val="none"/>
              </w:rPr>
              <w:t>wettelijke verplichte verzekeringen of sociale verzekeringswetten /-regelingen;</w:t>
            </w:r>
          </w:p>
          <w:p w14:paraId="0D3BFB52" w14:textId="77777777" w:rsidR="00B45A35" w:rsidRPr="00B45A35" w:rsidRDefault="00B45A35" w:rsidP="00B45A35">
            <w:pPr>
              <w:spacing w:after="0" w:line="240" w:lineRule="auto"/>
              <w:rPr>
                <w:rFonts w:ascii="Museo Sans 300" w:hAnsi="Museo Sans 300"/>
                <w:kern w:val="0"/>
                <w:sz w:val="20"/>
                <w:szCs w:val="20"/>
                <w14:ligatures w14:val="none"/>
              </w:rPr>
            </w:pPr>
            <w:r w:rsidRPr="00B45A35">
              <w:rPr>
                <w:rFonts w:ascii="Museo Sans 300" w:hAnsi="Museo Sans 300"/>
                <w:kern w:val="0"/>
                <w:sz w:val="20"/>
                <w:szCs w:val="20"/>
                <w14:ligatures w14:val="none"/>
              </w:rPr>
              <w:t>- indien en voor zover de betreffende schade van de ondergeschikte is gedekt onder andere schade- en /of</w:t>
            </w:r>
          </w:p>
          <w:p w14:paraId="51254211" w14:textId="77777777" w:rsidR="00B45A35" w:rsidRPr="00B45A35" w:rsidRDefault="00B45A35" w:rsidP="00B45A35">
            <w:pPr>
              <w:spacing w:after="0" w:line="240" w:lineRule="auto"/>
              <w:rPr>
                <w:rFonts w:ascii="Museo Sans 300" w:hAnsi="Museo Sans 300"/>
                <w:kern w:val="0"/>
                <w:sz w:val="20"/>
                <w:szCs w:val="20"/>
                <w14:ligatures w14:val="none"/>
              </w:rPr>
            </w:pPr>
            <w:r w:rsidRPr="00B45A35">
              <w:rPr>
                <w:rFonts w:ascii="Museo Sans 300" w:hAnsi="Museo Sans 300"/>
                <w:kern w:val="0"/>
                <w:sz w:val="20"/>
                <w:szCs w:val="20"/>
                <w14:ligatures w14:val="none"/>
              </w:rPr>
              <w:t>inkomensverzekeringen, die verzekerde in het kader van de arbeidsovereenkomst ten behoeve van de getroffen</w:t>
            </w:r>
          </w:p>
          <w:p w14:paraId="1D6478BE" w14:textId="77777777" w:rsidR="00B45A35" w:rsidRPr="00B45A35" w:rsidRDefault="00B45A35" w:rsidP="00B45A35">
            <w:pPr>
              <w:spacing w:after="0" w:line="240" w:lineRule="auto"/>
              <w:rPr>
                <w:rFonts w:ascii="Museo Sans 300" w:hAnsi="Museo Sans 300"/>
                <w:kern w:val="0"/>
                <w:sz w:val="20"/>
                <w:szCs w:val="20"/>
                <w14:ligatures w14:val="none"/>
              </w:rPr>
            </w:pPr>
            <w:r w:rsidRPr="00B45A35">
              <w:rPr>
                <w:rFonts w:ascii="Museo Sans 300" w:hAnsi="Museo Sans 300"/>
                <w:kern w:val="0"/>
                <w:sz w:val="20"/>
                <w:szCs w:val="20"/>
                <w14:ligatures w14:val="none"/>
              </w:rPr>
              <w:t>ondergeschikte heeft afgesloten of daaronder gedekt zou zijn indien de onderhavige verzekering niet bestond;</w:t>
            </w:r>
          </w:p>
          <w:p w14:paraId="3278E073" w14:textId="77777777" w:rsidR="00B45A35" w:rsidRPr="00B45A35" w:rsidRDefault="00B45A35" w:rsidP="00B45A35">
            <w:pPr>
              <w:spacing w:after="0" w:line="240" w:lineRule="auto"/>
              <w:rPr>
                <w:rFonts w:ascii="Museo Sans 300" w:hAnsi="Museo Sans 300"/>
                <w:kern w:val="0"/>
                <w:sz w:val="20"/>
                <w:szCs w:val="20"/>
                <w14:ligatures w14:val="none"/>
              </w:rPr>
            </w:pPr>
            <w:r w:rsidRPr="00B45A35">
              <w:rPr>
                <w:rFonts w:ascii="Museo Sans 300" w:hAnsi="Museo Sans 300"/>
                <w:kern w:val="0"/>
                <w:sz w:val="20"/>
                <w:szCs w:val="20"/>
                <w14:ligatures w14:val="none"/>
              </w:rPr>
              <w:t>- indien en voor zover het ongeval te wijten is aan opzet of roekeloosheid van de getroffen ondergeschikte.</w:t>
            </w:r>
          </w:p>
          <w:p w14:paraId="624763EE" w14:textId="77777777" w:rsidR="00B45A35" w:rsidRPr="00B45A35" w:rsidRDefault="00B45A35" w:rsidP="00B45A35">
            <w:pPr>
              <w:rPr>
                <w:rFonts w:ascii="Museo Sans 300" w:hAnsi="Museo Sans 300"/>
                <w:kern w:val="0"/>
                <w:sz w:val="20"/>
                <w:szCs w:val="20"/>
                <w14:ligatures w14:val="none"/>
              </w:rPr>
            </w:pPr>
          </w:p>
          <w:p w14:paraId="67D19E97"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Raadsleden, leden van college B&amp;W, en de gemeentesecretaris dienen meeverzekerd te zijn. Verzekerd is schade als gevolg van een ongeval dat zich tijdens de geldigheidsduur van deze verzekering heeft voorgedaan en schriftelijk bij de verzekeraar is gemeld tijdens de geldigheidsduur van deze verzekering.</w:t>
            </w:r>
          </w:p>
          <w:p w14:paraId="6FBDEDBB"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In de polisvoorwaarden dient de rubriek werkgeversaansprakelijkheid onverkort van kracht te zijn. Hiermee wordt niet bedoeld een ongevallenverzekering.</w:t>
            </w:r>
          </w:p>
          <w:p w14:paraId="645607D5" w14:textId="77777777" w:rsidR="00B45A35" w:rsidRPr="00B45A35" w:rsidRDefault="00B45A35" w:rsidP="00B45A35">
            <w:pPr>
              <w:rPr>
                <w:rFonts w:ascii="Museo Sans 300" w:hAnsi="Museo Sans 300"/>
                <w:kern w:val="0"/>
                <w:sz w:val="20"/>
                <w:szCs w:val="20"/>
                <w:u w:val="single"/>
                <w14:ligatures w14:val="none"/>
              </w:rPr>
            </w:pPr>
            <w:r w:rsidRPr="00B45A35">
              <w:rPr>
                <w:rFonts w:ascii="Museo Sans 300" w:hAnsi="Museo Sans 300"/>
                <w:kern w:val="0"/>
                <w:sz w:val="20"/>
                <w:szCs w:val="20"/>
                <w:u w:val="single"/>
                <w14:ligatures w14:val="none"/>
              </w:rPr>
              <w:t xml:space="preserve">Decentralisaties Sociaal domein </w:t>
            </w:r>
          </w:p>
          <w:p w14:paraId="53775B9B"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Sinds 1-1-2015 zijn de gemeenten verantwoordelijk voor de uitvoering van de WMO, Jeugdwet en Participatiewet. Verzekeraar dient dekking te verlenen voor risico’s die hiermee verband houden en waarvoor de Aanbestedende dienst eventueel aansprakelijk gehouden wordt.</w:t>
            </w:r>
          </w:p>
          <w:p w14:paraId="2502325C" w14:textId="77777777" w:rsidR="00B45A35" w:rsidRPr="00B45A35" w:rsidRDefault="00B45A35" w:rsidP="00B45A35">
            <w:pPr>
              <w:rPr>
                <w:rFonts w:ascii="Museo Sans 300" w:hAnsi="Museo Sans 300"/>
                <w:kern w:val="0"/>
                <w:sz w:val="20"/>
                <w:szCs w:val="20"/>
                <w:u w:val="single"/>
                <w14:ligatures w14:val="none"/>
              </w:rPr>
            </w:pPr>
            <w:r w:rsidRPr="00B45A35">
              <w:rPr>
                <w:rFonts w:ascii="Museo Sans 300" w:hAnsi="Museo Sans 300"/>
                <w:kern w:val="0"/>
                <w:sz w:val="20"/>
                <w:szCs w:val="20"/>
                <w:u w:val="single"/>
                <w14:ligatures w14:val="none"/>
              </w:rPr>
              <w:t xml:space="preserve">Proceskostendekking artikel 8:75 en 8:75a </w:t>
            </w:r>
            <w:proofErr w:type="spellStart"/>
            <w:r w:rsidRPr="00B45A35">
              <w:rPr>
                <w:rFonts w:ascii="Museo Sans 300" w:hAnsi="Museo Sans 300"/>
                <w:kern w:val="0"/>
                <w:sz w:val="20"/>
                <w:szCs w:val="20"/>
                <w:u w:val="single"/>
                <w14:ligatures w14:val="none"/>
              </w:rPr>
              <w:t>Awb</w:t>
            </w:r>
            <w:proofErr w:type="spellEnd"/>
          </w:p>
          <w:p w14:paraId="6052C039"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lastRenderedPageBreak/>
              <w:t>Verzekerd is de vergoeding van proceskosten waartoe verzekerde op grond van de artikelen 8:75 en 8:75a Algemene Wet Bestuursrecht is veroordeeld, indien een besluit in beroep wordt vernietigd dan wel indien een besluit voordat daarover in beroep is beslist, wordt gewijzigd.</w:t>
            </w:r>
          </w:p>
          <w:p w14:paraId="61A52B83"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Op de vergoeding wordt het eigen risico in mindering gebracht. De proceskosten zijn als een bijzondere uitbreiding meeverzekerd tot een maximum van </w:t>
            </w:r>
          </w:p>
          <w:p w14:paraId="18833482"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€ 25.000,- per aanspraak en maximaal € 25.000,- per verzekeringsjaar als onderdeel van het verzekerd bedrag op het polisblad voor Vermogensschade.</w:t>
            </w:r>
          </w:p>
          <w:p w14:paraId="7C8212A0"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Dit betreft de proceskosten door bestuursrechtelijke procedures ter zake van schadevergoeding.</w:t>
            </w:r>
          </w:p>
          <w:p w14:paraId="25117532" w14:textId="77777777" w:rsidR="00B45A35" w:rsidRPr="00B45A35" w:rsidRDefault="00B45A35" w:rsidP="00B45A35">
            <w:pPr>
              <w:rPr>
                <w:rFonts w:ascii="Museo Sans 300" w:hAnsi="Museo Sans 300"/>
                <w:kern w:val="0"/>
                <w:sz w:val="20"/>
                <w:szCs w:val="20"/>
                <w:u w:val="single"/>
                <w14:ligatures w14:val="none"/>
              </w:rPr>
            </w:pPr>
            <w:r w:rsidRPr="00B45A35">
              <w:rPr>
                <w:rFonts w:ascii="Museo Sans 300" w:hAnsi="Museo Sans 300"/>
                <w:kern w:val="0"/>
                <w:sz w:val="20"/>
                <w:szCs w:val="20"/>
                <w:u w:val="single"/>
                <w14:ligatures w14:val="none"/>
              </w:rPr>
              <w:t>Zaken van huurders</w:t>
            </w:r>
          </w:p>
          <w:p w14:paraId="29C9B663"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Verzekerd is het aansprakelijkheidsrisico van de Aanbestedende dienst als verhuurder of </w:t>
            </w:r>
            <w:proofErr w:type="spellStart"/>
            <w:r w:rsidRPr="00B45A35">
              <w:rPr>
                <w:rFonts w:ascii="Museo Sans 300" w:hAnsi="Museo Sans 300"/>
                <w:kern w:val="0"/>
                <w:sz w:val="20"/>
                <w:szCs w:val="20"/>
                <w14:ligatures w14:val="none"/>
              </w:rPr>
              <w:t>ingebruikgever</w:t>
            </w:r>
            <w:proofErr w:type="spellEnd"/>
            <w:r w:rsidRPr="00B45A35">
              <w:rPr>
                <w:rFonts w:ascii="Museo Sans 300" w:hAnsi="Museo Sans 300"/>
                <w:kern w:val="0"/>
                <w:sz w:val="20"/>
                <w:szCs w:val="20"/>
                <w14:ligatures w14:val="none"/>
              </w:rPr>
              <w:t xml:space="preserve"> van onroerend goed voor schade aan zaken die door huurders/gebruikers zijn aangebracht en deel zijn gaan uitmaken van de door de Aanbestedende dienst verhuurde/in gebruik gegeven panden (huurdersbelang).</w:t>
            </w:r>
          </w:p>
          <w:p w14:paraId="3A66C8C9" w14:textId="77777777" w:rsidR="00B45A35" w:rsidRPr="00B45A35" w:rsidRDefault="00B45A35" w:rsidP="00B45A35">
            <w:pPr>
              <w:rPr>
                <w:rFonts w:ascii="Museo Sans 300" w:hAnsi="Museo Sans 300"/>
                <w:kern w:val="0"/>
                <w:sz w:val="20"/>
                <w:szCs w:val="20"/>
                <w:u w:val="single"/>
                <w14:ligatures w14:val="none"/>
              </w:rPr>
            </w:pPr>
            <w:r w:rsidRPr="00B45A35">
              <w:rPr>
                <w:rFonts w:ascii="Museo Sans 300" w:hAnsi="Museo Sans 300"/>
                <w:kern w:val="0"/>
                <w:sz w:val="20"/>
                <w:szCs w:val="20"/>
                <w:u w:val="single"/>
                <w14:ligatures w14:val="none"/>
              </w:rPr>
              <w:t xml:space="preserve">Voorlopige dekking in geval van bezwaar </w:t>
            </w:r>
          </w:p>
          <w:p w14:paraId="1431922D"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Indien tegen de voorlopige gunningsbeslissing door één der andere inschrijvers rechtsmiddelen worden aangewend en de rechter in het kortgeding het bezwaar toewijst, zal de Opdrachtnemer aan wie de verzekering voorlopig was gegund, zorgdragen voor volledige en onverkorte dekking over de gehele periode vanaf 01-01-2027 tot het moment dat bekend is aan wie definitief gegund gaat worden. Daarbij wordt de premie pro rata voor de periode dat voorlopig dekking wordt verleend, in rekening gebracht.</w:t>
            </w:r>
          </w:p>
          <w:p w14:paraId="4CC182F1" w14:textId="77777777" w:rsidR="00B45A35" w:rsidRPr="00B45A35" w:rsidRDefault="00B45A35" w:rsidP="00B45A35">
            <w:pPr>
              <w:rPr>
                <w:rFonts w:ascii="Museo Sans 300" w:hAnsi="Museo Sans 300"/>
                <w:kern w:val="0"/>
                <w:sz w:val="20"/>
                <w:szCs w:val="20"/>
                <w:u w:val="single"/>
                <w14:ligatures w14:val="none"/>
              </w:rPr>
            </w:pPr>
            <w:r w:rsidRPr="00B45A35">
              <w:rPr>
                <w:rFonts w:ascii="Museo Sans 300" w:hAnsi="Museo Sans 300"/>
                <w:kern w:val="0"/>
                <w:sz w:val="20"/>
                <w:szCs w:val="20"/>
                <w:u w:val="single"/>
                <w14:ligatures w14:val="none"/>
              </w:rPr>
              <w:t>Behandeling bezwaarschriften</w:t>
            </w:r>
          </w:p>
          <w:p w14:paraId="36C9330A"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(Eventueel) in afwijking van de polisvoorwaarden vindt de collegiale toetsing van milieubesluiten plaats binnen dezelfde afdeling waar deze besluiten worden voorbereid.</w:t>
            </w:r>
          </w:p>
          <w:p w14:paraId="5FB7D827" w14:textId="77777777" w:rsidR="00B45A35" w:rsidRPr="00B45A35" w:rsidRDefault="00B45A35" w:rsidP="00B45A35">
            <w:pPr>
              <w:rPr>
                <w:rFonts w:ascii="Museo Sans 300" w:hAnsi="Museo Sans 300"/>
                <w:kern w:val="0"/>
                <w:sz w:val="20"/>
                <w:szCs w:val="20"/>
                <w:u w:val="single"/>
                <w14:ligatures w14:val="none"/>
              </w:rPr>
            </w:pPr>
            <w:r w:rsidRPr="00B45A35">
              <w:rPr>
                <w:rFonts w:ascii="Museo Sans 300" w:hAnsi="Museo Sans 300"/>
                <w:kern w:val="0"/>
                <w:sz w:val="20"/>
                <w:szCs w:val="20"/>
                <w:u w:val="single"/>
                <w14:ligatures w14:val="none"/>
              </w:rPr>
              <w:t>Omstandighedenmelding zelfde verzekeraar</w:t>
            </w:r>
          </w:p>
          <w:p w14:paraId="2AEC41FC"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Indien de nieuw af te sluiten polis wordt ondergebracht bij dezelfde verzekeraar als waar de huidige polis loopt, wordt de nieuwe polis geacht een voortzetting te zijn van de huidige polis.</w:t>
            </w:r>
          </w:p>
          <w:p w14:paraId="44AC3704"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Een omstandighedenmelding kan derhalve achterwege blijven.</w:t>
            </w:r>
          </w:p>
          <w:p w14:paraId="1DC75F75" w14:textId="77777777" w:rsidR="00B45A35" w:rsidRPr="00B45A35" w:rsidRDefault="00B45A35" w:rsidP="00B45A35">
            <w:pPr>
              <w:rPr>
                <w:rFonts w:ascii="Museo Sans 300" w:hAnsi="Museo Sans 300"/>
                <w:kern w:val="0"/>
                <w:sz w:val="20"/>
                <w:szCs w:val="20"/>
                <w:u w:val="single"/>
                <w14:ligatures w14:val="none"/>
              </w:rPr>
            </w:pPr>
            <w:r w:rsidRPr="00B45A35">
              <w:rPr>
                <w:rFonts w:ascii="Museo Sans 300" w:hAnsi="Museo Sans 300"/>
                <w:kern w:val="0"/>
                <w:sz w:val="20"/>
                <w:szCs w:val="20"/>
                <w:u w:val="single"/>
                <w14:ligatures w14:val="none"/>
              </w:rPr>
              <w:t>Omstandighedenmelding nieuwe verzekeraar</w:t>
            </w:r>
          </w:p>
          <w:p w14:paraId="04A5DE87"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Indien de nieuw af te sluiten polis wordt ondergebracht bij (een) andere verzekeraar(s) dan waar de huidige polis loopt, dient inschrijver verplicht tijdig (binnen de verzekerde uitloopperiode op de huidige polis) de verzekeringnemer te informeren omtrent de risico’s inzake inloop, uitloop en omstandighedenmelding.</w:t>
            </w:r>
          </w:p>
          <w:p w14:paraId="6A569E68" w14:textId="77777777" w:rsidR="00B45A35" w:rsidRPr="00B45A35" w:rsidRDefault="00B45A35" w:rsidP="00B45A35">
            <w:pPr>
              <w:rPr>
                <w:rFonts w:ascii="Museo Sans 300" w:hAnsi="Museo Sans 300"/>
                <w:kern w:val="0"/>
                <w:sz w:val="20"/>
                <w:szCs w:val="20"/>
                <w:u w:val="single"/>
                <w14:ligatures w14:val="none"/>
              </w:rPr>
            </w:pPr>
            <w:r w:rsidRPr="00B45A35">
              <w:rPr>
                <w:rFonts w:ascii="Museo Sans 300" w:hAnsi="Museo Sans 300"/>
                <w:kern w:val="0"/>
                <w:sz w:val="20"/>
                <w:szCs w:val="20"/>
                <w:u w:val="single"/>
                <w14:ligatures w14:val="none"/>
              </w:rPr>
              <w:t>Oekraïense vluchtelingen</w:t>
            </w:r>
          </w:p>
          <w:p w14:paraId="1807F2EC"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Meeverzekerd is de aansprakelijkheid van personen die na 24 februari 2022 uit Oekraïne zijn gevlucht vanwege de oorlog tussen Rusland en Oekraïne en waarvoor verzekeringnemer opvang verzorgt, dan wel waarvoor opvang wordt verzorgd door gasthuishoudens die ingeschreven staan in het BRP als inwoner van de gemeente. </w:t>
            </w:r>
          </w:p>
          <w:p w14:paraId="03FEF3DF"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Deze verzekeringsdekking is enkel van kracht, voor zover de vluchteling niet over een andere verzekering beschikt die dekking biedt tegen aansprakelijkheid voor schade aan derden, dan wel dekking zou bieden indien de geboden verzekeringsdekking niet zou hebben bestaan.</w:t>
            </w:r>
          </w:p>
          <w:p w14:paraId="66DE64F6" w14:textId="77777777" w:rsidR="00B45A35" w:rsidRPr="00B45A35" w:rsidRDefault="00B45A35" w:rsidP="00B45A35">
            <w:pPr>
              <w:rPr>
                <w:rFonts w:ascii="Museo Sans 300" w:hAnsi="Museo Sans 300"/>
                <w:i/>
                <w:iCs/>
                <w:kern w:val="0"/>
                <w:sz w:val="20"/>
                <w:szCs w:val="20"/>
                <w14:ligatures w14:val="none"/>
              </w:rPr>
            </w:pPr>
            <w:r w:rsidRPr="00B45A35">
              <w:rPr>
                <w:rFonts w:ascii="Museo Sans 300" w:hAnsi="Museo Sans 300"/>
                <w:i/>
                <w:iCs/>
                <w:kern w:val="0"/>
                <w:sz w:val="20"/>
                <w:szCs w:val="20"/>
                <w14:ligatures w14:val="none"/>
              </w:rPr>
              <w:t xml:space="preserve">Geldende voorwaarden </w:t>
            </w:r>
          </w:p>
          <w:p w14:paraId="7CD41EFC"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lastRenderedPageBreak/>
              <w:t xml:space="preserve">De voorwaarden Aansprakelijkheidsverzekering voor Particulieren van inschrijver zijn van toepassing. Minimaal gelijk aan bijgevoegde voorwaarden AVP-Oekraïense vluchtelingen januari 2026. </w:t>
            </w:r>
          </w:p>
          <w:p w14:paraId="70B59FC8" w14:textId="77777777" w:rsidR="00B45A35" w:rsidRPr="00B45A35" w:rsidRDefault="00B45A35" w:rsidP="00B45A35">
            <w:pPr>
              <w:rPr>
                <w:rFonts w:ascii="Museo Sans 300" w:hAnsi="Museo Sans 300"/>
                <w:i/>
                <w:iCs/>
                <w:kern w:val="0"/>
                <w:sz w:val="20"/>
                <w:szCs w:val="20"/>
                <w14:ligatures w14:val="none"/>
              </w:rPr>
            </w:pPr>
            <w:r w:rsidRPr="00B45A35">
              <w:rPr>
                <w:rFonts w:ascii="Museo Sans 300" w:hAnsi="Museo Sans 300"/>
                <w:i/>
                <w:iCs/>
                <w:kern w:val="0"/>
                <w:sz w:val="20"/>
                <w:szCs w:val="20"/>
                <w14:ligatures w14:val="none"/>
              </w:rPr>
              <w:t>Verzekerde bedragen</w:t>
            </w:r>
          </w:p>
          <w:p w14:paraId="02BFADC7"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Het verzekerd bedrag is EUR 1.250.000,00 per aanspraak met een maximum van EUR 2.500.000,00 per verzekeringsjaar.</w:t>
            </w:r>
          </w:p>
          <w:p w14:paraId="0E7A50FC" w14:textId="77777777" w:rsidR="00B45A35" w:rsidRPr="00B45A35" w:rsidRDefault="00B45A35" w:rsidP="00B45A35">
            <w:pPr>
              <w:rPr>
                <w:rFonts w:ascii="Museo Sans 300" w:hAnsi="Museo Sans 300"/>
                <w:i/>
                <w:iCs/>
                <w:kern w:val="0"/>
                <w:sz w:val="20"/>
                <w:szCs w:val="20"/>
                <w14:ligatures w14:val="none"/>
              </w:rPr>
            </w:pPr>
            <w:r w:rsidRPr="00B45A35">
              <w:rPr>
                <w:rFonts w:ascii="Museo Sans 300" w:hAnsi="Museo Sans 300"/>
                <w:i/>
                <w:iCs/>
                <w:kern w:val="0"/>
                <w:sz w:val="20"/>
                <w:szCs w:val="20"/>
                <w14:ligatures w14:val="none"/>
              </w:rPr>
              <w:t>Uitsluitingen</w:t>
            </w:r>
          </w:p>
          <w:p w14:paraId="0581950A"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Schade aan gebouwen, woonhuizen, schepen, en/of andere verblijfsruimten waar de bovengenoemde personen die voldoen aan de GOO regeling wonen.</w:t>
            </w:r>
          </w:p>
          <w:p w14:paraId="573F61AB" w14:textId="77777777" w:rsidR="00B45A35" w:rsidRPr="00B45A35" w:rsidRDefault="00B45A35" w:rsidP="00B45A35">
            <w:pPr>
              <w:rPr>
                <w:rFonts w:ascii="Museo Sans 300" w:hAnsi="Museo Sans 300"/>
                <w:i/>
                <w:iCs/>
                <w:kern w:val="0"/>
                <w:sz w:val="20"/>
                <w:szCs w:val="20"/>
                <w14:ligatures w14:val="none"/>
              </w:rPr>
            </w:pPr>
            <w:r w:rsidRPr="00B45A35">
              <w:rPr>
                <w:rFonts w:ascii="Museo Sans 300" w:hAnsi="Museo Sans 300"/>
                <w:i/>
                <w:iCs/>
                <w:kern w:val="0"/>
                <w:sz w:val="20"/>
                <w:szCs w:val="20"/>
                <w14:ligatures w14:val="none"/>
              </w:rPr>
              <w:t>Eigen risico</w:t>
            </w:r>
          </w:p>
          <w:p w14:paraId="3592D070"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€ 250,00 per aanspraak.. </w:t>
            </w:r>
          </w:p>
          <w:p w14:paraId="5C532111" w14:textId="77777777" w:rsidR="00B45A35" w:rsidRPr="00B45A35" w:rsidRDefault="00B45A35" w:rsidP="00B45A35">
            <w:pPr>
              <w:rPr>
                <w:rFonts w:ascii="Museo Sans 300" w:hAnsi="Museo Sans 300"/>
                <w:i/>
                <w:iCs/>
                <w:kern w:val="0"/>
                <w:sz w:val="20"/>
                <w:szCs w:val="20"/>
                <w14:ligatures w14:val="none"/>
              </w:rPr>
            </w:pPr>
            <w:r w:rsidRPr="00B45A35">
              <w:rPr>
                <w:rFonts w:ascii="Museo Sans 300" w:hAnsi="Museo Sans 300"/>
                <w:i/>
                <w:iCs/>
                <w:kern w:val="0"/>
                <w:sz w:val="20"/>
                <w:szCs w:val="20"/>
                <w14:ligatures w14:val="none"/>
              </w:rPr>
              <w:t>Dekkingsgebied</w:t>
            </w:r>
          </w:p>
          <w:p w14:paraId="7C2874D8"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Nederland.</w:t>
            </w:r>
          </w:p>
          <w:p w14:paraId="37178359" w14:textId="77777777" w:rsidR="00B45A35" w:rsidRPr="00B45A35" w:rsidRDefault="00B45A35" w:rsidP="00B45A35">
            <w:pPr>
              <w:rPr>
                <w:rFonts w:ascii="Museo Sans 300" w:hAnsi="Museo Sans 300"/>
                <w:i/>
                <w:iCs/>
                <w:kern w:val="0"/>
                <w:sz w:val="20"/>
                <w:szCs w:val="20"/>
                <w14:ligatures w14:val="none"/>
              </w:rPr>
            </w:pPr>
            <w:r w:rsidRPr="00B45A35">
              <w:rPr>
                <w:rFonts w:ascii="Museo Sans 300" w:hAnsi="Museo Sans 300"/>
                <w:i/>
                <w:iCs/>
                <w:kern w:val="0"/>
                <w:sz w:val="20"/>
                <w:szCs w:val="20"/>
                <w14:ligatures w14:val="none"/>
              </w:rPr>
              <w:t>Naverrekening</w:t>
            </w:r>
          </w:p>
          <w:p w14:paraId="1C16B0FF"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Voor deze dekking geldt geen eigen risico. Op de polis vindt geen </w:t>
            </w:r>
            <w:proofErr w:type="spellStart"/>
            <w:r w:rsidRPr="00B45A35">
              <w:rPr>
                <w:rFonts w:ascii="Museo Sans 300" w:hAnsi="Museo Sans 300"/>
                <w:kern w:val="0"/>
                <w:sz w:val="20"/>
                <w:szCs w:val="20"/>
                <w14:ligatures w14:val="none"/>
              </w:rPr>
              <w:t>naverrekening</w:t>
            </w:r>
            <w:proofErr w:type="spellEnd"/>
            <w:r w:rsidRPr="00B45A35">
              <w:rPr>
                <w:rFonts w:ascii="Museo Sans 300" w:hAnsi="Museo Sans 300"/>
                <w:kern w:val="0"/>
                <w:sz w:val="20"/>
                <w:szCs w:val="20"/>
                <w14:ligatures w14:val="none"/>
              </w:rPr>
              <w:t xml:space="preserve"> en/of </w:t>
            </w:r>
            <w:proofErr w:type="spellStart"/>
            <w:r w:rsidRPr="00B45A35">
              <w:rPr>
                <w:rFonts w:ascii="Museo Sans 300" w:hAnsi="Museo Sans 300"/>
                <w:kern w:val="0"/>
                <w:sz w:val="20"/>
                <w:szCs w:val="20"/>
                <w14:ligatures w14:val="none"/>
              </w:rPr>
              <w:t>corrigering</w:t>
            </w:r>
            <w:proofErr w:type="spellEnd"/>
            <w:r w:rsidRPr="00B45A35">
              <w:rPr>
                <w:rFonts w:ascii="Museo Sans 300" w:hAnsi="Museo Sans 300"/>
                <w:kern w:val="0"/>
                <w:sz w:val="20"/>
                <w:szCs w:val="20"/>
                <w14:ligatures w14:val="none"/>
              </w:rPr>
              <w:t xml:space="preserve"> van de beginstand plaats. De wijzigingen die hieruit voortvloeien zijn doorgaans marginaal waardoor de lasten (tijd en arbeid) niet opwegen tegen de baten.</w:t>
            </w:r>
          </w:p>
          <w:p w14:paraId="2D90DAF0" w14:textId="77777777" w:rsidR="00B45A35" w:rsidRPr="00B45A35" w:rsidRDefault="00B45A35" w:rsidP="00B45A35">
            <w:pPr>
              <w:rPr>
                <w:rFonts w:ascii="Museo Sans 300" w:hAnsi="Museo Sans 300"/>
                <w:kern w:val="0"/>
                <w:sz w:val="20"/>
                <w:szCs w:val="20"/>
                <w:u w:val="single"/>
                <w14:ligatures w14:val="none"/>
              </w:rPr>
            </w:pPr>
            <w:r w:rsidRPr="00B45A35">
              <w:rPr>
                <w:rFonts w:ascii="Museo Sans 300" w:hAnsi="Museo Sans 300"/>
                <w:kern w:val="0"/>
                <w:sz w:val="20"/>
                <w:szCs w:val="20"/>
                <w:u w:val="single"/>
                <w14:ligatures w14:val="none"/>
              </w:rPr>
              <w:t>Exploitatie sportactiviteiten</w:t>
            </w:r>
          </w:p>
          <w:p w14:paraId="292BFAC9"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Exploitatie van sportactiviteiten waarvoor de sporthallen zijn ingericht en die door verzekeringnemer zelf worden uitgevoerd.</w:t>
            </w:r>
          </w:p>
          <w:p w14:paraId="1740C372" w14:textId="77777777" w:rsidR="00B45A35" w:rsidRPr="00B45A35" w:rsidRDefault="00B45A35" w:rsidP="00B45A35">
            <w:pPr>
              <w:rPr>
                <w:rFonts w:ascii="Museo Sans 300" w:hAnsi="Museo Sans 300"/>
                <w:kern w:val="0"/>
                <w:sz w:val="20"/>
                <w:szCs w:val="20"/>
                <w:u w:val="single"/>
                <w14:ligatures w14:val="none"/>
              </w:rPr>
            </w:pPr>
            <w:r w:rsidRPr="00B45A35">
              <w:rPr>
                <w:rFonts w:ascii="Museo Sans 300" w:hAnsi="Museo Sans 300"/>
                <w:kern w:val="0"/>
                <w:sz w:val="20"/>
                <w:szCs w:val="20"/>
                <w:u w:val="single"/>
                <w14:ligatures w14:val="none"/>
              </w:rPr>
              <w:t>Index</w:t>
            </w:r>
          </w:p>
          <w:p w14:paraId="2A969866"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Op deze verzekering is een indexatie van toepassing. Jaarlijks wordt per prolongatiedatum de premie aangepast, overeenkomstig het door het Centraal Bureau voor de Statistiek gepubliceerde Consumenten Prijs Index (CPI) per juli van het voorafgaande jaar.</w:t>
            </w:r>
          </w:p>
        </w:tc>
      </w:tr>
      <w:tr w:rsidR="00B45A35" w:rsidRPr="00B45A35" w14:paraId="072526DB" w14:textId="77777777" w:rsidTr="00E02EDB">
        <w:trPr>
          <w:trHeight w:val="424"/>
        </w:trPr>
        <w:tc>
          <w:tcPr>
            <w:tcW w:w="9203" w:type="dxa"/>
            <w:shd w:val="clear" w:color="auto" w:fill="A3DBFF"/>
          </w:tcPr>
          <w:p w14:paraId="25BE0DD3"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lastRenderedPageBreak/>
              <w:t>D3 Verzekerden</w:t>
            </w:r>
          </w:p>
        </w:tc>
      </w:tr>
      <w:tr w:rsidR="00B45A35" w:rsidRPr="00B45A35" w14:paraId="387FB67C" w14:textId="77777777" w:rsidTr="00E02EDB">
        <w:trPr>
          <w:trHeight w:val="3106"/>
        </w:trPr>
        <w:tc>
          <w:tcPr>
            <w:tcW w:w="9203" w:type="dxa"/>
          </w:tcPr>
          <w:p w14:paraId="375052CF" w14:textId="77777777" w:rsidR="00B45A35" w:rsidRPr="00B45A35" w:rsidRDefault="00B45A35" w:rsidP="00B45A35">
            <w:pPr>
              <w:numPr>
                <w:ilvl w:val="0"/>
                <w:numId w:val="3"/>
              </w:num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Verzekeringnemer; </w:t>
            </w:r>
          </w:p>
          <w:p w14:paraId="1F85B255" w14:textId="77777777" w:rsidR="00B45A35" w:rsidRPr="00B45A35" w:rsidRDefault="00B45A35" w:rsidP="00B45A35">
            <w:pPr>
              <w:numPr>
                <w:ilvl w:val="0"/>
                <w:numId w:val="3"/>
              </w:num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De gemeentelijke bestuursorganen en bestuurders </w:t>
            </w:r>
          </w:p>
          <w:p w14:paraId="67172644" w14:textId="77777777" w:rsidR="00B45A35" w:rsidRPr="00B45A35" w:rsidRDefault="00B45A35" w:rsidP="00B45A35">
            <w:pPr>
              <w:numPr>
                <w:ilvl w:val="0"/>
                <w:numId w:val="3"/>
              </w:num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Burgemeester, wethouders en raadsleden handelende als zodanig; </w:t>
            </w:r>
          </w:p>
          <w:p w14:paraId="7E23F22A" w14:textId="77777777" w:rsidR="00B45A35" w:rsidRPr="00B45A35" w:rsidRDefault="00B45A35" w:rsidP="00B45A35">
            <w:pPr>
              <w:numPr>
                <w:ilvl w:val="0"/>
                <w:numId w:val="3"/>
              </w:num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De gemeentelijke commissies en hun leden handelende als zodanig; </w:t>
            </w:r>
          </w:p>
          <w:p w14:paraId="440E31F0" w14:textId="77777777" w:rsidR="00B45A35" w:rsidRPr="00B45A35" w:rsidRDefault="00B45A35" w:rsidP="00B45A35">
            <w:pPr>
              <w:numPr>
                <w:ilvl w:val="0"/>
                <w:numId w:val="3"/>
              </w:numPr>
              <w:rPr>
                <w:rFonts w:ascii="Museo Sans 300" w:hAnsi="Museo Sans 300"/>
                <w:kern w:val="0"/>
                <w:sz w:val="20"/>
                <w:szCs w:val="20"/>
                <w14:ligatures w14:val="none"/>
              </w:rPr>
            </w:pPr>
            <w:r w:rsidRPr="00B45A35">
              <w:rPr>
                <w:rFonts w:ascii="Museo Sans 300" w:hAnsi="Museo Sans 300"/>
                <w:kern w:val="0"/>
                <w:sz w:val="20"/>
                <w:szCs w:val="20"/>
                <w14:ligatures w14:val="none"/>
              </w:rPr>
              <w:t>Medewerkers/ondergeschikten waaronder begrepen freelancers, stagiaires, ZZP-</w:t>
            </w:r>
            <w:proofErr w:type="spellStart"/>
            <w:r w:rsidRPr="00B45A35">
              <w:rPr>
                <w:rFonts w:ascii="Museo Sans 300" w:hAnsi="Museo Sans 300"/>
                <w:kern w:val="0"/>
                <w:sz w:val="20"/>
                <w:szCs w:val="20"/>
                <w14:ligatures w14:val="none"/>
              </w:rPr>
              <w:t>ers</w:t>
            </w:r>
            <w:proofErr w:type="spellEnd"/>
            <w:r w:rsidRPr="00B45A35">
              <w:rPr>
                <w:rFonts w:ascii="Museo Sans 300" w:hAnsi="Museo Sans 300"/>
                <w:kern w:val="0"/>
                <w:sz w:val="20"/>
                <w:szCs w:val="20"/>
                <w14:ligatures w14:val="none"/>
              </w:rPr>
              <w:t xml:space="preserve">, uitzendkrachten en vrijwilligers - van de verzekerde met betrekking tot werkzaamheden die zij voor verzekerde in diens verzekerde hoedanigheid verrichten; </w:t>
            </w:r>
          </w:p>
          <w:p w14:paraId="6F9EA79D" w14:textId="77777777" w:rsidR="00B45A35" w:rsidRPr="00B45A35" w:rsidRDefault="00B45A35" w:rsidP="00B45A35">
            <w:pPr>
              <w:numPr>
                <w:ilvl w:val="0"/>
                <w:numId w:val="3"/>
              </w:num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De ambtenaren van de burgerlijke stand handelende als zodanig; </w:t>
            </w:r>
          </w:p>
          <w:p w14:paraId="349133AA" w14:textId="77777777" w:rsidR="00B45A35" w:rsidRPr="00B45A35" w:rsidRDefault="00B45A35" w:rsidP="00B45A35">
            <w:pPr>
              <w:numPr>
                <w:ilvl w:val="0"/>
                <w:numId w:val="3"/>
              </w:num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De gemeentelijke diensten, bedrijven, scholen, instellingen, organiserende </w:t>
            </w:r>
            <w:proofErr w:type="spellStart"/>
            <w:r w:rsidRPr="00B45A35">
              <w:rPr>
                <w:rFonts w:ascii="Museo Sans 300" w:hAnsi="Museo Sans 300"/>
                <w:kern w:val="0"/>
                <w:sz w:val="20"/>
                <w:szCs w:val="20"/>
                <w14:ligatures w14:val="none"/>
              </w:rPr>
              <w:t>comité’s</w:t>
            </w:r>
            <w:proofErr w:type="spellEnd"/>
            <w:r w:rsidRPr="00B45A35">
              <w:rPr>
                <w:rFonts w:ascii="Museo Sans 300" w:hAnsi="Museo Sans 300"/>
                <w:kern w:val="0"/>
                <w:sz w:val="20"/>
                <w:szCs w:val="20"/>
                <w14:ligatures w14:val="none"/>
              </w:rPr>
              <w:t xml:space="preserve"> die geen rechtspersoon zijn. </w:t>
            </w:r>
          </w:p>
          <w:p w14:paraId="4177BD86" w14:textId="77777777" w:rsidR="00B45A35" w:rsidRPr="00B45A35" w:rsidRDefault="00B45A35" w:rsidP="00B45A35">
            <w:pPr>
              <w:numPr>
                <w:ilvl w:val="0"/>
                <w:numId w:val="3"/>
              </w:numPr>
              <w:rPr>
                <w:rFonts w:ascii="Museo Sans 300" w:hAnsi="Museo Sans 300"/>
                <w:kern w:val="0"/>
                <w:sz w:val="20"/>
                <w:szCs w:val="20"/>
                <w14:ligatures w14:val="none"/>
              </w:rPr>
            </w:pPr>
            <w:r w:rsidRPr="00B45A35">
              <w:rPr>
                <w:rFonts w:ascii="Museo Sans 300" w:hAnsi="Museo Sans 300"/>
                <w:kern w:val="0"/>
                <w:sz w:val="20"/>
                <w:szCs w:val="20"/>
                <w14:ligatures w14:val="none"/>
              </w:rPr>
              <w:t>De in het polisblad uitdrukkelijk als meeverzekerde aangeduide natuurlijke en rechtspersonen</w:t>
            </w:r>
          </w:p>
          <w:p w14:paraId="29AEA36F" w14:textId="77777777" w:rsidR="00B45A35" w:rsidRPr="00B45A35" w:rsidRDefault="00B45A35" w:rsidP="00B45A35">
            <w:pPr>
              <w:numPr>
                <w:ilvl w:val="0"/>
                <w:numId w:val="3"/>
              </w:numPr>
              <w:rPr>
                <w:rFonts w:ascii="Museo Sans 300" w:hAnsi="Museo Sans 300"/>
                <w:kern w:val="0"/>
                <w:sz w:val="20"/>
                <w:szCs w:val="20"/>
                <w14:ligatures w14:val="none"/>
              </w:rPr>
            </w:pPr>
            <w:r w:rsidRPr="00B45A35">
              <w:rPr>
                <w:rFonts w:ascii="Museo Sans 300" w:hAnsi="Museo Sans 300"/>
                <w:kern w:val="0"/>
                <w:sz w:val="20"/>
                <w:szCs w:val="20"/>
                <w14:ligatures w14:val="none"/>
              </w:rPr>
              <w:t>Personeelsverenigingen en hun bestuursleden handelende als zodanig;</w:t>
            </w:r>
          </w:p>
          <w:p w14:paraId="2BC0A66D" w14:textId="77777777" w:rsidR="00B45A35" w:rsidRPr="00B45A35" w:rsidRDefault="00B45A35" w:rsidP="00B45A35">
            <w:pPr>
              <w:numPr>
                <w:ilvl w:val="0"/>
                <w:numId w:val="3"/>
              </w:numPr>
              <w:rPr>
                <w:rFonts w:ascii="Museo Sans 300" w:hAnsi="Museo Sans 300"/>
                <w:kern w:val="0"/>
                <w:sz w:val="20"/>
                <w:szCs w:val="20"/>
                <w14:ligatures w14:val="none"/>
              </w:rPr>
            </w:pPr>
            <w:r w:rsidRPr="00B45A35">
              <w:rPr>
                <w:rFonts w:ascii="Museo Sans 300" w:hAnsi="Museo Sans 300"/>
                <w:kern w:val="0"/>
                <w:sz w:val="20"/>
                <w:szCs w:val="20"/>
                <w14:ligatures w14:val="none"/>
              </w:rPr>
              <w:lastRenderedPageBreak/>
              <w:t>Onderwijs: onderwijzers en overig personeel van gemeentelijke scholen; (leden van) oudercommissies, schoolraden, medezeggenschapsraden en dergelijke; degenen die werkzaamheden verrichten in het kader van de zogenaamde ouderparticipatie en overblijfregeling alles voor zover de aansprakelijkheid voortvloeit uit de betreffende werkzaamheden</w:t>
            </w:r>
          </w:p>
          <w:p w14:paraId="18BD79EB" w14:textId="77777777" w:rsidR="00B45A35" w:rsidRPr="00B45A35" w:rsidRDefault="00B45A35" w:rsidP="00B45A35">
            <w:pPr>
              <w:numPr>
                <w:ilvl w:val="0"/>
                <w:numId w:val="3"/>
              </w:num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de verkeersbrigadiers alsmede ouders en voogden van minderjarige verkeersbrigadiers indien en voor zover zij aansprakelijk zijn voor de werkzaamheden van de verkeersbrigadiers; </w:t>
            </w:r>
          </w:p>
          <w:p w14:paraId="37FAE970" w14:textId="77777777" w:rsidR="00B45A35" w:rsidRPr="00B45A35" w:rsidRDefault="00B45A35" w:rsidP="00B45A35">
            <w:pPr>
              <w:numPr>
                <w:ilvl w:val="0"/>
                <w:numId w:val="3"/>
              </w:num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Dienstverlening: alle natuurlijke personen die werkzaamheden verrichten ten dienste van de verzekerden; personen door verzekerde aangesteld om dienst te doen in stembureaus; door verzekerde aangestelde enquêteurs; personen die ten behoeve van de gemeente werkzaam zijn in het kader van de Wet Rampenplannen; alles voor zover de aansprakelijkheid voortvloeit uit de betreffende werkzaamheden. </w:t>
            </w:r>
          </w:p>
          <w:p w14:paraId="2FDA48F4" w14:textId="77777777" w:rsidR="00B45A35" w:rsidRPr="00B45A35" w:rsidRDefault="00B45A35" w:rsidP="00B45A35">
            <w:pPr>
              <w:numPr>
                <w:ilvl w:val="0"/>
                <w:numId w:val="3"/>
              </w:num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Bewindvoerder in dienst van de verzekeringnemer die in het kader van de Wet Schuldsanering Natuurlijke Personen zijn werkzaamheden verricht; </w:t>
            </w:r>
          </w:p>
          <w:p w14:paraId="642D7541" w14:textId="77777777" w:rsidR="00B45A35" w:rsidRPr="00B45A35" w:rsidRDefault="00B45A35" w:rsidP="00B45A35">
            <w:pPr>
              <w:numPr>
                <w:ilvl w:val="0"/>
                <w:numId w:val="3"/>
              </w:num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(para)medici alsmede hun assistenten in verband met het verrichten van werkzaamheden in opdracht en/of ten behoeve van de verzekerde, alsmede verband houdend met hulpverlening bij ongevallen en dergelijke (EHBO-risico). </w:t>
            </w:r>
          </w:p>
          <w:p w14:paraId="3EF83CCB" w14:textId="77777777" w:rsidR="00B45A35" w:rsidRPr="00B45A35" w:rsidRDefault="00B45A35" w:rsidP="00B45A35">
            <w:pPr>
              <w:numPr>
                <w:ilvl w:val="0"/>
                <w:numId w:val="3"/>
              </w:num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Advocaten in loondienst van verzekeringnemer met betrekking tot de werkzaamheden die zij voor een verzekerde binnen de grenzen van de verzekerde hoedanigheid verrichten; </w:t>
            </w:r>
          </w:p>
          <w:p w14:paraId="54410D17" w14:textId="77777777" w:rsidR="00B45A35" w:rsidRPr="00B45A35" w:rsidRDefault="00B45A35" w:rsidP="00B45A35">
            <w:pPr>
              <w:numPr>
                <w:ilvl w:val="0"/>
                <w:numId w:val="3"/>
              </w:num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Mediators voor zover zij optreden ter bemiddeling van een geschil tussen de gemeente en derden, teneinde dit geschil in onderling overleg buiten rechte op te lossen; </w:t>
            </w:r>
          </w:p>
          <w:p w14:paraId="5EA000EC" w14:textId="77777777" w:rsidR="00B45A35" w:rsidRPr="00B45A35" w:rsidRDefault="00B45A35" w:rsidP="00B45A35">
            <w:pPr>
              <w:numPr>
                <w:ilvl w:val="0"/>
                <w:numId w:val="3"/>
              </w:numPr>
              <w:rPr>
                <w:rFonts w:ascii="Museo Sans 300" w:hAnsi="Museo Sans 300"/>
                <w:kern w:val="0"/>
                <w:sz w:val="20"/>
                <w:szCs w:val="20"/>
                <w14:ligatures w14:val="none"/>
              </w:rPr>
            </w:pPr>
            <w:r w:rsidRPr="00B45A35">
              <w:rPr>
                <w:rFonts w:ascii="Museo Sans 300" w:hAnsi="Museo Sans 300"/>
                <w:kern w:val="0"/>
                <w:sz w:val="20"/>
                <w:szCs w:val="20"/>
                <w14:ligatures w14:val="none"/>
              </w:rPr>
              <w:t>stichtingen, verenigingen en andere rechtspersonen die (mede) door verzekeringnemer zijn opgericht in het kader van activiteiten van de verzekeringnemer;</w:t>
            </w:r>
          </w:p>
          <w:p w14:paraId="3B504835" w14:textId="77777777" w:rsidR="00B45A35" w:rsidRPr="00B45A35" w:rsidRDefault="00B45A35" w:rsidP="00B45A35">
            <w:pPr>
              <w:numPr>
                <w:ilvl w:val="0"/>
                <w:numId w:val="3"/>
              </w:numPr>
              <w:rPr>
                <w:rFonts w:ascii="Museo Sans 300" w:hAnsi="Museo Sans 300"/>
                <w:kern w:val="0"/>
                <w:sz w:val="20"/>
                <w:szCs w:val="20"/>
                <w14:ligatures w14:val="none"/>
              </w:rPr>
            </w:pPr>
            <w:r w:rsidRPr="00B45A35">
              <w:rPr>
                <w:rFonts w:ascii="Museo Sans 300" w:hAnsi="Museo Sans 300"/>
                <w:kern w:val="0"/>
                <w:sz w:val="20"/>
                <w:szCs w:val="20"/>
                <w14:ligatures w14:val="none"/>
              </w:rPr>
              <w:t>met betrekking tot de verzekerden onder punt m, n, o, p en q is er uitsluitend dekking onder de onderhavige verzekering voor zover er elders geen andere aansprakelijkheidsverzekering ten behoeve van deze verzekerden van kracht is.</w:t>
            </w:r>
          </w:p>
          <w:p w14:paraId="11EEF75E" w14:textId="77777777" w:rsidR="00B45A35" w:rsidRPr="00B45A35" w:rsidRDefault="00B45A35" w:rsidP="00B45A35">
            <w:pPr>
              <w:numPr>
                <w:ilvl w:val="0"/>
                <w:numId w:val="3"/>
              </w:numPr>
              <w:rPr>
                <w:rFonts w:ascii="Museo Sans 300" w:hAnsi="Museo Sans 300"/>
                <w:kern w:val="0"/>
                <w:sz w:val="20"/>
                <w:szCs w:val="20"/>
                <w14:ligatures w14:val="none"/>
              </w:rPr>
            </w:pPr>
            <w:r w:rsidRPr="00B45A35">
              <w:rPr>
                <w:rFonts w:ascii="Museo Sans 300" w:hAnsi="Museo Sans 300"/>
                <w:kern w:val="0"/>
                <w:sz w:val="20"/>
                <w:szCs w:val="20"/>
                <w14:ligatures w14:val="none"/>
              </w:rPr>
              <w:t>een verzekerde kan worden toegevoegd na overleg met en akkoord van de verzekeraar.</w:t>
            </w:r>
          </w:p>
          <w:p w14:paraId="17948A06" w14:textId="77777777" w:rsidR="00B45A35" w:rsidRPr="00B45A35" w:rsidRDefault="00B45A35" w:rsidP="00B45A35">
            <w:pPr>
              <w:numPr>
                <w:ilvl w:val="0"/>
                <w:numId w:val="3"/>
              </w:numPr>
              <w:rPr>
                <w:rFonts w:ascii="Museo Sans 300" w:hAnsi="Museo Sans 300"/>
                <w:kern w:val="0"/>
                <w:sz w:val="20"/>
                <w:szCs w:val="20"/>
                <w14:ligatures w14:val="none"/>
              </w:rPr>
            </w:pPr>
            <w:r w:rsidRPr="00B45A35">
              <w:rPr>
                <w:rFonts w:ascii="Museo Sans 300" w:hAnsi="Museo Sans 300"/>
                <w:kern w:val="0"/>
                <w:sz w:val="20"/>
                <w:szCs w:val="20"/>
                <w14:ligatures w14:val="none"/>
              </w:rPr>
              <w:t>bedrijven, vrijwilligers en bijstandscliënten die deelnemen aan praktijkervaringsprojecten; voor zover handelend als zodanig. Bedrijven, vrijwilligers en bijstandscliënten die deelnemen aan praktijkervaringsprojecten zullen, voor zover zij als zodanig handelen, in deze polis ten opzichte van elkaar als derden worden beschouwd. Onder praktijkervaringsprojecten wordt verstaan projecten die zijn geïnitieerd op grond van de Participatiewet.</w:t>
            </w:r>
          </w:p>
        </w:tc>
      </w:tr>
      <w:tr w:rsidR="00B45A35" w:rsidRPr="00B45A35" w14:paraId="11076154" w14:textId="77777777" w:rsidTr="00E02EDB">
        <w:tc>
          <w:tcPr>
            <w:tcW w:w="9203" w:type="dxa"/>
            <w:shd w:val="clear" w:color="auto" w:fill="A3DBFF"/>
          </w:tcPr>
          <w:p w14:paraId="168896A1"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lastRenderedPageBreak/>
              <w:t>D4 Extra verzekerden</w:t>
            </w:r>
          </w:p>
        </w:tc>
      </w:tr>
      <w:tr w:rsidR="00B45A35" w:rsidRPr="00B45A35" w14:paraId="27E298E8" w14:textId="77777777" w:rsidTr="00E02EDB">
        <w:tc>
          <w:tcPr>
            <w:tcW w:w="9203" w:type="dxa"/>
          </w:tcPr>
          <w:p w14:paraId="632D87E4" w14:textId="77777777" w:rsidR="00B45A35" w:rsidRPr="00B45A35" w:rsidRDefault="00B45A35" w:rsidP="00B45A35">
            <w:pPr>
              <w:numPr>
                <w:ilvl w:val="0"/>
                <w:numId w:val="4"/>
              </w:numPr>
              <w:rPr>
                <w:rFonts w:ascii="Museo Sans 300" w:hAnsi="Museo Sans 300"/>
                <w:kern w:val="0"/>
                <w:sz w:val="20"/>
                <w:szCs w:val="20"/>
                <w14:ligatures w14:val="none"/>
              </w:rPr>
            </w:pPr>
            <w:r w:rsidRPr="00B45A35">
              <w:rPr>
                <w:rFonts w:ascii="Museo Sans 300" w:hAnsi="Museo Sans 300"/>
                <w:kern w:val="0"/>
                <w:sz w:val="20"/>
                <w:szCs w:val="20"/>
                <w14:ligatures w14:val="none"/>
              </w:rPr>
              <w:t>medewerkers van de gemeente welke gedetacheerd zijn en/of door middel van samenwerking bij derden tijdelijk werkzaam zijn mits de werkzaamheden binnen de hoedanigheid van deze polis vallen.</w:t>
            </w:r>
          </w:p>
          <w:p w14:paraId="64C30E64" w14:textId="77777777" w:rsidR="00B45A35" w:rsidRPr="00B45A35" w:rsidRDefault="00B45A35" w:rsidP="00B45A35">
            <w:pPr>
              <w:numPr>
                <w:ilvl w:val="0"/>
                <w:numId w:val="4"/>
              </w:num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Kinderboerderij De Heuvel, alleen de aansprakelijkheid als eigenaar van de boerderij en de op de boerderij zijnde aanwezige dieren. </w:t>
            </w:r>
          </w:p>
          <w:p w14:paraId="2A0C06FE" w14:textId="77777777" w:rsidR="00B45A35" w:rsidRPr="00B45A35" w:rsidRDefault="00B45A35" w:rsidP="00B45A35">
            <w:pPr>
              <w:numPr>
                <w:ilvl w:val="0"/>
                <w:numId w:val="4"/>
              </w:num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Stichting Kinderboerderij Culemborg. </w:t>
            </w:r>
          </w:p>
          <w:p w14:paraId="2A7510FF" w14:textId="77777777" w:rsidR="00B45A35" w:rsidRPr="00B45A35" w:rsidRDefault="00B45A35" w:rsidP="00B45A35">
            <w:pPr>
              <w:numPr>
                <w:ilvl w:val="0"/>
                <w:numId w:val="4"/>
              </w:num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Steunpunt Natuur- en Milieu Educatie Culemborg. </w:t>
            </w:r>
          </w:p>
          <w:p w14:paraId="6819CE7E" w14:textId="77777777" w:rsidR="00B45A35" w:rsidRPr="00B45A35" w:rsidRDefault="00B45A35" w:rsidP="00B45A35">
            <w:pPr>
              <w:numPr>
                <w:ilvl w:val="0"/>
                <w:numId w:val="4"/>
              </w:numPr>
              <w:rPr>
                <w:rFonts w:ascii="Museo Sans 300" w:hAnsi="Museo Sans 300"/>
                <w:kern w:val="0"/>
                <w:sz w:val="20"/>
                <w:szCs w:val="20"/>
                <w14:ligatures w14:val="none"/>
              </w:rPr>
            </w:pPr>
            <w:r w:rsidRPr="00B45A35">
              <w:rPr>
                <w:rFonts w:ascii="Museo Sans 300" w:hAnsi="Museo Sans 300"/>
                <w:kern w:val="0"/>
                <w:sz w:val="20"/>
                <w:szCs w:val="20"/>
                <w14:ligatures w14:val="none"/>
              </w:rPr>
              <w:lastRenderedPageBreak/>
              <w:t>stichtingen, verenigingen en andere rechtspersonen waarin de verzekeringnemer een financieel belang heeft in de vorm van subsidies, leningen en participaties</w:t>
            </w:r>
          </w:p>
          <w:p w14:paraId="41139908" w14:textId="77777777" w:rsidR="00B45A35" w:rsidRPr="00B45A35" w:rsidRDefault="00B45A35" w:rsidP="00B45A35">
            <w:pPr>
              <w:numPr>
                <w:ilvl w:val="0"/>
                <w:numId w:val="4"/>
              </w:numPr>
              <w:rPr>
                <w:rFonts w:ascii="Museo Sans 300" w:hAnsi="Museo Sans 300"/>
                <w:kern w:val="0"/>
                <w:sz w:val="20"/>
                <w:szCs w:val="20"/>
                <w14:ligatures w14:val="none"/>
              </w:rPr>
            </w:pPr>
            <w:r w:rsidRPr="00B45A35">
              <w:rPr>
                <w:rFonts w:ascii="Museo Sans 300" w:hAnsi="Museo Sans 300"/>
                <w:kern w:val="0"/>
                <w:sz w:val="20"/>
                <w:szCs w:val="20"/>
                <w14:ligatures w14:val="none"/>
              </w:rPr>
              <w:t>e.d. echter uitsluitend voor zover er elders geen andere aansprakelijkheidsverzekering ten behoeve van deze verzekerden van kracht is.</w:t>
            </w:r>
          </w:p>
        </w:tc>
      </w:tr>
    </w:tbl>
    <w:p w14:paraId="3B10BD52" w14:textId="77777777" w:rsidR="00B45A35" w:rsidRPr="00B45A35" w:rsidRDefault="00B45A35" w:rsidP="00B45A35">
      <w:pPr>
        <w:rPr>
          <w:rFonts w:ascii="Museo Sans 300" w:hAnsi="Museo Sans 300"/>
          <w:kern w:val="0"/>
          <w:sz w:val="20"/>
          <w:szCs w:val="20"/>
          <w14:ligatures w14:val="non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09"/>
      </w:tblGrid>
      <w:tr w:rsidR="00B45A35" w:rsidRPr="00B45A35" w14:paraId="6B37A467" w14:textId="77777777" w:rsidTr="00E02EDB">
        <w:tc>
          <w:tcPr>
            <w:tcW w:w="9209" w:type="dxa"/>
            <w:shd w:val="clear" w:color="auto" w:fill="A3DBFF"/>
          </w:tcPr>
          <w:p w14:paraId="0C3BBFBE"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S1 Schademelding</w:t>
            </w:r>
          </w:p>
        </w:tc>
      </w:tr>
      <w:tr w:rsidR="00B45A35" w:rsidRPr="00B45A35" w14:paraId="5AFE1809" w14:textId="77777777" w:rsidTr="00E02EDB">
        <w:tc>
          <w:tcPr>
            <w:tcW w:w="9209" w:type="dxa"/>
          </w:tcPr>
          <w:p w14:paraId="50AAEF17"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De Aanbestedende dienst zal alle schades incl. letselschade zo spoedig mogelijk bij de Opdrachtnemer melden. De Opdrachtnemer neemt deze schades kosteloos in behandeling. </w:t>
            </w:r>
          </w:p>
          <w:p w14:paraId="48A31FF2"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Schades die onder het eigen risico vallen worden behandeld door de Aanbestedende dienst. </w:t>
            </w:r>
          </w:p>
          <w:p w14:paraId="350D518B"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Indien een schade gedurende de behandeling alsnog boven het eigen risico blijkt uit te komen zal de schade alsnog bij verzekeraar gemeld kunnen worden. Verzekeraar zal deze melding niet beschouwen als een “te late melding” van de schade en zal de schade dan ook in behandeling nemen zonder daarvoor extra kosten in rekening te brengen.</w:t>
            </w:r>
          </w:p>
        </w:tc>
      </w:tr>
      <w:tr w:rsidR="00B45A35" w:rsidRPr="00B45A35" w14:paraId="00964E36" w14:textId="77777777" w:rsidTr="00E02EDB">
        <w:tc>
          <w:tcPr>
            <w:tcW w:w="9209" w:type="dxa"/>
            <w:shd w:val="clear" w:color="auto" w:fill="A3DBFF"/>
          </w:tcPr>
          <w:p w14:paraId="60ED099A"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S2 Ontvangstbevestiging</w:t>
            </w:r>
          </w:p>
        </w:tc>
      </w:tr>
      <w:tr w:rsidR="00B45A35" w:rsidRPr="00B45A35" w14:paraId="28E335AD" w14:textId="77777777" w:rsidTr="00E02EDB">
        <w:tc>
          <w:tcPr>
            <w:tcW w:w="9209" w:type="dxa"/>
          </w:tcPr>
          <w:p w14:paraId="21432B5C"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Na ontvangst van een schademelding stuurt de Opdrachtnemer binnen 5 werkdagen een ontvangstbevestiging naar zowel de Aanbestedende dienst als de wederpartij (per e-mail of brief).</w:t>
            </w:r>
          </w:p>
        </w:tc>
      </w:tr>
      <w:tr w:rsidR="00B45A35" w:rsidRPr="00B45A35" w14:paraId="1AAFC900" w14:textId="77777777" w:rsidTr="00E02EDB">
        <w:tc>
          <w:tcPr>
            <w:tcW w:w="9209" w:type="dxa"/>
            <w:shd w:val="clear" w:color="auto" w:fill="A3DBFF"/>
          </w:tcPr>
          <w:p w14:paraId="2F8EF73E"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S3 Geen beroep op te late melding</w:t>
            </w:r>
          </w:p>
        </w:tc>
      </w:tr>
      <w:tr w:rsidR="00B45A35" w:rsidRPr="00B45A35" w14:paraId="041B1D89" w14:textId="77777777" w:rsidTr="00E02EDB">
        <w:tc>
          <w:tcPr>
            <w:tcW w:w="9209" w:type="dxa"/>
          </w:tcPr>
          <w:p w14:paraId="64BEBB0F"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Als een door de gemeente behandelde zaakschade of vermogensschade de looptijd van één jaar overschrijdt (dus ook als deze de eigen risicogrens nog niet heeft overschreden) of alsnog boven het eigen risico blijkt uit te komen, bespreekt de gemeente deze verplicht met de verzekeraar. De verzekeraar zal een melding in beginsel niet beschouwen als een ‘te late melding’, echter behoudt zich wel het recht voor op overname van de behandeling.</w:t>
            </w:r>
          </w:p>
        </w:tc>
      </w:tr>
      <w:tr w:rsidR="00B45A35" w:rsidRPr="00B45A35" w14:paraId="445E64EA" w14:textId="77777777" w:rsidTr="00E02EDB">
        <w:tc>
          <w:tcPr>
            <w:tcW w:w="9209" w:type="dxa"/>
            <w:shd w:val="clear" w:color="auto" w:fill="A3DBFF"/>
          </w:tcPr>
          <w:p w14:paraId="1F48BBEE"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S4 Aanvang inhoudelijke behandeling</w:t>
            </w:r>
          </w:p>
        </w:tc>
      </w:tr>
      <w:tr w:rsidR="00B45A35" w:rsidRPr="00B45A35" w14:paraId="11C08254" w14:textId="77777777" w:rsidTr="00E02EDB">
        <w:tc>
          <w:tcPr>
            <w:tcW w:w="9209" w:type="dxa"/>
          </w:tcPr>
          <w:p w14:paraId="74523B79"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De Opdrachtnemer vangt binnen 2 weken na verzending van de ontvangstbevestiging aan met de inhoudelijke behandeling</w:t>
            </w:r>
          </w:p>
        </w:tc>
      </w:tr>
      <w:tr w:rsidR="00B45A35" w:rsidRPr="00B45A35" w14:paraId="4155C496" w14:textId="77777777" w:rsidTr="00E02EDB">
        <w:trPr>
          <w:trHeight w:val="264"/>
        </w:trPr>
        <w:tc>
          <w:tcPr>
            <w:tcW w:w="9209" w:type="dxa"/>
            <w:shd w:val="clear" w:color="auto" w:fill="A3DBFF"/>
          </w:tcPr>
          <w:p w14:paraId="21547D40"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S5 Voortgang</w:t>
            </w:r>
          </w:p>
        </w:tc>
      </w:tr>
      <w:tr w:rsidR="00B45A35" w:rsidRPr="00B45A35" w14:paraId="0D780D51" w14:textId="77777777" w:rsidTr="00E02EDB">
        <w:trPr>
          <w:trHeight w:val="1374"/>
        </w:trPr>
        <w:tc>
          <w:tcPr>
            <w:tcW w:w="9209" w:type="dxa"/>
          </w:tcPr>
          <w:p w14:paraId="12637B26"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De Opdrachtnemer ziet toe op een adequate en snelle voortgang in het schadebehandelingsproces en houdt tijdens de schadebehandeling de gemeente tussentijds en consequent op de hoogte van de voortgang in een dossier. De Opdrachtnemer brengt de Aanbestedende dienst in ieder geval één keer  per kwartaal op de hoogte van de stand van zaken. Bij langlopende dossiers kan in overleg met de Aanbestedende dienst deze termijn worden aangepast.</w:t>
            </w:r>
          </w:p>
        </w:tc>
      </w:tr>
      <w:tr w:rsidR="00B45A35" w:rsidRPr="00B45A35" w14:paraId="0A392994" w14:textId="77777777" w:rsidTr="00E02EDB">
        <w:trPr>
          <w:trHeight w:val="394"/>
        </w:trPr>
        <w:tc>
          <w:tcPr>
            <w:tcW w:w="9209" w:type="dxa"/>
            <w:shd w:val="clear" w:color="auto" w:fill="A3DBFF"/>
          </w:tcPr>
          <w:p w14:paraId="51A38BDB"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S6 Erkenning</w:t>
            </w:r>
          </w:p>
        </w:tc>
      </w:tr>
      <w:tr w:rsidR="00B45A35" w:rsidRPr="00B45A35" w14:paraId="74179829" w14:textId="77777777" w:rsidTr="00E02EDB">
        <w:tc>
          <w:tcPr>
            <w:tcW w:w="9209" w:type="dxa"/>
          </w:tcPr>
          <w:p w14:paraId="4DFCBE26"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Indien door Opdrachtnemer overwogen wordt om aansprakelijkheid te erkennen, de </w:t>
            </w:r>
            <w:proofErr w:type="spellStart"/>
            <w:r w:rsidRPr="00B45A35">
              <w:rPr>
                <w:rFonts w:ascii="Museo Sans 300" w:hAnsi="Museo Sans 300"/>
                <w:kern w:val="0"/>
                <w:sz w:val="20"/>
                <w:szCs w:val="20"/>
                <w14:ligatures w14:val="none"/>
              </w:rPr>
              <w:t>claimant</w:t>
            </w:r>
            <w:proofErr w:type="spellEnd"/>
            <w:r w:rsidRPr="00B45A35">
              <w:rPr>
                <w:rFonts w:ascii="Museo Sans 300" w:hAnsi="Museo Sans 300"/>
                <w:kern w:val="0"/>
                <w:sz w:val="20"/>
                <w:szCs w:val="20"/>
                <w14:ligatures w14:val="none"/>
              </w:rPr>
              <w:t xml:space="preserve"> geheel of gedeeltelijk schadeloos te stellen, een schikking of coulanceregeling te treffen, een advocaat in te schakelen of een procedure te starten, dient dit verplicht vooraf met de Aanbestedende dienst te worden afgestemd.</w:t>
            </w:r>
          </w:p>
        </w:tc>
      </w:tr>
      <w:tr w:rsidR="00B45A35" w:rsidRPr="00B45A35" w14:paraId="3FE5B4FD" w14:textId="77777777" w:rsidTr="00E02EDB">
        <w:tc>
          <w:tcPr>
            <w:tcW w:w="9209" w:type="dxa"/>
            <w:shd w:val="clear" w:color="auto" w:fill="A3DBFF"/>
          </w:tcPr>
          <w:p w14:paraId="48354D5D"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S7 Verschil van mening</w:t>
            </w:r>
          </w:p>
        </w:tc>
      </w:tr>
      <w:tr w:rsidR="00B45A35" w:rsidRPr="00B45A35" w14:paraId="113B3467" w14:textId="77777777" w:rsidTr="00E02EDB">
        <w:tc>
          <w:tcPr>
            <w:tcW w:w="9209" w:type="dxa"/>
          </w:tcPr>
          <w:p w14:paraId="6A5D1D55"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Wanneer een verschil van mening bestaat tussen de Aanbestedende dienst en de Opdrachtnemer over het al dan niet erkennen van aansprakelijkheid voor een schade en/of over de hoogte van het schadebedrag, voeren partijen eerst overleg over het geschil. In geval van blijvend verschil van mening tussen de Aanbestedende </w:t>
            </w:r>
            <w:r w:rsidRPr="00B45A35">
              <w:rPr>
                <w:rFonts w:ascii="Museo Sans 300" w:hAnsi="Museo Sans 300"/>
                <w:kern w:val="0"/>
                <w:sz w:val="20"/>
                <w:szCs w:val="20"/>
                <w14:ligatures w14:val="none"/>
              </w:rPr>
              <w:lastRenderedPageBreak/>
              <w:t>dienst en de Opdrachtnemer kunnen partijen dit geschilpunt voorleggen aan een gezamenlijk te benoemen bindend adviseur.</w:t>
            </w:r>
          </w:p>
        </w:tc>
      </w:tr>
      <w:tr w:rsidR="00B45A35" w:rsidRPr="00B45A35" w14:paraId="29DD762B" w14:textId="77777777" w:rsidTr="00E02EDB">
        <w:tc>
          <w:tcPr>
            <w:tcW w:w="9209" w:type="dxa"/>
            <w:shd w:val="clear" w:color="auto" w:fill="A3DBFF"/>
          </w:tcPr>
          <w:p w14:paraId="275603D3"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lastRenderedPageBreak/>
              <w:t>S8 Inschakelen van advocaten en experts</w:t>
            </w:r>
          </w:p>
        </w:tc>
      </w:tr>
      <w:tr w:rsidR="00B45A35" w:rsidRPr="00B45A35" w14:paraId="3155CBD8" w14:textId="77777777" w:rsidTr="00E02EDB">
        <w:tc>
          <w:tcPr>
            <w:tcW w:w="9209" w:type="dxa"/>
          </w:tcPr>
          <w:p w14:paraId="300B1229"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De Aanbestedende dienst eist inspraak in de keuze van in voorkomende gevallen in te schakelen advocaten en experts. De Aanbestedende dienst eist dat deskundigheid op het zeer specifieke terrein van de overheidsaansprakelijkheid gewaarborgd is.</w:t>
            </w:r>
          </w:p>
          <w:p w14:paraId="33C46DC3"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De Aanbestedende dienst eist dat Inschrijver zich conformeert aan de wijze van handelen volgens de in de verzekeringsbranche gebruikelijke gedragscodes, zoals die van het Verbond van Verzekeraars, de Nationale Ombudsman en de gedragscode Letselschade.</w:t>
            </w:r>
          </w:p>
          <w:p w14:paraId="11B39487" w14:textId="77777777" w:rsidR="00B45A35" w:rsidRPr="00B45A35" w:rsidRDefault="00B45A35" w:rsidP="00B45A35">
            <w:pPr>
              <w:rPr>
                <w:rFonts w:ascii="Museo Sans 300" w:hAnsi="Museo Sans 300"/>
                <w:kern w:val="0"/>
                <w:sz w:val="20"/>
                <w:szCs w:val="20"/>
                <w:u w:val="single"/>
                <w14:ligatures w14:val="none"/>
              </w:rPr>
            </w:pPr>
            <w:r w:rsidRPr="00B45A35">
              <w:rPr>
                <w:rFonts w:ascii="Museo Sans 300" w:hAnsi="Museo Sans 300"/>
                <w:kern w:val="0"/>
                <w:sz w:val="20"/>
                <w:szCs w:val="20"/>
                <w14:ligatures w14:val="none"/>
              </w:rPr>
              <w:t>De afwikkeling van schades dient in de Nederlandse taal en conform Nederlands recht te geschieden.</w:t>
            </w:r>
          </w:p>
        </w:tc>
      </w:tr>
      <w:tr w:rsidR="00B45A35" w:rsidRPr="00B45A35" w14:paraId="3A1CB758" w14:textId="77777777" w:rsidTr="00E02EDB">
        <w:tc>
          <w:tcPr>
            <w:tcW w:w="9209" w:type="dxa"/>
            <w:shd w:val="clear" w:color="auto" w:fill="A3DBFF"/>
          </w:tcPr>
          <w:p w14:paraId="4379FE47"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S9 Vaste schadebehandelaar</w:t>
            </w:r>
          </w:p>
        </w:tc>
      </w:tr>
      <w:tr w:rsidR="00B45A35" w:rsidRPr="00B45A35" w14:paraId="2D9AEB00" w14:textId="77777777" w:rsidTr="00E02EDB">
        <w:tc>
          <w:tcPr>
            <w:tcW w:w="9209" w:type="dxa"/>
          </w:tcPr>
          <w:p w14:paraId="7AB284BB"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 xml:space="preserve">U garandeert dat u deskundig personeel inzet voor de behandeling van schaden waarbij de Aanbestedende dienst een per schadegeval een vaste schadebehandelaar krijgt toegewezen en bij diens afwezigheid een vaste vervanger. </w:t>
            </w:r>
          </w:p>
        </w:tc>
      </w:tr>
      <w:tr w:rsidR="00B45A35" w:rsidRPr="00B45A35" w14:paraId="5ABF1B4F" w14:textId="77777777" w:rsidTr="00E02EDB">
        <w:tc>
          <w:tcPr>
            <w:tcW w:w="9209" w:type="dxa"/>
            <w:shd w:val="clear" w:color="auto" w:fill="A3DBFF"/>
          </w:tcPr>
          <w:p w14:paraId="2B363C96"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S10 Bereikbaarheid</w:t>
            </w:r>
          </w:p>
        </w:tc>
      </w:tr>
      <w:tr w:rsidR="00B45A35" w:rsidRPr="00B45A35" w14:paraId="1CC0F9F1" w14:textId="77777777" w:rsidTr="00E02EDB">
        <w:tc>
          <w:tcPr>
            <w:tcW w:w="9209" w:type="dxa"/>
          </w:tcPr>
          <w:p w14:paraId="70879737" w14:textId="77777777" w:rsidR="00B45A35" w:rsidRPr="00B45A35" w:rsidRDefault="00B45A35" w:rsidP="00B45A35">
            <w:pPr>
              <w:rPr>
                <w:rFonts w:ascii="Museo Sans 300" w:hAnsi="Museo Sans 300"/>
                <w:kern w:val="0"/>
                <w:sz w:val="20"/>
                <w:szCs w:val="20"/>
                <w14:ligatures w14:val="none"/>
              </w:rPr>
            </w:pPr>
            <w:r w:rsidRPr="00B45A35">
              <w:rPr>
                <w:rFonts w:ascii="Museo Sans 300" w:hAnsi="Museo Sans 300"/>
                <w:kern w:val="0"/>
                <w:sz w:val="20"/>
                <w:szCs w:val="20"/>
                <w14:ligatures w14:val="none"/>
              </w:rPr>
              <w:t>In geval van een calamiteit is verzekeraar 24/7 bereikbaar.</w:t>
            </w:r>
          </w:p>
        </w:tc>
      </w:tr>
    </w:tbl>
    <w:p w14:paraId="545AC964" w14:textId="77777777" w:rsidR="00B45A35" w:rsidRDefault="00B45A35" w:rsidP="00494E9A">
      <w:pPr>
        <w:widowControl w:val="0"/>
        <w:autoSpaceDE w:val="0"/>
        <w:autoSpaceDN w:val="0"/>
        <w:adjustRightInd w:val="0"/>
        <w:spacing w:after="120" w:line="276" w:lineRule="auto"/>
        <w:rPr>
          <w:rFonts w:ascii="Museo Sans 300" w:hAnsi="Museo Sans 300" w:cs="Arial"/>
          <w:kern w:val="0"/>
          <w:sz w:val="20"/>
          <w:szCs w:val="20"/>
          <w14:ligatures w14:val="none"/>
        </w:rPr>
      </w:pPr>
    </w:p>
    <w:p w14:paraId="51BFEE57" w14:textId="77777777" w:rsidR="00B45A35" w:rsidRPr="00494E9A" w:rsidRDefault="00B45A35" w:rsidP="00494E9A">
      <w:pPr>
        <w:widowControl w:val="0"/>
        <w:autoSpaceDE w:val="0"/>
        <w:autoSpaceDN w:val="0"/>
        <w:adjustRightInd w:val="0"/>
        <w:spacing w:after="120" w:line="276" w:lineRule="auto"/>
        <w:rPr>
          <w:rFonts w:ascii="Museo Sans 300" w:hAnsi="Museo Sans 300" w:cs="Arial"/>
          <w:kern w:val="0"/>
          <w:sz w:val="20"/>
          <w:szCs w:val="20"/>
          <w14:ligatures w14:val="none"/>
        </w:rPr>
      </w:pPr>
    </w:p>
    <w:tbl>
      <w:tblPr>
        <w:tblW w:w="9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6"/>
        <w:gridCol w:w="5227"/>
      </w:tblGrid>
      <w:tr w:rsidR="00494E9A" w:rsidRPr="00494E9A" w14:paraId="72783FF1" w14:textId="77777777" w:rsidTr="00E02EDB">
        <w:trPr>
          <w:trHeight w:val="510"/>
        </w:trPr>
        <w:tc>
          <w:tcPr>
            <w:tcW w:w="3886" w:type="dxa"/>
            <w:vAlign w:val="center"/>
          </w:tcPr>
          <w:p w14:paraId="0FC7906E" w14:textId="77777777" w:rsidR="00494E9A" w:rsidRPr="00494E9A" w:rsidRDefault="00494E9A" w:rsidP="00494E9A">
            <w:pPr>
              <w:spacing w:line="276" w:lineRule="auto"/>
              <w:ind w:hanging="2"/>
              <w:rPr>
                <w:rFonts w:ascii="Museo Sans 300" w:hAnsi="Museo Sans 300" w:cs="Arial"/>
                <w:color w:val="000000"/>
                <w:kern w:val="0"/>
                <w:sz w:val="20"/>
                <w:szCs w:val="20"/>
                <w14:ligatures w14:val="none"/>
              </w:rPr>
            </w:pPr>
            <w:r w:rsidRPr="00494E9A">
              <w:rPr>
                <w:rFonts w:ascii="Museo Sans 300" w:hAnsi="Museo Sans 300" w:cs="Arial"/>
                <w:color w:val="000000"/>
                <w:kern w:val="0"/>
                <w:sz w:val="20"/>
                <w:szCs w:val="20"/>
                <w14:ligatures w14:val="none"/>
              </w:rPr>
              <w:br w:type="page"/>
              <w:t xml:space="preserve">Naam: </w:t>
            </w:r>
          </w:p>
        </w:tc>
        <w:tc>
          <w:tcPr>
            <w:tcW w:w="5227" w:type="dxa"/>
            <w:vAlign w:val="center"/>
          </w:tcPr>
          <w:p w14:paraId="75FC7DEF" w14:textId="77777777" w:rsidR="00494E9A" w:rsidRPr="00494E9A" w:rsidRDefault="00494E9A" w:rsidP="00494E9A">
            <w:pPr>
              <w:spacing w:line="276" w:lineRule="auto"/>
              <w:rPr>
                <w:rFonts w:ascii="Museo Sans 300" w:hAnsi="Museo Sans 300" w:cs="Arial"/>
                <w:color w:val="000000"/>
                <w:kern w:val="0"/>
                <w:sz w:val="20"/>
                <w:szCs w:val="20"/>
                <w14:ligatures w14:val="none"/>
              </w:rPr>
            </w:pPr>
          </w:p>
        </w:tc>
      </w:tr>
      <w:tr w:rsidR="00494E9A" w:rsidRPr="00494E9A" w14:paraId="08BD4969" w14:textId="77777777" w:rsidTr="00E02EDB">
        <w:trPr>
          <w:trHeight w:val="510"/>
        </w:trPr>
        <w:tc>
          <w:tcPr>
            <w:tcW w:w="3886" w:type="dxa"/>
            <w:vAlign w:val="center"/>
          </w:tcPr>
          <w:p w14:paraId="0A3A0627" w14:textId="77777777" w:rsidR="00494E9A" w:rsidRPr="00494E9A" w:rsidRDefault="00494E9A" w:rsidP="00494E9A">
            <w:pPr>
              <w:spacing w:line="276" w:lineRule="auto"/>
              <w:ind w:hanging="2"/>
              <w:rPr>
                <w:rFonts w:ascii="Museo Sans 300" w:hAnsi="Museo Sans 300" w:cs="Arial"/>
                <w:color w:val="000000"/>
                <w:kern w:val="0"/>
                <w:sz w:val="20"/>
                <w:szCs w:val="20"/>
                <w14:ligatures w14:val="none"/>
              </w:rPr>
            </w:pPr>
            <w:r w:rsidRPr="00494E9A">
              <w:rPr>
                <w:rFonts w:ascii="Museo Sans 300" w:hAnsi="Museo Sans 300" w:cs="Arial"/>
                <w:color w:val="000000"/>
                <w:kern w:val="0"/>
                <w:sz w:val="20"/>
                <w:szCs w:val="20"/>
                <w14:ligatures w14:val="none"/>
              </w:rPr>
              <w:t xml:space="preserve">Functie: </w:t>
            </w:r>
          </w:p>
        </w:tc>
        <w:tc>
          <w:tcPr>
            <w:tcW w:w="5227" w:type="dxa"/>
            <w:vAlign w:val="center"/>
          </w:tcPr>
          <w:p w14:paraId="6F0AB48C" w14:textId="77777777" w:rsidR="00494E9A" w:rsidRPr="00494E9A" w:rsidRDefault="00494E9A" w:rsidP="00494E9A">
            <w:pPr>
              <w:spacing w:line="276" w:lineRule="auto"/>
              <w:rPr>
                <w:rFonts w:ascii="Museo Sans 300" w:hAnsi="Museo Sans 300" w:cs="Arial"/>
                <w:color w:val="000000"/>
                <w:kern w:val="0"/>
                <w:sz w:val="20"/>
                <w:szCs w:val="20"/>
                <w14:ligatures w14:val="none"/>
              </w:rPr>
            </w:pPr>
          </w:p>
        </w:tc>
      </w:tr>
      <w:tr w:rsidR="00494E9A" w:rsidRPr="00494E9A" w14:paraId="31BAE018" w14:textId="77777777" w:rsidTr="00E02EDB">
        <w:trPr>
          <w:trHeight w:val="510"/>
        </w:trPr>
        <w:tc>
          <w:tcPr>
            <w:tcW w:w="3886" w:type="dxa"/>
            <w:vAlign w:val="center"/>
          </w:tcPr>
          <w:p w14:paraId="60B60002" w14:textId="77777777" w:rsidR="00494E9A" w:rsidRPr="00494E9A" w:rsidRDefault="00494E9A" w:rsidP="00494E9A">
            <w:pPr>
              <w:spacing w:line="276" w:lineRule="auto"/>
              <w:ind w:hanging="2"/>
              <w:rPr>
                <w:rFonts w:ascii="Museo Sans 300" w:hAnsi="Museo Sans 300" w:cs="Arial"/>
                <w:color w:val="000000"/>
                <w:kern w:val="0"/>
                <w:sz w:val="20"/>
                <w:szCs w:val="20"/>
                <w14:ligatures w14:val="none"/>
              </w:rPr>
            </w:pPr>
            <w:r w:rsidRPr="00494E9A">
              <w:rPr>
                <w:rFonts w:ascii="Museo Sans 300" w:hAnsi="Museo Sans 300" w:cs="Arial"/>
                <w:color w:val="000000"/>
                <w:kern w:val="0"/>
                <w:sz w:val="20"/>
                <w:szCs w:val="20"/>
                <w14:ligatures w14:val="none"/>
              </w:rPr>
              <w:t xml:space="preserve">Naam bedrijf: </w:t>
            </w:r>
          </w:p>
        </w:tc>
        <w:tc>
          <w:tcPr>
            <w:tcW w:w="5227" w:type="dxa"/>
            <w:vAlign w:val="center"/>
          </w:tcPr>
          <w:p w14:paraId="412B35C7" w14:textId="77777777" w:rsidR="00494E9A" w:rsidRPr="00494E9A" w:rsidRDefault="00494E9A" w:rsidP="00494E9A">
            <w:pPr>
              <w:spacing w:line="276" w:lineRule="auto"/>
              <w:rPr>
                <w:rFonts w:ascii="Museo Sans 300" w:hAnsi="Museo Sans 300" w:cs="Arial"/>
                <w:color w:val="000000"/>
                <w:kern w:val="0"/>
                <w:sz w:val="20"/>
                <w:szCs w:val="20"/>
                <w14:ligatures w14:val="none"/>
              </w:rPr>
            </w:pPr>
          </w:p>
        </w:tc>
      </w:tr>
      <w:tr w:rsidR="00494E9A" w:rsidRPr="00494E9A" w14:paraId="253DE9FC" w14:textId="77777777" w:rsidTr="00E02EDB">
        <w:trPr>
          <w:trHeight w:val="510"/>
        </w:trPr>
        <w:tc>
          <w:tcPr>
            <w:tcW w:w="3886" w:type="dxa"/>
            <w:vAlign w:val="center"/>
          </w:tcPr>
          <w:p w14:paraId="6933D986" w14:textId="77777777" w:rsidR="00494E9A" w:rsidRPr="00494E9A" w:rsidRDefault="00494E9A" w:rsidP="00494E9A">
            <w:pPr>
              <w:spacing w:line="276" w:lineRule="auto"/>
              <w:ind w:hanging="2"/>
              <w:rPr>
                <w:rFonts w:ascii="Museo Sans 300" w:hAnsi="Museo Sans 300" w:cs="Arial"/>
                <w:color w:val="000000"/>
                <w:kern w:val="0"/>
                <w:sz w:val="20"/>
                <w:szCs w:val="20"/>
                <w14:ligatures w14:val="none"/>
              </w:rPr>
            </w:pPr>
            <w:r w:rsidRPr="00494E9A">
              <w:rPr>
                <w:rFonts w:ascii="Museo Sans 300" w:hAnsi="Museo Sans 300" w:cs="Arial"/>
                <w:color w:val="000000"/>
                <w:kern w:val="0"/>
                <w:sz w:val="20"/>
                <w:szCs w:val="20"/>
                <w14:ligatures w14:val="none"/>
              </w:rPr>
              <w:t>Plaats en datum:</w:t>
            </w:r>
          </w:p>
        </w:tc>
        <w:tc>
          <w:tcPr>
            <w:tcW w:w="5227" w:type="dxa"/>
            <w:vAlign w:val="center"/>
          </w:tcPr>
          <w:p w14:paraId="052CDD99" w14:textId="77777777" w:rsidR="00494E9A" w:rsidRPr="00494E9A" w:rsidRDefault="00494E9A" w:rsidP="00494E9A">
            <w:pPr>
              <w:spacing w:line="276" w:lineRule="auto"/>
              <w:rPr>
                <w:rFonts w:ascii="Museo Sans 300" w:hAnsi="Museo Sans 300" w:cs="Arial"/>
                <w:color w:val="000000"/>
                <w:kern w:val="0"/>
                <w:sz w:val="20"/>
                <w:szCs w:val="20"/>
                <w14:ligatures w14:val="none"/>
              </w:rPr>
            </w:pPr>
          </w:p>
        </w:tc>
      </w:tr>
      <w:tr w:rsidR="00494E9A" w:rsidRPr="00494E9A" w14:paraId="1BCB9694" w14:textId="77777777" w:rsidTr="00E02EDB">
        <w:tc>
          <w:tcPr>
            <w:tcW w:w="9113" w:type="dxa"/>
            <w:gridSpan w:val="2"/>
          </w:tcPr>
          <w:p w14:paraId="53463340" w14:textId="77777777" w:rsidR="00494E9A" w:rsidRPr="00494E9A" w:rsidRDefault="00494E9A" w:rsidP="00494E9A">
            <w:pPr>
              <w:spacing w:line="276" w:lineRule="auto"/>
              <w:ind w:hanging="2"/>
              <w:rPr>
                <w:rFonts w:ascii="Museo Sans 300" w:hAnsi="Museo Sans 300" w:cs="Arial"/>
                <w:color w:val="000000"/>
                <w:kern w:val="0"/>
                <w:sz w:val="20"/>
                <w:szCs w:val="20"/>
                <w14:ligatures w14:val="none"/>
              </w:rPr>
            </w:pPr>
            <w:r w:rsidRPr="00494E9A">
              <w:rPr>
                <w:rFonts w:ascii="Museo Sans 300" w:hAnsi="Museo Sans 300" w:cs="Arial"/>
                <w:color w:val="000000"/>
                <w:kern w:val="0"/>
                <w:sz w:val="20"/>
                <w:szCs w:val="20"/>
                <w14:ligatures w14:val="none"/>
              </w:rPr>
              <w:t>Handtekening:</w:t>
            </w:r>
          </w:p>
          <w:p w14:paraId="4728FBC3" w14:textId="77777777" w:rsidR="00494E9A" w:rsidRPr="00494E9A" w:rsidRDefault="00494E9A" w:rsidP="00494E9A">
            <w:pPr>
              <w:spacing w:line="276" w:lineRule="auto"/>
              <w:ind w:hanging="2"/>
              <w:rPr>
                <w:rFonts w:ascii="Museo Sans 300" w:hAnsi="Museo Sans 300" w:cs="Arial"/>
                <w:color w:val="000000"/>
                <w:kern w:val="0"/>
                <w:sz w:val="20"/>
                <w:szCs w:val="20"/>
                <w14:ligatures w14:val="none"/>
              </w:rPr>
            </w:pPr>
          </w:p>
          <w:p w14:paraId="0A4F35B2" w14:textId="77777777" w:rsidR="00494E9A" w:rsidRPr="00494E9A" w:rsidRDefault="00494E9A" w:rsidP="00494E9A">
            <w:pPr>
              <w:spacing w:line="276" w:lineRule="auto"/>
              <w:rPr>
                <w:rFonts w:ascii="Museo Sans 300" w:hAnsi="Museo Sans 300" w:cs="Arial"/>
                <w:color w:val="000000"/>
                <w:kern w:val="0"/>
                <w:sz w:val="20"/>
                <w:szCs w:val="20"/>
                <w14:ligatures w14:val="none"/>
              </w:rPr>
            </w:pPr>
          </w:p>
        </w:tc>
      </w:tr>
      <w:bookmarkEnd w:id="0"/>
      <w:bookmarkEnd w:id="1"/>
      <w:bookmarkEnd w:id="2"/>
      <w:bookmarkEnd w:id="3"/>
    </w:tbl>
    <w:p w14:paraId="0F8811E6" w14:textId="77777777" w:rsidR="00537504" w:rsidRPr="00AA3AA6" w:rsidRDefault="00537504" w:rsidP="00494E9A">
      <w:pPr>
        <w:spacing w:line="276" w:lineRule="auto"/>
      </w:pPr>
    </w:p>
    <w:sectPr w:rsidR="00537504" w:rsidRPr="00AA3AA6" w:rsidSect="000C5051">
      <w:headerReference w:type="default" r:id="rId10"/>
      <w:footerReference w:type="default" r:id="rId11"/>
      <w:pgSz w:w="11906" w:h="16838"/>
      <w:pgMar w:top="851" w:right="1417" w:bottom="993" w:left="1417" w:header="0" w:footer="4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CF071" w14:textId="77777777" w:rsidR="00CC4FE6" w:rsidRDefault="00CC4FE6" w:rsidP="00231D37">
      <w:pPr>
        <w:spacing w:after="0" w:line="240" w:lineRule="auto"/>
      </w:pPr>
      <w:r>
        <w:separator/>
      </w:r>
    </w:p>
  </w:endnote>
  <w:endnote w:type="continuationSeparator" w:id="0">
    <w:p w14:paraId="6213A5C7" w14:textId="77777777" w:rsidR="00CC4FE6" w:rsidRDefault="00CC4FE6" w:rsidP="00231D37">
      <w:pPr>
        <w:spacing w:after="0" w:line="240" w:lineRule="auto"/>
      </w:pPr>
      <w:r>
        <w:continuationSeparator/>
      </w:r>
    </w:p>
  </w:endnote>
  <w:endnote w:type="continuationNotice" w:id="1">
    <w:p w14:paraId="6C551326" w14:textId="77777777" w:rsidR="00CC4FE6" w:rsidRDefault="00CC4F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useo Sans 300">
    <w:altName w:val="Calibri"/>
    <w:panose1 w:val="00000000000000000000"/>
    <w:charset w:val="00"/>
    <w:family w:val="modern"/>
    <w:notTrueType/>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61A06" w14:textId="038FE39D" w:rsidR="0090693B" w:rsidRDefault="0090693B">
    <w:pPr>
      <w:pStyle w:val="Voettekst"/>
      <w:jc w:val="right"/>
    </w:pPr>
  </w:p>
  <w:p w14:paraId="5F11328B" w14:textId="2D046119" w:rsidR="0090693B" w:rsidRPr="001A42C8" w:rsidRDefault="00231D37">
    <w:pPr>
      <w:pStyle w:val="Voettekst"/>
      <w:rPr>
        <w:sz w:val="16"/>
        <w:szCs w:val="16"/>
      </w:rPr>
    </w:pPr>
    <w:r w:rsidRPr="004579EF">
      <w:rPr>
        <w:sz w:val="16"/>
        <w:szCs w:val="16"/>
      </w:rPr>
      <w:t>Bijlage</w:t>
    </w:r>
    <w:r w:rsidR="00521C27" w:rsidRPr="004579EF">
      <w:rPr>
        <w:sz w:val="16"/>
        <w:szCs w:val="16"/>
      </w:rPr>
      <w:t xml:space="preserve">n </w:t>
    </w:r>
    <w:r w:rsidR="00537504">
      <w:rPr>
        <w:sz w:val="16"/>
        <w:szCs w:val="16"/>
      </w:rPr>
      <w:t>Aansprakelijkheid</w:t>
    </w:r>
    <w:r w:rsidR="00F02DAF" w:rsidRPr="004579EF">
      <w:rPr>
        <w:sz w:val="16"/>
        <w:szCs w:val="16"/>
      </w:rPr>
      <w:t xml:space="preserve"> </w:t>
    </w:r>
    <w:r w:rsidR="000C5051">
      <w:rPr>
        <w:sz w:val="16"/>
        <w:szCs w:val="16"/>
      </w:rPr>
      <w:t xml:space="preserve">Gemeente </w:t>
    </w:r>
    <w:r w:rsidR="00537504">
      <w:rPr>
        <w:sz w:val="16"/>
        <w:szCs w:val="16"/>
      </w:rPr>
      <w:t>Culemborg</w:t>
    </w:r>
    <w:r w:rsidR="004579EF" w:rsidRPr="004579EF">
      <w:rPr>
        <w:sz w:val="16"/>
        <w:szCs w:val="16"/>
      </w:rPr>
      <w:t xml:space="preserve"> 202</w:t>
    </w:r>
    <w:r w:rsidR="001F24F2">
      <w:rPr>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13CBE" w14:textId="77777777" w:rsidR="00CC4FE6" w:rsidRDefault="00CC4FE6" w:rsidP="00231D37">
      <w:pPr>
        <w:spacing w:after="0" w:line="240" w:lineRule="auto"/>
      </w:pPr>
      <w:r>
        <w:separator/>
      </w:r>
    </w:p>
  </w:footnote>
  <w:footnote w:type="continuationSeparator" w:id="0">
    <w:p w14:paraId="02D71E62" w14:textId="77777777" w:rsidR="00CC4FE6" w:rsidRDefault="00CC4FE6" w:rsidP="00231D37">
      <w:pPr>
        <w:spacing w:after="0" w:line="240" w:lineRule="auto"/>
      </w:pPr>
      <w:r>
        <w:continuationSeparator/>
      </w:r>
    </w:p>
  </w:footnote>
  <w:footnote w:type="continuationNotice" w:id="1">
    <w:p w14:paraId="73960C5E" w14:textId="77777777" w:rsidR="00CC4FE6" w:rsidRDefault="00CC4F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7018" w14:textId="35768CE4" w:rsidR="00231D37" w:rsidRDefault="009C1362" w:rsidP="009C1362">
    <w:pPr>
      <w:pStyle w:val="Koptekst"/>
      <w:ind w:hanging="1417"/>
    </w:pPr>
    <w:r w:rsidRPr="009A5D54">
      <w:rPr>
        <w:noProof/>
      </w:rPr>
      <w:drawing>
        <wp:inline distT="0" distB="0" distL="0" distR="0" wp14:anchorId="305FCDFD" wp14:editId="0E8C4595">
          <wp:extent cx="7541971" cy="1462335"/>
          <wp:effectExtent l="0" t="0" r="1905" b="5080"/>
          <wp:docPr id="1635706837" name="Afbeelding 1" descr="Afbeelding met tekst, schermopname, Elektrisch blauw, Rechtho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779924" name="Afbeelding 1" descr="Afbeelding met tekst, schermopname, Elektrisch blauw, Rechthoek&#10;&#10;Door AI gegenereerde inhoud is mogelijk onjuist."/>
                  <pic:cNvPicPr/>
                </pic:nvPicPr>
                <pic:blipFill>
                  <a:blip r:embed="rId1"/>
                  <a:stretch>
                    <a:fillRect/>
                  </a:stretch>
                </pic:blipFill>
                <pic:spPr>
                  <a:xfrm>
                    <a:off x="0" y="0"/>
                    <a:ext cx="7603926" cy="147434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FE0"/>
    <w:multiLevelType w:val="hybridMultilevel"/>
    <w:tmpl w:val="53A2C48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BEC7A00"/>
    <w:multiLevelType w:val="multilevel"/>
    <w:tmpl w:val="F4BA04D4"/>
    <w:lvl w:ilvl="0">
      <w:start w:val="1"/>
      <w:numFmt w:val="bullet"/>
      <w:pStyle w:val="doMultiBulletStyle"/>
      <w:lvlText w:val=""/>
      <w:lvlJc w:val="left"/>
      <w:pPr>
        <w:tabs>
          <w:tab w:val="num" w:pos="300"/>
        </w:tabs>
        <w:ind w:left="300" w:hanging="300"/>
      </w:pPr>
      <w:rPr>
        <w:rFonts w:ascii="Symbol" w:hAnsi="Symbol" w:hint="default"/>
        <w:sz w:val="16"/>
        <w:szCs w:val="20"/>
      </w:rPr>
    </w:lvl>
    <w:lvl w:ilvl="1">
      <w:start w:val="1"/>
      <w:numFmt w:val="none"/>
      <w:lvlText w:val="-"/>
      <w:lvlJc w:val="left"/>
      <w:pPr>
        <w:tabs>
          <w:tab w:val="num" w:pos="540"/>
        </w:tabs>
        <w:ind w:left="540" w:hanging="240"/>
      </w:pPr>
      <w:rPr>
        <w:rFonts w:ascii="Symbol" w:hAnsi="Symbol" w:cs="Times New Roman" w:hint="default"/>
        <w:sz w:val="16"/>
      </w:rPr>
    </w:lvl>
    <w:lvl w:ilvl="2">
      <w:start w:val="1"/>
      <w:numFmt w:val="none"/>
      <w:lvlText w:val=""/>
      <w:lvlJc w:val="left"/>
      <w:pPr>
        <w:tabs>
          <w:tab w:val="num" w:pos="780"/>
        </w:tabs>
        <w:ind w:left="780" w:hanging="240"/>
      </w:pPr>
      <w:rPr>
        <w:rFonts w:ascii="Symbol" w:hAnsi="Symbol" w:cs="Times New Roman" w:hint="default"/>
        <w:sz w:val="16"/>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 w15:restartNumberingAfterBreak="0">
    <w:nsid w:val="53982F14"/>
    <w:multiLevelType w:val="hybridMultilevel"/>
    <w:tmpl w:val="BB1256F6"/>
    <w:lvl w:ilvl="0" w:tplc="FFFFFFFF">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85A7203"/>
    <w:multiLevelType w:val="multilevel"/>
    <w:tmpl w:val="4C389722"/>
    <w:lvl w:ilvl="0">
      <w:start w:val="1"/>
      <w:numFmt w:val="decimal"/>
      <w:lvlText w:val="%1."/>
      <w:lvlJc w:val="left"/>
      <w:pPr>
        <w:ind w:left="11013" w:hanging="360"/>
      </w:pPr>
      <w:rPr>
        <w:rFonts w:cs="Times New Roman"/>
      </w:rPr>
    </w:lvl>
    <w:lvl w:ilvl="1">
      <w:start w:val="1"/>
      <w:numFmt w:val="lowerLetter"/>
      <w:lvlText w:val="%2."/>
      <w:lvlJc w:val="left"/>
      <w:pPr>
        <w:ind w:left="12093" w:hanging="360"/>
      </w:pPr>
      <w:rPr>
        <w:rFonts w:cs="Times New Roman"/>
      </w:rPr>
    </w:lvl>
    <w:lvl w:ilvl="2">
      <w:start w:val="1"/>
      <w:numFmt w:val="lowerRoman"/>
      <w:lvlText w:val="%3."/>
      <w:lvlJc w:val="right"/>
      <w:pPr>
        <w:ind w:left="12813" w:hanging="180"/>
      </w:pPr>
      <w:rPr>
        <w:rFonts w:cs="Times New Roman"/>
      </w:rPr>
    </w:lvl>
    <w:lvl w:ilvl="3">
      <w:start w:val="1"/>
      <w:numFmt w:val="decimal"/>
      <w:lvlText w:val="%4."/>
      <w:lvlJc w:val="left"/>
      <w:pPr>
        <w:ind w:left="13533" w:hanging="360"/>
      </w:pPr>
      <w:rPr>
        <w:rFonts w:cs="Times New Roman"/>
      </w:rPr>
    </w:lvl>
    <w:lvl w:ilvl="4">
      <w:start w:val="1"/>
      <w:numFmt w:val="lowerLetter"/>
      <w:lvlText w:val="%5."/>
      <w:lvlJc w:val="left"/>
      <w:pPr>
        <w:ind w:left="14253" w:hanging="360"/>
      </w:pPr>
      <w:rPr>
        <w:rFonts w:cs="Times New Roman"/>
      </w:rPr>
    </w:lvl>
    <w:lvl w:ilvl="5">
      <w:start w:val="1"/>
      <w:numFmt w:val="lowerRoman"/>
      <w:lvlText w:val="%6."/>
      <w:lvlJc w:val="right"/>
      <w:pPr>
        <w:ind w:left="14973" w:hanging="180"/>
      </w:pPr>
      <w:rPr>
        <w:rFonts w:cs="Times New Roman"/>
      </w:rPr>
    </w:lvl>
    <w:lvl w:ilvl="6">
      <w:start w:val="1"/>
      <w:numFmt w:val="decimal"/>
      <w:lvlText w:val="%7."/>
      <w:lvlJc w:val="left"/>
      <w:pPr>
        <w:ind w:left="15693" w:hanging="360"/>
      </w:pPr>
      <w:rPr>
        <w:rFonts w:cs="Times New Roman"/>
      </w:rPr>
    </w:lvl>
    <w:lvl w:ilvl="7">
      <w:start w:val="1"/>
      <w:numFmt w:val="lowerLetter"/>
      <w:lvlText w:val="%8."/>
      <w:lvlJc w:val="left"/>
      <w:pPr>
        <w:ind w:left="16413" w:hanging="360"/>
      </w:pPr>
      <w:rPr>
        <w:rFonts w:cs="Times New Roman"/>
      </w:rPr>
    </w:lvl>
    <w:lvl w:ilvl="8">
      <w:start w:val="1"/>
      <w:numFmt w:val="lowerRoman"/>
      <w:lvlText w:val="%9."/>
      <w:lvlJc w:val="right"/>
      <w:pPr>
        <w:ind w:left="17133" w:hanging="180"/>
      </w:pPr>
      <w:rPr>
        <w:rFonts w:cs="Times New Roman"/>
      </w:rPr>
    </w:lvl>
  </w:abstractNum>
  <w:num w:numId="1" w16cid:durableId="1388577180">
    <w:abstractNumId w:val="3"/>
  </w:num>
  <w:num w:numId="2" w16cid:durableId="75189578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38215669">
    <w:abstractNumId w:val="0"/>
  </w:num>
  <w:num w:numId="4" w16cid:durableId="20127571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D37"/>
    <w:rsid w:val="00007510"/>
    <w:rsid w:val="00084F55"/>
    <w:rsid w:val="00091029"/>
    <w:rsid w:val="000C5051"/>
    <w:rsid w:val="00110C6F"/>
    <w:rsid w:val="00120D0C"/>
    <w:rsid w:val="001874A9"/>
    <w:rsid w:val="001917C9"/>
    <w:rsid w:val="001B606A"/>
    <w:rsid w:val="001B66D1"/>
    <w:rsid w:val="001F24F2"/>
    <w:rsid w:val="0022421F"/>
    <w:rsid w:val="00231D37"/>
    <w:rsid w:val="002745C2"/>
    <w:rsid w:val="002A318F"/>
    <w:rsid w:val="002A44F9"/>
    <w:rsid w:val="002B1A3D"/>
    <w:rsid w:val="002E4F91"/>
    <w:rsid w:val="003172D0"/>
    <w:rsid w:val="00371808"/>
    <w:rsid w:val="00392CAD"/>
    <w:rsid w:val="003D0F4E"/>
    <w:rsid w:val="00434BC5"/>
    <w:rsid w:val="004515A4"/>
    <w:rsid w:val="004579EF"/>
    <w:rsid w:val="00494E9A"/>
    <w:rsid w:val="00521C27"/>
    <w:rsid w:val="00537504"/>
    <w:rsid w:val="005420A5"/>
    <w:rsid w:val="005544D1"/>
    <w:rsid w:val="005F4385"/>
    <w:rsid w:val="006058E4"/>
    <w:rsid w:val="0071668D"/>
    <w:rsid w:val="00723AD3"/>
    <w:rsid w:val="007C2BAA"/>
    <w:rsid w:val="0082009D"/>
    <w:rsid w:val="008E5385"/>
    <w:rsid w:val="0090693B"/>
    <w:rsid w:val="0092747C"/>
    <w:rsid w:val="009527FB"/>
    <w:rsid w:val="009C1362"/>
    <w:rsid w:val="009F1199"/>
    <w:rsid w:val="00A0300D"/>
    <w:rsid w:val="00A319D6"/>
    <w:rsid w:val="00A50155"/>
    <w:rsid w:val="00AA3AA6"/>
    <w:rsid w:val="00AF17B9"/>
    <w:rsid w:val="00B04472"/>
    <w:rsid w:val="00B45A35"/>
    <w:rsid w:val="00BA152A"/>
    <w:rsid w:val="00BF2C0C"/>
    <w:rsid w:val="00C77CF5"/>
    <w:rsid w:val="00C94BCE"/>
    <w:rsid w:val="00CC4FE6"/>
    <w:rsid w:val="00CD4360"/>
    <w:rsid w:val="00D6783C"/>
    <w:rsid w:val="00D840A1"/>
    <w:rsid w:val="00E90A48"/>
    <w:rsid w:val="00E97E7C"/>
    <w:rsid w:val="00F02DAF"/>
    <w:rsid w:val="00F0599D"/>
    <w:rsid w:val="00F25DF9"/>
    <w:rsid w:val="00F61D51"/>
    <w:rsid w:val="00F81916"/>
    <w:rsid w:val="00F951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3E435"/>
  <w15:chartTrackingRefBased/>
  <w15:docId w15:val="{A2F6A50D-CCAC-47D9-B818-8DBF22844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579E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231D37"/>
    <w:pPr>
      <w:tabs>
        <w:tab w:val="center" w:pos="4536"/>
        <w:tab w:val="right" w:pos="9072"/>
      </w:tabs>
      <w:spacing w:after="0" w:line="240" w:lineRule="auto"/>
    </w:pPr>
    <w:rPr>
      <w:kern w:val="0"/>
      <w14:ligatures w14:val="none"/>
    </w:rPr>
  </w:style>
  <w:style w:type="character" w:customStyle="1" w:styleId="VoettekstChar">
    <w:name w:val="Voettekst Char"/>
    <w:basedOn w:val="Standaardalinea-lettertype"/>
    <w:link w:val="Voettekst"/>
    <w:uiPriority w:val="99"/>
    <w:rsid w:val="00231D37"/>
    <w:rPr>
      <w:kern w:val="0"/>
      <w14:ligatures w14:val="none"/>
    </w:rPr>
  </w:style>
  <w:style w:type="paragraph" w:styleId="Koptekst">
    <w:name w:val="header"/>
    <w:basedOn w:val="Standaard"/>
    <w:link w:val="KoptekstChar"/>
    <w:uiPriority w:val="99"/>
    <w:unhideWhenUsed/>
    <w:rsid w:val="00231D3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31D37"/>
  </w:style>
  <w:style w:type="character" w:styleId="Hyperlink">
    <w:name w:val="Hyperlink"/>
    <w:basedOn w:val="Standaardalinea-lettertype"/>
    <w:uiPriority w:val="99"/>
    <w:semiHidden/>
    <w:unhideWhenUsed/>
    <w:rsid w:val="00392CAD"/>
    <w:rPr>
      <w:color w:val="0000FF"/>
      <w:u w:val="single"/>
    </w:rPr>
  </w:style>
  <w:style w:type="character" w:customStyle="1" w:styleId="Kop1Char">
    <w:name w:val="Kop 1 Char"/>
    <w:basedOn w:val="Standaardalinea-lettertype"/>
    <w:link w:val="Kop1"/>
    <w:uiPriority w:val="9"/>
    <w:rsid w:val="004579EF"/>
    <w:rPr>
      <w:rFonts w:asciiTheme="majorHAnsi" w:eastAsiaTheme="majorEastAsia" w:hAnsiTheme="majorHAnsi" w:cstheme="majorBidi"/>
      <w:color w:val="2F5496" w:themeColor="accent1" w:themeShade="BF"/>
      <w:sz w:val="32"/>
      <w:szCs w:val="32"/>
    </w:rPr>
  </w:style>
  <w:style w:type="paragraph" w:customStyle="1" w:styleId="doMultiBulletStyle">
    <w:name w:val="doMultiBulletStyle"/>
    <w:basedOn w:val="Standaard"/>
    <w:rsid w:val="00B45A35"/>
    <w:pPr>
      <w:numPr>
        <w:numId w:val="2"/>
      </w:numPr>
      <w:tabs>
        <w:tab w:val="clear" w:pos="300"/>
        <w:tab w:val="num" w:pos="850"/>
      </w:tabs>
      <w:spacing w:after="0" w:line="276" w:lineRule="auto"/>
      <w:ind w:left="850" w:hanging="170"/>
    </w:pPr>
    <w:rPr>
      <w:rFonts w:ascii="Calibri" w:eastAsia="Calibri" w:hAnsi="Calibri"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DFCB223231F7445BC7B7508522F4EA3" ma:contentTypeVersion="12" ma:contentTypeDescription="Een nieuw document maken." ma:contentTypeScope="" ma:versionID="ad7adb011c3e746f856a4bad62472bcc">
  <xsd:schema xmlns:xsd="http://www.w3.org/2001/XMLSchema" xmlns:xs="http://www.w3.org/2001/XMLSchema" xmlns:p="http://schemas.microsoft.com/office/2006/metadata/properties" xmlns:ns2="575edc27-6784-43e0-b4ea-e0f131ccaa4c" xmlns:ns3="bbd3298f-eea3-4a59-a087-c68b8a805914" targetNamespace="http://schemas.microsoft.com/office/2006/metadata/properties" ma:root="true" ma:fieldsID="59cb03d3d0df4f03520a63c4b2a50b02" ns2:_="" ns3:_="">
    <xsd:import namespace="575edc27-6784-43e0-b4ea-e0f131ccaa4c"/>
    <xsd:import namespace="bbd3298f-eea3-4a59-a087-c68b8a8059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5edc27-6784-43e0-b4ea-e0f131cca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8c2b2ee-9c23-43cd-8fc9-fa5964157a5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d3298f-eea3-4a59-a087-c68b8a80591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e86c87d-6a59-41f7-9daa-78e89bb9cf50}" ma:internalName="TaxCatchAll" ma:showField="CatchAllData" ma:web="bbd3298f-eea3-4a59-a087-c68b8a8059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75edc27-6784-43e0-b4ea-e0f131ccaa4c">
      <Terms xmlns="http://schemas.microsoft.com/office/infopath/2007/PartnerControls"/>
    </lcf76f155ced4ddcb4097134ff3c332f>
    <TaxCatchAll xmlns="bbd3298f-eea3-4a59-a087-c68b8a805914" xsi:nil="true"/>
  </documentManagement>
</p:properties>
</file>

<file path=customXml/itemProps1.xml><?xml version="1.0" encoding="utf-8"?>
<ds:datastoreItem xmlns:ds="http://schemas.openxmlformats.org/officeDocument/2006/customXml" ds:itemID="{0B91A042-5C7F-4D01-9047-FDB6EDF43F85}">
  <ds:schemaRefs>
    <ds:schemaRef ds:uri="http://schemas.microsoft.com/sharepoint/v3/contenttype/forms"/>
  </ds:schemaRefs>
</ds:datastoreItem>
</file>

<file path=customXml/itemProps2.xml><?xml version="1.0" encoding="utf-8"?>
<ds:datastoreItem xmlns:ds="http://schemas.openxmlformats.org/officeDocument/2006/customXml" ds:itemID="{0BAB3659-7047-450C-BB2C-065A1977BA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5edc27-6784-43e0-b4ea-e0f131ccaa4c"/>
    <ds:schemaRef ds:uri="bbd3298f-eea3-4a59-a087-c68b8a8059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29313D-19A3-4CCC-BCB0-F3360615E880}">
  <ds:schemaRefs>
    <ds:schemaRef ds:uri="http://schemas.microsoft.com/office/2006/metadata/properties"/>
    <ds:schemaRef ds:uri="http://schemas.microsoft.com/office/infopath/2007/PartnerControls"/>
    <ds:schemaRef ds:uri="575edc27-6784-43e0-b4ea-e0f131ccaa4c"/>
    <ds:schemaRef ds:uri="bbd3298f-eea3-4a59-a087-c68b8a80591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3524</Words>
  <Characters>19388</Characters>
  <Application>Microsoft Office Word</Application>
  <DocSecurity>0</DocSecurity>
  <Lines>161</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Huisman</dc:creator>
  <cp:keywords/>
  <dc:description/>
  <cp:lastModifiedBy>Judith Huisman</cp:lastModifiedBy>
  <cp:revision>3</cp:revision>
  <dcterms:created xsi:type="dcterms:W3CDTF">2026-09-22T11:18:00Z</dcterms:created>
  <dcterms:modified xsi:type="dcterms:W3CDTF">2026-09-22T11:20:00Z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0x010100FDFCB223231F7445BC7B7508522F4EA3</vt:lpwstr>
  </property>
  <property fmtid="{D5CDD505-2E9C-101B-9397-08002B2CF9AE}" pid="3" name="MediaServiceImageTags">
    <vt:lpwstr/>
  </property>
  <property fmtid="{D5CDD505-2E9C-101B-9397-08002B2CF9AE}" pid="4" name="docLang">
    <vt:lpwstr>nl</vt:lpwstr>
  </property>
</Properties>
</file>