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4AEF9" w14:textId="77777777" w:rsidR="00FB3B36" w:rsidRDefault="004177B0">
      <w:r>
        <w:rPr>
          <w:b/>
          <w:sz w:val="36"/>
        </w:rPr>
        <w:t>Bijlage 18</w:t>
      </w:r>
    </w:p>
    <w:p w14:paraId="75397BA4" w14:textId="77777777" w:rsidR="00FB3B36" w:rsidRDefault="004177B0">
      <w:r>
        <w:rPr>
          <w:b/>
          <w:sz w:val="28"/>
        </w:rPr>
        <w:t>Verwerkersovereenkomst: toepasselijkheid, aanlevering en rangorde</w:t>
      </w:r>
    </w:p>
    <w:p w14:paraId="39494614" w14:textId="77777777" w:rsidR="00FB3B36" w:rsidRDefault="004177B0">
      <w:r>
        <w:rPr>
          <w:sz w:val="18"/>
        </w:rPr>
        <w:t>Europese openbare aanbesteding ATS en VMS — Regio West-Brabant  |  kenmerk K011612  |  versie 1.0, vastgesteld bij de 2e Nota van Inlichtingen</w:t>
      </w:r>
    </w:p>
    <w:p w14:paraId="4B123EB6" w14:textId="77777777" w:rsidR="00FB3B36" w:rsidRDefault="004177B0">
      <w:pPr>
        <w:pStyle w:val="Kop1"/>
      </w:pPr>
      <w:r>
        <w:t>1. Status van deze bijlage</w:t>
      </w:r>
    </w:p>
    <w:p w14:paraId="15FCB6F8" w14:textId="77777777" w:rsidR="00FB3B36" w:rsidRDefault="004177B0">
      <w:pPr>
        <w:spacing w:after="160"/>
      </w:pPr>
      <w:r>
        <w:t>Deze bijlage is bij de tweede Nota van Inlichtingen aan de aanbestedingsstukken toegevoegd naar aanleiding van het antwoord op vraag 211. Zij legt vast welke verwerkersovereenkomst van toepassing is, welke onderdelen de inschrijver bij inschrijving aanlevert en welke onderdelen na gunning volgen. Deze bijlage hoeft bij inschrijving niet te worden ingevuld of ondertekend.</w:t>
      </w:r>
    </w:p>
    <w:p w14:paraId="1B03FC52" w14:textId="77777777" w:rsidR="00FB3B36" w:rsidRDefault="004177B0">
      <w:pPr>
        <w:pStyle w:val="Kop1"/>
      </w:pPr>
      <w:r>
        <w:t>2. Toepasselijke verwerkersovereenkomst</w:t>
      </w:r>
    </w:p>
    <w:p w14:paraId="02F3A06C" w14:textId="77777777" w:rsidR="00FB3B36" w:rsidRDefault="004177B0">
      <w:pPr>
        <w:spacing w:after="160"/>
      </w:pPr>
      <w:r>
        <w:t>Van toepassing is de verwerkersovereenkomst conform het VNG-model, zoals dat door de Vereniging van Nederlandse Gemeenten wordt gepubliceerd en op het moment van het sluiten van de overeenkomst geldt. De aanbestedende dienst stelt geen afwijkende of eigen versie vast en voegt geen eigen model aan de aanbestedingsstukken toe. Het model is openbaar beschikbaar via de website van de Vereniging van Nederlandse Gemeenten.</w:t>
      </w:r>
    </w:p>
    <w:p w14:paraId="575DFF6A" w14:textId="77777777" w:rsidR="00FB3B36" w:rsidRDefault="004177B0">
      <w:pPr>
        <w:spacing w:after="160"/>
      </w:pPr>
      <w:r>
        <w:t>Het model wordt aangevuld met de bepalingen uit artikel 10 van de conceptovereenkomst (bijlage 6) en met de eisen uit de categorieën GEN-C (informatiebeveiliging) en GEN-E (privacy) van het Programma van Eisen (bijlage 4). Artikel 10 van de conceptovereenkomst prevaleert bij strijd met het model, omdat de overeenkomst in de rangorde van artikel 1.3 boven de verwerkersovereenkomst staat. De eisen GEN-C en GEN-E worden als nadere afspraken in de verwerkersovereenkomst opgenomen en gelden daarmee met de rang v</w:t>
      </w:r>
      <w:r>
        <w:t>an de verwerkersovereenkomst; bij strijd tussen die nadere afspraken en het model gelden de nadere afspraken. Het Programma van Eisen zelf staat in de rangorde onder de verwerkersovereenkomst; de doorwerking van GEN-C en GEN-E verloopt dus via die nadere afspraken en niet via de rangorde.</w:t>
      </w:r>
    </w:p>
    <w:p w14:paraId="4C1C577B" w14:textId="77777777" w:rsidR="00FB3B36" w:rsidRDefault="004177B0">
      <w:pPr>
        <w:pStyle w:val="Kop1"/>
      </w:pPr>
      <w:r>
        <w:t>3. Rangorde</w:t>
      </w:r>
    </w:p>
    <w:p w14:paraId="7654EF95" w14:textId="77777777" w:rsidR="00FB3B36" w:rsidRDefault="004177B0">
      <w:pPr>
        <w:spacing w:after="160"/>
      </w:pPr>
      <w:r>
        <w:t>De verwerkersovereenkomst staat in de rangorde van artikel 1.3 van de conceptovereenkomst op plaats 2, boven het Programma van Eisen. Zij wordt uiterlijk bij de start van de implementatiefase ondertekend.</w:t>
      </w:r>
    </w:p>
    <w:p w14:paraId="33782888" w14:textId="77777777" w:rsidR="00FB3B36" w:rsidRDefault="004177B0">
      <w:pPr>
        <w:pStyle w:val="Kop1"/>
      </w:pPr>
      <w:r>
        <w:t>4. Wat de inschrijver bij inschrijving aanlevert</w:t>
      </w:r>
    </w:p>
    <w:p w14:paraId="23B7B78F" w14:textId="77777777" w:rsidR="00FB3B36" w:rsidRDefault="004177B0">
      <w:pPr>
        <w:spacing w:after="160"/>
      </w:pPr>
      <w:r>
        <w:t>Bij inschrijving verklaart de inschrijver uitsluitend dat hij de verwerkersovereenkomst aanvaardt; dat volgt al uit paragraaf 3.1.1 van het beschrijvend document en artikel 1.3 van de conceptovereenkomst. Een ingevuld model hoeft niet te worden aangeleverd. Het niet of onvolledig aanleveren van de bijlagen bij de verwerkersovereenkomst kan niet tot ongeldigheid van de inschrijving leiden.</w:t>
      </w:r>
    </w:p>
    <w:p w14:paraId="5A09ADBB" w14:textId="77777777" w:rsidR="00FB3B36" w:rsidRDefault="004177B0">
      <w:pPr>
        <w:spacing w:after="160"/>
      </w:pPr>
      <w:r>
        <w:t>Bij inschrijving levert de inschrijver wel de volgende gegevens aan, omdat deze nodig zijn voor de toets aan GEN-C4 en voor de in paragraaf 3.6 van het beschrijvend document gevraagde onderbouwing:</w:t>
      </w:r>
    </w:p>
    <w:p w14:paraId="405AD565" w14:textId="77777777" w:rsidR="00FB3B36" w:rsidRDefault="004177B0">
      <w:pPr>
        <w:pStyle w:val="Lijstopsomteken"/>
        <w:spacing w:after="80"/>
      </w:pPr>
      <w:r>
        <w:t>de lijst van subverwerkers, met per subverwerker de naam, de contracterende entiteit, de vestigingsplaats, de verwerkingslocatie en de aard van de verwerking;</w:t>
      </w:r>
    </w:p>
    <w:p w14:paraId="77B96432" w14:textId="77777777" w:rsidR="00FB3B36" w:rsidRDefault="004177B0">
      <w:pPr>
        <w:pStyle w:val="Lijstopsomteken"/>
        <w:spacing w:after="80"/>
      </w:pPr>
      <w:r>
        <w:lastRenderedPageBreak/>
        <w:t>de verwerkingslocaties en de beschrijving van het sleutelbeheer, met de zeven voorwaarden uit paragraaf 3.6 van het beschrijvend document en het antwoord op vraag 210 onder a.</w:t>
      </w:r>
    </w:p>
    <w:p w14:paraId="1E45D092" w14:textId="77777777" w:rsidR="00FB3B36" w:rsidRDefault="004177B0">
      <w:pPr>
        <w:pStyle w:val="Kop1"/>
      </w:pPr>
      <w:r>
        <w:t>5. Wat na gunning volgt</w:t>
      </w:r>
    </w:p>
    <w:p w14:paraId="775F34FF" w14:textId="77777777" w:rsidR="00FB3B36" w:rsidRDefault="004177B0">
      <w:pPr>
        <w:spacing w:after="160"/>
      </w:pPr>
      <w:r>
        <w:t>De beschrijving van de technische en organisatorische beveiligingsmaatregelen levert de opdrachtnemer binnen vier (4) weken na de definitieve gunning aan, als onderdeel van de implementatiefase. Bij inschrijving volstaat de beschrijving die op grond van de eisen GEN-B en GEN-C wordt gevraagd.</w:t>
      </w:r>
    </w:p>
    <w:p w14:paraId="1A81112D" w14:textId="77777777" w:rsidR="00FB3B36" w:rsidRDefault="004177B0">
      <w:pPr>
        <w:spacing w:after="160"/>
      </w:pPr>
      <w:r>
        <w:t>De verwerkersovereenkomst wordt per perceel gesloten. Worden beide percelen aan dezelfde opdrachtnemer gegund, dan wordt per perceel een afzonderlijke verwerkersovereenkomst gesloten. Voor zover persoonsgegevens tussen het ATS en het VMS worden uitgewisseld, worden in de verwerkersovereenkomsten aanvullende afspraken vastgelegd over verantwoordelijkheden, beveiliging, logging en incidentafhandeling bij die uitwisseling (paragraaf 3.6 van het beschrijvend document).</w:t>
      </w:r>
    </w:p>
    <w:p w14:paraId="647CAC9C" w14:textId="77777777" w:rsidR="00FB3B36" w:rsidRDefault="004177B0">
      <w:pPr>
        <w:pStyle w:val="Kop1"/>
      </w:pPr>
      <w:r>
        <w:t>6. Meldpunt datalekken</w:t>
      </w:r>
    </w:p>
    <w:p w14:paraId="1DF6BE88" w14:textId="77777777" w:rsidR="00FB3B36" w:rsidRDefault="004177B0">
      <w:pPr>
        <w:spacing w:after="160"/>
      </w:pPr>
      <w:r>
        <w:t>Een (vermoedelijk) datalek of zwaar beveiligingsincident wordt gemeld aan het door de opdrachtgever aangewezen meldpunt, zoals vastgelegd in GEN-C5, in bijlage 9 paragraaf 8 en in de communicatie- en escalatiematrix (bijlage 16). Dat meldpunt is een vast en buiten kantooruren bereikbaar functioneel adres van de opdrachtgever, dat zorgt voor doorgeleiding naar de betrokken functionarissen, waaronder de CISO en de Functionaris Gegevensbescherming.</w:t>
      </w:r>
    </w:p>
    <w:sectPr w:rsidR="00FB3B36"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540433049">
    <w:abstractNumId w:val="8"/>
  </w:num>
  <w:num w:numId="2" w16cid:durableId="1406563853">
    <w:abstractNumId w:val="6"/>
  </w:num>
  <w:num w:numId="3" w16cid:durableId="2072196171">
    <w:abstractNumId w:val="5"/>
  </w:num>
  <w:num w:numId="4" w16cid:durableId="1281575064">
    <w:abstractNumId w:val="4"/>
  </w:num>
  <w:num w:numId="5" w16cid:durableId="953556777">
    <w:abstractNumId w:val="7"/>
  </w:num>
  <w:num w:numId="6" w16cid:durableId="1835871945">
    <w:abstractNumId w:val="3"/>
  </w:num>
  <w:num w:numId="7" w16cid:durableId="1851599493">
    <w:abstractNumId w:val="2"/>
  </w:num>
  <w:num w:numId="8" w16cid:durableId="1292054437">
    <w:abstractNumId w:val="1"/>
  </w:num>
  <w:num w:numId="9" w16cid:durableId="1957327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03A9"/>
    <w:rsid w:val="004177B0"/>
    <w:rsid w:val="009471B8"/>
    <w:rsid w:val="00AA1D8D"/>
    <w:rsid w:val="00B47730"/>
    <w:rsid w:val="00CB0664"/>
    <w:rsid w:val="00FB3B3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16AFA3A-E923-4777-BAB1-5D2DA7329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rial" w:hAnsi="Arial"/>
      <w:sz w:val="20"/>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3726</Characters>
  <Application>Microsoft Office Word</Application>
  <DocSecurity>0</DocSecurity>
  <Lines>53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Vera Horsch</cp:lastModifiedBy>
  <cp:revision>2</cp:revision>
  <dcterms:created xsi:type="dcterms:W3CDTF">2026-10-20T20:20:00Z</dcterms:created>
  <dcterms:modified xsi:type="dcterms:W3CDTF">2026-10-20T20:20:00Z</dcterms:modified>
  <cp:category/>
</cp:coreProperties>
</file>