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5CF20" w14:textId="3612DF4A" w:rsidR="00F3343E" w:rsidRPr="003763F7" w:rsidRDefault="003763F7" w:rsidP="003763F7">
      <w:pPr>
        <w:pStyle w:val="Kop1"/>
        <w:rPr>
          <w:rFonts w:asciiTheme="minorHAnsi" w:hAnsiTheme="minorHAnsi" w:cstheme="minorHAnsi"/>
          <w:sz w:val="28"/>
          <w:szCs w:val="32"/>
        </w:rPr>
      </w:pPr>
      <w:bookmarkStart w:id="0" w:name="_Ref351365733"/>
      <w:bookmarkStart w:id="1" w:name="_Ref437270549"/>
      <w:bookmarkStart w:id="2" w:name="_Toc495681063"/>
      <w:bookmarkStart w:id="3" w:name="_Toc167874152"/>
      <w:r w:rsidRPr="003763F7">
        <w:rPr>
          <w:rFonts w:asciiTheme="minorHAnsi" w:hAnsiTheme="minorHAnsi" w:cstheme="minorHAnsi"/>
          <w:sz w:val="28"/>
          <w:szCs w:val="32"/>
        </w:rPr>
        <w:t xml:space="preserve">Bijlage </w:t>
      </w:r>
      <w:r w:rsidR="00B75D5F">
        <w:rPr>
          <w:rFonts w:asciiTheme="minorHAnsi" w:hAnsiTheme="minorHAnsi" w:cstheme="minorHAnsi"/>
          <w:sz w:val="28"/>
          <w:szCs w:val="32"/>
        </w:rPr>
        <w:t>5</w:t>
      </w:r>
      <w:r w:rsidR="00F3343E" w:rsidRPr="003763F7">
        <w:rPr>
          <w:rFonts w:asciiTheme="minorHAnsi" w:hAnsiTheme="minorHAnsi" w:cstheme="minorHAnsi"/>
          <w:sz w:val="28"/>
          <w:szCs w:val="32"/>
        </w:rPr>
        <w:t xml:space="preserve">: </w:t>
      </w:r>
      <w:r w:rsidRPr="003763F7">
        <w:rPr>
          <w:rFonts w:asciiTheme="minorHAnsi" w:hAnsiTheme="minorHAnsi" w:cstheme="minorHAnsi"/>
          <w:sz w:val="28"/>
          <w:szCs w:val="32"/>
        </w:rPr>
        <w:t>invulformulier ervaring</w:t>
      </w:r>
      <w:r w:rsidR="00F3343E" w:rsidRPr="003763F7">
        <w:rPr>
          <w:rFonts w:asciiTheme="minorHAnsi" w:hAnsiTheme="minorHAnsi" w:cstheme="minorHAnsi"/>
          <w:sz w:val="28"/>
          <w:szCs w:val="32"/>
        </w:rPr>
        <w:t xml:space="preserve"> </w:t>
      </w:r>
      <w:bookmarkEnd w:id="0"/>
      <w:bookmarkEnd w:id="1"/>
      <w:bookmarkEnd w:id="2"/>
      <w:r w:rsidR="00F3343E" w:rsidRPr="003763F7">
        <w:rPr>
          <w:rFonts w:asciiTheme="minorHAnsi" w:hAnsiTheme="minorHAnsi" w:cstheme="minorHAnsi"/>
          <w:sz w:val="28"/>
          <w:szCs w:val="32"/>
        </w:rPr>
        <w:t>inschrijver</w:t>
      </w:r>
      <w:bookmarkEnd w:id="3"/>
      <w:r w:rsidRPr="003763F7">
        <w:rPr>
          <w:rFonts w:asciiTheme="minorHAnsi" w:hAnsiTheme="minorHAnsi" w:cstheme="minorHAnsi"/>
          <w:sz w:val="28"/>
          <w:szCs w:val="32"/>
        </w:rPr>
        <w:t xml:space="preserve"> </w:t>
      </w:r>
      <w:proofErr w:type="gramStart"/>
      <w:r w:rsidRPr="003763F7">
        <w:rPr>
          <w:rFonts w:asciiTheme="minorHAnsi" w:hAnsiTheme="minorHAnsi" w:cstheme="minorHAnsi"/>
          <w:sz w:val="28"/>
          <w:szCs w:val="32"/>
        </w:rPr>
        <w:t>middels</w:t>
      </w:r>
      <w:proofErr w:type="gramEnd"/>
      <w:r w:rsidRPr="003763F7">
        <w:rPr>
          <w:rFonts w:asciiTheme="minorHAnsi" w:hAnsiTheme="minorHAnsi" w:cstheme="minorHAnsi"/>
          <w:sz w:val="28"/>
          <w:szCs w:val="32"/>
        </w:rPr>
        <w:t xml:space="preserve"> referentieopdrachten</w:t>
      </w:r>
    </w:p>
    <w:p w14:paraId="5E77B326" w14:textId="77777777" w:rsidR="00F3343E" w:rsidRDefault="00F3343E" w:rsidP="00F3343E">
      <w:pPr>
        <w:rPr>
          <w:rFonts w:asciiTheme="minorHAnsi" w:hAnsiTheme="minorHAnsi" w:cstheme="minorHAnsi"/>
        </w:rPr>
      </w:pPr>
      <w:r w:rsidRPr="00BB359D">
        <w:rPr>
          <w:rFonts w:asciiTheme="minorHAnsi" w:hAnsiTheme="minorHAnsi" w:cstheme="minorHAnsi"/>
        </w:rPr>
        <w:t xml:space="preserve">Inschrijver dient gebruik te maken van onderstaande tabel voor het indienen van referenties. </w:t>
      </w:r>
    </w:p>
    <w:p w14:paraId="2B8B4A77" w14:textId="03AEEDE9" w:rsidR="003763F7" w:rsidRDefault="003763F7" w:rsidP="00F3343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Voor ieder onderdeel beschreven per scan kan er één referentie ingediend worden. </w:t>
      </w:r>
    </w:p>
    <w:p w14:paraId="02F7B3D7" w14:textId="6D58FF7C" w:rsidR="003763F7" w:rsidRPr="00BB359D" w:rsidRDefault="003763F7" w:rsidP="00F3343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Dezelfde referentie mag voor meerdere onderdelen gebruikt worden. </w:t>
      </w:r>
    </w:p>
    <w:p w14:paraId="31209F4F" w14:textId="77777777" w:rsidR="00F3343E" w:rsidRPr="00BB359D" w:rsidRDefault="00F3343E" w:rsidP="00F3343E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F3343E" w:rsidRPr="00BB359D" w14:paraId="634268F2" w14:textId="77777777" w:rsidTr="00754146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4B8C5FC2" w14:textId="77777777" w:rsidR="00F3343E" w:rsidRPr="00BB359D" w:rsidRDefault="00F3343E" w:rsidP="00754146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BB359D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BB359D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BB359D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F3343E" w:rsidRPr="00BB359D" w14:paraId="5B934476" w14:textId="77777777" w:rsidTr="00754146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05C0F318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63A97C4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20DD0EF3" w14:textId="78545293" w:rsidR="00F3343E" w:rsidRPr="003763F7" w:rsidRDefault="003763F7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  <w:highlight w:val="yellow"/>
              </w:rPr>
            </w:pPr>
            <w:r w:rsidRPr="003763F7">
              <w:rPr>
                <w:rFonts w:asciiTheme="minorHAnsi" w:hAnsiTheme="minorHAnsi" w:cstheme="minorHAnsi"/>
                <w:szCs w:val="18"/>
                <w:highlight w:val="yellow"/>
              </w:rPr>
              <w:t>[</w:t>
            </w:r>
            <w:proofErr w:type="gramStart"/>
            <w:r w:rsidRPr="003763F7">
              <w:rPr>
                <w:rFonts w:asciiTheme="minorHAnsi" w:hAnsiTheme="minorHAnsi" w:cstheme="minorHAnsi"/>
                <w:szCs w:val="18"/>
                <w:highlight w:val="yellow"/>
              </w:rPr>
              <w:t>vul</w:t>
            </w:r>
            <w:proofErr w:type="gramEnd"/>
            <w:r w:rsidRPr="003763F7">
              <w:rPr>
                <w:rFonts w:asciiTheme="minorHAnsi" w:hAnsiTheme="minorHAnsi" w:cstheme="minorHAnsi"/>
                <w:szCs w:val="18"/>
                <w:highlight w:val="yellow"/>
              </w:rPr>
              <w:t xml:space="preserve"> het betreffende onderdeel in: soort scan en letter onderdeel]</w:t>
            </w:r>
          </w:p>
        </w:tc>
      </w:tr>
      <w:tr w:rsidR="00F3343E" w:rsidRPr="00BB359D" w14:paraId="540FD18D" w14:textId="77777777" w:rsidTr="00754146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3BB647F2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AF2EA07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BB359D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BB359D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3408E396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4F4E55B8" w14:textId="77777777" w:rsidTr="00754146">
        <w:trPr>
          <w:cantSplit/>
          <w:jc w:val="center"/>
        </w:trPr>
        <w:tc>
          <w:tcPr>
            <w:tcW w:w="567" w:type="dxa"/>
            <w:vMerge/>
          </w:tcPr>
          <w:p w14:paraId="7DE6E2D0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D98488A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76239D16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07CD7E96" w14:textId="77777777" w:rsidTr="00754146">
        <w:trPr>
          <w:cantSplit/>
          <w:jc w:val="center"/>
        </w:trPr>
        <w:tc>
          <w:tcPr>
            <w:tcW w:w="567" w:type="dxa"/>
            <w:vMerge/>
          </w:tcPr>
          <w:p w14:paraId="0B3B5016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D7C001B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191CFAC8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59DFE28A" w14:textId="77777777" w:rsidTr="00754146">
        <w:trPr>
          <w:cantSplit/>
          <w:jc w:val="center"/>
        </w:trPr>
        <w:tc>
          <w:tcPr>
            <w:tcW w:w="567" w:type="dxa"/>
            <w:vMerge w:val="restart"/>
          </w:tcPr>
          <w:p w14:paraId="717DEF3F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07502AEB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BB359D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298B238F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0B196D94" w14:textId="77777777" w:rsidTr="00754146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7D02ADCF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AD2CAB1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33B6E91B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22F0DF0E" w14:textId="77777777" w:rsidTr="00754146">
        <w:trPr>
          <w:cantSplit/>
          <w:jc w:val="center"/>
        </w:trPr>
        <w:tc>
          <w:tcPr>
            <w:tcW w:w="567" w:type="dxa"/>
            <w:vMerge/>
          </w:tcPr>
          <w:p w14:paraId="698D8627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56079A1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1127122C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5700BD44" w14:textId="77777777" w:rsidTr="00754146">
        <w:trPr>
          <w:cantSplit/>
          <w:jc w:val="center"/>
        </w:trPr>
        <w:tc>
          <w:tcPr>
            <w:tcW w:w="567" w:type="dxa"/>
            <w:vMerge/>
          </w:tcPr>
          <w:p w14:paraId="0DA9D0FD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6C33687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4A0FB0DC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4A1579C2" w14:textId="77777777" w:rsidTr="00754146">
        <w:trPr>
          <w:cantSplit/>
          <w:jc w:val="center"/>
        </w:trPr>
        <w:tc>
          <w:tcPr>
            <w:tcW w:w="567" w:type="dxa"/>
            <w:vMerge/>
          </w:tcPr>
          <w:p w14:paraId="5269AF45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B75D48A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3267903E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7DC65B05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4ECDC26" w14:textId="77777777" w:rsidR="00F3343E" w:rsidRPr="00BB359D" w:rsidRDefault="00F3343E" w:rsidP="0075414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F3343E" w:rsidRPr="00BB359D" w14:paraId="049E0074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9EB804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D064C32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5A5CC5E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358D546D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840E80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12D0C5C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83FE051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55A089AC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EC9AA4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F52C2A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AC3600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0120EBDC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7B598D" w14:textId="143866F4" w:rsidR="00F3343E" w:rsidRPr="00BB359D" w:rsidRDefault="003763F7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4</w:t>
            </w:r>
            <w:r w:rsidR="00F3343E" w:rsidRPr="00BB359D">
              <w:rPr>
                <w:rFonts w:asciiTheme="minorHAnsi" w:hAnsiTheme="minorHAnsi" w:cstheme="minorHAnsi"/>
                <w:sz w:val="16"/>
                <w:szCs w:val="18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4271A43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bCs/>
                <w:sz w:val="16"/>
                <w:szCs w:val="18"/>
              </w:rPr>
              <w:t>Omschrijving aard van opdracht</w:t>
            </w:r>
          </w:p>
          <w:p w14:paraId="1B276458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141477A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0600669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EE2C3FD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2C856C38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59579BC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6BEF86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bCs/>
                <w:sz w:val="16"/>
                <w:szCs w:val="18"/>
              </w:rPr>
              <w:t>[Inschrijver dient hier de referentie te beschrijven]</w:t>
            </w:r>
          </w:p>
          <w:p w14:paraId="21D0B36F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E80754D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F3343E" w:rsidRPr="00BB359D" w14:paraId="3B05AD69" w14:textId="77777777" w:rsidTr="007541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050513" w14:textId="6A65B1E7" w:rsidR="00F3343E" w:rsidRPr="00BB359D" w:rsidRDefault="003763F7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5</w:t>
            </w:r>
            <w:r w:rsidR="00F3343E" w:rsidRPr="00BB359D">
              <w:rPr>
                <w:rFonts w:asciiTheme="minorHAnsi" w:hAnsiTheme="minorHAnsi" w:cstheme="minorHAnsi"/>
                <w:sz w:val="16"/>
                <w:szCs w:val="18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6A0A5E9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C09B230" w14:textId="77777777" w:rsidR="00F3343E" w:rsidRPr="00BB359D" w:rsidRDefault="00F3343E" w:rsidP="007541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63DA640B" w14:textId="77777777" w:rsidR="00F3343E" w:rsidRPr="00BB359D" w:rsidRDefault="00F3343E" w:rsidP="00F3343E">
      <w:pPr>
        <w:rPr>
          <w:rFonts w:asciiTheme="minorHAnsi" w:hAnsiTheme="minorHAnsi" w:cstheme="minorHAnsi"/>
          <w:sz w:val="16"/>
          <w:szCs w:val="18"/>
        </w:rPr>
      </w:pPr>
    </w:p>
    <w:p w14:paraId="4C3CDE1A" w14:textId="77777777" w:rsidR="00F3343E" w:rsidRPr="00BB359D" w:rsidRDefault="00F3343E" w:rsidP="00F3343E">
      <w:pPr>
        <w:rPr>
          <w:rFonts w:asciiTheme="minorHAnsi" w:hAnsiTheme="minorHAnsi" w:cstheme="minorHAnsi"/>
          <w:szCs w:val="18"/>
        </w:rPr>
      </w:pPr>
      <w:r w:rsidRPr="00BB359D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562158B2" w14:textId="77777777" w:rsidR="00F3343E" w:rsidRPr="00BB359D" w:rsidRDefault="00F3343E" w:rsidP="00F3343E">
      <w:pPr>
        <w:rPr>
          <w:rFonts w:asciiTheme="minorHAnsi" w:hAnsiTheme="minorHAnsi" w:cstheme="minorHAnsi"/>
          <w:szCs w:val="18"/>
        </w:rPr>
      </w:pPr>
      <w:proofErr w:type="gramStart"/>
      <w:r w:rsidRPr="00BB359D">
        <w:rPr>
          <w:rFonts w:asciiTheme="minorHAnsi" w:hAnsiTheme="minorHAnsi" w:cstheme="minorHAnsi"/>
          <w:szCs w:val="18"/>
        </w:rPr>
        <w:t>Tevens</w:t>
      </w:r>
      <w:proofErr w:type="gramEnd"/>
      <w:r w:rsidRPr="00BB359D">
        <w:rPr>
          <w:rFonts w:asciiTheme="minorHAnsi" w:hAnsiTheme="minorHAnsi" w:cstheme="minorHAnsi"/>
          <w:szCs w:val="18"/>
        </w:rPr>
        <w:t xml:space="preserve"> verklaart ondergetekende hierbij dat deze desgewenst op het eerste verzoek van opdrachtgever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3343E" w:rsidRPr="00BB359D" w14:paraId="590B9BF6" w14:textId="77777777" w:rsidTr="00754146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585488EB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Naam inschrijver</w:t>
            </w:r>
          </w:p>
        </w:tc>
        <w:tc>
          <w:tcPr>
            <w:tcW w:w="5670" w:type="dxa"/>
          </w:tcPr>
          <w:p w14:paraId="3E157A8F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3CB0226D" w14:textId="77777777" w:rsidTr="00754146">
        <w:trPr>
          <w:jc w:val="center"/>
        </w:trPr>
        <w:tc>
          <w:tcPr>
            <w:tcW w:w="2835" w:type="dxa"/>
            <w:shd w:val="clear" w:color="auto" w:fill="E6E6E6"/>
          </w:tcPr>
          <w:p w14:paraId="2D6B084E" w14:textId="77777777" w:rsidR="00F3343E" w:rsidRPr="00BB359D" w:rsidRDefault="00F3343E" w:rsidP="0075414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Naam rechtsgeldige vertegenwoordiger inschrijver</w:t>
            </w:r>
          </w:p>
        </w:tc>
        <w:tc>
          <w:tcPr>
            <w:tcW w:w="5670" w:type="dxa"/>
          </w:tcPr>
          <w:p w14:paraId="7E2A6D4D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087B5B59" w14:textId="77777777" w:rsidTr="00754146">
        <w:trPr>
          <w:jc w:val="center"/>
        </w:trPr>
        <w:tc>
          <w:tcPr>
            <w:tcW w:w="2835" w:type="dxa"/>
            <w:shd w:val="clear" w:color="auto" w:fill="E6E6E6"/>
          </w:tcPr>
          <w:p w14:paraId="4C258863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56EE212B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5192C913" w14:textId="77777777" w:rsidTr="00754146">
        <w:trPr>
          <w:jc w:val="center"/>
        </w:trPr>
        <w:tc>
          <w:tcPr>
            <w:tcW w:w="2835" w:type="dxa"/>
            <w:shd w:val="clear" w:color="auto" w:fill="E6E6E6"/>
          </w:tcPr>
          <w:p w14:paraId="7F6C07F2" w14:textId="77777777" w:rsidR="00F3343E" w:rsidRPr="00BB359D" w:rsidRDefault="00F3343E" w:rsidP="0075414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Handtekening rechtsgeldige vertegenwoordiger inschrijver</w:t>
            </w:r>
          </w:p>
        </w:tc>
        <w:tc>
          <w:tcPr>
            <w:tcW w:w="5670" w:type="dxa"/>
          </w:tcPr>
          <w:p w14:paraId="6E79CBF8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3343E" w:rsidRPr="00BB359D" w14:paraId="720ADCC8" w14:textId="77777777" w:rsidTr="00754146">
        <w:trPr>
          <w:jc w:val="center"/>
        </w:trPr>
        <w:tc>
          <w:tcPr>
            <w:tcW w:w="2835" w:type="dxa"/>
            <w:shd w:val="clear" w:color="auto" w:fill="E6E6E6"/>
          </w:tcPr>
          <w:p w14:paraId="0738D1F8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BB359D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29DBD86F" w14:textId="77777777" w:rsidR="00F3343E" w:rsidRPr="00BB359D" w:rsidRDefault="00F3343E" w:rsidP="007541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5F728653" w14:textId="20AD27D1" w:rsidR="00440993" w:rsidRPr="003763F7" w:rsidRDefault="003763F7" w:rsidP="00F3343E">
      <w:pPr>
        <w:pStyle w:val="Kop1"/>
        <w:rPr>
          <w:rFonts w:asciiTheme="minorHAnsi" w:hAnsiTheme="minorHAnsi" w:cstheme="minorHAnsi"/>
          <w:sz w:val="20"/>
          <w:szCs w:val="20"/>
        </w:rPr>
      </w:pPr>
      <w:r w:rsidRPr="003763F7">
        <w:rPr>
          <w:rFonts w:asciiTheme="minorHAnsi" w:hAnsiTheme="minorHAnsi" w:cstheme="minorHAnsi"/>
          <w:sz w:val="20"/>
          <w:szCs w:val="20"/>
        </w:rPr>
        <w:lastRenderedPageBreak/>
        <w:t>Het gaat om de volgende geschiktheidseisen:</w:t>
      </w:r>
    </w:p>
    <w:p w14:paraId="1C1D73FE" w14:textId="77777777" w:rsidR="003763F7" w:rsidRPr="003763F7" w:rsidRDefault="003763F7" w:rsidP="003763F7">
      <w:pPr>
        <w:rPr>
          <w:rFonts w:asciiTheme="minorHAnsi" w:hAnsiTheme="minorHAnsi" w:cstheme="minorHAnsi"/>
          <w:sz w:val="20"/>
          <w:szCs w:val="20"/>
        </w:rPr>
      </w:pPr>
    </w:p>
    <w:p w14:paraId="4C1F8DD0" w14:textId="77777777" w:rsidR="003763F7" w:rsidRPr="003763F7" w:rsidRDefault="003763F7" w:rsidP="003763F7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3763F7">
        <w:rPr>
          <w:rFonts w:asciiTheme="minorHAnsi" w:hAnsiTheme="minorHAnsi" w:cstheme="minorHAnsi"/>
          <w:b/>
          <w:bCs/>
          <w:sz w:val="20"/>
          <w:szCs w:val="20"/>
          <w:u w:val="single"/>
        </w:rPr>
        <w:t>Geschiktheidseisen</w:t>
      </w:r>
    </w:p>
    <w:p w14:paraId="7190364E" w14:textId="7C73C878" w:rsidR="003763F7" w:rsidRPr="003763F7" w:rsidRDefault="003763F7" w:rsidP="003763F7">
      <w:pPr>
        <w:pStyle w:val="Lijstalinea"/>
        <w:widowControl w:val="0"/>
        <w:numPr>
          <w:ilvl w:val="0"/>
          <w:numId w:val="16"/>
        </w:numPr>
        <w:tabs>
          <w:tab w:val="left" w:pos="1875"/>
        </w:tabs>
        <w:autoSpaceDE w:val="0"/>
        <w:autoSpaceDN w:val="0"/>
        <w:spacing w:before="81" w:line="240" w:lineRule="auto"/>
        <w:contextualSpacing w:val="0"/>
        <w:rPr>
          <w:rFonts w:asciiTheme="minorHAnsi" w:hAnsiTheme="minorHAnsi" w:cstheme="minorHAnsi"/>
          <w:b/>
          <w:bCs/>
          <w:sz w:val="20"/>
          <w:szCs w:val="20"/>
        </w:rPr>
      </w:pPr>
      <w:bookmarkStart w:id="5" w:name="_Hlk107233764"/>
      <w:r w:rsidRPr="003763F7">
        <w:rPr>
          <w:rFonts w:asciiTheme="minorHAnsi" w:hAnsiTheme="minorHAnsi" w:cstheme="minorHAnsi"/>
          <w:b/>
          <w:bCs/>
          <w:sz w:val="20"/>
          <w:szCs w:val="20"/>
        </w:rPr>
        <w:t>Als</w:t>
      </w:r>
      <w:r w:rsidRPr="003763F7">
        <w:rPr>
          <w:rFonts w:asciiTheme="minorHAnsi" w:hAnsiTheme="minorHAnsi" w:cstheme="minorHAnsi"/>
          <w:b/>
          <w:bCs/>
          <w:spacing w:val="-10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b/>
          <w:bCs/>
          <w:sz w:val="20"/>
          <w:szCs w:val="20"/>
        </w:rPr>
        <w:t>adviseur</w:t>
      </w:r>
      <w:r w:rsidRPr="003763F7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b/>
          <w:bCs/>
          <w:sz w:val="20"/>
          <w:szCs w:val="20"/>
        </w:rPr>
        <w:t xml:space="preserve">moet u voor de </w:t>
      </w:r>
      <w:r w:rsidRPr="003763F7">
        <w:rPr>
          <w:rFonts w:asciiTheme="minorHAnsi" w:hAnsiTheme="minorHAnsi" w:cstheme="minorHAnsi"/>
          <w:b/>
          <w:bCs/>
          <w:color w:val="FF0000"/>
          <w:sz w:val="20"/>
          <w:szCs w:val="20"/>
        </w:rPr>
        <w:t>Energiescan-</w:t>
      </w:r>
      <w:proofErr w:type="spellStart"/>
      <w:r w:rsidRPr="003763F7">
        <w:rPr>
          <w:rFonts w:asciiTheme="minorHAnsi" w:hAnsiTheme="minorHAnsi" w:cstheme="minorHAnsi"/>
          <w:b/>
          <w:bCs/>
          <w:color w:val="FF0000"/>
          <w:sz w:val="20"/>
          <w:szCs w:val="20"/>
        </w:rPr>
        <w:t>Flex</w:t>
      </w:r>
      <w:proofErr w:type="spellEnd"/>
      <w:r w:rsidRPr="003763F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B4023F">
        <w:rPr>
          <w:rFonts w:asciiTheme="minorHAnsi" w:hAnsiTheme="minorHAnsi" w:cstheme="minorHAnsi"/>
          <w:b/>
          <w:bCs/>
          <w:sz w:val="20"/>
          <w:szCs w:val="20"/>
        </w:rPr>
        <w:t xml:space="preserve">minimaal 6 maanden </w:t>
      </w:r>
      <w:r w:rsidRPr="003763F7">
        <w:rPr>
          <w:rFonts w:asciiTheme="minorHAnsi" w:hAnsiTheme="minorHAnsi" w:cstheme="minorHAnsi"/>
          <w:b/>
          <w:bCs/>
          <w:sz w:val="20"/>
          <w:szCs w:val="20"/>
        </w:rPr>
        <w:t xml:space="preserve">ervaring hebben in de advisering van Utiliteitsbouw met: </w:t>
      </w:r>
    </w:p>
    <w:p w14:paraId="4480550F" w14:textId="77777777" w:rsidR="003763F7" w:rsidRPr="00B4023F" w:rsidRDefault="003763F7" w:rsidP="00B4023F">
      <w:pPr>
        <w:pStyle w:val="Lijstalinea"/>
        <w:widowControl w:val="0"/>
        <w:numPr>
          <w:ilvl w:val="1"/>
          <w:numId w:val="16"/>
        </w:numPr>
        <w:tabs>
          <w:tab w:val="left" w:pos="2594"/>
        </w:tabs>
        <w:autoSpaceDE w:val="0"/>
        <w:autoSpaceDN w:val="0"/>
        <w:spacing w:before="2" w:line="240" w:lineRule="auto"/>
        <w:ind w:left="2594" w:hanging="359"/>
        <w:contextualSpacing w:val="0"/>
        <w:rPr>
          <w:rFonts w:asciiTheme="minorHAnsi" w:hAnsiTheme="minorHAnsi" w:cstheme="minorHAnsi"/>
          <w:spacing w:val="-2"/>
          <w:sz w:val="20"/>
          <w:szCs w:val="20"/>
        </w:rPr>
      </w:pPr>
      <w:r w:rsidRPr="00B4023F">
        <w:rPr>
          <w:rFonts w:asciiTheme="minorHAnsi" w:hAnsiTheme="minorHAnsi" w:cstheme="minorHAnsi"/>
          <w:spacing w:val="-2"/>
          <w:sz w:val="20"/>
          <w:szCs w:val="20"/>
        </w:rPr>
        <w:t>Netcongestieproblematiek en de implicaties hiervan op het elektriciteitsnet;</w:t>
      </w:r>
    </w:p>
    <w:p w14:paraId="0A4BEAB5" w14:textId="77777777" w:rsidR="003763F7" w:rsidRPr="003763F7" w:rsidRDefault="003763F7" w:rsidP="00B4023F">
      <w:pPr>
        <w:pStyle w:val="Lijstalinea"/>
        <w:widowControl w:val="0"/>
        <w:numPr>
          <w:ilvl w:val="1"/>
          <w:numId w:val="16"/>
        </w:numPr>
        <w:tabs>
          <w:tab w:val="left" w:pos="2594"/>
        </w:tabs>
        <w:autoSpaceDE w:val="0"/>
        <w:autoSpaceDN w:val="0"/>
        <w:spacing w:before="2" w:line="240" w:lineRule="auto"/>
        <w:ind w:left="2594" w:hanging="359"/>
        <w:contextualSpacing w:val="0"/>
        <w:rPr>
          <w:rFonts w:asciiTheme="minorHAnsi" w:hAnsiTheme="minorHAnsi" w:cstheme="minorHAnsi"/>
          <w:sz w:val="20"/>
          <w:szCs w:val="20"/>
        </w:rPr>
      </w:pPr>
      <w:r w:rsidRPr="00B4023F">
        <w:rPr>
          <w:rFonts w:asciiTheme="minorHAnsi" w:hAnsiTheme="minorHAnsi" w:cstheme="minorHAnsi"/>
          <w:spacing w:val="-2"/>
          <w:sz w:val="20"/>
          <w:szCs w:val="20"/>
        </w:rPr>
        <w:t>Aantoonbare kennis van huidige wet- en regelgeving op het gebied van energiewetgeving, zoals de</w:t>
      </w:r>
      <w:r w:rsidRPr="003763F7">
        <w:rPr>
          <w:rFonts w:asciiTheme="minorHAnsi" w:hAnsiTheme="minorHAnsi" w:cstheme="minorHAnsi"/>
          <w:spacing w:val="-2"/>
          <w:w w:val="105"/>
          <w:sz w:val="20"/>
          <w:szCs w:val="20"/>
        </w:rPr>
        <w:t xml:space="preserve"> meest recente voorwaarden vanuit ACM. </w:t>
      </w:r>
    </w:p>
    <w:p w14:paraId="1D77D575" w14:textId="77777777" w:rsidR="003763F7" w:rsidRPr="003763F7" w:rsidRDefault="003763F7" w:rsidP="003763F7">
      <w:pPr>
        <w:pStyle w:val="Lijstalinea"/>
        <w:widowControl w:val="0"/>
        <w:numPr>
          <w:ilvl w:val="1"/>
          <w:numId w:val="16"/>
        </w:numPr>
        <w:tabs>
          <w:tab w:val="left" w:pos="2594"/>
        </w:tabs>
        <w:autoSpaceDE w:val="0"/>
        <w:autoSpaceDN w:val="0"/>
        <w:spacing w:before="2" w:line="240" w:lineRule="auto"/>
        <w:ind w:left="2594" w:hanging="359"/>
        <w:contextualSpacing w:val="0"/>
        <w:rPr>
          <w:rFonts w:asciiTheme="minorHAnsi" w:hAnsiTheme="minorHAnsi" w:cstheme="minorHAnsi"/>
          <w:sz w:val="20"/>
          <w:szCs w:val="20"/>
        </w:rPr>
      </w:pPr>
      <w:r w:rsidRPr="003763F7">
        <w:rPr>
          <w:rFonts w:asciiTheme="minorHAnsi" w:hAnsiTheme="minorHAnsi" w:cstheme="minorHAnsi"/>
          <w:spacing w:val="-2"/>
          <w:sz w:val="20"/>
          <w:szCs w:val="20"/>
        </w:rPr>
        <w:t>Analyses</w:t>
      </w:r>
      <w:r w:rsidRPr="003763F7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pacing w:val="-2"/>
          <w:sz w:val="20"/>
          <w:szCs w:val="20"/>
        </w:rPr>
        <w:t>van</w:t>
      </w:r>
      <w:r w:rsidRPr="003763F7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pacing w:val="-2"/>
          <w:sz w:val="20"/>
          <w:szCs w:val="20"/>
        </w:rPr>
        <w:t>energieprofielen</w:t>
      </w:r>
      <w:r w:rsidRPr="003763F7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pacing w:val="-2"/>
          <w:sz w:val="20"/>
          <w:szCs w:val="20"/>
        </w:rPr>
        <w:t>o.b.v.</w:t>
      </w:r>
      <w:r w:rsidRPr="003763F7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pacing w:val="-2"/>
          <w:sz w:val="20"/>
          <w:szCs w:val="20"/>
        </w:rPr>
        <w:t>kwartierdata (min. 12 maanden);</w:t>
      </w:r>
    </w:p>
    <w:p w14:paraId="1944A9B8" w14:textId="77777777" w:rsidR="003763F7" w:rsidRPr="003763F7" w:rsidRDefault="003763F7" w:rsidP="003763F7">
      <w:pPr>
        <w:pStyle w:val="Lijstalinea"/>
        <w:widowControl w:val="0"/>
        <w:numPr>
          <w:ilvl w:val="1"/>
          <w:numId w:val="16"/>
        </w:numPr>
        <w:tabs>
          <w:tab w:val="left" w:pos="2594"/>
        </w:tabs>
        <w:autoSpaceDE w:val="0"/>
        <w:autoSpaceDN w:val="0"/>
        <w:spacing w:before="2" w:line="240" w:lineRule="auto"/>
        <w:ind w:left="2594" w:hanging="359"/>
        <w:contextualSpacing w:val="0"/>
        <w:rPr>
          <w:rFonts w:asciiTheme="minorHAnsi" w:hAnsiTheme="minorHAnsi" w:cstheme="minorHAnsi"/>
          <w:sz w:val="20"/>
          <w:szCs w:val="20"/>
        </w:rPr>
      </w:pPr>
      <w:r w:rsidRPr="003763F7">
        <w:rPr>
          <w:rFonts w:asciiTheme="minorHAnsi" w:hAnsiTheme="minorHAnsi" w:cstheme="minorHAnsi"/>
          <w:sz w:val="20"/>
          <w:szCs w:val="20"/>
        </w:rPr>
        <w:t xml:space="preserve">Scenariostudies van (gestapelde) energiesystemen, zoals meerdere energieprofielen, bestaande en </w:t>
      </w:r>
      <w:r w:rsidRPr="003763F7">
        <w:rPr>
          <w:rFonts w:asciiTheme="minorHAnsi" w:hAnsiTheme="minorHAnsi" w:cstheme="minorHAnsi"/>
          <w:color w:val="1D1D1B"/>
          <w:sz w:val="20"/>
          <w:szCs w:val="20"/>
        </w:rPr>
        <w:t xml:space="preserve">toekomstige energievraag door verduurzaming, groei en/of uitbreiding, </w:t>
      </w:r>
      <w:r w:rsidRPr="003763F7">
        <w:rPr>
          <w:rFonts w:asciiTheme="minorHAnsi" w:hAnsiTheme="minorHAnsi" w:cstheme="minorHAnsi"/>
          <w:sz w:val="20"/>
          <w:szCs w:val="20"/>
        </w:rPr>
        <w:t>elektrificatie van warmtevraag, duurzame</w:t>
      </w:r>
      <w:r w:rsidRPr="003763F7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z w:val="20"/>
          <w:szCs w:val="20"/>
        </w:rPr>
        <w:t>opwek,</w:t>
      </w:r>
      <w:r w:rsidRPr="003763F7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z w:val="20"/>
          <w:szCs w:val="20"/>
        </w:rPr>
        <w:t>energiemanagementsysteem,</w:t>
      </w:r>
      <w:r w:rsidRPr="003763F7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z w:val="20"/>
          <w:szCs w:val="20"/>
        </w:rPr>
        <w:t>opslag,</w:t>
      </w:r>
      <w:r w:rsidRPr="003763F7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z w:val="20"/>
          <w:szCs w:val="20"/>
        </w:rPr>
        <w:t>elektrisch</w:t>
      </w:r>
      <w:r w:rsidRPr="003763F7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z w:val="20"/>
          <w:szCs w:val="20"/>
        </w:rPr>
        <w:t xml:space="preserve">laden, </w:t>
      </w:r>
      <w:r w:rsidRPr="003763F7">
        <w:rPr>
          <w:rFonts w:asciiTheme="minorHAnsi" w:hAnsiTheme="minorHAnsi" w:cstheme="minorHAnsi"/>
          <w:spacing w:val="-2"/>
          <w:sz w:val="20"/>
          <w:szCs w:val="20"/>
        </w:rPr>
        <w:t>etc.);</w:t>
      </w:r>
    </w:p>
    <w:p w14:paraId="7A2FC4DE" w14:textId="77777777" w:rsidR="003763F7" w:rsidRPr="003763F7" w:rsidRDefault="003763F7" w:rsidP="003763F7">
      <w:pPr>
        <w:pStyle w:val="Lijstalinea"/>
        <w:widowControl w:val="0"/>
        <w:numPr>
          <w:ilvl w:val="1"/>
          <w:numId w:val="16"/>
        </w:numPr>
        <w:tabs>
          <w:tab w:val="left" w:pos="2594"/>
        </w:tabs>
        <w:autoSpaceDE w:val="0"/>
        <w:autoSpaceDN w:val="0"/>
        <w:spacing w:before="2" w:line="240" w:lineRule="auto"/>
        <w:ind w:left="2594" w:hanging="359"/>
        <w:contextualSpacing w:val="0"/>
        <w:rPr>
          <w:rFonts w:asciiTheme="minorHAnsi" w:hAnsiTheme="minorHAnsi" w:cstheme="minorHAnsi"/>
          <w:sz w:val="20"/>
          <w:szCs w:val="20"/>
        </w:rPr>
      </w:pPr>
      <w:r w:rsidRPr="003763F7">
        <w:rPr>
          <w:rFonts w:asciiTheme="minorHAnsi" w:hAnsiTheme="minorHAnsi" w:cstheme="minorHAnsi"/>
          <w:spacing w:val="-2"/>
          <w:sz w:val="20"/>
          <w:szCs w:val="20"/>
        </w:rPr>
        <w:t>Financiële</w:t>
      </w:r>
      <w:r w:rsidRPr="003763F7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pacing w:val="-2"/>
          <w:sz w:val="20"/>
          <w:szCs w:val="20"/>
        </w:rPr>
        <w:t>haalbaarheidsstudies;</w:t>
      </w:r>
    </w:p>
    <w:p w14:paraId="15A06E5D" w14:textId="77777777" w:rsidR="003763F7" w:rsidRPr="003763F7" w:rsidRDefault="003763F7" w:rsidP="003763F7">
      <w:pPr>
        <w:pStyle w:val="Lijstalinea"/>
        <w:widowControl w:val="0"/>
        <w:numPr>
          <w:ilvl w:val="1"/>
          <w:numId w:val="16"/>
        </w:numPr>
        <w:tabs>
          <w:tab w:val="left" w:pos="2594"/>
        </w:tabs>
        <w:autoSpaceDE w:val="0"/>
        <w:autoSpaceDN w:val="0"/>
        <w:spacing w:before="78" w:line="240" w:lineRule="auto"/>
        <w:ind w:left="2594" w:hanging="359"/>
        <w:contextualSpacing w:val="0"/>
        <w:rPr>
          <w:rFonts w:asciiTheme="minorHAnsi" w:hAnsiTheme="minorHAnsi" w:cstheme="minorHAnsi"/>
          <w:sz w:val="20"/>
          <w:szCs w:val="20"/>
        </w:rPr>
      </w:pPr>
      <w:r w:rsidRPr="003763F7">
        <w:rPr>
          <w:rFonts w:asciiTheme="minorHAnsi" w:hAnsiTheme="minorHAnsi" w:cstheme="minorHAnsi"/>
          <w:sz w:val="20"/>
          <w:szCs w:val="20"/>
        </w:rPr>
        <w:t>Advisering</w:t>
      </w:r>
      <w:r w:rsidRPr="003763F7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z w:val="20"/>
          <w:szCs w:val="20"/>
        </w:rPr>
        <w:t>in</w:t>
      </w:r>
      <w:r w:rsidRPr="003763F7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z w:val="20"/>
          <w:szCs w:val="20"/>
        </w:rPr>
        <w:t>passende</w:t>
      </w:r>
      <w:r w:rsidRPr="003763F7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3763F7">
        <w:rPr>
          <w:rFonts w:asciiTheme="minorHAnsi" w:hAnsiTheme="minorHAnsi" w:cstheme="minorHAnsi"/>
          <w:spacing w:val="-2"/>
          <w:sz w:val="20"/>
          <w:szCs w:val="20"/>
        </w:rPr>
        <w:t>subsidietrajecten.</w:t>
      </w:r>
    </w:p>
    <w:p w14:paraId="1EE5850B" w14:textId="77777777" w:rsidR="003763F7" w:rsidRDefault="003763F7" w:rsidP="003763F7">
      <w:pPr>
        <w:rPr>
          <w:rFonts w:asciiTheme="minorHAnsi" w:hAnsiTheme="minorHAnsi" w:cstheme="minorHAnsi"/>
          <w:sz w:val="20"/>
          <w:szCs w:val="20"/>
        </w:rPr>
      </w:pPr>
    </w:p>
    <w:p w14:paraId="46B6A70C" w14:textId="775BFC28" w:rsidR="003763F7" w:rsidRPr="003763F7" w:rsidRDefault="003763F7" w:rsidP="003763F7">
      <w:pPr>
        <w:rPr>
          <w:rFonts w:asciiTheme="minorHAnsi" w:hAnsiTheme="minorHAnsi" w:cstheme="minorHAnsi"/>
          <w:i/>
          <w:iCs/>
          <w:color w:val="FF0000"/>
          <w:sz w:val="20"/>
          <w:szCs w:val="20"/>
        </w:rPr>
      </w:pPr>
      <w:r w:rsidRPr="003763F7">
        <w:rPr>
          <w:rFonts w:asciiTheme="minorHAnsi" w:hAnsiTheme="minorHAnsi" w:cstheme="minorHAnsi"/>
          <w:i/>
          <w:iCs/>
          <w:color w:val="FF0000"/>
          <w:sz w:val="20"/>
          <w:szCs w:val="20"/>
        </w:rPr>
        <w:t>Per onderdeel dient u bovenstaande referentieverklaring volledig in te vullen en rechtsgeldig te laten ondertekenen door Inschrijver zelf. De gemeente behoudt zich het recht voor om nadere informatie bij de referenten op te vragen.</w:t>
      </w:r>
      <w:bookmarkEnd w:id="5"/>
    </w:p>
    <w:p w14:paraId="39690D63" w14:textId="00DEA333" w:rsidR="003763F7" w:rsidRPr="003763F7" w:rsidRDefault="003763F7" w:rsidP="003763F7">
      <w:pPr>
        <w:pStyle w:val="Lijstalinea"/>
        <w:widowControl w:val="0"/>
        <w:numPr>
          <w:ilvl w:val="0"/>
          <w:numId w:val="16"/>
        </w:numPr>
        <w:tabs>
          <w:tab w:val="left" w:pos="1875"/>
        </w:tabs>
        <w:autoSpaceDE w:val="0"/>
        <w:autoSpaceDN w:val="0"/>
        <w:spacing w:before="81" w:line="240" w:lineRule="auto"/>
        <w:contextualSpacing w:val="0"/>
        <w:rPr>
          <w:rFonts w:asciiTheme="minorHAnsi" w:hAnsiTheme="minorHAnsi" w:cstheme="minorHAnsi"/>
          <w:szCs w:val="18"/>
        </w:rPr>
      </w:pPr>
      <w:r w:rsidRPr="003763F7">
        <w:rPr>
          <w:rFonts w:asciiTheme="minorHAnsi" w:hAnsiTheme="minorHAnsi" w:cstheme="minorHAnsi"/>
          <w:b/>
          <w:bCs/>
          <w:sz w:val="20"/>
          <w:szCs w:val="20"/>
        </w:rPr>
        <w:t xml:space="preserve">Als adviseur moet u voor de </w:t>
      </w:r>
      <w:r w:rsidRPr="003763F7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Energiescan-Besparen </w:t>
      </w:r>
      <w:r w:rsidRPr="003763F7">
        <w:rPr>
          <w:rFonts w:asciiTheme="minorHAnsi" w:hAnsiTheme="minorHAnsi" w:cstheme="minorHAnsi"/>
          <w:b/>
          <w:bCs/>
          <w:sz w:val="20"/>
          <w:szCs w:val="20"/>
        </w:rPr>
        <w:t>minimaal 6 maanden ervaring hebben in de advisering van Utiliteitsbouw met:</w:t>
      </w:r>
      <w:r w:rsidRPr="003763F7">
        <w:rPr>
          <w:rFonts w:asciiTheme="minorHAnsi" w:hAnsiTheme="minorHAnsi" w:cstheme="minorHAnsi"/>
          <w:szCs w:val="18"/>
        </w:rPr>
        <w:t xml:space="preserve"> </w:t>
      </w:r>
    </w:p>
    <w:p w14:paraId="0E33528E" w14:textId="77777777" w:rsidR="003763F7" w:rsidRPr="003763F7" w:rsidRDefault="003763F7" w:rsidP="003763F7">
      <w:pPr>
        <w:pStyle w:val="Lijstalinea"/>
        <w:widowControl w:val="0"/>
        <w:numPr>
          <w:ilvl w:val="1"/>
          <w:numId w:val="16"/>
        </w:numPr>
        <w:tabs>
          <w:tab w:val="left" w:pos="1875"/>
        </w:tabs>
        <w:autoSpaceDE w:val="0"/>
        <w:autoSpaceDN w:val="0"/>
        <w:spacing w:before="81" w:line="240" w:lineRule="auto"/>
        <w:ind w:left="2595"/>
        <w:contextualSpacing w:val="0"/>
        <w:rPr>
          <w:rFonts w:asciiTheme="minorHAnsi" w:hAnsiTheme="minorHAnsi" w:cstheme="minorHAnsi"/>
          <w:szCs w:val="18"/>
        </w:rPr>
      </w:pPr>
      <w:proofErr w:type="spellStart"/>
      <w:r w:rsidRPr="003763F7">
        <w:rPr>
          <w:rFonts w:asciiTheme="minorHAnsi" w:hAnsiTheme="minorHAnsi" w:cstheme="minorHAnsi"/>
          <w:spacing w:val="-2"/>
          <w:w w:val="105"/>
          <w:szCs w:val="18"/>
        </w:rPr>
        <w:t>Energie</w:t>
      </w:r>
      <w:r w:rsidRPr="003763F7">
        <w:rPr>
          <w:rFonts w:asciiTheme="minorHAnsi" w:hAnsiTheme="minorHAnsi" w:cstheme="minorHAnsi"/>
          <w:spacing w:val="-2"/>
          <w:w w:val="105"/>
          <w:szCs w:val="18"/>
        </w:rPr>
        <w:noBreakHyphen/>
        <w:t>analyse</w:t>
      </w:r>
      <w:proofErr w:type="spellEnd"/>
      <w:r w:rsidRPr="003763F7">
        <w:rPr>
          <w:rFonts w:asciiTheme="minorHAnsi" w:hAnsiTheme="minorHAnsi" w:cstheme="minorHAnsi"/>
          <w:spacing w:val="-2"/>
          <w:w w:val="105"/>
          <w:szCs w:val="18"/>
        </w:rPr>
        <w:t xml:space="preserve"> van gebouwen en processen, inclusief kwartierdata, beoordeling van schil, HVAC</w:t>
      </w:r>
      <w:r w:rsidRPr="003763F7">
        <w:rPr>
          <w:rFonts w:asciiTheme="minorHAnsi" w:hAnsiTheme="minorHAnsi" w:cstheme="minorHAnsi"/>
          <w:spacing w:val="-2"/>
          <w:w w:val="105"/>
          <w:szCs w:val="18"/>
        </w:rPr>
        <w:noBreakHyphen/>
        <w:t>installaties, ventilatie/klimaat, proceswarmte;</w:t>
      </w:r>
    </w:p>
    <w:p w14:paraId="61F2BEEA" w14:textId="77777777" w:rsidR="003763F7" w:rsidRPr="003763F7" w:rsidRDefault="003763F7" w:rsidP="003763F7">
      <w:pPr>
        <w:pStyle w:val="Lijstalinea"/>
        <w:widowControl w:val="0"/>
        <w:numPr>
          <w:ilvl w:val="1"/>
          <w:numId w:val="16"/>
        </w:numPr>
        <w:tabs>
          <w:tab w:val="left" w:pos="1875"/>
        </w:tabs>
        <w:autoSpaceDE w:val="0"/>
        <w:autoSpaceDN w:val="0"/>
        <w:spacing w:before="81" w:line="240" w:lineRule="auto"/>
        <w:ind w:left="2595"/>
        <w:contextualSpacing w:val="0"/>
        <w:rPr>
          <w:rFonts w:asciiTheme="minorHAnsi" w:hAnsiTheme="minorHAnsi" w:cstheme="minorHAnsi"/>
          <w:szCs w:val="18"/>
        </w:rPr>
      </w:pPr>
      <w:r w:rsidRPr="003763F7">
        <w:rPr>
          <w:rFonts w:asciiTheme="minorHAnsi" w:hAnsiTheme="minorHAnsi" w:cstheme="minorHAnsi"/>
          <w:spacing w:val="-2"/>
          <w:w w:val="105"/>
          <w:szCs w:val="18"/>
        </w:rPr>
        <w:t>Identificeren en doorrekenen van gebouw- en procesmaatregelen, inclusief aantoonbare kennis van de EML</w:t>
      </w:r>
      <w:r w:rsidRPr="003763F7">
        <w:rPr>
          <w:rFonts w:asciiTheme="minorHAnsi" w:hAnsiTheme="minorHAnsi" w:cstheme="minorHAnsi"/>
          <w:spacing w:val="-2"/>
          <w:w w:val="105"/>
          <w:szCs w:val="18"/>
        </w:rPr>
        <w:noBreakHyphen/>
        <w:t>maatregelen, energiebesparingsplicht én bovenwettelijke opties (kosten, energiebesparing, CO₂</w:t>
      </w:r>
      <w:r w:rsidRPr="003763F7">
        <w:rPr>
          <w:rFonts w:asciiTheme="minorHAnsi" w:hAnsiTheme="minorHAnsi" w:cstheme="minorHAnsi"/>
          <w:spacing w:val="-2"/>
          <w:w w:val="105"/>
          <w:szCs w:val="18"/>
        </w:rPr>
        <w:noBreakHyphen/>
        <w:t>impact, terugverdientijd);</w:t>
      </w:r>
    </w:p>
    <w:p w14:paraId="38931317" w14:textId="77777777" w:rsidR="003763F7" w:rsidRPr="003763F7" w:rsidRDefault="003763F7" w:rsidP="003763F7">
      <w:pPr>
        <w:pStyle w:val="Lijstalinea"/>
        <w:widowControl w:val="0"/>
        <w:numPr>
          <w:ilvl w:val="1"/>
          <w:numId w:val="16"/>
        </w:numPr>
        <w:tabs>
          <w:tab w:val="left" w:pos="1875"/>
        </w:tabs>
        <w:autoSpaceDE w:val="0"/>
        <w:autoSpaceDN w:val="0"/>
        <w:spacing w:before="81" w:line="240" w:lineRule="auto"/>
        <w:ind w:left="2595"/>
        <w:contextualSpacing w:val="0"/>
        <w:rPr>
          <w:rFonts w:asciiTheme="minorHAnsi" w:hAnsiTheme="minorHAnsi" w:cstheme="minorHAnsi"/>
          <w:szCs w:val="18"/>
        </w:rPr>
      </w:pPr>
      <w:r w:rsidRPr="003763F7">
        <w:rPr>
          <w:rFonts w:asciiTheme="minorHAnsi" w:hAnsiTheme="minorHAnsi" w:cstheme="minorHAnsi"/>
          <w:spacing w:val="-2"/>
          <w:w w:val="105"/>
          <w:szCs w:val="18"/>
        </w:rPr>
        <w:t xml:space="preserve">Opstellen van maatregelscenario’s, inclusief volgordelijkheid, </w:t>
      </w:r>
      <w:proofErr w:type="spellStart"/>
      <w:r w:rsidRPr="003763F7">
        <w:rPr>
          <w:rFonts w:asciiTheme="minorHAnsi" w:hAnsiTheme="minorHAnsi" w:cstheme="minorHAnsi"/>
          <w:spacing w:val="-2"/>
          <w:w w:val="105"/>
          <w:szCs w:val="18"/>
        </w:rPr>
        <w:t>quick</w:t>
      </w:r>
      <w:proofErr w:type="spellEnd"/>
      <w:r w:rsidRPr="003763F7">
        <w:rPr>
          <w:rFonts w:asciiTheme="minorHAnsi" w:hAnsiTheme="minorHAnsi" w:cstheme="minorHAnsi"/>
          <w:spacing w:val="-2"/>
          <w:w w:val="105"/>
          <w:szCs w:val="18"/>
        </w:rPr>
        <w:t xml:space="preserve"> </w:t>
      </w:r>
      <w:proofErr w:type="spellStart"/>
      <w:r w:rsidRPr="003763F7">
        <w:rPr>
          <w:rFonts w:asciiTheme="minorHAnsi" w:hAnsiTheme="minorHAnsi" w:cstheme="minorHAnsi"/>
          <w:spacing w:val="-2"/>
          <w:w w:val="105"/>
          <w:szCs w:val="18"/>
        </w:rPr>
        <w:t>wins</w:t>
      </w:r>
      <w:proofErr w:type="spellEnd"/>
      <w:r w:rsidRPr="003763F7">
        <w:rPr>
          <w:rFonts w:asciiTheme="minorHAnsi" w:hAnsiTheme="minorHAnsi" w:cstheme="minorHAnsi"/>
          <w:spacing w:val="-2"/>
          <w:w w:val="105"/>
          <w:szCs w:val="18"/>
        </w:rPr>
        <w:t>, netconditie (wat kan wel/niet binnen de bestaande aansluiting), en afhankelijkheden met strategische vastgoedplanning;</w:t>
      </w:r>
    </w:p>
    <w:p w14:paraId="7D502B66" w14:textId="77777777" w:rsidR="003763F7" w:rsidRPr="003763F7" w:rsidRDefault="003763F7" w:rsidP="003763F7">
      <w:pPr>
        <w:pStyle w:val="Lijstalinea"/>
        <w:widowControl w:val="0"/>
        <w:numPr>
          <w:ilvl w:val="1"/>
          <w:numId w:val="16"/>
        </w:numPr>
        <w:tabs>
          <w:tab w:val="left" w:pos="1875"/>
        </w:tabs>
        <w:autoSpaceDE w:val="0"/>
        <w:autoSpaceDN w:val="0"/>
        <w:spacing w:before="81" w:line="240" w:lineRule="auto"/>
        <w:ind w:left="2595"/>
        <w:contextualSpacing w:val="0"/>
        <w:rPr>
          <w:rFonts w:asciiTheme="minorHAnsi" w:hAnsiTheme="minorHAnsi" w:cstheme="minorHAnsi"/>
          <w:szCs w:val="18"/>
        </w:rPr>
      </w:pPr>
      <w:r w:rsidRPr="003763F7">
        <w:rPr>
          <w:rFonts w:asciiTheme="minorHAnsi" w:hAnsiTheme="minorHAnsi" w:cstheme="minorHAnsi"/>
          <w:spacing w:val="-2"/>
          <w:w w:val="105"/>
          <w:szCs w:val="18"/>
        </w:rPr>
        <w:t>Financiële haalbaarheidsstudies, waaronder investeringsramingen, businesscases en risico’s;</w:t>
      </w:r>
    </w:p>
    <w:p w14:paraId="079DE44A" w14:textId="77777777" w:rsidR="003763F7" w:rsidRPr="003763F7" w:rsidRDefault="003763F7" w:rsidP="003763F7">
      <w:pPr>
        <w:pStyle w:val="Lijstalinea"/>
        <w:widowControl w:val="0"/>
        <w:numPr>
          <w:ilvl w:val="1"/>
          <w:numId w:val="16"/>
        </w:numPr>
        <w:tabs>
          <w:tab w:val="left" w:pos="1875"/>
        </w:tabs>
        <w:autoSpaceDE w:val="0"/>
        <w:autoSpaceDN w:val="0"/>
        <w:spacing w:before="81" w:line="240" w:lineRule="auto"/>
        <w:ind w:left="2595"/>
        <w:contextualSpacing w:val="0"/>
        <w:rPr>
          <w:rFonts w:asciiTheme="minorHAnsi" w:hAnsiTheme="minorHAnsi" w:cstheme="minorHAnsi"/>
          <w:szCs w:val="18"/>
        </w:rPr>
      </w:pPr>
      <w:r w:rsidRPr="003763F7">
        <w:rPr>
          <w:rFonts w:asciiTheme="minorHAnsi" w:hAnsiTheme="minorHAnsi" w:cstheme="minorHAnsi"/>
          <w:spacing w:val="-2"/>
          <w:w w:val="105"/>
          <w:szCs w:val="18"/>
        </w:rPr>
        <w:t>Advisering over relevante subsidieregelingen (zoals EIA, MIA/</w:t>
      </w:r>
      <w:proofErr w:type="spellStart"/>
      <w:r w:rsidRPr="003763F7">
        <w:rPr>
          <w:rFonts w:asciiTheme="minorHAnsi" w:hAnsiTheme="minorHAnsi" w:cstheme="minorHAnsi"/>
          <w:spacing w:val="-2"/>
          <w:w w:val="105"/>
          <w:szCs w:val="18"/>
        </w:rPr>
        <w:t>Vamil</w:t>
      </w:r>
      <w:proofErr w:type="spellEnd"/>
      <w:r w:rsidRPr="003763F7">
        <w:rPr>
          <w:rFonts w:asciiTheme="minorHAnsi" w:hAnsiTheme="minorHAnsi" w:cstheme="minorHAnsi"/>
          <w:spacing w:val="-2"/>
          <w:w w:val="105"/>
          <w:szCs w:val="18"/>
        </w:rPr>
        <w:t>, ISDE, DUMAVA, etc.);</w:t>
      </w:r>
    </w:p>
    <w:p w14:paraId="4F4BA4A7" w14:textId="77777777" w:rsidR="003763F7" w:rsidRPr="003763F7" w:rsidRDefault="003763F7" w:rsidP="003763F7">
      <w:pPr>
        <w:pStyle w:val="Lijstalinea"/>
        <w:widowControl w:val="0"/>
        <w:numPr>
          <w:ilvl w:val="1"/>
          <w:numId w:val="16"/>
        </w:numPr>
        <w:tabs>
          <w:tab w:val="left" w:pos="1875"/>
        </w:tabs>
        <w:autoSpaceDE w:val="0"/>
        <w:autoSpaceDN w:val="0"/>
        <w:spacing w:before="81" w:line="240" w:lineRule="auto"/>
        <w:ind w:left="2595"/>
        <w:contextualSpacing w:val="0"/>
        <w:rPr>
          <w:rFonts w:asciiTheme="minorHAnsi" w:hAnsiTheme="minorHAnsi" w:cstheme="minorHAnsi"/>
          <w:szCs w:val="18"/>
        </w:rPr>
      </w:pPr>
      <w:r w:rsidRPr="003763F7">
        <w:rPr>
          <w:rFonts w:asciiTheme="minorHAnsi" w:hAnsiTheme="minorHAnsi" w:cstheme="minorHAnsi"/>
          <w:spacing w:val="-2"/>
          <w:w w:val="105"/>
          <w:szCs w:val="18"/>
        </w:rPr>
        <w:t>Vergunningstoetsing op hoofdlijnen, zoals bouwkundige eisen, monumentale beperkingen en omgevingswet;</w:t>
      </w:r>
    </w:p>
    <w:p w14:paraId="23F8763B" w14:textId="77777777" w:rsidR="003763F7" w:rsidRPr="003763F7" w:rsidRDefault="003763F7" w:rsidP="003763F7">
      <w:pPr>
        <w:pStyle w:val="Lijstalinea"/>
        <w:widowControl w:val="0"/>
        <w:numPr>
          <w:ilvl w:val="1"/>
          <w:numId w:val="16"/>
        </w:numPr>
        <w:tabs>
          <w:tab w:val="left" w:pos="1875"/>
        </w:tabs>
        <w:autoSpaceDE w:val="0"/>
        <w:autoSpaceDN w:val="0"/>
        <w:spacing w:before="81" w:line="240" w:lineRule="auto"/>
        <w:ind w:left="2595"/>
        <w:contextualSpacing w:val="0"/>
        <w:rPr>
          <w:rFonts w:asciiTheme="minorHAnsi" w:hAnsiTheme="minorHAnsi" w:cstheme="minorHAnsi"/>
          <w:szCs w:val="18"/>
        </w:rPr>
      </w:pPr>
      <w:r w:rsidRPr="003763F7">
        <w:rPr>
          <w:rFonts w:asciiTheme="minorHAnsi" w:hAnsiTheme="minorHAnsi" w:cstheme="minorHAnsi"/>
          <w:spacing w:val="-2"/>
          <w:w w:val="105"/>
          <w:szCs w:val="18"/>
        </w:rPr>
        <w:t>Technische opname op locatie, zodat de beoordeling is gebaseerd op werkelijke situatie, gebruik en verbruiksprofiel.</w:t>
      </w:r>
    </w:p>
    <w:p w14:paraId="45E14634" w14:textId="77777777" w:rsidR="003763F7" w:rsidRDefault="003763F7" w:rsidP="003763F7">
      <w:pPr>
        <w:widowControl w:val="0"/>
        <w:tabs>
          <w:tab w:val="left" w:pos="1875"/>
        </w:tabs>
        <w:autoSpaceDE w:val="0"/>
        <w:autoSpaceDN w:val="0"/>
        <w:spacing w:before="81" w:line="240" w:lineRule="auto"/>
        <w:rPr>
          <w:rFonts w:asciiTheme="minorHAnsi" w:hAnsiTheme="minorHAnsi" w:cstheme="minorHAnsi"/>
          <w:szCs w:val="18"/>
        </w:rPr>
      </w:pPr>
    </w:p>
    <w:p w14:paraId="5BAB3F79" w14:textId="1F74341A" w:rsidR="003763F7" w:rsidRPr="003763F7" w:rsidRDefault="003763F7" w:rsidP="003763F7">
      <w:pPr>
        <w:rPr>
          <w:rFonts w:asciiTheme="minorHAnsi" w:hAnsiTheme="minorHAnsi" w:cstheme="minorHAnsi"/>
          <w:i/>
          <w:iCs/>
          <w:color w:val="FF0000"/>
          <w:sz w:val="20"/>
          <w:szCs w:val="20"/>
        </w:rPr>
      </w:pPr>
      <w:r w:rsidRPr="003763F7">
        <w:rPr>
          <w:rFonts w:asciiTheme="minorHAnsi" w:hAnsiTheme="minorHAnsi" w:cstheme="minorHAnsi"/>
          <w:i/>
          <w:iCs/>
          <w:color w:val="FF0000"/>
          <w:sz w:val="20"/>
          <w:szCs w:val="20"/>
        </w:rPr>
        <w:t>Per onderdeel dient u bovenstaande referentieverklaring volledig in te vullen en rechtsgeldig te laten ondertekenen door Inschrijver zelf. De gemeente behoudt zich het recht voor om nadere informatie bij de referenten op te vragen.</w:t>
      </w:r>
    </w:p>
    <w:sectPr w:rsidR="003763F7" w:rsidRPr="003763F7" w:rsidSect="00F3343E">
      <w:pgSz w:w="11906" w:h="16838" w:code="9"/>
      <w:pgMar w:top="1417" w:right="1417" w:bottom="1417" w:left="1417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83EC5798"/>
    <w:lvl w:ilvl="0" w:tplc="1B1424F8">
      <w:start w:val="2"/>
      <w:numFmt w:val="upperLetter"/>
      <w:lvlText w:val="Invulformulier 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262" w:hanging="360"/>
      </w:pPr>
    </w:lvl>
    <w:lvl w:ilvl="2" w:tplc="0413001B" w:tentative="1">
      <w:start w:val="1"/>
      <w:numFmt w:val="lowerRoman"/>
      <w:lvlText w:val="%3."/>
      <w:lvlJc w:val="right"/>
      <w:pPr>
        <w:ind w:left="458" w:hanging="180"/>
      </w:pPr>
    </w:lvl>
    <w:lvl w:ilvl="3" w:tplc="0413000F" w:tentative="1">
      <w:start w:val="1"/>
      <w:numFmt w:val="decimal"/>
      <w:lvlText w:val="%4."/>
      <w:lvlJc w:val="left"/>
      <w:pPr>
        <w:ind w:left="1178" w:hanging="360"/>
      </w:pPr>
    </w:lvl>
    <w:lvl w:ilvl="4" w:tplc="04130019" w:tentative="1">
      <w:start w:val="1"/>
      <w:numFmt w:val="lowerLetter"/>
      <w:lvlText w:val="%5."/>
      <w:lvlJc w:val="left"/>
      <w:pPr>
        <w:ind w:left="1898" w:hanging="360"/>
      </w:pPr>
    </w:lvl>
    <w:lvl w:ilvl="5" w:tplc="0413001B" w:tentative="1">
      <w:start w:val="1"/>
      <w:numFmt w:val="lowerRoman"/>
      <w:lvlText w:val="%6."/>
      <w:lvlJc w:val="right"/>
      <w:pPr>
        <w:ind w:left="2618" w:hanging="180"/>
      </w:pPr>
    </w:lvl>
    <w:lvl w:ilvl="6" w:tplc="0413000F" w:tentative="1">
      <w:start w:val="1"/>
      <w:numFmt w:val="decimal"/>
      <w:lvlText w:val="%7."/>
      <w:lvlJc w:val="left"/>
      <w:pPr>
        <w:ind w:left="3338" w:hanging="360"/>
      </w:pPr>
    </w:lvl>
    <w:lvl w:ilvl="7" w:tplc="04130019" w:tentative="1">
      <w:start w:val="1"/>
      <w:numFmt w:val="lowerLetter"/>
      <w:lvlText w:val="%8."/>
      <w:lvlJc w:val="left"/>
      <w:pPr>
        <w:ind w:left="4058" w:hanging="360"/>
      </w:pPr>
    </w:lvl>
    <w:lvl w:ilvl="8" w:tplc="0413001B" w:tentative="1">
      <w:start w:val="1"/>
      <w:numFmt w:val="lowerRoman"/>
      <w:lvlText w:val="%9."/>
      <w:lvlJc w:val="right"/>
      <w:pPr>
        <w:ind w:left="4778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224FB"/>
    <w:multiLevelType w:val="hybridMultilevel"/>
    <w:tmpl w:val="860CFD9A"/>
    <w:lvl w:ilvl="0" w:tplc="8D0A60B4">
      <w:start w:val="1"/>
      <w:numFmt w:val="decimal"/>
      <w:lvlText w:val="%1."/>
      <w:lvlJc w:val="left"/>
      <w:pPr>
        <w:ind w:left="360" w:hanging="360"/>
      </w:pPr>
      <w:rPr>
        <w:rFonts w:asciiTheme="minorHAnsi" w:eastAsia="Arial" w:hAnsiTheme="minorHAnsi" w:cstheme="minorHAnsi" w:hint="default"/>
        <w:b/>
        <w:bCs/>
        <w:i w:val="0"/>
        <w:iCs w:val="0"/>
        <w:spacing w:val="0"/>
        <w:w w:val="82"/>
        <w:sz w:val="22"/>
        <w:szCs w:val="22"/>
        <w:lang w:val="nl-NL" w:eastAsia="en-US" w:bidi="ar-SA"/>
      </w:rPr>
    </w:lvl>
    <w:lvl w:ilvl="1" w:tplc="1C00B3A2">
      <w:start w:val="1"/>
      <w:numFmt w:val="lowerLetter"/>
      <w:lvlText w:val="%2."/>
      <w:lvlJc w:val="left"/>
      <w:pPr>
        <w:ind w:left="1777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90"/>
        <w:sz w:val="20"/>
        <w:szCs w:val="20"/>
        <w:lang w:val="nl-NL" w:eastAsia="en-US" w:bidi="ar-SA"/>
      </w:rPr>
    </w:lvl>
    <w:lvl w:ilvl="2" w:tplc="413859A0">
      <w:numFmt w:val="bullet"/>
      <w:lvlText w:val="•"/>
      <w:lvlJc w:val="left"/>
      <w:pPr>
        <w:ind w:left="1993" w:hanging="360"/>
      </w:pPr>
      <w:rPr>
        <w:rFonts w:hint="default"/>
        <w:lang w:val="nl-NL" w:eastAsia="en-US" w:bidi="ar-SA"/>
      </w:rPr>
    </w:lvl>
    <w:lvl w:ilvl="3" w:tplc="BA54D692">
      <w:numFmt w:val="bullet"/>
      <w:lvlText w:val="•"/>
      <w:lvlJc w:val="left"/>
      <w:pPr>
        <w:ind w:left="2901" w:hanging="360"/>
      </w:pPr>
      <w:rPr>
        <w:rFonts w:hint="default"/>
        <w:lang w:val="nl-NL" w:eastAsia="en-US" w:bidi="ar-SA"/>
      </w:rPr>
    </w:lvl>
    <w:lvl w:ilvl="4" w:tplc="6116F18A">
      <w:numFmt w:val="bullet"/>
      <w:lvlText w:val="•"/>
      <w:lvlJc w:val="left"/>
      <w:pPr>
        <w:ind w:left="3809" w:hanging="360"/>
      </w:pPr>
      <w:rPr>
        <w:rFonts w:hint="default"/>
        <w:lang w:val="nl-NL" w:eastAsia="en-US" w:bidi="ar-SA"/>
      </w:rPr>
    </w:lvl>
    <w:lvl w:ilvl="5" w:tplc="BBF89686">
      <w:numFmt w:val="bullet"/>
      <w:lvlText w:val="•"/>
      <w:lvlJc w:val="left"/>
      <w:pPr>
        <w:ind w:left="4718" w:hanging="360"/>
      </w:pPr>
      <w:rPr>
        <w:rFonts w:hint="default"/>
        <w:lang w:val="nl-NL" w:eastAsia="en-US" w:bidi="ar-SA"/>
      </w:rPr>
    </w:lvl>
    <w:lvl w:ilvl="6" w:tplc="3CC60780">
      <w:numFmt w:val="bullet"/>
      <w:lvlText w:val="•"/>
      <w:lvlJc w:val="left"/>
      <w:pPr>
        <w:ind w:left="5626" w:hanging="360"/>
      </w:pPr>
      <w:rPr>
        <w:rFonts w:hint="default"/>
        <w:lang w:val="nl-NL" w:eastAsia="en-US" w:bidi="ar-SA"/>
      </w:rPr>
    </w:lvl>
    <w:lvl w:ilvl="7" w:tplc="328EBB80">
      <w:numFmt w:val="bullet"/>
      <w:lvlText w:val="•"/>
      <w:lvlJc w:val="left"/>
      <w:pPr>
        <w:ind w:left="6534" w:hanging="360"/>
      </w:pPr>
      <w:rPr>
        <w:rFonts w:hint="default"/>
        <w:lang w:val="nl-NL" w:eastAsia="en-US" w:bidi="ar-SA"/>
      </w:rPr>
    </w:lvl>
    <w:lvl w:ilvl="8" w:tplc="B46E7A98">
      <w:numFmt w:val="bullet"/>
      <w:lvlText w:val="•"/>
      <w:lvlJc w:val="left"/>
      <w:pPr>
        <w:ind w:left="7442" w:hanging="360"/>
      </w:pPr>
      <w:rPr>
        <w:rFonts w:hint="default"/>
        <w:lang w:val="nl-NL" w:eastAsia="en-US" w:bidi="ar-SA"/>
      </w:rPr>
    </w:lvl>
  </w:abstractNum>
  <w:abstractNum w:abstractNumId="8" w15:restartNumberingAfterBreak="0">
    <w:nsid w:val="42185D20"/>
    <w:multiLevelType w:val="multilevel"/>
    <w:tmpl w:val="C14AB8FA"/>
    <w:numStyleLink w:val="Stijl1"/>
  </w:abstractNum>
  <w:abstractNum w:abstractNumId="9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7123806">
    <w:abstractNumId w:val="5"/>
  </w:num>
  <w:num w:numId="2" w16cid:durableId="790436258">
    <w:abstractNumId w:val="12"/>
  </w:num>
  <w:num w:numId="3" w16cid:durableId="655768030">
    <w:abstractNumId w:val="2"/>
  </w:num>
  <w:num w:numId="4" w16cid:durableId="1298341200">
    <w:abstractNumId w:val="0"/>
  </w:num>
  <w:num w:numId="5" w16cid:durableId="1026179737">
    <w:abstractNumId w:val="1"/>
  </w:num>
  <w:num w:numId="6" w16cid:durableId="1087194138">
    <w:abstractNumId w:val="4"/>
  </w:num>
  <w:num w:numId="7" w16cid:durableId="676466810">
    <w:abstractNumId w:val="13"/>
  </w:num>
  <w:num w:numId="8" w16cid:durableId="633869625">
    <w:abstractNumId w:val="11"/>
  </w:num>
  <w:num w:numId="9" w16cid:durableId="1061054539">
    <w:abstractNumId w:val="8"/>
  </w:num>
  <w:num w:numId="10" w16cid:durableId="700208889">
    <w:abstractNumId w:val="15"/>
  </w:num>
  <w:num w:numId="11" w16cid:durableId="428158544">
    <w:abstractNumId w:val="14"/>
  </w:num>
  <w:num w:numId="12" w16cid:durableId="829835787">
    <w:abstractNumId w:val="6"/>
  </w:num>
  <w:num w:numId="13" w16cid:durableId="1207135013">
    <w:abstractNumId w:val="9"/>
  </w:num>
  <w:num w:numId="14" w16cid:durableId="1646012881">
    <w:abstractNumId w:val="10"/>
  </w:num>
  <w:num w:numId="15" w16cid:durableId="737898064">
    <w:abstractNumId w:val="3"/>
  </w:num>
  <w:num w:numId="16" w16cid:durableId="13490628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43E"/>
    <w:rsid w:val="00063496"/>
    <w:rsid w:val="00093EAC"/>
    <w:rsid w:val="000A2102"/>
    <w:rsid w:val="00244589"/>
    <w:rsid w:val="002C3EED"/>
    <w:rsid w:val="0030419E"/>
    <w:rsid w:val="003763F7"/>
    <w:rsid w:val="00440993"/>
    <w:rsid w:val="0044421E"/>
    <w:rsid w:val="00496939"/>
    <w:rsid w:val="004D6E14"/>
    <w:rsid w:val="005273DB"/>
    <w:rsid w:val="00621541"/>
    <w:rsid w:val="00656ACF"/>
    <w:rsid w:val="00693C9B"/>
    <w:rsid w:val="006B197D"/>
    <w:rsid w:val="006D6B71"/>
    <w:rsid w:val="0078278C"/>
    <w:rsid w:val="0083199F"/>
    <w:rsid w:val="00985BF3"/>
    <w:rsid w:val="00A87301"/>
    <w:rsid w:val="00B24DDA"/>
    <w:rsid w:val="00B4023F"/>
    <w:rsid w:val="00B6294F"/>
    <w:rsid w:val="00B75D5F"/>
    <w:rsid w:val="00CD2C37"/>
    <w:rsid w:val="00CE446F"/>
    <w:rsid w:val="00E61BF1"/>
    <w:rsid w:val="00E8121E"/>
    <w:rsid w:val="00F3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41AAA"/>
  <w15:chartTrackingRefBased/>
  <w15:docId w15:val="{B6CAF882-794C-4138-8457-109A1DEC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nl-NL" w:eastAsia="en-US" w:bidi="ar-SA"/>
        <w14:ligatures w14:val="standardContextual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343E"/>
    <w:pPr>
      <w:spacing w:line="288" w:lineRule="auto"/>
      <w:ind w:left="0" w:firstLine="0"/>
    </w:pPr>
    <w:rPr>
      <w:rFonts w:ascii="Tahoma" w:eastAsia="Times New Roman" w:hAnsi="Tahoma" w:cs="Times New Roman"/>
      <w:kern w:val="0"/>
      <w:sz w:val="18"/>
      <w:szCs w:val="24"/>
      <w:lang w:eastAsia="nl-NL"/>
      <w14:ligatures w14:val="none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3343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3343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semiHidden/>
    <w:rsid w:val="00F3343E"/>
    <w:rPr>
      <w:rFonts w:asciiTheme="minorHAnsi" w:eastAsiaTheme="majorEastAsia" w:hAnsiTheme="minorHAnsi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3343E"/>
    <w:rPr>
      <w:rFonts w:asciiTheme="minorHAnsi" w:eastAsiaTheme="majorEastAsia" w:hAnsiTheme="minorHAnsi" w:cstheme="majorBidi"/>
      <w:color w:val="272727" w:themeColor="text1" w:themeTint="D8"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F334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3343E"/>
    <w:rPr>
      <w:i/>
      <w:iCs/>
      <w:color w:val="404040" w:themeColor="text1" w:themeTint="BF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F3343E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3343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3343E"/>
    <w:rPr>
      <w:i/>
      <w:iCs/>
      <w:color w:val="365F91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F3343E"/>
    <w:rPr>
      <w:b/>
      <w:bCs/>
      <w:smallCaps/>
      <w:color w:val="365F91" w:themeColor="accent1" w:themeShade="BF"/>
      <w:spacing w:val="5"/>
    </w:rPr>
  </w:style>
  <w:style w:type="table" w:styleId="Tabelraster">
    <w:name w:val="Table Grid"/>
    <w:basedOn w:val="Standaardtabel"/>
    <w:uiPriority w:val="39"/>
    <w:rsid w:val="003763F7"/>
    <w:pPr>
      <w:spacing w:line="240" w:lineRule="auto"/>
      <w:ind w:left="0" w:firstLine="0"/>
    </w:pPr>
    <w:rPr>
      <w:rFonts w:asciiTheme="minorHAnsi" w:hAnsiTheme="minorHAnsi"/>
      <w:color w:val="000000" w:themeColor="text1"/>
      <w:kern w:val="0"/>
      <w:sz w:val="22"/>
      <w:szCs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rsid w:val="003763F7"/>
    <w:rPr>
      <w:rFonts w:ascii="Tahoma" w:eastAsia="Times New Roman" w:hAnsi="Tahoma" w:cs="Times New Roman"/>
      <w:kern w:val="0"/>
      <w:sz w:val="18"/>
      <w:szCs w:val="24"/>
      <w:lang w:eastAsia="nl-NL"/>
      <w14:ligatures w14:val="none"/>
    </w:rPr>
  </w:style>
  <w:style w:type="paragraph" w:customStyle="1" w:styleId="Referentie">
    <w:name w:val="Referentie"/>
    <w:qFormat/>
    <w:rsid w:val="003763F7"/>
    <w:pPr>
      <w:widowControl w:val="0"/>
      <w:spacing w:before="40" w:line="324" w:lineRule="auto"/>
      <w:ind w:left="0" w:firstLine="0"/>
    </w:pPr>
    <w:rPr>
      <w:rFonts w:asciiTheme="minorHAnsi" w:hAnsiTheme="minorHAnsi"/>
      <w:kern w:val="0"/>
      <w:szCs w:val="1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Ottens</dc:creator>
  <cp:keywords/>
  <dc:description/>
  <cp:lastModifiedBy>Kylie Beghiyl - Wallenburg</cp:lastModifiedBy>
  <cp:revision>4</cp:revision>
  <dcterms:created xsi:type="dcterms:W3CDTF">2026-08-14T08:32:00Z</dcterms:created>
  <dcterms:modified xsi:type="dcterms:W3CDTF">2026-08-17T08:35:00Z</dcterms:modified>
</cp:coreProperties>
</file>