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E33CA" w14:textId="4DD6B517" w:rsidR="00AA5548" w:rsidRPr="00904C68" w:rsidRDefault="00904C68">
      <w:pPr>
        <w:pStyle w:val="Titel"/>
        <w:rPr>
          <w:rFonts w:ascii="Arial" w:hAnsi="Arial" w:cs="Arial"/>
        </w:rPr>
      </w:pPr>
      <w:r>
        <w:rPr>
          <w:rFonts w:ascii="Arial" w:hAnsi="Arial" w:cs="Arial"/>
        </w:rPr>
        <w:t xml:space="preserve">Bijlage J </w:t>
      </w:r>
    </w:p>
    <w:p w14:paraId="6E758A32" w14:textId="1A5D1CFE" w:rsidR="00AA5548" w:rsidRPr="00904C68" w:rsidRDefault="00904C68">
      <w:pPr>
        <w:pStyle w:val="Kop1"/>
        <w:rPr>
          <w:rFonts w:ascii="Arial" w:hAnsi="Arial" w:cs="Arial"/>
        </w:rPr>
      </w:pPr>
      <w:r>
        <w:rPr>
          <w:rFonts w:ascii="Arial" w:hAnsi="Arial" w:cs="Arial"/>
        </w:rPr>
        <w:t xml:space="preserve">G. 2.3 </w:t>
      </w:r>
      <w:r w:rsidRPr="00904C68">
        <w:rPr>
          <w:rFonts w:ascii="Arial" w:hAnsi="Arial" w:cs="Arial"/>
        </w:rPr>
        <w:t>Duurzaamheid</w:t>
      </w:r>
    </w:p>
    <w:p w14:paraId="72947184" w14:textId="77777777" w:rsidR="00AA5548" w:rsidRPr="00904C68" w:rsidRDefault="00FD55B6">
      <w:pPr>
        <w:pStyle w:val="Kop2"/>
        <w:rPr>
          <w:rFonts w:ascii="Arial" w:hAnsi="Arial" w:cs="Arial"/>
        </w:rPr>
      </w:pPr>
      <w:r w:rsidRPr="00904C68">
        <w:rPr>
          <w:rFonts w:ascii="Arial" w:hAnsi="Arial" w:cs="Arial"/>
        </w:rPr>
        <w:t>1. Aanleiding en systematiek</w:t>
      </w:r>
    </w:p>
    <w:p w14:paraId="43D3D6E1" w14:textId="77777777" w:rsidR="00AA5548" w:rsidRPr="00904C68" w:rsidRDefault="00FD55B6">
      <w:pPr>
        <w:spacing w:after="120" w:line="300" w:lineRule="auto"/>
        <w:jc w:val="both"/>
        <w:rPr>
          <w:rFonts w:ascii="Arial" w:hAnsi="Arial" w:cs="Arial"/>
        </w:rPr>
      </w:pPr>
      <w:r w:rsidRPr="00904C68">
        <w:rPr>
          <w:rFonts w:ascii="Arial" w:hAnsi="Arial" w:cs="Arial"/>
        </w:rPr>
        <w:t>De gemeenten Alkmaar en Dijk en Waard hechten belang aan het verduurzamen van hun openbare ruimte. Dat geldt niet alleen voor de armaturen die in het areaal worden geplaatst, maar óók voor de wijze waarop het beheer en onderhoud wordt uitgevoerd, het ingezette materieel. Met dit gunningscriterium worden inschrijvers uitgenodigd om zich onderscheidend te tonen op de duurzaamheid van hun eigen wagenpark en werkmaterieel.</w:t>
      </w:r>
    </w:p>
    <w:p w14:paraId="30E74E3B" w14:textId="77777777" w:rsidR="00AA5548" w:rsidRPr="00904C68" w:rsidRDefault="00FD55B6">
      <w:pPr>
        <w:spacing w:after="120" w:line="300" w:lineRule="auto"/>
        <w:jc w:val="both"/>
        <w:rPr>
          <w:rFonts w:ascii="Arial" w:hAnsi="Arial" w:cs="Arial"/>
        </w:rPr>
      </w:pPr>
      <w:r w:rsidRPr="00904C68">
        <w:rPr>
          <w:rFonts w:ascii="Arial" w:hAnsi="Arial" w:cs="Arial"/>
        </w:rPr>
        <w:t>De inschrijver verklaart per contractjaar welk percentage van elk materieelstuk van elke betreffende materieelsoort wordt ingezet met een specifieke aandrijvings-/brandstofcombinatie. Aan elke combinatie is een weegfactor gekoppeld: hoe schoner de aandrijving, hoe hoger de weegfactor. Vermenigvuldiging van percentage × weegfactor levert per contractjaar een waardering op; die waardering wordt naar rato omgezet in een fictieve meerwaarde. De ingevulde percentages moeten per contractjaar en per materieelsoort</w:t>
      </w:r>
      <w:r w:rsidRPr="00904C68">
        <w:rPr>
          <w:rFonts w:ascii="Arial" w:hAnsi="Arial" w:cs="Arial"/>
        </w:rPr>
        <w:t xml:space="preserve"> optellen tot 100%. Zolang het totaal niet op 100 uitkomt, wordt de fictieve meerwaarde niet toegekend.</w:t>
      </w:r>
    </w:p>
    <w:p w14:paraId="34B0F4C4" w14:textId="7184D8DF" w:rsidR="00AA5548" w:rsidRPr="00904C68" w:rsidRDefault="00FD55B6">
      <w:pPr>
        <w:spacing w:after="120" w:line="300" w:lineRule="auto"/>
        <w:jc w:val="both"/>
        <w:rPr>
          <w:rFonts w:ascii="Arial" w:hAnsi="Arial" w:cs="Arial"/>
        </w:rPr>
      </w:pPr>
      <w:r w:rsidRPr="00904C68">
        <w:rPr>
          <w:rFonts w:ascii="Arial" w:hAnsi="Arial" w:cs="Arial"/>
        </w:rPr>
        <w:t xml:space="preserve">De belofte van de inschrijver wordt maandelijks in een logboek verantwoord (zie Bijlagen </w:t>
      </w:r>
      <w:r w:rsidR="00830A01">
        <w:rPr>
          <w:rFonts w:ascii="Arial" w:hAnsi="Arial" w:cs="Arial"/>
        </w:rPr>
        <w:t>K</w:t>
      </w:r>
      <w:r w:rsidRPr="00904C68">
        <w:rPr>
          <w:rFonts w:ascii="Arial" w:hAnsi="Arial" w:cs="Arial"/>
        </w:rPr>
        <w:t xml:space="preserve"> en </w:t>
      </w:r>
      <w:r w:rsidR="00830A01">
        <w:rPr>
          <w:rFonts w:ascii="Arial" w:hAnsi="Arial" w:cs="Arial"/>
        </w:rPr>
        <w:t>L</w:t>
      </w:r>
      <w:r w:rsidRPr="00904C68">
        <w:rPr>
          <w:rFonts w:ascii="Arial" w:hAnsi="Arial" w:cs="Arial"/>
        </w:rPr>
        <w:t>, tabbladen "logboek"). Bij aantoonbare afwijking tussen belofte en werkelijkheid is sprake van een Tekortkoming; de bijbehorende korting is opgenomen in § 5 van dit hoofdstuk.</w:t>
      </w:r>
    </w:p>
    <w:p w14:paraId="03AADA0D" w14:textId="77777777" w:rsidR="00AA5548" w:rsidRPr="00904C68" w:rsidRDefault="00FD55B6">
      <w:pPr>
        <w:pStyle w:val="Kop2"/>
        <w:rPr>
          <w:rFonts w:ascii="Arial" w:hAnsi="Arial" w:cs="Arial"/>
        </w:rPr>
      </w:pPr>
      <w:r w:rsidRPr="00904C68">
        <w:rPr>
          <w:rFonts w:ascii="Arial" w:hAnsi="Arial" w:cs="Arial"/>
        </w:rPr>
        <w:t>2. Overzicht, te behalen fictieve meerwaarde</w:t>
      </w:r>
    </w:p>
    <w:p w14:paraId="4C7BC5D7" w14:textId="77777777" w:rsidR="00AA5548" w:rsidRPr="00904C68" w:rsidRDefault="00FD55B6">
      <w:pPr>
        <w:spacing w:after="120" w:line="300" w:lineRule="auto"/>
        <w:rPr>
          <w:rFonts w:ascii="Arial" w:hAnsi="Arial" w:cs="Arial"/>
        </w:rPr>
      </w:pPr>
      <w:r w:rsidRPr="00904C68">
        <w:rPr>
          <w:rFonts w:ascii="Arial" w:hAnsi="Arial" w:cs="Arial"/>
        </w:rPr>
        <w:t>De duurzaamheid vormt een tweede kwaliteitsdeel, verdeeld over twee subgunningscriteria. De maximaal te behalen fictieve meerwaarde per subcriterium en het aantal contractjaren zijn in onderstaande tabel vastgelegd.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1620"/>
        <w:gridCol w:w="1620"/>
        <w:gridCol w:w="1620"/>
      </w:tblGrid>
      <w:tr w:rsidR="00AA5548" w:rsidRPr="00904C68" w14:paraId="3A948824" w14:textId="77777777">
        <w:trPr>
          <w:tblHeader/>
        </w:trPr>
        <w:tc>
          <w:tcPr>
            <w:tcW w:w="45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4361ADE2" w14:textId="77777777" w:rsidR="00AA5548" w:rsidRPr="00904C68" w:rsidRDefault="00FD55B6">
            <w:pPr>
              <w:rPr>
                <w:rFonts w:ascii="Arial" w:hAnsi="Arial" w:cs="Arial"/>
              </w:rPr>
            </w:pPr>
            <w:r w:rsidRPr="00904C68">
              <w:rPr>
                <w:rFonts w:ascii="Arial" w:hAnsi="Arial" w:cs="Arial"/>
                <w:b/>
                <w:bCs/>
                <w:color w:val="FFFFFF"/>
                <w:sz w:val="20"/>
                <w:szCs w:val="20"/>
              </w:rPr>
              <w:t>Onderdeel</w:t>
            </w:r>
          </w:p>
        </w:tc>
        <w:tc>
          <w:tcPr>
            <w:tcW w:w="162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15589CB5" w14:textId="77777777" w:rsidR="00AA5548" w:rsidRPr="00904C68" w:rsidRDefault="00FD55B6">
            <w:pPr>
              <w:rPr>
                <w:rFonts w:ascii="Arial" w:hAnsi="Arial" w:cs="Arial"/>
              </w:rPr>
            </w:pPr>
            <w:r w:rsidRPr="00904C68">
              <w:rPr>
                <w:rFonts w:ascii="Arial" w:hAnsi="Arial" w:cs="Arial"/>
                <w:b/>
                <w:bCs/>
                <w:color w:val="FFFFFF"/>
                <w:sz w:val="20"/>
                <w:szCs w:val="20"/>
              </w:rPr>
              <w:t>Max. per contractjaar</w:t>
            </w:r>
          </w:p>
        </w:tc>
        <w:tc>
          <w:tcPr>
            <w:tcW w:w="162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03808AEC" w14:textId="77777777" w:rsidR="00AA5548" w:rsidRPr="00904C68" w:rsidRDefault="00FD55B6">
            <w:pPr>
              <w:rPr>
                <w:rFonts w:ascii="Arial" w:hAnsi="Arial" w:cs="Arial"/>
              </w:rPr>
            </w:pPr>
            <w:r w:rsidRPr="00904C68">
              <w:rPr>
                <w:rFonts w:ascii="Arial" w:hAnsi="Arial" w:cs="Arial"/>
                <w:b/>
                <w:bCs/>
                <w:color w:val="FFFFFF"/>
                <w:sz w:val="20"/>
                <w:szCs w:val="20"/>
              </w:rPr>
              <w:t>Aantal contractjaren</w:t>
            </w:r>
          </w:p>
        </w:tc>
        <w:tc>
          <w:tcPr>
            <w:tcW w:w="162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755E37ED" w14:textId="77777777" w:rsidR="00AA5548" w:rsidRPr="00904C68" w:rsidRDefault="00FD55B6">
            <w:pPr>
              <w:rPr>
                <w:rFonts w:ascii="Arial" w:hAnsi="Arial" w:cs="Arial"/>
              </w:rPr>
            </w:pPr>
            <w:r w:rsidRPr="00904C68">
              <w:rPr>
                <w:rFonts w:ascii="Arial" w:hAnsi="Arial" w:cs="Arial"/>
                <w:b/>
                <w:bCs/>
                <w:color w:val="FFFFFF"/>
                <w:sz w:val="20"/>
                <w:szCs w:val="20"/>
              </w:rPr>
              <w:t>Max. totaal</w:t>
            </w:r>
          </w:p>
        </w:tc>
      </w:tr>
      <w:tr w:rsidR="00AA5548" w:rsidRPr="00904C68" w14:paraId="1F6C099F" w14:textId="77777777">
        <w:tc>
          <w:tcPr>
            <w:tcW w:w="45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6F37AF75" w14:textId="77777777" w:rsidR="00AA5548" w:rsidRPr="00904C68" w:rsidRDefault="00FD55B6">
            <w:pPr>
              <w:rPr>
                <w:rFonts w:ascii="Arial" w:hAnsi="Arial" w:cs="Arial"/>
              </w:rPr>
            </w:pPr>
            <w:r w:rsidRPr="00904C68">
              <w:rPr>
                <w:rFonts w:ascii="Arial" w:hAnsi="Arial" w:cs="Arial"/>
                <w:sz w:val="20"/>
                <w:szCs w:val="20"/>
              </w:rPr>
              <w:t>G 2.3.1  Materieelinzet: Storingen en schadeafhandeling</w:t>
            </w:r>
          </w:p>
        </w:tc>
        <w:tc>
          <w:tcPr>
            <w:tcW w:w="162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4653084D" w14:textId="77777777" w:rsidR="00AA5548" w:rsidRPr="00904C68" w:rsidRDefault="00FD55B6">
            <w:pPr>
              <w:jc w:val="center"/>
              <w:rPr>
                <w:rFonts w:ascii="Arial" w:hAnsi="Arial" w:cs="Arial"/>
              </w:rPr>
            </w:pPr>
            <w:r w:rsidRPr="00904C68">
              <w:rPr>
                <w:rFonts w:ascii="Arial" w:hAnsi="Arial" w:cs="Arial"/>
                <w:sz w:val="20"/>
                <w:szCs w:val="20"/>
              </w:rPr>
              <w:t>€ 112.500,-</w:t>
            </w:r>
          </w:p>
        </w:tc>
        <w:tc>
          <w:tcPr>
            <w:tcW w:w="162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7A7241EB" w14:textId="77777777" w:rsidR="00AA5548" w:rsidRPr="00904C68" w:rsidRDefault="00FD55B6">
            <w:pPr>
              <w:jc w:val="center"/>
              <w:rPr>
                <w:rFonts w:ascii="Arial" w:hAnsi="Arial" w:cs="Arial"/>
              </w:rPr>
            </w:pPr>
            <w:r w:rsidRPr="00904C68">
              <w:rPr>
                <w:rFonts w:ascii="Arial" w:hAnsi="Arial" w:cs="Arial"/>
                <w:sz w:val="20"/>
                <w:szCs w:val="20"/>
              </w:rPr>
              <w:t>6</w:t>
            </w:r>
          </w:p>
        </w:tc>
        <w:tc>
          <w:tcPr>
            <w:tcW w:w="162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0C57CD4F" w14:textId="77777777" w:rsidR="00AA5548" w:rsidRPr="00904C68" w:rsidRDefault="00FD55B6">
            <w:pPr>
              <w:jc w:val="center"/>
              <w:rPr>
                <w:rFonts w:ascii="Arial" w:hAnsi="Arial" w:cs="Arial"/>
              </w:rPr>
            </w:pPr>
            <w:r w:rsidRPr="00904C68">
              <w:rPr>
                <w:rFonts w:ascii="Arial" w:hAnsi="Arial" w:cs="Arial"/>
                <w:b/>
                <w:bCs/>
                <w:sz w:val="20"/>
                <w:szCs w:val="20"/>
              </w:rPr>
              <w:t>€ 675.000,-</w:t>
            </w:r>
          </w:p>
        </w:tc>
      </w:tr>
      <w:tr w:rsidR="00AA5548" w:rsidRPr="00904C68" w14:paraId="2EA06B9F" w14:textId="77777777">
        <w:tc>
          <w:tcPr>
            <w:tcW w:w="4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EB9DBE7" w14:textId="77777777" w:rsidR="00AA5548" w:rsidRPr="00904C68" w:rsidRDefault="00FD55B6">
            <w:pPr>
              <w:rPr>
                <w:rFonts w:ascii="Arial" w:hAnsi="Arial" w:cs="Arial"/>
              </w:rPr>
            </w:pPr>
            <w:r w:rsidRPr="00904C68">
              <w:rPr>
                <w:rFonts w:ascii="Arial" w:hAnsi="Arial" w:cs="Arial"/>
                <w:sz w:val="20"/>
                <w:szCs w:val="20"/>
              </w:rPr>
              <w:t>G 2.3.2  Materieelinzet: Projectmatig vervangen armaturen</w:t>
            </w:r>
          </w:p>
        </w:tc>
        <w:tc>
          <w:tcPr>
            <w:tcW w:w="162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B35D6CE" w14:textId="77777777" w:rsidR="00AA5548" w:rsidRPr="00904C68" w:rsidRDefault="00FD55B6">
            <w:pPr>
              <w:jc w:val="center"/>
              <w:rPr>
                <w:rFonts w:ascii="Arial" w:hAnsi="Arial" w:cs="Arial"/>
              </w:rPr>
            </w:pPr>
            <w:r w:rsidRPr="00904C68">
              <w:rPr>
                <w:rFonts w:ascii="Arial" w:hAnsi="Arial" w:cs="Arial"/>
                <w:sz w:val="20"/>
                <w:szCs w:val="20"/>
              </w:rPr>
              <w:t>€ 37.500,-</w:t>
            </w:r>
          </w:p>
        </w:tc>
        <w:tc>
          <w:tcPr>
            <w:tcW w:w="162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B7E64EB" w14:textId="77777777" w:rsidR="00AA5548" w:rsidRPr="00904C68" w:rsidRDefault="00FD55B6">
            <w:pPr>
              <w:jc w:val="center"/>
              <w:rPr>
                <w:rFonts w:ascii="Arial" w:hAnsi="Arial" w:cs="Arial"/>
              </w:rPr>
            </w:pPr>
            <w:r w:rsidRPr="00904C68">
              <w:rPr>
                <w:rFonts w:ascii="Arial" w:hAnsi="Arial" w:cs="Arial"/>
                <w:sz w:val="20"/>
                <w:szCs w:val="20"/>
              </w:rPr>
              <w:t>6</w:t>
            </w:r>
          </w:p>
        </w:tc>
        <w:tc>
          <w:tcPr>
            <w:tcW w:w="162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AF25B2C" w14:textId="77777777" w:rsidR="00AA5548" w:rsidRPr="00904C68" w:rsidRDefault="00FD55B6">
            <w:pPr>
              <w:jc w:val="center"/>
              <w:rPr>
                <w:rFonts w:ascii="Arial" w:hAnsi="Arial" w:cs="Arial"/>
              </w:rPr>
            </w:pPr>
            <w:r w:rsidRPr="00904C68">
              <w:rPr>
                <w:rFonts w:ascii="Arial" w:hAnsi="Arial" w:cs="Arial"/>
                <w:b/>
                <w:bCs/>
                <w:sz w:val="20"/>
                <w:szCs w:val="20"/>
              </w:rPr>
              <w:t>€ 225.000,-</w:t>
            </w:r>
          </w:p>
        </w:tc>
      </w:tr>
      <w:tr w:rsidR="00AA5548" w:rsidRPr="00904C68" w14:paraId="7FEC35D1" w14:textId="77777777">
        <w:tc>
          <w:tcPr>
            <w:tcW w:w="4500" w:type="dxa"/>
            <w:tcBorders>
              <w:top w:val="single" w:sz="4" w:space="0" w:color="BFBFBF"/>
              <w:left w:val="single" w:sz="4" w:space="0" w:color="BFBFBF"/>
              <w:bottom w:val="single" w:sz="4" w:space="0" w:color="BFBFBF"/>
              <w:right w:val="single" w:sz="4" w:space="0" w:color="BFBFBF"/>
            </w:tcBorders>
            <w:shd w:val="clear" w:color="auto" w:fill="E7EEF7"/>
            <w:tcMar>
              <w:top w:w="60" w:type="dxa"/>
              <w:left w:w="100" w:type="dxa"/>
              <w:bottom w:w="60" w:type="dxa"/>
              <w:right w:w="100" w:type="dxa"/>
            </w:tcMar>
          </w:tcPr>
          <w:p w14:paraId="5B4D74EC" w14:textId="77777777" w:rsidR="00AA5548" w:rsidRPr="00904C68" w:rsidRDefault="00FD55B6">
            <w:pPr>
              <w:rPr>
                <w:rFonts w:ascii="Arial" w:hAnsi="Arial" w:cs="Arial"/>
              </w:rPr>
            </w:pPr>
            <w:r w:rsidRPr="00904C68">
              <w:rPr>
                <w:rFonts w:ascii="Arial" w:hAnsi="Arial" w:cs="Arial"/>
                <w:b/>
                <w:bCs/>
                <w:sz w:val="20"/>
                <w:szCs w:val="20"/>
              </w:rPr>
              <w:t>Totaal duurzaamheid (G2.3)</w:t>
            </w:r>
          </w:p>
        </w:tc>
        <w:tc>
          <w:tcPr>
            <w:tcW w:w="1620" w:type="dxa"/>
            <w:tcBorders>
              <w:top w:val="single" w:sz="4" w:space="0" w:color="BFBFBF"/>
              <w:left w:val="single" w:sz="4" w:space="0" w:color="BFBFBF"/>
              <w:bottom w:val="single" w:sz="4" w:space="0" w:color="BFBFBF"/>
              <w:right w:val="single" w:sz="4" w:space="0" w:color="BFBFBF"/>
            </w:tcBorders>
            <w:shd w:val="clear" w:color="auto" w:fill="E7EEF7"/>
            <w:tcMar>
              <w:top w:w="60" w:type="dxa"/>
              <w:left w:w="100" w:type="dxa"/>
              <w:bottom w:w="60" w:type="dxa"/>
              <w:right w:w="100" w:type="dxa"/>
            </w:tcMar>
          </w:tcPr>
          <w:p w14:paraId="458B6A7C" w14:textId="77777777" w:rsidR="00AA5548" w:rsidRPr="00904C68" w:rsidRDefault="00FD55B6">
            <w:pPr>
              <w:jc w:val="center"/>
              <w:rPr>
                <w:rFonts w:ascii="Arial" w:hAnsi="Arial" w:cs="Arial"/>
              </w:rPr>
            </w:pPr>
            <w:r w:rsidRPr="00904C68">
              <w:rPr>
                <w:rFonts w:ascii="Arial" w:hAnsi="Arial" w:cs="Arial"/>
                <w:b/>
                <w:bCs/>
                <w:sz w:val="20"/>
                <w:szCs w:val="20"/>
              </w:rPr>
              <w:t>€ 150.000,-</w:t>
            </w:r>
          </w:p>
        </w:tc>
        <w:tc>
          <w:tcPr>
            <w:tcW w:w="1620" w:type="dxa"/>
            <w:tcBorders>
              <w:top w:val="single" w:sz="4" w:space="0" w:color="BFBFBF"/>
              <w:left w:val="single" w:sz="4" w:space="0" w:color="BFBFBF"/>
              <w:bottom w:val="single" w:sz="4" w:space="0" w:color="BFBFBF"/>
              <w:right w:val="single" w:sz="4" w:space="0" w:color="BFBFBF"/>
            </w:tcBorders>
            <w:shd w:val="clear" w:color="auto" w:fill="E7EEF7"/>
            <w:tcMar>
              <w:top w:w="60" w:type="dxa"/>
              <w:left w:w="100" w:type="dxa"/>
              <w:bottom w:w="60" w:type="dxa"/>
              <w:right w:w="100" w:type="dxa"/>
            </w:tcMar>
          </w:tcPr>
          <w:p w14:paraId="1080EE57" w14:textId="77777777" w:rsidR="00AA5548" w:rsidRPr="00904C68" w:rsidRDefault="00FD55B6">
            <w:pPr>
              <w:jc w:val="center"/>
              <w:rPr>
                <w:rFonts w:ascii="Arial" w:hAnsi="Arial" w:cs="Arial"/>
              </w:rPr>
            </w:pPr>
            <w:r w:rsidRPr="00904C68">
              <w:rPr>
                <w:rFonts w:ascii="Arial" w:hAnsi="Arial" w:cs="Arial"/>
                <w:sz w:val="20"/>
                <w:szCs w:val="20"/>
              </w:rPr>
            </w:r>
          </w:p>
        </w:tc>
        <w:tc>
          <w:tcPr>
            <w:tcW w:w="1620" w:type="dxa"/>
            <w:tcBorders>
              <w:top w:val="single" w:sz="4" w:space="0" w:color="BFBFBF"/>
              <w:left w:val="single" w:sz="4" w:space="0" w:color="BFBFBF"/>
              <w:bottom w:val="single" w:sz="4" w:space="0" w:color="BFBFBF"/>
              <w:right w:val="single" w:sz="4" w:space="0" w:color="BFBFBF"/>
            </w:tcBorders>
            <w:shd w:val="clear" w:color="auto" w:fill="E7EEF7"/>
            <w:tcMar>
              <w:top w:w="60" w:type="dxa"/>
              <w:left w:w="100" w:type="dxa"/>
              <w:bottom w:w="60" w:type="dxa"/>
              <w:right w:w="100" w:type="dxa"/>
            </w:tcMar>
          </w:tcPr>
          <w:p w14:paraId="3D444A89" w14:textId="77777777" w:rsidR="00AA5548" w:rsidRPr="00904C68" w:rsidRDefault="00FD55B6">
            <w:pPr>
              <w:jc w:val="center"/>
              <w:rPr>
                <w:rFonts w:ascii="Arial" w:hAnsi="Arial" w:cs="Arial"/>
              </w:rPr>
            </w:pPr>
            <w:r w:rsidRPr="00904C68">
              <w:rPr>
                <w:rFonts w:ascii="Arial" w:hAnsi="Arial" w:cs="Arial"/>
                <w:b/>
                <w:bCs/>
                <w:sz w:val="20"/>
                <w:szCs w:val="20"/>
              </w:rPr>
              <w:t>€ 900.000,-</w:t>
            </w:r>
          </w:p>
        </w:tc>
      </w:tr>
    </w:tbl>
    <w:p w14:paraId="23D9A124" w14:textId="6F76B2CC" w:rsidR="00AA5548" w:rsidRPr="00904C68" w:rsidRDefault="00FD55B6">
      <w:pPr>
        <w:spacing w:after="120" w:line="300" w:lineRule="auto"/>
        <w:jc w:val="both"/>
        <w:rPr>
          <w:rFonts w:ascii="Arial" w:hAnsi="Arial" w:cs="Arial"/>
        </w:rPr>
      </w:pPr>
      <w:r w:rsidRPr="00904C68">
        <w:rPr>
          <w:rFonts w:ascii="Arial" w:hAnsi="Arial" w:cs="Arial"/>
        </w:rPr>
        <w:t>De bedragen gelden voor de opdracht als geheel; de systematiek van de Bijlagen K en L blijft ongewijzigd. Het aantal contractjaren bedraagt zes, gelijk aan de looptijd van de raamovereenkomst.</w:t>
      </w:r>
      <w:r w:rsidR="00830A01">
        <w:rPr>
          <w:rFonts w:ascii="Arial" w:hAnsi="Arial" w:cs="Arial"/>
        </w:rPr>
      </w:r>
      <w:r w:rsidRPr="00904C68">
        <w:rPr>
          <w:rFonts w:ascii="Arial" w:hAnsi="Arial" w:cs="Arial"/>
        </w:rPr>
      </w:r>
      <w:r w:rsidR="00904C68">
        <w:rPr>
          <w:rFonts w:ascii="Arial" w:hAnsi="Arial" w:cs="Arial"/>
        </w:rPr>
      </w:r>
      <w:r w:rsidR="00830A01">
        <w:rPr>
          <w:rFonts w:ascii="Arial" w:hAnsi="Arial" w:cs="Arial"/>
        </w:rPr>
      </w:r>
      <w:r w:rsidR="00904C68">
        <w:rPr>
          <w:rFonts w:ascii="Arial" w:hAnsi="Arial" w:cs="Arial"/>
        </w:rPr>
      </w:r>
      <w:r w:rsidRPr="00904C68">
        <w:rPr>
          <w:rFonts w:ascii="Arial" w:hAnsi="Arial" w:cs="Arial"/>
        </w:rPr>
      </w:r>
    </w:p>
    <w:p w14:paraId="6F07B279" w14:textId="77777777" w:rsidR="00AA5548" w:rsidRPr="00904C68" w:rsidRDefault="00FD55B6">
      <w:pPr>
        <w:pStyle w:val="Kop2"/>
        <w:rPr>
          <w:rFonts w:ascii="Arial" w:hAnsi="Arial" w:cs="Arial"/>
        </w:rPr>
      </w:pPr>
      <w:r w:rsidRPr="00904C68">
        <w:rPr>
          <w:rFonts w:ascii="Arial" w:hAnsi="Arial" w:cs="Arial"/>
        </w:rPr>
        <w:t>3. Weegfactoren per aandrijvings- / brandstofcombinatie</w:t>
      </w:r>
    </w:p>
    <w:p w14:paraId="1556C857" w14:textId="2C206039" w:rsidR="00AA5548" w:rsidRPr="00904C68" w:rsidRDefault="00FD55B6">
      <w:pPr>
        <w:spacing w:after="120" w:line="300" w:lineRule="auto"/>
        <w:rPr>
          <w:rFonts w:ascii="Arial" w:hAnsi="Arial" w:cs="Arial"/>
        </w:rPr>
      </w:pPr>
      <w:r w:rsidRPr="00904C68">
        <w:rPr>
          <w:rFonts w:ascii="Arial" w:hAnsi="Arial" w:cs="Arial"/>
        </w:rPr>
        <w:t>Onderstaande weegfactoren zijn overgenomen uit Bijlagen K en L van deze aanbesteding. De weegfactor is voor alle drie materieelsoorten identiek.</w:t>
      </w:r>
      <w:r w:rsidR="00830A01">
        <w:rPr>
          <w:rFonts w:ascii="Arial" w:hAnsi="Arial" w:cs="Arial"/>
        </w:rPr>
      </w:r>
      <w:r w:rsidRPr="00904C68">
        <w:rPr>
          <w:rFonts w:ascii="Arial" w:hAnsi="Arial" w:cs="Arial"/>
        </w:rPr>
      </w:r>
      <w:r w:rsidR="00830A01">
        <w:rPr>
          <w:rFonts w:ascii="Arial" w:hAnsi="Arial" w:cs="Arial"/>
        </w:rPr>
      </w:r>
      <w:r w:rsidRPr="00904C68">
        <w:rPr>
          <w:rFonts w:ascii="Arial" w:hAnsi="Arial" w:cs="Arial"/>
        </w:rPr>
      </w:r>
      <w:r w:rsidR="004766F9">
        <w:rPr>
          <w:rFonts w:ascii="Arial" w:hAnsi="Arial" w:cs="Arial"/>
        </w:rPr>
      </w:r>
      <w:r w:rsidRPr="00904C68">
        <w:rPr>
          <w:rFonts w:ascii="Arial" w:hAnsi="Arial" w:cs="Arial"/>
        </w:rPr>
      </w:r>
      <w:r w:rsidR="004766F9">
        <w:rPr>
          <w:rFonts w:ascii="Arial" w:hAnsi="Arial" w:cs="Arial"/>
        </w:rPr>
      </w:r>
      <w:r w:rsidRPr="00904C68">
        <w:rPr>
          <w:rFonts w:ascii="Arial" w:hAnsi="Arial" w:cs="Arial"/>
        </w:rPr>
      </w:r>
      <w:r w:rsidR="004766F9">
        <w:rPr>
          <w:rFonts w:ascii="Arial" w:hAnsi="Arial" w:cs="Arial"/>
        </w:rPr>
      </w:r>
      <w:r w:rsidRPr="00904C68">
        <w:rPr>
          <w:rFonts w:ascii="Arial" w:hAnsi="Arial" w:cs="Arial"/>
        </w:rPr>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56"/>
        <w:gridCol w:w="2291"/>
        <w:gridCol w:w="1356"/>
        <w:gridCol w:w="1445"/>
        <w:gridCol w:w="1212"/>
      </w:tblGrid>
      <w:tr w:rsidR="00AA5548" w:rsidRPr="00904C68" w14:paraId="7F59005E" w14:textId="77777777">
        <w:trPr>
          <w:tblHeader/>
        </w:trPr>
        <w:tc>
          <w:tcPr>
            <w:tcW w:w="326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3D50792A" w14:textId="77777777" w:rsidR="00AA5548" w:rsidRPr="00904C68" w:rsidRDefault="00FD55B6">
            <w:pPr>
              <w:rPr>
                <w:rFonts w:ascii="Arial" w:hAnsi="Arial" w:cs="Arial"/>
              </w:rPr>
            </w:pPr>
            <w:r w:rsidRPr="00904C68">
              <w:rPr>
                <w:rFonts w:ascii="Arial" w:hAnsi="Arial" w:cs="Arial"/>
                <w:b/>
                <w:bCs/>
                <w:color w:val="FFFFFF"/>
                <w:sz w:val="20"/>
                <w:szCs w:val="20"/>
              </w:rPr>
              <w:lastRenderedPageBreak/>
              <w:t>Aandrijving</w:t>
            </w:r>
          </w:p>
        </w:tc>
        <w:tc>
          <w:tcPr>
            <w:tcW w:w="25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534505A4" w14:textId="77777777" w:rsidR="00AA5548" w:rsidRPr="00904C68" w:rsidRDefault="00FD55B6">
            <w:pPr>
              <w:rPr>
                <w:rFonts w:ascii="Arial" w:hAnsi="Arial" w:cs="Arial"/>
              </w:rPr>
            </w:pPr>
            <w:r w:rsidRPr="00904C68">
              <w:rPr>
                <w:rFonts w:ascii="Arial" w:hAnsi="Arial" w:cs="Arial"/>
                <w:b/>
                <w:bCs/>
                <w:color w:val="FFFFFF"/>
                <w:sz w:val="20"/>
                <w:szCs w:val="20"/>
              </w:rPr>
              <w:t>Brandstof</w:t>
            </w:r>
          </w:p>
        </w:tc>
        <w:tc>
          <w:tcPr>
            <w:tcW w:w="12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19F64610" w14:textId="77777777" w:rsidR="00AA5548" w:rsidRPr="00904C68" w:rsidRDefault="00FD55B6">
            <w:pPr>
              <w:rPr>
                <w:rFonts w:ascii="Arial" w:hAnsi="Arial" w:cs="Arial"/>
              </w:rPr>
            </w:pPr>
            <w:r w:rsidRPr="00904C68">
              <w:rPr>
                <w:rFonts w:ascii="Arial" w:hAnsi="Arial" w:cs="Arial"/>
                <w:b/>
                <w:bCs/>
                <w:color w:val="FFFFFF"/>
                <w:sz w:val="20"/>
                <w:szCs w:val="20"/>
              </w:rPr>
              <w:t>Hoogwerker</w:t>
            </w:r>
          </w:p>
        </w:tc>
        <w:tc>
          <w:tcPr>
            <w:tcW w:w="12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17EA935B" w14:textId="77777777" w:rsidR="00AA5548" w:rsidRPr="00904C68" w:rsidRDefault="00FD55B6">
            <w:pPr>
              <w:rPr>
                <w:rFonts w:ascii="Arial" w:hAnsi="Arial" w:cs="Arial"/>
              </w:rPr>
            </w:pPr>
            <w:r w:rsidRPr="00904C68">
              <w:rPr>
                <w:rFonts w:ascii="Arial" w:hAnsi="Arial" w:cs="Arial"/>
                <w:b/>
                <w:bCs/>
                <w:color w:val="FFFFFF"/>
                <w:sz w:val="20"/>
                <w:szCs w:val="20"/>
              </w:rPr>
              <w:t>Vrachtwagen</w:t>
            </w:r>
          </w:p>
        </w:tc>
        <w:tc>
          <w:tcPr>
            <w:tcW w:w="12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1D23BEBC" w14:textId="77777777" w:rsidR="00AA5548" w:rsidRPr="00904C68" w:rsidRDefault="00FD55B6">
            <w:pPr>
              <w:rPr>
                <w:rFonts w:ascii="Arial" w:hAnsi="Arial" w:cs="Arial"/>
              </w:rPr>
            </w:pPr>
            <w:r w:rsidRPr="00904C68">
              <w:rPr>
                <w:rFonts w:ascii="Arial" w:hAnsi="Arial" w:cs="Arial"/>
                <w:b/>
                <w:bCs/>
                <w:color w:val="FFFFFF"/>
                <w:sz w:val="20"/>
                <w:szCs w:val="20"/>
              </w:rPr>
              <w:t>Minigraver</w:t>
            </w:r>
          </w:p>
        </w:tc>
      </w:tr>
      <w:tr w:rsidR="00AA5548" w:rsidRPr="00904C68" w14:paraId="3277A6C9" w14:textId="77777777">
        <w:tc>
          <w:tcPr>
            <w:tcW w:w="326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147020B2" w14:textId="77777777" w:rsidR="00AA5548" w:rsidRPr="00904C68" w:rsidRDefault="00FD55B6">
            <w:pPr>
              <w:rPr>
                <w:rFonts w:ascii="Arial" w:hAnsi="Arial" w:cs="Arial"/>
              </w:rPr>
            </w:pPr>
            <w:r w:rsidRPr="00904C68">
              <w:rPr>
                <w:rFonts w:ascii="Arial" w:hAnsi="Arial" w:cs="Arial"/>
                <w:sz w:val="20"/>
                <w:szCs w:val="20"/>
              </w:rPr>
              <w:t>Elektromotor (zero-emissie)</w:t>
            </w:r>
          </w:p>
        </w:tc>
        <w:tc>
          <w:tcPr>
            <w:tcW w:w="25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2CA2FA99" w14:textId="77777777" w:rsidR="00AA5548" w:rsidRPr="00904C68" w:rsidRDefault="00FD55B6">
            <w:pPr>
              <w:rPr>
                <w:rFonts w:ascii="Arial" w:hAnsi="Arial" w:cs="Arial"/>
              </w:rPr>
            </w:pPr>
            <w:r w:rsidRPr="00904C68">
              <w:rPr>
                <w:rFonts w:ascii="Arial" w:hAnsi="Arial" w:cs="Arial"/>
                <w:sz w:val="20"/>
                <w:szCs w:val="20"/>
              </w:rPr>
              <w:t>stroom (groen)</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03748053" w14:textId="77777777" w:rsidR="00AA5548" w:rsidRPr="00904C68" w:rsidRDefault="00FD55B6">
            <w:pPr>
              <w:jc w:val="center"/>
              <w:rPr>
                <w:rFonts w:ascii="Arial" w:hAnsi="Arial" w:cs="Arial"/>
              </w:rPr>
            </w:pPr>
            <w:r w:rsidRPr="00904C68">
              <w:rPr>
                <w:rFonts w:ascii="Arial" w:hAnsi="Arial" w:cs="Arial"/>
                <w:b/>
                <w:bCs/>
                <w:sz w:val="20"/>
                <w:szCs w:val="20"/>
              </w:rPr>
              <w:t>10</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276BA13B" w14:textId="77777777" w:rsidR="00AA5548" w:rsidRPr="00904C68" w:rsidRDefault="00FD55B6">
            <w:pPr>
              <w:jc w:val="center"/>
              <w:rPr>
                <w:rFonts w:ascii="Arial" w:hAnsi="Arial" w:cs="Arial"/>
              </w:rPr>
            </w:pPr>
            <w:r w:rsidRPr="00904C68">
              <w:rPr>
                <w:rFonts w:ascii="Arial" w:hAnsi="Arial" w:cs="Arial"/>
                <w:b/>
                <w:bCs/>
                <w:sz w:val="20"/>
                <w:szCs w:val="20"/>
              </w:rPr>
              <w:t>10</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67152D4C" w14:textId="77777777" w:rsidR="00AA5548" w:rsidRPr="00904C68" w:rsidRDefault="00FD55B6">
            <w:pPr>
              <w:jc w:val="center"/>
              <w:rPr>
                <w:rFonts w:ascii="Arial" w:hAnsi="Arial" w:cs="Arial"/>
              </w:rPr>
            </w:pPr>
            <w:r w:rsidRPr="00904C68">
              <w:rPr>
                <w:rFonts w:ascii="Arial" w:hAnsi="Arial" w:cs="Arial"/>
                <w:b/>
                <w:bCs/>
                <w:sz w:val="20"/>
                <w:szCs w:val="20"/>
              </w:rPr>
              <w:t>10</w:t>
            </w:r>
          </w:p>
        </w:tc>
      </w:tr>
      <w:tr w:rsidR="00AA5548" w:rsidRPr="00904C68" w14:paraId="612BAB04" w14:textId="77777777">
        <w:tc>
          <w:tcPr>
            <w:tcW w:w="3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3462F42" w14:textId="77777777" w:rsidR="00AA5548" w:rsidRPr="00904C68" w:rsidRDefault="00FD55B6">
            <w:pPr>
              <w:rPr>
                <w:rFonts w:ascii="Arial" w:hAnsi="Arial" w:cs="Arial"/>
              </w:rPr>
            </w:pPr>
            <w:r w:rsidRPr="00904C68">
              <w:rPr>
                <w:rFonts w:ascii="Arial" w:hAnsi="Arial" w:cs="Arial"/>
                <w:sz w:val="20"/>
                <w:szCs w:val="20"/>
              </w:rPr>
              <w:t>Elektromotor (zero-emissie)</w:t>
            </w:r>
          </w:p>
        </w:tc>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68FC055" w14:textId="77777777" w:rsidR="00AA5548" w:rsidRPr="00904C68" w:rsidRDefault="00FD55B6">
            <w:pPr>
              <w:rPr>
                <w:rFonts w:ascii="Arial" w:hAnsi="Arial" w:cs="Arial"/>
              </w:rPr>
            </w:pPr>
            <w:r w:rsidRPr="00904C68">
              <w:rPr>
                <w:rFonts w:ascii="Arial" w:hAnsi="Arial" w:cs="Arial"/>
                <w:sz w:val="20"/>
                <w:szCs w:val="20"/>
              </w:rPr>
              <w:t>waterstof</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3D2500C" w14:textId="77777777" w:rsidR="00AA5548" w:rsidRPr="00904C68" w:rsidRDefault="00FD55B6">
            <w:pPr>
              <w:jc w:val="center"/>
              <w:rPr>
                <w:rFonts w:ascii="Arial" w:hAnsi="Arial" w:cs="Arial"/>
              </w:rPr>
            </w:pPr>
            <w:r w:rsidRPr="00904C68">
              <w:rPr>
                <w:rFonts w:ascii="Arial" w:hAnsi="Arial" w:cs="Arial"/>
                <w:b/>
                <w:bCs/>
                <w:sz w:val="20"/>
                <w:szCs w:val="20"/>
              </w:rPr>
              <w:t>10</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655CE06" w14:textId="77777777" w:rsidR="00AA5548" w:rsidRPr="00904C68" w:rsidRDefault="00FD55B6">
            <w:pPr>
              <w:jc w:val="center"/>
              <w:rPr>
                <w:rFonts w:ascii="Arial" w:hAnsi="Arial" w:cs="Arial"/>
              </w:rPr>
            </w:pPr>
            <w:r w:rsidRPr="00904C68">
              <w:rPr>
                <w:rFonts w:ascii="Arial" w:hAnsi="Arial" w:cs="Arial"/>
                <w:b/>
                <w:bCs/>
                <w:sz w:val="20"/>
                <w:szCs w:val="20"/>
              </w:rPr>
              <w:t>10</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4CDAB27" w14:textId="77777777" w:rsidR="00AA5548" w:rsidRPr="00904C68" w:rsidRDefault="00FD55B6">
            <w:pPr>
              <w:jc w:val="center"/>
              <w:rPr>
                <w:rFonts w:ascii="Arial" w:hAnsi="Arial" w:cs="Arial"/>
              </w:rPr>
            </w:pPr>
            <w:r w:rsidRPr="00904C68">
              <w:rPr>
                <w:rFonts w:ascii="Arial" w:hAnsi="Arial" w:cs="Arial"/>
                <w:b/>
                <w:bCs/>
                <w:sz w:val="20"/>
                <w:szCs w:val="20"/>
              </w:rPr>
              <w:t>10</w:t>
            </w:r>
          </w:p>
        </w:tc>
      </w:tr>
      <w:tr w:rsidR="00AA5548" w:rsidRPr="00904C68" w14:paraId="2EDD8322" w14:textId="77777777">
        <w:tc>
          <w:tcPr>
            <w:tcW w:w="326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634CACF7" w14:textId="77777777" w:rsidR="00AA5548" w:rsidRPr="00904C68" w:rsidRDefault="00FD55B6">
            <w:pPr>
              <w:rPr>
                <w:rFonts w:ascii="Arial" w:hAnsi="Arial" w:cs="Arial"/>
              </w:rPr>
            </w:pPr>
            <w:r w:rsidRPr="00904C68">
              <w:rPr>
                <w:rFonts w:ascii="Arial" w:hAnsi="Arial" w:cs="Arial"/>
                <w:sz w:val="20"/>
                <w:szCs w:val="20"/>
              </w:rPr>
              <w:t>Plug-in hybride (verbrandingsmotor &amp; elektromotor)</w:t>
            </w:r>
          </w:p>
        </w:tc>
        <w:tc>
          <w:tcPr>
            <w:tcW w:w="25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0F946AE2" w14:textId="77777777" w:rsidR="00AA5548" w:rsidRPr="00904C68" w:rsidRDefault="00FD55B6">
            <w:pPr>
              <w:rPr>
                <w:rFonts w:ascii="Arial" w:hAnsi="Arial" w:cs="Arial"/>
              </w:rPr>
            </w:pPr>
            <w:r w:rsidRPr="00904C68">
              <w:rPr>
                <w:rFonts w:ascii="Arial" w:hAnsi="Arial" w:cs="Arial"/>
                <w:sz w:val="20"/>
                <w:szCs w:val="20"/>
              </w:rPr>
              <w:t>groen gas (BNG / LBG)</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4BD509D6" w14:textId="77777777" w:rsidR="00AA5548" w:rsidRPr="00904C68" w:rsidRDefault="00FD55B6">
            <w:pPr>
              <w:jc w:val="center"/>
              <w:rPr>
                <w:rFonts w:ascii="Arial" w:hAnsi="Arial" w:cs="Arial"/>
              </w:rPr>
            </w:pPr>
            <w:r w:rsidRPr="00904C68">
              <w:rPr>
                <w:rFonts w:ascii="Arial" w:hAnsi="Arial" w:cs="Arial"/>
                <w:b/>
                <w:bCs/>
                <w:sz w:val="20"/>
                <w:szCs w:val="20"/>
              </w:rPr>
              <w:t>5,5</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46E73740" w14:textId="77777777" w:rsidR="00AA5548" w:rsidRPr="00904C68" w:rsidRDefault="00FD55B6">
            <w:pPr>
              <w:jc w:val="center"/>
              <w:rPr>
                <w:rFonts w:ascii="Arial" w:hAnsi="Arial" w:cs="Arial"/>
              </w:rPr>
            </w:pPr>
            <w:r w:rsidRPr="00904C68">
              <w:rPr>
                <w:rFonts w:ascii="Arial" w:hAnsi="Arial" w:cs="Arial"/>
                <w:b/>
                <w:bCs/>
                <w:sz w:val="20"/>
                <w:szCs w:val="20"/>
              </w:rPr>
              <w:t>5,5</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2F3F6A4B" w14:textId="77777777" w:rsidR="00AA5548" w:rsidRPr="00904C68" w:rsidRDefault="00FD55B6">
            <w:pPr>
              <w:jc w:val="center"/>
              <w:rPr>
                <w:rFonts w:ascii="Arial" w:hAnsi="Arial" w:cs="Arial"/>
              </w:rPr>
            </w:pPr>
            <w:r w:rsidRPr="00904C68">
              <w:rPr>
                <w:rFonts w:ascii="Arial" w:hAnsi="Arial" w:cs="Arial"/>
                <w:b/>
                <w:bCs/>
                <w:sz w:val="20"/>
                <w:szCs w:val="20"/>
              </w:rPr>
              <w:t>5,5</w:t>
            </w:r>
          </w:p>
        </w:tc>
      </w:tr>
      <w:tr w:rsidR="00AA5548" w:rsidRPr="00904C68" w14:paraId="3BF7EA92" w14:textId="77777777">
        <w:tc>
          <w:tcPr>
            <w:tcW w:w="3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2FC7890" w14:textId="77777777" w:rsidR="00AA5548" w:rsidRPr="00904C68" w:rsidRDefault="00FD55B6">
            <w:pPr>
              <w:rPr>
                <w:rFonts w:ascii="Arial" w:hAnsi="Arial" w:cs="Arial"/>
              </w:rPr>
            </w:pPr>
            <w:r w:rsidRPr="00904C68">
              <w:rPr>
                <w:rFonts w:ascii="Arial" w:hAnsi="Arial" w:cs="Arial"/>
                <w:sz w:val="20"/>
                <w:szCs w:val="20"/>
              </w:rPr>
              <w:t>Plug-in hybride (verbrandingsmotor &amp; elektromotor)</w:t>
            </w:r>
          </w:p>
        </w:tc>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AA9CB2F" w14:textId="77777777" w:rsidR="00AA5548" w:rsidRPr="00904C68" w:rsidRDefault="00FD55B6">
            <w:pPr>
              <w:rPr>
                <w:rFonts w:ascii="Arial" w:hAnsi="Arial" w:cs="Arial"/>
              </w:rPr>
            </w:pPr>
            <w:r w:rsidRPr="00904C68">
              <w:rPr>
                <w:rFonts w:ascii="Arial" w:hAnsi="Arial" w:cs="Arial"/>
                <w:sz w:val="20"/>
                <w:szCs w:val="20"/>
              </w:rPr>
              <w:t>aardgas (CNG / LNG)</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EE49D9F" w14:textId="77777777" w:rsidR="00AA5548" w:rsidRPr="00904C68" w:rsidRDefault="00FD55B6">
            <w:pPr>
              <w:jc w:val="center"/>
              <w:rPr>
                <w:rFonts w:ascii="Arial" w:hAnsi="Arial" w:cs="Arial"/>
              </w:rPr>
            </w:pPr>
            <w:r w:rsidRPr="00904C68">
              <w:rPr>
                <w:rFonts w:ascii="Arial" w:hAnsi="Arial" w:cs="Arial"/>
                <w:b/>
                <w:bCs/>
                <w:sz w:val="20"/>
                <w:szCs w:val="20"/>
              </w:rPr>
              <w:t>4,5</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37FBB8C" w14:textId="77777777" w:rsidR="00AA5548" w:rsidRPr="00904C68" w:rsidRDefault="00FD55B6">
            <w:pPr>
              <w:jc w:val="center"/>
              <w:rPr>
                <w:rFonts w:ascii="Arial" w:hAnsi="Arial" w:cs="Arial"/>
              </w:rPr>
            </w:pPr>
            <w:r w:rsidRPr="00904C68">
              <w:rPr>
                <w:rFonts w:ascii="Arial" w:hAnsi="Arial" w:cs="Arial"/>
                <w:b/>
                <w:bCs/>
                <w:sz w:val="20"/>
                <w:szCs w:val="20"/>
              </w:rPr>
              <w:t>4,5</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64ABB15" w14:textId="77777777" w:rsidR="00AA5548" w:rsidRPr="00904C68" w:rsidRDefault="00FD55B6">
            <w:pPr>
              <w:jc w:val="center"/>
              <w:rPr>
                <w:rFonts w:ascii="Arial" w:hAnsi="Arial" w:cs="Arial"/>
              </w:rPr>
            </w:pPr>
            <w:r w:rsidRPr="00904C68">
              <w:rPr>
                <w:rFonts w:ascii="Arial" w:hAnsi="Arial" w:cs="Arial"/>
                <w:b/>
                <w:bCs/>
                <w:sz w:val="20"/>
                <w:szCs w:val="20"/>
              </w:rPr>
              <w:t>4,5</w:t>
            </w:r>
          </w:p>
        </w:tc>
      </w:tr>
      <w:tr w:rsidR="00AA5548" w:rsidRPr="00904C68" w14:paraId="7CEBC9EE" w14:textId="77777777">
        <w:tc>
          <w:tcPr>
            <w:tcW w:w="326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30EEC9FE" w14:textId="77777777" w:rsidR="00AA5548" w:rsidRPr="00904C68" w:rsidRDefault="00FD55B6">
            <w:pPr>
              <w:rPr>
                <w:rFonts w:ascii="Arial" w:hAnsi="Arial" w:cs="Arial"/>
              </w:rPr>
            </w:pPr>
            <w:r w:rsidRPr="00904C68">
              <w:rPr>
                <w:rFonts w:ascii="Arial" w:hAnsi="Arial" w:cs="Arial"/>
                <w:sz w:val="20"/>
                <w:szCs w:val="20"/>
              </w:rPr>
              <w:t>Plug-in hybride (verbrandingsmotor &amp; elektromotor)</w:t>
            </w:r>
          </w:p>
        </w:tc>
        <w:tc>
          <w:tcPr>
            <w:tcW w:w="25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53C7DEC7" w14:textId="77777777" w:rsidR="00AA5548" w:rsidRPr="00904C68" w:rsidRDefault="00FD55B6">
            <w:pPr>
              <w:rPr>
                <w:rFonts w:ascii="Arial" w:hAnsi="Arial" w:cs="Arial"/>
              </w:rPr>
            </w:pPr>
            <w:r w:rsidRPr="00904C68">
              <w:rPr>
                <w:rFonts w:ascii="Arial" w:hAnsi="Arial" w:cs="Arial"/>
                <w:sz w:val="20"/>
                <w:szCs w:val="20"/>
              </w:rPr>
              <w:t>benzine / diesel / HVO</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35BA5967" w14:textId="77777777" w:rsidR="00AA5548" w:rsidRPr="00904C68" w:rsidRDefault="00FD55B6">
            <w:pPr>
              <w:jc w:val="center"/>
              <w:rPr>
                <w:rFonts w:ascii="Arial" w:hAnsi="Arial" w:cs="Arial"/>
              </w:rPr>
            </w:pPr>
            <w:r w:rsidRPr="00904C68">
              <w:rPr>
                <w:rFonts w:ascii="Arial" w:hAnsi="Arial" w:cs="Arial"/>
                <w:b/>
                <w:bCs/>
                <w:sz w:val="20"/>
                <w:szCs w:val="20"/>
              </w:rPr>
              <w:t>4</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4904877B" w14:textId="77777777" w:rsidR="00AA5548" w:rsidRPr="00904C68" w:rsidRDefault="00FD55B6">
            <w:pPr>
              <w:jc w:val="center"/>
              <w:rPr>
                <w:rFonts w:ascii="Arial" w:hAnsi="Arial" w:cs="Arial"/>
              </w:rPr>
            </w:pPr>
            <w:r w:rsidRPr="00904C68">
              <w:rPr>
                <w:rFonts w:ascii="Arial" w:hAnsi="Arial" w:cs="Arial"/>
                <w:b/>
                <w:bCs/>
                <w:sz w:val="20"/>
                <w:szCs w:val="20"/>
              </w:rPr>
              <w:t>4</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4DCE42F7" w14:textId="77777777" w:rsidR="00AA5548" w:rsidRPr="00904C68" w:rsidRDefault="00FD55B6">
            <w:pPr>
              <w:jc w:val="center"/>
              <w:rPr>
                <w:rFonts w:ascii="Arial" w:hAnsi="Arial" w:cs="Arial"/>
              </w:rPr>
            </w:pPr>
            <w:r w:rsidRPr="00904C68">
              <w:rPr>
                <w:rFonts w:ascii="Arial" w:hAnsi="Arial" w:cs="Arial"/>
                <w:b/>
                <w:bCs/>
                <w:sz w:val="20"/>
                <w:szCs w:val="20"/>
              </w:rPr>
              <w:t>4</w:t>
            </w:r>
          </w:p>
        </w:tc>
      </w:tr>
      <w:tr w:rsidR="00AA5548" w:rsidRPr="00904C68" w14:paraId="57676998" w14:textId="77777777">
        <w:tc>
          <w:tcPr>
            <w:tcW w:w="3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CAEA53F" w14:textId="77777777" w:rsidR="00AA5548" w:rsidRPr="00904C68" w:rsidRDefault="00FD55B6">
            <w:pPr>
              <w:rPr>
                <w:rFonts w:ascii="Arial" w:hAnsi="Arial" w:cs="Arial"/>
              </w:rPr>
            </w:pPr>
            <w:r w:rsidRPr="00904C68">
              <w:rPr>
                <w:rFonts w:ascii="Arial" w:hAnsi="Arial" w:cs="Arial"/>
                <w:sz w:val="20"/>
                <w:szCs w:val="20"/>
              </w:rPr>
              <w:t>Hybride (verbrandingsmotor &amp; elektromotor)</w:t>
            </w:r>
          </w:p>
        </w:tc>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3065068" w14:textId="77777777" w:rsidR="00AA5548" w:rsidRPr="00904C68" w:rsidRDefault="00FD55B6">
            <w:pPr>
              <w:rPr>
                <w:rFonts w:ascii="Arial" w:hAnsi="Arial" w:cs="Arial"/>
              </w:rPr>
            </w:pPr>
            <w:r w:rsidRPr="00904C68">
              <w:rPr>
                <w:rFonts w:ascii="Arial" w:hAnsi="Arial" w:cs="Arial"/>
                <w:sz w:val="20"/>
                <w:szCs w:val="20"/>
              </w:rPr>
              <w:t>groen gas (BNG / LBG)</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4477CA0" w14:textId="77777777" w:rsidR="00AA5548" w:rsidRPr="00904C68" w:rsidRDefault="00FD55B6">
            <w:pPr>
              <w:jc w:val="center"/>
              <w:rPr>
                <w:rFonts w:ascii="Arial" w:hAnsi="Arial" w:cs="Arial"/>
              </w:rPr>
            </w:pPr>
            <w:r w:rsidRPr="00904C68">
              <w:rPr>
                <w:rFonts w:ascii="Arial" w:hAnsi="Arial" w:cs="Arial"/>
                <w:b/>
                <w:bCs/>
                <w:sz w:val="20"/>
                <w:szCs w:val="20"/>
              </w:rPr>
              <w:t>3,5</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584CD9C" w14:textId="77777777" w:rsidR="00AA5548" w:rsidRPr="00904C68" w:rsidRDefault="00FD55B6">
            <w:pPr>
              <w:jc w:val="center"/>
              <w:rPr>
                <w:rFonts w:ascii="Arial" w:hAnsi="Arial" w:cs="Arial"/>
              </w:rPr>
            </w:pPr>
            <w:r w:rsidRPr="00904C68">
              <w:rPr>
                <w:rFonts w:ascii="Arial" w:hAnsi="Arial" w:cs="Arial"/>
                <w:b/>
                <w:bCs/>
                <w:sz w:val="20"/>
                <w:szCs w:val="20"/>
              </w:rPr>
              <w:t>3,5</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2D09816" w14:textId="77777777" w:rsidR="00AA5548" w:rsidRPr="00904C68" w:rsidRDefault="00FD55B6">
            <w:pPr>
              <w:jc w:val="center"/>
              <w:rPr>
                <w:rFonts w:ascii="Arial" w:hAnsi="Arial" w:cs="Arial"/>
              </w:rPr>
            </w:pPr>
            <w:r w:rsidRPr="00904C68">
              <w:rPr>
                <w:rFonts w:ascii="Arial" w:hAnsi="Arial" w:cs="Arial"/>
                <w:b/>
                <w:bCs/>
                <w:sz w:val="20"/>
                <w:szCs w:val="20"/>
              </w:rPr>
              <w:t>3,5</w:t>
            </w:r>
          </w:p>
        </w:tc>
      </w:tr>
      <w:tr w:rsidR="00AA5548" w:rsidRPr="00904C68" w14:paraId="288B1A4C" w14:textId="77777777">
        <w:tc>
          <w:tcPr>
            <w:tcW w:w="326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354AD1BF" w14:textId="77777777" w:rsidR="00AA5548" w:rsidRPr="00904C68" w:rsidRDefault="00FD55B6">
            <w:pPr>
              <w:rPr>
                <w:rFonts w:ascii="Arial" w:hAnsi="Arial" w:cs="Arial"/>
              </w:rPr>
            </w:pPr>
            <w:r w:rsidRPr="00904C68">
              <w:rPr>
                <w:rFonts w:ascii="Arial" w:hAnsi="Arial" w:cs="Arial"/>
                <w:sz w:val="20"/>
                <w:szCs w:val="20"/>
              </w:rPr>
              <w:t>Hybride (verbrandingsmotor &amp; elektromotor)</w:t>
            </w:r>
          </w:p>
        </w:tc>
        <w:tc>
          <w:tcPr>
            <w:tcW w:w="25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125D6AF3" w14:textId="77777777" w:rsidR="00AA5548" w:rsidRPr="00904C68" w:rsidRDefault="00FD55B6">
            <w:pPr>
              <w:rPr>
                <w:rFonts w:ascii="Arial" w:hAnsi="Arial" w:cs="Arial"/>
              </w:rPr>
            </w:pPr>
            <w:r w:rsidRPr="00904C68">
              <w:rPr>
                <w:rFonts w:ascii="Arial" w:hAnsi="Arial" w:cs="Arial"/>
                <w:sz w:val="20"/>
                <w:szCs w:val="20"/>
              </w:rPr>
              <w:t>aardgas (CNG / LNG)</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24DCA899" w14:textId="77777777" w:rsidR="00AA5548" w:rsidRPr="00904C68" w:rsidRDefault="00FD55B6">
            <w:pPr>
              <w:jc w:val="center"/>
              <w:rPr>
                <w:rFonts w:ascii="Arial" w:hAnsi="Arial" w:cs="Arial"/>
              </w:rPr>
            </w:pPr>
            <w:r w:rsidRPr="00904C68">
              <w:rPr>
                <w:rFonts w:ascii="Arial" w:hAnsi="Arial" w:cs="Arial"/>
                <w:b/>
                <w:bCs/>
                <w:sz w:val="20"/>
                <w:szCs w:val="20"/>
              </w:rPr>
              <w:t>2,5</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403CB186" w14:textId="77777777" w:rsidR="00AA5548" w:rsidRPr="00904C68" w:rsidRDefault="00FD55B6">
            <w:pPr>
              <w:jc w:val="center"/>
              <w:rPr>
                <w:rFonts w:ascii="Arial" w:hAnsi="Arial" w:cs="Arial"/>
              </w:rPr>
            </w:pPr>
            <w:r w:rsidRPr="00904C68">
              <w:rPr>
                <w:rFonts w:ascii="Arial" w:hAnsi="Arial" w:cs="Arial"/>
                <w:b/>
                <w:bCs/>
                <w:sz w:val="20"/>
                <w:szCs w:val="20"/>
              </w:rPr>
              <w:t>2,5</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73734781" w14:textId="77777777" w:rsidR="00AA5548" w:rsidRPr="00904C68" w:rsidRDefault="00FD55B6">
            <w:pPr>
              <w:jc w:val="center"/>
              <w:rPr>
                <w:rFonts w:ascii="Arial" w:hAnsi="Arial" w:cs="Arial"/>
              </w:rPr>
            </w:pPr>
            <w:r w:rsidRPr="00904C68">
              <w:rPr>
                <w:rFonts w:ascii="Arial" w:hAnsi="Arial" w:cs="Arial"/>
                <w:b/>
                <w:bCs/>
                <w:sz w:val="20"/>
                <w:szCs w:val="20"/>
              </w:rPr>
              <w:t>2,5</w:t>
            </w:r>
          </w:p>
        </w:tc>
      </w:tr>
      <w:tr w:rsidR="00AA5548" w:rsidRPr="00904C68" w14:paraId="495497E7" w14:textId="77777777">
        <w:tc>
          <w:tcPr>
            <w:tcW w:w="3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B7CA7CD" w14:textId="77777777" w:rsidR="00AA5548" w:rsidRPr="00904C68" w:rsidRDefault="00FD55B6">
            <w:pPr>
              <w:rPr>
                <w:rFonts w:ascii="Arial" w:hAnsi="Arial" w:cs="Arial"/>
              </w:rPr>
            </w:pPr>
            <w:r w:rsidRPr="00904C68">
              <w:rPr>
                <w:rFonts w:ascii="Arial" w:hAnsi="Arial" w:cs="Arial"/>
                <w:sz w:val="20"/>
                <w:szCs w:val="20"/>
              </w:rPr>
              <w:t>Hybride (verbrandingsmotor &amp; elektromotor)</w:t>
            </w:r>
          </w:p>
        </w:tc>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83E6DA3" w14:textId="77777777" w:rsidR="00AA5548" w:rsidRPr="00904C68" w:rsidRDefault="00FD55B6">
            <w:pPr>
              <w:rPr>
                <w:rFonts w:ascii="Arial" w:hAnsi="Arial" w:cs="Arial"/>
              </w:rPr>
            </w:pPr>
            <w:r w:rsidRPr="00904C68">
              <w:rPr>
                <w:rFonts w:ascii="Arial" w:hAnsi="Arial" w:cs="Arial"/>
                <w:sz w:val="20"/>
                <w:szCs w:val="20"/>
              </w:rPr>
              <w:t>benzine / diesel / HVO</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E010453" w14:textId="77777777" w:rsidR="00AA5548" w:rsidRPr="00904C68" w:rsidRDefault="00FD55B6">
            <w:pPr>
              <w:jc w:val="center"/>
              <w:rPr>
                <w:rFonts w:ascii="Arial" w:hAnsi="Arial" w:cs="Arial"/>
              </w:rPr>
            </w:pPr>
            <w:r w:rsidRPr="00904C68">
              <w:rPr>
                <w:rFonts w:ascii="Arial" w:hAnsi="Arial" w:cs="Arial"/>
                <w:b/>
                <w:bCs/>
                <w:sz w:val="20"/>
                <w:szCs w:val="20"/>
              </w:rPr>
              <w:t>2</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80F8C3D" w14:textId="77777777" w:rsidR="00AA5548" w:rsidRPr="00904C68" w:rsidRDefault="00FD55B6">
            <w:pPr>
              <w:jc w:val="center"/>
              <w:rPr>
                <w:rFonts w:ascii="Arial" w:hAnsi="Arial" w:cs="Arial"/>
              </w:rPr>
            </w:pPr>
            <w:r w:rsidRPr="00904C68">
              <w:rPr>
                <w:rFonts w:ascii="Arial" w:hAnsi="Arial" w:cs="Arial"/>
                <w:b/>
                <w:bCs/>
                <w:sz w:val="20"/>
                <w:szCs w:val="20"/>
              </w:rPr>
              <w:t>2</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783E0D1" w14:textId="77777777" w:rsidR="00AA5548" w:rsidRPr="00904C68" w:rsidRDefault="00FD55B6">
            <w:pPr>
              <w:jc w:val="center"/>
              <w:rPr>
                <w:rFonts w:ascii="Arial" w:hAnsi="Arial" w:cs="Arial"/>
              </w:rPr>
            </w:pPr>
            <w:r w:rsidRPr="00904C68">
              <w:rPr>
                <w:rFonts w:ascii="Arial" w:hAnsi="Arial" w:cs="Arial"/>
                <w:b/>
                <w:bCs/>
                <w:sz w:val="20"/>
                <w:szCs w:val="20"/>
              </w:rPr>
              <w:t>2</w:t>
            </w:r>
          </w:p>
        </w:tc>
      </w:tr>
      <w:tr w:rsidR="00AA5548" w:rsidRPr="00904C68" w14:paraId="36998769" w14:textId="77777777">
        <w:tc>
          <w:tcPr>
            <w:tcW w:w="326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4D545AEC" w14:textId="77777777" w:rsidR="00AA5548" w:rsidRPr="00904C68" w:rsidRDefault="00FD55B6">
            <w:pPr>
              <w:rPr>
                <w:rFonts w:ascii="Arial" w:hAnsi="Arial" w:cs="Arial"/>
              </w:rPr>
            </w:pPr>
            <w:r w:rsidRPr="00904C68">
              <w:rPr>
                <w:rFonts w:ascii="Arial" w:hAnsi="Arial" w:cs="Arial"/>
                <w:sz w:val="20"/>
                <w:szCs w:val="20"/>
              </w:rPr>
              <w:t>Verbrandingsmotor</w:t>
            </w:r>
          </w:p>
        </w:tc>
        <w:tc>
          <w:tcPr>
            <w:tcW w:w="25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3831000D" w14:textId="77777777" w:rsidR="00AA5548" w:rsidRPr="00904C68" w:rsidRDefault="00FD55B6">
            <w:pPr>
              <w:rPr>
                <w:rFonts w:ascii="Arial" w:hAnsi="Arial" w:cs="Arial"/>
              </w:rPr>
            </w:pPr>
            <w:r w:rsidRPr="00904C68">
              <w:rPr>
                <w:rFonts w:ascii="Arial" w:hAnsi="Arial" w:cs="Arial"/>
                <w:sz w:val="20"/>
                <w:szCs w:val="20"/>
              </w:rPr>
              <w:t>groen gas (BNG / LBG)</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4ADBD747" w14:textId="77777777" w:rsidR="00AA5548" w:rsidRPr="00904C68" w:rsidRDefault="00FD55B6">
            <w:pPr>
              <w:jc w:val="center"/>
              <w:rPr>
                <w:rFonts w:ascii="Arial" w:hAnsi="Arial" w:cs="Arial"/>
              </w:rPr>
            </w:pPr>
            <w:r w:rsidRPr="00904C68">
              <w:rPr>
                <w:rFonts w:ascii="Arial" w:hAnsi="Arial" w:cs="Arial"/>
                <w:b/>
                <w:bCs/>
                <w:sz w:val="20"/>
                <w:szCs w:val="20"/>
              </w:rPr>
              <w:t>2</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6EDE8F7D" w14:textId="77777777" w:rsidR="00AA5548" w:rsidRPr="00904C68" w:rsidRDefault="00FD55B6">
            <w:pPr>
              <w:jc w:val="center"/>
              <w:rPr>
                <w:rFonts w:ascii="Arial" w:hAnsi="Arial" w:cs="Arial"/>
              </w:rPr>
            </w:pPr>
            <w:r w:rsidRPr="00904C68">
              <w:rPr>
                <w:rFonts w:ascii="Arial" w:hAnsi="Arial" w:cs="Arial"/>
                <w:b/>
                <w:bCs/>
                <w:sz w:val="20"/>
                <w:szCs w:val="20"/>
              </w:rPr>
              <w:t>2</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6B33A04D" w14:textId="77777777" w:rsidR="00AA5548" w:rsidRPr="00904C68" w:rsidRDefault="00FD55B6">
            <w:pPr>
              <w:jc w:val="center"/>
              <w:rPr>
                <w:rFonts w:ascii="Arial" w:hAnsi="Arial" w:cs="Arial"/>
              </w:rPr>
            </w:pPr>
            <w:r w:rsidRPr="00904C68">
              <w:rPr>
                <w:rFonts w:ascii="Arial" w:hAnsi="Arial" w:cs="Arial"/>
                <w:b/>
                <w:bCs/>
                <w:sz w:val="20"/>
                <w:szCs w:val="20"/>
              </w:rPr>
              <w:t>2</w:t>
            </w:r>
          </w:p>
        </w:tc>
      </w:tr>
      <w:tr w:rsidR="00AA5548" w:rsidRPr="00904C68" w14:paraId="534431E1" w14:textId="77777777">
        <w:tc>
          <w:tcPr>
            <w:tcW w:w="3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AEC8E1A" w14:textId="77777777" w:rsidR="00AA5548" w:rsidRPr="00904C68" w:rsidRDefault="00FD55B6">
            <w:pPr>
              <w:rPr>
                <w:rFonts w:ascii="Arial" w:hAnsi="Arial" w:cs="Arial"/>
              </w:rPr>
            </w:pPr>
            <w:r w:rsidRPr="00904C68">
              <w:rPr>
                <w:rFonts w:ascii="Arial" w:hAnsi="Arial" w:cs="Arial"/>
                <w:sz w:val="20"/>
                <w:szCs w:val="20"/>
              </w:rPr>
              <w:t>Verbrandingsmotor</w:t>
            </w:r>
          </w:p>
        </w:tc>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01455D0" w14:textId="77777777" w:rsidR="00AA5548" w:rsidRPr="00904C68" w:rsidRDefault="00FD55B6">
            <w:pPr>
              <w:rPr>
                <w:rFonts w:ascii="Arial" w:hAnsi="Arial" w:cs="Arial"/>
              </w:rPr>
            </w:pPr>
            <w:r w:rsidRPr="00904C68">
              <w:rPr>
                <w:rFonts w:ascii="Arial" w:hAnsi="Arial" w:cs="Arial"/>
                <w:sz w:val="20"/>
                <w:szCs w:val="20"/>
              </w:rPr>
              <w:t>aardgas (CNG / LNG)</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72CC249" w14:textId="77777777" w:rsidR="00AA5548" w:rsidRPr="00904C68" w:rsidRDefault="00FD55B6">
            <w:pPr>
              <w:jc w:val="center"/>
              <w:rPr>
                <w:rFonts w:ascii="Arial" w:hAnsi="Arial" w:cs="Arial"/>
              </w:rPr>
            </w:pPr>
            <w:r w:rsidRPr="00904C68">
              <w:rPr>
                <w:rFonts w:ascii="Arial" w:hAnsi="Arial" w:cs="Arial"/>
                <w:b/>
                <w:bCs/>
                <w:sz w:val="20"/>
                <w:szCs w:val="20"/>
              </w:rPr>
              <w:t>0,5</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B264D6D" w14:textId="77777777" w:rsidR="00AA5548" w:rsidRPr="00904C68" w:rsidRDefault="00FD55B6">
            <w:pPr>
              <w:jc w:val="center"/>
              <w:rPr>
                <w:rFonts w:ascii="Arial" w:hAnsi="Arial" w:cs="Arial"/>
              </w:rPr>
            </w:pPr>
            <w:r w:rsidRPr="00904C68">
              <w:rPr>
                <w:rFonts w:ascii="Arial" w:hAnsi="Arial" w:cs="Arial"/>
                <w:b/>
                <w:bCs/>
                <w:sz w:val="20"/>
                <w:szCs w:val="20"/>
              </w:rPr>
              <w:t>0,5</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7751F72" w14:textId="77777777" w:rsidR="00AA5548" w:rsidRPr="00904C68" w:rsidRDefault="00FD55B6">
            <w:pPr>
              <w:jc w:val="center"/>
              <w:rPr>
                <w:rFonts w:ascii="Arial" w:hAnsi="Arial" w:cs="Arial"/>
              </w:rPr>
            </w:pPr>
            <w:r w:rsidRPr="00904C68">
              <w:rPr>
                <w:rFonts w:ascii="Arial" w:hAnsi="Arial" w:cs="Arial"/>
                <w:b/>
                <w:bCs/>
                <w:sz w:val="20"/>
                <w:szCs w:val="20"/>
              </w:rPr>
              <w:t>0,5</w:t>
            </w:r>
          </w:p>
        </w:tc>
      </w:tr>
      <w:tr w:rsidR="00AA5548" w:rsidRPr="00904C68" w14:paraId="36ADFFD2" w14:textId="77777777">
        <w:tc>
          <w:tcPr>
            <w:tcW w:w="326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7A3A59EE" w14:textId="77777777" w:rsidR="00AA5548" w:rsidRPr="00904C68" w:rsidRDefault="00FD55B6">
            <w:pPr>
              <w:rPr>
                <w:rFonts w:ascii="Arial" w:hAnsi="Arial" w:cs="Arial"/>
              </w:rPr>
            </w:pPr>
            <w:r w:rsidRPr="00904C68">
              <w:rPr>
                <w:rFonts w:ascii="Arial" w:hAnsi="Arial" w:cs="Arial"/>
                <w:sz w:val="20"/>
                <w:szCs w:val="20"/>
              </w:rPr>
              <w:t>Verbrandingsmotor</w:t>
            </w:r>
          </w:p>
        </w:tc>
        <w:tc>
          <w:tcPr>
            <w:tcW w:w="25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2B98ED75" w14:textId="77777777" w:rsidR="00AA5548" w:rsidRPr="00904C68" w:rsidRDefault="00FD55B6">
            <w:pPr>
              <w:rPr>
                <w:rFonts w:ascii="Arial" w:hAnsi="Arial" w:cs="Arial"/>
              </w:rPr>
            </w:pPr>
            <w:r w:rsidRPr="00904C68">
              <w:rPr>
                <w:rFonts w:ascii="Arial" w:hAnsi="Arial" w:cs="Arial"/>
                <w:sz w:val="20"/>
                <w:szCs w:val="20"/>
              </w:rPr>
              <w:t>benzine / diesel / HVO</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24DA6DDC" w14:textId="77777777" w:rsidR="00AA5548" w:rsidRPr="00904C68" w:rsidRDefault="00FD55B6">
            <w:pPr>
              <w:jc w:val="center"/>
              <w:rPr>
                <w:rFonts w:ascii="Arial" w:hAnsi="Arial" w:cs="Arial"/>
              </w:rPr>
            </w:pPr>
            <w:r w:rsidRPr="00904C68">
              <w:rPr>
                <w:rFonts w:ascii="Arial" w:hAnsi="Arial" w:cs="Arial"/>
                <w:b/>
                <w:bCs/>
                <w:sz w:val="20"/>
                <w:szCs w:val="20"/>
              </w:rPr>
              <w:t>0</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6AB547EB" w14:textId="77777777" w:rsidR="00AA5548" w:rsidRPr="00904C68" w:rsidRDefault="00FD55B6">
            <w:pPr>
              <w:jc w:val="center"/>
              <w:rPr>
                <w:rFonts w:ascii="Arial" w:hAnsi="Arial" w:cs="Arial"/>
              </w:rPr>
            </w:pPr>
            <w:r w:rsidRPr="00904C68">
              <w:rPr>
                <w:rFonts w:ascii="Arial" w:hAnsi="Arial" w:cs="Arial"/>
                <w:b/>
                <w:bCs/>
                <w:sz w:val="20"/>
                <w:szCs w:val="20"/>
              </w:rPr>
              <w:t>0</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4794E8A6" w14:textId="77777777" w:rsidR="00AA5548" w:rsidRPr="00904C68" w:rsidRDefault="00FD55B6">
            <w:pPr>
              <w:jc w:val="center"/>
              <w:rPr>
                <w:rFonts w:ascii="Arial" w:hAnsi="Arial" w:cs="Arial"/>
              </w:rPr>
            </w:pPr>
            <w:r w:rsidRPr="00904C68">
              <w:rPr>
                <w:rFonts w:ascii="Arial" w:hAnsi="Arial" w:cs="Arial"/>
                <w:b/>
                <w:bCs/>
                <w:sz w:val="20"/>
                <w:szCs w:val="20"/>
              </w:rPr>
              <w:t>0</w:t>
            </w:r>
          </w:p>
        </w:tc>
      </w:tr>
    </w:tbl>
    <w:p w14:paraId="4C3BFB1F" w14:textId="77777777" w:rsidR="00AA5548" w:rsidRPr="00904C68" w:rsidRDefault="00FD55B6">
      <w:pPr>
        <w:spacing w:after="120" w:line="300" w:lineRule="auto"/>
        <w:jc w:val="both"/>
        <w:rPr>
          <w:rFonts w:ascii="Arial" w:hAnsi="Arial" w:cs="Arial"/>
        </w:rPr>
      </w:pPr>
      <w:r w:rsidRPr="00904C68">
        <w:rPr>
          <w:rFonts w:ascii="Arial" w:hAnsi="Arial" w:cs="Arial"/>
        </w:rPr>
        <w:t>Toelichting: waar in de brontabel geen weegfactor was ingevuld (elektromotor op waterstof, en verbrandingsmotor op benzine/diesel/HVO), is uitgegaan van respectievelijk 10 (zero-emissie) en 0 (referentiewaarde) opdat de systematiek eenduidig blijft. Deze waarden zijn definitief.</w:t>
      </w:r>
    </w:p>
    <w:p w14:paraId="341DBA51" w14:textId="77777777" w:rsidR="00AA5548" w:rsidRPr="00904C68" w:rsidRDefault="00FD55B6">
      <w:pPr>
        <w:pStyle w:val="Kop2"/>
        <w:rPr>
          <w:rFonts w:ascii="Arial" w:hAnsi="Arial" w:cs="Arial"/>
        </w:rPr>
      </w:pPr>
      <w:r w:rsidRPr="00904C68">
        <w:rPr>
          <w:rFonts w:ascii="Arial" w:hAnsi="Arial" w:cs="Arial"/>
        </w:rPr>
        <w:t>4. Berekening van de fictieve meerwaarde</w:t>
      </w:r>
    </w:p>
    <w:p w14:paraId="73817809" w14:textId="77777777" w:rsidR="00AA5548" w:rsidRPr="00904C68" w:rsidRDefault="00FD55B6">
      <w:pPr>
        <w:spacing w:after="120" w:line="300" w:lineRule="auto"/>
        <w:rPr>
          <w:rFonts w:ascii="Arial" w:hAnsi="Arial" w:cs="Arial"/>
        </w:rPr>
      </w:pPr>
      <w:r w:rsidRPr="00904C68">
        <w:rPr>
          <w:rFonts w:ascii="Arial" w:hAnsi="Arial" w:cs="Arial"/>
        </w:rPr>
        <w:t>Per materieelsoort, per contractjaar, geldt onderstaande rekenregel:</w:t>
      </w:r>
    </w:p>
    <w:p w14:paraId="48E6DD77" w14:textId="77777777" w:rsidR="00AA5548" w:rsidRPr="00904C68" w:rsidRDefault="00FD55B6">
      <w:pPr>
        <w:spacing w:before="100" w:after="100"/>
        <w:jc w:val="center"/>
        <w:rPr>
          <w:rFonts w:ascii="Arial" w:hAnsi="Arial" w:cs="Arial"/>
        </w:rPr>
      </w:pPr>
      <w:r w:rsidRPr="00904C68">
        <w:rPr>
          <w:rFonts w:ascii="Arial" w:hAnsi="Arial" w:cs="Arial"/>
          <w:b/>
          <w:bCs/>
          <w:color w:val="1F3864"/>
        </w:rPr>
        <w:t>Fictieve meerwaarde = ( Σ (Weegfactor × Percentage inzet) ÷ 10 ) ÷ 100 × Maximaal te behalen fictieve meerwaarde</w:t>
      </w:r>
    </w:p>
    <w:p w14:paraId="5BCB0328" w14:textId="4A9A6593" w:rsidR="00AA5548" w:rsidRPr="00904C68" w:rsidRDefault="00FD55B6">
      <w:pPr>
        <w:spacing w:after="120" w:line="300" w:lineRule="auto"/>
        <w:jc w:val="both"/>
        <w:rPr>
          <w:rFonts w:ascii="Arial" w:hAnsi="Arial" w:cs="Arial"/>
        </w:rPr>
      </w:pPr>
      <w:r w:rsidRPr="00904C68">
        <w:rPr>
          <w:rFonts w:ascii="Arial" w:hAnsi="Arial" w:cs="Arial"/>
        </w:rPr>
        <w:t>Voorbeeld (Bijlage K, Hoogwerker storingen en schadeafhandeling): een inschrijver belooft 50 % van de werkzaamheden met een elektrische hoogwerker op groene stroom (weegfactor 10) uit te voeren en 50 % met een plug-in hybride hoogwerker op HVO-diesel (weegfactor 4). De waardering bedraagt (10 × 50) + (4 × 50) = 700. Dit levert 700 ÷ 10 = 70 op de schaal van 0 tot 100, ofwel 70 % van de maximale fictieve meerwaarde voor dat contractjaar.</w:t>
      </w:r>
      <w:r w:rsidR="00830A01">
        <w:rPr>
          <w:rFonts w:ascii="Arial" w:hAnsi="Arial" w:cs="Arial"/>
        </w:rPr>
      </w:r>
      <w:r w:rsidRPr="00904C68">
        <w:rPr>
          <w:rFonts w:ascii="Arial" w:hAnsi="Arial" w:cs="Arial"/>
        </w:rPr>
      </w:r>
    </w:p>
    <w:p w14:paraId="16450913" w14:textId="77777777" w:rsidR="00AA5548" w:rsidRDefault="00FD55B6">
      <w:pPr>
        <w:spacing w:after="120" w:line="300" w:lineRule="auto"/>
        <w:jc w:val="both"/>
        <w:rPr>
          <w:rFonts w:ascii="Arial" w:hAnsi="Arial" w:cs="Arial"/>
        </w:rPr>
      </w:pPr>
      <w:r w:rsidRPr="00904C68">
        <w:rPr>
          <w:rFonts w:ascii="Arial" w:hAnsi="Arial" w:cs="Arial"/>
        </w:rPr>
        <w:t>Belangrijk: het totaal van de ingevulde percentages moet per contractjaar en per materieelsoort exact 100 zijn. Komt het totaal niet op 100 uit, dan wordt over dat contractjaar géén fictieve meerwaarde toegekend.</w:t>
      </w:r>
    </w:p>
    <w:p w14:paraId="0CF532FD" w14:textId="77777777" w:rsidR="004766F9" w:rsidRDefault="004766F9">
      <w:pPr>
        <w:spacing w:after="120" w:line="300" w:lineRule="auto"/>
        <w:jc w:val="both"/>
        <w:rPr>
          <w:rFonts w:ascii="Arial" w:hAnsi="Arial" w:cs="Arial"/>
        </w:rPr>
      </w:pPr>
    </w:p>
    <w:p w14:paraId="02A7D6B5" w14:textId="77777777" w:rsidR="004766F9" w:rsidRDefault="004766F9">
      <w:pPr>
        <w:spacing w:after="120" w:line="300" w:lineRule="auto"/>
        <w:jc w:val="both"/>
        <w:rPr>
          <w:rFonts w:ascii="Arial" w:hAnsi="Arial" w:cs="Arial"/>
        </w:rPr>
      </w:pPr>
    </w:p>
    <w:p w14:paraId="09682456" w14:textId="77777777" w:rsidR="004766F9" w:rsidRPr="00904C68" w:rsidRDefault="004766F9">
      <w:pPr>
        <w:spacing w:after="120" w:line="300" w:lineRule="auto"/>
        <w:jc w:val="both"/>
        <w:rPr>
          <w:rFonts w:ascii="Arial" w:hAnsi="Arial" w:cs="Arial"/>
        </w:rPr>
      </w:pPr>
    </w:p>
    <w:p w14:paraId="7179D4D2" w14:textId="77777777" w:rsidR="00AA5548" w:rsidRPr="004766F9" w:rsidRDefault="00FD55B6">
      <w:pPr>
        <w:pStyle w:val="Kop1"/>
        <w:rPr>
          <w:rFonts w:ascii="Arial" w:hAnsi="Arial" w:cs="Arial"/>
          <w:color w:val="0070C0"/>
        </w:rPr>
      </w:pPr>
      <w:r w:rsidRPr="004766F9">
        <w:rPr>
          <w:rFonts w:ascii="Arial" w:hAnsi="Arial" w:cs="Arial"/>
          <w:color w:val="0070C0"/>
        </w:rPr>
        <w:lastRenderedPageBreak/>
        <w:t>5. De twee subgunningscriteria</w:t>
      </w:r>
    </w:p>
    <w:p w14:paraId="69E681F5" w14:textId="3955564D" w:rsidR="00AA5548" w:rsidRPr="00904C68" w:rsidRDefault="00FD55B6">
      <w:pPr>
        <w:pStyle w:val="Kop2"/>
        <w:rPr>
          <w:rFonts w:ascii="Arial" w:hAnsi="Arial" w:cs="Arial"/>
        </w:rPr>
      </w:pPr>
      <w:r w:rsidRPr="00904C68">
        <w:rPr>
          <w:rFonts w:ascii="Arial" w:hAnsi="Arial" w:cs="Arial"/>
        </w:rPr>
        <w:t>Subgunningscriterium G</w:t>
      </w:r>
      <w:r w:rsidR="004766F9">
        <w:rPr>
          <w:rFonts w:ascii="Arial" w:hAnsi="Arial" w:cs="Arial"/>
        </w:rPr>
        <w:t xml:space="preserve"> 2.</w:t>
      </w:r>
      <w:r w:rsidRPr="00904C68">
        <w:rPr>
          <w:rFonts w:ascii="Arial" w:hAnsi="Arial" w:cs="Arial"/>
        </w:rPr>
        <w:t>3.1  Materieelinzet: Storingen en schadeafhandeling</w:t>
      </w:r>
    </w:p>
    <w:p w14:paraId="4B149601" w14:textId="77777777" w:rsidR="00AA5548" w:rsidRPr="00904C68" w:rsidRDefault="00FD55B6">
      <w:pPr>
        <w:spacing w:after="60"/>
        <w:rPr>
          <w:rFonts w:ascii="Arial" w:hAnsi="Arial" w:cs="Arial"/>
        </w:rPr>
      </w:pPr>
      <w:r w:rsidRPr="00904C68">
        <w:rPr>
          <w:rFonts w:ascii="Arial" w:hAnsi="Arial" w:cs="Arial"/>
          <w:b/>
          <w:bCs/>
        </w:rPr>
        <w:t>Omschrijving:</w:t>
      </w:r>
    </w:p>
    <w:p w14:paraId="6FCB83D2" w14:textId="77777777" w:rsidR="00AA5548" w:rsidRPr="00904C68" w:rsidRDefault="00FD55B6">
      <w:pPr>
        <w:spacing w:after="120" w:line="300" w:lineRule="auto"/>
        <w:jc w:val="both"/>
        <w:rPr>
          <w:rFonts w:ascii="Arial" w:hAnsi="Arial" w:cs="Arial"/>
        </w:rPr>
      </w:pPr>
      <w:r w:rsidRPr="00904C68">
        <w:rPr>
          <w:rFonts w:ascii="Arial" w:hAnsi="Arial" w:cs="Arial"/>
        </w:rPr>
        <w:t>De inschrijver verklaart per contractjaar welk percentage van de materieelinzet ten behoeve van storingen en schade­afhandeling (waaronder veiligstellen na aanrijding, kabelstoringen, spoedreparaties en NBD-schade) plaatsvindt met welke aandrijvings-/brandstofcombinatie. Dit subgunningscriterium betreft drie materieelsoorten: (1) hoogwerker, (2) vrachtwagen met hijsvoorziening en (3) minigraver.</w:t>
      </w:r>
    </w:p>
    <w:p w14:paraId="6D8CF8DC" w14:textId="77777777" w:rsidR="00AA5548" w:rsidRPr="00904C68" w:rsidRDefault="00FD55B6">
      <w:pPr>
        <w:spacing w:after="60"/>
        <w:rPr>
          <w:rFonts w:ascii="Arial" w:hAnsi="Arial" w:cs="Arial"/>
        </w:rPr>
      </w:pPr>
      <w:r w:rsidRPr="00904C68">
        <w:rPr>
          <w:rFonts w:ascii="Arial" w:hAnsi="Arial" w:cs="Arial"/>
          <w:b/>
          <w:bCs/>
        </w:rPr>
        <w:t>Maximaal te behalen fictieve meerwaarde: € 112.500,- per contractjaar × 6 contractjaren = € 675.000,- totaal, naar rato verdeeld over de drie materieelsoorten, dus € 225.000,- per materieelsoort over de looptijd.</w:t>
      </w:r>
      <w:r w:rsidRPr="00904C68">
        <w:rPr>
          <w:rFonts w:ascii="Arial" w:hAnsi="Arial" w:cs="Arial"/>
        </w:rPr>
      </w:r>
    </w:p>
    <w:p w14:paraId="54340D93" w14:textId="14E5E4B9" w:rsidR="00AA5548" w:rsidRPr="00904C68" w:rsidRDefault="00FD55B6">
      <w:pPr>
        <w:spacing w:after="60"/>
        <w:rPr>
          <w:rFonts w:ascii="Arial" w:hAnsi="Arial" w:cs="Arial"/>
        </w:rPr>
      </w:pPr>
      <w:r w:rsidRPr="00904C68">
        <w:rPr>
          <w:rFonts w:ascii="Arial" w:hAnsi="Arial" w:cs="Arial"/>
          <w:b/>
          <w:bCs/>
        </w:rPr>
        <w:t xml:space="preserve">Invulformulier: </w:t>
      </w:r>
      <w:r w:rsidRPr="00904C68">
        <w:rPr>
          <w:rFonts w:ascii="Arial" w:hAnsi="Arial" w:cs="Arial"/>
        </w:rPr>
        <w:t xml:space="preserve">Bijlage </w:t>
      </w:r>
      <w:r w:rsidR="00D0650D">
        <w:rPr>
          <w:rFonts w:ascii="Arial" w:hAnsi="Arial" w:cs="Arial"/>
        </w:rPr>
        <w:t>K</w:t>
      </w:r>
      <w:r w:rsidRPr="00904C68">
        <w:rPr>
          <w:rFonts w:ascii="Arial" w:hAnsi="Arial" w:cs="Arial"/>
        </w:rPr>
        <w:t>, Invultabel materieelinzet storingen en schademasten (tabblad "invulformulier"). De inschrijver vult per aandrijvings-/brandstofcombinatie een percentage in; het totaal per materieelsoort per contractjaar moet 100 zijn.</w:t>
      </w:r>
    </w:p>
    <w:p w14:paraId="6BF9B1C4" w14:textId="37A3CBE3" w:rsidR="00AA5548" w:rsidRPr="00904C68" w:rsidRDefault="00FD55B6">
      <w:pPr>
        <w:spacing w:after="60"/>
        <w:rPr>
          <w:rFonts w:ascii="Arial" w:hAnsi="Arial" w:cs="Arial"/>
        </w:rPr>
      </w:pPr>
      <w:r w:rsidRPr="00904C68">
        <w:rPr>
          <w:rFonts w:ascii="Arial" w:hAnsi="Arial" w:cs="Arial"/>
          <w:b/>
          <w:bCs/>
        </w:rPr>
        <w:t xml:space="preserve">Bewijslast: </w:t>
      </w:r>
      <w:r w:rsidRPr="00904C68">
        <w:rPr>
          <w:rFonts w:ascii="Arial" w:hAnsi="Arial" w:cs="Arial"/>
        </w:rPr>
        <w:t xml:space="preserve">Bijlage </w:t>
      </w:r>
      <w:r w:rsidR="00D0650D">
        <w:rPr>
          <w:rFonts w:ascii="Arial" w:hAnsi="Arial" w:cs="Arial"/>
        </w:rPr>
        <w:t>K</w:t>
      </w:r>
      <w:r w:rsidRPr="00904C68">
        <w:rPr>
          <w:rFonts w:ascii="Arial" w:hAnsi="Arial" w:cs="Arial"/>
        </w:rPr>
        <w:t>, tabblad "bewijslast": omschrijving materieelstuk, kenteken of registratienummer, merk, bouwjaar, stagenorm / emissieklasse, aandrijving en brandstof, per contractjaar.</w:t>
      </w:r>
    </w:p>
    <w:p w14:paraId="6525A596" w14:textId="7DC99654" w:rsidR="00AA5548" w:rsidRPr="00904C68" w:rsidRDefault="00FD55B6">
      <w:pPr>
        <w:spacing w:after="60"/>
        <w:rPr>
          <w:rFonts w:ascii="Arial" w:hAnsi="Arial" w:cs="Arial"/>
        </w:rPr>
      </w:pPr>
      <w:r w:rsidRPr="00904C68">
        <w:rPr>
          <w:rFonts w:ascii="Arial" w:hAnsi="Arial" w:cs="Arial"/>
          <w:b/>
          <w:bCs/>
        </w:rPr>
        <w:t xml:space="preserve">Verantwoording tijdens de looptijd: </w:t>
      </w:r>
      <w:r w:rsidRPr="00904C68">
        <w:rPr>
          <w:rFonts w:ascii="Arial" w:hAnsi="Arial" w:cs="Arial"/>
        </w:rPr>
        <w:t xml:space="preserve">Bijlage </w:t>
      </w:r>
      <w:r w:rsidR="00D0650D">
        <w:rPr>
          <w:rFonts w:ascii="Arial" w:hAnsi="Arial" w:cs="Arial"/>
        </w:rPr>
        <w:t>K</w:t>
      </w:r>
      <w:r w:rsidRPr="00904C68">
        <w:rPr>
          <w:rFonts w:ascii="Arial" w:hAnsi="Arial" w:cs="Arial"/>
        </w:rPr>
        <w:t>, tabblad "logboek" (maandelijkse actualisatie); tabblad "logboek overzicht" toont per materieelstuk het cumulatief ingezette percentage tegenover het beloofde percentage.</w:t>
      </w:r>
    </w:p>
    <w:p w14:paraId="704E4F38" w14:textId="19DC9514" w:rsidR="00AA5548" w:rsidRPr="00904C68" w:rsidRDefault="00FD55B6">
      <w:pPr>
        <w:pStyle w:val="Kop2"/>
        <w:rPr>
          <w:rFonts w:ascii="Arial" w:hAnsi="Arial" w:cs="Arial"/>
        </w:rPr>
      </w:pPr>
      <w:r w:rsidRPr="00904C68">
        <w:rPr>
          <w:rFonts w:ascii="Arial" w:hAnsi="Arial" w:cs="Arial"/>
        </w:rPr>
        <w:t>Subgunningscriterium G</w:t>
      </w:r>
      <w:r w:rsidR="004766F9">
        <w:rPr>
          <w:rFonts w:ascii="Arial" w:hAnsi="Arial" w:cs="Arial"/>
        </w:rPr>
        <w:t xml:space="preserve"> 2.</w:t>
      </w:r>
      <w:r w:rsidRPr="00904C68">
        <w:rPr>
          <w:rFonts w:ascii="Arial" w:hAnsi="Arial" w:cs="Arial"/>
        </w:rPr>
        <w:t>3.2  Materieelinzet: Projectmatig vervangen armaturen</w:t>
      </w:r>
    </w:p>
    <w:p w14:paraId="07420E7C" w14:textId="77777777" w:rsidR="00AA5548" w:rsidRPr="00904C68" w:rsidRDefault="00FD55B6">
      <w:pPr>
        <w:spacing w:after="60"/>
        <w:rPr>
          <w:rFonts w:ascii="Arial" w:hAnsi="Arial" w:cs="Arial"/>
        </w:rPr>
      </w:pPr>
      <w:r w:rsidRPr="00904C68">
        <w:rPr>
          <w:rFonts w:ascii="Arial" w:hAnsi="Arial" w:cs="Arial"/>
          <w:b/>
          <w:bCs/>
        </w:rPr>
        <w:t>Omschrijving:</w:t>
      </w:r>
    </w:p>
    <w:p w14:paraId="0C32572F" w14:textId="77777777" w:rsidR="00AA5548" w:rsidRPr="00904C68" w:rsidRDefault="00FD55B6">
      <w:pPr>
        <w:spacing w:after="120" w:line="300" w:lineRule="auto"/>
        <w:jc w:val="both"/>
        <w:rPr>
          <w:rFonts w:ascii="Arial" w:hAnsi="Arial" w:cs="Arial"/>
        </w:rPr>
      </w:pPr>
      <w:r w:rsidRPr="00904C68">
        <w:rPr>
          <w:rFonts w:ascii="Arial" w:hAnsi="Arial" w:cs="Arial"/>
        </w:rPr>
        <w:t>De inschrijver verklaart per contractjaar welk percentage van de materieelinzet ten behoeve van het projectmatig vervangen van armaturen plaatsvindt met welke aandrijvings-/brandstofcombinatie. Dit subgunningscriterium betreft één materieelsoort: de hoogwerker (in te zetten voor het vervangen van armaturen en beperkte mastwerkzaamheden).</w:t>
      </w:r>
    </w:p>
    <w:p w14:paraId="02475908" w14:textId="77777777" w:rsidR="00AA5548" w:rsidRPr="00904C68" w:rsidRDefault="00FD55B6">
      <w:pPr>
        <w:spacing w:after="60"/>
        <w:rPr>
          <w:rFonts w:ascii="Arial" w:hAnsi="Arial" w:cs="Arial"/>
        </w:rPr>
      </w:pPr>
      <w:r w:rsidRPr="00904C68">
        <w:rPr>
          <w:rFonts w:ascii="Arial" w:hAnsi="Arial" w:cs="Arial"/>
          <w:b/>
          <w:bCs/>
        </w:rPr>
        <w:t>Maximaal te behalen fictieve meerwaarde: € 37.500,- per contractjaar × 6 contractjaren = € 225.000,- totaal.</w:t>
      </w:r>
      <w:r w:rsidRPr="00904C68">
        <w:rPr>
          <w:rFonts w:ascii="Arial" w:hAnsi="Arial" w:cs="Arial"/>
        </w:rPr>
      </w:r>
    </w:p>
    <w:p w14:paraId="062F28CE" w14:textId="40974A59" w:rsidR="00AA5548" w:rsidRPr="00904C68" w:rsidRDefault="00FD55B6">
      <w:pPr>
        <w:spacing w:after="60"/>
        <w:rPr>
          <w:rFonts w:ascii="Arial" w:hAnsi="Arial" w:cs="Arial"/>
        </w:rPr>
      </w:pPr>
      <w:r w:rsidRPr="00904C68">
        <w:rPr>
          <w:rFonts w:ascii="Arial" w:hAnsi="Arial" w:cs="Arial"/>
          <w:b/>
          <w:bCs/>
        </w:rPr>
        <w:t xml:space="preserve">Invulformulier: </w:t>
      </w:r>
      <w:r w:rsidRPr="00904C68">
        <w:rPr>
          <w:rFonts w:ascii="Arial" w:hAnsi="Arial" w:cs="Arial"/>
        </w:rPr>
        <w:t xml:space="preserve">Bijlage </w:t>
      </w:r>
      <w:r w:rsidR="00D0650D">
        <w:rPr>
          <w:rFonts w:ascii="Arial" w:hAnsi="Arial" w:cs="Arial"/>
        </w:rPr>
        <w:t>L</w:t>
      </w:r>
      <w:r w:rsidRPr="00904C68">
        <w:rPr>
          <w:rFonts w:ascii="Arial" w:hAnsi="Arial" w:cs="Arial"/>
        </w:rPr>
        <w:t>, Invultabel materieelinzet projectmatig vervangen armaturen (tabblad "invulformulier"). De inschrijver vult per aandrijvings-/brandstofcombinatie een percentage in; het totaal per contractjaar moet 100 zijn.</w:t>
      </w:r>
    </w:p>
    <w:p w14:paraId="5A3D1059" w14:textId="73AF2456" w:rsidR="00AA5548" w:rsidRPr="00904C68" w:rsidRDefault="00FD55B6">
      <w:pPr>
        <w:spacing w:after="60"/>
        <w:rPr>
          <w:rFonts w:ascii="Arial" w:hAnsi="Arial" w:cs="Arial"/>
        </w:rPr>
      </w:pPr>
      <w:r w:rsidRPr="00904C68">
        <w:rPr>
          <w:rFonts w:ascii="Arial" w:hAnsi="Arial" w:cs="Arial"/>
          <w:b/>
          <w:bCs/>
        </w:rPr>
        <w:t xml:space="preserve">Bewijslast: </w:t>
      </w:r>
      <w:r w:rsidRPr="00904C68">
        <w:rPr>
          <w:rFonts w:ascii="Arial" w:hAnsi="Arial" w:cs="Arial"/>
        </w:rPr>
        <w:t xml:space="preserve">Bijlage </w:t>
      </w:r>
      <w:r w:rsidR="00D0650D">
        <w:rPr>
          <w:rFonts w:ascii="Arial" w:hAnsi="Arial" w:cs="Arial"/>
        </w:rPr>
        <w:t>L</w:t>
      </w:r>
      <w:r w:rsidRPr="00904C68">
        <w:rPr>
          <w:rFonts w:ascii="Arial" w:hAnsi="Arial" w:cs="Arial"/>
        </w:rPr>
        <w:t>, tabblad "bewijslast": omschrijving materieelstuk, kenteken of registratienummer, merk, bouwjaar, stagenorm / emissieklasse, aandrijving en brandstof, per contractjaar.</w:t>
      </w:r>
    </w:p>
    <w:p w14:paraId="73A908EE" w14:textId="486B8C4D" w:rsidR="00AA5548" w:rsidRPr="00904C68" w:rsidRDefault="00FD55B6">
      <w:pPr>
        <w:spacing w:after="60"/>
        <w:rPr>
          <w:rFonts w:ascii="Arial" w:hAnsi="Arial" w:cs="Arial"/>
        </w:rPr>
      </w:pPr>
      <w:r w:rsidRPr="00904C68">
        <w:rPr>
          <w:rFonts w:ascii="Arial" w:hAnsi="Arial" w:cs="Arial"/>
          <w:b/>
          <w:bCs/>
        </w:rPr>
        <w:t xml:space="preserve">Verantwoording tijdens de looptijd: </w:t>
      </w:r>
      <w:r w:rsidRPr="00904C68">
        <w:rPr>
          <w:rFonts w:ascii="Arial" w:hAnsi="Arial" w:cs="Arial"/>
        </w:rPr>
        <w:t xml:space="preserve">Bijlage </w:t>
      </w:r>
      <w:r w:rsidR="00D0650D">
        <w:rPr>
          <w:rFonts w:ascii="Arial" w:hAnsi="Arial" w:cs="Arial"/>
        </w:rPr>
        <w:t>L</w:t>
      </w:r>
      <w:r w:rsidRPr="00904C68">
        <w:rPr>
          <w:rFonts w:ascii="Arial" w:hAnsi="Arial" w:cs="Arial"/>
        </w:rPr>
        <w:t>, tabblad "logboek" (maandelijkse actualisatie); tabblad "logboek overzicht" toont per materieelstuk het cumulatief ingezette percentage tegenover het beloofde percentage.</w:t>
      </w:r>
    </w:p>
    <w:p w14:paraId="36C88C85" w14:textId="77777777" w:rsidR="00AA5548" w:rsidRPr="00904C68" w:rsidRDefault="00FD55B6">
      <w:pPr>
        <w:pStyle w:val="Kop1"/>
        <w:rPr>
          <w:rFonts w:ascii="Arial" w:hAnsi="Arial" w:cs="Arial"/>
        </w:rPr>
      </w:pPr>
      <w:r w:rsidRPr="00904C68">
        <w:rPr>
          <w:rFonts w:ascii="Arial" w:hAnsi="Arial" w:cs="Arial"/>
        </w:rPr>
        <w:t>6. Tekortkoming en korting bij afwijking van de belofte</w:t>
      </w:r>
    </w:p>
    <w:p w14:paraId="46C3A01C" w14:textId="77777777" w:rsidR="00AA5548" w:rsidRPr="00904C68" w:rsidRDefault="00FD55B6">
      <w:pPr>
        <w:spacing w:after="120" w:line="300" w:lineRule="auto"/>
        <w:jc w:val="both"/>
        <w:rPr>
          <w:rFonts w:ascii="Arial" w:hAnsi="Arial" w:cs="Arial"/>
        </w:rPr>
      </w:pPr>
      <w:r w:rsidRPr="00904C68">
        <w:rPr>
          <w:rFonts w:ascii="Arial" w:hAnsi="Arial" w:cs="Arial"/>
        </w:rPr>
        <w:t>Wanneer uit het maandelijkse logboek en/of steekproefsgewijze controle door de directie blijkt dat het cumulatief werkelijk ingezette percentage per materieelsoort met meer dan 5 procentpunt afwijkt van het door de inschrijver bij inschrijving beloofde percentage, over enige periode van 6 aaneengesloten maanden, is sprake van een Tekortkoming in de zin van paragraaf 01.06 van deel 3 van het bestek.</w:t>
      </w:r>
      <w:r w:rsidRPr="00904C68">
        <w:rPr>
          <w:rFonts w:ascii="Arial" w:hAnsi="Arial" w:cs="Arial"/>
        </w:rPr>
      </w:r>
    </w:p>
    <w:p w14:paraId="59E22B2F" w14:textId="77777777" w:rsidR="00AA5548" w:rsidRPr="00904C68" w:rsidRDefault="00FD55B6">
      <w:pPr>
        <w:spacing w:after="120" w:line="300" w:lineRule="auto"/>
        <w:rPr>
          <w:rFonts w:ascii="Arial" w:hAnsi="Arial" w:cs="Arial"/>
        </w:rPr>
      </w:pPr>
      <w:r w:rsidRPr="00904C68">
        <w:rPr>
          <w:rFonts w:ascii="Arial" w:hAnsi="Arial" w:cs="Arial"/>
        </w:rPr>
        <w:t>De bijbehorende korting wordt berekend volgens de in deel 2.1 paragraaf 04 van het bestek opgenomen kortingssystematiek. Deze is losgekoppeld van de maximaal te behalen fictieve meerwaarde en bedraagt per constatering:</w:t>
      </w:r>
    </w:p>
    <w:p w14:paraId="549FA22F" w14:textId="77777777" w:rsidR="00AA5548" w:rsidRPr="00904C68" w:rsidRDefault="00FD55B6">
      <w:pPr>
        <w:spacing w:before="80" w:after="80"/>
        <w:ind w:left="720" w:right="720"/>
        <w:rPr>
          <w:rFonts w:ascii="Arial" w:hAnsi="Arial" w:cs="Arial"/>
        </w:rPr>
      </w:pPr>
      <w:r w:rsidRPr="00904C68">
        <w:rPr>
          <w:rFonts w:ascii="Arial" w:hAnsi="Arial" w:cs="Arial"/>
          <w:i/>
          <w:iCs/>
          <w:color w:val="404040"/>
        </w:rPr>
        <w:t>€ 10.000,- bij de waardering Zeer goed, € 7.000,- bij Goed en € 4.000,- bij Voldoende, met een maximum van € 100.000,- per contractjaar over alle subgunningscriteria tezamen.</w:t>
      </w:r>
    </w:p>
    <w:p w14:paraId="0B1DC570" w14:textId="77777777" w:rsidR="00AA5548" w:rsidRPr="00904C68" w:rsidRDefault="00FD55B6">
      <w:pPr>
        <w:spacing w:after="120" w:line="300" w:lineRule="auto"/>
        <w:jc w:val="both"/>
        <w:rPr>
          <w:rFonts w:ascii="Arial" w:hAnsi="Arial" w:cs="Arial"/>
        </w:rPr>
      </w:pPr>
      <w:r w:rsidRPr="00904C68">
        <w:rPr>
          <w:rFonts w:ascii="Arial" w:hAnsi="Arial" w:cs="Arial"/>
        </w:rPr>
        <w:t>De opdrachtnemer krijgt vier weken om de Tekortkoming te herstellen. Herstelt hij niet binnen die termijn, dan is de korting opeisbaar zonder dat een ingebrekestelling is vereist. Iedere 2 weken dat de Tekortkoming voortduurt is de opdrachtgever gerechtigd opnieuw korting op te leggen. Nadat de Tekortkoming is hersteld maar deze na verloop van tijd wederom wordt geconstateerd, kan opnieuw korting worden opgelegd.</w:t>
      </w:r>
    </w:p>
    <w:p w14:paraId="102BFD6E" w14:textId="77777777" w:rsidR="00AA5548" w:rsidRPr="00904C68" w:rsidRDefault="00FD55B6">
      <w:pPr>
        <w:spacing w:after="120" w:line="300" w:lineRule="auto"/>
        <w:rPr>
          <w:rFonts w:ascii="Arial" w:hAnsi="Arial" w:cs="Arial"/>
        </w:rPr>
      </w:pPr>
      <w:r w:rsidRPr="00904C68">
        <w:rPr>
          <w:rFonts w:ascii="Arial" w:hAnsi="Arial" w:cs="Arial"/>
        </w:rPr>
        <w:t>Aanvullende harde termijnen (los van de score-gerelateerde korting):</w:t>
      </w:r>
    </w:p>
    <w:p w14:paraId="02A63118" w14:textId="7D2FA2B5" w:rsidR="00AA5548" w:rsidRPr="00904C68" w:rsidRDefault="00FD55B6">
      <w:pPr>
        <w:pStyle w:val="Lijstalinea"/>
        <w:numPr>
          <w:ilvl w:val="0"/>
          <w:numId w:val="2"/>
        </w:numPr>
        <w:spacing w:after="40"/>
        <w:rPr>
          <w:rFonts w:ascii="Arial" w:hAnsi="Arial" w:cs="Arial"/>
        </w:rPr>
      </w:pPr>
      <w:r w:rsidRPr="00904C68">
        <w:rPr>
          <w:rFonts w:ascii="Arial" w:hAnsi="Arial" w:cs="Arial"/>
        </w:rPr>
        <w:t>Niet, niet-volledig of niet-tijdig aanleveren van het maandelijkse logboek (Bijlage K of L, tabblad "logboek"): € 500,- per gemiste of onvolledige maand, per materieelsoort.</w:t>
      </w:r>
      <w:r w:rsidR="00904C68">
        <w:rPr>
          <w:rFonts w:ascii="Arial" w:hAnsi="Arial" w:cs="Arial"/>
        </w:rPr>
      </w:r>
      <w:r w:rsidRPr="00904C68">
        <w:rPr>
          <w:rFonts w:ascii="Arial" w:hAnsi="Arial" w:cs="Arial"/>
        </w:rPr>
      </w:r>
      <w:r w:rsidR="00904C68">
        <w:rPr>
          <w:rFonts w:ascii="Arial" w:hAnsi="Arial" w:cs="Arial"/>
        </w:rPr>
      </w:r>
      <w:r w:rsidRPr="00904C68">
        <w:rPr>
          <w:rFonts w:ascii="Arial" w:hAnsi="Arial" w:cs="Arial"/>
        </w:rPr>
      </w:r>
    </w:p>
    <w:p w14:paraId="3CB607D0" w14:textId="77777777" w:rsidR="00AA5548" w:rsidRPr="00904C68" w:rsidRDefault="00FD55B6">
      <w:pPr>
        <w:pStyle w:val="Lijstalinea"/>
        <w:numPr>
          <w:ilvl w:val="0"/>
          <w:numId w:val="2"/>
        </w:numPr>
        <w:spacing w:after="40"/>
        <w:rPr>
          <w:rFonts w:ascii="Arial" w:hAnsi="Arial" w:cs="Arial"/>
        </w:rPr>
      </w:pPr>
      <w:r w:rsidRPr="00904C68">
        <w:rPr>
          <w:rFonts w:ascii="Arial" w:hAnsi="Arial" w:cs="Arial"/>
        </w:rPr>
        <w:t>Niet-representatieve of niet-verifieerbare bewijslast (kenteken, stagenorm, bouwjaar) op eerste verzoek van de directie: eenmalige korting van € 1.000,- per betreffend materieelstuk.</w:t>
      </w:r>
    </w:p>
    <w:p w14:paraId="2E5682D8" w14:textId="77777777" w:rsidR="00AA5548" w:rsidRPr="00904C68" w:rsidRDefault="00FD55B6">
      <w:pPr>
        <w:pStyle w:val="Kop1"/>
        <w:rPr>
          <w:rFonts w:ascii="Arial" w:hAnsi="Arial" w:cs="Arial"/>
        </w:rPr>
      </w:pPr>
      <w:r w:rsidRPr="00904C68">
        <w:rPr>
          <w:rFonts w:ascii="Arial" w:hAnsi="Arial" w:cs="Arial"/>
        </w:rPr>
        <w:t>7. Beoordeling van de inschrijving</w:t>
      </w:r>
    </w:p>
    <w:p w14:paraId="47E65F80" w14:textId="76A31BEF" w:rsidR="00AA5548" w:rsidRPr="00904C68" w:rsidRDefault="00FD55B6">
      <w:pPr>
        <w:spacing w:after="120" w:line="300" w:lineRule="auto"/>
        <w:jc w:val="both"/>
        <w:rPr>
          <w:rFonts w:ascii="Arial" w:hAnsi="Arial" w:cs="Arial"/>
        </w:rPr>
      </w:pPr>
      <w:r w:rsidRPr="00904C68">
        <w:rPr>
          <w:rFonts w:ascii="Arial" w:hAnsi="Arial" w:cs="Arial"/>
        </w:rPr>
        <w:t xml:space="preserve">De behaalde fictieve meerwaarde per contractjaar wordt automatisch berekend in de door de inschrijver ingediende Bijlagen </w:t>
      </w:r>
      <w:r w:rsidR="00D0650D">
        <w:rPr>
          <w:rFonts w:ascii="Arial" w:hAnsi="Arial" w:cs="Arial"/>
        </w:rPr>
        <w:t>K</w:t>
      </w:r>
      <w:r w:rsidRPr="00904C68">
        <w:rPr>
          <w:rFonts w:ascii="Arial" w:hAnsi="Arial" w:cs="Arial"/>
        </w:rPr>
        <w:t xml:space="preserve"> en </w:t>
      </w:r>
      <w:r w:rsidR="00D0650D">
        <w:rPr>
          <w:rFonts w:ascii="Arial" w:hAnsi="Arial" w:cs="Arial"/>
        </w:rPr>
        <w:t>L</w:t>
      </w:r>
      <w:r w:rsidRPr="00904C68">
        <w:rPr>
          <w:rFonts w:ascii="Arial" w:hAnsi="Arial" w:cs="Arial"/>
        </w:rPr>
        <w:t xml:space="preserve"> (formules zijn beveiligd). De aanbestedende dienst controleert bij de openbare aanbestedingsprocedure of:</w:t>
      </w:r>
    </w:p>
    <w:p w14:paraId="6BEA92D4" w14:textId="77777777" w:rsidR="00AA5548" w:rsidRPr="00904C68" w:rsidRDefault="00FD55B6">
      <w:pPr>
        <w:pStyle w:val="Lijstalinea"/>
        <w:numPr>
          <w:ilvl w:val="0"/>
          <w:numId w:val="2"/>
        </w:numPr>
        <w:spacing w:after="40"/>
        <w:rPr>
          <w:rFonts w:ascii="Arial" w:hAnsi="Arial" w:cs="Arial"/>
        </w:rPr>
      </w:pPr>
      <w:r w:rsidRPr="00904C68">
        <w:rPr>
          <w:rFonts w:ascii="Arial" w:hAnsi="Arial" w:cs="Arial"/>
        </w:rPr>
        <w:t>de percentages per contractjaar en per materieelsoort optellen tot exact 100 (anders vervalt de fictieve meerwaarde voor dat jaar / die materieelsoort);</w:t>
      </w:r>
    </w:p>
    <w:p w14:paraId="210FCD59" w14:textId="77777777" w:rsidR="00AA5548" w:rsidRPr="00904C68" w:rsidRDefault="00FD55B6">
      <w:pPr>
        <w:pStyle w:val="Lijstalinea"/>
        <w:numPr>
          <w:ilvl w:val="0"/>
          <w:numId w:val="2"/>
        </w:numPr>
        <w:spacing w:after="40"/>
        <w:rPr>
          <w:rFonts w:ascii="Arial" w:hAnsi="Arial" w:cs="Arial"/>
        </w:rPr>
      </w:pPr>
      <w:r w:rsidRPr="00904C68">
        <w:rPr>
          <w:rFonts w:ascii="Arial" w:hAnsi="Arial" w:cs="Arial"/>
        </w:rPr>
        <w:t>de bewijslast (tabblad "bewijslast") is ingevuld met identificeerbare materieelstukken (kenteken of registratienummer verplicht);</w:t>
      </w:r>
    </w:p>
    <w:p w14:paraId="76458C3F" w14:textId="77777777" w:rsidR="00AA5548" w:rsidRPr="00904C68" w:rsidRDefault="00FD55B6">
      <w:pPr>
        <w:pStyle w:val="Lijstalinea"/>
        <w:numPr>
          <w:ilvl w:val="0"/>
          <w:numId w:val="2"/>
        </w:numPr>
        <w:spacing w:after="40"/>
        <w:rPr>
          <w:rFonts w:ascii="Arial" w:hAnsi="Arial" w:cs="Arial"/>
        </w:rPr>
      </w:pPr>
      <w:r w:rsidRPr="00904C68">
        <w:rPr>
          <w:rFonts w:ascii="Arial" w:hAnsi="Arial" w:cs="Arial"/>
        </w:rPr>
        <w:t>elektrische materieelstukken op groene stroom aantoonbaar op groene stroom worden geladen (verklaring of contract met de energieleverancier);</w:t>
      </w:r>
    </w:p>
    <w:p w14:paraId="65224093" w14:textId="77777777" w:rsidR="00AA5548" w:rsidRPr="00904C68" w:rsidRDefault="00FD55B6">
      <w:pPr>
        <w:pStyle w:val="Lijstalinea"/>
        <w:numPr>
          <w:ilvl w:val="0"/>
          <w:numId w:val="2"/>
        </w:numPr>
        <w:spacing w:after="40"/>
        <w:rPr>
          <w:rFonts w:ascii="Arial" w:hAnsi="Arial" w:cs="Arial"/>
        </w:rPr>
      </w:pPr>
      <w:r w:rsidRPr="00904C68">
        <w:rPr>
          <w:rFonts w:ascii="Arial" w:hAnsi="Arial" w:cs="Arial"/>
        </w:rPr>
        <w:t>waterstof-, groengas- en HVO-verklaringen conform de op de dag vóór inschrijving geldende NTA 8080 / RED III of vergelijkbare certificering worden aangetoond.</w:t>
      </w:r>
    </w:p>
    <w:p w14:paraId="2E8037F4" w14:textId="5A865326" w:rsidR="00AA5548" w:rsidRPr="00904C68" w:rsidRDefault="00FD55B6" w:rsidP="00D222FA">
      <w:pPr>
        <w:spacing w:after="120" w:line="300" w:lineRule="auto"/>
        <w:jc w:val="both"/>
        <w:rPr>
          <w:rFonts w:ascii="Arial" w:hAnsi="Arial" w:cs="Arial"/>
        </w:rPr>
      </w:pPr>
      <w:r w:rsidRPr="00904C68">
        <w:rPr>
          <w:rFonts w:ascii="Arial" w:hAnsi="Arial" w:cs="Arial"/>
        </w:rPr>
        <w:t>De behaalde fictieve meerwaarde op de duurzaamheidssubgunningscriteria wordt, samen met die op de interviewcriteria G2.1 en G2.2, in mindering gebracht op de inschrijfsom. De laagste vergelijkingsprijs die daaruit volgt bepaalt de rangschikking.</w:t>
      </w:r>
    </w:p>
    <w:p w14:paraId="07EF456A" w14:textId="68304774" w:rsidR="00AA5548" w:rsidRPr="00904C68" w:rsidRDefault="00D222FA">
      <w:pPr>
        <w:pStyle w:val="Kop1"/>
        <w:rPr>
          <w:rFonts w:ascii="Arial" w:hAnsi="Arial" w:cs="Arial"/>
        </w:rPr>
      </w:pPr>
      <w:r w:rsidRPr="00904C68">
        <w:rPr>
          <w:rFonts w:ascii="Arial" w:hAnsi="Arial" w:cs="Arial"/>
        </w:rPr>
        <w:t>8. Bijlagen</w:t>
      </w:r>
    </w:p>
    <w:p w14:paraId="0146A8B6" w14:textId="6CEF4AFB" w:rsidR="00AA5548" w:rsidRPr="00904C68" w:rsidRDefault="00FD55B6">
      <w:pPr>
        <w:pStyle w:val="Lijstalinea"/>
        <w:numPr>
          <w:ilvl w:val="0"/>
          <w:numId w:val="2"/>
        </w:numPr>
        <w:spacing w:after="40"/>
        <w:rPr>
          <w:rFonts w:ascii="Arial" w:hAnsi="Arial" w:cs="Arial"/>
        </w:rPr>
      </w:pPr>
      <w:r w:rsidRPr="00904C68">
        <w:rPr>
          <w:rFonts w:ascii="Arial" w:hAnsi="Arial" w:cs="Arial"/>
        </w:rPr>
        <w:t xml:space="preserve">Bijlage </w:t>
      </w:r>
      <w:r w:rsidR="00D0650D">
        <w:rPr>
          <w:rFonts w:ascii="Arial" w:hAnsi="Arial" w:cs="Arial"/>
        </w:rPr>
        <w:t>K</w:t>
      </w:r>
      <w:r w:rsidRPr="00904C68">
        <w:rPr>
          <w:rFonts w:ascii="Arial" w:hAnsi="Arial" w:cs="Arial"/>
        </w:rPr>
        <w:t>, Invultabel materieelinzet voor storingen en schademasten (versie 1.1), tabbladen: invulformulier, bewijslast, instructie, Begin, logboek overzicht, logboek, Einde.</w:t>
      </w:r>
    </w:p>
    <w:p w14:paraId="0EC3003F" w14:textId="47DB1920" w:rsidR="00AA5548" w:rsidRPr="00904C68" w:rsidRDefault="00FD55B6">
      <w:pPr>
        <w:pStyle w:val="Lijstalinea"/>
        <w:numPr>
          <w:ilvl w:val="0"/>
          <w:numId w:val="2"/>
        </w:numPr>
        <w:spacing w:after="40"/>
        <w:rPr>
          <w:rFonts w:ascii="Arial" w:hAnsi="Arial" w:cs="Arial"/>
        </w:rPr>
      </w:pPr>
      <w:r w:rsidRPr="00904C68">
        <w:rPr>
          <w:rFonts w:ascii="Arial" w:hAnsi="Arial" w:cs="Arial"/>
        </w:rPr>
        <w:t xml:space="preserve">Bijlage </w:t>
      </w:r>
      <w:r w:rsidR="00A72C70">
        <w:rPr>
          <w:rFonts w:ascii="Arial" w:hAnsi="Arial" w:cs="Arial"/>
        </w:rPr>
        <w:t>L</w:t>
      </w:r>
      <w:r w:rsidRPr="00904C68">
        <w:rPr>
          <w:rFonts w:ascii="Arial" w:hAnsi="Arial" w:cs="Arial"/>
        </w:rPr>
        <w:t>, Invultabel materieelinzet projectmatig vervangen armaturen (versie 1.2), tabbladen: invulformulier, bewijslast, instructie, Begin, logboek overzicht, logboek, Einde.</w:t>
      </w:r>
    </w:p>
    <w:p w14:paraId="69ED3838" w14:textId="77777777" w:rsidR="00AA5548" w:rsidRPr="00904C68" w:rsidRDefault="00FD55B6">
      <w:pPr>
        <w:pStyle w:val="Lijstalinea"/>
        <w:numPr>
          <w:ilvl w:val="0"/>
          <w:numId w:val="2"/>
        </w:numPr>
        <w:spacing w:after="40"/>
        <w:rPr>
          <w:rFonts w:ascii="Arial" w:hAnsi="Arial" w:cs="Arial"/>
        </w:rPr>
      </w:pPr>
      <w:r w:rsidRPr="00904C68">
        <w:rPr>
          <w:rFonts w:ascii="Arial" w:hAnsi="Arial" w:cs="Arial"/>
        </w:rPr>
        <w:t>Beide bijlagen worden onbewerkt aan de aanbestedingsdocumenten toegevoegd; de blauwe invulvelden zijn voor de inschrijver.</w:t>
      </w:r>
    </w:p>
    <w:p w14:paraId="4C929EB0" w14:textId="77777777" w:rsidR="00AA5548" w:rsidRPr="00904C68" w:rsidRDefault="00AA5548">
      <w:pPr>
        <w:rPr>
          <w:rFonts w:ascii="Arial" w:hAnsi="Arial" w:cs="Arial"/>
        </w:rPr>
      </w:pPr>
    </w:p>
    <w:p w14:paraId="2FDE9C1B" w14:textId="2E14A496" w:rsidR="00AA5548" w:rsidRPr="00904C68" w:rsidRDefault="00AA5548">
      <w:pPr>
        <w:jc w:val="center"/>
        <w:rPr>
          <w:rFonts w:ascii="Arial" w:hAnsi="Arial" w:cs="Arial"/>
        </w:rPr>
      </w:pPr>
    </w:p>
    <w:sectPr w:rsidR="00AA5548" w:rsidRPr="00904C6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93612" w14:textId="77777777" w:rsidR="00FD55B6" w:rsidRDefault="00FD55B6">
      <w:r>
        <w:separator/>
      </w:r>
    </w:p>
  </w:endnote>
  <w:endnote w:type="continuationSeparator" w:id="0">
    <w:p w14:paraId="19342D01" w14:textId="77777777" w:rsidR="00FD55B6" w:rsidRDefault="00FD5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0E605" w14:textId="091176C0" w:rsidR="00AA5548" w:rsidRDefault="00FD55B6">
    <w:pPr>
      <w:tabs>
        <w:tab w:val="right" w:pos="9360"/>
      </w:tabs>
    </w:pPr>
    <w:r>
      <w:rPr>
        <w:color w:val="808080"/>
        <w:sz w:val="18"/>
        <w:szCs w:val="18"/>
      </w:rPr>
      <w:t>BURO-33 Aanbestedingsexperts BV, Bijlage J Duurzaamheid</w:t>
    </w:r>
    <w:r w:rsidR="004766F9">
      <w:rPr>
        <w:color w:val="808080"/>
        <w:sz w:val="18"/>
        <w:szCs w:val="18"/>
      </w:rPr>
    </w:r>
    <w:r>
      <w:rPr>
        <w:color w:val="808080"/>
        <w:sz w:val="18"/>
        <w:szCs w:val="18"/>
      </w:rPr>
    </w:r>
    <w:r w:rsidR="004766F9">
      <w:rPr>
        <w:color w:val="808080"/>
        <w:sz w:val="18"/>
        <w:szCs w:val="18"/>
      </w:rPr>
    </w:r>
    <w:r>
      <w:rPr>
        <w:color w:val="808080"/>
        <w:sz w:val="18"/>
        <w:szCs w:val="18"/>
      </w:rPr>
    </w:r>
    <w:r w:rsidR="004766F9">
      <w:rPr>
        <w:color w:val="808080"/>
        <w:sz w:val="18"/>
        <w:szCs w:val="18"/>
      </w:rPr>
    </w:r>
    <w:r>
      <w:rPr>
        <w:color w:val="808080"/>
        <w:sz w:val="18"/>
        <w:szCs w:val="18"/>
      </w:rPr>
    </w:r>
    <w:r w:rsidR="004766F9">
      <w:rPr>
        <w:color w:val="808080"/>
        <w:sz w:val="18"/>
        <w:szCs w:val="18"/>
      </w:rPr>
    </w:r>
    <w:r>
      <w:rPr>
        <w:color w:val="808080"/>
        <w:sz w:val="18"/>
        <w:szCs w:val="18"/>
      </w:rPr>
    </w:r>
    <w:r w:rsidR="004766F9">
      <w:rPr>
        <w:color w:val="808080"/>
        <w:sz w:val="18"/>
        <w:szCs w:val="18"/>
      </w:rPr>
    </w:r>
    <w:r>
      <w:rPr>
        <w:color w:val="808080"/>
        <w:sz w:val="18"/>
        <w:szCs w:val="18"/>
      </w:rPr>
    </w:r>
    <w:r>
      <w:rPr>
        <w:color w:val="808080"/>
        <w:sz w:val="18"/>
        <w:szCs w:val="18"/>
      </w:rPr>
      <w:tab/>
      <w:t xml:space="preserve">Pagina </w:t>
    </w:r>
    <w:r>
      <w:rPr>
        <w:color w:val="808080"/>
        <w:sz w:val="18"/>
        <w:szCs w:val="18"/>
      </w:rPr>
      <w:fldChar w:fldCharType="begin"/>
    </w:r>
    <w:r>
      <w:rPr>
        <w:color w:val="808080"/>
        <w:sz w:val="18"/>
        <w:szCs w:val="18"/>
      </w:rPr>
      <w:instrText>PAGE</w:instrText>
    </w:r>
    <w:r>
      <w:rPr>
        <w:color w:val="808080"/>
        <w:sz w:val="18"/>
        <w:szCs w:val="18"/>
      </w:rPr>
      <w:fldChar w:fldCharType="separate"/>
    </w:r>
    <w:r w:rsidR="00D222FA">
      <w:rPr>
        <w:noProof/>
        <w:color w:val="808080"/>
        <w:sz w:val="18"/>
        <w:szCs w:val="18"/>
      </w:rPr>
      <w:t>1</w:t>
    </w:r>
    <w:r>
      <w:rPr>
        <w:color w:val="808080"/>
        <w:sz w:val="18"/>
        <w:szCs w:val="18"/>
      </w:rPr>
      <w:fldChar w:fldCharType="end"/>
    </w:r>
    <w:r>
      <w:rPr>
        <w:color w:val="808080"/>
        <w:sz w:val="18"/>
        <w:szCs w:val="18"/>
      </w:rPr>
      <w:t xml:space="preserve"> van </w:t>
    </w:r>
    <w:r>
      <w:rPr>
        <w:color w:val="808080"/>
        <w:sz w:val="18"/>
        <w:szCs w:val="18"/>
      </w:rPr>
      <w:fldChar w:fldCharType="begin"/>
    </w:r>
    <w:r>
      <w:rPr>
        <w:color w:val="808080"/>
        <w:sz w:val="18"/>
        <w:szCs w:val="18"/>
      </w:rPr>
      <w:instrText>NUMPAGES</w:instrText>
    </w:r>
    <w:r>
      <w:rPr>
        <w:color w:val="808080"/>
        <w:sz w:val="18"/>
        <w:szCs w:val="18"/>
      </w:rPr>
      <w:fldChar w:fldCharType="separate"/>
    </w:r>
    <w:r w:rsidR="00D222FA">
      <w:rPr>
        <w:noProof/>
        <w:color w:val="808080"/>
        <w:sz w:val="18"/>
        <w:szCs w:val="18"/>
      </w:rPr>
      <w:t>2</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E5706" w14:textId="77777777" w:rsidR="00FD55B6" w:rsidRDefault="00FD55B6">
      <w:r>
        <w:separator/>
      </w:r>
    </w:p>
  </w:footnote>
  <w:footnote w:type="continuationSeparator" w:id="0">
    <w:p w14:paraId="0C3DAF08" w14:textId="77777777" w:rsidR="00FD55B6" w:rsidRDefault="00FD5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0AF27" w14:textId="77777777" w:rsidR="00AA5548" w:rsidRDefault="00FD55B6">
    <w:pPr>
      <w:jc w:val="right"/>
    </w:pPr>
    <w:r>
      <w:rPr>
        <w:i/>
        <w:iCs/>
        <w:color w:val="808080"/>
        <w:sz w:val="18"/>
        <w:szCs w:val="18"/>
      </w:rPr>
      <w:t>Kwaliteit, Duurzaamheid, Alkmaar &amp; Dijk en Waard 2027-2032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288E"/>
    <w:multiLevelType w:val="hybridMultilevel"/>
    <w:tmpl w:val="0ABACCF4"/>
    <w:lvl w:ilvl="0" w:tplc="42922BAC">
      <w:start w:val="1"/>
      <w:numFmt w:val="bullet"/>
      <w:lvlText w:val="•"/>
      <w:lvlJc w:val="left"/>
      <w:pPr>
        <w:ind w:left="720" w:hanging="360"/>
      </w:pPr>
    </w:lvl>
    <w:lvl w:ilvl="1" w:tplc="EE9ECDB6">
      <w:numFmt w:val="decimal"/>
      <w:lvlText w:val=""/>
      <w:lvlJc w:val="left"/>
    </w:lvl>
    <w:lvl w:ilvl="2" w:tplc="419437B8">
      <w:numFmt w:val="decimal"/>
      <w:lvlText w:val=""/>
      <w:lvlJc w:val="left"/>
    </w:lvl>
    <w:lvl w:ilvl="3" w:tplc="10B6896C">
      <w:numFmt w:val="decimal"/>
      <w:lvlText w:val=""/>
      <w:lvlJc w:val="left"/>
    </w:lvl>
    <w:lvl w:ilvl="4" w:tplc="6C02EA08">
      <w:numFmt w:val="decimal"/>
      <w:lvlText w:val=""/>
      <w:lvlJc w:val="left"/>
    </w:lvl>
    <w:lvl w:ilvl="5" w:tplc="B1EAD846">
      <w:numFmt w:val="decimal"/>
      <w:lvlText w:val=""/>
      <w:lvlJc w:val="left"/>
    </w:lvl>
    <w:lvl w:ilvl="6" w:tplc="ADA66C30">
      <w:numFmt w:val="decimal"/>
      <w:lvlText w:val=""/>
      <w:lvlJc w:val="left"/>
    </w:lvl>
    <w:lvl w:ilvl="7" w:tplc="01CEB69A">
      <w:numFmt w:val="decimal"/>
      <w:lvlText w:val=""/>
      <w:lvlJc w:val="left"/>
    </w:lvl>
    <w:lvl w:ilvl="8" w:tplc="A800966C">
      <w:numFmt w:val="decimal"/>
      <w:lvlText w:val=""/>
      <w:lvlJc w:val="left"/>
    </w:lvl>
  </w:abstractNum>
  <w:abstractNum w:abstractNumId="1" w15:restartNumberingAfterBreak="0">
    <w:nsid w:val="0CD14F7E"/>
    <w:multiLevelType w:val="hybridMultilevel"/>
    <w:tmpl w:val="A2867346"/>
    <w:lvl w:ilvl="0" w:tplc="E0560902">
      <w:start w:val="1"/>
      <w:numFmt w:val="decimal"/>
      <w:lvlText w:val="%1."/>
      <w:lvlJc w:val="left"/>
      <w:pPr>
        <w:ind w:left="720" w:hanging="360"/>
      </w:pPr>
    </w:lvl>
    <w:lvl w:ilvl="1" w:tplc="FC74957A">
      <w:numFmt w:val="decimal"/>
      <w:lvlText w:val=""/>
      <w:lvlJc w:val="left"/>
    </w:lvl>
    <w:lvl w:ilvl="2" w:tplc="002ACCF4">
      <w:numFmt w:val="decimal"/>
      <w:lvlText w:val=""/>
      <w:lvlJc w:val="left"/>
    </w:lvl>
    <w:lvl w:ilvl="3" w:tplc="3BE8A304">
      <w:numFmt w:val="decimal"/>
      <w:lvlText w:val=""/>
      <w:lvlJc w:val="left"/>
    </w:lvl>
    <w:lvl w:ilvl="4" w:tplc="8026BB24">
      <w:numFmt w:val="decimal"/>
      <w:lvlText w:val=""/>
      <w:lvlJc w:val="left"/>
    </w:lvl>
    <w:lvl w:ilvl="5" w:tplc="F1B07BAA">
      <w:numFmt w:val="decimal"/>
      <w:lvlText w:val=""/>
      <w:lvlJc w:val="left"/>
    </w:lvl>
    <w:lvl w:ilvl="6" w:tplc="9146B9BC">
      <w:numFmt w:val="decimal"/>
      <w:lvlText w:val=""/>
      <w:lvlJc w:val="left"/>
    </w:lvl>
    <w:lvl w:ilvl="7" w:tplc="F7EEF3EA">
      <w:numFmt w:val="decimal"/>
      <w:lvlText w:val=""/>
      <w:lvlJc w:val="left"/>
    </w:lvl>
    <w:lvl w:ilvl="8" w:tplc="FF6C8782">
      <w:numFmt w:val="decimal"/>
      <w:lvlText w:val=""/>
      <w:lvlJc w:val="left"/>
    </w:lvl>
  </w:abstractNum>
  <w:abstractNum w:abstractNumId="2" w15:restartNumberingAfterBreak="0">
    <w:nsid w:val="76DB04F4"/>
    <w:multiLevelType w:val="hybridMultilevel"/>
    <w:tmpl w:val="7AF44D0A"/>
    <w:lvl w:ilvl="0" w:tplc="E620EA2E">
      <w:start w:val="1"/>
      <w:numFmt w:val="bullet"/>
      <w:lvlText w:val="●"/>
      <w:lvlJc w:val="left"/>
      <w:pPr>
        <w:ind w:left="720" w:hanging="360"/>
      </w:pPr>
    </w:lvl>
    <w:lvl w:ilvl="1" w:tplc="6B2845A0">
      <w:start w:val="1"/>
      <w:numFmt w:val="bullet"/>
      <w:lvlText w:val="○"/>
      <w:lvlJc w:val="left"/>
      <w:pPr>
        <w:ind w:left="1440" w:hanging="360"/>
      </w:pPr>
    </w:lvl>
    <w:lvl w:ilvl="2" w:tplc="7780D8F8">
      <w:start w:val="1"/>
      <w:numFmt w:val="bullet"/>
      <w:lvlText w:val="■"/>
      <w:lvlJc w:val="left"/>
      <w:pPr>
        <w:ind w:left="2160" w:hanging="360"/>
      </w:pPr>
    </w:lvl>
    <w:lvl w:ilvl="3" w:tplc="4808D33E">
      <w:start w:val="1"/>
      <w:numFmt w:val="bullet"/>
      <w:lvlText w:val="●"/>
      <w:lvlJc w:val="left"/>
      <w:pPr>
        <w:ind w:left="2880" w:hanging="360"/>
      </w:pPr>
    </w:lvl>
    <w:lvl w:ilvl="4" w:tplc="6ABE6048">
      <w:start w:val="1"/>
      <w:numFmt w:val="bullet"/>
      <w:lvlText w:val="○"/>
      <w:lvlJc w:val="left"/>
      <w:pPr>
        <w:ind w:left="3600" w:hanging="360"/>
      </w:pPr>
    </w:lvl>
    <w:lvl w:ilvl="5" w:tplc="123854DE">
      <w:start w:val="1"/>
      <w:numFmt w:val="bullet"/>
      <w:lvlText w:val="■"/>
      <w:lvlJc w:val="left"/>
      <w:pPr>
        <w:ind w:left="4320" w:hanging="360"/>
      </w:pPr>
    </w:lvl>
    <w:lvl w:ilvl="6" w:tplc="31446DEA">
      <w:start w:val="1"/>
      <w:numFmt w:val="bullet"/>
      <w:lvlText w:val="●"/>
      <w:lvlJc w:val="left"/>
      <w:pPr>
        <w:ind w:left="5040" w:hanging="360"/>
      </w:pPr>
    </w:lvl>
    <w:lvl w:ilvl="7" w:tplc="1196F458">
      <w:start w:val="1"/>
      <w:numFmt w:val="bullet"/>
      <w:lvlText w:val="●"/>
      <w:lvlJc w:val="left"/>
      <w:pPr>
        <w:ind w:left="5760" w:hanging="360"/>
      </w:pPr>
    </w:lvl>
    <w:lvl w:ilvl="8" w:tplc="902437C6">
      <w:start w:val="1"/>
      <w:numFmt w:val="bullet"/>
      <w:lvlText w:val="●"/>
      <w:lvlJc w:val="left"/>
      <w:pPr>
        <w:ind w:left="6480" w:hanging="360"/>
      </w:pPr>
    </w:lvl>
  </w:abstractNum>
  <w:num w:numId="1" w16cid:durableId="1452212834">
    <w:abstractNumId w:val="2"/>
    <w:lvlOverride w:ilvl="0">
      <w:startOverride w:val="1"/>
    </w:lvlOverride>
  </w:num>
  <w:num w:numId="2" w16cid:durableId="712340113">
    <w:abstractNumId w:val="0"/>
    <w:lvlOverride w:ilvl="0">
      <w:startOverride w:val="1"/>
    </w:lvlOverride>
  </w:num>
  <w:num w:numId="3" w16cid:durableId="135719057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548"/>
    <w:rsid w:val="004766F9"/>
    <w:rsid w:val="004F3683"/>
    <w:rsid w:val="007412C8"/>
    <w:rsid w:val="00830A01"/>
    <w:rsid w:val="00904C68"/>
    <w:rsid w:val="009F602A"/>
    <w:rsid w:val="00A72C70"/>
    <w:rsid w:val="00AA5548"/>
    <w:rsid w:val="00D0650D"/>
    <w:rsid w:val="00D222FA"/>
    <w:rsid w:val="00E70FBD"/>
    <w:rsid w:val="00FD55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69A16"/>
  <w15:docId w15:val="{5666E378-9892-BA42-8D0F-4B9DE42C5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spacing w:before="300" w:after="120"/>
      <w:outlineLvl w:val="0"/>
    </w:pPr>
    <w:rPr>
      <w:b/>
      <w:bCs/>
      <w:color w:val="1F3864"/>
      <w:sz w:val="30"/>
      <w:szCs w:val="30"/>
    </w:rPr>
  </w:style>
  <w:style w:type="paragraph" w:styleId="Kop2">
    <w:name w:val="heading 2"/>
    <w:uiPriority w:val="9"/>
    <w:unhideWhenUsed/>
    <w:qFormat/>
    <w:pPr>
      <w:spacing w:before="240" w:after="100"/>
      <w:outlineLvl w:val="1"/>
    </w:pPr>
    <w:rPr>
      <w:b/>
      <w:bCs/>
      <w:color w:val="2E74B5"/>
      <w:sz w:val="26"/>
      <w:szCs w:val="26"/>
    </w:rPr>
  </w:style>
  <w:style w:type="paragraph" w:styleId="Kop3">
    <w:name w:val="heading 3"/>
    <w:uiPriority w:val="9"/>
    <w:semiHidden/>
    <w:unhideWhenUsed/>
    <w:qFormat/>
    <w:pPr>
      <w:spacing w:before="160" w:after="60"/>
      <w:outlineLvl w:val="2"/>
    </w:pPr>
    <w:rPr>
      <w:b/>
      <w:bCs/>
      <w:color w:val="404040"/>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spacing w:after="120"/>
    </w:pPr>
    <w:rPr>
      <w:b/>
      <w:bCs/>
      <w:color w:val="1F3864"/>
      <w:sz w:val="36"/>
      <w:szCs w:val="3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 w:type="paragraph" w:styleId="Koptekst">
    <w:name w:val="header"/>
    <w:basedOn w:val="Standaard"/>
    <w:link w:val="KoptekstChar"/>
    <w:uiPriority w:val="99"/>
    <w:unhideWhenUsed/>
    <w:rsid w:val="004766F9"/>
    <w:pPr>
      <w:tabs>
        <w:tab w:val="center" w:pos="4536"/>
        <w:tab w:val="right" w:pos="9072"/>
      </w:tabs>
    </w:pPr>
  </w:style>
  <w:style w:type="character" w:customStyle="1" w:styleId="KoptekstChar">
    <w:name w:val="Koptekst Char"/>
    <w:basedOn w:val="Standaardalinea-lettertype"/>
    <w:link w:val="Koptekst"/>
    <w:uiPriority w:val="99"/>
    <w:rsid w:val="004766F9"/>
  </w:style>
  <w:style w:type="paragraph" w:styleId="Voettekst">
    <w:name w:val="footer"/>
    <w:basedOn w:val="Standaard"/>
    <w:link w:val="VoettekstChar"/>
    <w:uiPriority w:val="99"/>
    <w:unhideWhenUsed/>
    <w:rsid w:val="004766F9"/>
    <w:pPr>
      <w:tabs>
        <w:tab w:val="center" w:pos="4536"/>
        <w:tab w:val="right" w:pos="9072"/>
      </w:tabs>
    </w:pPr>
  </w:style>
  <w:style w:type="character" w:customStyle="1" w:styleId="VoettekstChar">
    <w:name w:val="Voettekst Char"/>
    <w:basedOn w:val="Standaardalinea-lettertype"/>
    <w:link w:val="Voettekst"/>
    <w:uiPriority w:val="99"/>
    <w:rsid w:val="00476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4BBDB8ACCD7B4E8693DB630EE75A8F" ma:contentTypeVersion="14" ma:contentTypeDescription="Een nieuw document maken." ma:contentTypeScope="" ma:versionID="d9ad155674ae901b7703feabfc127f25">
  <xsd:schema xmlns:xsd="http://www.w3.org/2001/XMLSchema" xmlns:xs="http://www.w3.org/2001/XMLSchema" xmlns:p="http://schemas.microsoft.com/office/2006/metadata/properties" xmlns:ns2="a53d670a-fa0c-4e11-83ed-7df85f78587d" xmlns:ns3="c8ca6268-58f3-454b-8946-63a28c02e6cd" targetNamespace="http://schemas.microsoft.com/office/2006/metadata/properties" ma:root="true" ma:fieldsID="bddbea58db8722a00543583a937c4dc7" ns2:_="" ns3:_="">
    <xsd:import namespace="a53d670a-fa0c-4e11-83ed-7df85f78587d"/>
    <xsd:import namespace="c8ca6268-58f3-454b-8946-63a28c02e6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3d670a-fa0c-4e11-83ed-7df85f785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f59ab2d-0f54-4c5d-9548-5c756dccf09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ca6268-58f3-454b-8946-63a28c02e6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9e0c3e-6570-480a-bf6c-9cd747202eca}" ma:internalName="TaxCatchAll" ma:showField="CatchAllData" ma:web="c8ca6268-58f3-454b-8946-63a28c02e6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53d670a-fa0c-4e11-83ed-7df85f78587d">
      <Terms xmlns="http://schemas.microsoft.com/office/infopath/2007/PartnerControls"/>
    </lcf76f155ced4ddcb4097134ff3c332f>
    <TaxCatchAll xmlns="c8ca6268-58f3-454b-8946-63a28c02e6cd" xsi:nil="true"/>
  </documentManagement>
</p:properties>
</file>

<file path=customXml/itemProps1.xml><?xml version="1.0" encoding="utf-8"?>
<ds:datastoreItem xmlns:ds="http://schemas.openxmlformats.org/officeDocument/2006/customXml" ds:itemID="{E2AE44D6-A839-469C-970B-DF1571552D86}">
  <ds:schemaRefs>
    <ds:schemaRef ds:uri="http://schemas.microsoft.com/sharepoint/v3/contenttype/forms"/>
  </ds:schemaRefs>
</ds:datastoreItem>
</file>

<file path=customXml/itemProps2.xml><?xml version="1.0" encoding="utf-8"?>
<ds:datastoreItem xmlns:ds="http://schemas.openxmlformats.org/officeDocument/2006/customXml" ds:itemID="{B1341D50-6425-4BCB-9BEF-A650F5F71DEE}"/>
</file>

<file path=customXml/itemProps3.xml><?xml version="1.0" encoding="utf-8"?>
<ds:datastoreItem xmlns:ds="http://schemas.openxmlformats.org/officeDocument/2006/customXml" ds:itemID="{54CE1B51-A364-4855-9856-860D05A41B06}">
  <ds:schemaRefs>
    <ds:schemaRef ds:uri="http://schemas.microsoft.com/office/2006/metadata/properties"/>
    <ds:schemaRef ds:uri="http://schemas.microsoft.com/office/infopath/2007/PartnerControls"/>
    <ds:schemaRef ds:uri="a53d670a-fa0c-4e11-83ed-7df85f78587d"/>
    <ds:schemaRef ds:uri="c8ca6268-58f3-454b-8946-63a28c02e6c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1560</Words>
  <Characters>8581</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Kwaliteit , Duurzaamheid (Alkmaar &amp; Dijk en Waard 2027-2032)</vt:lpstr>
    </vt:vector>
  </TitlesOfParts>
  <Company/>
  <LinksUpToDate>false</LinksUpToDate>
  <CharactersWithSpaces>10121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J Duurzaamheid Alkmaar en Dijk en Waard 2027-2032</dc:title>
  <dc:creator>BURO-33</dc:creator>
  <dc:description>© 2026 BURO-33 Aanbestedingsexperts BV 
Op alle door BURO-33 ten behoeve van Opdrachtgever verstrekte informatie rust auteursrecht. Niets van die informatie mag worden verveelvoudigd, opgeslagen, in een geautomatiseerd gegevensbestand, of openbaar gemaakt, in enige vorm of op enige wijze, hetzij elektronisch, mechanisch, door fotokopieën, geluidsdragers of anderszins opnamen, of enige andere manier, zonder voorafgaande schriftelijke toestemming van BURO-33.</dc:description>
  <cp:lastModifiedBy>BURO-33</cp:lastModifiedBy>
  <cp:revision>5</cp:revision>
  <dcterms:created xsi:type="dcterms:W3CDTF">2026-09-15T12:05:00Z</dcterms:created>
  <dcterms:modified xsi:type="dcterms:W3CDTF">2026-09-15T12:27:00Z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0x010100994BBDB8ACCD7B4E8693DB630EE75A8F</vt:lpwstr>
  </property>
  <property fmtid="{D5CDD505-2E9C-101B-9397-08002B2CF9AE}" pid="3" name="MediaServiceImageTags">
    <vt:lpwstr/>
  </property>
</Properties>
</file>