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A3E0C" w14:textId="396216AA" w:rsidR="00A76E6D" w:rsidRPr="0046155A" w:rsidRDefault="00A76E6D" w:rsidP="50E88A22">
      <w:pPr>
        <w:pStyle w:val="Kop1"/>
        <w:spacing w:after="0"/>
        <w:ind w:left="360" w:hanging="360"/>
        <w:rPr>
          <w:rFonts w:eastAsiaTheme="minorEastAsia"/>
          <w:color w:val="4DD245" w:themeColor="accent1"/>
          <w:sz w:val="30"/>
          <w:szCs w:val="30"/>
        </w:rPr>
      </w:pPr>
      <w:r w:rsidRPr="50E88A22">
        <w:rPr>
          <w:rFonts w:eastAsiaTheme="minorEastAsia"/>
          <w:color w:val="4DD245" w:themeColor="accent1"/>
          <w:sz w:val="30"/>
          <w:szCs w:val="30"/>
        </w:rPr>
        <w:t>B. Techni</w:t>
      </w:r>
      <w:r w:rsidR="00E36D3C" w:rsidRPr="50E88A22">
        <w:rPr>
          <w:rFonts w:eastAsiaTheme="minorEastAsia"/>
          <w:color w:val="4DD245" w:themeColor="accent1"/>
          <w:sz w:val="30"/>
          <w:szCs w:val="30"/>
        </w:rPr>
        <w:t xml:space="preserve">cal and professional competence </w:t>
      </w:r>
      <w:r w:rsidR="00503076" w:rsidRPr="50E88A22">
        <w:rPr>
          <w:rFonts w:eastAsiaTheme="minorEastAsia"/>
          <w:color w:val="4DD245" w:themeColor="accent1"/>
          <w:sz w:val="30"/>
          <w:szCs w:val="30"/>
        </w:rPr>
        <w:t>–</w:t>
      </w:r>
      <w:r w:rsidRPr="50E88A22">
        <w:rPr>
          <w:rFonts w:eastAsiaTheme="minorEastAsia"/>
          <w:color w:val="4DD245" w:themeColor="accent1"/>
          <w:sz w:val="30"/>
          <w:szCs w:val="30"/>
        </w:rPr>
        <w:t xml:space="preserve"> Referen</w:t>
      </w:r>
      <w:r w:rsidR="00696B91" w:rsidRPr="50E88A22">
        <w:rPr>
          <w:rFonts w:eastAsiaTheme="minorEastAsia"/>
          <w:color w:val="4DD245" w:themeColor="accent1"/>
          <w:sz w:val="30"/>
          <w:szCs w:val="30"/>
        </w:rPr>
        <w:t>ces</w:t>
      </w:r>
    </w:p>
    <w:p w14:paraId="1F7F39B8" w14:textId="77777777" w:rsidR="00503076" w:rsidRPr="0046155A" w:rsidRDefault="00503076" w:rsidP="00503076">
      <w:pPr>
        <w:rPr>
          <w:rFonts w:ascii="Arial" w:hAnsi="Arial" w:cs="Arial"/>
          <w:b/>
          <w:bCs/>
          <w:color w:val="4DD245" w:themeColor="accent1"/>
          <w:sz w:val="30"/>
          <w:szCs w:val="30"/>
        </w:rPr>
      </w:pPr>
    </w:p>
    <w:p w14:paraId="733B6C1E" w14:textId="3DA66013" w:rsidR="00503076" w:rsidRPr="0046155A" w:rsidRDefault="00503076" w:rsidP="00503076">
      <w:pPr>
        <w:rPr>
          <w:rFonts w:ascii="Arial" w:hAnsi="Arial" w:cs="Arial"/>
          <w:b/>
          <w:bCs/>
          <w:color w:val="4DD245" w:themeColor="accent1"/>
        </w:rPr>
      </w:pPr>
      <w:r w:rsidRPr="0046155A">
        <w:rPr>
          <w:rFonts w:ascii="Arial" w:hAnsi="Arial" w:cs="Arial"/>
          <w:b/>
          <w:bCs/>
          <w:color w:val="4DD245" w:themeColor="accent1"/>
        </w:rPr>
        <w:t>‘</w:t>
      </w:r>
      <w:r w:rsidR="00624991">
        <w:rPr>
          <w:rFonts w:ascii="Arial" w:hAnsi="Arial" w:cs="Arial"/>
          <w:b/>
          <w:bCs/>
          <w:color w:val="4DD245" w:themeColor="accent1"/>
        </w:rPr>
        <w:t xml:space="preserve">Sectorial Expertise </w:t>
      </w:r>
      <w:r w:rsidR="00916B4E">
        <w:rPr>
          <w:rFonts w:ascii="Arial" w:hAnsi="Arial" w:cs="Arial"/>
          <w:b/>
          <w:bCs/>
          <w:color w:val="4DD245" w:themeColor="accent1"/>
        </w:rPr>
        <w:t>&amp;</w:t>
      </w:r>
      <w:r w:rsidR="00624991">
        <w:rPr>
          <w:rFonts w:ascii="Arial" w:hAnsi="Arial" w:cs="Arial"/>
          <w:b/>
          <w:bCs/>
          <w:color w:val="4DD245" w:themeColor="accent1"/>
        </w:rPr>
        <w:t xml:space="preserve"> financial/Economic Advisory</w:t>
      </w:r>
      <w:r w:rsidRPr="0046155A">
        <w:rPr>
          <w:rFonts w:ascii="Arial" w:hAnsi="Arial" w:cs="Arial"/>
          <w:b/>
          <w:bCs/>
          <w:color w:val="4DD245" w:themeColor="accent1"/>
        </w:rPr>
        <w:t>’</w:t>
      </w:r>
    </w:p>
    <w:p w14:paraId="40FB30FE" w14:textId="77777777" w:rsidR="00A76E6D" w:rsidRPr="0046155A" w:rsidRDefault="00A76E6D" w:rsidP="00A76E6D"/>
    <w:p w14:paraId="7F9369EB" w14:textId="19A0EDC5" w:rsidR="00A76E6D" w:rsidRPr="0046155A" w:rsidRDefault="00A76E6D" w:rsidP="00A76E6D">
      <w:pPr>
        <w:pStyle w:val="Kop2"/>
        <w:pBdr>
          <w:bottom w:val="single" w:sz="4" w:space="1" w:color="000000"/>
        </w:pBdr>
        <w:spacing w:before="40" w:after="0"/>
        <w:rPr>
          <w:rStyle w:val="Intensieveverwijzing"/>
          <w:rFonts w:ascii="Calibri" w:hAnsi="Calibri" w:cs="Calibri"/>
          <w:b/>
          <w:bCs/>
        </w:rPr>
      </w:pPr>
      <w:r w:rsidRPr="0046155A">
        <w:rPr>
          <w:rStyle w:val="Intensieveverwijzing"/>
          <w:rFonts w:ascii="Calibri" w:hAnsi="Calibri" w:cs="Calibri"/>
          <w:b/>
          <w:bCs/>
        </w:rPr>
        <w:t>Referen</w:t>
      </w:r>
      <w:r w:rsidR="00990CFB" w:rsidRPr="0046155A">
        <w:rPr>
          <w:rStyle w:val="Intensieveverwijzing"/>
          <w:rFonts w:ascii="Calibri" w:hAnsi="Calibri" w:cs="Calibri"/>
          <w:b/>
          <w:bCs/>
        </w:rPr>
        <w:t>ce projects/assignments</w:t>
      </w:r>
    </w:p>
    <w:p w14:paraId="0ADE89FA" w14:textId="77777777" w:rsidR="004D29A2" w:rsidRPr="0046155A" w:rsidRDefault="004D29A2" w:rsidP="00A76E6D">
      <w:pPr>
        <w:rPr>
          <w:rFonts w:eastAsia="Times New Roman" w:cstheme="minorHAnsi"/>
          <w:color w:val="5A5A5A"/>
          <w:sz w:val="20"/>
          <w:szCs w:val="20"/>
        </w:rPr>
      </w:pPr>
    </w:p>
    <w:p w14:paraId="7AADF9CB" w14:textId="09DDF2F6" w:rsidR="004D29A2" w:rsidRPr="0046155A" w:rsidRDefault="004D29A2" w:rsidP="00A76E6D">
      <w:pPr>
        <w:rPr>
          <w:rFonts w:eastAsia="Times New Roman" w:cstheme="minorHAnsi"/>
          <w:color w:val="5A5A5A"/>
          <w:sz w:val="20"/>
          <w:szCs w:val="20"/>
        </w:rPr>
      </w:pPr>
      <w:r w:rsidRPr="5A6D515E">
        <w:rPr>
          <w:rFonts w:eastAsia="Times New Roman"/>
          <w:color w:val="5A5A5A"/>
          <w:sz w:val="20"/>
          <w:szCs w:val="20"/>
        </w:rPr>
        <w:t>The Contractor submit</w:t>
      </w:r>
      <w:r w:rsidR="006914FE" w:rsidRPr="5A6D515E">
        <w:rPr>
          <w:rFonts w:eastAsia="Times New Roman"/>
          <w:color w:val="5A5A5A"/>
          <w:sz w:val="20"/>
          <w:szCs w:val="20"/>
        </w:rPr>
        <w:t>s</w:t>
      </w:r>
      <w:r w:rsidRPr="5A6D515E">
        <w:rPr>
          <w:rFonts w:eastAsia="Times New Roman"/>
          <w:color w:val="5A5A5A"/>
          <w:sz w:val="20"/>
          <w:szCs w:val="20"/>
        </w:rPr>
        <w:t xml:space="preserve"> one reference for the described core </w:t>
      </w:r>
      <w:r w:rsidR="00191F43" w:rsidRPr="5A6D515E">
        <w:rPr>
          <w:rFonts w:eastAsia="Times New Roman"/>
          <w:color w:val="5A5A5A"/>
          <w:sz w:val="20"/>
          <w:szCs w:val="20"/>
        </w:rPr>
        <w:t>competencies</w:t>
      </w:r>
      <w:r w:rsidR="003F266F" w:rsidRPr="5A6D515E">
        <w:rPr>
          <w:rFonts w:eastAsia="Times New Roman"/>
          <w:color w:val="5A5A5A"/>
          <w:sz w:val="20"/>
          <w:szCs w:val="20"/>
        </w:rPr>
        <w:t xml:space="preserve">. The reference is </w:t>
      </w:r>
      <w:r w:rsidRPr="5A6D515E">
        <w:rPr>
          <w:rFonts w:eastAsia="Times New Roman"/>
          <w:color w:val="5A5A5A"/>
          <w:sz w:val="20"/>
          <w:szCs w:val="20"/>
        </w:rPr>
        <w:t>from a similar core competency from the past</w:t>
      </w:r>
      <w:r w:rsidRPr="5A6D515E">
        <w:rPr>
          <w:rFonts w:eastAsia="Times New Roman"/>
          <w:color w:val="0000FF"/>
          <w:sz w:val="20"/>
          <w:szCs w:val="20"/>
        </w:rPr>
        <w:t xml:space="preserve"> </w:t>
      </w:r>
      <w:r w:rsidRPr="5A6D515E">
        <w:rPr>
          <w:rFonts w:eastAsia="Times New Roman"/>
          <w:color w:val="5A5A5A"/>
          <w:sz w:val="20"/>
          <w:szCs w:val="20"/>
        </w:rPr>
        <w:t>three (3) years</w:t>
      </w:r>
      <w:r w:rsidR="00E2320D" w:rsidRPr="5A6D515E">
        <w:rPr>
          <w:rFonts w:eastAsia="Times New Roman"/>
          <w:color w:val="5A5A5A"/>
          <w:sz w:val="20"/>
          <w:szCs w:val="20"/>
        </w:rPr>
        <w:t xml:space="preserve">. </w:t>
      </w:r>
      <w:r w:rsidR="008E3E53" w:rsidRPr="5A6D515E">
        <w:rPr>
          <w:rFonts w:eastAsia="Times New Roman"/>
          <w:color w:val="5A5A5A"/>
          <w:sz w:val="20"/>
          <w:szCs w:val="20"/>
        </w:rPr>
        <w:t>The Contractor shall use</w:t>
      </w:r>
      <w:r w:rsidR="008E3E53" w:rsidRPr="5A6D515E">
        <w:rPr>
          <w:rFonts w:eastAsia="Times New Roman"/>
          <w:color w:val="0000FF"/>
          <w:sz w:val="20"/>
          <w:szCs w:val="20"/>
        </w:rPr>
        <w:t xml:space="preserve"> </w:t>
      </w:r>
      <w:r w:rsidRPr="5A6D515E">
        <w:rPr>
          <w:rFonts w:eastAsia="Times New Roman"/>
          <w:color w:val="5A5A5A"/>
          <w:sz w:val="20"/>
          <w:szCs w:val="20"/>
        </w:rPr>
        <w:t>A</w:t>
      </w:r>
      <w:r w:rsidR="008602D6" w:rsidRPr="5A6D515E">
        <w:rPr>
          <w:rFonts w:eastAsia="Times New Roman"/>
          <w:color w:val="5A5A5A"/>
          <w:sz w:val="20"/>
          <w:szCs w:val="20"/>
        </w:rPr>
        <w:t>ppendix</w:t>
      </w:r>
      <w:r w:rsidRPr="5A6D515E">
        <w:rPr>
          <w:rFonts w:eastAsia="Times New Roman"/>
          <w:color w:val="5A5A5A"/>
          <w:sz w:val="20"/>
          <w:szCs w:val="20"/>
        </w:rPr>
        <w:t xml:space="preserve"> </w:t>
      </w:r>
      <w:r w:rsidR="00880BCF">
        <w:rPr>
          <w:rFonts w:eastAsia="Times New Roman"/>
          <w:color w:val="5A5A5A"/>
          <w:sz w:val="20"/>
          <w:szCs w:val="20"/>
        </w:rPr>
        <w:t>11a</w:t>
      </w:r>
      <w:r w:rsidRPr="5A6D515E">
        <w:rPr>
          <w:rFonts w:eastAsia="Times New Roman"/>
          <w:color w:val="5A5A5A"/>
          <w:sz w:val="20"/>
          <w:szCs w:val="20"/>
        </w:rPr>
        <w:t xml:space="preserve"> '</w:t>
      </w:r>
      <w:r w:rsidR="00C835C7" w:rsidRPr="5A6D515E">
        <w:rPr>
          <w:rFonts w:eastAsia="Times New Roman"/>
          <w:color w:val="5A5A5A"/>
          <w:sz w:val="20"/>
          <w:szCs w:val="20"/>
        </w:rPr>
        <w:t>Format Reference</w:t>
      </w:r>
      <w:r w:rsidRPr="5A6D515E">
        <w:rPr>
          <w:rFonts w:eastAsia="Times New Roman"/>
          <w:color w:val="5A5A5A"/>
          <w:sz w:val="20"/>
          <w:szCs w:val="20"/>
        </w:rPr>
        <w:t xml:space="preserve">' </w:t>
      </w:r>
      <w:r w:rsidR="00D31CA4" w:rsidRPr="5A6D515E">
        <w:rPr>
          <w:rFonts w:eastAsia="Times New Roman"/>
          <w:color w:val="5A5A5A"/>
          <w:sz w:val="20"/>
          <w:szCs w:val="20"/>
        </w:rPr>
        <w:t xml:space="preserve">for this purpose. </w:t>
      </w:r>
    </w:p>
    <w:p w14:paraId="088C612A" w14:textId="36585298" w:rsidR="007549A7" w:rsidRPr="00AA3610" w:rsidRDefault="60697E15" w:rsidP="5A6D515E">
      <w:pPr>
        <w:rPr>
          <w:rFonts w:eastAsia="Times New Roman"/>
          <w:color w:val="5A5A5A"/>
          <w:sz w:val="20"/>
          <w:szCs w:val="20"/>
        </w:rPr>
      </w:pPr>
      <w:r w:rsidRPr="5A6D515E">
        <w:rPr>
          <w:rFonts w:eastAsia="Times New Roman"/>
          <w:color w:val="5A5A5A"/>
          <w:sz w:val="20"/>
          <w:szCs w:val="20"/>
          <w:lang w:val="en-US"/>
        </w:rPr>
        <w:t>The Contractor proves that it possesses the core competency required to successfully complete this Assignment. The Contractor may invoke the technical capacity of other legal entities. In that case, the Contractor must actually and irrevocably deploy those other legal entities in the performance of the Assignment, insofar as it concerns the parts to which the technical capacity relates. If the Assignment is awarded to the Contractor, the Contractor is obliged to use these entities in the execution of the assignment.</w:t>
      </w:r>
      <w:r w:rsidRPr="5A6D515E">
        <w:rPr>
          <w:rFonts w:eastAsia="Times New Roman"/>
          <w:color w:val="5A5A5A"/>
          <w:sz w:val="20"/>
          <w:szCs w:val="20"/>
        </w:rPr>
        <w:t xml:space="preserve"> </w:t>
      </w:r>
    </w:p>
    <w:p w14:paraId="67B5584C" w14:textId="0B1A858E" w:rsidR="007549A7" w:rsidRPr="00AA3610" w:rsidRDefault="007549A7" w:rsidP="34D52DD6">
      <w:pPr>
        <w:rPr>
          <w:rFonts w:eastAsia="Times New Roman"/>
          <w:color w:val="5A5A5A"/>
          <w:sz w:val="20"/>
          <w:szCs w:val="20"/>
        </w:rPr>
      </w:pPr>
      <w:r w:rsidRPr="00AA3610">
        <w:rPr>
          <w:rFonts w:eastAsia="Times New Roman"/>
          <w:color w:val="5A5A5A"/>
          <w:sz w:val="20"/>
          <w:szCs w:val="20"/>
        </w:rPr>
        <w:t>The</w:t>
      </w:r>
      <w:r w:rsidR="1049F946" w:rsidRPr="00AA3610">
        <w:rPr>
          <w:rFonts w:eastAsia="Times New Roman"/>
          <w:color w:val="5A5A5A"/>
          <w:sz w:val="20"/>
          <w:szCs w:val="20"/>
        </w:rPr>
        <w:t xml:space="preserve"> </w:t>
      </w:r>
      <w:r w:rsidR="00BB5134">
        <w:rPr>
          <w:rFonts w:eastAsia="Times New Roman"/>
          <w:color w:val="5A5A5A"/>
          <w:sz w:val="20"/>
          <w:szCs w:val="20"/>
        </w:rPr>
        <w:t xml:space="preserve">Assignment </w:t>
      </w:r>
      <w:r w:rsidRPr="00AA3610">
        <w:rPr>
          <w:rFonts w:eastAsia="Times New Roman"/>
          <w:color w:val="5A5A5A"/>
          <w:sz w:val="20"/>
          <w:szCs w:val="20"/>
        </w:rPr>
        <w:t xml:space="preserve">was satisfactorily executed at the referent. This means that agreements </w:t>
      </w:r>
      <w:r w:rsidR="00FE6ABE" w:rsidRPr="00AA3610">
        <w:rPr>
          <w:rFonts w:eastAsia="Times New Roman"/>
          <w:color w:val="5A5A5A"/>
          <w:sz w:val="20"/>
          <w:szCs w:val="20"/>
        </w:rPr>
        <w:t>regarding</w:t>
      </w:r>
      <w:r w:rsidRPr="00AA3610">
        <w:rPr>
          <w:rFonts w:eastAsia="Times New Roman"/>
          <w:color w:val="5A5A5A"/>
          <w:sz w:val="20"/>
          <w:szCs w:val="20"/>
        </w:rPr>
        <w:t xml:space="preserve"> </w:t>
      </w:r>
      <w:r w:rsidR="00DE3AB3" w:rsidRPr="00AA3610">
        <w:rPr>
          <w:rFonts w:eastAsia="Times New Roman"/>
          <w:color w:val="5A5A5A"/>
          <w:sz w:val="20"/>
          <w:szCs w:val="20"/>
        </w:rPr>
        <w:t>‘</w:t>
      </w:r>
      <w:r w:rsidR="00943B08" w:rsidRPr="00943B08">
        <w:rPr>
          <w:rFonts w:eastAsia="Times New Roman"/>
          <w:color w:val="5A5A5A"/>
          <w:sz w:val="20"/>
          <w:szCs w:val="20"/>
          <w:u w:val="single"/>
        </w:rPr>
        <w:t>Sectorial Expertise &amp; Financial/Economic Advisory</w:t>
      </w:r>
      <w:r w:rsidR="00DE3AB3" w:rsidRPr="00943B08">
        <w:rPr>
          <w:rFonts w:eastAsia="Times New Roman"/>
          <w:color w:val="5A5A5A"/>
          <w:sz w:val="20"/>
          <w:szCs w:val="20"/>
        </w:rPr>
        <w:t xml:space="preserve">’ </w:t>
      </w:r>
      <w:r w:rsidRPr="00AA3610">
        <w:rPr>
          <w:rFonts w:eastAsia="Times New Roman"/>
          <w:color w:val="5A5A5A"/>
          <w:sz w:val="20"/>
          <w:szCs w:val="20"/>
        </w:rPr>
        <w:t xml:space="preserve">have been met during the performance of the services. Further evidence does not need to be submitted. However, the </w:t>
      </w:r>
      <w:r w:rsidR="000C4748" w:rsidRPr="00AA3610">
        <w:rPr>
          <w:rFonts w:eastAsia="Times New Roman"/>
          <w:color w:val="5A5A5A"/>
          <w:sz w:val="20"/>
          <w:szCs w:val="20"/>
        </w:rPr>
        <w:t>C</w:t>
      </w:r>
      <w:r w:rsidRPr="00AA3610">
        <w:rPr>
          <w:rFonts w:eastAsia="Times New Roman"/>
          <w:color w:val="5A5A5A"/>
          <w:sz w:val="20"/>
          <w:szCs w:val="20"/>
        </w:rPr>
        <w:t xml:space="preserve">ontracting </w:t>
      </w:r>
      <w:r w:rsidR="000C4748" w:rsidRPr="00AA3610">
        <w:rPr>
          <w:rFonts w:eastAsia="Times New Roman"/>
          <w:color w:val="5A5A5A"/>
          <w:sz w:val="20"/>
          <w:szCs w:val="20"/>
        </w:rPr>
        <w:t>A</w:t>
      </w:r>
      <w:r w:rsidRPr="00AA3610">
        <w:rPr>
          <w:rFonts w:eastAsia="Times New Roman"/>
          <w:color w:val="5A5A5A"/>
          <w:sz w:val="20"/>
          <w:szCs w:val="20"/>
        </w:rPr>
        <w:t xml:space="preserve">uthority may check references, </w:t>
      </w:r>
      <w:r w:rsidR="00FE6ABE" w:rsidRPr="00AA3610">
        <w:rPr>
          <w:rFonts w:eastAsia="Times New Roman"/>
          <w:color w:val="5A5A5A"/>
          <w:sz w:val="20"/>
          <w:szCs w:val="20"/>
        </w:rPr>
        <w:t>whether</w:t>
      </w:r>
      <w:r w:rsidRPr="00AA3610">
        <w:rPr>
          <w:rFonts w:eastAsia="Times New Roman"/>
          <w:color w:val="5A5A5A"/>
          <w:sz w:val="20"/>
          <w:szCs w:val="20"/>
        </w:rPr>
        <w:t xml:space="preserve"> by means of random checks, also directly with the referent. If a possibly checked reference gives good reason to do so, including any substantial and substantiated dissatisfaction, the </w:t>
      </w:r>
      <w:r w:rsidR="00AD02EE" w:rsidRPr="00AA3610">
        <w:rPr>
          <w:rFonts w:eastAsia="Times New Roman"/>
          <w:color w:val="5A5A5A"/>
          <w:sz w:val="20"/>
          <w:szCs w:val="20"/>
        </w:rPr>
        <w:t>C</w:t>
      </w:r>
      <w:r w:rsidRPr="00AA3610">
        <w:rPr>
          <w:rFonts w:eastAsia="Times New Roman"/>
          <w:color w:val="5A5A5A"/>
          <w:sz w:val="20"/>
          <w:szCs w:val="20"/>
        </w:rPr>
        <w:t xml:space="preserve">ontracting </w:t>
      </w:r>
      <w:r w:rsidR="00AD02EE" w:rsidRPr="00AA3610">
        <w:rPr>
          <w:rFonts w:eastAsia="Times New Roman"/>
          <w:color w:val="5A5A5A"/>
          <w:sz w:val="20"/>
          <w:szCs w:val="20"/>
        </w:rPr>
        <w:t>A</w:t>
      </w:r>
      <w:r w:rsidRPr="00AA3610">
        <w:rPr>
          <w:rFonts w:eastAsia="Times New Roman"/>
          <w:color w:val="5A5A5A"/>
          <w:sz w:val="20"/>
          <w:szCs w:val="20"/>
        </w:rPr>
        <w:t xml:space="preserve">uthority may exclude the </w:t>
      </w:r>
      <w:r w:rsidR="00964276" w:rsidRPr="00AA3610">
        <w:rPr>
          <w:rFonts w:eastAsia="Times New Roman"/>
          <w:color w:val="5A5A5A"/>
          <w:sz w:val="20"/>
          <w:szCs w:val="20"/>
        </w:rPr>
        <w:t>Contractor</w:t>
      </w:r>
      <w:r w:rsidRPr="00AA3610">
        <w:rPr>
          <w:rFonts w:eastAsia="Times New Roman"/>
          <w:color w:val="5A5A5A"/>
          <w:sz w:val="20"/>
          <w:szCs w:val="20"/>
        </w:rPr>
        <w:t xml:space="preserve">. The </w:t>
      </w:r>
      <w:r w:rsidR="00964276" w:rsidRPr="00AA3610">
        <w:rPr>
          <w:rFonts w:eastAsia="Times New Roman"/>
          <w:color w:val="5A5A5A"/>
          <w:sz w:val="20"/>
          <w:szCs w:val="20"/>
        </w:rPr>
        <w:t>C</w:t>
      </w:r>
      <w:r w:rsidRPr="00AA3610">
        <w:rPr>
          <w:rFonts w:eastAsia="Times New Roman"/>
          <w:color w:val="5A5A5A"/>
          <w:sz w:val="20"/>
          <w:szCs w:val="20"/>
        </w:rPr>
        <w:t xml:space="preserve">ontracting </w:t>
      </w:r>
      <w:r w:rsidR="00964276" w:rsidRPr="00AA3610">
        <w:rPr>
          <w:rFonts w:eastAsia="Times New Roman"/>
          <w:color w:val="5A5A5A"/>
          <w:sz w:val="20"/>
          <w:szCs w:val="20"/>
        </w:rPr>
        <w:t>A</w:t>
      </w:r>
      <w:r w:rsidRPr="00AA3610">
        <w:rPr>
          <w:rFonts w:eastAsia="Times New Roman"/>
          <w:color w:val="5A5A5A"/>
          <w:sz w:val="20"/>
          <w:szCs w:val="20"/>
        </w:rPr>
        <w:t xml:space="preserve">uthority will not do so without giving the </w:t>
      </w:r>
      <w:r w:rsidR="00964276" w:rsidRPr="00AA3610">
        <w:rPr>
          <w:rFonts w:eastAsia="Times New Roman"/>
          <w:color w:val="5A5A5A"/>
          <w:sz w:val="20"/>
          <w:szCs w:val="20"/>
        </w:rPr>
        <w:t>Contractor</w:t>
      </w:r>
      <w:r w:rsidRPr="00AA3610">
        <w:rPr>
          <w:rFonts w:eastAsia="Times New Roman"/>
          <w:color w:val="5A5A5A"/>
          <w:sz w:val="20"/>
          <w:szCs w:val="20"/>
        </w:rPr>
        <w:t xml:space="preserve"> the opportunity to express his views on the reference.</w:t>
      </w:r>
    </w:p>
    <w:p w14:paraId="0B4C9E3D" w14:textId="079FBED6" w:rsidR="008A5B5B" w:rsidRPr="00AA3610" w:rsidRDefault="00B57779" w:rsidP="008A5B5B">
      <w:pPr>
        <w:rPr>
          <w:rFonts w:eastAsia="Times New Roman"/>
          <w:color w:val="5A5A5A"/>
          <w:sz w:val="20"/>
          <w:szCs w:val="20"/>
          <w:u w:val="single"/>
        </w:rPr>
      </w:pPr>
      <w:r w:rsidRPr="00AA3610">
        <w:rPr>
          <w:rFonts w:eastAsia="Times New Roman"/>
          <w:color w:val="5A5A5A"/>
          <w:sz w:val="20"/>
          <w:szCs w:val="20"/>
          <w:u w:val="single"/>
        </w:rPr>
        <w:t>C</w:t>
      </w:r>
      <w:r w:rsidR="00633027" w:rsidRPr="00AA3610">
        <w:rPr>
          <w:rFonts w:eastAsia="Times New Roman"/>
          <w:color w:val="5A5A5A"/>
          <w:sz w:val="20"/>
          <w:szCs w:val="20"/>
          <w:u w:val="single"/>
        </w:rPr>
        <w:t>ore c</w:t>
      </w:r>
      <w:r w:rsidRPr="00AA3610">
        <w:rPr>
          <w:rFonts w:eastAsia="Times New Roman"/>
          <w:color w:val="5A5A5A"/>
          <w:sz w:val="20"/>
          <w:szCs w:val="20"/>
          <w:u w:val="single"/>
        </w:rPr>
        <w:t>ompetence</w:t>
      </w:r>
      <w:r w:rsidR="00633027" w:rsidRPr="00AA3610">
        <w:rPr>
          <w:rFonts w:eastAsia="Times New Roman"/>
          <w:color w:val="5A5A5A"/>
          <w:sz w:val="20"/>
          <w:szCs w:val="20"/>
          <w:u w:val="single"/>
        </w:rPr>
        <w:t>s</w:t>
      </w:r>
      <w:r w:rsidR="008A5B5B" w:rsidRPr="00AA3610">
        <w:rPr>
          <w:rFonts w:eastAsia="Times New Roman"/>
          <w:color w:val="5A5A5A"/>
          <w:sz w:val="20"/>
          <w:szCs w:val="20"/>
          <w:u w:val="single"/>
        </w:rPr>
        <w:t>:</w:t>
      </w:r>
    </w:p>
    <w:p w14:paraId="3E24C1D0" w14:textId="4CF23283" w:rsidR="00BB65B6" w:rsidRPr="00AA3610" w:rsidRDefault="00431312" w:rsidP="002A38D1">
      <w:pPr>
        <w:pStyle w:val="Lijstalinea"/>
        <w:numPr>
          <w:ilvl w:val="0"/>
          <w:numId w:val="29"/>
        </w:numPr>
        <w:rPr>
          <w:rFonts w:eastAsia="Times New Roman"/>
          <w:color w:val="5A5A5A"/>
          <w:sz w:val="20"/>
          <w:szCs w:val="20"/>
        </w:rPr>
      </w:pPr>
      <w:r w:rsidRPr="00AA3610">
        <w:rPr>
          <w:rFonts w:eastAsia="Times New Roman"/>
          <w:color w:val="5A5A5A"/>
          <w:sz w:val="20"/>
          <w:szCs w:val="20"/>
        </w:rPr>
        <w:t xml:space="preserve">The Contractor has been responsible for </w:t>
      </w:r>
      <w:r w:rsidR="00A84E8C">
        <w:rPr>
          <w:rFonts w:eastAsia="Times New Roman"/>
          <w:color w:val="5A5A5A"/>
          <w:sz w:val="20"/>
          <w:szCs w:val="20"/>
        </w:rPr>
        <w:t>the</w:t>
      </w:r>
      <w:r w:rsidR="00A84E8C" w:rsidRPr="00003DE4">
        <w:rPr>
          <w:rFonts w:eastAsia="Times New Roman"/>
          <w:color w:val="5A5A5A"/>
          <w:sz w:val="20"/>
          <w:szCs w:val="20"/>
          <w:u w:val="single"/>
        </w:rPr>
        <w:t xml:space="preserve"> financial</w:t>
      </w:r>
      <w:r w:rsidR="001E5D05" w:rsidRPr="00003DE4">
        <w:rPr>
          <w:rFonts w:eastAsia="Times New Roman"/>
          <w:color w:val="5A5A5A"/>
          <w:sz w:val="20"/>
          <w:szCs w:val="20"/>
          <w:u w:val="single"/>
        </w:rPr>
        <w:t xml:space="preserve"> </w:t>
      </w:r>
      <w:r w:rsidR="001E5D05" w:rsidRPr="007876AA">
        <w:rPr>
          <w:rFonts w:eastAsia="Times New Roman"/>
          <w:color w:val="5A5A5A"/>
          <w:sz w:val="20"/>
          <w:szCs w:val="20"/>
          <w:u w:val="single"/>
        </w:rPr>
        <w:t xml:space="preserve">appraisal </w:t>
      </w:r>
      <w:r w:rsidR="001E5D05" w:rsidRPr="004E0D38">
        <w:rPr>
          <w:rFonts w:eastAsia="Times New Roman"/>
          <w:color w:val="5A5A5A"/>
          <w:sz w:val="20"/>
          <w:szCs w:val="20"/>
        </w:rPr>
        <w:t xml:space="preserve">of an infrastructure </w:t>
      </w:r>
      <w:r w:rsidR="001F1CC9" w:rsidRPr="004E0D38">
        <w:rPr>
          <w:rFonts w:eastAsia="Times New Roman"/>
          <w:color w:val="5A5A5A"/>
          <w:sz w:val="20"/>
          <w:szCs w:val="20"/>
        </w:rPr>
        <w:t xml:space="preserve">investment </w:t>
      </w:r>
      <w:r w:rsidR="001E5D05" w:rsidRPr="004E0D38">
        <w:rPr>
          <w:rFonts w:eastAsia="Times New Roman"/>
          <w:color w:val="5A5A5A"/>
          <w:sz w:val="20"/>
          <w:szCs w:val="20"/>
        </w:rPr>
        <w:t>project</w:t>
      </w:r>
      <w:r w:rsidR="00DB16D8" w:rsidRPr="00AA3610">
        <w:rPr>
          <w:rFonts w:eastAsia="Times New Roman"/>
          <w:color w:val="5A5A5A"/>
          <w:sz w:val="20"/>
          <w:szCs w:val="20"/>
        </w:rPr>
        <w:t xml:space="preserve">, </w:t>
      </w:r>
      <w:r w:rsidRPr="00AA3610">
        <w:rPr>
          <w:rFonts w:eastAsia="Times New Roman"/>
          <w:color w:val="5A5A5A"/>
          <w:sz w:val="20"/>
          <w:szCs w:val="20"/>
        </w:rPr>
        <w:t xml:space="preserve">in a previous </w:t>
      </w:r>
      <w:r w:rsidR="00BB5134">
        <w:rPr>
          <w:rFonts w:eastAsia="Times New Roman"/>
          <w:color w:val="5A5A5A"/>
          <w:sz w:val="20"/>
          <w:szCs w:val="20"/>
        </w:rPr>
        <w:t xml:space="preserve">Assignment </w:t>
      </w:r>
      <w:r w:rsidR="002E3092" w:rsidRPr="00AA3610">
        <w:rPr>
          <w:rFonts w:eastAsia="Times New Roman"/>
          <w:color w:val="5A5A5A"/>
          <w:sz w:val="20"/>
          <w:szCs w:val="20"/>
        </w:rPr>
        <w:t>in one of the sectors of focus of Invest International</w:t>
      </w:r>
      <w:r w:rsidR="002E3092" w:rsidRPr="00AA3610">
        <w:rPr>
          <w:rStyle w:val="Voetnootmarkering"/>
          <w:rFonts w:eastAsia="Times New Roman"/>
          <w:color w:val="5A5A5A"/>
          <w:sz w:val="20"/>
          <w:szCs w:val="20"/>
        </w:rPr>
        <w:footnoteReference w:id="2"/>
      </w:r>
      <w:r w:rsidR="00BB65B6" w:rsidRPr="00AA3610">
        <w:rPr>
          <w:rFonts w:eastAsia="Times New Roman"/>
          <w:color w:val="5A5A5A"/>
          <w:sz w:val="20"/>
          <w:szCs w:val="20"/>
        </w:rPr>
        <w:t>,</w:t>
      </w:r>
      <w:r w:rsidR="00AF52C2" w:rsidRPr="00AA3610">
        <w:rPr>
          <w:rFonts w:eastAsia="Times New Roman"/>
          <w:color w:val="5A5A5A"/>
          <w:sz w:val="20"/>
          <w:szCs w:val="20"/>
        </w:rPr>
        <w:t xml:space="preserve"> </w:t>
      </w:r>
      <w:r w:rsidR="00AD2E36" w:rsidRPr="00AA3610">
        <w:rPr>
          <w:rFonts w:eastAsia="Times New Roman"/>
          <w:color w:val="5A5A5A"/>
          <w:sz w:val="20"/>
          <w:szCs w:val="20"/>
        </w:rPr>
        <w:t>including</w:t>
      </w:r>
      <w:r w:rsidR="00BB65B6" w:rsidRPr="00AA3610">
        <w:rPr>
          <w:rFonts w:eastAsia="Times New Roman"/>
          <w:color w:val="5A5A5A"/>
          <w:sz w:val="20"/>
          <w:szCs w:val="20"/>
        </w:rPr>
        <w:t xml:space="preserve">: </w:t>
      </w:r>
    </w:p>
    <w:p w14:paraId="596F54A1" w14:textId="7C81E91C" w:rsidR="00F17F25" w:rsidRPr="00F17F25" w:rsidRDefault="00211C08" w:rsidP="00F17F25">
      <w:pPr>
        <w:pStyle w:val="Lijstalinea"/>
        <w:numPr>
          <w:ilvl w:val="1"/>
          <w:numId w:val="29"/>
        </w:numPr>
        <w:rPr>
          <w:rFonts w:eastAsia="Times New Roman"/>
          <w:color w:val="5A5A5A"/>
          <w:sz w:val="20"/>
          <w:szCs w:val="20"/>
        </w:rPr>
      </w:pPr>
      <w:r>
        <w:rPr>
          <w:rFonts w:eastAsia="Times New Roman"/>
          <w:color w:val="5A5A5A"/>
          <w:sz w:val="20"/>
          <w:szCs w:val="20"/>
        </w:rPr>
        <w:t xml:space="preserve">Performing </w:t>
      </w:r>
      <w:r w:rsidR="00A717E7">
        <w:rPr>
          <w:rFonts w:eastAsia="Times New Roman"/>
          <w:color w:val="5A5A5A"/>
          <w:sz w:val="20"/>
          <w:szCs w:val="20"/>
        </w:rPr>
        <w:t>a</w:t>
      </w:r>
      <w:r w:rsidR="00F17F25" w:rsidRPr="00F17F25">
        <w:rPr>
          <w:rFonts w:eastAsia="Times New Roman"/>
          <w:color w:val="5A5A5A"/>
          <w:sz w:val="20"/>
          <w:szCs w:val="20"/>
        </w:rPr>
        <w:t xml:space="preserve"> full cash flow analysis on the total infrastructure project, provided that sufficient data of sufficient quality are available. </w:t>
      </w:r>
    </w:p>
    <w:p w14:paraId="1F0E999B" w14:textId="0068EE30" w:rsidR="00F17F25" w:rsidRPr="00F17F25" w:rsidRDefault="00F17F25" w:rsidP="00F17F25">
      <w:pPr>
        <w:pStyle w:val="Lijstalinea"/>
        <w:numPr>
          <w:ilvl w:val="1"/>
          <w:numId w:val="29"/>
        </w:numPr>
        <w:rPr>
          <w:rFonts w:eastAsia="Times New Roman"/>
          <w:color w:val="5A5A5A"/>
          <w:sz w:val="20"/>
          <w:szCs w:val="20"/>
        </w:rPr>
      </w:pPr>
      <w:r w:rsidRPr="00F17F25">
        <w:rPr>
          <w:rFonts w:eastAsia="Times New Roman"/>
          <w:color w:val="5A5A5A"/>
          <w:sz w:val="20"/>
          <w:szCs w:val="20"/>
        </w:rPr>
        <w:t>Based on the CFA, summaris</w:t>
      </w:r>
      <w:r w:rsidR="00211C08">
        <w:rPr>
          <w:rFonts w:eastAsia="Times New Roman"/>
          <w:color w:val="5A5A5A"/>
          <w:sz w:val="20"/>
          <w:szCs w:val="20"/>
        </w:rPr>
        <w:t>ing</w:t>
      </w:r>
      <w:r w:rsidRPr="00F17F25">
        <w:rPr>
          <w:rFonts w:eastAsia="Times New Roman"/>
          <w:color w:val="5A5A5A"/>
          <w:sz w:val="20"/>
          <w:szCs w:val="20"/>
        </w:rPr>
        <w:t xml:space="preserve"> the main conclusions of a base case and sensitivity analyses</w:t>
      </w:r>
      <w:r w:rsidR="00A717E7">
        <w:rPr>
          <w:rFonts w:eastAsia="Times New Roman"/>
          <w:color w:val="5A5A5A"/>
          <w:sz w:val="20"/>
          <w:szCs w:val="20"/>
        </w:rPr>
        <w:t>, and p</w:t>
      </w:r>
      <w:r w:rsidRPr="00F17F25">
        <w:rPr>
          <w:rFonts w:eastAsia="Times New Roman"/>
          <w:color w:val="5A5A5A"/>
          <w:sz w:val="20"/>
          <w:szCs w:val="20"/>
        </w:rPr>
        <w:t>resent the Free Cash Flow of the Project (operations + investments only)</w:t>
      </w:r>
      <w:r w:rsidR="00A717E7">
        <w:rPr>
          <w:rFonts w:eastAsia="Times New Roman"/>
          <w:color w:val="5A5A5A"/>
          <w:sz w:val="20"/>
          <w:szCs w:val="20"/>
        </w:rPr>
        <w:t xml:space="preserve">. </w:t>
      </w:r>
    </w:p>
    <w:p w14:paraId="0E277F1E" w14:textId="26F0A680" w:rsidR="00F17F25" w:rsidRPr="00F17F25" w:rsidRDefault="00EB6202" w:rsidP="00F17F25">
      <w:pPr>
        <w:pStyle w:val="Lijstalinea"/>
        <w:numPr>
          <w:ilvl w:val="1"/>
          <w:numId w:val="29"/>
        </w:numPr>
        <w:rPr>
          <w:rFonts w:eastAsia="Times New Roman"/>
          <w:color w:val="5A5A5A"/>
          <w:sz w:val="20"/>
          <w:szCs w:val="20"/>
        </w:rPr>
      </w:pPr>
      <w:r>
        <w:rPr>
          <w:rFonts w:eastAsia="Times New Roman"/>
          <w:color w:val="5A5A5A"/>
          <w:sz w:val="20"/>
          <w:szCs w:val="20"/>
        </w:rPr>
        <w:t>Ass</w:t>
      </w:r>
      <w:r w:rsidR="00211C08">
        <w:rPr>
          <w:rFonts w:eastAsia="Times New Roman"/>
          <w:color w:val="5A5A5A"/>
          <w:sz w:val="20"/>
          <w:szCs w:val="20"/>
        </w:rPr>
        <w:t>ess</w:t>
      </w:r>
      <w:r>
        <w:rPr>
          <w:rFonts w:eastAsia="Times New Roman"/>
          <w:color w:val="5A5A5A"/>
          <w:sz w:val="20"/>
          <w:szCs w:val="20"/>
        </w:rPr>
        <w:t>ing the project’s viability; t</w:t>
      </w:r>
      <w:r w:rsidR="00F17F25" w:rsidRPr="00F17F25">
        <w:rPr>
          <w:rFonts w:eastAsia="Times New Roman"/>
          <w:color w:val="5A5A5A"/>
          <w:sz w:val="20"/>
          <w:szCs w:val="20"/>
        </w:rPr>
        <w:t xml:space="preserve">he main parameter is the difference between the Project Internal Rate of Return (IRR) and the hurdle rate (also threshold or cut-off rate) set for the project or used as a benchmark. A grant is only justified if the presented IRR is below the hurdle rate. </w:t>
      </w:r>
    </w:p>
    <w:p w14:paraId="1C445108" w14:textId="2C9FA2AF" w:rsidR="00F17F25" w:rsidRPr="00F17F25" w:rsidRDefault="00211C08" w:rsidP="00F17F25">
      <w:pPr>
        <w:pStyle w:val="Lijstalinea"/>
        <w:numPr>
          <w:ilvl w:val="1"/>
          <w:numId w:val="29"/>
        </w:numPr>
        <w:rPr>
          <w:rFonts w:eastAsia="Times New Roman"/>
          <w:color w:val="5A5A5A"/>
          <w:sz w:val="20"/>
          <w:szCs w:val="20"/>
        </w:rPr>
      </w:pPr>
      <w:r>
        <w:rPr>
          <w:rFonts w:eastAsia="Times New Roman"/>
          <w:color w:val="5A5A5A"/>
          <w:sz w:val="20"/>
          <w:szCs w:val="20"/>
        </w:rPr>
        <w:t>Providing</w:t>
      </w:r>
      <w:r w:rsidRPr="00F17F25">
        <w:rPr>
          <w:rFonts w:eastAsia="Times New Roman"/>
          <w:color w:val="5A5A5A"/>
          <w:sz w:val="20"/>
          <w:szCs w:val="20"/>
        </w:rPr>
        <w:t xml:space="preserve"> </w:t>
      </w:r>
      <w:r w:rsidR="00F17F25" w:rsidRPr="00F17F25">
        <w:rPr>
          <w:rFonts w:eastAsia="Times New Roman"/>
          <w:color w:val="5A5A5A"/>
          <w:sz w:val="20"/>
          <w:szCs w:val="20"/>
        </w:rPr>
        <w:t>key findings of the sensitivity analysis.</w:t>
      </w:r>
    </w:p>
    <w:p w14:paraId="3F5F7024" w14:textId="518619E1" w:rsidR="00AA3610" w:rsidRPr="0048362E" w:rsidRDefault="00211C08" w:rsidP="00C86E31">
      <w:pPr>
        <w:pStyle w:val="Lijstalinea"/>
        <w:numPr>
          <w:ilvl w:val="1"/>
          <w:numId w:val="29"/>
        </w:numPr>
        <w:rPr>
          <w:rFonts w:eastAsia="Times New Roman"/>
          <w:color w:val="5A5A5A"/>
          <w:sz w:val="20"/>
          <w:szCs w:val="20"/>
        </w:rPr>
      </w:pPr>
      <w:r w:rsidRPr="0048362E">
        <w:rPr>
          <w:rFonts w:eastAsia="Times New Roman"/>
          <w:color w:val="5A5A5A"/>
          <w:sz w:val="20"/>
          <w:szCs w:val="20"/>
        </w:rPr>
        <w:t>Providing</w:t>
      </w:r>
      <w:r w:rsidR="00CF5F05" w:rsidRPr="0048362E">
        <w:rPr>
          <w:rFonts w:eastAsia="Times New Roman"/>
          <w:color w:val="5A5A5A"/>
          <w:sz w:val="20"/>
          <w:szCs w:val="20"/>
        </w:rPr>
        <w:t xml:space="preserve"> a conclusion on the additionality assessment on non-commercial viability, no crowding out effect, no overfinancing and positive leverage</w:t>
      </w:r>
      <w:r w:rsidR="009C0E7B" w:rsidRPr="0048362E">
        <w:rPr>
          <w:rFonts w:eastAsia="Times New Roman"/>
          <w:color w:val="5A5A5A"/>
          <w:sz w:val="20"/>
          <w:szCs w:val="20"/>
        </w:rPr>
        <w:t>.</w:t>
      </w:r>
    </w:p>
    <w:p w14:paraId="104676F0" w14:textId="77777777" w:rsidR="0048362E" w:rsidRPr="00AA3610" w:rsidRDefault="0048362E" w:rsidP="0048362E">
      <w:pPr>
        <w:pStyle w:val="Lijstalinea"/>
        <w:ind w:left="1080"/>
      </w:pPr>
    </w:p>
    <w:p w14:paraId="75CE8FE5" w14:textId="648BC5CC" w:rsidR="00AC0CFF" w:rsidRPr="00AA3610" w:rsidRDefault="00AC0CFF" w:rsidP="00AC0CFF">
      <w:pPr>
        <w:pStyle w:val="Lijstalinea"/>
        <w:numPr>
          <w:ilvl w:val="0"/>
          <w:numId w:val="29"/>
        </w:numPr>
        <w:rPr>
          <w:rFonts w:eastAsia="Times New Roman"/>
          <w:color w:val="5A5A5A"/>
          <w:sz w:val="20"/>
          <w:szCs w:val="20"/>
        </w:rPr>
      </w:pPr>
      <w:r w:rsidRPr="00AA3610">
        <w:rPr>
          <w:rFonts w:eastAsia="Times New Roman"/>
          <w:color w:val="5A5A5A"/>
          <w:sz w:val="20"/>
          <w:szCs w:val="20"/>
        </w:rPr>
        <w:t xml:space="preserve">The Contractor has been responsible for the </w:t>
      </w:r>
      <w:r w:rsidRPr="00EF12FE">
        <w:rPr>
          <w:rFonts w:eastAsia="Times New Roman"/>
          <w:color w:val="5A5A5A"/>
          <w:sz w:val="20"/>
          <w:szCs w:val="20"/>
          <w:u w:val="single"/>
        </w:rPr>
        <w:t>economic appraisal</w:t>
      </w:r>
      <w:r w:rsidRPr="00AA3610">
        <w:rPr>
          <w:rFonts w:eastAsia="Times New Roman"/>
          <w:color w:val="5A5A5A"/>
          <w:sz w:val="20"/>
          <w:szCs w:val="20"/>
        </w:rPr>
        <w:t xml:space="preserve"> of an infrastructure</w:t>
      </w:r>
      <w:r w:rsidR="001F1CC9" w:rsidRPr="00AA3610">
        <w:rPr>
          <w:rFonts w:eastAsia="Times New Roman"/>
          <w:color w:val="5A5A5A"/>
          <w:sz w:val="20"/>
          <w:szCs w:val="20"/>
        </w:rPr>
        <w:t xml:space="preserve"> investment</w:t>
      </w:r>
      <w:r w:rsidRPr="00AA3610">
        <w:rPr>
          <w:rFonts w:eastAsia="Times New Roman"/>
          <w:color w:val="5A5A5A"/>
          <w:sz w:val="20"/>
          <w:szCs w:val="20"/>
        </w:rPr>
        <w:t xml:space="preserve"> project, in a previous </w:t>
      </w:r>
      <w:r w:rsidR="00BB5134">
        <w:rPr>
          <w:rFonts w:eastAsia="Times New Roman"/>
          <w:color w:val="5A5A5A"/>
          <w:sz w:val="20"/>
          <w:szCs w:val="20"/>
        </w:rPr>
        <w:t xml:space="preserve">Assignment </w:t>
      </w:r>
      <w:r w:rsidR="002E3092" w:rsidRPr="00AA3610">
        <w:rPr>
          <w:rFonts w:eastAsia="Times New Roman"/>
          <w:color w:val="5A5A5A"/>
          <w:sz w:val="20"/>
          <w:szCs w:val="20"/>
        </w:rPr>
        <w:t>in one of the sectors of focus of Invest International</w:t>
      </w:r>
      <w:r w:rsidRPr="00AA3610">
        <w:rPr>
          <w:rFonts w:eastAsia="Times New Roman"/>
          <w:color w:val="5A5A5A"/>
          <w:sz w:val="20"/>
          <w:szCs w:val="20"/>
        </w:rPr>
        <w:t xml:space="preserve">, </w:t>
      </w:r>
      <w:r w:rsidR="00AD2E36" w:rsidRPr="00AA3610">
        <w:rPr>
          <w:rFonts w:eastAsia="Times New Roman"/>
          <w:color w:val="5A5A5A"/>
          <w:sz w:val="20"/>
          <w:szCs w:val="20"/>
        </w:rPr>
        <w:t>including</w:t>
      </w:r>
      <w:r w:rsidRPr="00AA3610">
        <w:rPr>
          <w:rFonts w:eastAsia="Times New Roman"/>
          <w:color w:val="5A5A5A"/>
          <w:sz w:val="20"/>
          <w:szCs w:val="20"/>
        </w:rPr>
        <w:t xml:space="preserve">: </w:t>
      </w:r>
    </w:p>
    <w:p w14:paraId="7E18F1CD" w14:textId="5DB63C94" w:rsidR="005C2D92" w:rsidRPr="005C2D92" w:rsidRDefault="005C2D92" w:rsidP="005C2D92">
      <w:pPr>
        <w:pStyle w:val="Lijstalinea"/>
        <w:numPr>
          <w:ilvl w:val="1"/>
          <w:numId w:val="29"/>
        </w:numPr>
        <w:rPr>
          <w:rFonts w:eastAsia="Times New Roman" w:cstheme="minorHAnsi"/>
          <w:color w:val="5A5A5A"/>
          <w:sz w:val="20"/>
          <w:szCs w:val="20"/>
        </w:rPr>
      </w:pPr>
      <w:r>
        <w:rPr>
          <w:rFonts w:eastAsia="Times New Roman" w:cstheme="minorHAnsi"/>
          <w:color w:val="5A5A5A"/>
          <w:sz w:val="20"/>
          <w:szCs w:val="20"/>
        </w:rPr>
        <w:t xml:space="preserve">Performing </w:t>
      </w:r>
      <w:r w:rsidRPr="005C2D92">
        <w:rPr>
          <w:rFonts w:eastAsia="Times New Roman" w:cstheme="minorHAnsi"/>
          <w:color w:val="5A5A5A"/>
          <w:sz w:val="20"/>
          <w:szCs w:val="20"/>
        </w:rPr>
        <w:t>an evaluation on the economic viability</w:t>
      </w:r>
      <w:r w:rsidR="00E93B56">
        <w:rPr>
          <w:rFonts w:eastAsia="Times New Roman" w:cstheme="minorHAnsi"/>
          <w:color w:val="5A5A5A"/>
          <w:sz w:val="20"/>
          <w:szCs w:val="20"/>
        </w:rPr>
        <w:t>, based on the</w:t>
      </w:r>
      <w:r w:rsidRPr="005C2D92">
        <w:rPr>
          <w:rFonts w:eastAsia="Times New Roman" w:cstheme="minorHAnsi"/>
          <w:color w:val="5A5A5A"/>
          <w:sz w:val="20"/>
          <w:szCs w:val="20"/>
        </w:rPr>
        <w:t xml:space="preserve"> total infrastructure project (OECD project definition). </w:t>
      </w:r>
      <w:r>
        <w:rPr>
          <w:rFonts w:eastAsia="Times New Roman" w:cstheme="minorHAnsi"/>
          <w:color w:val="5A5A5A"/>
          <w:sz w:val="20"/>
          <w:szCs w:val="20"/>
        </w:rPr>
        <w:t>This</w:t>
      </w:r>
      <w:r w:rsidRPr="005C2D92">
        <w:rPr>
          <w:rFonts w:eastAsia="Times New Roman" w:cstheme="minorHAnsi"/>
          <w:color w:val="5A5A5A"/>
          <w:sz w:val="20"/>
          <w:szCs w:val="20"/>
        </w:rPr>
        <w:t xml:space="preserve"> is an incremental analysis, distinguishing the “with project” situation and the “without project” situation.</w:t>
      </w:r>
    </w:p>
    <w:p w14:paraId="30AFDD0C" w14:textId="3FAE5C57" w:rsidR="005C2D92" w:rsidRPr="005C2D92" w:rsidRDefault="005C2D92" w:rsidP="005C2D92">
      <w:pPr>
        <w:pStyle w:val="Lijstalinea"/>
        <w:numPr>
          <w:ilvl w:val="1"/>
          <w:numId w:val="29"/>
        </w:numPr>
        <w:rPr>
          <w:rFonts w:eastAsia="Times New Roman" w:cstheme="minorHAnsi"/>
          <w:color w:val="5A5A5A"/>
          <w:sz w:val="20"/>
          <w:szCs w:val="20"/>
        </w:rPr>
      </w:pPr>
      <w:r>
        <w:rPr>
          <w:rFonts w:eastAsia="Times New Roman" w:cstheme="minorHAnsi"/>
          <w:color w:val="5A5A5A"/>
          <w:sz w:val="20"/>
          <w:szCs w:val="20"/>
        </w:rPr>
        <w:t>Summarizing</w:t>
      </w:r>
      <w:r w:rsidRPr="005C2D92">
        <w:rPr>
          <w:rFonts w:eastAsia="Times New Roman" w:cstheme="minorHAnsi"/>
          <w:color w:val="5A5A5A"/>
          <w:sz w:val="20"/>
          <w:szCs w:val="20"/>
        </w:rPr>
        <w:t xml:space="preserve"> the expected direct and indirect impacts of the project</w:t>
      </w:r>
      <w:r>
        <w:rPr>
          <w:rFonts w:eastAsia="Times New Roman" w:cstheme="minorHAnsi"/>
          <w:color w:val="5A5A5A"/>
          <w:sz w:val="20"/>
          <w:szCs w:val="20"/>
        </w:rPr>
        <w:t>, both positive and negative, and both intended and unintended</w:t>
      </w:r>
      <w:r w:rsidRPr="005C2D92">
        <w:rPr>
          <w:rFonts w:eastAsia="Times New Roman" w:cstheme="minorHAnsi"/>
          <w:color w:val="5A5A5A"/>
          <w:sz w:val="20"/>
          <w:szCs w:val="20"/>
        </w:rPr>
        <w:t xml:space="preserve">. </w:t>
      </w:r>
      <w:r>
        <w:rPr>
          <w:rFonts w:eastAsia="Times New Roman" w:cstheme="minorHAnsi"/>
          <w:color w:val="5A5A5A"/>
          <w:sz w:val="20"/>
          <w:szCs w:val="20"/>
        </w:rPr>
        <w:t>This includes identifying the</w:t>
      </w:r>
      <w:r w:rsidRPr="005C2D92">
        <w:rPr>
          <w:rFonts w:eastAsia="Times New Roman" w:cstheme="minorHAnsi"/>
          <w:color w:val="5A5A5A"/>
          <w:sz w:val="20"/>
          <w:szCs w:val="20"/>
        </w:rPr>
        <w:t xml:space="preserve"> net-benefits, i.e. the ones that can be attributed to the project</w:t>
      </w:r>
      <w:r w:rsidR="00211C08">
        <w:rPr>
          <w:rFonts w:eastAsia="Times New Roman" w:cstheme="minorHAnsi"/>
          <w:color w:val="5A5A5A"/>
          <w:sz w:val="20"/>
          <w:szCs w:val="20"/>
        </w:rPr>
        <w:t>.</w:t>
      </w:r>
    </w:p>
    <w:p w14:paraId="65BFD5F2" w14:textId="23746B9F" w:rsidR="005C2D92" w:rsidRPr="005C2D92" w:rsidRDefault="005C2D92" w:rsidP="005C2D92">
      <w:pPr>
        <w:pStyle w:val="Lijstalinea"/>
        <w:numPr>
          <w:ilvl w:val="1"/>
          <w:numId w:val="29"/>
        </w:numPr>
        <w:rPr>
          <w:rFonts w:eastAsia="Times New Roman" w:cstheme="minorHAnsi"/>
          <w:color w:val="5A5A5A"/>
          <w:sz w:val="20"/>
          <w:szCs w:val="20"/>
        </w:rPr>
      </w:pPr>
      <w:r>
        <w:rPr>
          <w:rFonts w:eastAsia="Times New Roman" w:cstheme="minorHAnsi"/>
          <w:color w:val="5A5A5A"/>
          <w:sz w:val="20"/>
          <w:szCs w:val="20"/>
        </w:rPr>
        <w:t>Summarizing the</w:t>
      </w:r>
      <w:r w:rsidRPr="005C2D92">
        <w:rPr>
          <w:rFonts w:eastAsia="Times New Roman" w:cstheme="minorHAnsi"/>
          <w:color w:val="5A5A5A"/>
          <w:sz w:val="20"/>
          <w:szCs w:val="20"/>
        </w:rPr>
        <w:t xml:space="preserve"> economic viability of the project (cost effectiveness), highlighting the eIRR, NPV, and </w:t>
      </w:r>
      <w:r w:rsidR="00486D24" w:rsidRPr="005C2D92">
        <w:rPr>
          <w:rFonts w:eastAsia="Times New Roman" w:cstheme="minorHAnsi"/>
          <w:color w:val="5A5A5A"/>
          <w:sz w:val="20"/>
          <w:szCs w:val="20"/>
        </w:rPr>
        <w:t>main quantifiable</w:t>
      </w:r>
      <w:r w:rsidRPr="005C2D92">
        <w:rPr>
          <w:rFonts w:eastAsia="Times New Roman" w:cstheme="minorHAnsi"/>
          <w:color w:val="5A5A5A"/>
          <w:sz w:val="20"/>
          <w:szCs w:val="20"/>
        </w:rPr>
        <w:t xml:space="preserve"> economic costs and benefits (investments, externalities). </w:t>
      </w:r>
    </w:p>
    <w:p w14:paraId="3C27314D" w14:textId="640ED015" w:rsidR="005C2D92" w:rsidRPr="00BC1930" w:rsidRDefault="00127CC5" w:rsidP="00211C08">
      <w:pPr>
        <w:pStyle w:val="Lijstalinea"/>
        <w:numPr>
          <w:ilvl w:val="1"/>
          <w:numId w:val="29"/>
        </w:numPr>
        <w:rPr>
          <w:rFonts w:eastAsia="Times New Roman" w:cstheme="minorHAnsi"/>
          <w:color w:val="5A5A5A"/>
          <w:sz w:val="20"/>
          <w:szCs w:val="20"/>
        </w:rPr>
      </w:pPr>
      <w:r>
        <w:rPr>
          <w:rFonts w:eastAsia="Times New Roman" w:cstheme="minorHAnsi"/>
          <w:color w:val="5A5A5A"/>
          <w:sz w:val="20"/>
          <w:szCs w:val="20"/>
        </w:rPr>
        <w:t>Summarizing</w:t>
      </w:r>
      <w:r w:rsidR="005C2D92" w:rsidRPr="005C2D92">
        <w:rPr>
          <w:rFonts w:eastAsia="Times New Roman" w:cstheme="minorHAnsi"/>
          <w:color w:val="5A5A5A"/>
          <w:sz w:val="20"/>
          <w:szCs w:val="20"/>
        </w:rPr>
        <w:t xml:space="preserve"> the sensitivity analyses</w:t>
      </w:r>
      <w:r>
        <w:rPr>
          <w:rFonts w:eastAsia="Times New Roman" w:cstheme="minorHAnsi"/>
          <w:color w:val="5A5A5A"/>
          <w:sz w:val="20"/>
          <w:szCs w:val="20"/>
        </w:rPr>
        <w:t xml:space="preserve">, </w:t>
      </w:r>
      <w:r w:rsidR="005C2D92" w:rsidRPr="005C2D92">
        <w:rPr>
          <w:rFonts w:eastAsia="Times New Roman" w:cstheme="minorHAnsi"/>
          <w:color w:val="5A5A5A"/>
          <w:sz w:val="20"/>
          <w:szCs w:val="20"/>
        </w:rPr>
        <w:t>including the key assumptions</w:t>
      </w:r>
      <w:r w:rsidR="00211C08">
        <w:rPr>
          <w:rFonts w:eastAsia="Times New Roman" w:cstheme="minorHAnsi"/>
          <w:color w:val="5A5A5A"/>
          <w:sz w:val="20"/>
          <w:szCs w:val="20"/>
        </w:rPr>
        <w:t xml:space="preserve">, </w:t>
      </w:r>
      <w:r w:rsidR="005C2D92" w:rsidRPr="005C2D92">
        <w:rPr>
          <w:rFonts w:eastAsia="Times New Roman" w:cstheme="minorHAnsi"/>
          <w:color w:val="5A5A5A"/>
          <w:sz w:val="20"/>
          <w:szCs w:val="20"/>
        </w:rPr>
        <w:t xml:space="preserve">and </w:t>
      </w:r>
      <w:r>
        <w:rPr>
          <w:rFonts w:eastAsia="Times New Roman" w:cstheme="minorHAnsi"/>
          <w:color w:val="5A5A5A"/>
          <w:sz w:val="20"/>
          <w:szCs w:val="20"/>
        </w:rPr>
        <w:t>providing</w:t>
      </w:r>
      <w:r w:rsidR="005C2D92" w:rsidRPr="005C2D92">
        <w:rPr>
          <w:rFonts w:eastAsia="Times New Roman" w:cstheme="minorHAnsi"/>
          <w:color w:val="5A5A5A"/>
          <w:sz w:val="20"/>
          <w:szCs w:val="20"/>
        </w:rPr>
        <w:t xml:space="preserve"> the respective eIRRs and NPVs in a sensitivity analysis.</w:t>
      </w:r>
    </w:p>
    <w:p w14:paraId="7C47AD15" w14:textId="77777777" w:rsidR="00D96CE0" w:rsidRDefault="00D96CE0" w:rsidP="00D96CE0">
      <w:pPr>
        <w:pStyle w:val="Lijstalinea"/>
        <w:ind w:left="1080"/>
        <w:rPr>
          <w:rFonts w:eastAsia="Times New Roman"/>
          <w:color w:val="5A5A5A"/>
          <w:sz w:val="20"/>
          <w:szCs w:val="20"/>
        </w:rPr>
      </w:pPr>
    </w:p>
    <w:p w14:paraId="32F88B9C" w14:textId="4DD71387" w:rsidR="00211C08" w:rsidRDefault="00211C08" w:rsidP="00211C08">
      <w:pPr>
        <w:pStyle w:val="Lijstalinea"/>
        <w:numPr>
          <w:ilvl w:val="0"/>
          <w:numId w:val="29"/>
        </w:numPr>
        <w:rPr>
          <w:rFonts w:eastAsia="Times New Roman"/>
          <w:color w:val="5A5A5A"/>
          <w:sz w:val="20"/>
          <w:szCs w:val="20"/>
        </w:rPr>
      </w:pPr>
      <w:r w:rsidRPr="00AA3610">
        <w:rPr>
          <w:rFonts w:eastAsia="Times New Roman"/>
          <w:color w:val="5A5A5A"/>
          <w:sz w:val="20"/>
          <w:szCs w:val="20"/>
        </w:rPr>
        <w:lastRenderedPageBreak/>
        <w:t xml:space="preserve">The Contractor has been responsible for the </w:t>
      </w:r>
      <w:r w:rsidR="00101E4A">
        <w:rPr>
          <w:rFonts w:eastAsia="Times New Roman"/>
          <w:color w:val="5A5A5A"/>
          <w:sz w:val="20"/>
          <w:szCs w:val="20"/>
          <w:u w:val="single"/>
        </w:rPr>
        <w:t xml:space="preserve">project definition &amp; technical sustainability </w:t>
      </w:r>
      <w:r w:rsidR="00C15A78">
        <w:rPr>
          <w:rFonts w:eastAsia="Times New Roman"/>
          <w:color w:val="5A5A5A"/>
          <w:sz w:val="20"/>
          <w:szCs w:val="20"/>
          <w:u w:val="single"/>
        </w:rPr>
        <w:t>appraisal</w:t>
      </w:r>
      <w:r w:rsidRPr="00AA3610">
        <w:rPr>
          <w:rFonts w:eastAsia="Times New Roman"/>
          <w:color w:val="5A5A5A"/>
          <w:sz w:val="20"/>
          <w:szCs w:val="20"/>
        </w:rPr>
        <w:t xml:space="preserve"> of an infrastructure investment project, in a previous </w:t>
      </w:r>
      <w:r>
        <w:rPr>
          <w:rFonts w:eastAsia="Times New Roman"/>
          <w:color w:val="5A5A5A"/>
          <w:sz w:val="20"/>
          <w:szCs w:val="20"/>
        </w:rPr>
        <w:t xml:space="preserve">Assignment </w:t>
      </w:r>
      <w:r w:rsidRPr="00AA3610">
        <w:rPr>
          <w:rFonts w:eastAsia="Times New Roman"/>
          <w:color w:val="5A5A5A"/>
          <w:sz w:val="20"/>
          <w:szCs w:val="20"/>
        </w:rPr>
        <w:t xml:space="preserve">in one of the sectors of focus of Invest International, including: </w:t>
      </w:r>
    </w:p>
    <w:p w14:paraId="06BF347A" w14:textId="3C67A634" w:rsidR="00101E4A" w:rsidRDefault="00A73916" w:rsidP="00C15A78">
      <w:pPr>
        <w:pStyle w:val="Lijstalinea"/>
        <w:numPr>
          <w:ilvl w:val="1"/>
          <w:numId w:val="29"/>
        </w:numPr>
        <w:rPr>
          <w:rFonts w:eastAsia="Times New Roman"/>
          <w:color w:val="5A5A5A"/>
          <w:sz w:val="20"/>
          <w:szCs w:val="20"/>
        </w:rPr>
      </w:pPr>
      <w:r>
        <w:rPr>
          <w:rFonts w:eastAsia="Times New Roman"/>
          <w:color w:val="5A5A5A"/>
          <w:sz w:val="20"/>
          <w:szCs w:val="20"/>
        </w:rPr>
        <w:t xml:space="preserve">Clearly identifying </w:t>
      </w:r>
      <w:r w:rsidR="007F4786">
        <w:rPr>
          <w:rFonts w:eastAsia="Times New Roman"/>
          <w:color w:val="5A5A5A"/>
          <w:sz w:val="20"/>
          <w:szCs w:val="20"/>
        </w:rPr>
        <w:t>the</w:t>
      </w:r>
      <w:r w:rsidRPr="00A73916">
        <w:rPr>
          <w:rFonts w:eastAsia="Times New Roman"/>
          <w:color w:val="5A5A5A"/>
          <w:sz w:val="20"/>
          <w:szCs w:val="20"/>
        </w:rPr>
        <w:t xml:space="preserve"> components</w:t>
      </w:r>
      <w:r w:rsidR="007F4786">
        <w:rPr>
          <w:rFonts w:eastAsia="Times New Roman"/>
          <w:color w:val="5A5A5A"/>
          <w:sz w:val="20"/>
          <w:szCs w:val="20"/>
        </w:rPr>
        <w:t xml:space="preserve"> that</w:t>
      </w:r>
      <w:r w:rsidRPr="00A73916">
        <w:rPr>
          <w:rFonts w:eastAsia="Times New Roman"/>
          <w:color w:val="5A5A5A"/>
          <w:sz w:val="20"/>
          <w:szCs w:val="20"/>
        </w:rPr>
        <w:t xml:space="preserve"> are included in the DRIVE project</w:t>
      </w:r>
      <w:r w:rsidR="00C86B63">
        <w:rPr>
          <w:rFonts w:eastAsia="Times New Roman"/>
          <w:color w:val="5A5A5A"/>
          <w:sz w:val="20"/>
          <w:szCs w:val="20"/>
        </w:rPr>
        <w:t xml:space="preserve"> </w:t>
      </w:r>
      <w:r w:rsidR="00275A3F">
        <w:rPr>
          <w:rFonts w:eastAsia="Times New Roman"/>
          <w:color w:val="5A5A5A"/>
          <w:sz w:val="20"/>
          <w:szCs w:val="20"/>
        </w:rPr>
        <w:t>in line with the OECD project definition (</w:t>
      </w:r>
      <w:r w:rsidR="00C86B63">
        <w:rPr>
          <w:rFonts w:eastAsia="Times New Roman"/>
          <w:color w:val="5A5A5A"/>
          <w:sz w:val="20"/>
          <w:szCs w:val="20"/>
        </w:rPr>
        <w:t xml:space="preserve">works, </w:t>
      </w:r>
      <w:r w:rsidR="005438F2">
        <w:rPr>
          <w:rFonts w:eastAsia="Times New Roman"/>
          <w:color w:val="5A5A5A"/>
          <w:sz w:val="20"/>
          <w:szCs w:val="20"/>
        </w:rPr>
        <w:t>good, services</w:t>
      </w:r>
      <w:r w:rsidR="00592A50">
        <w:rPr>
          <w:rFonts w:eastAsia="Times New Roman"/>
          <w:color w:val="5A5A5A"/>
          <w:sz w:val="20"/>
          <w:szCs w:val="20"/>
        </w:rPr>
        <w:t>, supervision, financing costs</w:t>
      </w:r>
      <w:r w:rsidR="00274D54">
        <w:rPr>
          <w:rFonts w:eastAsia="Times New Roman"/>
          <w:color w:val="5A5A5A"/>
          <w:sz w:val="20"/>
          <w:szCs w:val="20"/>
        </w:rPr>
        <w:t>, O&amp;M activities</w:t>
      </w:r>
      <w:r w:rsidR="00592A50">
        <w:rPr>
          <w:rFonts w:eastAsia="Times New Roman"/>
          <w:color w:val="5A5A5A"/>
          <w:sz w:val="20"/>
          <w:szCs w:val="20"/>
        </w:rPr>
        <w:t>)</w:t>
      </w:r>
      <w:r w:rsidR="00275A3F">
        <w:rPr>
          <w:rFonts w:eastAsia="Times New Roman"/>
          <w:color w:val="5A5A5A"/>
          <w:sz w:val="20"/>
          <w:szCs w:val="20"/>
        </w:rPr>
        <w:t>.</w:t>
      </w:r>
    </w:p>
    <w:p w14:paraId="16FA6AE4" w14:textId="2D5FE551" w:rsidR="00F7026B" w:rsidRDefault="009B2921" w:rsidP="00C15A78">
      <w:pPr>
        <w:pStyle w:val="Lijstalinea"/>
        <w:numPr>
          <w:ilvl w:val="1"/>
          <w:numId w:val="29"/>
        </w:numPr>
        <w:rPr>
          <w:rFonts w:eastAsia="Times New Roman"/>
          <w:color w:val="5A5A5A"/>
          <w:sz w:val="20"/>
          <w:szCs w:val="20"/>
        </w:rPr>
      </w:pPr>
      <w:r>
        <w:rPr>
          <w:rFonts w:eastAsia="Times New Roman"/>
          <w:color w:val="5A5A5A"/>
          <w:sz w:val="20"/>
          <w:szCs w:val="20"/>
        </w:rPr>
        <w:t xml:space="preserve">Assessing </w:t>
      </w:r>
      <w:r w:rsidR="00F7026B">
        <w:rPr>
          <w:rFonts w:eastAsia="Times New Roman"/>
          <w:color w:val="5A5A5A"/>
          <w:sz w:val="20"/>
          <w:szCs w:val="20"/>
        </w:rPr>
        <w:t xml:space="preserve">the </w:t>
      </w:r>
      <w:r w:rsidR="00F11B90">
        <w:rPr>
          <w:rFonts w:eastAsia="Times New Roman"/>
          <w:color w:val="5A5A5A"/>
          <w:sz w:val="20"/>
          <w:szCs w:val="20"/>
        </w:rPr>
        <w:t xml:space="preserve">technical adequacy </w:t>
      </w:r>
      <w:r w:rsidR="004D6D30">
        <w:rPr>
          <w:rFonts w:eastAsia="Times New Roman"/>
          <w:color w:val="5A5A5A"/>
          <w:sz w:val="20"/>
          <w:szCs w:val="20"/>
        </w:rPr>
        <w:t>of the in</w:t>
      </w:r>
      <w:r w:rsidR="008842D3">
        <w:rPr>
          <w:rFonts w:eastAsia="Times New Roman"/>
          <w:color w:val="5A5A5A"/>
          <w:sz w:val="20"/>
          <w:szCs w:val="20"/>
        </w:rPr>
        <w:t>frastructure project to achieve its objectives</w:t>
      </w:r>
    </w:p>
    <w:p w14:paraId="5C80BD18" w14:textId="50A67D4F" w:rsidR="00C15A78" w:rsidRDefault="00CD0383" w:rsidP="00C15A78">
      <w:pPr>
        <w:pStyle w:val="Lijstalinea"/>
        <w:numPr>
          <w:ilvl w:val="1"/>
          <w:numId w:val="29"/>
        </w:numPr>
        <w:rPr>
          <w:rFonts w:eastAsia="Times New Roman"/>
          <w:color w:val="5A5A5A"/>
          <w:sz w:val="20"/>
          <w:szCs w:val="20"/>
        </w:rPr>
      </w:pPr>
      <w:r>
        <w:rPr>
          <w:rFonts w:eastAsia="Times New Roman"/>
          <w:color w:val="5A5A5A"/>
          <w:sz w:val="20"/>
          <w:szCs w:val="20"/>
        </w:rPr>
        <w:t>Assessing whether a</w:t>
      </w:r>
      <w:r w:rsidR="00F95D8A" w:rsidRPr="00F95D8A">
        <w:rPr>
          <w:rFonts w:eastAsia="Times New Roman"/>
          <w:color w:val="5A5A5A"/>
          <w:sz w:val="20"/>
          <w:szCs w:val="20"/>
        </w:rPr>
        <w:t xml:space="preserve"> qualitative and quantitative </w:t>
      </w:r>
      <w:r>
        <w:rPr>
          <w:rFonts w:eastAsia="Times New Roman"/>
          <w:color w:val="5A5A5A"/>
          <w:sz w:val="20"/>
          <w:szCs w:val="20"/>
        </w:rPr>
        <w:t>operation &amp; maintenance</w:t>
      </w:r>
      <w:r w:rsidR="00F95D8A" w:rsidRPr="00F95D8A">
        <w:rPr>
          <w:rFonts w:eastAsia="Times New Roman"/>
          <w:color w:val="5A5A5A"/>
          <w:sz w:val="20"/>
          <w:szCs w:val="20"/>
        </w:rPr>
        <w:t xml:space="preserve"> plan for the infrastructure is available, including a justification of all O&amp;M costs and revenues, and a cash flow analysis for the lifetime of the project, which demonstrates the financial sustainability of the project (</w:t>
      </w:r>
      <w:r w:rsidR="00486D24" w:rsidRPr="00F95D8A">
        <w:rPr>
          <w:rFonts w:eastAsia="Times New Roman"/>
          <w:color w:val="5A5A5A"/>
          <w:sz w:val="20"/>
          <w:szCs w:val="20"/>
        </w:rPr>
        <w:t>considering</w:t>
      </w:r>
      <w:r w:rsidR="00F95D8A" w:rsidRPr="00F95D8A">
        <w:rPr>
          <w:rFonts w:eastAsia="Times New Roman"/>
          <w:color w:val="5A5A5A"/>
          <w:sz w:val="20"/>
          <w:szCs w:val="20"/>
        </w:rPr>
        <w:t xml:space="preserve"> the investment costs).</w:t>
      </w:r>
    </w:p>
    <w:p w14:paraId="11413428" w14:textId="77777777" w:rsidR="009304E9" w:rsidRDefault="009304E9" w:rsidP="00BC1930">
      <w:pPr>
        <w:pStyle w:val="Lijstalinea"/>
        <w:ind w:left="1080"/>
        <w:rPr>
          <w:rFonts w:eastAsia="Times New Roman"/>
          <w:color w:val="5A5A5A"/>
          <w:sz w:val="20"/>
          <w:szCs w:val="20"/>
        </w:rPr>
      </w:pPr>
    </w:p>
    <w:p w14:paraId="4131E9C8" w14:textId="3ECC6690" w:rsidR="009304E9" w:rsidRDefault="009304E9" w:rsidP="009304E9">
      <w:pPr>
        <w:pStyle w:val="Lijstalinea"/>
        <w:numPr>
          <w:ilvl w:val="0"/>
          <w:numId w:val="29"/>
        </w:numPr>
        <w:rPr>
          <w:rFonts w:eastAsia="Times New Roman"/>
          <w:color w:val="5A5A5A"/>
          <w:sz w:val="20"/>
          <w:szCs w:val="20"/>
        </w:rPr>
      </w:pPr>
      <w:r w:rsidRPr="00AA3610">
        <w:rPr>
          <w:rFonts w:eastAsia="Times New Roman"/>
          <w:color w:val="5A5A5A"/>
          <w:sz w:val="20"/>
          <w:szCs w:val="20"/>
        </w:rPr>
        <w:t xml:space="preserve">The Contractor has been responsible for the </w:t>
      </w:r>
      <w:r>
        <w:rPr>
          <w:rFonts w:eastAsia="Times New Roman"/>
          <w:color w:val="5A5A5A"/>
          <w:sz w:val="20"/>
          <w:szCs w:val="20"/>
          <w:u w:val="single"/>
        </w:rPr>
        <w:t>value for money appraisal</w:t>
      </w:r>
      <w:r w:rsidRPr="00AA3610">
        <w:rPr>
          <w:rFonts w:eastAsia="Times New Roman"/>
          <w:color w:val="5A5A5A"/>
          <w:sz w:val="20"/>
          <w:szCs w:val="20"/>
        </w:rPr>
        <w:t xml:space="preserve"> of an infrastructure investment project, in a previous </w:t>
      </w:r>
      <w:r>
        <w:rPr>
          <w:rFonts w:eastAsia="Times New Roman"/>
          <w:color w:val="5A5A5A"/>
          <w:sz w:val="20"/>
          <w:szCs w:val="20"/>
        </w:rPr>
        <w:t xml:space="preserve">Assignment </w:t>
      </w:r>
      <w:r w:rsidRPr="00AA3610">
        <w:rPr>
          <w:rFonts w:eastAsia="Times New Roman"/>
          <w:color w:val="5A5A5A"/>
          <w:sz w:val="20"/>
          <w:szCs w:val="20"/>
        </w:rPr>
        <w:t xml:space="preserve">in one of the sectors of focus of Invest International, including: </w:t>
      </w:r>
    </w:p>
    <w:p w14:paraId="0C0B12F7" w14:textId="31F6DB1D" w:rsidR="003D4EEF" w:rsidRPr="003D4EEF" w:rsidRDefault="00AA3ADE" w:rsidP="003D4EEF">
      <w:pPr>
        <w:pStyle w:val="Lijstalinea"/>
        <w:numPr>
          <w:ilvl w:val="1"/>
          <w:numId w:val="29"/>
        </w:numPr>
        <w:rPr>
          <w:rFonts w:eastAsia="Times New Roman"/>
          <w:color w:val="5A5A5A"/>
          <w:sz w:val="20"/>
          <w:szCs w:val="20"/>
        </w:rPr>
      </w:pPr>
      <w:r>
        <w:rPr>
          <w:rFonts w:eastAsia="Times New Roman"/>
          <w:color w:val="5A5A5A"/>
          <w:sz w:val="20"/>
          <w:szCs w:val="20"/>
        </w:rPr>
        <w:t>Summarizing</w:t>
      </w:r>
      <w:r w:rsidR="003D4EEF" w:rsidRPr="003D4EEF">
        <w:rPr>
          <w:rFonts w:eastAsia="Times New Roman"/>
          <w:color w:val="5A5A5A"/>
          <w:sz w:val="20"/>
          <w:szCs w:val="20"/>
        </w:rPr>
        <w:t xml:space="preserve"> why the proposed technology provides the most economical solution, both in general (broad) terms and in terms of the specific cost items, </w:t>
      </w:r>
      <w:r>
        <w:rPr>
          <w:rFonts w:eastAsia="Times New Roman"/>
          <w:color w:val="5A5A5A"/>
          <w:sz w:val="20"/>
          <w:szCs w:val="20"/>
        </w:rPr>
        <w:t>referring to</w:t>
      </w:r>
      <w:r w:rsidR="003D4EEF" w:rsidRPr="003D4EEF">
        <w:rPr>
          <w:rFonts w:eastAsia="Times New Roman"/>
          <w:color w:val="5A5A5A"/>
          <w:sz w:val="20"/>
          <w:szCs w:val="20"/>
        </w:rPr>
        <w:t xml:space="preserve"> other solutions that were considered for the project.</w:t>
      </w:r>
    </w:p>
    <w:p w14:paraId="7DE1295E" w14:textId="77777777" w:rsidR="00AA3ADE" w:rsidRDefault="003D4EEF" w:rsidP="00AA3ADE">
      <w:pPr>
        <w:pStyle w:val="Lijstalinea"/>
        <w:numPr>
          <w:ilvl w:val="1"/>
          <w:numId w:val="29"/>
        </w:numPr>
        <w:rPr>
          <w:rFonts w:eastAsia="Times New Roman"/>
          <w:color w:val="5A5A5A"/>
          <w:sz w:val="20"/>
          <w:szCs w:val="20"/>
        </w:rPr>
      </w:pPr>
      <w:r w:rsidRPr="00AA3ADE">
        <w:rPr>
          <w:rFonts w:eastAsia="Times New Roman"/>
          <w:color w:val="5A5A5A"/>
          <w:sz w:val="20"/>
          <w:szCs w:val="20"/>
        </w:rPr>
        <w:t>Summariz</w:t>
      </w:r>
      <w:r w:rsidR="00AA3ADE" w:rsidRPr="00AA3ADE">
        <w:rPr>
          <w:rFonts w:eastAsia="Times New Roman"/>
          <w:color w:val="5A5A5A"/>
          <w:sz w:val="20"/>
          <w:szCs w:val="20"/>
        </w:rPr>
        <w:t>ing the</w:t>
      </w:r>
      <w:r w:rsidRPr="00AA3ADE">
        <w:rPr>
          <w:rFonts w:eastAsia="Times New Roman"/>
          <w:color w:val="5A5A5A"/>
          <w:sz w:val="20"/>
          <w:szCs w:val="20"/>
        </w:rPr>
        <w:t xml:space="preserve"> main findings and </w:t>
      </w:r>
      <w:r w:rsidR="00AA3ADE" w:rsidRPr="00AA3ADE">
        <w:rPr>
          <w:rFonts w:eastAsia="Times New Roman"/>
          <w:color w:val="5A5A5A"/>
          <w:sz w:val="20"/>
          <w:szCs w:val="20"/>
        </w:rPr>
        <w:t>indicating</w:t>
      </w:r>
      <w:r w:rsidRPr="00AA3ADE">
        <w:rPr>
          <w:rFonts w:eastAsia="Times New Roman"/>
          <w:color w:val="5A5A5A"/>
          <w:sz w:val="20"/>
          <w:szCs w:val="20"/>
        </w:rPr>
        <w:t xml:space="preserve"> whether the project can be considered economical (satisfactory) or too expensive (“unsatisfactory”). </w:t>
      </w:r>
    </w:p>
    <w:p w14:paraId="445E4454" w14:textId="141B5C30" w:rsidR="00F95D8A" w:rsidRPr="00BC1930" w:rsidRDefault="003D4EEF" w:rsidP="00BC1930">
      <w:pPr>
        <w:pStyle w:val="Lijstalinea"/>
        <w:numPr>
          <w:ilvl w:val="1"/>
          <w:numId w:val="29"/>
        </w:numPr>
        <w:rPr>
          <w:rFonts w:eastAsia="Times New Roman"/>
          <w:color w:val="5A5A5A"/>
          <w:sz w:val="20"/>
          <w:szCs w:val="20"/>
        </w:rPr>
      </w:pPr>
      <w:r w:rsidRPr="00AA3ADE">
        <w:rPr>
          <w:rFonts w:eastAsia="Times New Roman"/>
          <w:color w:val="5A5A5A"/>
          <w:sz w:val="20"/>
          <w:szCs w:val="20"/>
        </w:rPr>
        <w:t>Indicat</w:t>
      </w:r>
      <w:r w:rsidR="00AA3ADE" w:rsidRPr="00AA3ADE">
        <w:rPr>
          <w:rFonts w:eastAsia="Times New Roman"/>
          <w:color w:val="5A5A5A"/>
          <w:sz w:val="20"/>
          <w:szCs w:val="20"/>
        </w:rPr>
        <w:t xml:space="preserve">ing </w:t>
      </w:r>
      <w:r w:rsidRPr="00AA3ADE">
        <w:rPr>
          <w:rFonts w:eastAsia="Times New Roman"/>
          <w:color w:val="5A5A5A"/>
          <w:sz w:val="20"/>
          <w:szCs w:val="20"/>
        </w:rPr>
        <w:t xml:space="preserve">whether the items and overall investment can be considered appropriately priced and possible margins for increase / decrease of price(s). </w:t>
      </w:r>
      <w:r w:rsidR="00AA3ADE">
        <w:rPr>
          <w:rFonts w:eastAsia="Times New Roman"/>
          <w:color w:val="5A5A5A"/>
          <w:sz w:val="20"/>
          <w:szCs w:val="20"/>
        </w:rPr>
        <w:t>H</w:t>
      </w:r>
      <w:r w:rsidRPr="00AA3ADE">
        <w:rPr>
          <w:rFonts w:eastAsia="Times New Roman"/>
          <w:color w:val="5A5A5A"/>
          <w:sz w:val="20"/>
          <w:szCs w:val="20"/>
        </w:rPr>
        <w:t>ighlight</w:t>
      </w:r>
      <w:r w:rsidR="00AA3ADE">
        <w:rPr>
          <w:rFonts w:eastAsia="Times New Roman"/>
          <w:color w:val="5A5A5A"/>
          <w:sz w:val="20"/>
          <w:szCs w:val="20"/>
        </w:rPr>
        <w:t>ing</w:t>
      </w:r>
      <w:r w:rsidRPr="00AA3ADE">
        <w:rPr>
          <w:rFonts w:eastAsia="Times New Roman"/>
          <w:color w:val="5A5A5A"/>
          <w:sz w:val="20"/>
          <w:szCs w:val="20"/>
        </w:rPr>
        <w:t xml:space="preserve"> which items may be considered too expensive</w:t>
      </w:r>
      <w:r w:rsidR="00AA3ADE">
        <w:rPr>
          <w:rFonts w:eastAsia="Times New Roman"/>
          <w:color w:val="5A5A5A"/>
          <w:sz w:val="20"/>
          <w:szCs w:val="20"/>
        </w:rPr>
        <w:t xml:space="preserve"> and making </w:t>
      </w:r>
      <w:r w:rsidRPr="00AA3ADE">
        <w:rPr>
          <w:rFonts w:eastAsia="Times New Roman"/>
          <w:color w:val="5A5A5A"/>
          <w:sz w:val="20"/>
          <w:szCs w:val="20"/>
        </w:rPr>
        <w:t>suggestions for price adjustment or better justifications.</w:t>
      </w:r>
      <w:r w:rsidR="00AA3ADE">
        <w:rPr>
          <w:rFonts w:eastAsia="Times New Roman"/>
          <w:color w:val="5A5A5A"/>
          <w:sz w:val="20"/>
          <w:szCs w:val="20"/>
        </w:rPr>
        <w:br/>
      </w:r>
    </w:p>
    <w:p w14:paraId="3DB4C22A" w14:textId="4AF97F60" w:rsidR="00B86825" w:rsidRDefault="00B86825" w:rsidP="00B86825">
      <w:pPr>
        <w:pStyle w:val="Lijstalinea"/>
        <w:numPr>
          <w:ilvl w:val="0"/>
          <w:numId w:val="29"/>
        </w:numPr>
        <w:rPr>
          <w:rFonts w:eastAsia="Times New Roman"/>
          <w:color w:val="5A5A5A"/>
          <w:sz w:val="20"/>
          <w:szCs w:val="20"/>
        </w:rPr>
      </w:pPr>
      <w:r w:rsidRPr="00AA3610">
        <w:rPr>
          <w:rFonts w:eastAsia="Times New Roman"/>
          <w:color w:val="5A5A5A"/>
          <w:sz w:val="20"/>
          <w:szCs w:val="20"/>
        </w:rPr>
        <w:t xml:space="preserve">The Contractor has been responsible for the </w:t>
      </w:r>
      <w:r>
        <w:rPr>
          <w:rFonts w:eastAsia="Times New Roman"/>
          <w:color w:val="5A5A5A"/>
          <w:sz w:val="20"/>
          <w:szCs w:val="20"/>
          <w:u w:val="single"/>
        </w:rPr>
        <w:t>technical review</w:t>
      </w:r>
      <w:r w:rsidRPr="00AA3610">
        <w:rPr>
          <w:rFonts w:eastAsia="Times New Roman"/>
          <w:color w:val="5A5A5A"/>
          <w:sz w:val="20"/>
          <w:szCs w:val="20"/>
        </w:rPr>
        <w:t xml:space="preserve"> of </w:t>
      </w:r>
      <w:r>
        <w:rPr>
          <w:rFonts w:eastAsia="Times New Roman"/>
          <w:color w:val="5A5A5A"/>
          <w:sz w:val="20"/>
          <w:szCs w:val="20"/>
        </w:rPr>
        <w:t>feasibility studies</w:t>
      </w:r>
      <w:r w:rsidRPr="00AA3610">
        <w:rPr>
          <w:rFonts w:eastAsia="Times New Roman"/>
          <w:color w:val="5A5A5A"/>
          <w:sz w:val="20"/>
          <w:szCs w:val="20"/>
        </w:rPr>
        <w:t xml:space="preserve">, in a previous </w:t>
      </w:r>
      <w:r>
        <w:rPr>
          <w:rFonts w:eastAsia="Times New Roman"/>
          <w:color w:val="5A5A5A"/>
          <w:sz w:val="20"/>
          <w:szCs w:val="20"/>
        </w:rPr>
        <w:t xml:space="preserve">Assignment </w:t>
      </w:r>
      <w:r w:rsidRPr="00AA3610">
        <w:rPr>
          <w:rFonts w:eastAsia="Times New Roman"/>
          <w:color w:val="5A5A5A"/>
          <w:sz w:val="20"/>
          <w:szCs w:val="20"/>
        </w:rPr>
        <w:t xml:space="preserve">in one of the sectors of focus of Invest International, including: </w:t>
      </w:r>
    </w:p>
    <w:p w14:paraId="1D6838F4" w14:textId="2F18CE53" w:rsidR="00B86825" w:rsidRDefault="00B86825" w:rsidP="00B86825">
      <w:pPr>
        <w:pStyle w:val="Lijstalinea"/>
        <w:numPr>
          <w:ilvl w:val="1"/>
          <w:numId w:val="29"/>
        </w:numPr>
        <w:rPr>
          <w:rFonts w:eastAsia="Times New Roman"/>
          <w:color w:val="5A5A5A"/>
          <w:sz w:val="20"/>
          <w:szCs w:val="20"/>
        </w:rPr>
      </w:pPr>
      <w:r>
        <w:rPr>
          <w:rFonts w:eastAsia="Times New Roman"/>
          <w:color w:val="5A5A5A"/>
          <w:sz w:val="20"/>
          <w:szCs w:val="20"/>
        </w:rPr>
        <w:t>Reviewing the</w:t>
      </w:r>
      <w:r w:rsidR="00CA71F7">
        <w:rPr>
          <w:rFonts w:eastAsia="Times New Roman"/>
          <w:color w:val="5A5A5A"/>
          <w:sz w:val="20"/>
          <w:szCs w:val="20"/>
        </w:rPr>
        <w:t xml:space="preserve"> technical feasibility of the chosen solution,</w:t>
      </w:r>
      <w:r>
        <w:rPr>
          <w:rFonts w:eastAsia="Times New Roman"/>
          <w:color w:val="5A5A5A"/>
          <w:sz w:val="20"/>
          <w:szCs w:val="20"/>
        </w:rPr>
        <w:t xml:space="preserve"> budget</w:t>
      </w:r>
      <w:r w:rsidR="00CA71F7">
        <w:rPr>
          <w:rFonts w:eastAsia="Times New Roman"/>
          <w:color w:val="5A5A5A"/>
          <w:sz w:val="20"/>
          <w:szCs w:val="20"/>
        </w:rPr>
        <w:t xml:space="preserve"> estimates,</w:t>
      </w:r>
      <w:r>
        <w:rPr>
          <w:rFonts w:eastAsia="Times New Roman"/>
          <w:color w:val="5A5A5A"/>
          <w:sz w:val="20"/>
          <w:szCs w:val="20"/>
        </w:rPr>
        <w:t xml:space="preserve"> timelines,</w:t>
      </w:r>
      <w:r w:rsidR="00CA71F7">
        <w:rPr>
          <w:rFonts w:eastAsia="Times New Roman"/>
          <w:color w:val="5A5A5A"/>
          <w:sz w:val="20"/>
          <w:szCs w:val="20"/>
        </w:rPr>
        <w:t xml:space="preserve"> contracting methodology, O&amp;M plan</w:t>
      </w:r>
      <w:r w:rsidR="00237F3E">
        <w:rPr>
          <w:rFonts w:eastAsia="Times New Roman"/>
          <w:color w:val="5A5A5A"/>
          <w:sz w:val="20"/>
          <w:szCs w:val="20"/>
        </w:rPr>
        <w:t>.</w:t>
      </w:r>
    </w:p>
    <w:p w14:paraId="611F4DC9" w14:textId="65B020BD" w:rsidR="00CA71F7" w:rsidRDefault="00CA71F7" w:rsidP="00B86825">
      <w:pPr>
        <w:pStyle w:val="Lijstalinea"/>
        <w:numPr>
          <w:ilvl w:val="1"/>
          <w:numId w:val="29"/>
        </w:numPr>
        <w:rPr>
          <w:rFonts w:eastAsia="Times New Roman"/>
          <w:color w:val="5A5A5A"/>
          <w:sz w:val="20"/>
          <w:szCs w:val="20"/>
        </w:rPr>
      </w:pPr>
      <w:r>
        <w:rPr>
          <w:rFonts w:eastAsia="Times New Roman"/>
          <w:color w:val="5A5A5A"/>
          <w:sz w:val="20"/>
          <w:szCs w:val="20"/>
        </w:rPr>
        <w:t>Identifying major risks and recommending mitigation measures</w:t>
      </w:r>
      <w:r w:rsidR="00237F3E">
        <w:rPr>
          <w:rFonts w:eastAsia="Times New Roman"/>
          <w:color w:val="5A5A5A"/>
          <w:sz w:val="20"/>
          <w:szCs w:val="20"/>
        </w:rPr>
        <w:t>.</w:t>
      </w:r>
    </w:p>
    <w:p w14:paraId="2ACC6848" w14:textId="77777777" w:rsidR="00F27D19" w:rsidRDefault="00F27D19" w:rsidP="00BC1930">
      <w:pPr>
        <w:pStyle w:val="Lijstalinea"/>
        <w:ind w:left="1080"/>
        <w:rPr>
          <w:rFonts w:eastAsia="Times New Roman"/>
          <w:color w:val="5A5A5A"/>
          <w:sz w:val="20"/>
          <w:szCs w:val="20"/>
        </w:rPr>
      </w:pPr>
    </w:p>
    <w:p w14:paraId="24555C7C" w14:textId="2A15AD0A" w:rsidR="00F27D19" w:rsidRDefault="00F27D19" w:rsidP="00F27D19">
      <w:pPr>
        <w:pStyle w:val="Lijstalinea"/>
        <w:numPr>
          <w:ilvl w:val="0"/>
          <w:numId w:val="29"/>
        </w:numPr>
        <w:rPr>
          <w:rFonts w:eastAsia="Times New Roman"/>
          <w:color w:val="5A5A5A"/>
          <w:sz w:val="20"/>
          <w:szCs w:val="20"/>
        </w:rPr>
      </w:pPr>
      <w:r w:rsidRPr="00AA3610">
        <w:rPr>
          <w:rFonts w:eastAsia="Times New Roman"/>
          <w:color w:val="5A5A5A"/>
          <w:sz w:val="20"/>
          <w:szCs w:val="20"/>
        </w:rPr>
        <w:t xml:space="preserve">The Contractor has been responsible for the </w:t>
      </w:r>
      <w:r>
        <w:rPr>
          <w:rFonts w:eastAsia="Times New Roman"/>
          <w:color w:val="5A5A5A"/>
          <w:sz w:val="20"/>
          <w:szCs w:val="20"/>
          <w:u w:val="single"/>
        </w:rPr>
        <w:t>financial and economic review</w:t>
      </w:r>
      <w:commentRangeStart w:id="0"/>
      <w:r w:rsidRPr="00AA3610">
        <w:rPr>
          <w:rFonts w:eastAsia="Times New Roman"/>
          <w:color w:val="5A5A5A"/>
          <w:sz w:val="20"/>
          <w:szCs w:val="20"/>
        </w:rPr>
        <w:t xml:space="preserve"> </w:t>
      </w:r>
      <w:commentRangeEnd w:id="0"/>
      <w:r w:rsidR="00E93B56" w:rsidRPr="00AA3610">
        <w:rPr>
          <w:rStyle w:val="Verwijzingopmerking"/>
          <w:rFonts w:eastAsia="Times New Roman"/>
          <w:color w:val="5A5A5A"/>
          <w:sz w:val="20"/>
          <w:szCs w:val="20"/>
        </w:rPr>
        <w:commentReference w:id="0"/>
      </w:r>
      <w:r w:rsidRPr="00AA3610">
        <w:rPr>
          <w:rFonts w:eastAsia="Times New Roman"/>
          <w:color w:val="5A5A5A"/>
          <w:sz w:val="20"/>
          <w:szCs w:val="20"/>
        </w:rPr>
        <w:t xml:space="preserve">of </w:t>
      </w:r>
      <w:r>
        <w:rPr>
          <w:rFonts w:eastAsia="Times New Roman"/>
          <w:color w:val="5A5A5A"/>
          <w:sz w:val="20"/>
          <w:szCs w:val="20"/>
        </w:rPr>
        <w:t>feasibility studies</w:t>
      </w:r>
      <w:r w:rsidRPr="00AA3610">
        <w:rPr>
          <w:rFonts w:eastAsia="Times New Roman"/>
          <w:color w:val="5A5A5A"/>
          <w:sz w:val="20"/>
          <w:szCs w:val="20"/>
        </w:rPr>
        <w:t xml:space="preserve">, in a previous </w:t>
      </w:r>
      <w:r>
        <w:rPr>
          <w:rFonts w:eastAsia="Times New Roman"/>
          <w:color w:val="5A5A5A"/>
          <w:sz w:val="20"/>
          <w:szCs w:val="20"/>
        </w:rPr>
        <w:t xml:space="preserve">Assignment </w:t>
      </w:r>
      <w:r w:rsidRPr="00AA3610">
        <w:rPr>
          <w:rFonts w:eastAsia="Times New Roman"/>
          <w:color w:val="5A5A5A"/>
          <w:sz w:val="20"/>
          <w:szCs w:val="20"/>
        </w:rPr>
        <w:t xml:space="preserve">in one of the sectors of focus of Invest International, including: </w:t>
      </w:r>
    </w:p>
    <w:p w14:paraId="79C9CE12" w14:textId="3539E887" w:rsidR="00F27D19" w:rsidRDefault="00F27D19" w:rsidP="00F27D19">
      <w:pPr>
        <w:pStyle w:val="Lijstalinea"/>
        <w:numPr>
          <w:ilvl w:val="1"/>
          <w:numId w:val="29"/>
        </w:numPr>
        <w:rPr>
          <w:rFonts w:eastAsia="Times New Roman"/>
          <w:color w:val="5A5A5A"/>
          <w:sz w:val="20"/>
          <w:szCs w:val="20"/>
        </w:rPr>
      </w:pPr>
      <w:r>
        <w:rPr>
          <w:rFonts w:eastAsia="Times New Roman"/>
          <w:color w:val="5A5A5A"/>
          <w:sz w:val="20"/>
          <w:szCs w:val="20"/>
        </w:rPr>
        <w:t>Reviewing the soundness and completeness of the financial and commercial viability analysis</w:t>
      </w:r>
      <w:r w:rsidR="0031459C">
        <w:rPr>
          <w:rFonts w:eastAsia="Times New Roman"/>
          <w:color w:val="5A5A5A"/>
          <w:sz w:val="20"/>
          <w:szCs w:val="20"/>
        </w:rPr>
        <w:t>.</w:t>
      </w:r>
    </w:p>
    <w:p w14:paraId="56DE9DF9" w14:textId="099A4D00" w:rsidR="00F27D19" w:rsidRDefault="00F27D19" w:rsidP="00F27D19">
      <w:pPr>
        <w:pStyle w:val="Lijstalinea"/>
        <w:numPr>
          <w:ilvl w:val="1"/>
          <w:numId w:val="29"/>
        </w:numPr>
        <w:rPr>
          <w:rFonts w:eastAsia="Times New Roman"/>
          <w:color w:val="5A5A5A"/>
          <w:sz w:val="20"/>
          <w:szCs w:val="20"/>
        </w:rPr>
      </w:pPr>
      <w:r>
        <w:rPr>
          <w:rFonts w:eastAsia="Times New Roman"/>
          <w:color w:val="5A5A5A"/>
          <w:sz w:val="20"/>
          <w:szCs w:val="20"/>
        </w:rPr>
        <w:t>Reviewing the soundness and completeness of the economic cost benefit analysis</w:t>
      </w:r>
      <w:r w:rsidR="0031459C">
        <w:rPr>
          <w:rFonts w:eastAsia="Times New Roman"/>
          <w:color w:val="5A5A5A"/>
          <w:sz w:val="20"/>
          <w:szCs w:val="20"/>
        </w:rPr>
        <w:t>.</w:t>
      </w:r>
    </w:p>
    <w:p w14:paraId="4DF37E40" w14:textId="7F88B730" w:rsidR="00F27D19" w:rsidRDefault="00F27D19" w:rsidP="00F27D19">
      <w:pPr>
        <w:pStyle w:val="Lijstalinea"/>
        <w:numPr>
          <w:ilvl w:val="1"/>
          <w:numId w:val="29"/>
        </w:numPr>
        <w:rPr>
          <w:rFonts w:eastAsia="Times New Roman"/>
          <w:color w:val="5A5A5A"/>
          <w:sz w:val="20"/>
          <w:szCs w:val="20"/>
        </w:rPr>
      </w:pPr>
      <w:r>
        <w:rPr>
          <w:rFonts w:eastAsia="Times New Roman"/>
          <w:color w:val="5A5A5A"/>
          <w:sz w:val="20"/>
          <w:szCs w:val="20"/>
        </w:rPr>
        <w:t>Identifying major risks and recommending mitigation measures</w:t>
      </w:r>
      <w:r w:rsidR="0031459C">
        <w:rPr>
          <w:rFonts w:eastAsia="Times New Roman"/>
          <w:color w:val="5A5A5A"/>
          <w:sz w:val="20"/>
          <w:szCs w:val="20"/>
        </w:rPr>
        <w:t>.</w:t>
      </w:r>
    </w:p>
    <w:p w14:paraId="5EACF2ED" w14:textId="77777777" w:rsidR="00F27D19" w:rsidRDefault="00F27D19" w:rsidP="00BC1930">
      <w:pPr>
        <w:pStyle w:val="Lijstalinea"/>
        <w:ind w:left="1080"/>
        <w:rPr>
          <w:rFonts w:eastAsia="Times New Roman"/>
          <w:color w:val="5A5A5A"/>
          <w:sz w:val="20"/>
          <w:szCs w:val="20"/>
        </w:rPr>
      </w:pPr>
    </w:p>
    <w:p w14:paraId="1E0C1B2E" w14:textId="46E92D9E" w:rsidR="00F27D19" w:rsidRDefault="00F27D19" w:rsidP="00F27D19">
      <w:pPr>
        <w:pStyle w:val="Lijstalinea"/>
        <w:numPr>
          <w:ilvl w:val="0"/>
          <w:numId w:val="29"/>
        </w:numPr>
        <w:rPr>
          <w:rFonts w:eastAsia="Times New Roman"/>
          <w:color w:val="5A5A5A"/>
          <w:sz w:val="20"/>
          <w:szCs w:val="20"/>
        </w:rPr>
      </w:pPr>
      <w:r w:rsidRPr="00AA3610">
        <w:rPr>
          <w:rFonts w:eastAsia="Times New Roman"/>
          <w:color w:val="5A5A5A"/>
          <w:sz w:val="20"/>
          <w:szCs w:val="20"/>
        </w:rPr>
        <w:t xml:space="preserve">The Contractor has been responsible for </w:t>
      </w:r>
      <w:r>
        <w:rPr>
          <w:rFonts w:eastAsia="Times New Roman"/>
          <w:color w:val="5A5A5A"/>
          <w:sz w:val="20"/>
          <w:szCs w:val="20"/>
          <w:u w:val="single"/>
        </w:rPr>
        <w:t>drafting a Terms of Reference</w:t>
      </w:r>
      <w:r w:rsidRPr="00AA3610">
        <w:rPr>
          <w:rFonts w:eastAsia="Times New Roman"/>
          <w:color w:val="5A5A5A"/>
          <w:sz w:val="20"/>
          <w:szCs w:val="20"/>
        </w:rPr>
        <w:t xml:space="preserve">, in a previous </w:t>
      </w:r>
      <w:r w:rsidR="0031459C">
        <w:rPr>
          <w:rFonts w:eastAsia="Times New Roman"/>
          <w:color w:val="5A5A5A"/>
          <w:sz w:val="20"/>
          <w:szCs w:val="20"/>
        </w:rPr>
        <w:t>a</w:t>
      </w:r>
      <w:r>
        <w:rPr>
          <w:rFonts w:eastAsia="Times New Roman"/>
          <w:color w:val="5A5A5A"/>
          <w:sz w:val="20"/>
          <w:szCs w:val="20"/>
        </w:rPr>
        <w:t xml:space="preserve">ssignment </w:t>
      </w:r>
      <w:r w:rsidRPr="00AA3610">
        <w:rPr>
          <w:rFonts w:eastAsia="Times New Roman"/>
          <w:color w:val="5A5A5A"/>
          <w:sz w:val="20"/>
          <w:szCs w:val="20"/>
        </w:rPr>
        <w:t xml:space="preserve">in one of the sectors of focus of Invest International, including: </w:t>
      </w:r>
    </w:p>
    <w:p w14:paraId="0B45B3A8" w14:textId="7A87D465" w:rsidR="00F27D19" w:rsidRDefault="00F27D19" w:rsidP="00F27D19">
      <w:pPr>
        <w:pStyle w:val="Lijstalinea"/>
        <w:numPr>
          <w:ilvl w:val="1"/>
          <w:numId w:val="29"/>
        </w:numPr>
        <w:rPr>
          <w:rFonts w:eastAsia="Times New Roman"/>
          <w:color w:val="5A5A5A"/>
          <w:sz w:val="20"/>
          <w:szCs w:val="20"/>
        </w:rPr>
      </w:pPr>
      <w:r>
        <w:rPr>
          <w:rFonts w:eastAsia="Times New Roman"/>
          <w:color w:val="5A5A5A"/>
          <w:sz w:val="20"/>
          <w:szCs w:val="20"/>
        </w:rPr>
        <w:t>Defining the scope of works in line with the requirements of the DRIVE policy rules</w:t>
      </w:r>
      <w:r w:rsidR="0031459C">
        <w:rPr>
          <w:rFonts w:eastAsia="Times New Roman"/>
          <w:color w:val="5A5A5A"/>
          <w:sz w:val="20"/>
          <w:szCs w:val="20"/>
        </w:rPr>
        <w:t>.</w:t>
      </w:r>
    </w:p>
    <w:p w14:paraId="302042F3" w14:textId="47EC2A44" w:rsidR="00F27D19" w:rsidRDefault="00BC1930" w:rsidP="00F27D19">
      <w:pPr>
        <w:pStyle w:val="Lijstalinea"/>
        <w:numPr>
          <w:ilvl w:val="1"/>
          <w:numId w:val="29"/>
        </w:numPr>
        <w:rPr>
          <w:rFonts w:eastAsia="Times New Roman"/>
          <w:color w:val="5A5A5A"/>
          <w:sz w:val="20"/>
          <w:szCs w:val="20"/>
        </w:rPr>
      </w:pPr>
      <w:r>
        <w:rPr>
          <w:rFonts w:eastAsia="Times New Roman"/>
          <w:color w:val="5A5A5A"/>
          <w:sz w:val="20"/>
          <w:szCs w:val="20"/>
        </w:rPr>
        <w:t>Estimating the required budget needed for the assignment</w:t>
      </w:r>
      <w:r w:rsidR="0031459C">
        <w:rPr>
          <w:rFonts w:eastAsia="Times New Roman"/>
          <w:color w:val="5A5A5A"/>
          <w:sz w:val="20"/>
          <w:szCs w:val="20"/>
        </w:rPr>
        <w:t>.</w:t>
      </w:r>
    </w:p>
    <w:p w14:paraId="28E10FB1" w14:textId="4A1E4B0B" w:rsidR="00F27D19" w:rsidRPr="00E93B56" w:rsidRDefault="00BC1930" w:rsidP="00BC1930">
      <w:pPr>
        <w:pStyle w:val="Lijstalinea"/>
        <w:numPr>
          <w:ilvl w:val="1"/>
          <w:numId w:val="29"/>
        </w:numPr>
        <w:rPr>
          <w:rFonts w:eastAsia="Times New Roman"/>
          <w:color w:val="5A5A5A"/>
          <w:sz w:val="20"/>
          <w:szCs w:val="20"/>
        </w:rPr>
      </w:pPr>
      <w:r>
        <w:rPr>
          <w:rFonts w:eastAsia="Times New Roman"/>
          <w:color w:val="5A5A5A"/>
          <w:sz w:val="20"/>
          <w:szCs w:val="20"/>
        </w:rPr>
        <w:t>Defining the qualification and evaluation criteria for the consultancy services</w:t>
      </w:r>
      <w:r w:rsidR="0031459C">
        <w:rPr>
          <w:rFonts w:eastAsia="Times New Roman"/>
          <w:color w:val="5A5A5A"/>
          <w:sz w:val="20"/>
          <w:szCs w:val="20"/>
        </w:rPr>
        <w:t>.</w:t>
      </w:r>
      <w:r>
        <w:rPr>
          <w:rFonts w:eastAsia="Times New Roman"/>
          <w:color w:val="5A5A5A"/>
          <w:sz w:val="20"/>
          <w:szCs w:val="20"/>
        </w:rPr>
        <w:br/>
      </w:r>
    </w:p>
    <w:p w14:paraId="1543C526" w14:textId="77777777" w:rsidR="00E93B56" w:rsidRDefault="00E93B56" w:rsidP="00E93B56">
      <w:pPr>
        <w:rPr>
          <w:rFonts w:eastAsia="Times New Roman"/>
          <w:color w:val="5A5A5A"/>
          <w:sz w:val="20"/>
          <w:szCs w:val="20"/>
        </w:rPr>
      </w:pPr>
      <w:r w:rsidRPr="00E93B56">
        <w:rPr>
          <w:rFonts w:eastAsia="Times New Roman"/>
          <w:color w:val="5A5A5A"/>
          <w:sz w:val="20"/>
          <w:szCs w:val="20"/>
        </w:rPr>
        <w:t>The following condition for th</w:t>
      </w:r>
      <w:r>
        <w:rPr>
          <w:rFonts w:eastAsia="Times New Roman"/>
          <w:color w:val="5A5A5A"/>
          <w:sz w:val="20"/>
          <w:szCs w:val="20"/>
        </w:rPr>
        <w:t>e</w:t>
      </w:r>
      <w:r w:rsidRPr="00E93B56">
        <w:rPr>
          <w:rFonts w:eastAsia="Times New Roman"/>
          <w:color w:val="5A5A5A"/>
          <w:sz w:val="20"/>
          <w:szCs w:val="20"/>
        </w:rPr>
        <w:t>s</w:t>
      </w:r>
      <w:r>
        <w:rPr>
          <w:rFonts w:eastAsia="Times New Roman"/>
          <w:color w:val="5A5A5A"/>
          <w:sz w:val="20"/>
          <w:szCs w:val="20"/>
        </w:rPr>
        <w:t>e</w:t>
      </w:r>
      <w:r w:rsidRPr="00E93B56">
        <w:rPr>
          <w:rFonts w:eastAsia="Times New Roman"/>
          <w:color w:val="5A5A5A"/>
          <w:sz w:val="20"/>
          <w:szCs w:val="20"/>
        </w:rPr>
        <w:t xml:space="preserve"> reference</w:t>
      </w:r>
      <w:r>
        <w:rPr>
          <w:rFonts w:eastAsia="Times New Roman"/>
          <w:color w:val="5A5A5A"/>
          <w:sz w:val="20"/>
          <w:szCs w:val="20"/>
        </w:rPr>
        <w:t>s</w:t>
      </w:r>
      <w:r w:rsidRPr="00E93B56">
        <w:rPr>
          <w:rFonts w:eastAsia="Times New Roman"/>
          <w:color w:val="5A5A5A"/>
          <w:sz w:val="20"/>
          <w:szCs w:val="20"/>
        </w:rPr>
        <w:t xml:space="preserve"> is applicable: </w:t>
      </w:r>
    </w:p>
    <w:p w14:paraId="7D12C98B" w14:textId="61C441AF" w:rsidR="00E93B56" w:rsidRPr="00B50D28" w:rsidRDefault="00E93B56" w:rsidP="00B50D28">
      <w:pPr>
        <w:pStyle w:val="Lijstalinea"/>
        <w:numPr>
          <w:ilvl w:val="0"/>
          <w:numId w:val="46"/>
        </w:numPr>
        <w:rPr>
          <w:rFonts w:eastAsia="Times New Roman"/>
          <w:color w:val="5A5A5A"/>
          <w:sz w:val="20"/>
          <w:szCs w:val="20"/>
        </w:rPr>
      </w:pPr>
      <w:r w:rsidRPr="00E93B56">
        <w:rPr>
          <w:rFonts w:eastAsia="Times New Roman"/>
          <w:color w:val="5A5A5A"/>
          <w:sz w:val="20"/>
          <w:szCs w:val="20"/>
        </w:rPr>
        <w:t>The Assignment is executed in line with the countries of the DRIVE Policy Rules (see TOR Appendix 5).</w:t>
      </w:r>
    </w:p>
    <w:p w14:paraId="5DB76E7A" w14:textId="5B760EBA" w:rsidR="00431312" w:rsidRPr="00AA3610" w:rsidRDefault="00431312" w:rsidP="00AA3610">
      <w:pPr>
        <w:rPr>
          <w:rFonts w:eastAsia="Times New Roman"/>
          <w:color w:val="5A5A5A"/>
          <w:sz w:val="20"/>
          <w:szCs w:val="20"/>
        </w:rPr>
      </w:pPr>
      <w:r w:rsidRPr="00AA3610">
        <w:rPr>
          <w:rFonts w:eastAsia="Times New Roman"/>
          <w:color w:val="5A5A5A"/>
          <w:sz w:val="20"/>
          <w:szCs w:val="20"/>
        </w:rPr>
        <w:t>The reference</w:t>
      </w:r>
      <w:r w:rsidR="00955242" w:rsidRPr="00AA3610">
        <w:rPr>
          <w:rFonts w:eastAsia="Times New Roman"/>
          <w:color w:val="5A5A5A"/>
          <w:sz w:val="20"/>
          <w:szCs w:val="20"/>
        </w:rPr>
        <w:t>s</w:t>
      </w:r>
      <w:r w:rsidRPr="00AA3610">
        <w:rPr>
          <w:rFonts w:eastAsia="Times New Roman"/>
          <w:color w:val="5A5A5A"/>
          <w:sz w:val="20"/>
          <w:szCs w:val="20"/>
        </w:rPr>
        <w:t xml:space="preserve"> must be in line with the relevant core </w:t>
      </w:r>
      <w:r w:rsidR="00A82CC5" w:rsidRPr="00AA3610">
        <w:rPr>
          <w:rFonts w:eastAsia="Times New Roman"/>
          <w:color w:val="5A5A5A"/>
          <w:sz w:val="20"/>
          <w:szCs w:val="20"/>
        </w:rPr>
        <w:t>competencies</w:t>
      </w:r>
      <w:r w:rsidRPr="00AA3610">
        <w:rPr>
          <w:rFonts w:eastAsia="Times New Roman"/>
          <w:color w:val="5A5A5A"/>
          <w:sz w:val="20"/>
          <w:szCs w:val="20"/>
        </w:rPr>
        <w:t xml:space="preserve"> and must comply with the conditions set out below, on pain of exclusion from the </w:t>
      </w:r>
      <w:r w:rsidR="00AB480A" w:rsidRPr="00AA3610">
        <w:rPr>
          <w:rFonts w:eastAsia="Times New Roman"/>
          <w:color w:val="5A5A5A"/>
          <w:sz w:val="20"/>
          <w:szCs w:val="20"/>
        </w:rPr>
        <w:t>T</w:t>
      </w:r>
      <w:r w:rsidRPr="00AA3610">
        <w:rPr>
          <w:rFonts w:eastAsia="Times New Roman"/>
          <w:color w:val="5A5A5A"/>
          <w:sz w:val="20"/>
          <w:szCs w:val="20"/>
        </w:rPr>
        <w:t xml:space="preserve">endering </w:t>
      </w:r>
      <w:r w:rsidR="00AB480A" w:rsidRPr="00AA3610">
        <w:rPr>
          <w:rFonts w:eastAsia="Times New Roman"/>
          <w:color w:val="5A5A5A"/>
          <w:sz w:val="20"/>
          <w:szCs w:val="20"/>
        </w:rPr>
        <w:t>P</w:t>
      </w:r>
      <w:r w:rsidRPr="00AA3610">
        <w:rPr>
          <w:rFonts w:eastAsia="Times New Roman"/>
          <w:color w:val="5A5A5A"/>
          <w:sz w:val="20"/>
          <w:szCs w:val="20"/>
        </w:rPr>
        <w:t xml:space="preserve">rocedure. </w:t>
      </w:r>
      <w:r w:rsidR="7A88D9FC" w:rsidRPr="00AA3610">
        <w:rPr>
          <w:rFonts w:eastAsia="Times New Roman"/>
          <w:color w:val="5A5A5A"/>
          <w:sz w:val="20"/>
          <w:szCs w:val="20"/>
        </w:rPr>
        <w:t xml:space="preserve">If these conditions are not met, there is an invalid </w:t>
      </w:r>
      <w:r w:rsidR="00D96E1E" w:rsidRPr="00AA3610">
        <w:rPr>
          <w:rFonts w:eastAsia="Times New Roman"/>
          <w:color w:val="5A5A5A"/>
          <w:sz w:val="20"/>
          <w:szCs w:val="20"/>
        </w:rPr>
        <w:t>Proposal,</w:t>
      </w:r>
      <w:r w:rsidR="7A88D9FC" w:rsidRPr="00AA3610">
        <w:rPr>
          <w:rFonts w:eastAsia="Times New Roman"/>
          <w:color w:val="5A5A5A"/>
          <w:sz w:val="20"/>
          <w:szCs w:val="20"/>
        </w:rPr>
        <w:t xml:space="preserve"> and your Proposal will be set aside. </w:t>
      </w:r>
      <w:r w:rsidRPr="00AA3610">
        <w:rPr>
          <w:rFonts w:eastAsia="Times New Roman"/>
          <w:color w:val="5A5A5A"/>
          <w:sz w:val="20"/>
          <w:szCs w:val="20"/>
        </w:rPr>
        <w:t>The following conditions apply to all reference</w:t>
      </w:r>
      <w:r w:rsidR="00E66BEE" w:rsidRPr="00AA3610">
        <w:rPr>
          <w:rFonts w:eastAsia="Times New Roman"/>
          <w:color w:val="5A5A5A"/>
          <w:sz w:val="20"/>
          <w:szCs w:val="20"/>
        </w:rPr>
        <w:t>s</w:t>
      </w:r>
      <w:r w:rsidRPr="00AA3610">
        <w:rPr>
          <w:rFonts w:eastAsia="Times New Roman"/>
          <w:color w:val="5A5A5A"/>
          <w:sz w:val="20"/>
          <w:szCs w:val="20"/>
        </w:rPr>
        <w:t>:</w:t>
      </w:r>
    </w:p>
    <w:p w14:paraId="290B4407" w14:textId="0550F1C1" w:rsidR="00BE6046" w:rsidRPr="00AA3610" w:rsidRDefault="00BE6046" w:rsidP="00A76E6D">
      <w:pPr>
        <w:pStyle w:val="Normaalweb"/>
        <w:numPr>
          <w:ilvl w:val="0"/>
          <w:numId w:val="8"/>
        </w:numPr>
        <w:spacing w:line="240" w:lineRule="auto"/>
        <w:textAlignment w:val="baseline"/>
        <w:rPr>
          <w:rFonts w:asciiTheme="minorHAnsi" w:eastAsia="Times New Roman" w:hAnsiTheme="minorHAnsi" w:cstheme="minorBidi"/>
          <w:color w:val="5A5A5A"/>
          <w:sz w:val="20"/>
          <w:szCs w:val="20"/>
        </w:rPr>
      </w:pPr>
      <w:r w:rsidRPr="574A99F9">
        <w:rPr>
          <w:rFonts w:asciiTheme="minorHAnsi" w:eastAsia="Times New Roman" w:hAnsiTheme="minorHAnsi" w:cstheme="minorBidi"/>
          <w:color w:val="5A5A5A"/>
          <w:sz w:val="20"/>
          <w:szCs w:val="20"/>
        </w:rPr>
        <w:t>The Contractor shall attach a maximum of one (1) reference per key</w:t>
      </w:r>
      <w:r w:rsidR="002336AB" w:rsidRPr="574A99F9">
        <w:rPr>
          <w:rFonts w:asciiTheme="minorHAnsi" w:eastAsia="Times New Roman" w:hAnsiTheme="minorHAnsi" w:cstheme="minorBidi"/>
          <w:color w:val="5A5A5A"/>
          <w:sz w:val="20"/>
          <w:szCs w:val="20"/>
        </w:rPr>
        <w:t xml:space="preserve"> competence</w:t>
      </w:r>
      <w:r w:rsidRPr="574A99F9">
        <w:rPr>
          <w:rFonts w:asciiTheme="minorHAnsi" w:eastAsia="Times New Roman" w:hAnsiTheme="minorHAnsi" w:cstheme="minorBidi"/>
          <w:color w:val="5A5A5A"/>
          <w:sz w:val="20"/>
          <w:szCs w:val="20"/>
        </w:rPr>
        <w:t xml:space="preserve">. If </w:t>
      </w:r>
      <w:r w:rsidR="00491523" w:rsidRPr="574A99F9">
        <w:rPr>
          <w:rFonts w:asciiTheme="minorHAnsi" w:eastAsia="Times New Roman" w:hAnsiTheme="minorHAnsi" w:cstheme="minorBidi"/>
          <w:color w:val="5A5A5A"/>
          <w:sz w:val="20"/>
          <w:szCs w:val="20"/>
        </w:rPr>
        <w:t>the Contractor</w:t>
      </w:r>
      <w:r w:rsidRPr="574A99F9">
        <w:rPr>
          <w:rFonts w:asciiTheme="minorHAnsi" w:eastAsia="Times New Roman" w:hAnsiTheme="minorHAnsi" w:cstheme="minorBidi"/>
          <w:color w:val="5A5A5A"/>
          <w:sz w:val="20"/>
          <w:szCs w:val="20"/>
        </w:rPr>
        <w:t xml:space="preserve"> wishes to use the same reference for several core competencies, t</w:t>
      </w:r>
      <w:r w:rsidR="00491523" w:rsidRPr="574A99F9">
        <w:rPr>
          <w:rFonts w:asciiTheme="minorHAnsi" w:eastAsia="Times New Roman" w:hAnsiTheme="minorHAnsi" w:cstheme="minorBidi"/>
          <w:color w:val="5A5A5A"/>
          <w:sz w:val="20"/>
          <w:szCs w:val="20"/>
        </w:rPr>
        <w:t>he Contractor</w:t>
      </w:r>
      <w:r w:rsidRPr="574A99F9">
        <w:rPr>
          <w:rFonts w:asciiTheme="minorHAnsi" w:eastAsia="Times New Roman" w:hAnsiTheme="minorHAnsi" w:cstheme="minorBidi"/>
          <w:color w:val="5A5A5A"/>
          <w:sz w:val="20"/>
          <w:szCs w:val="20"/>
        </w:rPr>
        <w:t xml:space="preserve"> shall submit this reference separately for the relevant core competencies. No more than one reference per key competence will be assessed. In total, t</w:t>
      </w:r>
      <w:r w:rsidR="00491523" w:rsidRPr="574A99F9">
        <w:rPr>
          <w:rFonts w:asciiTheme="minorHAnsi" w:eastAsia="Times New Roman" w:hAnsiTheme="minorHAnsi" w:cstheme="minorBidi"/>
          <w:color w:val="5A5A5A"/>
          <w:sz w:val="20"/>
          <w:szCs w:val="20"/>
        </w:rPr>
        <w:t>he Contractor</w:t>
      </w:r>
      <w:r w:rsidRPr="574A99F9">
        <w:rPr>
          <w:rFonts w:asciiTheme="minorHAnsi" w:eastAsia="Times New Roman" w:hAnsiTheme="minorHAnsi" w:cstheme="minorBidi"/>
          <w:color w:val="5A5A5A"/>
          <w:sz w:val="20"/>
          <w:szCs w:val="20"/>
        </w:rPr>
        <w:t xml:space="preserve"> therefore submits</w:t>
      </w:r>
      <w:r w:rsidR="002336AB" w:rsidRPr="574A99F9">
        <w:rPr>
          <w:rFonts w:asciiTheme="minorHAnsi" w:eastAsia="Times New Roman" w:hAnsiTheme="minorHAnsi" w:cstheme="minorBidi"/>
          <w:color w:val="5A5A5A"/>
          <w:sz w:val="20"/>
          <w:szCs w:val="20"/>
        </w:rPr>
        <w:t xml:space="preserve"> </w:t>
      </w:r>
      <w:r w:rsidR="00C149D5">
        <w:rPr>
          <w:rFonts w:asciiTheme="minorHAnsi" w:eastAsia="Times New Roman" w:hAnsiTheme="minorHAnsi" w:cstheme="minorBidi"/>
          <w:color w:val="5A5A5A"/>
          <w:sz w:val="20"/>
          <w:szCs w:val="20"/>
        </w:rPr>
        <w:t>seven</w:t>
      </w:r>
      <w:r w:rsidR="002336AB" w:rsidRPr="574A99F9">
        <w:rPr>
          <w:rFonts w:asciiTheme="minorHAnsi" w:eastAsia="Times New Roman" w:hAnsiTheme="minorHAnsi" w:cstheme="minorBidi"/>
          <w:color w:val="5A5A5A"/>
          <w:sz w:val="20"/>
          <w:szCs w:val="20"/>
        </w:rPr>
        <w:t xml:space="preserve"> (</w:t>
      </w:r>
      <w:r w:rsidR="00C149D5">
        <w:rPr>
          <w:rFonts w:asciiTheme="minorHAnsi" w:eastAsia="Times New Roman" w:hAnsiTheme="minorHAnsi" w:cstheme="minorBidi"/>
          <w:color w:val="5A5A5A"/>
          <w:sz w:val="20"/>
          <w:szCs w:val="20"/>
        </w:rPr>
        <w:t>7</w:t>
      </w:r>
      <w:r w:rsidR="002336AB" w:rsidRPr="574A99F9">
        <w:rPr>
          <w:rFonts w:asciiTheme="minorHAnsi" w:eastAsia="Times New Roman" w:hAnsiTheme="minorHAnsi" w:cstheme="minorBidi"/>
          <w:color w:val="5A5A5A"/>
          <w:sz w:val="20"/>
          <w:szCs w:val="20"/>
        </w:rPr>
        <w:t>)</w:t>
      </w:r>
      <w:r w:rsidRPr="574A99F9">
        <w:rPr>
          <w:rFonts w:asciiTheme="minorHAnsi" w:eastAsia="Times New Roman" w:hAnsiTheme="minorHAnsi" w:cstheme="minorBidi"/>
          <w:color w:val="5A5A5A"/>
          <w:sz w:val="20"/>
          <w:szCs w:val="20"/>
        </w:rPr>
        <w:t xml:space="preserve"> of reference forms with </w:t>
      </w:r>
      <w:r w:rsidR="00C34DE3" w:rsidRPr="574A99F9">
        <w:rPr>
          <w:rFonts w:asciiTheme="minorHAnsi" w:eastAsia="Times New Roman" w:hAnsiTheme="minorHAnsi" w:cstheme="minorBidi"/>
          <w:color w:val="5A5A5A"/>
          <w:sz w:val="20"/>
          <w:szCs w:val="20"/>
        </w:rPr>
        <w:t>its</w:t>
      </w:r>
      <w:r w:rsidRPr="574A99F9">
        <w:rPr>
          <w:rFonts w:asciiTheme="minorHAnsi" w:eastAsia="Times New Roman" w:hAnsiTheme="minorHAnsi" w:cstheme="minorBidi"/>
          <w:color w:val="5A5A5A"/>
          <w:sz w:val="20"/>
          <w:szCs w:val="20"/>
        </w:rPr>
        <w:t xml:space="preserve"> </w:t>
      </w:r>
      <w:r w:rsidR="0087634C" w:rsidRPr="574A99F9">
        <w:rPr>
          <w:rFonts w:asciiTheme="minorHAnsi" w:eastAsia="Times New Roman" w:hAnsiTheme="minorHAnsi" w:cstheme="minorBidi"/>
          <w:color w:val="5A5A5A"/>
          <w:sz w:val="20"/>
          <w:szCs w:val="20"/>
        </w:rPr>
        <w:t>P</w:t>
      </w:r>
      <w:r w:rsidR="006F3639" w:rsidRPr="574A99F9">
        <w:rPr>
          <w:rFonts w:asciiTheme="minorHAnsi" w:eastAsia="Times New Roman" w:hAnsiTheme="minorHAnsi" w:cstheme="minorBidi"/>
          <w:color w:val="5A5A5A"/>
          <w:sz w:val="20"/>
          <w:szCs w:val="20"/>
        </w:rPr>
        <w:t>roposal</w:t>
      </w:r>
      <w:r w:rsidRPr="574A99F9">
        <w:rPr>
          <w:rFonts w:asciiTheme="minorHAnsi" w:eastAsia="Times New Roman" w:hAnsiTheme="minorHAnsi" w:cstheme="minorBidi"/>
          <w:color w:val="5A5A5A"/>
          <w:sz w:val="20"/>
          <w:szCs w:val="20"/>
        </w:rPr>
        <w:t>.</w:t>
      </w:r>
    </w:p>
    <w:p w14:paraId="05B912E7" w14:textId="7B2258FA" w:rsidR="006A4B81" w:rsidRPr="00AA3610" w:rsidRDefault="006A4B81" w:rsidP="00A76E6D">
      <w:pPr>
        <w:numPr>
          <w:ilvl w:val="0"/>
          <w:numId w:val="8"/>
        </w:numPr>
        <w:spacing w:after="0"/>
        <w:textAlignment w:val="baseline"/>
        <w:rPr>
          <w:rFonts w:eastAsia="Times New Roman"/>
          <w:color w:val="5A5A5A"/>
          <w:sz w:val="20"/>
          <w:szCs w:val="20"/>
        </w:rPr>
      </w:pPr>
      <w:r w:rsidRPr="574A99F9">
        <w:rPr>
          <w:rFonts w:eastAsia="Times New Roman"/>
          <w:color w:val="5A5A5A"/>
          <w:sz w:val="20"/>
          <w:szCs w:val="20"/>
        </w:rPr>
        <w:t>The reference</w:t>
      </w:r>
      <w:r w:rsidR="00AC119F" w:rsidRPr="574A99F9">
        <w:rPr>
          <w:rFonts w:eastAsia="Times New Roman"/>
          <w:color w:val="5A5A5A"/>
          <w:sz w:val="20"/>
          <w:szCs w:val="20"/>
        </w:rPr>
        <w:t>s</w:t>
      </w:r>
      <w:r w:rsidRPr="574A99F9">
        <w:rPr>
          <w:rFonts w:eastAsia="Times New Roman"/>
          <w:color w:val="5A5A5A"/>
          <w:sz w:val="20"/>
          <w:szCs w:val="20"/>
        </w:rPr>
        <w:t xml:space="preserve"> will be submitted in accordance with the '</w:t>
      </w:r>
      <w:r w:rsidR="00957FFD" w:rsidRPr="574A99F9">
        <w:rPr>
          <w:rFonts w:eastAsia="Times New Roman"/>
          <w:color w:val="5A5A5A"/>
          <w:sz w:val="20"/>
          <w:szCs w:val="20"/>
        </w:rPr>
        <w:t>Format Reference</w:t>
      </w:r>
      <w:r w:rsidRPr="574A99F9">
        <w:rPr>
          <w:rFonts w:eastAsia="Times New Roman"/>
          <w:color w:val="5A5A5A"/>
          <w:sz w:val="20"/>
          <w:szCs w:val="20"/>
        </w:rPr>
        <w:t xml:space="preserve">' developed for the relevant core competency as included in </w:t>
      </w:r>
      <w:r w:rsidR="00BB5134" w:rsidRPr="574A99F9">
        <w:rPr>
          <w:rFonts w:eastAsia="Times New Roman"/>
          <w:color w:val="5A5A5A"/>
          <w:sz w:val="20"/>
          <w:szCs w:val="20"/>
        </w:rPr>
        <w:t>A</w:t>
      </w:r>
      <w:r w:rsidRPr="574A99F9">
        <w:rPr>
          <w:rFonts w:eastAsia="Times New Roman"/>
          <w:color w:val="5A5A5A"/>
          <w:sz w:val="20"/>
          <w:szCs w:val="20"/>
        </w:rPr>
        <w:t xml:space="preserve">ppendix </w:t>
      </w:r>
      <w:r w:rsidR="00F54F74">
        <w:rPr>
          <w:rFonts w:eastAsia="Times New Roman"/>
          <w:color w:val="5A5A5A"/>
          <w:sz w:val="20"/>
          <w:szCs w:val="20"/>
        </w:rPr>
        <w:t>11a</w:t>
      </w:r>
      <w:r w:rsidRPr="574A99F9">
        <w:rPr>
          <w:rFonts w:eastAsia="Times New Roman"/>
          <w:color w:val="5A5A5A"/>
          <w:sz w:val="20"/>
          <w:szCs w:val="20"/>
        </w:rPr>
        <w:t>.</w:t>
      </w:r>
    </w:p>
    <w:p w14:paraId="041F5E08" w14:textId="37A35E09" w:rsidR="000840BB" w:rsidRPr="00AA3610" w:rsidRDefault="000840BB" w:rsidP="00A76E6D">
      <w:pPr>
        <w:numPr>
          <w:ilvl w:val="0"/>
          <w:numId w:val="8"/>
        </w:numPr>
        <w:spacing w:after="0"/>
        <w:textAlignment w:val="baseline"/>
        <w:rPr>
          <w:rFonts w:eastAsia="Times New Roman" w:cstheme="minorHAnsi"/>
          <w:color w:val="5A5A5A"/>
          <w:sz w:val="20"/>
          <w:szCs w:val="20"/>
        </w:rPr>
      </w:pPr>
      <w:r w:rsidRPr="00AA3610">
        <w:rPr>
          <w:rFonts w:eastAsia="Times New Roman" w:cstheme="minorHAnsi"/>
          <w:color w:val="5A5A5A"/>
          <w:sz w:val="20"/>
          <w:szCs w:val="20"/>
        </w:rPr>
        <w:t>For the submitted reference</w:t>
      </w:r>
      <w:r w:rsidR="00AC119F" w:rsidRPr="00AA3610">
        <w:rPr>
          <w:rFonts w:eastAsia="Times New Roman" w:cstheme="minorHAnsi"/>
          <w:color w:val="5A5A5A"/>
          <w:sz w:val="20"/>
          <w:szCs w:val="20"/>
        </w:rPr>
        <w:t>s</w:t>
      </w:r>
      <w:r w:rsidRPr="00AA3610">
        <w:rPr>
          <w:rFonts w:eastAsia="Times New Roman" w:cstheme="minorHAnsi"/>
          <w:color w:val="5A5A5A"/>
          <w:sz w:val="20"/>
          <w:szCs w:val="20"/>
        </w:rPr>
        <w:t>, the Contractor acted as the main Contractor or the party with final responsibility.</w:t>
      </w:r>
    </w:p>
    <w:p w14:paraId="52537658" w14:textId="4063C6B7" w:rsidR="007D2D02" w:rsidRPr="00AA3610" w:rsidRDefault="00AC119F" w:rsidP="5094CA15">
      <w:pPr>
        <w:numPr>
          <w:ilvl w:val="0"/>
          <w:numId w:val="8"/>
        </w:numPr>
        <w:spacing w:after="0"/>
        <w:textAlignment w:val="baseline"/>
        <w:rPr>
          <w:rFonts w:eastAsia="Times New Roman"/>
          <w:color w:val="5A5A5A"/>
          <w:sz w:val="20"/>
          <w:szCs w:val="20"/>
        </w:rPr>
      </w:pPr>
      <w:r w:rsidRPr="00AA3610">
        <w:rPr>
          <w:rFonts w:eastAsia="Times New Roman"/>
          <w:color w:val="5A5A5A"/>
          <w:sz w:val="20"/>
          <w:szCs w:val="20"/>
        </w:rPr>
        <w:t>If</w:t>
      </w:r>
      <w:r w:rsidR="007D2D02" w:rsidRPr="00AA3610">
        <w:rPr>
          <w:rFonts w:eastAsia="Times New Roman"/>
          <w:color w:val="5A5A5A"/>
          <w:sz w:val="20"/>
          <w:szCs w:val="20"/>
        </w:rPr>
        <w:t xml:space="preserve"> the Contractor performed the reference</w:t>
      </w:r>
      <w:r w:rsidRPr="00AA3610">
        <w:rPr>
          <w:rFonts w:eastAsia="Times New Roman"/>
          <w:color w:val="5A5A5A"/>
          <w:sz w:val="20"/>
          <w:szCs w:val="20"/>
        </w:rPr>
        <w:t>s</w:t>
      </w:r>
      <w:r w:rsidR="007D2D02" w:rsidRPr="00AA3610">
        <w:rPr>
          <w:rFonts w:eastAsia="Times New Roman"/>
          <w:color w:val="5A5A5A"/>
          <w:sz w:val="20"/>
          <w:szCs w:val="20"/>
        </w:rPr>
        <w:t xml:space="preserve"> in </w:t>
      </w:r>
      <w:r w:rsidR="0CF1F2FB" w:rsidRPr="00AA3610">
        <w:rPr>
          <w:rFonts w:eastAsia="Times New Roman"/>
          <w:color w:val="5A5A5A"/>
          <w:sz w:val="20"/>
          <w:szCs w:val="20"/>
        </w:rPr>
        <w:t>consortium</w:t>
      </w:r>
      <w:r w:rsidR="007D2D02" w:rsidRPr="00AA3610">
        <w:rPr>
          <w:rFonts w:eastAsia="Times New Roman"/>
          <w:color w:val="5A5A5A"/>
          <w:sz w:val="20"/>
          <w:szCs w:val="20"/>
        </w:rPr>
        <w:t>, only its share in the reference</w:t>
      </w:r>
      <w:r w:rsidRPr="00AA3610">
        <w:rPr>
          <w:rFonts w:eastAsia="Times New Roman"/>
          <w:color w:val="5A5A5A"/>
          <w:sz w:val="20"/>
          <w:szCs w:val="20"/>
        </w:rPr>
        <w:t>s</w:t>
      </w:r>
      <w:r w:rsidR="007D2D02" w:rsidRPr="00AA3610">
        <w:rPr>
          <w:rFonts w:eastAsia="Times New Roman"/>
          <w:color w:val="5A5A5A"/>
          <w:sz w:val="20"/>
          <w:szCs w:val="20"/>
        </w:rPr>
        <w:t xml:space="preserve"> will count towards the </w:t>
      </w:r>
      <w:r w:rsidR="0087634C" w:rsidRPr="00AA3610">
        <w:rPr>
          <w:rFonts w:eastAsia="Times New Roman"/>
          <w:color w:val="5A5A5A"/>
          <w:sz w:val="20"/>
          <w:szCs w:val="20"/>
        </w:rPr>
        <w:t>A</w:t>
      </w:r>
      <w:r w:rsidR="007D2D02" w:rsidRPr="00AA3610">
        <w:rPr>
          <w:rFonts w:eastAsia="Times New Roman"/>
          <w:color w:val="5A5A5A"/>
          <w:sz w:val="20"/>
          <w:szCs w:val="20"/>
        </w:rPr>
        <w:t xml:space="preserve">ssessment of whether the </w:t>
      </w:r>
      <w:r w:rsidR="0071791A" w:rsidRPr="00AA3610">
        <w:rPr>
          <w:rFonts w:eastAsia="Times New Roman"/>
          <w:color w:val="5A5A5A"/>
          <w:sz w:val="20"/>
          <w:szCs w:val="20"/>
        </w:rPr>
        <w:t>key competence</w:t>
      </w:r>
      <w:r w:rsidR="007D2D02" w:rsidRPr="00AA3610">
        <w:rPr>
          <w:rFonts w:eastAsia="Times New Roman"/>
          <w:color w:val="5A5A5A"/>
          <w:sz w:val="20"/>
          <w:szCs w:val="20"/>
        </w:rPr>
        <w:t xml:space="preserve"> is met.</w:t>
      </w:r>
    </w:p>
    <w:p w14:paraId="107C733E" w14:textId="671B714E" w:rsidR="00593378" w:rsidRPr="00AA3610" w:rsidRDefault="00593378" w:rsidP="00D52BEF">
      <w:pPr>
        <w:numPr>
          <w:ilvl w:val="0"/>
          <w:numId w:val="8"/>
        </w:numPr>
        <w:spacing w:after="0"/>
        <w:textAlignment w:val="baseline"/>
        <w:rPr>
          <w:rFonts w:eastAsia="Times New Roman" w:cstheme="minorHAnsi"/>
          <w:color w:val="5A5A5A"/>
          <w:sz w:val="20"/>
          <w:szCs w:val="20"/>
        </w:rPr>
      </w:pPr>
      <w:r w:rsidRPr="00AA3610">
        <w:rPr>
          <w:rFonts w:eastAsia="Times New Roman" w:cstheme="minorHAnsi"/>
          <w:color w:val="5A5A5A"/>
          <w:sz w:val="20"/>
          <w:szCs w:val="20"/>
        </w:rPr>
        <w:t>The reference</w:t>
      </w:r>
      <w:r w:rsidR="00AC119F" w:rsidRPr="00AA3610">
        <w:rPr>
          <w:rFonts w:eastAsia="Times New Roman" w:cstheme="minorHAnsi"/>
          <w:color w:val="5A5A5A"/>
          <w:sz w:val="20"/>
          <w:szCs w:val="20"/>
        </w:rPr>
        <w:t>s</w:t>
      </w:r>
      <w:r w:rsidRPr="00AA3610">
        <w:rPr>
          <w:rFonts w:eastAsia="Times New Roman" w:cstheme="minorHAnsi"/>
          <w:color w:val="5A5A5A"/>
          <w:sz w:val="20"/>
          <w:szCs w:val="20"/>
        </w:rPr>
        <w:t xml:space="preserve"> must have been performed or be in the process of being performed in the previous three (3) years, counting from </w:t>
      </w:r>
      <w:r w:rsidR="00B530AB">
        <w:rPr>
          <w:rStyle w:val="normaltextrun"/>
          <w:rFonts w:ascii="Calibri" w:hAnsi="Calibri" w:cs="Calibri"/>
          <w:color w:val="5A5A5A"/>
          <w:sz w:val="20"/>
          <w:szCs w:val="20"/>
          <w:bdr w:val="none" w:sz="0" w:space="0" w:color="auto" w:frame="1"/>
        </w:rPr>
        <w:t>2</w:t>
      </w:r>
      <w:r w:rsidR="00BD3D48">
        <w:rPr>
          <w:rStyle w:val="normaltextrun"/>
          <w:rFonts w:ascii="Calibri" w:hAnsi="Calibri" w:cs="Calibri"/>
          <w:color w:val="5A5A5A"/>
          <w:sz w:val="20"/>
          <w:szCs w:val="20"/>
          <w:bdr w:val="none" w:sz="0" w:space="0" w:color="auto" w:frame="1"/>
        </w:rPr>
        <w:t>4 August</w:t>
      </w:r>
      <w:r w:rsidR="00B530AB">
        <w:rPr>
          <w:rStyle w:val="normaltextrun"/>
          <w:rFonts w:ascii="Calibri" w:hAnsi="Calibri" w:cs="Calibri"/>
          <w:color w:val="5A5A5A"/>
          <w:sz w:val="20"/>
          <w:szCs w:val="20"/>
          <w:bdr w:val="none" w:sz="0" w:space="0" w:color="auto" w:frame="1"/>
        </w:rPr>
        <w:t xml:space="preserve"> 202</w:t>
      </w:r>
      <w:r w:rsidR="00F54F74">
        <w:rPr>
          <w:rStyle w:val="normaltextrun"/>
          <w:rFonts w:ascii="Calibri" w:hAnsi="Calibri" w:cs="Calibri"/>
          <w:color w:val="5A5A5A"/>
          <w:sz w:val="20"/>
          <w:szCs w:val="20"/>
          <w:bdr w:val="none" w:sz="0" w:space="0" w:color="auto" w:frame="1"/>
        </w:rPr>
        <w:t>6</w:t>
      </w:r>
      <w:r w:rsidRPr="00AA3610">
        <w:rPr>
          <w:rFonts w:eastAsia="Times New Roman" w:cstheme="minorHAnsi"/>
          <w:color w:val="5A5A5A"/>
          <w:sz w:val="20"/>
          <w:szCs w:val="20"/>
        </w:rPr>
        <w:t>. For reference</w:t>
      </w:r>
      <w:r w:rsidR="0029605A" w:rsidRPr="00AA3610">
        <w:rPr>
          <w:rFonts w:eastAsia="Times New Roman" w:cstheme="minorHAnsi"/>
          <w:color w:val="5A5A5A"/>
          <w:sz w:val="20"/>
          <w:szCs w:val="20"/>
        </w:rPr>
        <w:t>s</w:t>
      </w:r>
      <w:r w:rsidRPr="00AA3610">
        <w:rPr>
          <w:rFonts w:eastAsia="Times New Roman" w:cstheme="minorHAnsi"/>
          <w:color w:val="5A5A5A"/>
          <w:sz w:val="20"/>
          <w:szCs w:val="20"/>
        </w:rPr>
        <w:t xml:space="preserve"> that are still in progress, </w:t>
      </w:r>
      <w:r w:rsidR="0046155A" w:rsidRPr="00AA3610">
        <w:rPr>
          <w:rFonts w:eastAsia="Times New Roman" w:cstheme="minorHAnsi"/>
          <w:color w:val="5A5A5A"/>
          <w:sz w:val="20"/>
          <w:szCs w:val="20"/>
        </w:rPr>
        <w:t>such</w:t>
      </w:r>
      <w:r w:rsidRPr="00AA3610">
        <w:rPr>
          <w:rFonts w:eastAsia="Times New Roman" w:cstheme="minorHAnsi"/>
          <w:color w:val="5A5A5A"/>
          <w:sz w:val="20"/>
          <w:szCs w:val="20"/>
        </w:rPr>
        <w:t xml:space="preserve"> must have been started at least one (1) year prior to </w:t>
      </w:r>
      <w:r w:rsidR="00B530AB">
        <w:rPr>
          <w:rStyle w:val="normaltextrun"/>
          <w:rFonts w:ascii="Calibri" w:hAnsi="Calibri" w:cs="Calibri"/>
          <w:color w:val="5A5A5A"/>
          <w:sz w:val="20"/>
          <w:szCs w:val="20"/>
          <w:bdr w:val="none" w:sz="0" w:space="0" w:color="auto" w:frame="1"/>
        </w:rPr>
        <w:t>2</w:t>
      </w:r>
      <w:r w:rsidR="00BD3D48">
        <w:rPr>
          <w:rStyle w:val="normaltextrun"/>
          <w:rFonts w:ascii="Calibri" w:hAnsi="Calibri" w:cs="Calibri"/>
          <w:color w:val="5A5A5A"/>
          <w:sz w:val="20"/>
          <w:szCs w:val="20"/>
          <w:bdr w:val="none" w:sz="0" w:space="0" w:color="auto" w:frame="1"/>
        </w:rPr>
        <w:t>4 August</w:t>
      </w:r>
      <w:r w:rsidR="00B530AB">
        <w:rPr>
          <w:rStyle w:val="normaltextrun"/>
          <w:rFonts w:ascii="Calibri" w:hAnsi="Calibri" w:cs="Calibri"/>
          <w:color w:val="5A5A5A"/>
          <w:sz w:val="20"/>
          <w:szCs w:val="20"/>
          <w:bdr w:val="none" w:sz="0" w:space="0" w:color="auto" w:frame="1"/>
        </w:rPr>
        <w:t xml:space="preserve"> 202</w:t>
      </w:r>
      <w:r w:rsidR="00F54F74">
        <w:rPr>
          <w:rStyle w:val="normaltextrun"/>
          <w:rFonts w:ascii="Calibri" w:hAnsi="Calibri" w:cs="Calibri"/>
          <w:color w:val="5A5A5A"/>
          <w:sz w:val="20"/>
          <w:szCs w:val="20"/>
          <w:bdr w:val="none" w:sz="0" w:space="0" w:color="auto" w:frame="1"/>
        </w:rPr>
        <w:t>6</w:t>
      </w:r>
      <w:r w:rsidRPr="00AA3610">
        <w:rPr>
          <w:rFonts w:eastAsia="Times New Roman" w:cstheme="minorHAnsi"/>
          <w:color w:val="5A5A5A"/>
          <w:sz w:val="20"/>
          <w:szCs w:val="20"/>
        </w:rPr>
        <w:t>.</w:t>
      </w:r>
    </w:p>
    <w:p w14:paraId="115DBCD6" w14:textId="4FA3E09B" w:rsidR="00593378" w:rsidRPr="00AA3610" w:rsidRDefault="00593378" w:rsidP="00D52BEF">
      <w:pPr>
        <w:numPr>
          <w:ilvl w:val="0"/>
          <w:numId w:val="8"/>
        </w:numPr>
        <w:spacing w:after="0"/>
        <w:textAlignment w:val="baseline"/>
        <w:rPr>
          <w:rFonts w:eastAsia="Times New Roman" w:cstheme="minorHAnsi"/>
          <w:color w:val="5A5A5A"/>
          <w:sz w:val="20"/>
          <w:szCs w:val="20"/>
        </w:rPr>
      </w:pPr>
      <w:r w:rsidRPr="00AA3610">
        <w:rPr>
          <w:rFonts w:eastAsia="Times New Roman" w:cstheme="minorHAnsi"/>
          <w:color w:val="5A5A5A"/>
          <w:sz w:val="20"/>
          <w:szCs w:val="20"/>
        </w:rPr>
        <w:lastRenderedPageBreak/>
        <w:t>The reference</w:t>
      </w:r>
      <w:r w:rsidR="009E6F0A" w:rsidRPr="00AA3610">
        <w:rPr>
          <w:rFonts w:eastAsia="Times New Roman" w:cstheme="minorHAnsi"/>
          <w:color w:val="5A5A5A"/>
          <w:sz w:val="20"/>
          <w:szCs w:val="20"/>
        </w:rPr>
        <w:t xml:space="preserve">s have </w:t>
      </w:r>
      <w:r w:rsidRPr="00AA3610">
        <w:rPr>
          <w:rFonts w:eastAsia="Times New Roman" w:cstheme="minorHAnsi"/>
          <w:color w:val="5A5A5A"/>
          <w:sz w:val="20"/>
          <w:szCs w:val="20"/>
        </w:rPr>
        <w:t xml:space="preserve">been carried out to the satisfaction of the </w:t>
      </w:r>
      <w:r w:rsidR="000B60AE" w:rsidRPr="00AA3610">
        <w:rPr>
          <w:rFonts w:eastAsia="Times New Roman" w:cstheme="minorHAnsi"/>
          <w:color w:val="5A5A5A"/>
          <w:sz w:val="20"/>
          <w:szCs w:val="20"/>
        </w:rPr>
        <w:t>referen</w:t>
      </w:r>
      <w:r w:rsidR="00D37F4D" w:rsidRPr="00AA3610">
        <w:rPr>
          <w:rFonts w:eastAsia="Times New Roman" w:cstheme="minorHAnsi"/>
          <w:color w:val="5A5A5A"/>
          <w:sz w:val="20"/>
          <w:szCs w:val="20"/>
        </w:rPr>
        <w:t>t</w:t>
      </w:r>
      <w:r w:rsidR="000B60AE" w:rsidRPr="00AA3610">
        <w:rPr>
          <w:rFonts w:eastAsia="Times New Roman" w:cstheme="minorHAnsi"/>
          <w:color w:val="5A5A5A"/>
          <w:sz w:val="20"/>
          <w:szCs w:val="20"/>
        </w:rPr>
        <w:t xml:space="preserve"> (</w:t>
      </w:r>
      <w:r w:rsidRPr="00AA3610">
        <w:rPr>
          <w:rFonts w:eastAsia="Times New Roman" w:cstheme="minorHAnsi"/>
          <w:color w:val="5A5A5A"/>
          <w:sz w:val="20"/>
          <w:szCs w:val="20"/>
        </w:rPr>
        <w:t>client</w:t>
      </w:r>
      <w:r w:rsidR="000B60AE" w:rsidRPr="00AA3610">
        <w:rPr>
          <w:rFonts w:eastAsia="Times New Roman" w:cstheme="minorHAnsi"/>
          <w:color w:val="5A5A5A"/>
          <w:sz w:val="20"/>
          <w:szCs w:val="20"/>
        </w:rPr>
        <w:t>)</w:t>
      </w:r>
      <w:r w:rsidRPr="00AA3610">
        <w:rPr>
          <w:rFonts w:eastAsia="Times New Roman" w:cstheme="minorHAnsi"/>
          <w:color w:val="5A5A5A"/>
          <w:sz w:val="20"/>
          <w:szCs w:val="20"/>
        </w:rPr>
        <w:t>.</w:t>
      </w:r>
    </w:p>
    <w:p w14:paraId="542210C4" w14:textId="1A2384CF" w:rsidR="00593378" w:rsidRPr="00AA3610" w:rsidRDefault="00593378" w:rsidP="00D52BEF">
      <w:pPr>
        <w:numPr>
          <w:ilvl w:val="0"/>
          <w:numId w:val="8"/>
        </w:numPr>
        <w:spacing w:after="0"/>
        <w:textAlignment w:val="baseline"/>
        <w:rPr>
          <w:rFonts w:eastAsia="Times New Roman"/>
          <w:color w:val="5A5A5A"/>
          <w:sz w:val="20"/>
          <w:szCs w:val="20"/>
        </w:rPr>
      </w:pPr>
      <w:r w:rsidRPr="00AA3610">
        <w:rPr>
          <w:rFonts w:eastAsia="Times New Roman"/>
          <w:color w:val="5A5A5A"/>
          <w:sz w:val="20"/>
          <w:szCs w:val="20"/>
        </w:rPr>
        <w:t>The reference</w:t>
      </w:r>
      <w:r w:rsidR="009E6F0A" w:rsidRPr="00AA3610">
        <w:rPr>
          <w:rFonts w:eastAsia="Times New Roman"/>
          <w:color w:val="5A5A5A"/>
          <w:sz w:val="20"/>
          <w:szCs w:val="20"/>
        </w:rPr>
        <w:t>s</w:t>
      </w:r>
      <w:r w:rsidRPr="00AA3610">
        <w:rPr>
          <w:rFonts w:eastAsia="Times New Roman"/>
          <w:color w:val="5A5A5A"/>
          <w:sz w:val="20"/>
          <w:szCs w:val="20"/>
        </w:rPr>
        <w:t xml:space="preserve"> will be submitted with the </w:t>
      </w:r>
      <w:r w:rsidR="0087634C" w:rsidRPr="00AA3610">
        <w:rPr>
          <w:rFonts w:eastAsia="Times New Roman"/>
          <w:color w:val="5A5A5A"/>
          <w:sz w:val="20"/>
          <w:szCs w:val="20"/>
        </w:rPr>
        <w:t>P</w:t>
      </w:r>
      <w:r w:rsidR="006F3639" w:rsidRPr="00AA3610">
        <w:rPr>
          <w:rFonts w:eastAsia="Times New Roman"/>
          <w:color w:val="5A5A5A"/>
          <w:sz w:val="20"/>
          <w:szCs w:val="20"/>
        </w:rPr>
        <w:t>roposal</w:t>
      </w:r>
      <w:r w:rsidRPr="00AA3610">
        <w:rPr>
          <w:rFonts w:eastAsia="Times New Roman"/>
          <w:color w:val="5A5A5A"/>
          <w:sz w:val="20"/>
          <w:szCs w:val="20"/>
        </w:rPr>
        <w:t>.</w:t>
      </w:r>
    </w:p>
    <w:p w14:paraId="55F168A6" w14:textId="52A68568" w:rsidR="00593378" w:rsidRPr="00AA3610" w:rsidRDefault="00086A3A" w:rsidP="5094CA15">
      <w:pPr>
        <w:numPr>
          <w:ilvl w:val="0"/>
          <w:numId w:val="9"/>
        </w:numPr>
        <w:spacing w:after="0"/>
        <w:textAlignment w:val="baseline"/>
        <w:rPr>
          <w:rFonts w:eastAsia="Times New Roman"/>
          <w:color w:val="5A5A5A"/>
          <w:sz w:val="20"/>
          <w:szCs w:val="20"/>
        </w:rPr>
      </w:pPr>
      <w:r w:rsidRPr="00AA3610">
        <w:rPr>
          <w:rFonts w:eastAsia="Times New Roman"/>
          <w:color w:val="5A5A5A"/>
          <w:sz w:val="20"/>
          <w:szCs w:val="20"/>
        </w:rPr>
        <w:t>The reference</w:t>
      </w:r>
      <w:r w:rsidR="00C34DE3" w:rsidRPr="00AA3610">
        <w:rPr>
          <w:rFonts w:eastAsia="Times New Roman"/>
          <w:color w:val="5A5A5A"/>
          <w:sz w:val="20"/>
          <w:szCs w:val="20"/>
        </w:rPr>
        <w:t>s</w:t>
      </w:r>
      <w:r w:rsidRPr="00AA3610">
        <w:rPr>
          <w:rFonts w:eastAsia="Times New Roman"/>
          <w:color w:val="5A5A5A"/>
          <w:sz w:val="20"/>
          <w:szCs w:val="20"/>
        </w:rPr>
        <w:t xml:space="preserve"> of the Contractor </w:t>
      </w:r>
      <w:r w:rsidR="00C34DE3" w:rsidRPr="00AA3610">
        <w:rPr>
          <w:rFonts w:eastAsia="Times New Roman"/>
          <w:color w:val="5A5A5A"/>
          <w:sz w:val="20"/>
          <w:szCs w:val="20"/>
        </w:rPr>
        <w:t xml:space="preserve">have </w:t>
      </w:r>
      <w:r w:rsidRPr="00AA3610">
        <w:rPr>
          <w:rFonts w:eastAsia="Times New Roman"/>
          <w:color w:val="5A5A5A"/>
          <w:sz w:val="20"/>
          <w:szCs w:val="20"/>
        </w:rPr>
        <w:t xml:space="preserve">been duly signed by an </w:t>
      </w:r>
      <w:r w:rsidR="008408DC" w:rsidRPr="00AA3610">
        <w:rPr>
          <w:rFonts w:eastAsia="Times New Roman"/>
          <w:color w:val="5A5A5A"/>
          <w:sz w:val="20"/>
          <w:szCs w:val="20"/>
        </w:rPr>
        <w:t>authorized</w:t>
      </w:r>
      <w:r w:rsidRPr="00AA3610">
        <w:rPr>
          <w:rFonts w:eastAsia="Times New Roman"/>
          <w:color w:val="5A5A5A"/>
          <w:sz w:val="20"/>
          <w:szCs w:val="20"/>
        </w:rPr>
        <w:t xml:space="preserve"> representative of the </w:t>
      </w:r>
      <w:r w:rsidR="00092434" w:rsidRPr="00AA3610">
        <w:rPr>
          <w:rFonts w:eastAsia="Times New Roman"/>
          <w:color w:val="5A5A5A"/>
          <w:sz w:val="20"/>
          <w:szCs w:val="20"/>
        </w:rPr>
        <w:t>Contractor</w:t>
      </w:r>
      <w:r w:rsidR="00F87829">
        <w:rPr>
          <w:rFonts w:eastAsia="Times New Roman"/>
          <w:color w:val="5A5A5A"/>
          <w:sz w:val="20"/>
          <w:szCs w:val="20"/>
        </w:rPr>
        <w:t>.</w:t>
      </w:r>
    </w:p>
    <w:p w14:paraId="1B575FA4" w14:textId="432337B0" w:rsidR="006A3896" w:rsidRPr="00AA3610" w:rsidRDefault="006A3896" w:rsidP="006A3896">
      <w:pPr>
        <w:numPr>
          <w:ilvl w:val="0"/>
          <w:numId w:val="9"/>
        </w:numPr>
        <w:spacing w:after="0"/>
        <w:textAlignment w:val="baseline"/>
        <w:rPr>
          <w:rFonts w:eastAsia="Times New Roman" w:cstheme="minorHAnsi"/>
          <w:color w:val="5A5A5A"/>
          <w:sz w:val="20"/>
          <w:szCs w:val="20"/>
        </w:rPr>
      </w:pPr>
      <w:r w:rsidRPr="00AA3610">
        <w:rPr>
          <w:rFonts w:eastAsia="Times New Roman" w:cstheme="minorHAnsi"/>
          <w:color w:val="5A5A5A"/>
          <w:sz w:val="20"/>
          <w:szCs w:val="20"/>
        </w:rPr>
        <w:t>The Contracting Authority reserves the right to check the reference</w:t>
      </w:r>
      <w:r w:rsidR="00C34DE3" w:rsidRPr="00AA3610">
        <w:rPr>
          <w:rFonts w:eastAsia="Times New Roman" w:cstheme="minorHAnsi"/>
          <w:color w:val="5A5A5A"/>
          <w:sz w:val="20"/>
          <w:szCs w:val="20"/>
        </w:rPr>
        <w:t>s</w:t>
      </w:r>
      <w:r w:rsidRPr="00AA3610">
        <w:rPr>
          <w:rFonts w:eastAsia="Times New Roman" w:cstheme="minorHAnsi"/>
          <w:color w:val="5A5A5A"/>
          <w:sz w:val="20"/>
          <w:szCs w:val="20"/>
        </w:rPr>
        <w:t xml:space="preserve"> for accuracy. Inaccuracies or incompleteness </w:t>
      </w:r>
      <w:r w:rsidR="00360C57" w:rsidRPr="00AA3610">
        <w:rPr>
          <w:rFonts w:eastAsia="Times New Roman" w:cstheme="minorHAnsi"/>
          <w:color w:val="5A5A5A"/>
          <w:sz w:val="20"/>
          <w:szCs w:val="20"/>
        </w:rPr>
        <w:t>regarding</w:t>
      </w:r>
      <w:r w:rsidRPr="00AA3610">
        <w:rPr>
          <w:rFonts w:eastAsia="Times New Roman" w:cstheme="minorHAnsi"/>
          <w:color w:val="5A5A5A"/>
          <w:sz w:val="20"/>
          <w:szCs w:val="20"/>
        </w:rPr>
        <w:t xml:space="preserve"> the reference</w:t>
      </w:r>
      <w:r w:rsidR="00C34DE3" w:rsidRPr="00AA3610">
        <w:rPr>
          <w:rFonts w:eastAsia="Times New Roman" w:cstheme="minorHAnsi"/>
          <w:color w:val="5A5A5A"/>
          <w:sz w:val="20"/>
          <w:szCs w:val="20"/>
        </w:rPr>
        <w:t>s</w:t>
      </w:r>
      <w:r w:rsidRPr="00AA3610">
        <w:rPr>
          <w:rFonts w:eastAsia="Times New Roman" w:cstheme="minorHAnsi"/>
          <w:color w:val="5A5A5A"/>
          <w:sz w:val="20"/>
          <w:szCs w:val="20"/>
        </w:rPr>
        <w:t xml:space="preserve"> provided may lead to exclusion from the </w:t>
      </w:r>
      <w:r w:rsidR="00574E82" w:rsidRPr="00AA3610">
        <w:rPr>
          <w:rFonts w:eastAsia="Times New Roman" w:cstheme="minorHAnsi"/>
          <w:color w:val="5A5A5A"/>
          <w:sz w:val="20"/>
          <w:szCs w:val="20"/>
        </w:rPr>
        <w:t>further T</w:t>
      </w:r>
      <w:r w:rsidRPr="00AA3610">
        <w:rPr>
          <w:rFonts w:eastAsia="Times New Roman" w:cstheme="minorHAnsi"/>
          <w:color w:val="5A5A5A"/>
          <w:sz w:val="20"/>
          <w:szCs w:val="20"/>
        </w:rPr>
        <w:t xml:space="preserve">ender </w:t>
      </w:r>
      <w:r w:rsidR="00574E82" w:rsidRPr="00AA3610">
        <w:rPr>
          <w:rFonts w:eastAsia="Times New Roman" w:cstheme="minorHAnsi"/>
          <w:color w:val="5A5A5A"/>
          <w:sz w:val="20"/>
          <w:szCs w:val="20"/>
        </w:rPr>
        <w:t>P</w:t>
      </w:r>
      <w:r w:rsidRPr="00AA3610">
        <w:rPr>
          <w:rFonts w:eastAsia="Times New Roman" w:cstheme="minorHAnsi"/>
          <w:color w:val="5A5A5A"/>
          <w:sz w:val="20"/>
          <w:szCs w:val="20"/>
        </w:rPr>
        <w:t>rocedure.</w:t>
      </w:r>
    </w:p>
    <w:p w14:paraId="2F33F06A" w14:textId="69C3B4B7" w:rsidR="006A3896" w:rsidRPr="00AA3610" w:rsidRDefault="006A3896" w:rsidP="5094CA15">
      <w:pPr>
        <w:numPr>
          <w:ilvl w:val="0"/>
          <w:numId w:val="9"/>
        </w:numPr>
        <w:spacing w:after="0"/>
        <w:textAlignment w:val="baseline"/>
        <w:rPr>
          <w:rFonts w:eastAsia="Times New Roman"/>
          <w:color w:val="5A5A5A"/>
          <w:sz w:val="20"/>
          <w:szCs w:val="20"/>
        </w:rPr>
      </w:pPr>
      <w:r w:rsidRPr="00AA3610">
        <w:rPr>
          <w:rFonts w:eastAsia="Times New Roman"/>
          <w:color w:val="5A5A5A"/>
          <w:sz w:val="20"/>
          <w:szCs w:val="20"/>
        </w:rPr>
        <w:t>If the Contractor registers as a co</w:t>
      </w:r>
      <w:r w:rsidR="7BEE4E7A" w:rsidRPr="00AA3610">
        <w:rPr>
          <w:rFonts w:eastAsia="Times New Roman"/>
          <w:color w:val="5A5A5A"/>
          <w:sz w:val="20"/>
          <w:szCs w:val="20"/>
        </w:rPr>
        <w:t>nsortium</w:t>
      </w:r>
      <w:r w:rsidRPr="00AA3610">
        <w:rPr>
          <w:rFonts w:eastAsia="Times New Roman"/>
          <w:color w:val="5A5A5A"/>
          <w:sz w:val="20"/>
          <w:szCs w:val="20"/>
        </w:rPr>
        <w:t>, the above minimum requirements will be met jointly.</w:t>
      </w:r>
    </w:p>
    <w:p w14:paraId="065F9150" w14:textId="59B873E8" w:rsidR="005403F4" w:rsidRPr="0046155A" w:rsidRDefault="005403F4" w:rsidP="007E128B">
      <w:pPr>
        <w:pStyle w:val="Kop1"/>
        <w:spacing w:after="0"/>
        <w:ind w:left="360" w:hanging="360"/>
        <w:rPr>
          <w:rFonts w:asciiTheme="minorHAnsi" w:hAnsiTheme="minorHAnsi" w:cstheme="minorBidi"/>
          <w:color w:val="5A5A5A"/>
          <w:sz w:val="20"/>
          <w:szCs w:val="20"/>
        </w:rPr>
      </w:pPr>
    </w:p>
    <w:p w14:paraId="6D13E312" w14:textId="16E6F9F4" w:rsidR="124C8E26" w:rsidRPr="0046155A" w:rsidRDefault="124C8E26" w:rsidP="124C8E26">
      <w:pPr>
        <w:pStyle w:val="paragraph"/>
        <w:spacing w:before="0" w:beforeAutospacing="0" w:after="0" w:afterAutospacing="0"/>
        <w:rPr>
          <w:color w:val="5A5A5A"/>
          <w:sz w:val="20"/>
          <w:szCs w:val="20"/>
          <w:lang w:val="en-GB"/>
        </w:rPr>
      </w:pPr>
    </w:p>
    <w:sectPr w:rsidR="124C8E26" w:rsidRPr="0046155A" w:rsidSect="00A76E6D">
      <w:headerReference w:type="default" r:id="rId15"/>
      <w:footerReference w:type="default" r:id="rId16"/>
      <w:pgSz w:w="11900" w:h="16840"/>
      <w:pgMar w:top="1134" w:right="851" w:bottom="1701" w:left="851" w:header="709"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arlotte Swart" w:date="2026-05-28T17:24:00Z" w:initials="CS">
    <w:p w14:paraId="113F44E1" w14:textId="77777777" w:rsidR="00F27D19" w:rsidRDefault="00F27D19" w:rsidP="00211C08">
      <w:pPr>
        <w:pStyle w:val="Tekstopmerking"/>
      </w:pPr>
      <w:r>
        <w:rPr>
          <w:rStyle w:val="Verwijzingopmerking"/>
        </w:rPr>
        <w:annotationRef/>
      </w:r>
      <w:r>
        <w:rPr>
          <w:lang w:val="nl-NL"/>
        </w:rPr>
        <w:t>Ik heb de bullets uit de DRIVE appraisal toegevoegd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3F44E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F3BA84" w16cex:dateUtc="2026-05-28T15: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3F44E1" w16cid:durableId="6CF3BA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7C1A9" w14:textId="77777777" w:rsidR="00B80992" w:rsidRDefault="00B80992" w:rsidP="00C05ECE">
      <w:r>
        <w:separator/>
      </w:r>
    </w:p>
  </w:endnote>
  <w:endnote w:type="continuationSeparator" w:id="0">
    <w:p w14:paraId="3C13884B" w14:textId="77777777" w:rsidR="00B80992" w:rsidRDefault="00B80992" w:rsidP="00C05ECE">
      <w:r>
        <w:continuationSeparator/>
      </w:r>
    </w:p>
  </w:endnote>
  <w:endnote w:type="continuationNotice" w:id="1">
    <w:p w14:paraId="11C50586" w14:textId="77777777" w:rsidR="00B80992" w:rsidRDefault="00B8099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D3D6" w14:textId="1DEDF9DE" w:rsidR="001D1165" w:rsidRPr="0046155A" w:rsidRDefault="00BD7971" w:rsidP="001D1165">
    <w:pPr>
      <w:spacing w:after="0"/>
      <w:rPr>
        <w:rFonts w:eastAsia="Times New Roman" w:cstheme="minorHAnsi"/>
        <w:sz w:val="16"/>
        <w:szCs w:val="16"/>
      </w:rPr>
    </w:pPr>
    <w:r w:rsidRPr="0046155A">
      <w:rPr>
        <w:noProof/>
      </w:rPr>
      <w:drawing>
        <wp:anchor distT="0" distB="0" distL="114300" distR="114300" simplePos="0" relativeHeight="251658243" behindDoc="1" locked="0" layoutInCell="1" allowOverlap="1" wp14:anchorId="34950283" wp14:editId="2E115835">
          <wp:simplePos x="0" y="0"/>
          <wp:positionH relativeFrom="margin">
            <wp:align>right</wp:align>
          </wp:positionH>
          <wp:positionV relativeFrom="paragraph">
            <wp:posOffset>12065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Afbeelding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46155A">
      <w:rPr>
        <w:rFonts w:cstheme="minorHAnsi"/>
        <w:noProof/>
        <w:sz w:val="16"/>
        <w:szCs w:val="16"/>
      </w:rPr>
      <mc:AlternateContent>
        <mc:Choice Requires="wps">
          <w:drawing>
            <wp:anchor distT="0" distB="0" distL="114300" distR="114300" simplePos="0" relativeHeight="251658240"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kstvak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349AA621" w:rsidR="00CA0392" w:rsidRPr="00CA0392" w:rsidRDefault="00CA0392">
                          <w:pPr>
                            <w:rPr>
                              <w:color w:val="3B3737" w:themeColor="text2"/>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66E3AE57" id="_x0000_t202" coordsize="21600,21600" o:spt="202" path="m,l,21600r21600,l21600,xe">
              <v:stroke joinstyle="miter"/>
              <v:path gradientshapeok="t" o:connecttype="rect"/>
            </v:shapetype>
            <v:shape id="Tekstvak 28" o:spid="_x0000_s1026" type="#_x0000_t202" style="position:absolute;margin-left:-8.25pt;margin-top:-50pt;width:364.25pt;height:42.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fillcolor="white [3201]" stroked="f" strokeweight=".5pt">
              <v:textbox>
                <w:txbxContent>
                  <w:p w14:paraId="4C8E0F90" w14:textId="349AA621" w:rsidR="00CA0392" w:rsidRPr="00CA0392" w:rsidRDefault="00CA0392">
                    <w:pPr>
                      <w:rPr>
                        <w:color w:val="3B3737" w:themeColor="text2"/>
                        <w:sz w:val="14"/>
                        <w:szCs w:val="14"/>
                      </w:rPr>
                    </w:pPr>
                  </w:p>
                </w:txbxContent>
              </v:textbox>
            </v:shape>
          </w:pict>
        </mc:Fallback>
      </mc:AlternateContent>
    </w:r>
    <w:r w:rsidR="005E3F98" w:rsidRPr="0046155A">
      <w:rPr>
        <w:rFonts w:eastAsia="Times New Roman" w:cstheme="minorHAnsi"/>
        <w:color w:val="000000"/>
        <w:sz w:val="16"/>
        <w:szCs w:val="16"/>
      </w:rPr>
      <w:t xml:space="preserve">European tender procedure: </w:t>
    </w:r>
    <w:r w:rsidR="00CD1468" w:rsidRPr="0046155A">
      <w:rPr>
        <w:rFonts w:eastAsia="Times New Roman" w:cstheme="minorHAnsi"/>
        <w:color w:val="000000"/>
        <w:sz w:val="16"/>
        <w:szCs w:val="16"/>
      </w:rPr>
      <w:t>‘</w:t>
    </w:r>
    <w:r w:rsidR="00F87829">
      <w:rPr>
        <w:rFonts w:eastAsia="Times New Roman" w:cstheme="minorHAnsi"/>
        <w:color w:val="000000"/>
        <w:sz w:val="16"/>
        <w:szCs w:val="16"/>
      </w:rPr>
      <w:t>Advisory Assignments</w:t>
    </w:r>
    <w:r w:rsidR="00CD1468" w:rsidRPr="0046155A">
      <w:rPr>
        <w:rFonts w:eastAsia="Times New Roman" w:cstheme="minorHAnsi"/>
        <w:color w:val="000000"/>
        <w:sz w:val="16"/>
        <w:szCs w:val="16"/>
      </w:rPr>
      <w:t>’</w: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58241"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Vrije vorm: vorm 30"/>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6912D" id="Vrije vorm: vorm 30" o:spid="_x0000_s1027" style="position:absolute;margin-left:345.05pt;margin-top:-152.95pt;width:207.65pt;height:209.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0F9157F8" w14:textId="77777777" w:rsidR="004B39B1" w:rsidRDefault="004B39B1" w:rsidP="004B39B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DF4A1" w14:textId="77777777" w:rsidR="00B80992" w:rsidRDefault="00B80992" w:rsidP="00C05ECE">
      <w:r>
        <w:separator/>
      </w:r>
    </w:p>
  </w:footnote>
  <w:footnote w:type="continuationSeparator" w:id="0">
    <w:p w14:paraId="2997B656" w14:textId="77777777" w:rsidR="00B80992" w:rsidRDefault="00B80992" w:rsidP="00C05ECE">
      <w:r>
        <w:continuationSeparator/>
      </w:r>
    </w:p>
  </w:footnote>
  <w:footnote w:type="continuationNotice" w:id="1">
    <w:p w14:paraId="378C3678" w14:textId="77777777" w:rsidR="00B80992" w:rsidRDefault="00B80992">
      <w:pPr>
        <w:spacing w:after="0"/>
      </w:pPr>
    </w:p>
  </w:footnote>
  <w:footnote w:id="2">
    <w:p w14:paraId="072FE7DA" w14:textId="6B762C13" w:rsidR="002E3092" w:rsidRPr="00DF617A" w:rsidRDefault="002E3092" w:rsidP="002E3092">
      <w:pPr>
        <w:pStyle w:val="Voetnoottekst"/>
        <w:rPr>
          <w:lang w:val="en-US"/>
        </w:rPr>
      </w:pPr>
      <w:r>
        <w:rPr>
          <w:rStyle w:val="Voetnootmarkering"/>
        </w:rPr>
        <w:footnoteRef/>
      </w:r>
      <w:r>
        <w:t xml:space="preserve"> </w:t>
      </w:r>
      <w:r>
        <w:rPr>
          <w:lang w:val="en-US"/>
        </w:rPr>
        <w:t xml:space="preserve">See: </w:t>
      </w:r>
      <w:hyperlink r:id="rId1" w:history="1">
        <w:r>
          <w:rPr>
            <w:rStyle w:val="Hyperlink"/>
          </w:rPr>
          <w:t>Sectors - Invest International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4613" w14:textId="3891A354" w:rsidR="00EA094B" w:rsidRDefault="00407987" w:rsidP="00C05ECE">
    <w:pPr>
      <w:pStyle w:val="Koptekst"/>
    </w:pPr>
    <w:r>
      <w:rPr>
        <w:noProof/>
      </w:rPr>
      <w:drawing>
        <wp:anchor distT="0" distB="0" distL="114300" distR="114300" simplePos="0" relativeHeight="25165824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31" name="Afbeelding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2258"/>
    <w:multiLevelType w:val="hybridMultilevel"/>
    <w:tmpl w:val="67D865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0C52AD"/>
    <w:multiLevelType w:val="multilevel"/>
    <w:tmpl w:val="EB82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548FA"/>
    <w:multiLevelType w:val="multilevel"/>
    <w:tmpl w:val="BC14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3E0DDE"/>
    <w:multiLevelType w:val="hybridMultilevel"/>
    <w:tmpl w:val="B8EE2B10"/>
    <w:lvl w:ilvl="0" w:tplc="73FE51C4">
      <w:start w:val="1"/>
      <w:numFmt w:val="decimal"/>
      <w:lvlText w:val="%1."/>
      <w:lvlJc w:val="left"/>
      <w:pPr>
        <w:ind w:left="720" w:hanging="360"/>
      </w:pPr>
    </w:lvl>
    <w:lvl w:ilvl="1" w:tplc="1B70DBF0">
      <w:start w:val="1"/>
      <w:numFmt w:val="lowerLetter"/>
      <w:lvlText w:val="%2."/>
      <w:lvlJc w:val="left"/>
      <w:pPr>
        <w:ind w:left="1440" w:hanging="360"/>
      </w:pPr>
    </w:lvl>
    <w:lvl w:ilvl="2" w:tplc="00C4BF1A">
      <w:start w:val="1"/>
      <w:numFmt w:val="lowerRoman"/>
      <w:lvlText w:val="%3."/>
      <w:lvlJc w:val="right"/>
      <w:pPr>
        <w:ind w:left="2160" w:hanging="180"/>
      </w:pPr>
    </w:lvl>
    <w:lvl w:ilvl="3" w:tplc="DA7EBA9A">
      <w:start w:val="1"/>
      <w:numFmt w:val="decimal"/>
      <w:lvlText w:val="%4."/>
      <w:lvlJc w:val="left"/>
      <w:pPr>
        <w:ind w:left="2880" w:hanging="360"/>
      </w:pPr>
    </w:lvl>
    <w:lvl w:ilvl="4" w:tplc="509A7542">
      <w:start w:val="1"/>
      <w:numFmt w:val="lowerLetter"/>
      <w:lvlText w:val="%5."/>
      <w:lvlJc w:val="left"/>
      <w:pPr>
        <w:ind w:left="3600" w:hanging="360"/>
      </w:pPr>
    </w:lvl>
    <w:lvl w:ilvl="5" w:tplc="F17E36CC">
      <w:start w:val="1"/>
      <w:numFmt w:val="lowerRoman"/>
      <w:lvlText w:val="%6."/>
      <w:lvlJc w:val="right"/>
      <w:pPr>
        <w:ind w:left="4320" w:hanging="180"/>
      </w:pPr>
    </w:lvl>
    <w:lvl w:ilvl="6" w:tplc="BA4A3B8A">
      <w:start w:val="1"/>
      <w:numFmt w:val="decimal"/>
      <w:lvlText w:val="%7."/>
      <w:lvlJc w:val="left"/>
      <w:pPr>
        <w:ind w:left="5040" w:hanging="360"/>
      </w:pPr>
    </w:lvl>
    <w:lvl w:ilvl="7" w:tplc="95E88498">
      <w:start w:val="1"/>
      <w:numFmt w:val="lowerLetter"/>
      <w:lvlText w:val="%8."/>
      <w:lvlJc w:val="left"/>
      <w:pPr>
        <w:ind w:left="5760" w:hanging="360"/>
      </w:pPr>
    </w:lvl>
    <w:lvl w:ilvl="8" w:tplc="32AEC2FC">
      <w:start w:val="1"/>
      <w:numFmt w:val="lowerRoman"/>
      <w:lvlText w:val="%9."/>
      <w:lvlJc w:val="right"/>
      <w:pPr>
        <w:ind w:left="6480" w:hanging="180"/>
      </w:pPr>
    </w:lvl>
  </w:abstractNum>
  <w:abstractNum w:abstractNumId="4" w15:restartNumberingAfterBreak="0">
    <w:nsid w:val="0D361451"/>
    <w:multiLevelType w:val="multilevel"/>
    <w:tmpl w:val="43D004B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5" w15:restartNumberingAfterBreak="0">
    <w:nsid w:val="111B792F"/>
    <w:multiLevelType w:val="multilevel"/>
    <w:tmpl w:val="C238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7F7AFF"/>
    <w:multiLevelType w:val="multilevel"/>
    <w:tmpl w:val="D7E8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FF6CA3"/>
    <w:multiLevelType w:val="multilevel"/>
    <w:tmpl w:val="F78E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545B72"/>
    <w:multiLevelType w:val="multilevel"/>
    <w:tmpl w:val="C3EC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7202B0"/>
    <w:multiLevelType w:val="multilevel"/>
    <w:tmpl w:val="DC48344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E83D8E"/>
    <w:multiLevelType w:val="multilevel"/>
    <w:tmpl w:val="608A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B7169F"/>
    <w:multiLevelType w:val="hybridMultilevel"/>
    <w:tmpl w:val="FFA869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8C17CF9"/>
    <w:multiLevelType w:val="multilevel"/>
    <w:tmpl w:val="4854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790ACD"/>
    <w:multiLevelType w:val="hybridMultilevel"/>
    <w:tmpl w:val="2B3E3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25C02CD"/>
    <w:multiLevelType w:val="multilevel"/>
    <w:tmpl w:val="4998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84108D"/>
    <w:multiLevelType w:val="hybridMultilevel"/>
    <w:tmpl w:val="EA50B4D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385166B"/>
    <w:multiLevelType w:val="hybridMultilevel"/>
    <w:tmpl w:val="984AD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4D65D3"/>
    <w:multiLevelType w:val="multilevel"/>
    <w:tmpl w:val="55EE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F964E0"/>
    <w:multiLevelType w:val="multilevel"/>
    <w:tmpl w:val="7FB2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7D34E8"/>
    <w:multiLevelType w:val="multilevel"/>
    <w:tmpl w:val="B740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7E52F2"/>
    <w:multiLevelType w:val="multilevel"/>
    <w:tmpl w:val="9108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F92324"/>
    <w:multiLevelType w:val="hybridMultilevel"/>
    <w:tmpl w:val="8A6E3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AD33FEC"/>
    <w:multiLevelType w:val="multilevel"/>
    <w:tmpl w:val="EDC6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164916"/>
    <w:multiLevelType w:val="hybridMultilevel"/>
    <w:tmpl w:val="2E7259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9A712B"/>
    <w:multiLevelType w:val="hybridMultilevel"/>
    <w:tmpl w:val="7C042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C31F7D"/>
    <w:multiLevelType w:val="multilevel"/>
    <w:tmpl w:val="6610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857FA3"/>
    <w:multiLevelType w:val="hybridMultilevel"/>
    <w:tmpl w:val="DFA2D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67441F"/>
    <w:multiLevelType w:val="multilevel"/>
    <w:tmpl w:val="4846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7A103F"/>
    <w:multiLevelType w:val="multilevel"/>
    <w:tmpl w:val="D9B0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13A662"/>
    <w:multiLevelType w:val="hybridMultilevel"/>
    <w:tmpl w:val="35FC5AAA"/>
    <w:lvl w:ilvl="0" w:tplc="8B689B62">
      <w:start w:val="1"/>
      <w:numFmt w:val="bullet"/>
      <w:lvlText w:val=""/>
      <w:lvlJc w:val="left"/>
      <w:pPr>
        <w:ind w:left="720" w:hanging="360"/>
      </w:pPr>
      <w:rPr>
        <w:rFonts w:ascii="Symbol" w:hAnsi="Symbol" w:hint="default"/>
      </w:rPr>
    </w:lvl>
    <w:lvl w:ilvl="1" w:tplc="87D80620">
      <w:start w:val="1"/>
      <w:numFmt w:val="bullet"/>
      <w:lvlText w:val="o"/>
      <w:lvlJc w:val="left"/>
      <w:pPr>
        <w:ind w:left="1440" w:hanging="360"/>
      </w:pPr>
      <w:rPr>
        <w:rFonts w:ascii="Courier New" w:hAnsi="Courier New" w:hint="default"/>
      </w:rPr>
    </w:lvl>
    <w:lvl w:ilvl="2" w:tplc="3A5E701E">
      <w:start w:val="1"/>
      <w:numFmt w:val="bullet"/>
      <w:lvlText w:val=""/>
      <w:lvlJc w:val="left"/>
      <w:pPr>
        <w:ind w:left="2160" w:hanging="360"/>
      </w:pPr>
      <w:rPr>
        <w:rFonts w:ascii="Wingdings" w:hAnsi="Wingdings" w:hint="default"/>
      </w:rPr>
    </w:lvl>
    <w:lvl w:ilvl="3" w:tplc="B408328A">
      <w:start w:val="1"/>
      <w:numFmt w:val="bullet"/>
      <w:lvlText w:val=""/>
      <w:lvlJc w:val="left"/>
      <w:pPr>
        <w:ind w:left="2880" w:hanging="360"/>
      </w:pPr>
      <w:rPr>
        <w:rFonts w:ascii="Symbol" w:hAnsi="Symbol" w:hint="default"/>
      </w:rPr>
    </w:lvl>
    <w:lvl w:ilvl="4" w:tplc="673CFAFE">
      <w:start w:val="1"/>
      <w:numFmt w:val="bullet"/>
      <w:lvlText w:val="o"/>
      <w:lvlJc w:val="left"/>
      <w:pPr>
        <w:ind w:left="3600" w:hanging="360"/>
      </w:pPr>
      <w:rPr>
        <w:rFonts w:ascii="Courier New" w:hAnsi="Courier New" w:hint="default"/>
      </w:rPr>
    </w:lvl>
    <w:lvl w:ilvl="5" w:tplc="9ED00F12">
      <w:start w:val="1"/>
      <w:numFmt w:val="bullet"/>
      <w:lvlText w:val=""/>
      <w:lvlJc w:val="left"/>
      <w:pPr>
        <w:ind w:left="4320" w:hanging="360"/>
      </w:pPr>
      <w:rPr>
        <w:rFonts w:ascii="Wingdings" w:hAnsi="Wingdings" w:hint="default"/>
      </w:rPr>
    </w:lvl>
    <w:lvl w:ilvl="6" w:tplc="88163806">
      <w:start w:val="1"/>
      <w:numFmt w:val="bullet"/>
      <w:lvlText w:val=""/>
      <w:lvlJc w:val="left"/>
      <w:pPr>
        <w:ind w:left="5040" w:hanging="360"/>
      </w:pPr>
      <w:rPr>
        <w:rFonts w:ascii="Symbol" w:hAnsi="Symbol" w:hint="default"/>
      </w:rPr>
    </w:lvl>
    <w:lvl w:ilvl="7" w:tplc="8B189E16">
      <w:start w:val="1"/>
      <w:numFmt w:val="bullet"/>
      <w:lvlText w:val="o"/>
      <w:lvlJc w:val="left"/>
      <w:pPr>
        <w:ind w:left="5760" w:hanging="360"/>
      </w:pPr>
      <w:rPr>
        <w:rFonts w:ascii="Courier New" w:hAnsi="Courier New" w:hint="default"/>
      </w:rPr>
    </w:lvl>
    <w:lvl w:ilvl="8" w:tplc="49F8349C">
      <w:start w:val="1"/>
      <w:numFmt w:val="bullet"/>
      <w:lvlText w:val=""/>
      <w:lvlJc w:val="left"/>
      <w:pPr>
        <w:ind w:left="6480" w:hanging="360"/>
      </w:pPr>
      <w:rPr>
        <w:rFonts w:ascii="Wingdings" w:hAnsi="Wingdings" w:hint="default"/>
      </w:rPr>
    </w:lvl>
  </w:abstractNum>
  <w:abstractNum w:abstractNumId="34" w15:restartNumberingAfterBreak="0">
    <w:nsid w:val="5D097632"/>
    <w:multiLevelType w:val="multilevel"/>
    <w:tmpl w:val="3864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E802B8D"/>
    <w:multiLevelType w:val="multilevel"/>
    <w:tmpl w:val="006A252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36" w15:restartNumberingAfterBreak="0">
    <w:nsid w:val="5EDA1CDF"/>
    <w:multiLevelType w:val="multilevel"/>
    <w:tmpl w:val="BA62F0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7" w15:restartNumberingAfterBreak="0">
    <w:nsid w:val="69D55675"/>
    <w:multiLevelType w:val="multilevel"/>
    <w:tmpl w:val="13D0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AD0B97"/>
    <w:multiLevelType w:val="multilevel"/>
    <w:tmpl w:val="9CD4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340FED"/>
    <w:multiLevelType w:val="hybridMultilevel"/>
    <w:tmpl w:val="48D695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04270D6"/>
    <w:multiLevelType w:val="multilevel"/>
    <w:tmpl w:val="38C4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BD17B2"/>
    <w:multiLevelType w:val="multilevel"/>
    <w:tmpl w:val="9774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074C70"/>
    <w:multiLevelType w:val="multilevel"/>
    <w:tmpl w:val="6D7C8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D6B34F8"/>
    <w:multiLevelType w:val="hybridMultilevel"/>
    <w:tmpl w:val="B76C4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9182294">
    <w:abstractNumId w:val="33"/>
  </w:num>
  <w:num w:numId="2" w16cid:durableId="1206604215">
    <w:abstractNumId w:val="3"/>
  </w:num>
  <w:num w:numId="3" w16cid:durableId="1371414703">
    <w:abstractNumId w:val="44"/>
  </w:num>
  <w:num w:numId="4" w16cid:durableId="513568210">
    <w:abstractNumId w:val="27"/>
  </w:num>
  <w:num w:numId="5" w16cid:durableId="1743721760">
    <w:abstractNumId w:val="8"/>
  </w:num>
  <w:num w:numId="6" w16cid:durableId="1533424108">
    <w:abstractNumId w:val="15"/>
    <w:lvlOverride w:ilvl="0">
      <w:lvl w:ilvl="0">
        <w:numFmt w:val="upperLetter"/>
        <w:lvlText w:val="%1."/>
        <w:lvlJc w:val="left"/>
      </w:lvl>
    </w:lvlOverride>
  </w:num>
  <w:num w:numId="7" w16cid:durableId="307445775">
    <w:abstractNumId w:val="41"/>
  </w:num>
  <w:num w:numId="8" w16cid:durableId="938176444">
    <w:abstractNumId w:val="11"/>
  </w:num>
  <w:num w:numId="9" w16cid:durableId="1551064945">
    <w:abstractNumId w:val="9"/>
  </w:num>
  <w:num w:numId="10" w16cid:durableId="4676524">
    <w:abstractNumId w:val="4"/>
  </w:num>
  <w:num w:numId="11" w16cid:durableId="2032950392">
    <w:abstractNumId w:val="19"/>
  </w:num>
  <w:num w:numId="12" w16cid:durableId="1195774795">
    <w:abstractNumId w:val="36"/>
  </w:num>
  <w:num w:numId="13" w16cid:durableId="1289705847">
    <w:abstractNumId w:val="2"/>
  </w:num>
  <w:num w:numId="14" w16cid:durableId="608510018">
    <w:abstractNumId w:val="24"/>
  </w:num>
  <w:num w:numId="15" w16cid:durableId="334651900">
    <w:abstractNumId w:val="43"/>
  </w:num>
  <w:num w:numId="16" w16cid:durableId="1724939245">
    <w:abstractNumId w:val="20"/>
  </w:num>
  <w:num w:numId="17" w16cid:durableId="2077895309">
    <w:abstractNumId w:val="34"/>
  </w:num>
  <w:num w:numId="18" w16cid:durableId="578758019">
    <w:abstractNumId w:val="37"/>
  </w:num>
  <w:num w:numId="19" w16cid:durableId="718212354">
    <w:abstractNumId w:val="16"/>
  </w:num>
  <w:num w:numId="20" w16cid:durableId="859049192">
    <w:abstractNumId w:val="28"/>
  </w:num>
  <w:num w:numId="21" w16cid:durableId="1892619833">
    <w:abstractNumId w:val="31"/>
  </w:num>
  <w:num w:numId="22" w16cid:durableId="807207524">
    <w:abstractNumId w:val="40"/>
  </w:num>
  <w:num w:numId="23" w16cid:durableId="1946842989">
    <w:abstractNumId w:val="21"/>
  </w:num>
  <w:num w:numId="24" w16cid:durableId="1410232277">
    <w:abstractNumId w:val="23"/>
  </w:num>
  <w:num w:numId="25" w16cid:durableId="261452511">
    <w:abstractNumId w:val="35"/>
  </w:num>
  <w:num w:numId="26" w16cid:durableId="707145309">
    <w:abstractNumId w:val="10"/>
  </w:num>
  <w:num w:numId="27" w16cid:durableId="514616885">
    <w:abstractNumId w:val="13"/>
  </w:num>
  <w:num w:numId="28" w16cid:durableId="1404570275">
    <w:abstractNumId w:val="30"/>
  </w:num>
  <w:num w:numId="29" w16cid:durableId="883295298">
    <w:abstractNumId w:val="18"/>
  </w:num>
  <w:num w:numId="30" w16cid:durableId="1061902826">
    <w:abstractNumId w:val="45"/>
  </w:num>
  <w:num w:numId="31" w16cid:durableId="1144004198">
    <w:abstractNumId w:val="39"/>
  </w:num>
  <w:num w:numId="32" w16cid:durableId="703285646">
    <w:abstractNumId w:val="0"/>
  </w:num>
  <w:num w:numId="33" w16cid:durableId="752237765">
    <w:abstractNumId w:val="14"/>
  </w:num>
  <w:num w:numId="34" w16cid:durableId="424810007">
    <w:abstractNumId w:val="6"/>
  </w:num>
  <w:num w:numId="35" w16cid:durableId="867988908">
    <w:abstractNumId w:val="7"/>
  </w:num>
  <w:num w:numId="36" w16cid:durableId="418141458">
    <w:abstractNumId w:val="22"/>
  </w:num>
  <w:num w:numId="37" w16cid:durableId="1713308125">
    <w:abstractNumId w:val="25"/>
  </w:num>
  <w:num w:numId="38" w16cid:durableId="483551731">
    <w:abstractNumId w:val="42"/>
  </w:num>
  <w:num w:numId="39" w16cid:durableId="1301232135">
    <w:abstractNumId w:val="32"/>
  </w:num>
  <w:num w:numId="40" w16cid:durableId="1667899617">
    <w:abstractNumId w:val="17"/>
  </w:num>
  <w:num w:numId="41" w16cid:durableId="172841888">
    <w:abstractNumId w:val="38"/>
  </w:num>
  <w:num w:numId="42" w16cid:durableId="1359895893">
    <w:abstractNumId w:val="12"/>
  </w:num>
  <w:num w:numId="43" w16cid:durableId="1160194907">
    <w:abstractNumId w:val="1"/>
  </w:num>
  <w:num w:numId="44" w16cid:durableId="1850024052">
    <w:abstractNumId w:val="29"/>
  </w:num>
  <w:num w:numId="45" w16cid:durableId="670451669">
    <w:abstractNumId w:val="5"/>
  </w:num>
  <w:num w:numId="46" w16cid:durableId="2013947682">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rlotte Swart">
    <w15:presenceInfo w15:providerId="AD" w15:userId="S::Charlotte.Swart@investinternational.nl::9df93112-f393-4471-afa9-cf69293ac7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000D3"/>
    <w:rsid w:val="000039B3"/>
    <w:rsid w:val="00003DE4"/>
    <w:rsid w:val="00012018"/>
    <w:rsid w:val="00013F88"/>
    <w:rsid w:val="00014D1C"/>
    <w:rsid w:val="00017F78"/>
    <w:rsid w:val="00022840"/>
    <w:rsid w:val="0002336D"/>
    <w:rsid w:val="00023670"/>
    <w:rsid w:val="00024649"/>
    <w:rsid w:val="0003055E"/>
    <w:rsid w:val="000309B8"/>
    <w:rsid w:val="00033461"/>
    <w:rsid w:val="0003367C"/>
    <w:rsid w:val="00034A72"/>
    <w:rsid w:val="00035647"/>
    <w:rsid w:val="0003677C"/>
    <w:rsid w:val="0003795A"/>
    <w:rsid w:val="00037ABA"/>
    <w:rsid w:val="00040151"/>
    <w:rsid w:val="00045529"/>
    <w:rsid w:val="00045BE5"/>
    <w:rsid w:val="00047AB1"/>
    <w:rsid w:val="00050D44"/>
    <w:rsid w:val="000559CE"/>
    <w:rsid w:val="000601DE"/>
    <w:rsid w:val="00061DD4"/>
    <w:rsid w:val="0006567F"/>
    <w:rsid w:val="00072341"/>
    <w:rsid w:val="00073409"/>
    <w:rsid w:val="00081C2D"/>
    <w:rsid w:val="000840BB"/>
    <w:rsid w:val="00086A3A"/>
    <w:rsid w:val="00086F57"/>
    <w:rsid w:val="0008736D"/>
    <w:rsid w:val="00092434"/>
    <w:rsid w:val="00097AD1"/>
    <w:rsid w:val="000B557F"/>
    <w:rsid w:val="000B5ECE"/>
    <w:rsid w:val="000B60AE"/>
    <w:rsid w:val="000B7E9B"/>
    <w:rsid w:val="000C2BEE"/>
    <w:rsid w:val="000C4748"/>
    <w:rsid w:val="000C4D9F"/>
    <w:rsid w:val="000C59A8"/>
    <w:rsid w:val="000C6C5B"/>
    <w:rsid w:val="000D1B98"/>
    <w:rsid w:val="000E0004"/>
    <w:rsid w:val="000E27E1"/>
    <w:rsid w:val="000E3C25"/>
    <w:rsid w:val="000E5539"/>
    <w:rsid w:val="000E6994"/>
    <w:rsid w:val="000F095F"/>
    <w:rsid w:val="000F7DD2"/>
    <w:rsid w:val="00101E4A"/>
    <w:rsid w:val="00105F9A"/>
    <w:rsid w:val="001109AA"/>
    <w:rsid w:val="00112862"/>
    <w:rsid w:val="001134CA"/>
    <w:rsid w:val="00115BF1"/>
    <w:rsid w:val="001215A7"/>
    <w:rsid w:val="00125A41"/>
    <w:rsid w:val="0012627C"/>
    <w:rsid w:val="00127CC5"/>
    <w:rsid w:val="0013029C"/>
    <w:rsid w:val="00133AA9"/>
    <w:rsid w:val="00133ABB"/>
    <w:rsid w:val="00135230"/>
    <w:rsid w:val="00135A29"/>
    <w:rsid w:val="0014017B"/>
    <w:rsid w:val="00143F4C"/>
    <w:rsid w:val="00144520"/>
    <w:rsid w:val="001470FB"/>
    <w:rsid w:val="00152FCB"/>
    <w:rsid w:val="0015600B"/>
    <w:rsid w:val="0017049F"/>
    <w:rsid w:val="00171A53"/>
    <w:rsid w:val="0017358F"/>
    <w:rsid w:val="00174911"/>
    <w:rsid w:val="0018096E"/>
    <w:rsid w:val="00184F50"/>
    <w:rsid w:val="00184F86"/>
    <w:rsid w:val="0018692D"/>
    <w:rsid w:val="00187C71"/>
    <w:rsid w:val="00191F43"/>
    <w:rsid w:val="001A041B"/>
    <w:rsid w:val="001A4271"/>
    <w:rsid w:val="001A5258"/>
    <w:rsid w:val="001A7E61"/>
    <w:rsid w:val="001B05B4"/>
    <w:rsid w:val="001B069F"/>
    <w:rsid w:val="001B18BB"/>
    <w:rsid w:val="001C5177"/>
    <w:rsid w:val="001C53BE"/>
    <w:rsid w:val="001D0C95"/>
    <w:rsid w:val="001D1165"/>
    <w:rsid w:val="001D4B65"/>
    <w:rsid w:val="001D64C7"/>
    <w:rsid w:val="001E0245"/>
    <w:rsid w:val="001E03C2"/>
    <w:rsid w:val="001E0609"/>
    <w:rsid w:val="001E1538"/>
    <w:rsid w:val="001E3FEB"/>
    <w:rsid w:val="001E5D05"/>
    <w:rsid w:val="001E6ECD"/>
    <w:rsid w:val="001F08DE"/>
    <w:rsid w:val="001F1CC9"/>
    <w:rsid w:val="001F3542"/>
    <w:rsid w:val="001F3EE1"/>
    <w:rsid w:val="001F5A44"/>
    <w:rsid w:val="0020110A"/>
    <w:rsid w:val="00210C4E"/>
    <w:rsid w:val="00211C08"/>
    <w:rsid w:val="00213478"/>
    <w:rsid w:val="0021366B"/>
    <w:rsid w:val="002148A0"/>
    <w:rsid w:val="00215CDF"/>
    <w:rsid w:val="00220D59"/>
    <w:rsid w:val="00221B96"/>
    <w:rsid w:val="00222CD5"/>
    <w:rsid w:val="0022428A"/>
    <w:rsid w:val="00224F17"/>
    <w:rsid w:val="00225E6C"/>
    <w:rsid w:val="0023154C"/>
    <w:rsid w:val="002336AB"/>
    <w:rsid w:val="00237A85"/>
    <w:rsid w:val="00237F3E"/>
    <w:rsid w:val="00242A56"/>
    <w:rsid w:val="002453BE"/>
    <w:rsid w:val="00245B71"/>
    <w:rsid w:val="00251D8B"/>
    <w:rsid w:val="0025697B"/>
    <w:rsid w:val="00257DBE"/>
    <w:rsid w:val="002614B3"/>
    <w:rsid w:val="002634FF"/>
    <w:rsid w:val="00266181"/>
    <w:rsid w:val="0026701C"/>
    <w:rsid w:val="002738E6"/>
    <w:rsid w:val="00274CEC"/>
    <w:rsid w:val="00274D54"/>
    <w:rsid w:val="00275A3F"/>
    <w:rsid w:val="00284E1C"/>
    <w:rsid w:val="002854EF"/>
    <w:rsid w:val="00290BA3"/>
    <w:rsid w:val="0029134A"/>
    <w:rsid w:val="002925D0"/>
    <w:rsid w:val="00293157"/>
    <w:rsid w:val="002958E7"/>
    <w:rsid w:val="0029605A"/>
    <w:rsid w:val="002A38D1"/>
    <w:rsid w:val="002A6B81"/>
    <w:rsid w:val="002A7CDA"/>
    <w:rsid w:val="002B148B"/>
    <w:rsid w:val="002B634B"/>
    <w:rsid w:val="002B6F6C"/>
    <w:rsid w:val="002C0109"/>
    <w:rsid w:val="002C1AD8"/>
    <w:rsid w:val="002C2DCB"/>
    <w:rsid w:val="002C381E"/>
    <w:rsid w:val="002D0292"/>
    <w:rsid w:val="002D5A71"/>
    <w:rsid w:val="002E1BFC"/>
    <w:rsid w:val="002E22E5"/>
    <w:rsid w:val="002E3092"/>
    <w:rsid w:val="002E30AF"/>
    <w:rsid w:val="002E5BB5"/>
    <w:rsid w:val="002E7751"/>
    <w:rsid w:val="002F0F32"/>
    <w:rsid w:val="002F4884"/>
    <w:rsid w:val="003006D0"/>
    <w:rsid w:val="00302375"/>
    <w:rsid w:val="00305B4D"/>
    <w:rsid w:val="003072C7"/>
    <w:rsid w:val="003106E3"/>
    <w:rsid w:val="0031459C"/>
    <w:rsid w:val="00314D3F"/>
    <w:rsid w:val="003230B4"/>
    <w:rsid w:val="003240EB"/>
    <w:rsid w:val="00324448"/>
    <w:rsid w:val="00325A79"/>
    <w:rsid w:val="00326447"/>
    <w:rsid w:val="00330DCB"/>
    <w:rsid w:val="00331568"/>
    <w:rsid w:val="00332E6B"/>
    <w:rsid w:val="0033744B"/>
    <w:rsid w:val="0034043D"/>
    <w:rsid w:val="00352A92"/>
    <w:rsid w:val="00360C57"/>
    <w:rsid w:val="00375C11"/>
    <w:rsid w:val="00376080"/>
    <w:rsid w:val="00380715"/>
    <w:rsid w:val="00385C28"/>
    <w:rsid w:val="00391069"/>
    <w:rsid w:val="00392800"/>
    <w:rsid w:val="003A1507"/>
    <w:rsid w:val="003A20E3"/>
    <w:rsid w:val="003A3A2F"/>
    <w:rsid w:val="003B174D"/>
    <w:rsid w:val="003B4E5F"/>
    <w:rsid w:val="003C0569"/>
    <w:rsid w:val="003C3656"/>
    <w:rsid w:val="003C423B"/>
    <w:rsid w:val="003D13B4"/>
    <w:rsid w:val="003D1E56"/>
    <w:rsid w:val="003D298E"/>
    <w:rsid w:val="003D4EEF"/>
    <w:rsid w:val="003D6F27"/>
    <w:rsid w:val="003E0086"/>
    <w:rsid w:val="003E11D5"/>
    <w:rsid w:val="003E1580"/>
    <w:rsid w:val="003E39D6"/>
    <w:rsid w:val="003E3A8B"/>
    <w:rsid w:val="003E72B4"/>
    <w:rsid w:val="003E7844"/>
    <w:rsid w:val="003F266F"/>
    <w:rsid w:val="003F32B9"/>
    <w:rsid w:val="00402048"/>
    <w:rsid w:val="004045EA"/>
    <w:rsid w:val="0040471F"/>
    <w:rsid w:val="00407987"/>
    <w:rsid w:val="00410A03"/>
    <w:rsid w:val="004128FB"/>
    <w:rsid w:val="004147F0"/>
    <w:rsid w:val="004148B2"/>
    <w:rsid w:val="0041544F"/>
    <w:rsid w:val="0041583B"/>
    <w:rsid w:val="00421943"/>
    <w:rsid w:val="00423C1F"/>
    <w:rsid w:val="00424637"/>
    <w:rsid w:val="00426DCC"/>
    <w:rsid w:val="00431312"/>
    <w:rsid w:val="00433B85"/>
    <w:rsid w:val="00435CA6"/>
    <w:rsid w:val="004363C5"/>
    <w:rsid w:val="004377D3"/>
    <w:rsid w:val="00452A82"/>
    <w:rsid w:val="00456CAD"/>
    <w:rsid w:val="0046155A"/>
    <w:rsid w:val="00464F3B"/>
    <w:rsid w:val="00472D2C"/>
    <w:rsid w:val="00473844"/>
    <w:rsid w:val="0048362E"/>
    <w:rsid w:val="00484996"/>
    <w:rsid w:val="004867B7"/>
    <w:rsid w:val="00486C0D"/>
    <w:rsid w:val="00486D24"/>
    <w:rsid w:val="00491523"/>
    <w:rsid w:val="00497FBA"/>
    <w:rsid w:val="004A08D8"/>
    <w:rsid w:val="004A1ECF"/>
    <w:rsid w:val="004A57CE"/>
    <w:rsid w:val="004A7070"/>
    <w:rsid w:val="004B384E"/>
    <w:rsid w:val="004B39B1"/>
    <w:rsid w:val="004B6FA7"/>
    <w:rsid w:val="004C18CC"/>
    <w:rsid w:val="004C5976"/>
    <w:rsid w:val="004D0F4D"/>
    <w:rsid w:val="004D2116"/>
    <w:rsid w:val="004D29A2"/>
    <w:rsid w:val="004D501A"/>
    <w:rsid w:val="004D6D30"/>
    <w:rsid w:val="004E0D38"/>
    <w:rsid w:val="004E22E1"/>
    <w:rsid w:val="004E29FC"/>
    <w:rsid w:val="004E2DE2"/>
    <w:rsid w:val="004E4BD0"/>
    <w:rsid w:val="004F6294"/>
    <w:rsid w:val="004F71F7"/>
    <w:rsid w:val="00502A8A"/>
    <w:rsid w:val="00503076"/>
    <w:rsid w:val="005045A1"/>
    <w:rsid w:val="00505681"/>
    <w:rsid w:val="00505811"/>
    <w:rsid w:val="00507F9A"/>
    <w:rsid w:val="00516371"/>
    <w:rsid w:val="00516BB2"/>
    <w:rsid w:val="00522AF2"/>
    <w:rsid w:val="00523F34"/>
    <w:rsid w:val="00532B9C"/>
    <w:rsid w:val="00534430"/>
    <w:rsid w:val="005345EA"/>
    <w:rsid w:val="00536AE8"/>
    <w:rsid w:val="005403F4"/>
    <w:rsid w:val="005438F2"/>
    <w:rsid w:val="005453B7"/>
    <w:rsid w:val="00551FEC"/>
    <w:rsid w:val="0056259D"/>
    <w:rsid w:val="0056636C"/>
    <w:rsid w:val="00566C8C"/>
    <w:rsid w:val="005703B4"/>
    <w:rsid w:val="0057064D"/>
    <w:rsid w:val="0057356D"/>
    <w:rsid w:val="00574E82"/>
    <w:rsid w:val="00584757"/>
    <w:rsid w:val="00586FF5"/>
    <w:rsid w:val="005909B8"/>
    <w:rsid w:val="00592A50"/>
    <w:rsid w:val="00593378"/>
    <w:rsid w:val="00593CF3"/>
    <w:rsid w:val="005958EF"/>
    <w:rsid w:val="00597705"/>
    <w:rsid w:val="005979A9"/>
    <w:rsid w:val="005A0FC8"/>
    <w:rsid w:val="005A40BE"/>
    <w:rsid w:val="005A5422"/>
    <w:rsid w:val="005A5A4A"/>
    <w:rsid w:val="005A6BA9"/>
    <w:rsid w:val="005A71A2"/>
    <w:rsid w:val="005A775B"/>
    <w:rsid w:val="005A7974"/>
    <w:rsid w:val="005B222D"/>
    <w:rsid w:val="005B4BDF"/>
    <w:rsid w:val="005C2BAB"/>
    <w:rsid w:val="005C2D92"/>
    <w:rsid w:val="005C2F0B"/>
    <w:rsid w:val="005C3D4D"/>
    <w:rsid w:val="005C3F80"/>
    <w:rsid w:val="005C61EB"/>
    <w:rsid w:val="005D23CC"/>
    <w:rsid w:val="005D6300"/>
    <w:rsid w:val="005E0A59"/>
    <w:rsid w:val="005E1073"/>
    <w:rsid w:val="005E1385"/>
    <w:rsid w:val="005E3F98"/>
    <w:rsid w:val="005E4E99"/>
    <w:rsid w:val="005F14CD"/>
    <w:rsid w:val="005F2576"/>
    <w:rsid w:val="005F6890"/>
    <w:rsid w:val="00600181"/>
    <w:rsid w:val="006010BA"/>
    <w:rsid w:val="006012FE"/>
    <w:rsid w:val="00606DBA"/>
    <w:rsid w:val="006131F8"/>
    <w:rsid w:val="00613BD5"/>
    <w:rsid w:val="00624991"/>
    <w:rsid w:val="00631025"/>
    <w:rsid w:val="00633027"/>
    <w:rsid w:val="00633310"/>
    <w:rsid w:val="00635FA5"/>
    <w:rsid w:val="0063604D"/>
    <w:rsid w:val="006443A3"/>
    <w:rsid w:val="00646BEB"/>
    <w:rsid w:val="006521CD"/>
    <w:rsid w:val="00652578"/>
    <w:rsid w:val="0065268D"/>
    <w:rsid w:val="00661548"/>
    <w:rsid w:val="0066216F"/>
    <w:rsid w:val="006624DF"/>
    <w:rsid w:val="0066551C"/>
    <w:rsid w:val="00670B8E"/>
    <w:rsid w:val="00671042"/>
    <w:rsid w:val="006710AE"/>
    <w:rsid w:val="00672539"/>
    <w:rsid w:val="0067280D"/>
    <w:rsid w:val="00675419"/>
    <w:rsid w:val="0068008A"/>
    <w:rsid w:val="00680888"/>
    <w:rsid w:val="00684113"/>
    <w:rsid w:val="006914FE"/>
    <w:rsid w:val="0069249A"/>
    <w:rsid w:val="006952B6"/>
    <w:rsid w:val="00695B51"/>
    <w:rsid w:val="00696B91"/>
    <w:rsid w:val="00697F3D"/>
    <w:rsid w:val="006A3896"/>
    <w:rsid w:val="006A4B81"/>
    <w:rsid w:val="006A6340"/>
    <w:rsid w:val="006B32F2"/>
    <w:rsid w:val="006B35BC"/>
    <w:rsid w:val="006B65A5"/>
    <w:rsid w:val="006B6D52"/>
    <w:rsid w:val="006B7301"/>
    <w:rsid w:val="006B7F0C"/>
    <w:rsid w:val="006C3E2A"/>
    <w:rsid w:val="006C5EC8"/>
    <w:rsid w:val="006C5FCA"/>
    <w:rsid w:val="006C6674"/>
    <w:rsid w:val="006E1D74"/>
    <w:rsid w:val="006E6741"/>
    <w:rsid w:val="006F3639"/>
    <w:rsid w:val="006F4061"/>
    <w:rsid w:val="006F57AB"/>
    <w:rsid w:val="006F655C"/>
    <w:rsid w:val="00700D9B"/>
    <w:rsid w:val="00705AA6"/>
    <w:rsid w:val="0070647C"/>
    <w:rsid w:val="00707841"/>
    <w:rsid w:val="00711396"/>
    <w:rsid w:val="00714731"/>
    <w:rsid w:val="0071791A"/>
    <w:rsid w:val="007208F5"/>
    <w:rsid w:val="007235D1"/>
    <w:rsid w:val="007321F7"/>
    <w:rsid w:val="00737624"/>
    <w:rsid w:val="00737716"/>
    <w:rsid w:val="00737BCF"/>
    <w:rsid w:val="00742A38"/>
    <w:rsid w:val="007431F1"/>
    <w:rsid w:val="007507C0"/>
    <w:rsid w:val="007529A5"/>
    <w:rsid w:val="007549A7"/>
    <w:rsid w:val="00756554"/>
    <w:rsid w:val="0075702B"/>
    <w:rsid w:val="00773528"/>
    <w:rsid w:val="0077417A"/>
    <w:rsid w:val="007761F9"/>
    <w:rsid w:val="00777CA8"/>
    <w:rsid w:val="00784030"/>
    <w:rsid w:val="00785449"/>
    <w:rsid w:val="0078550C"/>
    <w:rsid w:val="00785EAB"/>
    <w:rsid w:val="007876AA"/>
    <w:rsid w:val="007930D8"/>
    <w:rsid w:val="00794740"/>
    <w:rsid w:val="00795103"/>
    <w:rsid w:val="00797980"/>
    <w:rsid w:val="007A5192"/>
    <w:rsid w:val="007A6070"/>
    <w:rsid w:val="007B360B"/>
    <w:rsid w:val="007B548C"/>
    <w:rsid w:val="007B674B"/>
    <w:rsid w:val="007B7A11"/>
    <w:rsid w:val="007C0034"/>
    <w:rsid w:val="007C23BC"/>
    <w:rsid w:val="007C53B5"/>
    <w:rsid w:val="007C79E2"/>
    <w:rsid w:val="007D10DF"/>
    <w:rsid w:val="007D2D02"/>
    <w:rsid w:val="007D4309"/>
    <w:rsid w:val="007D665F"/>
    <w:rsid w:val="007E128B"/>
    <w:rsid w:val="007E22A3"/>
    <w:rsid w:val="007E65DB"/>
    <w:rsid w:val="007E7D66"/>
    <w:rsid w:val="007F05E8"/>
    <w:rsid w:val="007F1FD9"/>
    <w:rsid w:val="007F2B1E"/>
    <w:rsid w:val="007F33BC"/>
    <w:rsid w:val="007F4786"/>
    <w:rsid w:val="007F6436"/>
    <w:rsid w:val="00806F71"/>
    <w:rsid w:val="00816851"/>
    <w:rsid w:val="00820521"/>
    <w:rsid w:val="0082314E"/>
    <w:rsid w:val="0082456B"/>
    <w:rsid w:val="00826A2D"/>
    <w:rsid w:val="00833A68"/>
    <w:rsid w:val="008353B8"/>
    <w:rsid w:val="008375F3"/>
    <w:rsid w:val="008408DC"/>
    <w:rsid w:val="0084566C"/>
    <w:rsid w:val="008459EB"/>
    <w:rsid w:val="00847265"/>
    <w:rsid w:val="00852578"/>
    <w:rsid w:val="00854F1E"/>
    <w:rsid w:val="008566B1"/>
    <w:rsid w:val="00856FB9"/>
    <w:rsid w:val="008602D6"/>
    <w:rsid w:val="0086164D"/>
    <w:rsid w:val="00862A59"/>
    <w:rsid w:val="00862F0A"/>
    <w:rsid w:val="00865409"/>
    <w:rsid w:val="00867379"/>
    <w:rsid w:val="0087011B"/>
    <w:rsid w:val="008728E8"/>
    <w:rsid w:val="0087634C"/>
    <w:rsid w:val="00876EFF"/>
    <w:rsid w:val="00880780"/>
    <w:rsid w:val="00880BCF"/>
    <w:rsid w:val="008842D3"/>
    <w:rsid w:val="00891A5A"/>
    <w:rsid w:val="008925CF"/>
    <w:rsid w:val="00892DEB"/>
    <w:rsid w:val="00896858"/>
    <w:rsid w:val="008A0321"/>
    <w:rsid w:val="008A3533"/>
    <w:rsid w:val="008A355E"/>
    <w:rsid w:val="008A4473"/>
    <w:rsid w:val="008A57A7"/>
    <w:rsid w:val="008A5B5B"/>
    <w:rsid w:val="008B46FE"/>
    <w:rsid w:val="008B48BE"/>
    <w:rsid w:val="008B4D1F"/>
    <w:rsid w:val="008B51CB"/>
    <w:rsid w:val="008C273F"/>
    <w:rsid w:val="008C285F"/>
    <w:rsid w:val="008C5941"/>
    <w:rsid w:val="008D0845"/>
    <w:rsid w:val="008D5B30"/>
    <w:rsid w:val="008D5DF8"/>
    <w:rsid w:val="008D738C"/>
    <w:rsid w:val="008E3E53"/>
    <w:rsid w:val="008E5DF7"/>
    <w:rsid w:val="008F6ED2"/>
    <w:rsid w:val="008F70DA"/>
    <w:rsid w:val="008F7164"/>
    <w:rsid w:val="00907E01"/>
    <w:rsid w:val="009128E9"/>
    <w:rsid w:val="009156BD"/>
    <w:rsid w:val="00915F4E"/>
    <w:rsid w:val="00916B4E"/>
    <w:rsid w:val="00917DDF"/>
    <w:rsid w:val="009214E3"/>
    <w:rsid w:val="009251F2"/>
    <w:rsid w:val="009304E9"/>
    <w:rsid w:val="00930802"/>
    <w:rsid w:val="009332FF"/>
    <w:rsid w:val="00935C36"/>
    <w:rsid w:val="00942F10"/>
    <w:rsid w:val="00943B08"/>
    <w:rsid w:val="0095331B"/>
    <w:rsid w:val="00954BAA"/>
    <w:rsid w:val="00955242"/>
    <w:rsid w:val="00957FFD"/>
    <w:rsid w:val="0096173A"/>
    <w:rsid w:val="009620DB"/>
    <w:rsid w:val="00964276"/>
    <w:rsid w:val="009769E4"/>
    <w:rsid w:val="009770A3"/>
    <w:rsid w:val="009823F9"/>
    <w:rsid w:val="00986EA8"/>
    <w:rsid w:val="00990CFB"/>
    <w:rsid w:val="00993FEE"/>
    <w:rsid w:val="009A22B9"/>
    <w:rsid w:val="009A27B4"/>
    <w:rsid w:val="009A39FA"/>
    <w:rsid w:val="009A44E6"/>
    <w:rsid w:val="009A46BB"/>
    <w:rsid w:val="009A5009"/>
    <w:rsid w:val="009A707C"/>
    <w:rsid w:val="009B1CC0"/>
    <w:rsid w:val="009B1D51"/>
    <w:rsid w:val="009B2921"/>
    <w:rsid w:val="009B6786"/>
    <w:rsid w:val="009B840A"/>
    <w:rsid w:val="009C0E7B"/>
    <w:rsid w:val="009C112A"/>
    <w:rsid w:val="009C1CB3"/>
    <w:rsid w:val="009D05F8"/>
    <w:rsid w:val="009D2897"/>
    <w:rsid w:val="009D2EAB"/>
    <w:rsid w:val="009D6B74"/>
    <w:rsid w:val="009E0142"/>
    <w:rsid w:val="009E283B"/>
    <w:rsid w:val="009E2E11"/>
    <w:rsid w:val="009E31F9"/>
    <w:rsid w:val="009E5CC0"/>
    <w:rsid w:val="009E6F0A"/>
    <w:rsid w:val="009F0CCE"/>
    <w:rsid w:val="009F10CD"/>
    <w:rsid w:val="009F217B"/>
    <w:rsid w:val="009F277D"/>
    <w:rsid w:val="009F517B"/>
    <w:rsid w:val="00A0133E"/>
    <w:rsid w:val="00A0659D"/>
    <w:rsid w:val="00A135EA"/>
    <w:rsid w:val="00A30E55"/>
    <w:rsid w:val="00A31891"/>
    <w:rsid w:val="00A32369"/>
    <w:rsid w:val="00A34536"/>
    <w:rsid w:val="00A360CD"/>
    <w:rsid w:val="00A42EB5"/>
    <w:rsid w:val="00A4777A"/>
    <w:rsid w:val="00A51C3F"/>
    <w:rsid w:val="00A54488"/>
    <w:rsid w:val="00A55E99"/>
    <w:rsid w:val="00A630BF"/>
    <w:rsid w:val="00A66545"/>
    <w:rsid w:val="00A66B05"/>
    <w:rsid w:val="00A717E7"/>
    <w:rsid w:val="00A736B9"/>
    <w:rsid w:val="00A73916"/>
    <w:rsid w:val="00A73EAF"/>
    <w:rsid w:val="00A75EB6"/>
    <w:rsid w:val="00A76E6D"/>
    <w:rsid w:val="00A77038"/>
    <w:rsid w:val="00A8071F"/>
    <w:rsid w:val="00A82CC5"/>
    <w:rsid w:val="00A84E8C"/>
    <w:rsid w:val="00A9012F"/>
    <w:rsid w:val="00A90AD5"/>
    <w:rsid w:val="00A9699B"/>
    <w:rsid w:val="00AA3610"/>
    <w:rsid w:val="00AA3ADE"/>
    <w:rsid w:val="00AA4DFE"/>
    <w:rsid w:val="00AA711A"/>
    <w:rsid w:val="00AB2F44"/>
    <w:rsid w:val="00AB480A"/>
    <w:rsid w:val="00AB5EBD"/>
    <w:rsid w:val="00AB653D"/>
    <w:rsid w:val="00AB6E06"/>
    <w:rsid w:val="00AC0CFF"/>
    <w:rsid w:val="00AC119F"/>
    <w:rsid w:val="00AC2FED"/>
    <w:rsid w:val="00AC5766"/>
    <w:rsid w:val="00AD02EE"/>
    <w:rsid w:val="00AD275E"/>
    <w:rsid w:val="00AD2E36"/>
    <w:rsid w:val="00AD42B9"/>
    <w:rsid w:val="00AD6BF9"/>
    <w:rsid w:val="00AE2278"/>
    <w:rsid w:val="00AE5D66"/>
    <w:rsid w:val="00AE5F53"/>
    <w:rsid w:val="00AF0077"/>
    <w:rsid w:val="00AF200B"/>
    <w:rsid w:val="00AF3FCE"/>
    <w:rsid w:val="00AF52C2"/>
    <w:rsid w:val="00AF69B2"/>
    <w:rsid w:val="00AF784A"/>
    <w:rsid w:val="00B05395"/>
    <w:rsid w:val="00B055BE"/>
    <w:rsid w:val="00B071B8"/>
    <w:rsid w:val="00B11885"/>
    <w:rsid w:val="00B17124"/>
    <w:rsid w:val="00B205DA"/>
    <w:rsid w:val="00B21AA7"/>
    <w:rsid w:val="00B2235A"/>
    <w:rsid w:val="00B2585E"/>
    <w:rsid w:val="00B258D5"/>
    <w:rsid w:val="00B2785D"/>
    <w:rsid w:val="00B349CA"/>
    <w:rsid w:val="00B354C8"/>
    <w:rsid w:val="00B405C5"/>
    <w:rsid w:val="00B44E8E"/>
    <w:rsid w:val="00B50D28"/>
    <w:rsid w:val="00B50E0E"/>
    <w:rsid w:val="00B514AC"/>
    <w:rsid w:val="00B515C3"/>
    <w:rsid w:val="00B52AB1"/>
    <w:rsid w:val="00B530AB"/>
    <w:rsid w:val="00B546F2"/>
    <w:rsid w:val="00B55C7F"/>
    <w:rsid w:val="00B55F53"/>
    <w:rsid w:val="00B56F5A"/>
    <w:rsid w:val="00B573FA"/>
    <w:rsid w:val="00B57779"/>
    <w:rsid w:val="00B637D7"/>
    <w:rsid w:val="00B638B6"/>
    <w:rsid w:val="00B67C91"/>
    <w:rsid w:val="00B7322D"/>
    <w:rsid w:val="00B75F39"/>
    <w:rsid w:val="00B777E9"/>
    <w:rsid w:val="00B80992"/>
    <w:rsid w:val="00B824A9"/>
    <w:rsid w:val="00B86825"/>
    <w:rsid w:val="00B8730C"/>
    <w:rsid w:val="00B93D50"/>
    <w:rsid w:val="00BA7520"/>
    <w:rsid w:val="00BB2A21"/>
    <w:rsid w:val="00BB2EDF"/>
    <w:rsid w:val="00BB2F40"/>
    <w:rsid w:val="00BB3FB9"/>
    <w:rsid w:val="00BB46A8"/>
    <w:rsid w:val="00BB5134"/>
    <w:rsid w:val="00BB65B6"/>
    <w:rsid w:val="00BB6FE8"/>
    <w:rsid w:val="00BC1930"/>
    <w:rsid w:val="00BC6119"/>
    <w:rsid w:val="00BD080E"/>
    <w:rsid w:val="00BD3D48"/>
    <w:rsid w:val="00BD6BE2"/>
    <w:rsid w:val="00BD76BE"/>
    <w:rsid w:val="00BD7971"/>
    <w:rsid w:val="00BE1EBA"/>
    <w:rsid w:val="00BE54FD"/>
    <w:rsid w:val="00BE58F8"/>
    <w:rsid w:val="00BE6046"/>
    <w:rsid w:val="00BF530A"/>
    <w:rsid w:val="00C0099E"/>
    <w:rsid w:val="00C00EC1"/>
    <w:rsid w:val="00C02830"/>
    <w:rsid w:val="00C0438A"/>
    <w:rsid w:val="00C05ECE"/>
    <w:rsid w:val="00C149D5"/>
    <w:rsid w:val="00C15A78"/>
    <w:rsid w:val="00C1682D"/>
    <w:rsid w:val="00C22DA3"/>
    <w:rsid w:val="00C24650"/>
    <w:rsid w:val="00C26229"/>
    <w:rsid w:val="00C31405"/>
    <w:rsid w:val="00C3213A"/>
    <w:rsid w:val="00C34266"/>
    <w:rsid w:val="00C34DE3"/>
    <w:rsid w:val="00C359BA"/>
    <w:rsid w:val="00C379E2"/>
    <w:rsid w:val="00C37F68"/>
    <w:rsid w:val="00C439F4"/>
    <w:rsid w:val="00C441FE"/>
    <w:rsid w:val="00C450A3"/>
    <w:rsid w:val="00C5185B"/>
    <w:rsid w:val="00C54609"/>
    <w:rsid w:val="00C576CF"/>
    <w:rsid w:val="00C578C1"/>
    <w:rsid w:val="00C610F9"/>
    <w:rsid w:val="00C61900"/>
    <w:rsid w:val="00C62C81"/>
    <w:rsid w:val="00C6691F"/>
    <w:rsid w:val="00C67A33"/>
    <w:rsid w:val="00C75CDF"/>
    <w:rsid w:val="00C76568"/>
    <w:rsid w:val="00C8057B"/>
    <w:rsid w:val="00C80661"/>
    <w:rsid w:val="00C835C7"/>
    <w:rsid w:val="00C841E7"/>
    <w:rsid w:val="00C86797"/>
    <w:rsid w:val="00C86B63"/>
    <w:rsid w:val="00CA0392"/>
    <w:rsid w:val="00CA0B03"/>
    <w:rsid w:val="00CA71F7"/>
    <w:rsid w:val="00CB690D"/>
    <w:rsid w:val="00CC304B"/>
    <w:rsid w:val="00CC41A4"/>
    <w:rsid w:val="00CC5E3E"/>
    <w:rsid w:val="00CD0383"/>
    <w:rsid w:val="00CD1468"/>
    <w:rsid w:val="00CD15C0"/>
    <w:rsid w:val="00CD2891"/>
    <w:rsid w:val="00CD5F1B"/>
    <w:rsid w:val="00CD6B7D"/>
    <w:rsid w:val="00CF031A"/>
    <w:rsid w:val="00CF20A2"/>
    <w:rsid w:val="00CF5657"/>
    <w:rsid w:val="00CF5F05"/>
    <w:rsid w:val="00D00FDC"/>
    <w:rsid w:val="00D036B0"/>
    <w:rsid w:val="00D04960"/>
    <w:rsid w:val="00D060B6"/>
    <w:rsid w:val="00D067DE"/>
    <w:rsid w:val="00D101FD"/>
    <w:rsid w:val="00D10D5A"/>
    <w:rsid w:val="00D158DF"/>
    <w:rsid w:val="00D16B59"/>
    <w:rsid w:val="00D21F93"/>
    <w:rsid w:val="00D31CA4"/>
    <w:rsid w:val="00D337D3"/>
    <w:rsid w:val="00D33CEB"/>
    <w:rsid w:val="00D341A7"/>
    <w:rsid w:val="00D368D8"/>
    <w:rsid w:val="00D37BD2"/>
    <w:rsid w:val="00D37F4D"/>
    <w:rsid w:val="00D414F3"/>
    <w:rsid w:val="00D462EA"/>
    <w:rsid w:val="00D473DA"/>
    <w:rsid w:val="00D47FCA"/>
    <w:rsid w:val="00D52BEF"/>
    <w:rsid w:val="00D5410F"/>
    <w:rsid w:val="00D562AF"/>
    <w:rsid w:val="00D577D3"/>
    <w:rsid w:val="00D578BF"/>
    <w:rsid w:val="00D610D6"/>
    <w:rsid w:val="00D61393"/>
    <w:rsid w:val="00D617E0"/>
    <w:rsid w:val="00D77CCA"/>
    <w:rsid w:val="00D94BE6"/>
    <w:rsid w:val="00D94F98"/>
    <w:rsid w:val="00D95318"/>
    <w:rsid w:val="00D96CE0"/>
    <w:rsid w:val="00D96E1E"/>
    <w:rsid w:val="00DA21FD"/>
    <w:rsid w:val="00DA3A17"/>
    <w:rsid w:val="00DA46F7"/>
    <w:rsid w:val="00DA5227"/>
    <w:rsid w:val="00DB16D8"/>
    <w:rsid w:val="00DB3CA4"/>
    <w:rsid w:val="00DB41FF"/>
    <w:rsid w:val="00DB435F"/>
    <w:rsid w:val="00DB4408"/>
    <w:rsid w:val="00DC103C"/>
    <w:rsid w:val="00DC2E21"/>
    <w:rsid w:val="00DC3460"/>
    <w:rsid w:val="00DC4D01"/>
    <w:rsid w:val="00DD185A"/>
    <w:rsid w:val="00DD4397"/>
    <w:rsid w:val="00DE3AB3"/>
    <w:rsid w:val="00DF4C3F"/>
    <w:rsid w:val="00DF617A"/>
    <w:rsid w:val="00DF690E"/>
    <w:rsid w:val="00DF76F4"/>
    <w:rsid w:val="00E021F4"/>
    <w:rsid w:val="00E026EC"/>
    <w:rsid w:val="00E05199"/>
    <w:rsid w:val="00E063AD"/>
    <w:rsid w:val="00E06F8B"/>
    <w:rsid w:val="00E10B03"/>
    <w:rsid w:val="00E111E8"/>
    <w:rsid w:val="00E119A3"/>
    <w:rsid w:val="00E12420"/>
    <w:rsid w:val="00E15094"/>
    <w:rsid w:val="00E15A5F"/>
    <w:rsid w:val="00E211AB"/>
    <w:rsid w:val="00E21C19"/>
    <w:rsid w:val="00E222E9"/>
    <w:rsid w:val="00E22353"/>
    <w:rsid w:val="00E2320D"/>
    <w:rsid w:val="00E25475"/>
    <w:rsid w:val="00E25CA6"/>
    <w:rsid w:val="00E264FE"/>
    <w:rsid w:val="00E27BB3"/>
    <w:rsid w:val="00E33B87"/>
    <w:rsid w:val="00E36D3C"/>
    <w:rsid w:val="00E40B4F"/>
    <w:rsid w:val="00E415E4"/>
    <w:rsid w:val="00E44ACC"/>
    <w:rsid w:val="00E45557"/>
    <w:rsid w:val="00E529C6"/>
    <w:rsid w:val="00E52C75"/>
    <w:rsid w:val="00E53002"/>
    <w:rsid w:val="00E5525D"/>
    <w:rsid w:val="00E61FDC"/>
    <w:rsid w:val="00E64B31"/>
    <w:rsid w:val="00E65A2E"/>
    <w:rsid w:val="00E66BEE"/>
    <w:rsid w:val="00E73597"/>
    <w:rsid w:val="00E741A6"/>
    <w:rsid w:val="00E751D1"/>
    <w:rsid w:val="00E75253"/>
    <w:rsid w:val="00E83703"/>
    <w:rsid w:val="00E93AA8"/>
    <w:rsid w:val="00E93B56"/>
    <w:rsid w:val="00E96078"/>
    <w:rsid w:val="00EA0096"/>
    <w:rsid w:val="00EA01C3"/>
    <w:rsid w:val="00EA094B"/>
    <w:rsid w:val="00EA0B38"/>
    <w:rsid w:val="00EA10CB"/>
    <w:rsid w:val="00EA5A49"/>
    <w:rsid w:val="00EA6F94"/>
    <w:rsid w:val="00EB41F8"/>
    <w:rsid w:val="00EB4EE3"/>
    <w:rsid w:val="00EB50CA"/>
    <w:rsid w:val="00EB6202"/>
    <w:rsid w:val="00EB6C82"/>
    <w:rsid w:val="00EC3693"/>
    <w:rsid w:val="00EC56E9"/>
    <w:rsid w:val="00ED0950"/>
    <w:rsid w:val="00ED17EE"/>
    <w:rsid w:val="00ED6DA9"/>
    <w:rsid w:val="00EE0C43"/>
    <w:rsid w:val="00EE2DC1"/>
    <w:rsid w:val="00EE2F14"/>
    <w:rsid w:val="00EE56DE"/>
    <w:rsid w:val="00EE5AF8"/>
    <w:rsid w:val="00EF06A8"/>
    <w:rsid w:val="00EF0B40"/>
    <w:rsid w:val="00EF12FE"/>
    <w:rsid w:val="00EF321B"/>
    <w:rsid w:val="00EF4BCD"/>
    <w:rsid w:val="00F01104"/>
    <w:rsid w:val="00F023E5"/>
    <w:rsid w:val="00F02983"/>
    <w:rsid w:val="00F10B39"/>
    <w:rsid w:val="00F11B90"/>
    <w:rsid w:val="00F14041"/>
    <w:rsid w:val="00F17F25"/>
    <w:rsid w:val="00F21A5D"/>
    <w:rsid w:val="00F21C9C"/>
    <w:rsid w:val="00F242FC"/>
    <w:rsid w:val="00F24E91"/>
    <w:rsid w:val="00F26C50"/>
    <w:rsid w:val="00F271A2"/>
    <w:rsid w:val="00F27D19"/>
    <w:rsid w:val="00F35058"/>
    <w:rsid w:val="00F35DC5"/>
    <w:rsid w:val="00F36B7C"/>
    <w:rsid w:val="00F37602"/>
    <w:rsid w:val="00F42516"/>
    <w:rsid w:val="00F43D54"/>
    <w:rsid w:val="00F50BF1"/>
    <w:rsid w:val="00F54F74"/>
    <w:rsid w:val="00F5601B"/>
    <w:rsid w:val="00F564A2"/>
    <w:rsid w:val="00F61165"/>
    <w:rsid w:val="00F64ADC"/>
    <w:rsid w:val="00F7026B"/>
    <w:rsid w:val="00F75571"/>
    <w:rsid w:val="00F76B06"/>
    <w:rsid w:val="00F7767C"/>
    <w:rsid w:val="00F86B32"/>
    <w:rsid w:val="00F87829"/>
    <w:rsid w:val="00F904FD"/>
    <w:rsid w:val="00F9523A"/>
    <w:rsid w:val="00F95D8A"/>
    <w:rsid w:val="00FA415E"/>
    <w:rsid w:val="00FA4F9B"/>
    <w:rsid w:val="00FA536B"/>
    <w:rsid w:val="00FA77C2"/>
    <w:rsid w:val="00FB011B"/>
    <w:rsid w:val="00FB2DB6"/>
    <w:rsid w:val="00FB31D9"/>
    <w:rsid w:val="00FB47BF"/>
    <w:rsid w:val="00FB4818"/>
    <w:rsid w:val="00FC143C"/>
    <w:rsid w:val="00FC2812"/>
    <w:rsid w:val="00FC354D"/>
    <w:rsid w:val="00FC508A"/>
    <w:rsid w:val="00FC60E3"/>
    <w:rsid w:val="00FC701A"/>
    <w:rsid w:val="00FD2414"/>
    <w:rsid w:val="00FD2DB0"/>
    <w:rsid w:val="00FD4CD3"/>
    <w:rsid w:val="00FD58E0"/>
    <w:rsid w:val="00FD614B"/>
    <w:rsid w:val="00FD7432"/>
    <w:rsid w:val="00FD79C8"/>
    <w:rsid w:val="00FE18C4"/>
    <w:rsid w:val="00FE48C5"/>
    <w:rsid w:val="00FE561B"/>
    <w:rsid w:val="00FE6ABE"/>
    <w:rsid w:val="00FE710A"/>
    <w:rsid w:val="00FF2BBC"/>
    <w:rsid w:val="00FF4CBE"/>
    <w:rsid w:val="00FF7CDB"/>
    <w:rsid w:val="016A7AE3"/>
    <w:rsid w:val="024AA523"/>
    <w:rsid w:val="034ED569"/>
    <w:rsid w:val="03963FF9"/>
    <w:rsid w:val="03D2C8ED"/>
    <w:rsid w:val="042EE66F"/>
    <w:rsid w:val="04D64C4B"/>
    <w:rsid w:val="0508FDEA"/>
    <w:rsid w:val="051D68FE"/>
    <w:rsid w:val="05728EF5"/>
    <w:rsid w:val="059DA75B"/>
    <w:rsid w:val="063240D9"/>
    <w:rsid w:val="06BB50BF"/>
    <w:rsid w:val="06E9CB65"/>
    <w:rsid w:val="07947FFB"/>
    <w:rsid w:val="07A58B56"/>
    <w:rsid w:val="07F22406"/>
    <w:rsid w:val="08859BC6"/>
    <w:rsid w:val="090A5745"/>
    <w:rsid w:val="096D9150"/>
    <w:rsid w:val="098DB4B5"/>
    <w:rsid w:val="0A7253C8"/>
    <w:rsid w:val="0C1A2DAD"/>
    <w:rsid w:val="0C6CCA26"/>
    <w:rsid w:val="0C9D7ED7"/>
    <w:rsid w:val="0CBDB6E8"/>
    <w:rsid w:val="0CF1F2FB"/>
    <w:rsid w:val="0D84F18B"/>
    <w:rsid w:val="0E58BA6A"/>
    <w:rsid w:val="0ED49B02"/>
    <w:rsid w:val="0EED6CBE"/>
    <w:rsid w:val="0F9FF125"/>
    <w:rsid w:val="1049F946"/>
    <w:rsid w:val="10BE5DD6"/>
    <w:rsid w:val="1114BA0E"/>
    <w:rsid w:val="113DC53E"/>
    <w:rsid w:val="124C8E26"/>
    <w:rsid w:val="130E179C"/>
    <w:rsid w:val="13384706"/>
    <w:rsid w:val="142BDAAC"/>
    <w:rsid w:val="1498597B"/>
    <w:rsid w:val="151D7F79"/>
    <w:rsid w:val="162F3C46"/>
    <w:rsid w:val="175D8ECB"/>
    <w:rsid w:val="17702D87"/>
    <w:rsid w:val="177D0808"/>
    <w:rsid w:val="19A16FDC"/>
    <w:rsid w:val="19D0C29C"/>
    <w:rsid w:val="1A645086"/>
    <w:rsid w:val="1B4715A0"/>
    <w:rsid w:val="1B5E0443"/>
    <w:rsid w:val="1BE25806"/>
    <w:rsid w:val="1C97EC96"/>
    <w:rsid w:val="1CADFAE8"/>
    <w:rsid w:val="1CB21C62"/>
    <w:rsid w:val="1D4041A0"/>
    <w:rsid w:val="1DD6C3EB"/>
    <w:rsid w:val="1DE255FD"/>
    <w:rsid w:val="1DEC55B9"/>
    <w:rsid w:val="1E49CB49"/>
    <w:rsid w:val="1EDDA08B"/>
    <w:rsid w:val="1F62F736"/>
    <w:rsid w:val="1F9784BF"/>
    <w:rsid w:val="223EDC56"/>
    <w:rsid w:val="226DA040"/>
    <w:rsid w:val="22CD230D"/>
    <w:rsid w:val="244702D9"/>
    <w:rsid w:val="24609F8D"/>
    <w:rsid w:val="2503F54F"/>
    <w:rsid w:val="259195D6"/>
    <w:rsid w:val="269D72F3"/>
    <w:rsid w:val="26C0A2CD"/>
    <w:rsid w:val="26D98109"/>
    <w:rsid w:val="278993A1"/>
    <w:rsid w:val="280D07B2"/>
    <w:rsid w:val="28967557"/>
    <w:rsid w:val="28CA0C12"/>
    <w:rsid w:val="28D4F3BC"/>
    <w:rsid w:val="29A0659E"/>
    <w:rsid w:val="29E3EDA6"/>
    <w:rsid w:val="2AE199EC"/>
    <w:rsid w:val="2AFFED2C"/>
    <w:rsid w:val="2B44A874"/>
    <w:rsid w:val="2D24166C"/>
    <w:rsid w:val="2D506C59"/>
    <w:rsid w:val="2E0DD8D6"/>
    <w:rsid w:val="2E443F69"/>
    <w:rsid w:val="2E6A78DD"/>
    <w:rsid w:val="2F7259A4"/>
    <w:rsid w:val="2F95EED7"/>
    <w:rsid w:val="30CBCA82"/>
    <w:rsid w:val="310BBD50"/>
    <w:rsid w:val="315B4806"/>
    <w:rsid w:val="32355D5D"/>
    <w:rsid w:val="3269F551"/>
    <w:rsid w:val="3297CF2D"/>
    <w:rsid w:val="338D4F42"/>
    <w:rsid w:val="34272329"/>
    <w:rsid w:val="34902AFD"/>
    <w:rsid w:val="34A68C17"/>
    <w:rsid w:val="34AD7714"/>
    <w:rsid w:val="34D52DD6"/>
    <w:rsid w:val="34F4AC68"/>
    <w:rsid w:val="36117F3F"/>
    <w:rsid w:val="364D5C42"/>
    <w:rsid w:val="37317656"/>
    <w:rsid w:val="376F90F9"/>
    <w:rsid w:val="381DBAEE"/>
    <w:rsid w:val="3893FA32"/>
    <w:rsid w:val="3931801C"/>
    <w:rsid w:val="3AC5C1F8"/>
    <w:rsid w:val="3BCADAA2"/>
    <w:rsid w:val="3BCD3ABD"/>
    <w:rsid w:val="3BD5DC2A"/>
    <w:rsid w:val="3C117D19"/>
    <w:rsid w:val="3C5D3CDF"/>
    <w:rsid w:val="3D34CD44"/>
    <w:rsid w:val="3E0456E8"/>
    <w:rsid w:val="3F05DD54"/>
    <w:rsid w:val="3F510C3B"/>
    <w:rsid w:val="3FB901A6"/>
    <w:rsid w:val="406C6E06"/>
    <w:rsid w:val="411A09E7"/>
    <w:rsid w:val="41724E3C"/>
    <w:rsid w:val="41CC0382"/>
    <w:rsid w:val="435858D2"/>
    <w:rsid w:val="44425486"/>
    <w:rsid w:val="444E915E"/>
    <w:rsid w:val="458D9FD2"/>
    <w:rsid w:val="459F3702"/>
    <w:rsid w:val="45DC491A"/>
    <w:rsid w:val="468C440E"/>
    <w:rsid w:val="469CA779"/>
    <w:rsid w:val="46C2872D"/>
    <w:rsid w:val="47155FEF"/>
    <w:rsid w:val="471DF1A4"/>
    <w:rsid w:val="47BBB712"/>
    <w:rsid w:val="4817165B"/>
    <w:rsid w:val="48D6D7C4"/>
    <w:rsid w:val="49243604"/>
    <w:rsid w:val="49585288"/>
    <w:rsid w:val="49961D05"/>
    <w:rsid w:val="4A14B63B"/>
    <w:rsid w:val="4A1EBD59"/>
    <w:rsid w:val="4A33D854"/>
    <w:rsid w:val="4A4C2C52"/>
    <w:rsid w:val="4A9BE72B"/>
    <w:rsid w:val="4AE36837"/>
    <w:rsid w:val="4B426408"/>
    <w:rsid w:val="4C290A51"/>
    <w:rsid w:val="4C7C891F"/>
    <w:rsid w:val="4C7CD5B5"/>
    <w:rsid w:val="4D838195"/>
    <w:rsid w:val="4E2B47B1"/>
    <w:rsid w:val="5094CA15"/>
    <w:rsid w:val="50A319D8"/>
    <w:rsid w:val="50E51FBE"/>
    <w:rsid w:val="50E88A22"/>
    <w:rsid w:val="520F1169"/>
    <w:rsid w:val="5268E9A9"/>
    <w:rsid w:val="52936B2D"/>
    <w:rsid w:val="5306579D"/>
    <w:rsid w:val="53455C94"/>
    <w:rsid w:val="5412F937"/>
    <w:rsid w:val="5621D069"/>
    <w:rsid w:val="57425004"/>
    <w:rsid w:val="574A99F9"/>
    <w:rsid w:val="57BCB6B4"/>
    <w:rsid w:val="58693D5C"/>
    <w:rsid w:val="595C3828"/>
    <w:rsid w:val="5A649031"/>
    <w:rsid w:val="5A6D515E"/>
    <w:rsid w:val="5ACC93EE"/>
    <w:rsid w:val="5B040EAC"/>
    <w:rsid w:val="5B6100EA"/>
    <w:rsid w:val="5C34196E"/>
    <w:rsid w:val="5C82BB9C"/>
    <w:rsid w:val="5CDF76CA"/>
    <w:rsid w:val="5CF6E3F4"/>
    <w:rsid w:val="5D1072B8"/>
    <w:rsid w:val="5D13D46B"/>
    <w:rsid w:val="5D1D4CD9"/>
    <w:rsid w:val="5D818B45"/>
    <w:rsid w:val="5DCFE9CF"/>
    <w:rsid w:val="5DD3D9ED"/>
    <w:rsid w:val="5E495901"/>
    <w:rsid w:val="5E90B244"/>
    <w:rsid w:val="5EAC4319"/>
    <w:rsid w:val="5EB0BF13"/>
    <w:rsid w:val="60236FD9"/>
    <w:rsid w:val="60500005"/>
    <w:rsid w:val="60697E15"/>
    <w:rsid w:val="6180F9C3"/>
    <w:rsid w:val="61885AD6"/>
    <w:rsid w:val="62208B17"/>
    <w:rsid w:val="62BFB515"/>
    <w:rsid w:val="63B561AC"/>
    <w:rsid w:val="63D9A9D1"/>
    <w:rsid w:val="63FC24EE"/>
    <w:rsid w:val="640F7B0F"/>
    <w:rsid w:val="647B1FB6"/>
    <w:rsid w:val="64831BEB"/>
    <w:rsid w:val="6501F2D2"/>
    <w:rsid w:val="651442FB"/>
    <w:rsid w:val="65757A32"/>
    <w:rsid w:val="66A1D707"/>
    <w:rsid w:val="673B5A88"/>
    <w:rsid w:val="67DFAD74"/>
    <w:rsid w:val="69DDB9EE"/>
    <w:rsid w:val="6BEAC58F"/>
    <w:rsid w:val="6BF4CD0C"/>
    <w:rsid w:val="6D1DBECA"/>
    <w:rsid w:val="6D24D7CE"/>
    <w:rsid w:val="6D6763BA"/>
    <w:rsid w:val="6D898EB3"/>
    <w:rsid w:val="6E022932"/>
    <w:rsid w:val="6EFCE88C"/>
    <w:rsid w:val="6FC37A86"/>
    <w:rsid w:val="6FC593AB"/>
    <w:rsid w:val="70A499BE"/>
    <w:rsid w:val="72333B12"/>
    <w:rsid w:val="72BEA313"/>
    <w:rsid w:val="72DC8EC6"/>
    <w:rsid w:val="7448440C"/>
    <w:rsid w:val="749A3B15"/>
    <w:rsid w:val="74C93C75"/>
    <w:rsid w:val="77377FB3"/>
    <w:rsid w:val="7744DA2B"/>
    <w:rsid w:val="77C46502"/>
    <w:rsid w:val="78E0F9A7"/>
    <w:rsid w:val="795858B4"/>
    <w:rsid w:val="79FB84D2"/>
    <w:rsid w:val="7A035AD6"/>
    <w:rsid w:val="7A03B99E"/>
    <w:rsid w:val="7A88D9FC"/>
    <w:rsid w:val="7B03E47E"/>
    <w:rsid w:val="7BEE4E7A"/>
    <w:rsid w:val="7C8E4AC1"/>
    <w:rsid w:val="7CF49C2F"/>
    <w:rsid w:val="7DB46ACA"/>
    <w:rsid w:val="7DD916BF"/>
    <w:rsid w:val="7E0B06A6"/>
    <w:rsid w:val="7E93C594"/>
    <w:rsid w:val="7EAE6AD4"/>
    <w:rsid w:val="7F648F53"/>
    <w:rsid w:val="7F76AF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D933C8CB-0222-4FB6-84A9-EF68EC8D4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5A5F"/>
    <w:pPr>
      <w:spacing w:after="160"/>
    </w:pPr>
  </w:style>
  <w:style w:type="paragraph" w:styleId="Kop1">
    <w:name w:val="heading 1"/>
    <w:basedOn w:val="Standaard"/>
    <w:next w:val="Standaard"/>
    <w:link w:val="Kop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Kop2">
    <w:name w:val="heading 2"/>
    <w:basedOn w:val="Text"/>
    <w:next w:val="Standaard"/>
    <w:link w:val="Kop2Char"/>
    <w:unhideWhenUsed/>
    <w:qFormat/>
    <w:rsid w:val="00852578"/>
    <w:pPr>
      <w:spacing w:before="240"/>
      <w:outlineLvl w:val="1"/>
    </w:pPr>
    <w:rPr>
      <w:b/>
      <w:bCs/>
      <w:sz w:val="24"/>
      <w:szCs w:val="24"/>
    </w:rPr>
  </w:style>
  <w:style w:type="paragraph" w:styleId="Kop3">
    <w:name w:val="heading 3"/>
    <w:basedOn w:val="Text"/>
    <w:next w:val="Standaard"/>
    <w:link w:val="Kop3Char"/>
    <w:unhideWhenUsed/>
    <w:qFormat/>
    <w:rsid w:val="00AF69B2"/>
    <w:pPr>
      <w:spacing w:before="240"/>
      <w:outlineLvl w:val="2"/>
    </w:pPr>
    <w:rPr>
      <w:rFonts w:ascii="Calibri" w:hAnsi="Calibri" w:cs="Calibri"/>
      <w:b/>
      <w:b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532B9C"/>
    <w:pPr>
      <w:tabs>
        <w:tab w:val="center" w:pos="4513"/>
        <w:tab w:val="right" w:pos="9026"/>
      </w:tabs>
    </w:pPr>
  </w:style>
  <w:style w:type="character" w:customStyle="1" w:styleId="VoettekstChar">
    <w:name w:val="Voettekst Char"/>
    <w:basedOn w:val="Standaardalinea-lettertype"/>
    <w:link w:val="Voettekst"/>
    <w:uiPriority w:val="99"/>
    <w:rsid w:val="00532B9C"/>
  </w:style>
  <w:style w:type="character" w:styleId="Paginanummer">
    <w:name w:val="page number"/>
    <w:basedOn w:val="Standaardalinea-lettertype"/>
    <w:uiPriority w:val="99"/>
    <w:semiHidden/>
    <w:unhideWhenUsed/>
    <w:rsid w:val="00BB46A8"/>
  </w:style>
  <w:style w:type="character" w:customStyle="1" w:styleId="Kop1Char">
    <w:name w:val="Kop 1 Char"/>
    <w:basedOn w:val="Standaardalinea-lettertype"/>
    <w:link w:val="Kop1"/>
    <w:uiPriority w:val="9"/>
    <w:rsid w:val="001215A7"/>
    <w:rPr>
      <w:rFonts w:ascii="Arial" w:eastAsiaTheme="majorEastAsia" w:hAnsi="Arial" w:cs="Arial"/>
      <w:b/>
      <w:bCs/>
      <w:color w:val="144833"/>
      <w:sz w:val="54"/>
      <w:szCs w:val="54"/>
    </w:rPr>
  </w:style>
  <w:style w:type="character" w:customStyle="1" w:styleId="Kop2Char">
    <w:name w:val="Kop 2 Char"/>
    <w:basedOn w:val="Standaardalinea-lettertype"/>
    <w:link w:val="Kop2"/>
    <w:rsid w:val="00852578"/>
    <w:rPr>
      <w:b/>
      <w:bCs/>
      <w:color w:val="3B3838"/>
    </w:rPr>
  </w:style>
  <w:style w:type="paragraph" w:customStyle="1" w:styleId="Covertitle">
    <w:name w:val="Cover title"/>
    <w:basedOn w:val="Standaard"/>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Standaard"/>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Standaard"/>
    <w:qFormat/>
    <w:rsid w:val="007208F5"/>
    <w:rPr>
      <w:color w:val="FFFFFF" w:themeColor="background1"/>
    </w:rPr>
  </w:style>
  <w:style w:type="paragraph" w:customStyle="1" w:styleId="Text">
    <w:name w:val="Text"/>
    <w:basedOn w:val="Standaard"/>
    <w:qFormat/>
    <w:rsid w:val="001215A7"/>
    <w:rPr>
      <w:color w:val="3B3838"/>
      <w:sz w:val="20"/>
      <w:szCs w:val="20"/>
    </w:rPr>
  </w:style>
  <w:style w:type="paragraph" w:customStyle="1" w:styleId="Bullets">
    <w:name w:val="Bullets"/>
    <w:basedOn w:val="Lijstalinea"/>
    <w:qFormat/>
    <w:rsid w:val="001215A7"/>
    <w:pPr>
      <w:numPr>
        <w:numId w:val="3"/>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jstalinea">
    <w:name w:val="List Paragraph"/>
    <w:aliases w:val="List Paragraph1,- List tir,References,texte,MCHIP_list paragraph,Recommendation,Bullet List,FooterText,Bioforce zListePuce,L_4,Numbered List Paragraph,ReferencesCxSpLast,Paragraphe de liste1,Paragraphe de liste11,Glossaire,lp1,new,b1"/>
    <w:basedOn w:val="Standaard"/>
    <w:link w:val="LijstalineaChar"/>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4"/>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ieveverwijzing">
    <w:name w:val="Intense Reference"/>
    <w:basedOn w:val="Standaardalinea-lettertype"/>
    <w:uiPriority w:val="32"/>
    <w:qFormat/>
    <w:rsid w:val="00A76E6D"/>
    <w:rPr>
      <w:b/>
      <w:bCs/>
      <w:smallCaps/>
      <w:color w:val="4DD245" w:themeColor="accent1"/>
      <w:spacing w:val="5"/>
    </w:rPr>
  </w:style>
  <w:style w:type="paragraph" w:styleId="Normaalweb">
    <w:name w:val="Normal (Web)"/>
    <w:basedOn w:val="Standaard"/>
    <w:uiPriority w:val="99"/>
    <w:unhideWhenUsed/>
    <w:rsid w:val="00A76E6D"/>
    <w:pPr>
      <w:spacing w:after="0" w:line="264" w:lineRule="auto"/>
    </w:pPr>
    <w:rPr>
      <w:rFonts w:ascii="Times New Roman" w:hAnsi="Times New Roman" w:cs="Times New Roman"/>
      <w:color w:val="144732" w:themeColor="text1"/>
    </w:rPr>
  </w:style>
  <w:style w:type="paragraph" w:styleId="Tekstopmerking">
    <w:name w:val="annotation text"/>
    <w:basedOn w:val="Standaard"/>
    <w:link w:val="TekstopmerkingChar"/>
    <w:uiPriority w:val="99"/>
    <w:unhideWhenUsed/>
    <w:rsid w:val="00A76E6D"/>
    <w:pPr>
      <w:spacing w:after="0"/>
    </w:pPr>
    <w:rPr>
      <w:color w:val="144732" w:themeColor="text1"/>
      <w:sz w:val="20"/>
      <w:szCs w:val="20"/>
    </w:rPr>
  </w:style>
  <w:style w:type="character" w:customStyle="1" w:styleId="TekstopmerkingChar">
    <w:name w:val="Tekst opmerking Char"/>
    <w:basedOn w:val="Standaardalinea-lettertype"/>
    <w:link w:val="Tekstopmerking"/>
    <w:uiPriority w:val="99"/>
    <w:rsid w:val="00A76E6D"/>
    <w:rPr>
      <w:color w:val="144732" w:themeColor="text1"/>
      <w:sz w:val="20"/>
      <w:szCs w:val="20"/>
    </w:rPr>
  </w:style>
  <w:style w:type="character" w:styleId="Verwijzingopmerking">
    <w:name w:val="annotation reference"/>
    <w:basedOn w:val="Standaardalinea-lettertype"/>
    <w:uiPriority w:val="99"/>
    <w:semiHidden/>
    <w:unhideWhenUsed/>
    <w:rsid w:val="00A76E6D"/>
    <w:rPr>
      <w:sz w:val="16"/>
      <w:szCs w:val="16"/>
    </w:rPr>
  </w:style>
  <w:style w:type="paragraph" w:customStyle="1" w:styleId="kop10">
    <w:name w:val="#kop1"/>
    <w:basedOn w:val="Kop1"/>
    <w:next w:val="Standaard"/>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Onderwerpvanopmerking">
    <w:name w:val="annotation subject"/>
    <w:basedOn w:val="Tekstopmerking"/>
    <w:next w:val="Tekstopmerking"/>
    <w:link w:val="OnderwerpvanopmerkingChar"/>
    <w:uiPriority w:val="99"/>
    <w:semiHidden/>
    <w:unhideWhenUsed/>
    <w:rsid w:val="003A1507"/>
    <w:pPr>
      <w:spacing w:after="160"/>
    </w:pPr>
    <w:rPr>
      <w:b/>
      <w:bCs/>
      <w:color w:val="auto"/>
    </w:rPr>
  </w:style>
  <w:style w:type="character" w:customStyle="1" w:styleId="OnderwerpvanopmerkingChar">
    <w:name w:val="Onderwerp van opmerking Char"/>
    <w:basedOn w:val="TekstopmerkingChar"/>
    <w:link w:val="Onderwerpvanopmerking"/>
    <w:uiPriority w:val="99"/>
    <w:semiHidden/>
    <w:rsid w:val="003A1507"/>
    <w:rPr>
      <w:b/>
      <w:bCs/>
      <w:color w:val="144732" w:themeColor="text1"/>
      <w:sz w:val="20"/>
      <w:szCs w:val="20"/>
    </w:rPr>
  </w:style>
  <w:style w:type="paragraph" w:customStyle="1" w:styleId="paragraph">
    <w:name w:val="paragraph"/>
    <w:basedOn w:val="Standaard"/>
    <w:rsid w:val="00B52AB1"/>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B52AB1"/>
  </w:style>
  <w:style w:type="character" w:customStyle="1" w:styleId="findhit">
    <w:name w:val="findhit"/>
    <w:basedOn w:val="Standaardalinea-lettertype"/>
    <w:rsid w:val="00B52AB1"/>
  </w:style>
  <w:style w:type="character" w:customStyle="1" w:styleId="eop">
    <w:name w:val="eop"/>
    <w:basedOn w:val="Standaardalinea-lettertype"/>
    <w:rsid w:val="00B52AB1"/>
  </w:style>
  <w:style w:type="character" w:styleId="Intensievebenadrukking">
    <w:name w:val="Intense Emphasis"/>
    <w:basedOn w:val="Standaardalinea-lettertype"/>
    <w:uiPriority w:val="21"/>
    <w:qFormat/>
    <w:rsid w:val="004C18CC"/>
    <w:rPr>
      <w:i/>
      <w:iCs/>
      <w:color w:val="4DD245" w:themeColor="accent1"/>
    </w:rPr>
  </w:style>
  <w:style w:type="character" w:customStyle="1" w:styleId="LijstalineaChar">
    <w:name w:val="Lijstalinea Char"/>
    <w:aliases w:val="List Paragraph1 Char,- List tir Char,References Char,texte Char,MCHIP_list paragraph Char,Recommendation Char,Bullet List Char,FooterText Char,Bioforce zListePuce Char,L_4 Char,Numbered List Paragraph Char,ReferencesCxSpLast Char"/>
    <w:basedOn w:val="Standaardalinea-lettertype"/>
    <w:link w:val="Lijstalinea"/>
    <w:uiPriority w:val="34"/>
    <w:qFormat/>
    <w:locked/>
    <w:rsid w:val="00FF4CBE"/>
  </w:style>
  <w:style w:type="character" w:styleId="Voetnootmarkering">
    <w:name w:val="footnote reference"/>
    <w:basedOn w:val="Standaardalinea-lettertype"/>
    <w:uiPriority w:val="99"/>
    <w:semiHidden/>
    <w:unhideWhenUsed/>
    <w:rsid w:val="007B548C"/>
    <w:rPr>
      <w:vertAlign w:val="superscript"/>
    </w:rPr>
  </w:style>
  <w:style w:type="paragraph" w:styleId="Voetnoottekst">
    <w:name w:val="footnote text"/>
    <w:basedOn w:val="Standaard"/>
    <w:link w:val="VoetnoottekstChar"/>
    <w:uiPriority w:val="99"/>
    <w:semiHidden/>
    <w:unhideWhenUsed/>
    <w:rsid w:val="007B548C"/>
    <w:pPr>
      <w:spacing w:after="120"/>
    </w:pPr>
    <w:rPr>
      <w:rFonts w:ascii="Calibri" w:hAnsi="Calibri"/>
      <w:color w:val="3B3737" w:themeColor="text2"/>
      <w:sz w:val="16"/>
      <w:szCs w:val="20"/>
    </w:rPr>
  </w:style>
  <w:style w:type="character" w:customStyle="1" w:styleId="VoetnoottekstChar">
    <w:name w:val="Voetnoottekst Char"/>
    <w:basedOn w:val="Standaardalinea-lettertype"/>
    <w:link w:val="Voetnoottekst"/>
    <w:uiPriority w:val="99"/>
    <w:semiHidden/>
    <w:rsid w:val="007B548C"/>
    <w:rPr>
      <w:rFonts w:ascii="Calibri" w:hAnsi="Calibri"/>
      <w:color w:val="3B3737" w:themeColor="text2"/>
      <w:sz w:val="16"/>
      <w:szCs w:val="20"/>
    </w:rPr>
  </w:style>
  <w:style w:type="character" w:styleId="Hyperlink">
    <w:name w:val="Hyperlink"/>
    <w:basedOn w:val="Standaardalinea-lettertype"/>
    <w:uiPriority w:val="99"/>
    <w:unhideWhenUsed/>
    <w:rsid w:val="00392800"/>
    <w:rPr>
      <w:color w:val="0000FF"/>
      <w:u w:val="single"/>
    </w:rPr>
  </w:style>
  <w:style w:type="character" w:customStyle="1" w:styleId="scxw780792">
    <w:name w:val="scxw780792"/>
    <w:basedOn w:val="Standaardalinea-lettertype"/>
    <w:rsid w:val="00C31405"/>
  </w:style>
  <w:style w:type="character" w:styleId="Vermelding">
    <w:name w:val="Mention"/>
    <w:basedOn w:val="Standaardalinea-lettertype"/>
    <w:uiPriority w:val="99"/>
    <w:unhideWhenUsed/>
    <w:rsid w:val="0018692D"/>
    <w:rPr>
      <w:color w:val="2B579A"/>
      <w:shd w:val="clear" w:color="auto" w:fill="E1DFDD"/>
    </w:rPr>
  </w:style>
  <w:style w:type="character" w:styleId="Onopgelostemelding">
    <w:name w:val="Unresolved Mention"/>
    <w:basedOn w:val="Standaardalinea-lettertype"/>
    <w:uiPriority w:val="99"/>
    <w:semiHidden/>
    <w:unhideWhenUsed/>
    <w:rsid w:val="007235D1"/>
    <w:rPr>
      <w:color w:val="605E5C"/>
      <w:shd w:val="clear" w:color="auto" w:fill="E1DFDD"/>
    </w:rPr>
  </w:style>
  <w:style w:type="paragraph" w:styleId="Revisie">
    <w:name w:val="Revision"/>
    <w:hidden/>
    <w:uiPriority w:val="99"/>
    <w:semiHidden/>
    <w:rsid w:val="004B384E"/>
  </w:style>
  <w:style w:type="character" w:styleId="GevolgdeHyperlink">
    <w:name w:val="FollowedHyperlink"/>
    <w:basedOn w:val="Standaardalinea-lettertype"/>
    <w:uiPriority w:val="99"/>
    <w:semiHidden/>
    <w:unhideWhenUsed/>
    <w:rsid w:val="00D94BE6"/>
    <w:rPr>
      <w:color w:val="4CD145" w:themeColor="followedHyperlink"/>
      <w:u w:val="single"/>
    </w:rPr>
  </w:style>
  <w:style w:type="paragraph" w:customStyle="1" w:styleId="Default">
    <w:name w:val="Default"/>
    <w:rsid w:val="00473844"/>
    <w:pPr>
      <w:autoSpaceDE w:val="0"/>
      <w:autoSpaceDN w:val="0"/>
      <w:adjustRightInd w:val="0"/>
    </w:pPr>
    <w:rPr>
      <w:rFonts w:ascii="Arial"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508">
      <w:bodyDiv w:val="1"/>
      <w:marLeft w:val="0"/>
      <w:marRight w:val="0"/>
      <w:marTop w:val="0"/>
      <w:marBottom w:val="0"/>
      <w:divBdr>
        <w:top w:val="none" w:sz="0" w:space="0" w:color="auto"/>
        <w:left w:val="none" w:sz="0" w:space="0" w:color="auto"/>
        <w:bottom w:val="none" w:sz="0" w:space="0" w:color="auto"/>
        <w:right w:val="none" w:sz="0" w:space="0" w:color="auto"/>
      </w:divBdr>
      <w:divsChild>
        <w:div w:id="105853044">
          <w:marLeft w:val="0"/>
          <w:marRight w:val="0"/>
          <w:marTop w:val="0"/>
          <w:marBottom w:val="0"/>
          <w:divBdr>
            <w:top w:val="none" w:sz="0" w:space="0" w:color="auto"/>
            <w:left w:val="none" w:sz="0" w:space="0" w:color="auto"/>
            <w:bottom w:val="none" w:sz="0" w:space="0" w:color="auto"/>
            <w:right w:val="none" w:sz="0" w:space="0" w:color="auto"/>
          </w:divBdr>
        </w:div>
        <w:div w:id="637957895">
          <w:marLeft w:val="0"/>
          <w:marRight w:val="0"/>
          <w:marTop w:val="0"/>
          <w:marBottom w:val="0"/>
          <w:divBdr>
            <w:top w:val="none" w:sz="0" w:space="0" w:color="auto"/>
            <w:left w:val="none" w:sz="0" w:space="0" w:color="auto"/>
            <w:bottom w:val="none" w:sz="0" w:space="0" w:color="auto"/>
            <w:right w:val="none" w:sz="0" w:space="0" w:color="auto"/>
          </w:divBdr>
        </w:div>
        <w:div w:id="1550723531">
          <w:marLeft w:val="0"/>
          <w:marRight w:val="0"/>
          <w:marTop w:val="0"/>
          <w:marBottom w:val="0"/>
          <w:divBdr>
            <w:top w:val="none" w:sz="0" w:space="0" w:color="auto"/>
            <w:left w:val="none" w:sz="0" w:space="0" w:color="auto"/>
            <w:bottom w:val="none" w:sz="0" w:space="0" w:color="auto"/>
            <w:right w:val="none" w:sz="0" w:space="0" w:color="auto"/>
          </w:divBdr>
        </w:div>
        <w:div w:id="1640528928">
          <w:marLeft w:val="0"/>
          <w:marRight w:val="0"/>
          <w:marTop w:val="0"/>
          <w:marBottom w:val="0"/>
          <w:divBdr>
            <w:top w:val="none" w:sz="0" w:space="0" w:color="auto"/>
            <w:left w:val="none" w:sz="0" w:space="0" w:color="auto"/>
            <w:bottom w:val="none" w:sz="0" w:space="0" w:color="auto"/>
            <w:right w:val="none" w:sz="0" w:space="0" w:color="auto"/>
          </w:divBdr>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497036628">
      <w:bodyDiv w:val="1"/>
      <w:marLeft w:val="0"/>
      <w:marRight w:val="0"/>
      <w:marTop w:val="0"/>
      <w:marBottom w:val="0"/>
      <w:divBdr>
        <w:top w:val="none" w:sz="0" w:space="0" w:color="auto"/>
        <w:left w:val="none" w:sz="0" w:space="0" w:color="auto"/>
        <w:bottom w:val="none" w:sz="0" w:space="0" w:color="auto"/>
        <w:right w:val="none" w:sz="0" w:space="0" w:color="auto"/>
      </w:divBdr>
      <w:divsChild>
        <w:div w:id="732969857">
          <w:marLeft w:val="0"/>
          <w:marRight w:val="0"/>
          <w:marTop w:val="0"/>
          <w:marBottom w:val="0"/>
          <w:divBdr>
            <w:top w:val="none" w:sz="0" w:space="0" w:color="auto"/>
            <w:left w:val="none" w:sz="0" w:space="0" w:color="auto"/>
            <w:bottom w:val="none" w:sz="0" w:space="0" w:color="auto"/>
            <w:right w:val="none" w:sz="0" w:space="0" w:color="auto"/>
          </w:divBdr>
        </w:div>
        <w:div w:id="950622395">
          <w:marLeft w:val="0"/>
          <w:marRight w:val="0"/>
          <w:marTop w:val="0"/>
          <w:marBottom w:val="0"/>
          <w:divBdr>
            <w:top w:val="none" w:sz="0" w:space="0" w:color="auto"/>
            <w:left w:val="none" w:sz="0" w:space="0" w:color="auto"/>
            <w:bottom w:val="none" w:sz="0" w:space="0" w:color="auto"/>
            <w:right w:val="none" w:sz="0" w:space="0" w:color="auto"/>
          </w:divBdr>
        </w:div>
        <w:div w:id="1621839792">
          <w:marLeft w:val="0"/>
          <w:marRight w:val="0"/>
          <w:marTop w:val="0"/>
          <w:marBottom w:val="0"/>
          <w:divBdr>
            <w:top w:val="none" w:sz="0" w:space="0" w:color="auto"/>
            <w:left w:val="none" w:sz="0" w:space="0" w:color="auto"/>
            <w:bottom w:val="none" w:sz="0" w:space="0" w:color="auto"/>
            <w:right w:val="none" w:sz="0" w:space="0" w:color="auto"/>
          </w:divBdr>
        </w:div>
      </w:divsChild>
    </w:div>
    <w:div w:id="596712655">
      <w:bodyDiv w:val="1"/>
      <w:marLeft w:val="0"/>
      <w:marRight w:val="0"/>
      <w:marTop w:val="0"/>
      <w:marBottom w:val="0"/>
      <w:divBdr>
        <w:top w:val="none" w:sz="0" w:space="0" w:color="auto"/>
        <w:left w:val="none" w:sz="0" w:space="0" w:color="auto"/>
        <w:bottom w:val="none" w:sz="0" w:space="0" w:color="auto"/>
        <w:right w:val="none" w:sz="0" w:space="0" w:color="auto"/>
      </w:divBdr>
      <w:divsChild>
        <w:div w:id="51924013">
          <w:marLeft w:val="0"/>
          <w:marRight w:val="0"/>
          <w:marTop w:val="0"/>
          <w:marBottom w:val="0"/>
          <w:divBdr>
            <w:top w:val="none" w:sz="0" w:space="0" w:color="auto"/>
            <w:left w:val="none" w:sz="0" w:space="0" w:color="auto"/>
            <w:bottom w:val="none" w:sz="0" w:space="0" w:color="auto"/>
            <w:right w:val="none" w:sz="0" w:space="0" w:color="auto"/>
          </w:divBdr>
        </w:div>
        <w:div w:id="178010374">
          <w:marLeft w:val="0"/>
          <w:marRight w:val="0"/>
          <w:marTop w:val="0"/>
          <w:marBottom w:val="0"/>
          <w:divBdr>
            <w:top w:val="none" w:sz="0" w:space="0" w:color="auto"/>
            <w:left w:val="none" w:sz="0" w:space="0" w:color="auto"/>
            <w:bottom w:val="none" w:sz="0" w:space="0" w:color="auto"/>
            <w:right w:val="none" w:sz="0" w:space="0" w:color="auto"/>
          </w:divBdr>
        </w:div>
        <w:div w:id="271976826">
          <w:marLeft w:val="0"/>
          <w:marRight w:val="0"/>
          <w:marTop w:val="0"/>
          <w:marBottom w:val="0"/>
          <w:divBdr>
            <w:top w:val="none" w:sz="0" w:space="0" w:color="auto"/>
            <w:left w:val="none" w:sz="0" w:space="0" w:color="auto"/>
            <w:bottom w:val="none" w:sz="0" w:space="0" w:color="auto"/>
            <w:right w:val="none" w:sz="0" w:space="0" w:color="auto"/>
          </w:divBdr>
          <w:divsChild>
            <w:div w:id="200560322">
              <w:marLeft w:val="0"/>
              <w:marRight w:val="0"/>
              <w:marTop w:val="0"/>
              <w:marBottom w:val="0"/>
              <w:divBdr>
                <w:top w:val="none" w:sz="0" w:space="0" w:color="auto"/>
                <w:left w:val="none" w:sz="0" w:space="0" w:color="auto"/>
                <w:bottom w:val="none" w:sz="0" w:space="0" w:color="auto"/>
                <w:right w:val="none" w:sz="0" w:space="0" w:color="auto"/>
              </w:divBdr>
            </w:div>
            <w:div w:id="722409017">
              <w:marLeft w:val="0"/>
              <w:marRight w:val="0"/>
              <w:marTop w:val="0"/>
              <w:marBottom w:val="0"/>
              <w:divBdr>
                <w:top w:val="none" w:sz="0" w:space="0" w:color="auto"/>
                <w:left w:val="none" w:sz="0" w:space="0" w:color="auto"/>
                <w:bottom w:val="none" w:sz="0" w:space="0" w:color="auto"/>
                <w:right w:val="none" w:sz="0" w:space="0" w:color="auto"/>
              </w:divBdr>
            </w:div>
            <w:div w:id="860167351">
              <w:marLeft w:val="0"/>
              <w:marRight w:val="0"/>
              <w:marTop w:val="0"/>
              <w:marBottom w:val="0"/>
              <w:divBdr>
                <w:top w:val="none" w:sz="0" w:space="0" w:color="auto"/>
                <w:left w:val="none" w:sz="0" w:space="0" w:color="auto"/>
                <w:bottom w:val="none" w:sz="0" w:space="0" w:color="auto"/>
                <w:right w:val="none" w:sz="0" w:space="0" w:color="auto"/>
              </w:divBdr>
            </w:div>
          </w:divsChild>
        </w:div>
        <w:div w:id="370375861">
          <w:marLeft w:val="0"/>
          <w:marRight w:val="0"/>
          <w:marTop w:val="0"/>
          <w:marBottom w:val="0"/>
          <w:divBdr>
            <w:top w:val="none" w:sz="0" w:space="0" w:color="auto"/>
            <w:left w:val="none" w:sz="0" w:space="0" w:color="auto"/>
            <w:bottom w:val="none" w:sz="0" w:space="0" w:color="auto"/>
            <w:right w:val="none" w:sz="0" w:space="0" w:color="auto"/>
          </w:divBdr>
          <w:divsChild>
            <w:div w:id="243345465">
              <w:marLeft w:val="0"/>
              <w:marRight w:val="0"/>
              <w:marTop w:val="0"/>
              <w:marBottom w:val="0"/>
              <w:divBdr>
                <w:top w:val="none" w:sz="0" w:space="0" w:color="auto"/>
                <w:left w:val="none" w:sz="0" w:space="0" w:color="auto"/>
                <w:bottom w:val="none" w:sz="0" w:space="0" w:color="auto"/>
                <w:right w:val="none" w:sz="0" w:space="0" w:color="auto"/>
              </w:divBdr>
            </w:div>
            <w:div w:id="731078635">
              <w:marLeft w:val="0"/>
              <w:marRight w:val="0"/>
              <w:marTop w:val="0"/>
              <w:marBottom w:val="0"/>
              <w:divBdr>
                <w:top w:val="none" w:sz="0" w:space="0" w:color="auto"/>
                <w:left w:val="none" w:sz="0" w:space="0" w:color="auto"/>
                <w:bottom w:val="none" w:sz="0" w:space="0" w:color="auto"/>
                <w:right w:val="none" w:sz="0" w:space="0" w:color="auto"/>
              </w:divBdr>
            </w:div>
            <w:div w:id="1168792453">
              <w:marLeft w:val="0"/>
              <w:marRight w:val="0"/>
              <w:marTop w:val="0"/>
              <w:marBottom w:val="0"/>
              <w:divBdr>
                <w:top w:val="none" w:sz="0" w:space="0" w:color="auto"/>
                <w:left w:val="none" w:sz="0" w:space="0" w:color="auto"/>
                <w:bottom w:val="none" w:sz="0" w:space="0" w:color="auto"/>
                <w:right w:val="none" w:sz="0" w:space="0" w:color="auto"/>
              </w:divBdr>
            </w:div>
            <w:div w:id="1772779912">
              <w:marLeft w:val="0"/>
              <w:marRight w:val="0"/>
              <w:marTop w:val="0"/>
              <w:marBottom w:val="0"/>
              <w:divBdr>
                <w:top w:val="none" w:sz="0" w:space="0" w:color="auto"/>
                <w:left w:val="none" w:sz="0" w:space="0" w:color="auto"/>
                <w:bottom w:val="none" w:sz="0" w:space="0" w:color="auto"/>
                <w:right w:val="none" w:sz="0" w:space="0" w:color="auto"/>
              </w:divBdr>
            </w:div>
            <w:div w:id="2071922577">
              <w:marLeft w:val="0"/>
              <w:marRight w:val="0"/>
              <w:marTop w:val="0"/>
              <w:marBottom w:val="0"/>
              <w:divBdr>
                <w:top w:val="none" w:sz="0" w:space="0" w:color="auto"/>
                <w:left w:val="none" w:sz="0" w:space="0" w:color="auto"/>
                <w:bottom w:val="none" w:sz="0" w:space="0" w:color="auto"/>
                <w:right w:val="none" w:sz="0" w:space="0" w:color="auto"/>
              </w:divBdr>
            </w:div>
          </w:divsChild>
        </w:div>
        <w:div w:id="455410411">
          <w:marLeft w:val="0"/>
          <w:marRight w:val="0"/>
          <w:marTop w:val="0"/>
          <w:marBottom w:val="0"/>
          <w:divBdr>
            <w:top w:val="none" w:sz="0" w:space="0" w:color="auto"/>
            <w:left w:val="none" w:sz="0" w:space="0" w:color="auto"/>
            <w:bottom w:val="none" w:sz="0" w:space="0" w:color="auto"/>
            <w:right w:val="none" w:sz="0" w:space="0" w:color="auto"/>
          </w:divBdr>
        </w:div>
        <w:div w:id="1050687167">
          <w:marLeft w:val="0"/>
          <w:marRight w:val="0"/>
          <w:marTop w:val="0"/>
          <w:marBottom w:val="0"/>
          <w:divBdr>
            <w:top w:val="none" w:sz="0" w:space="0" w:color="auto"/>
            <w:left w:val="none" w:sz="0" w:space="0" w:color="auto"/>
            <w:bottom w:val="none" w:sz="0" w:space="0" w:color="auto"/>
            <w:right w:val="none" w:sz="0" w:space="0" w:color="auto"/>
          </w:divBdr>
        </w:div>
        <w:div w:id="1466970590">
          <w:marLeft w:val="0"/>
          <w:marRight w:val="0"/>
          <w:marTop w:val="0"/>
          <w:marBottom w:val="0"/>
          <w:divBdr>
            <w:top w:val="none" w:sz="0" w:space="0" w:color="auto"/>
            <w:left w:val="none" w:sz="0" w:space="0" w:color="auto"/>
            <w:bottom w:val="none" w:sz="0" w:space="0" w:color="auto"/>
            <w:right w:val="none" w:sz="0" w:space="0" w:color="auto"/>
          </w:divBdr>
        </w:div>
        <w:div w:id="2034838894">
          <w:marLeft w:val="0"/>
          <w:marRight w:val="0"/>
          <w:marTop w:val="0"/>
          <w:marBottom w:val="0"/>
          <w:divBdr>
            <w:top w:val="none" w:sz="0" w:space="0" w:color="auto"/>
            <w:left w:val="none" w:sz="0" w:space="0" w:color="auto"/>
            <w:bottom w:val="none" w:sz="0" w:space="0" w:color="auto"/>
            <w:right w:val="none" w:sz="0" w:space="0" w:color="auto"/>
          </w:divBdr>
        </w:div>
      </w:divsChild>
    </w:div>
    <w:div w:id="1110472361">
      <w:bodyDiv w:val="1"/>
      <w:marLeft w:val="0"/>
      <w:marRight w:val="0"/>
      <w:marTop w:val="0"/>
      <w:marBottom w:val="0"/>
      <w:divBdr>
        <w:top w:val="none" w:sz="0" w:space="0" w:color="auto"/>
        <w:left w:val="none" w:sz="0" w:space="0" w:color="auto"/>
        <w:bottom w:val="none" w:sz="0" w:space="0" w:color="auto"/>
        <w:right w:val="none" w:sz="0" w:space="0" w:color="auto"/>
      </w:divBdr>
      <w:divsChild>
        <w:div w:id="177937168">
          <w:marLeft w:val="0"/>
          <w:marRight w:val="0"/>
          <w:marTop w:val="0"/>
          <w:marBottom w:val="0"/>
          <w:divBdr>
            <w:top w:val="none" w:sz="0" w:space="0" w:color="auto"/>
            <w:left w:val="none" w:sz="0" w:space="0" w:color="auto"/>
            <w:bottom w:val="none" w:sz="0" w:space="0" w:color="auto"/>
            <w:right w:val="none" w:sz="0" w:space="0" w:color="auto"/>
          </w:divBdr>
        </w:div>
        <w:div w:id="1904946356">
          <w:marLeft w:val="0"/>
          <w:marRight w:val="0"/>
          <w:marTop w:val="0"/>
          <w:marBottom w:val="0"/>
          <w:divBdr>
            <w:top w:val="none" w:sz="0" w:space="0" w:color="auto"/>
            <w:left w:val="none" w:sz="0" w:space="0" w:color="auto"/>
            <w:bottom w:val="none" w:sz="0" w:space="0" w:color="auto"/>
            <w:right w:val="none" w:sz="0" w:space="0" w:color="auto"/>
          </w:divBdr>
        </w:div>
      </w:divsChild>
    </w:div>
    <w:div w:id="1138450288">
      <w:bodyDiv w:val="1"/>
      <w:marLeft w:val="0"/>
      <w:marRight w:val="0"/>
      <w:marTop w:val="0"/>
      <w:marBottom w:val="0"/>
      <w:divBdr>
        <w:top w:val="none" w:sz="0" w:space="0" w:color="auto"/>
        <w:left w:val="none" w:sz="0" w:space="0" w:color="auto"/>
        <w:bottom w:val="none" w:sz="0" w:space="0" w:color="auto"/>
        <w:right w:val="none" w:sz="0" w:space="0" w:color="auto"/>
      </w:divBdr>
      <w:divsChild>
        <w:div w:id="560599511">
          <w:marLeft w:val="0"/>
          <w:marRight w:val="0"/>
          <w:marTop w:val="0"/>
          <w:marBottom w:val="0"/>
          <w:divBdr>
            <w:top w:val="none" w:sz="0" w:space="0" w:color="auto"/>
            <w:left w:val="none" w:sz="0" w:space="0" w:color="auto"/>
            <w:bottom w:val="none" w:sz="0" w:space="0" w:color="auto"/>
            <w:right w:val="none" w:sz="0" w:space="0" w:color="auto"/>
          </w:divBdr>
        </w:div>
        <w:div w:id="611328391">
          <w:marLeft w:val="0"/>
          <w:marRight w:val="0"/>
          <w:marTop w:val="0"/>
          <w:marBottom w:val="0"/>
          <w:divBdr>
            <w:top w:val="none" w:sz="0" w:space="0" w:color="auto"/>
            <w:left w:val="none" w:sz="0" w:space="0" w:color="auto"/>
            <w:bottom w:val="none" w:sz="0" w:space="0" w:color="auto"/>
            <w:right w:val="none" w:sz="0" w:space="0" w:color="auto"/>
          </w:divBdr>
        </w:div>
        <w:div w:id="1870024460">
          <w:marLeft w:val="0"/>
          <w:marRight w:val="0"/>
          <w:marTop w:val="0"/>
          <w:marBottom w:val="0"/>
          <w:divBdr>
            <w:top w:val="none" w:sz="0" w:space="0" w:color="auto"/>
            <w:left w:val="none" w:sz="0" w:space="0" w:color="auto"/>
            <w:bottom w:val="none" w:sz="0" w:space="0" w:color="auto"/>
            <w:right w:val="none" w:sz="0" w:space="0" w:color="auto"/>
          </w:divBdr>
        </w:div>
      </w:divsChild>
    </w:div>
    <w:div w:id="1454330119">
      <w:bodyDiv w:val="1"/>
      <w:marLeft w:val="0"/>
      <w:marRight w:val="0"/>
      <w:marTop w:val="0"/>
      <w:marBottom w:val="0"/>
      <w:divBdr>
        <w:top w:val="none" w:sz="0" w:space="0" w:color="auto"/>
        <w:left w:val="none" w:sz="0" w:space="0" w:color="auto"/>
        <w:bottom w:val="none" w:sz="0" w:space="0" w:color="auto"/>
        <w:right w:val="none" w:sz="0" w:space="0" w:color="auto"/>
      </w:divBdr>
      <w:divsChild>
        <w:div w:id="853961053">
          <w:marLeft w:val="0"/>
          <w:marRight w:val="0"/>
          <w:marTop w:val="0"/>
          <w:marBottom w:val="0"/>
          <w:divBdr>
            <w:top w:val="none" w:sz="0" w:space="0" w:color="auto"/>
            <w:left w:val="none" w:sz="0" w:space="0" w:color="auto"/>
            <w:bottom w:val="none" w:sz="0" w:space="0" w:color="auto"/>
            <w:right w:val="none" w:sz="0" w:space="0" w:color="auto"/>
          </w:divBdr>
          <w:divsChild>
            <w:div w:id="263852643">
              <w:marLeft w:val="0"/>
              <w:marRight w:val="0"/>
              <w:marTop w:val="0"/>
              <w:marBottom w:val="0"/>
              <w:divBdr>
                <w:top w:val="none" w:sz="0" w:space="0" w:color="auto"/>
                <w:left w:val="none" w:sz="0" w:space="0" w:color="auto"/>
                <w:bottom w:val="none" w:sz="0" w:space="0" w:color="auto"/>
                <w:right w:val="none" w:sz="0" w:space="0" w:color="auto"/>
              </w:divBdr>
            </w:div>
            <w:div w:id="320626455">
              <w:marLeft w:val="0"/>
              <w:marRight w:val="0"/>
              <w:marTop w:val="0"/>
              <w:marBottom w:val="0"/>
              <w:divBdr>
                <w:top w:val="none" w:sz="0" w:space="0" w:color="auto"/>
                <w:left w:val="none" w:sz="0" w:space="0" w:color="auto"/>
                <w:bottom w:val="none" w:sz="0" w:space="0" w:color="auto"/>
                <w:right w:val="none" w:sz="0" w:space="0" w:color="auto"/>
              </w:divBdr>
            </w:div>
            <w:div w:id="421605131">
              <w:marLeft w:val="0"/>
              <w:marRight w:val="0"/>
              <w:marTop w:val="0"/>
              <w:marBottom w:val="0"/>
              <w:divBdr>
                <w:top w:val="none" w:sz="0" w:space="0" w:color="auto"/>
                <w:left w:val="none" w:sz="0" w:space="0" w:color="auto"/>
                <w:bottom w:val="none" w:sz="0" w:space="0" w:color="auto"/>
                <w:right w:val="none" w:sz="0" w:space="0" w:color="auto"/>
              </w:divBdr>
            </w:div>
            <w:div w:id="547650494">
              <w:marLeft w:val="0"/>
              <w:marRight w:val="0"/>
              <w:marTop w:val="0"/>
              <w:marBottom w:val="0"/>
              <w:divBdr>
                <w:top w:val="none" w:sz="0" w:space="0" w:color="auto"/>
                <w:left w:val="none" w:sz="0" w:space="0" w:color="auto"/>
                <w:bottom w:val="none" w:sz="0" w:space="0" w:color="auto"/>
                <w:right w:val="none" w:sz="0" w:space="0" w:color="auto"/>
              </w:divBdr>
            </w:div>
            <w:div w:id="1193113987">
              <w:marLeft w:val="0"/>
              <w:marRight w:val="0"/>
              <w:marTop w:val="0"/>
              <w:marBottom w:val="0"/>
              <w:divBdr>
                <w:top w:val="none" w:sz="0" w:space="0" w:color="auto"/>
                <w:left w:val="none" w:sz="0" w:space="0" w:color="auto"/>
                <w:bottom w:val="none" w:sz="0" w:space="0" w:color="auto"/>
                <w:right w:val="none" w:sz="0" w:space="0" w:color="auto"/>
              </w:divBdr>
            </w:div>
            <w:div w:id="1746367818">
              <w:marLeft w:val="0"/>
              <w:marRight w:val="0"/>
              <w:marTop w:val="0"/>
              <w:marBottom w:val="0"/>
              <w:divBdr>
                <w:top w:val="none" w:sz="0" w:space="0" w:color="auto"/>
                <w:left w:val="none" w:sz="0" w:space="0" w:color="auto"/>
                <w:bottom w:val="none" w:sz="0" w:space="0" w:color="auto"/>
                <w:right w:val="none" w:sz="0" w:space="0" w:color="auto"/>
              </w:divBdr>
            </w:div>
            <w:div w:id="1933129092">
              <w:marLeft w:val="0"/>
              <w:marRight w:val="0"/>
              <w:marTop w:val="0"/>
              <w:marBottom w:val="0"/>
              <w:divBdr>
                <w:top w:val="none" w:sz="0" w:space="0" w:color="auto"/>
                <w:left w:val="none" w:sz="0" w:space="0" w:color="auto"/>
                <w:bottom w:val="none" w:sz="0" w:space="0" w:color="auto"/>
                <w:right w:val="none" w:sz="0" w:space="0" w:color="auto"/>
              </w:divBdr>
            </w:div>
            <w:div w:id="2007055121">
              <w:marLeft w:val="0"/>
              <w:marRight w:val="0"/>
              <w:marTop w:val="0"/>
              <w:marBottom w:val="0"/>
              <w:divBdr>
                <w:top w:val="none" w:sz="0" w:space="0" w:color="auto"/>
                <w:left w:val="none" w:sz="0" w:space="0" w:color="auto"/>
                <w:bottom w:val="none" w:sz="0" w:space="0" w:color="auto"/>
                <w:right w:val="none" w:sz="0" w:space="0" w:color="auto"/>
              </w:divBdr>
            </w:div>
            <w:div w:id="2038387014">
              <w:marLeft w:val="0"/>
              <w:marRight w:val="0"/>
              <w:marTop w:val="0"/>
              <w:marBottom w:val="0"/>
              <w:divBdr>
                <w:top w:val="none" w:sz="0" w:space="0" w:color="auto"/>
                <w:left w:val="none" w:sz="0" w:space="0" w:color="auto"/>
                <w:bottom w:val="none" w:sz="0" w:space="0" w:color="auto"/>
                <w:right w:val="none" w:sz="0" w:space="0" w:color="auto"/>
              </w:divBdr>
            </w:div>
            <w:div w:id="2129926613">
              <w:marLeft w:val="0"/>
              <w:marRight w:val="0"/>
              <w:marTop w:val="0"/>
              <w:marBottom w:val="0"/>
              <w:divBdr>
                <w:top w:val="none" w:sz="0" w:space="0" w:color="auto"/>
                <w:left w:val="none" w:sz="0" w:space="0" w:color="auto"/>
                <w:bottom w:val="none" w:sz="0" w:space="0" w:color="auto"/>
                <w:right w:val="none" w:sz="0" w:space="0" w:color="auto"/>
              </w:divBdr>
            </w:div>
          </w:divsChild>
        </w:div>
        <w:div w:id="1038120991">
          <w:marLeft w:val="0"/>
          <w:marRight w:val="0"/>
          <w:marTop w:val="0"/>
          <w:marBottom w:val="0"/>
          <w:divBdr>
            <w:top w:val="none" w:sz="0" w:space="0" w:color="auto"/>
            <w:left w:val="none" w:sz="0" w:space="0" w:color="auto"/>
            <w:bottom w:val="none" w:sz="0" w:space="0" w:color="auto"/>
            <w:right w:val="none" w:sz="0" w:space="0" w:color="auto"/>
          </w:divBdr>
          <w:divsChild>
            <w:div w:id="146434125">
              <w:marLeft w:val="0"/>
              <w:marRight w:val="0"/>
              <w:marTop w:val="0"/>
              <w:marBottom w:val="0"/>
              <w:divBdr>
                <w:top w:val="none" w:sz="0" w:space="0" w:color="auto"/>
                <w:left w:val="none" w:sz="0" w:space="0" w:color="auto"/>
                <w:bottom w:val="none" w:sz="0" w:space="0" w:color="auto"/>
                <w:right w:val="none" w:sz="0" w:space="0" w:color="auto"/>
              </w:divBdr>
            </w:div>
            <w:div w:id="1021784991">
              <w:marLeft w:val="0"/>
              <w:marRight w:val="0"/>
              <w:marTop w:val="0"/>
              <w:marBottom w:val="0"/>
              <w:divBdr>
                <w:top w:val="none" w:sz="0" w:space="0" w:color="auto"/>
                <w:left w:val="none" w:sz="0" w:space="0" w:color="auto"/>
                <w:bottom w:val="none" w:sz="0" w:space="0" w:color="auto"/>
                <w:right w:val="none" w:sz="0" w:space="0" w:color="auto"/>
              </w:divBdr>
            </w:div>
            <w:div w:id="1371418465">
              <w:marLeft w:val="0"/>
              <w:marRight w:val="0"/>
              <w:marTop w:val="0"/>
              <w:marBottom w:val="0"/>
              <w:divBdr>
                <w:top w:val="none" w:sz="0" w:space="0" w:color="auto"/>
                <w:left w:val="none" w:sz="0" w:space="0" w:color="auto"/>
                <w:bottom w:val="none" w:sz="0" w:space="0" w:color="auto"/>
                <w:right w:val="none" w:sz="0" w:space="0" w:color="auto"/>
              </w:divBdr>
            </w:div>
            <w:div w:id="1502311868">
              <w:marLeft w:val="0"/>
              <w:marRight w:val="0"/>
              <w:marTop w:val="0"/>
              <w:marBottom w:val="0"/>
              <w:divBdr>
                <w:top w:val="none" w:sz="0" w:space="0" w:color="auto"/>
                <w:left w:val="none" w:sz="0" w:space="0" w:color="auto"/>
                <w:bottom w:val="none" w:sz="0" w:space="0" w:color="auto"/>
                <w:right w:val="none" w:sz="0" w:space="0" w:color="auto"/>
              </w:divBdr>
            </w:div>
            <w:div w:id="1616059347">
              <w:marLeft w:val="0"/>
              <w:marRight w:val="0"/>
              <w:marTop w:val="0"/>
              <w:marBottom w:val="0"/>
              <w:divBdr>
                <w:top w:val="none" w:sz="0" w:space="0" w:color="auto"/>
                <w:left w:val="none" w:sz="0" w:space="0" w:color="auto"/>
                <w:bottom w:val="none" w:sz="0" w:space="0" w:color="auto"/>
                <w:right w:val="none" w:sz="0" w:space="0" w:color="auto"/>
              </w:divBdr>
            </w:div>
            <w:div w:id="1633484955">
              <w:marLeft w:val="0"/>
              <w:marRight w:val="0"/>
              <w:marTop w:val="0"/>
              <w:marBottom w:val="0"/>
              <w:divBdr>
                <w:top w:val="none" w:sz="0" w:space="0" w:color="auto"/>
                <w:left w:val="none" w:sz="0" w:space="0" w:color="auto"/>
                <w:bottom w:val="none" w:sz="0" w:space="0" w:color="auto"/>
                <w:right w:val="none" w:sz="0" w:space="0" w:color="auto"/>
              </w:divBdr>
            </w:div>
          </w:divsChild>
        </w:div>
        <w:div w:id="1208640245">
          <w:marLeft w:val="0"/>
          <w:marRight w:val="0"/>
          <w:marTop w:val="0"/>
          <w:marBottom w:val="0"/>
          <w:divBdr>
            <w:top w:val="none" w:sz="0" w:space="0" w:color="auto"/>
            <w:left w:val="none" w:sz="0" w:space="0" w:color="auto"/>
            <w:bottom w:val="none" w:sz="0" w:space="0" w:color="auto"/>
            <w:right w:val="none" w:sz="0" w:space="0" w:color="auto"/>
          </w:divBdr>
          <w:divsChild>
            <w:div w:id="57016557">
              <w:marLeft w:val="0"/>
              <w:marRight w:val="0"/>
              <w:marTop w:val="0"/>
              <w:marBottom w:val="0"/>
              <w:divBdr>
                <w:top w:val="none" w:sz="0" w:space="0" w:color="auto"/>
                <w:left w:val="none" w:sz="0" w:space="0" w:color="auto"/>
                <w:bottom w:val="none" w:sz="0" w:space="0" w:color="auto"/>
                <w:right w:val="none" w:sz="0" w:space="0" w:color="auto"/>
              </w:divBdr>
            </w:div>
            <w:div w:id="111167396">
              <w:marLeft w:val="0"/>
              <w:marRight w:val="0"/>
              <w:marTop w:val="0"/>
              <w:marBottom w:val="0"/>
              <w:divBdr>
                <w:top w:val="none" w:sz="0" w:space="0" w:color="auto"/>
                <w:left w:val="none" w:sz="0" w:space="0" w:color="auto"/>
                <w:bottom w:val="none" w:sz="0" w:space="0" w:color="auto"/>
                <w:right w:val="none" w:sz="0" w:space="0" w:color="auto"/>
              </w:divBdr>
            </w:div>
            <w:div w:id="170268692">
              <w:marLeft w:val="0"/>
              <w:marRight w:val="0"/>
              <w:marTop w:val="0"/>
              <w:marBottom w:val="0"/>
              <w:divBdr>
                <w:top w:val="none" w:sz="0" w:space="0" w:color="auto"/>
                <w:left w:val="none" w:sz="0" w:space="0" w:color="auto"/>
                <w:bottom w:val="none" w:sz="0" w:space="0" w:color="auto"/>
                <w:right w:val="none" w:sz="0" w:space="0" w:color="auto"/>
              </w:divBdr>
            </w:div>
            <w:div w:id="271209360">
              <w:marLeft w:val="0"/>
              <w:marRight w:val="0"/>
              <w:marTop w:val="0"/>
              <w:marBottom w:val="0"/>
              <w:divBdr>
                <w:top w:val="none" w:sz="0" w:space="0" w:color="auto"/>
                <w:left w:val="none" w:sz="0" w:space="0" w:color="auto"/>
                <w:bottom w:val="none" w:sz="0" w:space="0" w:color="auto"/>
                <w:right w:val="none" w:sz="0" w:space="0" w:color="auto"/>
              </w:divBdr>
            </w:div>
            <w:div w:id="694692599">
              <w:marLeft w:val="0"/>
              <w:marRight w:val="0"/>
              <w:marTop w:val="0"/>
              <w:marBottom w:val="0"/>
              <w:divBdr>
                <w:top w:val="none" w:sz="0" w:space="0" w:color="auto"/>
                <w:left w:val="none" w:sz="0" w:space="0" w:color="auto"/>
                <w:bottom w:val="none" w:sz="0" w:space="0" w:color="auto"/>
                <w:right w:val="none" w:sz="0" w:space="0" w:color="auto"/>
              </w:divBdr>
            </w:div>
            <w:div w:id="961885582">
              <w:marLeft w:val="0"/>
              <w:marRight w:val="0"/>
              <w:marTop w:val="0"/>
              <w:marBottom w:val="0"/>
              <w:divBdr>
                <w:top w:val="none" w:sz="0" w:space="0" w:color="auto"/>
                <w:left w:val="none" w:sz="0" w:space="0" w:color="auto"/>
                <w:bottom w:val="none" w:sz="0" w:space="0" w:color="auto"/>
                <w:right w:val="none" w:sz="0" w:space="0" w:color="auto"/>
              </w:divBdr>
            </w:div>
            <w:div w:id="1051805165">
              <w:marLeft w:val="0"/>
              <w:marRight w:val="0"/>
              <w:marTop w:val="0"/>
              <w:marBottom w:val="0"/>
              <w:divBdr>
                <w:top w:val="none" w:sz="0" w:space="0" w:color="auto"/>
                <w:left w:val="none" w:sz="0" w:space="0" w:color="auto"/>
                <w:bottom w:val="none" w:sz="0" w:space="0" w:color="auto"/>
                <w:right w:val="none" w:sz="0" w:space="0" w:color="auto"/>
              </w:divBdr>
            </w:div>
            <w:div w:id="1346443120">
              <w:marLeft w:val="0"/>
              <w:marRight w:val="0"/>
              <w:marTop w:val="0"/>
              <w:marBottom w:val="0"/>
              <w:divBdr>
                <w:top w:val="none" w:sz="0" w:space="0" w:color="auto"/>
                <w:left w:val="none" w:sz="0" w:space="0" w:color="auto"/>
                <w:bottom w:val="none" w:sz="0" w:space="0" w:color="auto"/>
                <w:right w:val="none" w:sz="0" w:space="0" w:color="auto"/>
              </w:divBdr>
            </w:div>
            <w:div w:id="1630361541">
              <w:marLeft w:val="0"/>
              <w:marRight w:val="0"/>
              <w:marTop w:val="0"/>
              <w:marBottom w:val="0"/>
              <w:divBdr>
                <w:top w:val="none" w:sz="0" w:space="0" w:color="auto"/>
                <w:left w:val="none" w:sz="0" w:space="0" w:color="auto"/>
                <w:bottom w:val="none" w:sz="0" w:space="0" w:color="auto"/>
                <w:right w:val="none" w:sz="0" w:space="0" w:color="auto"/>
              </w:divBdr>
            </w:div>
            <w:div w:id="1951891164">
              <w:marLeft w:val="0"/>
              <w:marRight w:val="0"/>
              <w:marTop w:val="0"/>
              <w:marBottom w:val="0"/>
              <w:divBdr>
                <w:top w:val="none" w:sz="0" w:space="0" w:color="auto"/>
                <w:left w:val="none" w:sz="0" w:space="0" w:color="auto"/>
                <w:bottom w:val="none" w:sz="0" w:space="0" w:color="auto"/>
                <w:right w:val="none" w:sz="0" w:space="0" w:color="auto"/>
              </w:divBdr>
            </w:div>
          </w:divsChild>
        </w:div>
        <w:div w:id="1274945477">
          <w:marLeft w:val="0"/>
          <w:marRight w:val="0"/>
          <w:marTop w:val="0"/>
          <w:marBottom w:val="0"/>
          <w:divBdr>
            <w:top w:val="none" w:sz="0" w:space="0" w:color="auto"/>
            <w:left w:val="none" w:sz="0" w:space="0" w:color="auto"/>
            <w:bottom w:val="none" w:sz="0" w:space="0" w:color="auto"/>
            <w:right w:val="none" w:sz="0" w:space="0" w:color="auto"/>
          </w:divBdr>
          <w:divsChild>
            <w:div w:id="397244897">
              <w:marLeft w:val="0"/>
              <w:marRight w:val="0"/>
              <w:marTop w:val="0"/>
              <w:marBottom w:val="0"/>
              <w:divBdr>
                <w:top w:val="none" w:sz="0" w:space="0" w:color="auto"/>
                <w:left w:val="none" w:sz="0" w:space="0" w:color="auto"/>
                <w:bottom w:val="none" w:sz="0" w:space="0" w:color="auto"/>
                <w:right w:val="none" w:sz="0" w:space="0" w:color="auto"/>
              </w:divBdr>
            </w:div>
            <w:div w:id="804739154">
              <w:marLeft w:val="0"/>
              <w:marRight w:val="0"/>
              <w:marTop w:val="0"/>
              <w:marBottom w:val="0"/>
              <w:divBdr>
                <w:top w:val="none" w:sz="0" w:space="0" w:color="auto"/>
                <w:left w:val="none" w:sz="0" w:space="0" w:color="auto"/>
                <w:bottom w:val="none" w:sz="0" w:space="0" w:color="auto"/>
                <w:right w:val="none" w:sz="0" w:space="0" w:color="auto"/>
              </w:divBdr>
            </w:div>
            <w:div w:id="1371492692">
              <w:marLeft w:val="0"/>
              <w:marRight w:val="0"/>
              <w:marTop w:val="0"/>
              <w:marBottom w:val="0"/>
              <w:divBdr>
                <w:top w:val="none" w:sz="0" w:space="0" w:color="auto"/>
                <w:left w:val="none" w:sz="0" w:space="0" w:color="auto"/>
                <w:bottom w:val="none" w:sz="0" w:space="0" w:color="auto"/>
                <w:right w:val="none" w:sz="0" w:space="0" w:color="auto"/>
              </w:divBdr>
            </w:div>
            <w:div w:id="190521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2076">
      <w:bodyDiv w:val="1"/>
      <w:marLeft w:val="0"/>
      <w:marRight w:val="0"/>
      <w:marTop w:val="0"/>
      <w:marBottom w:val="0"/>
      <w:divBdr>
        <w:top w:val="none" w:sz="0" w:space="0" w:color="auto"/>
        <w:left w:val="none" w:sz="0" w:space="0" w:color="auto"/>
        <w:bottom w:val="none" w:sz="0" w:space="0" w:color="auto"/>
        <w:right w:val="none" w:sz="0" w:space="0" w:color="auto"/>
      </w:divBdr>
      <w:divsChild>
        <w:div w:id="100682905">
          <w:marLeft w:val="0"/>
          <w:marRight w:val="0"/>
          <w:marTop w:val="0"/>
          <w:marBottom w:val="0"/>
          <w:divBdr>
            <w:top w:val="none" w:sz="0" w:space="0" w:color="auto"/>
            <w:left w:val="none" w:sz="0" w:space="0" w:color="auto"/>
            <w:bottom w:val="none" w:sz="0" w:space="0" w:color="auto"/>
            <w:right w:val="none" w:sz="0" w:space="0" w:color="auto"/>
          </w:divBdr>
        </w:div>
        <w:div w:id="112138351">
          <w:marLeft w:val="0"/>
          <w:marRight w:val="0"/>
          <w:marTop w:val="0"/>
          <w:marBottom w:val="0"/>
          <w:divBdr>
            <w:top w:val="none" w:sz="0" w:space="0" w:color="auto"/>
            <w:left w:val="none" w:sz="0" w:space="0" w:color="auto"/>
            <w:bottom w:val="none" w:sz="0" w:space="0" w:color="auto"/>
            <w:right w:val="none" w:sz="0" w:space="0" w:color="auto"/>
          </w:divBdr>
        </w:div>
        <w:div w:id="147478402">
          <w:marLeft w:val="0"/>
          <w:marRight w:val="0"/>
          <w:marTop w:val="0"/>
          <w:marBottom w:val="0"/>
          <w:divBdr>
            <w:top w:val="none" w:sz="0" w:space="0" w:color="auto"/>
            <w:left w:val="none" w:sz="0" w:space="0" w:color="auto"/>
            <w:bottom w:val="none" w:sz="0" w:space="0" w:color="auto"/>
            <w:right w:val="none" w:sz="0" w:space="0" w:color="auto"/>
          </w:divBdr>
        </w:div>
        <w:div w:id="393893474">
          <w:marLeft w:val="0"/>
          <w:marRight w:val="0"/>
          <w:marTop w:val="0"/>
          <w:marBottom w:val="0"/>
          <w:divBdr>
            <w:top w:val="none" w:sz="0" w:space="0" w:color="auto"/>
            <w:left w:val="none" w:sz="0" w:space="0" w:color="auto"/>
            <w:bottom w:val="none" w:sz="0" w:space="0" w:color="auto"/>
            <w:right w:val="none" w:sz="0" w:space="0" w:color="auto"/>
          </w:divBdr>
        </w:div>
        <w:div w:id="483474753">
          <w:marLeft w:val="0"/>
          <w:marRight w:val="0"/>
          <w:marTop w:val="0"/>
          <w:marBottom w:val="0"/>
          <w:divBdr>
            <w:top w:val="none" w:sz="0" w:space="0" w:color="auto"/>
            <w:left w:val="none" w:sz="0" w:space="0" w:color="auto"/>
            <w:bottom w:val="none" w:sz="0" w:space="0" w:color="auto"/>
            <w:right w:val="none" w:sz="0" w:space="0" w:color="auto"/>
          </w:divBdr>
        </w:div>
        <w:div w:id="564681840">
          <w:marLeft w:val="0"/>
          <w:marRight w:val="0"/>
          <w:marTop w:val="0"/>
          <w:marBottom w:val="0"/>
          <w:divBdr>
            <w:top w:val="none" w:sz="0" w:space="0" w:color="auto"/>
            <w:left w:val="none" w:sz="0" w:space="0" w:color="auto"/>
            <w:bottom w:val="none" w:sz="0" w:space="0" w:color="auto"/>
            <w:right w:val="none" w:sz="0" w:space="0" w:color="auto"/>
          </w:divBdr>
        </w:div>
        <w:div w:id="621837866">
          <w:marLeft w:val="0"/>
          <w:marRight w:val="0"/>
          <w:marTop w:val="0"/>
          <w:marBottom w:val="0"/>
          <w:divBdr>
            <w:top w:val="none" w:sz="0" w:space="0" w:color="auto"/>
            <w:left w:val="none" w:sz="0" w:space="0" w:color="auto"/>
            <w:bottom w:val="none" w:sz="0" w:space="0" w:color="auto"/>
            <w:right w:val="none" w:sz="0" w:space="0" w:color="auto"/>
          </w:divBdr>
        </w:div>
        <w:div w:id="681277299">
          <w:marLeft w:val="0"/>
          <w:marRight w:val="0"/>
          <w:marTop w:val="0"/>
          <w:marBottom w:val="0"/>
          <w:divBdr>
            <w:top w:val="none" w:sz="0" w:space="0" w:color="auto"/>
            <w:left w:val="none" w:sz="0" w:space="0" w:color="auto"/>
            <w:bottom w:val="none" w:sz="0" w:space="0" w:color="auto"/>
            <w:right w:val="none" w:sz="0" w:space="0" w:color="auto"/>
          </w:divBdr>
        </w:div>
        <w:div w:id="767970695">
          <w:marLeft w:val="0"/>
          <w:marRight w:val="0"/>
          <w:marTop w:val="0"/>
          <w:marBottom w:val="0"/>
          <w:divBdr>
            <w:top w:val="none" w:sz="0" w:space="0" w:color="auto"/>
            <w:left w:val="none" w:sz="0" w:space="0" w:color="auto"/>
            <w:bottom w:val="none" w:sz="0" w:space="0" w:color="auto"/>
            <w:right w:val="none" w:sz="0" w:space="0" w:color="auto"/>
          </w:divBdr>
        </w:div>
        <w:div w:id="977884205">
          <w:marLeft w:val="0"/>
          <w:marRight w:val="0"/>
          <w:marTop w:val="0"/>
          <w:marBottom w:val="0"/>
          <w:divBdr>
            <w:top w:val="none" w:sz="0" w:space="0" w:color="auto"/>
            <w:left w:val="none" w:sz="0" w:space="0" w:color="auto"/>
            <w:bottom w:val="none" w:sz="0" w:space="0" w:color="auto"/>
            <w:right w:val="none" w:sz="0" w:space="0" w:color="auto"/>
          </w:divBdr>
        </w:div>
        <w:div w:id="1151366470">
          <w:marLeft w:val="0"/>
          <w:marRight w:val="0"/>
          <w:marTop w:val="0"/>
          <w:marBottom w:val="0"/>
          <w:divBdr>
            <w:top w:val="none" w:sz="0" w:space="0" w:color="auto"/>
            <w:left w:val="none" w:sz="0" w:space="0" w:color="auto"/>
            <w:bottom w:val="none" w:sz="0" w:space="0" w:color="auto"/>
            <w:right w:val="none" w:sz="0" w:space="0" w:color="auto"/>
          </w:divBdr>
        </w:div>
        <w:div w:id="1487939856">
          <w:marLeft w:val="0"/>
          <w:marRight w:val="0"/>
          <w:marTop w:val="0"/>
          <w:marBottom w:val="0"/>
          <w:divBdr>
            <w:top w:val="none" w:sz="0" w:space="0" w:color="auto"/>
            <w:left w:val="none" w:sz="0" w:space="0" w:color="auto"/>
            <w:bottom w:val="none" w:sz="0" w:space="0" w:color="auto"/>
            <w:right w:val="none" w:sz="0" w:space="0" w:color="auto"/>
          </w:divBdr>
        </w:div>
        <w:div w:id="1524784266">
          <w:marLeft w:val="0"/>
          <w:marRight w:val="0"/>
          <w:marTop w:val="0"/>
          <w:marBottom w:val="0"/>
          <w:divBdr>
            <w:top w:val="none" w:sz="0" w:space="0" w:color="auto"/>
            <w:left w:val="none" w:sz="0" w:space="0" w:color="auto"/>
            <w:bottom w:val="none" w:sz="0" w:space="0" w:color="auto"/>
            <w:right w:val="none" w:sz="0" w:space="0" w:color="auto"/>
          </w:divBdr>
        </w:div>
        <w:div w:id="1810784907">
          <w:marLeft w:val="0"/>
          <w:marRight w:val="0"/>
          <w:marTop w:val="0"/>
          <w:marBottom w:val="0"/>
          <w:divBdr>
            <w:top w:val="none" w:sz="0" w:space="0" w:color="auto"/>
            <w:left w:val="none" w:sz="0" w:space="0" w:color="auto"/>
            <w:bottom w:val="none" w:sz="0" w:space="0" w:color="auto"/>
            <w:right w:val="none" w:sz="0" w:space="0" w:color="auto"/>
          </w:divBdr>
        </w:div>
        <w:div w:id="187441387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94557">
      <w:bodyDiv w:val="1"/>
      <w:marLeft w:val="0"/>
      <w:marRight w:val="0"/>
      <w:marTop w:val="0"/>
      <w:marBottom w:val="0"/>
      <w:divBdr>
        <w:top w:val="none" w:sz="0" w:space="0" w:color="auto"/>
        <w:left w:val="none" w:sz="0" w:space="0" w:color="auto"/>
        <w:bottom w:val="none" w:sz="0" w:space="0" w:color="auto"/>
        <w:right w:val="none" w:sz="0" w:space="0" w:color="auto"/>
      </w:divBdr>
      <w:divsChild>
        <w:div w:id="35741168">
          <w:marLeft w:val="0"/>
          <w:marRight w:val="0"/>
          <w:marTop w:val="0"/>
          <w:marBottom w:val="0"/>
          <w:divBdr>
            <w:top w:val="none" w:sz="0" w:space="0" w:color="auto"/>
            <w:left w:val="none" w:sz="0" w:space="0" w:color="auto"/>
            <w:bottom w:val="none" w:sz="0" w:space="0" w:color="auto"/>
            <w:right w:val="none" w:sz="0" w:space="0" w:color="auto"/>
          </w:divBdr>
          <w:divsChild>
            <w:div w:id="91702670">
              <w:marLeft w:val="0"/>
              <w:marRight w:val="0"/>
              <w:marTop w:val="0"/>
              <w:marBottom w:val="0"/>
              <w:divBdr>
                <w:top w:val="none" w:sz="0" w:space="0" w:color="auto"/>
                <w:left w:val="none" w:sz="0" w:space="0" w:color="auto"/>
                <w:bottom w:val="none" w:sz="0" w:space="0" w:color="auto"/>
                <w:right w:val="none" w:sz="0" w:space="0" w:color="auto"/>
              </w:divBdr>
            </w:div>
            <w:div w:id="531922724">
              <w:marLeft w:val="0"/>
              <w:marRight w:val="0"/>
              <w:marTop w:val="0"/>
              <w:marBottom w:val="0"/>
              <w:divBdr>
                <w:top w:val="none" w:sz="0" w:space="0" w:color="auto"/>
                <w:left w:val="none" w:sz="0" w:space="0" w:color="auto"/>
                <w:bottom w:val="none" w:sz="0" w:space="0" w:color="auto"/>
                <w:right w:val="none" w:sz="0" w:space="0" w:color="auto"/>
              </w:divBdr>
            </w:div>
            <w:div w:id="907957119">
              <w:marLeft w:val="0"/>
              <w:marRight w:val="0"/>
              <w:marTop w:val="0"/>
              <w:marBottom w:val="0"/>
              <w:divBdr>
                <w:top w:val="none" w:sz="0" w:space="0" w:color="auto"/>
                <w:left w:val="none" w:sz="0" w:space="0" w:color="auto"/>
                <w:bottom w:val="none" w:sz="0" w:space="0" w:color="auto"/>
                <w:right w:val="none" w:sz="0" w:space="0" w:color="auto"/>
              </w:divBdr>
            </w:div>
            <w:div w:id="1363827538">
              <w:marLeft w:val="0"/>
              <w:marRight w:val="0"/>
              <w:marTop w:val="0"/>
              <w:marBottom w:val="0"/>
              <w:divBdr>
                <w:top w:val="none" w:sz="0" w:space="0" w:color="auto"/>
                <w:left w:val="none" w:sz="0" w:space="0" w:color="auto"/>
                <w:bottom w:val="none" w:sz="0" w:space="0" w:color="auto"/>
                <w:right w:val="none" w:sz="0" w:space="0" w:color="auto"/>
              </w:divBdr>
            </w:div>
          </w:divsChild>
        </w:div>
        <w:div w:id="215236860">
          <w:marLeft w:val="0"/>
          <w:marRight w:val="0"/>
          <w:marTop w:val="0"/>
          <w:marBottom w:val="0"/>
          <w:divBdr>
            <w:top w:val="none" w:sz="0" w:space="0" w:color="auto"/>
            <w:left w:val="none" w:sz="0" w:space="0" w:color="auto"/>
            <w:bottom w:val="none" w:sz="0" w:space="0" w:color="auto"/>
            <w:right w:val="none" w:sz="0" w:space="0" w:color="auto"/>
          </w:divBdr>
        </w:div>
        <w:div w:id="310061820">
          <w:marLeft w:val="0"/>
          <w:marRight w:val="0"/>
          <w:marTop w:val="0"/>
          <w:marBottom w:val="0"/>
          <w:divBdr>
            <w:top w:val="none" w:sz="0" w:space="0" w:color="auto"/>
            <w:left w:val="none" w:sz="0" w:space="0" w:color="auto"/>
            <w:bottom w:val="none" w:sz="0" w:space="0" w:color="auto"/>
            <w:right w:val="none" w:sz="0" w:space="0" w:color="auto"/>
          </w:divBdr>
        </w:div>
        <w:div w:id="314379625">
          <w:marLeft w:val="0"/>
          <w:marRight w:val="0"/>
          <w:marTop w:val="0"/>
          <w:marBottom w:val="0"/>
          <w:divBdr>
            <w:top w:val="none" w:sz="0" w:space="0" w:color="auto"/>
            <w:left w:val="none" w:sz="0" w:space="0" w:color="auto"/>
            <w:bottom w:val="none" w:sz="0" w:space="0" w:color="auto"/>
            <w:right w:val="none" w:sz="0" w:space="0" w:color="auto"/>
          </w:divBdr>
        </w:div>
        <w:div w:id="678235504">
          <w:marLeft w:val="0"/>
          <w:marRight w:val="0"/>
          <w:marTop w:val="0"/>
          <w:marBottom w:val="0"/>
          <w:divBdr>
            <w:top w:val="none" w:sz="0" w:space="0" w:color="auto"/>
            <w:left w:val="none" w:sz="0" w:space="0" w:color="auto"/>
            <w:bottom w:val="none" w:sz="0" w:space="0" w:color="auto"/>
            <w:right w:val="none" w:sz="0" w:space="0" w:color="auto"/>
          </w:divBdr>
        </w:div>
        <w:div w:id="1248466880">
          <w:marLeft w:val="0"/>
          <w:marRight w:val="0"/>
          <w:marTop w:val="0"/>
          <w:marBottom w:val="0"/>
          <w:divBdr>
            <w:top w:val="none" w:sz="0" w:space="0" w:color="auto"/>
            <w:left w:val="none" w:sz="0" w:space="0" w:color="auto"/>
            <w:bottom w:val="none" w:sz="0" w:space="0" w:color="auto"/>
            <w:right w:val="none" w:sz="0" w:space="0" w:color="auto"/>
          </w:divBdr>
        </w:div>
        <w:div w:id="1620796376">
          <w:marLeft w:val="0"/>
          <w:marRight w:val="0"/>
          <w:marTop w:val="0"/>
          <w:marBottom w:val="0"/>
          <w:divBdr>
            <w:top w:val="none" w:sz="0" w:space="0" w:color="auto"/>
            <w:left w:val="none" w:sz="0" w:space="0" w:color="auto"/>
            <w:bottom w:val="none" w:sz="0" w:space="0" w:color="auto"/>
            <w:right w:val="none" w:sz="0" w:space="0" w:color="auto"/>
          </w:divBdr>
        </w:div>
      </w:divsChild>
    </w:div>
    <w:div w:id="1994604739">
      <w:bodyDiv w:val="1"/>
      <w:marLeft w:val="0"/>
      <w:marRight w:val="0"/>
      <w:marTop w:val="0"/>
      <w:marBottom w:val="0"/>
      <w:divBdr>
        <w:top w:val="none" w:sz="0" w:space="0" w:color="auto"/>
        <w:left w:val="none" w:sz="0" w:space="0" w:color="auto"/>
        <w:bottom w:val="none" w:sz="0" w:space="0" w:color="auto"/>
        <w:right w:val="none" w:sz="0" w:space="0" w:color="auto"/>
      </w:divBdr>
      <w:divsChild>
        <w:div w:id="314380606">
          <w:marLeft w:val="0"/>
          <w:marRight w:val="0"/>
          <w:marTop w:val="0"/>
          <w:marBottom w:val="0"/>
          <w:divBdr>
            <w:top w:val="none" w:sz="0" w:space="0" w:color="auto"/>
            <w:left w:val="none" w:sz="0" w:space="0" w:color="auto"/>
            <w:bottom w:val="none" w:sz="0" w:space="0" w:color="auto"/>
            <w:right w:val="none" w:sz="0" w:space="0" w:color="auto"/>
          </w:divBdr>
        </w:div>
        <w:div w:id="1018043251">
          <w:marLeft w:val="0"/>
          <w:marRight w:val="0"/>
          <w:marTop w:val="0"/>
          <w:marBottom w:val="0"/>
          <w:divBdr>
            <w:top w:val="none" w:sz="0" w:space="0" w:color="auto"/>
            <w:left w:val="none" w:sz="0" w:space="0" w:color="auto"/>
            <w:bottom w:val="none" w:sz="0" w:space="0" w:color="auto"/>
            <w:right w:val="none" w:sz="0" w:space="0" w:color="auto"/>
          </w:divBdr>
          <w:divsChild>
            <w:div w:id="10709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investinternational.nl/secto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6e01a29-0c54-4ccd-a35a-25af698ab6df">
      <Terms xmlns="http://schemas.microsoft.com/office/infopath/2007/PartnerControls"/>
    </lcf76f155ced4ddcb4097134ff3c332f>
    <TaxCatchAll xmlns="9e294994-1c9a-4d3c-ae06-5ab143538c3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6" ma:contentTypeDescription="Create a new document." ma:contentTypeScope="" ma:versionID="38409fbb61015db006684f2799cc550a">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c12e0e254650e4be51dc4b40c07f762e"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6E7D43-CD38-4D2F-B5A8-D58CA9D248B2}">
  <ds:schemaRefs>
    <ds:schemaRef ds:uri="http://schemas.microsoft.com/office/2006/metadata/properties"/>
    <ds:schemaRef ds:uri="http://schemas.microsoft.com/office/infopath/2007/PartnerControls"/>
    <ds:schemaRef ds:uri="http://schemas.microsoft.com/sharepoint/v3"/>
    <ds:schemaRef ds:uri="36e01a29-0c54-4ccd-a35a-25af698ab6df"/>
    <ds:schemaRef ds:uri="9e294994-1c9a-4d3c-ae06-5ab143538c32"/>
  </ds:schemaRefs>
</ds:datastoreItem>
</file>

<file path=customXml/itemProps2.xml><?xml version="1.0" encoding="utf-8"?>
<ds:datastoreItem xmlns:ds="http://schemas.openxmlformats.org/officeDocument/2006/customXml" ds:itemID="{B24A9337-38EA-451A-8298-BE9046266DC4}">
  <ds:schemaRefs>
    <ds:schemaRef ds:uri="http://schemas.openxmlformats.org/officeDocument/2006/bibliography"/>
  </ds:schemaRefs>
</ds:datastoreItem>
</file>

<file path=customXml/itemProps3.xml><?xml version="1.0" encoding="utf-8"?>
<ds:datastoreItem xmlns:ds="http://schemas.openxmlformats.org/officeDocument/2006/customXml" ds:itemID="{DEE24BF1-5C93-4877-AABB-717801630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e01a29-0c54-4ccd-a35a-25af698ab6df"/>
    <ds:schemaRef ds:uri="9e294994-1c9a-4d3c-ae06-5ab143538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45D4A4-8C86-40C1-8072-E2BDD714C3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1222</Words>
  <Characters>7338</Characters>
  <Application>Microsoft Office Word</Application>
  <DocSecurity>0</DocSecurity>
  <Lines>163</Lines>
  <Paragraphs>91</Paragraphs>
  <ScaleCrop>false</ScaleCrop>
  <Company/>
  <LinksUpToDate>false</LinksUpToDate>
  <CharactersWithSpaces>8469</CharactersWithSpaces>
  <SharedDoc>false</SharedDoc>
  <HLinks>
    <vt:vector size="6" baseType="variant">
      <vt:variant>
        <vt:i4>4128875</vt:i4>
      </vt:variant>
      <vt:variant>
        <vt:i4>0</vt:i4>
      </vt:variant>
      <vt:variant>
        <vt:i4>0</vt:i4>
      </vt:variant>
      <vt:variant>
        <vt:i4>5</vt:i4>
      </vt:variant>
      <vt:variant>
        <vt:lpwstr>https://investinternational.nl/sectors/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YannPleindoux</dc:creator>
  <cp:keywords/>
  <dc:description/>
  <cp:lastModifiedBy>Angela van der Sluijs</cp:lastModifiedBy>
  <cp:revision>2</cp:revision>
  <dcterms:created xsi:type="dcterms:W3CDTF">2026-07-02T08:52:00Z</dcterms:created>
  <dcterms:modified xsi:type="dcterms:W3CDTF">2026-07-02T08:52:00Z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Order">
    <vt:r8>8000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y fmtid="{D5CDD505-2E9C-101B-9397-08002B2CF9AE}" pid="11" name="docLang">
    <vt:lpwstr>en</vt:lpwstr>
  </property>
</Properties>
</file>