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80692B" w14:textId="3B654A7C" w:rsidR="739805DD" w:rsidRDefault="0A1DE5C4" w:rsidP="3F25F10B">
      <w:pPr>
        <w:rPr>
          <w:b/>
          <w:bCs/>
        </w:rPr>
      </w:pPr>
      <w:r w:rsidRPr="3F25F10B">
        <w:rPr>
          <w:b/>
          <w:bCs/>
        </w:rPr>
        <w:t>Uitvoeringsplan Nieuwkomersonderwijs</w:t>
      </w:r>
    </w:p>
    <w:p w14:paraId="4BB2D7CB" w14:textId="3321168D" w:rsidR="3F25F10B" w:rsidRDefault="3F25F10B" w:rsidP="3F25F10B">
      <w:pPr>
        <w:rPr>
          <w:b/>
          <w:bCs/>
        </w:rPr>
      </w:pPr>
    </w:p>
    <w:p w14:paraId="3D184344" w14:textId="3B437F1B" w:rsidR="0A1DE5C4" w:rsidRDefault="0A1DE5C4" w:rsidP="3F25F10B">
      <w:pPr>
        <w:rPr>
          <w:b/>
          <w:bCs/>
        </w:rPr>
      </w:pPr>
      <w:r w:rsidRPr="3F25F10B">
        <w:rPr>
          <w:b/>
          <w:bCs/>
        </w:rPr>
        <w:t>Aanleiding en doel</w:t>
      </w:r>
    </w:p>
    <w:p w14:paraId="31927302" w14:textId="2EEE80B3" w:rsidR="0A1DE5C4" w:rsidRDefault="0A1DE5C4" w:rsidP="3F25F10B">
      <w:r>
        <w:t>In de zomer van 2025 is de gemeentelijke beleidsvisie Nieuwkomersonderwijs vastgesteld. Deze beleidsvisie richt zich op kansengelijkheid voor alle kinderen, een stevige basis voor ontwikkeling en</w:t>
      </w:r>
      <w:r w:rsidR="71FC0CD3">
        <w:t xml:space="preserve"> het versterken van samenwerking tussen onderwijs, gemeente en andere partners in de stad. Nieuwkomerskinderen moeten zo snel mogelijk kunnen meedoen en zich ontwikkel</w:t>
      </w:r>
      <w:r w:rsidR="6A601EF3">
        <w:t>en</w:t>
      </w:r>
      <w:r w:rsidR="71FC0CD3">
        <w:t xml:space="preserve">. Om zo te kunnen meedoen, rondkomen en vooruitkomen. </w:t>
      </w:r>
    </w:p>
    <w:p w14:paraId="3041266C" w14:textId="6B701852" w:rsidR="3F25F10B" w:rsidRDefault="3F25F10B" w:rsidP="3F25F10B"/>
    <w:p w14:paraId="31A1C8FA" w14:textId="7FA9B7D2" w:rsidR="71FC0CD3" w:rsidRDefault="71FC0CD3" w:rsidP="3F25F10B">
      <w:r>
        <w:t xml:space="preserve">Dit uitvoeringsplan geeft concrete invulling aan deze visie voor de periode TOEVOEGEN, met als doel een samenhangende en doorlopende ontwikkellijn voor nieuwkomersleerlingen te realiseren. </w:t>
      </w:r>
    </w:p>
    <w:p w14:paraId="3E3BF5A3" w14:textId="705533D5" w:rsidR="3F25F10B" w:rsidRDefault="3F25F10B" w:rsidP="3F25F10B"/>
    <w:p w14:paraId="4FD76B59" w14:textId="161C2013" w:rsidR="3F25F10B" w:rsidRDefault="3F25F10B" w:rsidP="3F25F10B"/>
    <w:p w14:paraId="7C07AA7B" w14:textId="71D91170" w:rsidR="71FC0CD3" w:rsidRDefault="71FC0CD3" w:rsidP="3F25F10B">
      <w:pPr>
        <w:rPr>
          <w:b/>
          <w:bCs/>
        </w:rPr>
      </w:pPr>
      <w:r w:rsidRPr="3F25F10B">
        <w:rPr>
          <w:b/>
          <w:bCs/>
        </w:rPr>
        <w:t xml:space="preserve">Inzet op verschillende thema's: </w:t>
      </w:r>
    </w:p>
    <w:p w14:paraId="15BC3D75" w14:textId="51464286" w:rsidR="3F25F10B" w:rsidRDefault="3F25F10B" w:rsidP="3F25F10B">
      <w:pPr>
        <w:rPr>
          <w:b/>
          <w:bCs/>
        </w:rPr>
      </w:pPr>
    </w:p>
    <w:p w14:paraId="1218D1A3" w14:textId="5769D362" w:rsidR="71FC0CD3" w:rsidRDefault="71FC0CD3" w:rsidP="3F25F10B">
      <w:pPr>
        <w:pStyle w:val="Lijstalinea"/>
        <w:numPr>
          <w:ilvl w:val="0"/>
          <w:numId w:val="5"/>
        </w:numPr>
        <w:rPr>
          <w:b/>
          <w:bCs/>
        </w:rPr>
      </w:pPr>
      <w:r w:rsidRPr="3F25F10B">
        <w:rPr>
          <w:b/>
          <w:bCs/>
        </w:rPr>
        <w:t xml:space="preserve">Versterken van informatievoorziening richting ouders en voogden </w:t>
      </w:r>
    </w:p>
    <w:p w14:paraId="0DD30D32" w14:textId="5F827F5F" w:rsidR="71FC0CD3" w:rsidRDefault="71FC0CD3" w:rsidP="3F25F10B">
      <w:pPr>
        <w:pStyle w:val="Lijstalinea"/>
        <w:rPr>
          <w:b/>
          <w:bCs/>
        </w:rPr>
      </w:pPr>
      <w:r w:rsidRPr="3F25F10B">
        <w:t>De beleidsvisie benadrukt het belang van een sterke sociale basis en het betrekken van ouders bij de ontwikkeling van kinderen. In de praktijk blijkt dat nieuwkomersouders niet altijd voldoende toegang hebben tot begrijpelijke en passende informatie over het onderwijssysteem.</w:t>
      </w:r>
    </w:p>
    <w:p w14:paraId="40F1B5D3" w14:textId="0FC0E9D1" w:rsidR="3F25F10B" w:rsidRDefault="3F25F10B" w:rsidP="3F25F10B">
      <w:pPr>
        <w:pStyle w:val="Lijstalinea"/>
      </w:pPr>
    </w:p>
    <w:p w14:paraId="72FC06F9" w14:textId="5E1AEFD3" w:rsidR="71FC0CD3" w:rsidRDefault="71FC0CD3" w:rsidP="3F25F10B">
      <w:pPr>
        <w:pStyle w:val="Lijstalinea"/>
        <w:rPr>
          <w:b/>
          <w:bCs/>
        </w:rPr>
      </w:pPr>
      <w:r w:rsidRPr="3F25F10B">
        <w:t>De gemeente zet daarom in op het versterken van de informatievoorziening, zodat deze beter aansluit bij de belevingswereld van ouders en voogden. Dit draagt bij aan gelijke kansen voor kinderen en ondersteunt scholen in hun dagelijkse praktijk.</w:t>
      </w:r>
    </w:p>
    <w:p w14:paraId="4F8ABCF3" w14:textId="068457F1" w:rsidR="3F25F10B" w:rsidRDefault="3F25F10B" w:rsidP="3F25F10B">
      <w:pPr>
        <w:pStyle w:val="Lijstalinea"/>
      </w:pPr>
    </w:p>
    <w:p w14:paraId="03D7DB6F" w14:textId="3FE359A3" w:rsidR="71FC0CD3" w:rsidRDefault="71FC0CD3" w:rsidP="3F25F10B">
      <w:pPr>
        <w:pStyle w:val="Lijstalinea"/>
        <w:rPr>
          <w:u w:val="single"/>
        </w:rPr>
      </w:pPr>
      <w:r w:rsidRPr="3F25F10B">
        <w:rPr>
          <w:u w:val="single"/>
        </w:rPr>
        <w:t>Concrete acties:</w:t>
      </w:r>
    </w:p>
    <w:p w14:paraId="7AF5CAB3" w14:textId="0DC28396" w:rsidR="71FC0CD3" w:rsidRDefault="71FC0CD3" w:rsidP="3F25F10B">
      <w:pPr>
        <w:pStyle w:val="Lijstalinea"/>
        <w:numPr>
          <w:ilvl w:val="0"/>
          <w:numId w:val="4"/>
        </w:numPr>
      </w:pPr>
      <w:r w:rsidRPr="3F25F10B">
        <w:t>ontwikkelen van een toegankelijke, meertalige informatieset over het Nederlandse onderwijssysteem en schoolroutes;</w:t>
      </w:r>
    </w:p>
    <w:p w14:paraId="19FC49C9" w14:textId="6F5A186D" w:rsidR="71FC0CD3" w:rsidRDefault="71FC0CD3" w:rsidP="3F25F10B">
      <w:pPr>
        <w:pStyle w:val="Lijstalinea"/>
        <w:numPr>
          <w:ilvl w:val="0"/>
          <w:numId w:val="4"/>
        </w:numPr>
      </w:pPr>
      <w:r w:rsidRPr="3F25F10B">
        <w:t>opstellen van een visuele “routekaart onderwijs” (van instroom tot doorstroom);</w:t>
      </w:r>
    </w:p>
    <w:p w14:paraId="6A6E4590" w14:textId="101B5FED" w:rsidR="71FC0CD3" w:rsidRDefault="71FC0CD3" w:rsidP="3F25F10B">
      <w:pPr>
        <w:pStyle w:val="Lijstalinea"/>
        <w:numPr>
          <w:ilvl w:val="0"/>
          <w:numId w:val="4"/>
        </w:numPr>
      </w:pPr>
      <w:r w:rsidRPr="3F25F10B">
        <w:t>inzetten van begrijpelijke communicatievormen (beeld, eenvoudige taal, video);</w:t>
      </w:r>
    </w:p>
    <w:p w14:paraId="7D7E3D94" w14:textId="631E893D" w:rsidR="3F25F10B" w:rsidRDefault="3F25F10B" w:rsidP="3F25F10B">
      <w:pPr>
        <w:ind w:left="720"/>
      </w:pPr>
    </w:p>
    <w:p w14:paraId="0A70D8B3" w14:textId="0A9590ED" w:rsidR="71FC0CD3" w:rsidRDefault="71FC0CD3" w:rsidP="3F25F10B">
      <w:pPr>
        <w:ind w:left="720"/>
      </w:pPr>
      <w:r w:rsidRPr="3F25F10B">
        <w:t>Met deze inzet wordt invulling gegeven aan het uitgangspunt uit de beleidsvisie dat ouders volwaardig kunnen meedoen en ondersteund worden in hun rol.</w:t>
      </w:r>
    </w:p>
    <w:p w14:paraId="2454A0C0" w14:textId="37D9B655" w:rsidR="3F25F10B" w:rsidRDefault="3F25F10B" w:rsidP="3F25F10B"/>
    <w:p w14:paraId="52705BBF" w14:textId="1A385BAF" w:rsidR="71FC0CD3" w:rsidRDefault="71FC0CD3" w:rsidP="3F25F10B">
      <w:pPr>
        <w:pStyle w:val="Lijstalinea"/>
        <w:numPr>
          <w:ilvl w:val="0"/>
          <w:numId w:val="5"/>
        </w:numPr>
        <w:rPr>
          <w:b/>
          <w:bCs/>
        </w:rPr>
      </w:pPr>
      <w:r w:rsidRPr="3F25F10B">
        <w:rPr>
          <w:b/>
          <w:bCs/>
        </w:rPr>
        <w:t>Versterken van de doorgaande leerlijn (VVE – PO – VO – MBO/HBO/WO/Werk)</w:t>
      </w:r>
    </w:p>
    <w:p w14:paraId="7F3ADAD4" w14:textId="636EFD09" w:rsidR="71FC0CD3" w:rsidRDefault="71FC0CD3" w:rsidP="3F25F10B">
      <w:pPr>
        <w:pStyle w:val="Lijstalinea"/>
        <w:rPr>
          <w:b/>
          <w:bCs/>
        </w:rPr>
      </w:pPr>
      <w:r w:rsidRPr="3F25F10B">
        <w:t xml:space="preserve">De beleidsvisie onderstreept het belang van een doorlopende ontwikkellijn en het voorkomen van breuken in de ontwikkeling van kinderen. Deze lijn start mogelijk al in de voorschoolse fase (VVE) en loopt deze door richting onderwijs en uiteindelijk werk. </w:t>
      </w:r>
    </w:p>
    <w:p w14:paraId="73438CDF" w14:textId="43B22F22" w:rsidR="3F25F10B" w:rsidRDefault="3F25F10B" w:rsidP="3F25F10B">
      <w:pPr>
        <w:pStyle w:val="Lijstalinea"/>
      </w:pPr>
    </w:p>
    <w:p w14:paraId="7DFDC560" w14:textId="70670ADE" w:rsidR="71FC0CD3" w:rsidRDefault="71FC0CD3" w:rsidP="3F25F10B">
      <w:pPr>
        <w:pStyle w:val="Lijstalinea"/>
        <w:rPr>
          <w:b/>
          <w:bCs/>
        </w:rPr>
      </w:pPr>
      <w:r w:rsidRPr="3F25F10B">
        <w:t>De gemeente zet in op het versterken van deze doorgaande lijn, met specifieke aandacht voor de aansluiting tussen de verschillende fases.</w:t>
      </w:r>
    </w:p>
    <w:p w14:paraId="4F4E6063" w14:textId="6E3C7FF6" w:rsidR="3F25F10B" w:rsidRDefault="3F25F10B" w:rsidP="3F25F10B">
      <w:pPr>
        <w:pStyle w:val="Lijstalinea"/>
      </w:pPr>
    </w:p>
    <w:p w14:paraId="5B231527" w14:textId="7AA0411E" w:rsidR="21745B51" w:rsidRDefault="21745B51" w:rsidP="3F25F10B">
      <w:pPr>
        <w:pStyle w:val="Lijstalinea"/>
        <w:rPr>
          <w:u w:val="single"/>
        </w:rPr>
      </w:pPr>
      <w:r w:rsidRPr="3F25F10B">
        <w:rPr>
          <w:u w:val="single"/>
        </w:rPr>
        <w:t>Concrete acties:</w:t>
      </w:r>
    </w:p>
    <w:p w14:paraId="20C193E7" w14:textId="7D6641BF" w:rsidR="21745B51" w:rsidRDefault="21745B51" w:rsidP="3F25F10B">
      <w:pPr>
        <w:pStyle w:val="Lijstalinea"/>
        <w:numPr>
          <w:ilvl w:val="0"/>
          <w:numId w:val="3"/>
        </w:numPr>
      </w:pPr>
      <w:r w:rsidRPr="3F25F10B">
        <w:t>betrekken van VVE-aanbieders bij het netwerk nieuwkomersonderwijs;</w:t>
      </w:r>
    </w:p>
    <w:p w14:paraId="3D06FCC6" w14:textId="0ADE3A72" w:rsidR="21745B51" w:rsidRDefault="21745B51" w:rsidP="3F25F10B">
      <w:pPr>
        <w:pStyle w:val="Lijstalinea"/>
        <w:numPr>
          <w:ilvl w:val="0"/>
          <w:numId w:val="3"/>
        </w:numPr>
      </w:pPr>
      <w:r w:rsidRPr="3F25F10B">
        <w:t>versterken van de aansluiting met het beroepsonderwijs (MBO);</w:t>
      </w:r>
    </w:p>
    <w:p w14:paraId="0D348FD5" w14:textId="026CA35C" w:rsidR="21745B51" w:rsidRDefault="21745B51" w:rsidP="3F25F10B">
      <w:pPr>
        <w:pStyle w:val="Lijstalinea"/>
        <w:numPr>
          <w:ilvl w:val="0"/>
          <w:numId w:val="3"/>
        </w:numPr>
      </w:pPr>
      <w:r w:rsidRPr="3F25F10B">
        <w:t>agenderen van nieuwkomers in bestaande overlegstructuren met vervolgonderwijs;</w:t>
      </w:r>
    </w:p>
    <w:p w14:paraId="5CA18036" w14:textId="07F2D9B8" w:rsidR="21745B51" w:rsidRDefault="21745B51" w:rsidP="3F25F10B">
      <w:pPr>
        <w:pStyle w:val="Lijstalinea"/>
        <w:numPr>
          <w:ilvl w:val="0"/>
          <w:numId w:val="3"/>
        </w:numPr>
      </w:pPr>
      <w:r w:rsidRPr="3F25F10B">
        <w:t>verkennen van verbinding met arbeidstoeleiding voor oudere leerlingen;</w:t>
      </w:r>
    </w:p>
    <w:p w14:paraId="12A38443" w14:textId="55FB08D2" w:rsidR="21745B51" w:rsidRDefault="21745B51" w:rsidP="3F25F10B">
      <w:pPr>
        <w:pStyle w:val="Lijstalinea"/>
        <w:numPr>
          <w:ilvl w:val="0"/>
          <w:numId w:val="3"/>
        </w:numPr>
      </w:pPr>
      <w:r w:rsidRPr="3F25F10B">
        <w:t>monitoren van doorstroom en signaleren van knelpunten.</w:t>
      </w:r>
    </w:p>
    <w:p w14:paraId="1BD55600" w14:textId="32F48101" w:rsidR="3F25F10B" w:rsidRDefault="3F25F10B" w:rsidP="3F25F10B">
      <w:pPr>
        <w:pStyle w:val="Lijstalinea"/>
        <w:rPr>
          <w:b/>
          <w:bCs/>
        </w:rPr>
      </w:pPr>
    </w:p>
    <w:p w14:paraId="774BB1C5" w14:textId="26AD187B" w:rsidR="24390720" w:rsidRDefault="24390720" w:rsidP="3F25F10B">
      <w:pPr>
        <w:pStyle w:val="Lijstalinea"/>
      </w:pPr>
      <w:r w:rsidRPr="3F25F10B">
        <w:t>Hiermee wordt invulling gegeven aan het beleidsdoel om kinderen vanaf jonge leeftijd een sterke start te geven en hen door de hele onderwijsloopbaan te begeleiden naar een duurzaam perspectief.</w:t>
      </w:r>
    </w:p>
    <w:p w14:paraId="66CFDA31" w14:textId="0BE9A5B9" w:rsidR="3F25F10B" w:rsidRDefault="3F25F10B" w:rsidP="3F25F10B">
      <w:pPr>
        <w:ind w:left="720"/>
        <w:rPr>
          <w:b/>
          <w:bCs/>
        </w:rPr>
      </w:pPr>
    </w:p>
    <w:p w14:paraId="2039F755" w14:textId="73F9875B" w:rsidR="24390720" w:rsidRDefault="24390720" w:rsidP="3F25F10B">
      <w:pPr>
        <w:pStyle w:val="Lijstalinea"/>
        <w:numPr>
          <w:ilvl w:val="0"/>
          <w:numId w:val="5"/>
        </w:numPr>
      </w:pPr>
      <w:r w:rsidRPr="3F25F10B">
        <w:rPr>
          <w:b/>
          <w:bCs/>
        </w:rPr>
        <w:t>Toekomstbestendige inzet van middelen in het primair onderwijs</w:t>
      </w:r>
      <w:r>
        <w:br/>
      </w:r>
      <w:r w:rsidRPr="3F25F10B">
        <w:t>De beleidsvisie benoemt het belang van doelmatige en duurzame inzet van middelen. Tegelijkertijd is het nieuwkomersonderwijs kwetsbaar door tijdelijke financiering en wisselende instroom.</w:t>
      </w:r>
    </w:p>
    <w:p w14:paraId="137C88DB" w14:textId="434084BA" w:rsidR="3F25F10B" w:rsidRDefault="3F25F10B" w:rsidP="3F25F10B">
      <w:pPr>
        <w:pStyle w:val="Lijstalinea"/>
      </w:pPr>
    </w:p>
    <w:p w14:paraId="2BEEC9DB" w14:textId="169F033F" w:rsidR="24390720" w:rsidRDefault="24390720" w:rsidP="3F25F10B">
      <w:pPr>
        <w:pStyle w:val="Lijstalinea"/>
        <w:rPr>
          <w:u w:val="single"/>
        </w:rPr>
      </w:pPr>
      <w:r w:rsidRPr="3F25F10B">
        <w:t>De gemeente onderzoekt hoe beschikbare middelen effectiever kunnen worden ingezet binnen het primair onderwijs, met focus op kwaliteit en continuïteit.</w:t>
      </w:r>
    </w:p>
    <w:p w14:paraId="3CF9B958" w14:textId="6D1688FA" w:rsidR="3F25F10B" w:rsidRDefault="3F25F10B" w:rsidP="3F25F10B">
      <w:pPr>
        <w:pStyle w:val="Lijstalinea"/>
        <w:rPr>
          <w:u w:val="single"/>
        </w:rPr>
      </w:pPr>
    </w:p>
    <w:p w14:paraId="2E0582D5" w14:textId="65BE5593" w:rsidR="3F25F10B" w:rsidRDefault="3F25F10B" w:rsidP="3F25F10B">
      <w:pPr>
        <w:pStyle w:val="Lijstalinea"/>
        <w:rPr>
          <w:u w:val="single"/>
        </w:rPr>
      </w:pPr>
    </w:p>
    <w:p w14:paraId="2973FF2A" w14:textId="75F83BE3" w:rsidR="24390720" w:rsidRDefault="24390720" w:rsidP="3F25F10B">
      <w:pPr>
        <w:pStyle w:val="Lijstalinea"/>
        <w:rPr>
          <w:u w:val="single"/>
        </w:rPr>
      </w:pPr>
      <w:r w:rsidRPr="3F25F10B">
        <w:rPr>
          <w:u w:val="single"/>
        </w:rPr>
        <w:t>Concrete acties:</w:t>
      </w:r>
    </w:p>
    <w:p w14:paraId="57A45FE2" w14:textId="4BA12A9C" w:rsidR="24390720" w:rsidRDefault="24390720" w:rsidP="3F25F10B">
      <w:pPr>
        <w:pStyle w:val="Lijstalinea"/>
        <w:numPr>
          <w:ilvl w:val="0"/>
          <w:numId w:val="2"/>
        </w:numPr>
      </w:pPr>
      <w:r w:rsidRPr="3F25F10B">
        <w:lastRenderedPageBreak/>
        <w:t>in kaart brengen van huidige inzet van middelen en afhankelijkheid van tijdelijke financiering;</w:t>
      </w:r>
    </w:p>
    <w:p w14:paraId="45E789B6" w14:textId="7CFF989C" w:rsidR="24390720" w:rsidRDefault="24390720" w:rsidP="3F25F10B">
      <w:pPr>
        <w:pStyle w:val="Lijstalinea"/>
        <w:numPr>
          <w:ilvl w:val="0"/>
          <w:numId w:val="2"/>
        </w:numPr>
      </w:pPr>
      <w:r w:rsidRPr="3F25F10B">
        <w:t>uitwerken van scenario’s voor inzet van subsidie, met nadruk op:</w:t>
      </w:r>
    </w:p>
    <w:p w14:paraId="13A7B5C7" w14:textId="77908B3C" w:rsidR="24390720" w:rsidRDefault="24390720" w:rsidP="3F25F10B">
      <w:pPr>
        <w:pStyle w:val="Lijstalinea"/>
        <w:numPr>
          <w:ilvl w:val="1"/>
          <w:numId w:val="2"/>
        </w:numPr>
      </w:pPr>
      <w:r w:rsidRPr="3F25F10B">
        <w:t>structurele kwaliteitsversterking (bijv. professionalisering);</w:t>
      </w:r>
    </w:p>
    <w:p w14:paraId="64A0D4C5" w14:textId="662C112C" w:rsidR="24390720" w:rsidRDefault="24390720" w:rsidP="3F25F10B">
      <w:pPr>
        <w:pStyle w:val="Lijstalinea"/>
        <w:numPr>
          <w:ilvl w:val="1"/>
          <w:numId w:val="2"/>
        </w:numPr>
      </w:pPr>
      <w:r w:rsidRPr="3F25F10B">
        <w:t>vermindering van incidentele externe inzet;</w:t>
      </w:r>
    </w:p>
    <w:p w14:paraId="208496EE" w14:textId="40B0E689" w:rsidR="24390720" w:rsidRDefault="24390720" w:rsidP="3F25F10B">
      <w:pPr>
        <w:pStyle w:val="Lijstalinea"/>
        <w:numPr>
          <w:ilvl w:val="0"/>
          <w:numId w:val="2"/>
        </w:numPr>
      </w:pPr>
      <w:r w:rsidRPr="3F25F10B">
        <w:t>bestuurlijke besluitvorming over toekomstige inzet van middelen.</w:t>
      </w:r>
    </w:p>
    <w:p w14:paraId="35D4424C" w14:textId="6B808FF9" w:rsidR="24390720" w:rsidRDefault="24390720" w:rsidP="3F25F10B">
      <w:pPr>
        <w:spacing w:before="240" w:after="240"/>
      </w:pPr>
      <w:r w:rsidRPr="3F25F10B">
        <w:t>Deze lijn draagt bij aan de ambitie uit de beleidsvisie om te werken aan een stabiele en toekomstbestendige basis.</w:t>
      </w:r>
    </w:p>
    <w:p w14:paraId="62856013" w14:textId="2A88AF4F" w:rsidR="4632D430" w:rsidRDefault="4632D430" w:rsidP="3F25F10B">
      <w:pPr>
        <w:spacing w:before="240" w:after="240"/>
        <w:rPr>
          <w:rFonts w:eastAsia="Arial" w:cs="Arial"/>
          <w:szCs w:val="20"/>
        </w:rPr>
      </w:pPr>
      <w:r w:rsidRPr="3F25F10B">
        <w:rPr>
          <w:rFonts w:eastAsia="Arial" w:cs="Arial"/>
          <w:b/>
          <w:bCs/>
          <w:szCs w:val="20"/>
        </w:rPr>
        <w:t>4. Opzetten van een regioteam nieuwkomersonderwijs (PO NKO)</w:t>
      </w:r>
      <w:r>
        <w:br/>
      </w:r>
      <w:r w:rsidRPr="3F25F10B">
        <w:rPr>
          <w:rFonts w:eastAsia="Arial" w:cs="Arial"/>
          <w:szCs w:val="20"/>
        </w:rPr>
        <w:t xml:space="preserve">Samenwerking is een kernprincipe uit de beleidsvisie. Om dit concreet vorm te geven, wordt een regioteam ingericht waarin onderwijs en gemeente structureel samenwerken. Op deze wijze sluit gemeente Helmond ook aan bij de regionale overlegstructuur vanuit de Brainport. Zo kunnen zowel signalen gebracht worden als informatie worden teruggebracht naar </w:t>
      </w:r>
      <w:r w:rsidR="1952B4E4" w:rsidRPr="3F25F10B">
        <w:rPr>
          <w:rFonts w:eastAsia="Arial" w:cs="Arial"/>
          <w:szCs w:val="20"/>
        </w:rPr>
        <w:t xml:space="preserve">de eigen gemeente. </w:t>
      </w:r>
    </w:p>
    <w:p w14:paraId="63E0EBE1" w14:textId="1B7DCAD6" w:rsidR="4632D430" w:rsidRDefault="4632D430" w:rsidP="3F25F10B">
      <w:pPr>
        <w:spacing w:before="240" w:after="240"/>
      </w:pPr>
      <w:r w:rsidRPr="3F25F10B">
        <w:rPr>
          <w:rFonts w:eastAsia="Arial" w:cs="Arial"/>
          <w:szCs w:val="20"/>
        </w:rPr>
        <w:t>Concrete acties:</w:t>
      </w:r>
    </w:p>
    <w:p w14:paraId="63EFAD73" w14:textId="35F5F23E" w:rsidR="4632D430" w:rsidRDefault="4632D430" w:rsidP="3F25F10B">
      <w:pPr>
        <w:pStyle w:val="Lijstalinea"/>
        <w:numPr>
          <w:ilvl w:val="0"/>
          <w:numId w:val="1"/>
        </w:numPr>
        <w:rPr>
          <w:rFonts w:eastAsia="Arial" w:cs="Arial"/>
          <w:szCs w:val="20"/>
        </w:rPr>
      </w:pPr>
      <w:r w:rsidRPr="3F25F10B">
        <w:rPr>
          <w:rFonts w:eastAsia="Arial" w:cs="Arial"/>
          <w:szCs w:val="20"/>
        </w:rPr>
        <w:t>samenstellen van een regioteam met vertegenwoordigers uit PO</w:t>
      </w:r>
      <w:r w:rsidR="4468A98C" w:rsidRPr="3F25F10B">
        <w:rPr>
          <w:rFonts w:eastAsia="Arial" w:cs="Arial"/>
          <w:szCs w:val="20"/>
        </w:rPr>
        <w:t xml:space="preserve"> en</w:t>
      </w:r>
      <w:r w:rsidRPr="3F25F10B">
        <w:rPr>
          <w:rFonts w:eastAsia="Arial" w:cs="Arial"/>
          <w:szCs w:val="20"/>
        </w:rPr>
        <w:t xml:space="preserve"> gemeente</w:t>
      </w:r>
      <w:r w:rsidR="27A1C224" w:rsidRPr="3F25F10B">
        <w:rPr>
          <w:rFonts w:eastAsia="Arial" w:cs="Arial"/>
          <w:szCs w:val="20"/>
        </w:rPr>
        <w:t xml:space="preserve">. </w:t>
      </w:r>
    </w:p>
    <w:p w14:paraId="5AB30D6E" w14:textId="43E17CE1" w:rsidR="27A1C224" w:rsidRDefault="27A1C224" w:rsidP="3F25F10B">
      <w:pPr>
        <w:pStyle w:val="Lijstalinea"/>
        <w:numPr>
          <w:ilvl w:val="0"/>
          <w:numId w:val="1"/>
        </w:numPr>
        <w:rPr>
          <w:rFonts w:eastAsia="Arial" w:cs="Arial"/>
          <w:szCs w:val="20"/>
        </w:rPr>
      </w:pPr>
      <w:r w:rsidRPr="3F25F10B">
        <w:rPr>
          <w:rFonts w:eastAsia="Arial" w:cs="Arial"/>
          <w:szCs w:val="20"/>
        </w:rPr>
        <w:t>v</w:t>
      </w:r>
      <w:r w:rsidR="4632D430" w:rsidRPr="3F25F10B">
        <w:rPr>
          <w:rFonts w:eastAsia="Arial" w:cs="Arial"/>
          <w:szCs w:val="20"/>
        </w:rPr>
        <w:t>aststellen van doelen en werkwijze;</w:t>
      </w:r>
    </w:p>
    <w:p w14:paraId="2E32C187" w14:textId="067CC3A4" w:rsidR="4632D430" w:rsidRDefault="4632D430" w:rsidP="3F25F10B">
      <w:pPr>
        <w:pStyle w:val="Lijstalinea"/>
        <w:numPr>
          <w:ilvl w:val="0"/>
          <w:numId w:val="1"/>
        </w:numPr>
        <w:rPr>
          <w:rFonts w:eastAsia="Arial" w:cs="Arial"/>
          <w:szCs w:val="20"/>
        </w:rPr>
      </w:pPr>
      <w:r w:rsidRPr="3F25F10B">
        <w:rPr>
          <w:rFonts w:eastAsia="Arial" w:cs="Arial"/>
          <w:szCs w:val="20"/>
        </w:rPr>
        <w:t>organiseren van periodieke bijeenkomsten (minimaal 3 keer per jaar);</w:t>
      </w:r>
    </w:p>
    <w:p w14:paraId="13D98153" w14:textId="30FD6858" w:rsidR="4632D430" w:rsidRDefault="4632D430" w:rsidP="3F25F10B">
      <w:pPr>
        <w:pStyle w:val="Lijstalinea"/>
        <w:numPr>
          <w:ilvl w:val="0"/>
          <w:numId w:val="1"/>
        </w:numPr>
        <w:rPr>
          <w:rFonts w:eastAsia="Arial" w:cs="Arial"/>
          <w:szCs w:val="20"/>
        </w:rPr>
      </w:pPr>
      <w:r w:rsidRPr="3F25F10B">
        <w:rPr>
          <w:rFonts w:eastAsia="Arial" w:cs="Arial"/>
          <w:szCs w:val="20"/>
        </w:rPr>
        <w:t>benutten van het regioteam voor signalering, afstemming en kennisdeling;</w:t>
      </w:r>
    </w:p>
    <w:p w14:paraId="7D49DECA" w14:textId="6ED558C5" w:rsidR="4632D430" w:rsidRDefault="4632D430" w:rsidP="3F25F10B">
      <w:pPr>
        <w:pStyle w:val="Lijstalinea"/>
        <w:numPr>
          <w:ilvl w:val="0"/>
          <w:numId w:val="1"/>
        </w:numPr>
        <w:rPr>
          <w:rFonts w:eastAsia="Arial" w:cs="Arial"/>
          <w:szCs w:val="20"/>
        </w:rPr>
      </w:pPr>
      <w:r w:rsidRPr="3F25F10B">
        <w:rPr>
          <w:rFonts w:eastAsia="Arial" w:cs="Arial"/>
          <w:szCs w:val="20"/>
        </w:rPr>
        <w:t>evalueren en doorontwikkelen van het team na het eerste jaar</w:t>
      </w:r>
      <w:r w:rsidR="239AC474" w:rsidRPr="3F25F10B">
        <w:rPr>
          <w:rFonts w:eastAsia="Arial" w:cs="Arial"/>
          <w:szCs w:val="20"/>
        </w:rPr>
        <w:t>;</w:t>
      </w:r>
    </w:p>
    <w:p w14:paraId="438FD05D" w14:textId="493CB1C5" w:rsidR="239AC474" w:rsidRDefault="239AC474" w:rsidP="3F25F10B">
      <w:pPr>
        <w:pStyle w:val="Lijstalinea"/>
        <w:numPr>
          <w:ilvl w:val="0"/>
          <w:numId w:val="1"/>
        </w:numPr>
        <w:rPr>
          <w:rFonts w:eastAsia="Arial" w:cs="Arial"/>
          <w:szCs w:val="20"/>
        </w:rPr>
      </w:pPr>
      <w:r w:rsidRPr="3F25F10B">
        <w:rPr>
          <w:rFonts w:eastAsia="Arial" w:cs="Arial"/>
          <w:szCs w:val="20"/>
        </w:rPr>
        <w:t xml:space="preserve">Onderzoeken of en op welke wijze kinderopvang kan aansluiten. </w:t>
      </w:r>
    </w:p>
    <w:p w14:paraId="2AB07340" w14:textId="115956F2" w:rsidR="4632D430" w:rsidRDefault="4632D430" w:rsidP="3F25F10B">
      <w:pPr>
        <w:spacing w:before="240" w:after="240"/>
      </w:pPr>
      <w:r w:rsidRPr="3F25F10B">
        <w:rPr>
          <w:rFonts w:eastAsia="Arial" w:cs="Arial"/>
          <w:szCs w:val="20"/>
        </w:rPr>
        <w:t>Het regioteam versterkt de gezamenlijke verantwoordelijkheid en zorgt voor een structurele overleg- en samenwerkingsbasis.</w:t>
      </w:r>
    </w:p>
    <w:p w14:paraId="10148F6B" w14:textId="533CFCD3" w:rsidR="21120308" w:rsidRDefault="21120308" w:rsidP="3F25F10B">
      <w:pPr>
        <w:spacing w:before="240" w:after="240"/>
      </w:pPr>
      <w:r w:rsidRPr="3F25F10B">
        <w:rPr>
          <w:rFonts w:eastAsia="Arial" w:cs="Arial"/>
          <w:b/>
          <w:bCs/>
          <w:szCs w:val="20"/>
        </w:rPr>
        <w:t xml:space="preserve">5. Vervolg </w:t>
      </w:r>
      <w:r>
        <w:br/>
      </w:r>
      <w:r w:rsidRPr="3F25F10B">
        <w:rPr>
          <w:rFonts w:eastAsia="Arial" w:cs="Arial"/>
          <w:szCs w:val="20"/>
        </w:rPr>
        <w:t>De uitvoering van dit plan vindt gefaseerd plaats en in nauwe samenwerking met onderwijs en partners. Monitoring en evaluatie sluiten aan bij de uitgangspunten van de beleidsvisie: leren van de praktijk en waar nodig bijsturen.</w:t>
      </w:r>
    </w:p>
    <w:p w14:paraId="5D6838EC" w14:textId="2BFCDE31" w:rsidR="21120308" w:rsidRDefault="21120308" w:rsidP="3F25F10B">
      <w:pPr>
        <w:spacing w:before="240" w:after="240"/>
      </w:pPr>
      <w:r w:rsidRPr="3F25F10B">
        <w:rPr>
          <w:rFonts w:eastAsia="Arial" w:cs="Arial"/>
          <w:szCs w:val="20"/>
        </w:rPr>
        <w:t>Met deze aanpak wordt concreet invulling gegeven aan de gemeentelijke ambitie om nieuwkomersleerlingen gelijke kansen te bieden, ouders te versterken en te bouwen aan een samenhangend en toekomstbestendig onderwijssysteem.</w:t>
      </w:r>
    </w:p>
    <w:p w14:paraId="5DCDDFBD" w14:textId="1B115AD0" w:rsidR="3F25F10B" w:rsidRDefault="3F25F10B" w:rsidP="3F25F10B">
      <w:pPr>
        <w:spacing w:before="240" w:after="240"/>
      </w:pPr>
    </w:p>
    <w:sectPr w:rsidR="3F25F10B" w:rsidSect="001B792D">
      <w:pgSz w:w="11906" w:h="16838"/>
      <w:pgMar w:top="1418" w:right="851"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0BD53"/>
    <w:multiLevelType w:val="hybridMultilevel"/>
    <w:tmpl w:val="3370AE7E"/>
    <w:lvl w:ilvl="0" w:tplc="C178BE12">
      <w:start w:val="1"/>
      <w:numFmt w:val="bullet"/>
      <w:lvlText w:val=""/>
      <w:lvlJc w:val="left"/>
      <w:pPr>
        <w:ind w:left="720" w:hanging="360"/>
      </w:pPr>
      <w:rPr>
        <w:rFonts w:ascii="Symbol" w:hAnsi="Symbol" w:hint="default"/>
      </w:rPr>
    </w:lvl>
    <w:lvl w:ilvl="1" w:tplc="50E28338">
      <w:start w:val="1"/>
      <w:numFmt w:val="bullet"/>
      <w:lvlText w:val="o"/>
      <w:lvlJc w:val="left"/>
      <w:pPr>
        <w:ind w:left="1440" w:hanging="360"/>
      </w:pPr>
      <w:rPr>
        <w:rFonts w:ascii="Courier New" w:hAnsi="Courier New" w:hint="default"/>
      </w:rPr>
    </w:lvl>
    <w:lvl w:ilvl="2" w:tplc="7172A4B2">
      <w:start w:val="1"/>
      <w:numFmt w:val="bullet"/>
      <w:lvlText w:val=""/>
      <w:lvlJc w:val="left"/>
      <w:pPr>
        <w:ind w:left="2160" w:hanging="360"/>
      </w:pPr>
      <w:rPr>
        <w:rFonts w:ascii="Wingdings" w:hAnsi="Wingdings" w:hint="default"/>
      </w:rPr>
    </w:lvl>
    <w:lvl w:ilvl="3" w:tplc="C6F687FA">
      <w:start w:val="1"/>
      <w:numFmt w:val="bullet"/>
      <w:lvlText w:val=""/>
      <w:lvlJc w:val="left"/>
      <w:pPr>
        <w:ind w:left="2880" w:hanging="360"/>
      </w:pPr>
      <w:rPr>
        <w:rFonts w:ascii="Symbol" w:hAnsi="Symbol" w:hint="default"/>
      </w:rPr>
    </w:lvl>
    <w:lvl w:ilvl="4" w:tplc="2A9E47BE">
      <w:start w:val="1"/>
      <w:numFmt w:val="bullet"/>
      <w:lvlText w:val="o"/>
      <w:lvlJc w:val="left"/>
      <w:pPr>
        <w:ind w:left="3600" w:hanging="360"/>
      </w:pPr>
      <w:rPr>
        <w:rFonts w:ascii="Courier New" w:hAnsi="Courier New" w:hint="default"/>
      </w:rPr>
    </w:lvl>
    <w:lvl w:ilvl="5" w:tplc="A0E29A1C">
      <w:start w:val="1"/>
      <w:numFmt w:val="bullet"/>
      <w:lvlText w:val=""/>
      <w:lvlJc w:val="left"/>
      <w:pPr>
        <w:ind w:left="4320" w:hanging="360"/>
      </w:pPr>
      <w:rPr>
        <w:rFonts w:ascii="Wingdings" w:hAnsi="Wingdings" w:hint="default"/>
      </w:rPr>
    </w:lvl>
    <w:lvl w:ilvl="6" w:tplc="C6403BEC">
      <w:start w:val="1"/>
      <w:numFmt w:val="bullet"/>
      <w:lvlText w:val=""/>
      <w:lvlJc w:val="left"/>
      <w:pPr>
        <w:ind w:left="5040" w:hanging="360"/>
      </w:pPr>
      <w:rPr>
        <w:rFonts w:ascii="Symbol" w:hAnsi="Symbol" w:hint="default"/>
      </w:rPr>
    </w:lvl>
    <w:lvl w:ilvl="7" w:tplc="153284D2">
      <w:start w:val="1"/>
      <w:numFmt w:val="bullet"/>
      <w:lvlText w:val="o"/>
      <w:lvlJc w:val="left"/>
      <w:pPr>
        <w:ind w:left="5760" w:hanging="360"/>
      </w:pPr>
      <w:rPr>
        <w:rFonts w:ascii="Courier New" w:hAnsi="Courier New" w:hint="default"/>
      </w:rPr>
    </w:lvl>
    <w:lvl w:ilvl="8" w:tplc="D8664E90">
      <w:start w:val="1"/>
      <w:numFmt w:val="bullet"/>
      <w:lvlText w:val=""/>
      <w:lvlJc w:val="left"/>
      <w:pPr>
        <w:ind w:left="6480" w:hanging="360"/>
      </w:pPr>
      <w:rPr>
        <w:rFonts w:ascii="Wingdings" w:hAnsi="Wingdings" w:hint="default"/>
      </w:rPr>
    </w:lvl>
  </w:abstractNum>
  <w:abstractNum w:abstractNumId="1" w15:restartNumberingAfterBreak="0">
    <w:nsid w:val="1147E9F2"/>
    <w:multiLevelType w:val="hybridMultilevel"/>
    <w:tmpl w:val="EA22A476"/>
    <w:lvl w:ilvl="0" w:tplc="B532AF40">
      <w:start w:val="1"/>
      <w:numFmt w:val="bullet"/>
      <w:lvlText w:val=""/>
      <w:lvlJc w:val="left"/>
      <w:pPr>
        <w:ind w:left="720" w:hanging="360"/>
      </w:pPr>
      <w:rPr>
        <w:rFonts w:ascii="Symbol" w:hAnsi="Symbol" w:hint="default"/>
      </w:rPr>
    </w:lvl>
    <w:lvl w:ilvl="1" w:tplc="DBE692AC">
      <w:start w:val="1"/>
      <w:numFmt w:val="bullet"/>
      <w:lvlText w:val="o"/>
      <w:lvlJc w:val="left"/>
      <w:pPr>
        <w:ind w:left="1440" w:hanging="360"/>
      </w:pPr>
      <w:rPr>
        <w:rFonts w:ascii="Courier New" w:hAnsi="Courier New" w:hint="default"/>
      </w:rPr>
    </w:lvl>
    <w:lvl w:ilvl="2" w:tplc="7C902CC0">
      <w:start w:val="1"/>
      <w:numFmt w:val="bullet"/>
      <w:lvlText w:val=""/>
      <w:lvlJc w:val="left"/>
      <w:pPr>
        <w:ind w:left="2160" w:hanging="360"/>
      </w:pPr>
      <w:rPr>
        <w:rFonts w:ascii="Wingdings" w:hAnsi="Wingdings" w:hint="default"/>
      </w:rPr>
    </w:lvl>
    <w:lvl w:ilvl="3" w:tplc="3E12C976">
      <w:start w:val="1"/>
      <w:numFmt w:val="bullet"/>
      <w:lvlText w:val=""/>
      <w:lvlJc w:val="left"/>
      <w:pPr>
        <w:ind w:left="2880" w:hanging="360"/>
      </w:pPr>
      <w:rPr>
        <w:rFonts w:ascii="Symbol" w:hAnsi="Symbol" w:hint="default"/>
      </w:rPr>
    </w:lvl>
    <w:lvl w:ilvl="4" w:tplc="62B41C10">
      <w:start w:val="1"/>
      <w:numFmt w:val="bullet"/>
      <w:lvlText w:val="o"/>
      <w:lvlJc w:val="left"/>
      <w:pPr>
        <w:ind w:left="3600" w:hanging="360"/>
      </w:pPr>
      <w:rPr>
        <w:rFonts w:ascii="Courier New" w:hAnsi="Courier New" w:hint="default"/>
      </w:rPr>
    </w:lvl>
    <w:lvl w:ilvl="5" w:tplc="D912484A">
      <w:start w:val="1"/>
      <w:numFmt w:val="bullet"/>
      <w:lvlText w:val=""/>
      <w:lvlJc w:val="left"/>
      <w:pPr>
        <w:ind w:left="4320" w:hanging="360"/>
      </w:pPr>
      <w:rPr>
        <w:rFonts w:ascii="Wingdings" w:hAnsi="Wingdings" w:hint="default"/>
      </w:rPr>
    </w:lvl>
    <w:lvl w:ilvl="6" w:tplc="BE7C2530">
      <w:start w:val="1"/>
      <w:numFmt w:val="bullet"/>
      <w:lvlText w:val=""/>
      <w:lvlJc w:val="left"/>
      <w:pPr>
        <w:ind w:left="5040" w:hanging="360"/>
      </w:pPr>
      <w:rPr>
        <w:rFonts w:ascii="Symbol" w:hAnsi="Symbol" w:hint="default"/>
      </w:rPr>
    </w:lvl>
    <w:lvl w:ilvl="7" w:tplc="29BC6486">
      <w:start w:val="1"/>
      <w:numFmt w:val="bullet"/>
      <w:lvlText w:val="o"/>
      <w:lvlJc w:val="left"/>
      <w:pPr>
        <w:ind w:left="5760" w:hanging="360"/>
      </w:pPr>
      <w:rPr>
        <w:rFonts w:ascii="Courier New" w:hAnsi="Courier New" w:hint="default"/>
      </w:rPr>
    </w:lvl>
    <w:lvl w:ilvl="8" w:tplc="E6C23EC4">
      <w:start w:val="1"/>
      <w:numFmt w:val="bullet"/>
      <w:lvlText w:val=""/>
      <w:lvlJc w:val="left"/>
      <w:pPr>
        <w:ind w:left="6480" w:hanging="360"/>
      </w:pPr>
      <w:rPr>
        <w:rFonts w:ascii="Wingdings" w:hAnsi="Wingdings" w:hint="default"/>
      </w:rPr>
    </w:lvl>
  </w:abstractNum>
  <w:abstractNum w:abstractNumId="2" w15:restartNumberingAfterBreak="0">
    <w:nsid w:val="167372EC"/>
    <w:multiLevelType w:val="hybridMultilevel"/>
    <w:tmpl w:val="E9063FD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AC6583E"/>
    <w:multiLevelType w:val="multilevel"/>
    <w:tmpl w:val="E7EAB930"/>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4" w15:restartNumberingAfterBreak="0">
    <w:nsid w:val="50097984"/>
    <w:multiLevelType w:val="hybridMultilevel"/>
    <w:tmpl w:val="2F3C784A"/>
    <w:lvl w:ilvl="0" w:tplc="53A2C134">
      <w:start w:val="1"/>
      <w:numFmt w:val="bullet"/>
      <w:lvlText w:val=""/>
      <w:lvlJc w:val="left"/>
      <w:pPr>
        <w:ind w:left="720" w:hanging="360"/>
      </w:pPr>
      <w:rPr>
        <w:rFonts w:ascii="Symbol" w:hAnsi="Symbol" w:hint="default"/>
      </w:rPr>
    </w:lvl>
    <w:lvl w:ilvl="1" w:tplc="8258EB28">
      <w:start w:val="1"/>
      <w:numFmt w:val="bullet"/>
      <w:lvlText w:val="o"/>
      <w:lvlJc w:val="left"/>
      <w:pPr>
        <w:ind w:left="1440" w:hanging="360"/>
      </w:pPr>
      <w:rPr>
        <w:rFonts w:ascii="Courier New" w:hAnsi="Courier New" w:hint="default"/>
      </w:rPr>
    </w:lvl>
    <w:lvl w:ilvl="2" w:tplc="248A102E">
      <w:start w:val="1"/>
      <w:numFmt w:val="bullet"/>
      <w:lvlText w:val=""/>
      <w:lvlJc w:val="left"/>
      <w:pPr>
        <w:ind w:left="2160" w:hanging="360"/>
      </w:pPr>
      <w:rPr>
        <w:rFonts w:ascii="Wingdings" w:hAnsi="Wingdings" w:hint="default"/>
      </w:rPr>
    </w:lvl>
    <w:lvl w:ilvl="3" w:tplc="0C767526">
      <w:start w:val="1"/>
      <w:numFmt w:val="bullet"/>
      <w:lvlText w:val=""/>
      <w:lvlJc w:val="left"/>
      <w:pPr>
        <w:ind w:left="2880" w:hanging="360"/>
      </w:pPr>
      <w:rPr>
        <w:rFonts w:ascii="Symbol" w:hAnsi="Symbol" w:hint="default"/>
      </w:rPr>
    </w:lvl>
    <w:lvl w:ilvl="4" w:tplc="C520FB7C">
      <w:start w:val="1"/>
      <w:numFmt w:val="bullet"/>
      <w:lvlText w:val="o"/>
      <w:lvlJc w:val="left"/>
      <w:pPr>
        <w:ind w:left="3600" w:hanging="360"/>
      </w:pPr>
      <w:rPr>
        <w:rFonts w:ascii="Courier New" w:hAnsi="Courier New" w:hint="default"/>
      </w:rPr>
    </w:lvl>
    <w:lvl w:ilvl="5" w:tplc="458685AA">
      <w:start w:val="1"/>
      <w:numFmt w:val="bullet"/>
      <w:lvlText w:val=""/>
      <w:lvlJc w:val="left"/>
      <w:pPr>
        <w:ind w:left="4320" w:hanging="360"/>
      </w:pPr>
      <w:rPr>
        <w:rFonts w:ascii="Wingdings" w:hAnsi="Wingdings" w:hint="default"/>
      </w:rPr>
    </w:lvl>
    <w:lvl w:ilvl="6" w:tplc="6BC032DE">
      <w:start w:val="1"/>
      <w:numFmt w:val="bullet"/>
      <w:lvlText w:val=""/>
      <w:lvlJc w:val="left"/>
      <w:pPr>
        <w:ind w:left="5040" w:hanging="360"/>
      </w:pPr>
      <w:rPr>
        <w:rFonts w:ascii="Symbol" w:hAnsi="Symbol" w:hint="default"/>
      </w:rPr>
    </w:lvl>
    <w:lvl w:ilvl="7" w:tplc="000AC89A">
      <w:start w:val="1"/>
      <w:numFmt w:val="bullet"/>
      <w:lvlText w:val="o"/>
      <w:lvlJc w:val="left"/>
      <w:pPr>
        <w:ind w:left="5760" w:hanging="360"/>
      </w:pPr>
      <w:rPr>
        <w:rFonts w:ascii="Courier New" w:hAnsi="Courier New" w:hint="default"/>
      </w:rPr>
    </w:lvl>
    <w:lvl w:ilvl="8" w:tplc="5666E964">
      <w:start w:val="1"/>
      <w:numFmt w:val="bullet"/>
      <w:lvlText w:val=""/>
      <w:lvlJc w:val="left"/>
      <w:pPr>
        <w:ind w:left="6480" w:hanging="360"/>
      </w:pPr>
      <w:rPr>
        <w:rFonts w:ascii="Wingdings" w:hAnsi="Wingdings" w:hint="default"/>
      </w:rPr>
    </w:lvl>
  </w:abstractNum>
  <w:abstractNum w:abstractNumId="5" w15:restartNumberingAfterBreak="0">
    <w:nsid w:val="5398437A"/>
    <w:multiLevelType w:val="hybridMultilevel"/>
    <w:tmpl w:val="38ACB022"/>
    <w:lvl w:ilvl="0" w:tplc="80C8E134">
      <w:start w:val="1"/>
      <w:numFmt w:val="bullet"/>
      <w:lvlText w:val=""/>
      <w:lvlJc w:val="left"/>
      <w:pPr>
        <w:ind w:left="720" w:hanging="360"/>
      </w:pPr>
      <w:rPr>
        <w:rFonts w:ascii="Symbol" w:hAnsi="Symbol" w:hint="default"/>
      </w:rPr>
    </w:lvl>
    <w:lvl w:ilvl="1" w:tplc="166ECC92">
      <w:start w:val="1"/>
      <w:numFmt w:val="bullet"/>
      <w:lvlText w:val="o"/>
      <w:lvlJc w:val="left"/>
      <w:pPr>
        <w:ind w:left="1440" w:hanging="360"/>
      </w:pPr>
      <w:rPr>
        <w:rFonts w:ascii="Courier New" w:hAnsi="Courier New" w:hint="default"/>
      </w:rPr>
    </w:lvl>
    <w:lvl w:ilvl="2" w:tplc="72D266E6">
      <w:start w:val="1"/>
      <w:numFmt w:val="bullet"/>
      <w:lvlText w:val=""/>
      <w:lvlJc w:val="left"/>
      <w:pPr>
        <w:ind w:left="2160" w:hanging="360"/>
      </w:pPr>
      <w:rPr>
        <w:rFonts w:ascii="Wingdings" w:hAnsi="Wingdings" w:hint="default"/>
      </w:rPr>
    </w:lvl>
    <w:lvl w:ilvl="3" w:tplc="FF76EC80">
      <w:start w:val="1"/>
      <w:numFmt w:val="bullet"/>
      <w:lvlText w:val=""/>
      <w:lvlJc w:val="left"/>
      <w:pPr>
        <w:ind w:left="2880" w:hanging="360"/>
      </w:pPr>
      <w:rPr>
        <w:rFonts w:ascii="Symbol" w:hAnsi="Symbol" w:hint="default"/>
      </w:rPr>
    </w:lvl>
    <w:lvl w:ilvl="4" w:tplc="ABAEAB92">
      <w:start w:val="1"/>
      <w:numFmt w:val="bullet"/>
      <w:lvlText w:val="o"/>
      <w:lvlJc w:val="left"/>
      <w:pPr>
        <w:ind w:left="3600" w:hanging="360"/>
      </w:pPr>
      <w:rPr>
        <w:rFonts w:ascii="Courier New" w:hAnsi="Courier New" w:hint="default"/>
      </w:rPr>
    </w:lvl>
    <w:lvl w:ilvl="5" w:tplc="7D98D29E">
      <w:start w:val="1"/>
      <w:numFmt w:val="bullet"/>
      <w:lvlText w:val=""/>
      <w:lvlJc w:val="left"/>
      <w:pPr>
        <w:ind w:left="4320" w:hanging="360"/>
      </w:pPr>
      <w:rPr>
        <w:rFonts w:ascii="Wingdings" w:hAnsi="Wingdings" w:hint="default"/>
      </w:rPr>
    </w:lvl>
    <w:lvl w:ilvl="6" w:tplc="94F27A84">
      <w:start w:val="1"/>
      <w:numFmt w:val="bullet"/>
      <w:lvlText w:val=""/>
      <w:lvlJc w:val="left"/>
      <w:pPr>
        <w:ind w:left="5040" w:hanging="360"/>
      </w:pPr>
      <w:rPr>
        <w:rFonts w:ascii="Symbol" w:hAnsi="Symbol" w:hint="default"/>
      </w:rPr>
    </w:lvl>
    <w:lvl w:ilvl="7" w:tplc="ADDC7208">
      <w:start w:val="1"/>
      <w:numFmt w:val="bullet"/>
      <w:lvlText w:val="o"/>
      <w:lvlJc w:val="left"/>
      <w:pPr>
        <w:ind w:left="5760" w:hanging="360"/>
      </w:pPr>
      <w:rPr>
        <w:rFonts w:ascii="Courier New" w:hAnsi="Courier New" w:hint="default"/>
      </w:rPr>
    </w:lvl>
    <w:lvl w:ilvl="8" w:tplc="10C019CC">
      <w:start w:val="1"/>
      <w:numFmt w:val="bullet"/>
      <w:lvlText w:val=""/>
      <w:lvlJc w:val="left"/>
      <w:pPr>
        <w:ind w:left="6480" w:hanging="360"/>
      </w:pPr>
      <w:rPr>
        <w:rFonts w:ascii="Wingdings" w:hAnsi="Wingdings" w:hint="default"/>
      </w:rPr>
    </w:lvl>
  </w:abstractNum>
  <w:abstractNum w:abstractNumId="6" w15:restartNumberingAfterBreak="0">
    <w:nsid w:val="56361933"/>
    <w:multiLevelType w:val="hybridMultilevel"/>
    <w:tmpl w:val="418CF326"/>
    <w:lvl w:ilvl="0" w:tplc="96886252">
      <w:start w:val="2"/>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5B84EB65"/>
    <w:multiLevelType w:val="hybridMultilevel"/>
    <w:tmpl w:val="6BA29C50"/>
    <w:lvl w:ilvl="0" w:tplc="44F4CD1A">
      <w:start w:val="1"/>
      <w:numFmt w:val="decimal"/>
      <w:lvlText w:val="%1."/>
      <w:lvlJc w:val="left"/>
      <w:pPr>
        <w:ind w:left="720" w:hanging="360"/>
      </w:pPr>
    </w:lvl>
    <w:lvl w:ilvl="1" w:tplc="D8FCB534">
      <w:start w:val="1"/>
      <w:numFmt w:val="lowerLetter"/>
      <w:lvlText w:val="%2."/>
      <w:lvlJc w:val="left"/>
      <w:pPr>
        <w:ind w:left="1440" w:hanging="360"/>
      </w:pPr>
    </w:lvl>
    <w:lvl w:ilvl="2" w:tplc="21D2E6E8">
      <w:start w:val="1"/>
      <w:numFmt w:val="lowerRoman"/>
      <w:lvlText w:val="%3."/>
      <w:lvlJc w:val="right"/>
      <w:pPr>
        <w:ind w:left="2160" w:hanging="180"/>
      </w:pPr>
    </w:lvl>
    <w:lvl w:ilvl="3" w:tplc="0BFC03C8">
      <w:start w:val="1"/>
      <w:numFmt w:val="decimal"/>
      <w:lvlText w:val="%4."/>
      <w:lvlJc w:val="left"/>
      <w:pPr>
        <w:ind w:left="2880" w:hanging="360"/>
      </w:pPr>
    </w:lvl>
    <w:lvl w:ilvl="4" w:tplc="56C2A81A">
      <w:start w:val="1"/>
      <w:numFmt w:val="lowerLetter"/>
      <w:lvlText w:val="%5."/>
      <w:lvlJc w:val="left"/>
      <w:pPr>
        <w:ind w:left="3600" w:hanging="360"/>
      </w:pPr>
    </w:lvl>
    <w:lvl w:ilvl="5" w:tplc="94261922">
      <w:start w:val="1"/>
      <w:numFmt w:val="lowerRoman"/>
      <w:lvlText w:val="%6."/>
      <w:lvlJc w:val="right"/>
      <w:pPr>
        <w:ind w:left="4320" w:hanging="180"/>
      </w:pPr>
    </w:lvl>
    <w:lvl w:ilvl="6" w:tplc="6DD4C336">
      <w:start w:val="1"/>
      <w:numFmt w:val="decimal"/>
      <w:lvlText w:val="%7."/>
      <w:lvlJc w:val="left"/>
      <w:pPr>
        <w:ind w:left="5040" w:hanging="360"/>
      </w:pPr>
    </w:lvl>
    <w:lvl w:ilvl="7" w:tplc="6C30E33C">
      <w:start w:val="1"/>
      <w:numFmt w:val="lowerLetter"/>
      <w:lvlText w:val="%8."/>
      <w:lvlJc w:val="left"/>
      <w:pPr>
        <w:ind w:left="5760" w:hanging="360"/>
      </w:pPr>
    </w:lvl>
    <w:lvl w:ilvl="8" w:tplc="F982A72E">
      <w:start w:val="1"/>
      <w:numFmt w:val="lowerRoman"/>
      <w:lvlText w:val="%9."/>
      <w:lvlJc w:val="right"/>
      <w:pPr>
        <w:ind w:left="6480" w:hanging="180"/>
      </w:pPr>
    </w:lvl>
  </w:abstractNum>
  <w:num w:numId="1" w16cid:durableId="987133228">
    <w:abstractNumId w:val="1"/>
  </w:num>
  <w:num w:numId="2" w16cid:durableId="156388891">
    <w:abstractNumId w:val="0"/>
  </w:num>
  <w:num w:numId="3" w16cid:durableId="750585172">
    <w:abstractNumId w:val="5"/>
  </w:num>
  <w:num w:numId="4" w16cid:durableId="1635789035">
    <w:abstractNumId w:val="4"/>
  </w:num>
  <w:num w:numId="5" w16cid:durableId="1143427766">
    <w:abstractNumId w:val="7"/>
  </w:num>
  <w:num w:numId="6" w16cid:durableId="1808669114">
    <w:abstractNumId w:val="3"/>
  </w:num>
  <w:num w:numId="7" w16cid:durableId="1082097475">
    <w:abstractNumId w:val="2"/>
  </w:num>
  <w:num w:numId="8" w16cid:durableId="103476546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792D"/>
    <w:rsid w:val="000B05AF"/>
    <w:rsid w:val="00184E41"/>
    <w:rsid w:val="001B792D"/>
    <w:rsid w:val="001C6302"/>
    <w:rsid w:val="00236298"/>
    <w:rsid w:val="00362A1B"/>
    <w:rsid w:val="004E4A38"/>
    <w:rsid w:val="00617844"/>
    <w:rsid w:val="007A4AE1"/>
    <w:rsid w:val="008554D1"/>
    <w:rsid w:val="0094692A"/>
    <w:rsid w:val="00967715"/>
    <w:rsid w:val="00C60539"/>
    <w:rsid w:val="00DC78BE"/>
    <w:rsid w:val="00E81549"/>
    <w:rsid w:val="00F63E74"/>
    <w:rsid w:val="00F94D92"/>
    <w:rsid w:val="051612F5"/>
    <w:rsid w:val="05E9BCE1"/>
    <w:rsid w:val="0A1DE5C4"/>
    <w:rsid w:val="1655707B"/>
    <w:rsid w:val="17C2E3B8"/>
    <w:rsid w:val="18445D8F"/>
    <w:rsid w:val="1952B4E4"/>
    <w:rsid w:val="1A72E680"/>
    <w:rsid w:val="1DF6670A"/>
    <w:rsid w:val="21120308"/>
    <w:rsid w:val="215CECED"/>
    <w:rsid w:val="21745B51"/>
    <w:rsid w:val="239AC474"/>
    <w:rsid w:val="24390720"/>
    <w:rsid w:val="2650C6D1"/>
    <w:rsid w:val="26DA78E6"/>
    <w:rsid w:val="27A1C224"/>
    <w:rsid w:val="2A10869C"/>
    <w:rsid w:val="30842288"/>
    <w:rsid w:val="3CCEE1A5"/>
    <w:rsid w:val="3F25F10B"/>
    <w:rsid w:val="41CB6516"/>
    <w:rsid w:val="421B8D12"/>
    <w:rsid w:val="42772BD7"/>
    <w:rsid w:val="4468A98C"/>
    <w:rsid w:val="4632D430"/>
    <w:rsid w:val="4AC5293D"/>
    <w:rsid w:val="51C2C426"/>
    <w:rsid w:val="55035106"/>
    <w:rsid w:val="55C7AC8A"/>
    <w:rsid w:val="5D468096"/>
    <w:rsid w:val="61594598"/>
    <w:rsid w:val="6580BF30"/>
    <w:rsid w:val="67DC1FDB"/>
    <w:rsid w:val="67E8958D"/>
    <w:rsid w:val="69D2C0D7"/>
    <w:rsid w:val="6A601EF3"/>
    <w:rsid w:val="6B0125D6"/>
    <w:rsid w:val="7095088E"/>
    <w:rsid w:val="71FC0CD3"/>
    <w:rsid w:val="739805D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76BBBE"/>
  <w15:chartTrackingRefBased/>
  <w15:docId w15:val="{81B9EE7F-8F29-4062-94F7-9274768260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60539"/>
    <w:pPr>
      <w:spacing w:after="0" w:line="240" w:lineRule="auto"/>
    </w:pPr>
    <w:rPr>
      <w:rFonts w:ascii="Arial" w:hAnsi="Arial"/>
      <w:color w:val="000000" w:themeColor="text1"/>
      <w:sz w:val="20"/>
    </w:rPr>
  </w:style>
  <w:style w:type="paragraph" w:styleId="Kop1">
    <w:name w:val="heading 1"/>
    <w:basedOn w:val="Standaard"/>
    <w:next w:val="Standaard"/>
    <w:link w:val="Kop1Char"/>
    <w:uiPriority w:val="9"/>
    <w:qFormat/>
    <w:rsid w:val="00184E41"/>
    <w:pPr>
      <w:keepNext/>
      <w:keepLines/>
      <w:numPr>
        <w:numId w:val="6"/>
      </w:numPr>
      <w:spacing w:before="360" w:after="80"/>
      <w:outlineLvl w:val="0"/>
    </w:pPr>
    <w:rPr>
      <w:rFonts w:eastAsiaTheme="majorEastAsia" w:cstheme="majorBidi"/>
      <w:b/>
      <w:szCs w:val="40"/>
    </w:rPr>
  </w:style>
  <w:style w:type="paragraph" w:styleId="Kop2">
    <w:name w:val="heading 2"/>
    <w:basedOn w:val="Standaard"/>
    <w:next w:val="Standaard"/>
    <w:link w:val="Kop2Char"/>
    <w:uiPriority w:val="9"/>
    <w:unhideWhenUsed/>
    <w:qFormat/>
    <w:rsid w:val="001C6302"/>
    <w:pPr>
      <w:keepNext/>
      <w:keepLines/>
      <w:numPr>
        <w:ilvl w:val="1"/>
        <w:numId w:val="6"/>
      </w:numPr>
      <w:spacing w:before="160" w:after="80"/>
      <w:outlineLvl w:val="1"/>
    </w:pPr>
    <w:rPr>
      <w:rFonts w:eastAsiaTheme="majorEastAsia" w:cs="Arial"/>
      <w:b/>
      <w:bCs/>
      <w:szCs w:val="20"/>
    </w:rPr>
  </w:style>
  <w:style w:type="paragraph" w:styleId="Kop3">
    <w:name w:val="heading 3"/>
    <w:basedOn w:val="Standaard"/>
    <w:next w:val="Standaard"/>
    <w:link w:val="Kop3Char"/>
    <w:uiPriority w:val="9"/>
    <w:unhideWhenUsed/>
    <w:qFormat/>
    <w:rsid w:val="001C6302"/>
    <w:pPr>
      <w:keepNext/>
      <w:keepLines/>
      <w:numPr>
        <w:ilvl w:val="2"/>
        <w:numId w:val="6"/>
      </w:numPr>
      <w:spacing w:before="160" w:after="80"/>
      <w:outlineLvl w:val="2"/>
    </w:pPr>
    <w:rPr>
      <w:rFonts w:eastAsiaTheme="majorEastAsia" w:cstheme="majorBidi"/>
      <w:b/>
      <w:bCs/>
      <w:szCs w:val="20"/>
    </w:rPr>
  </w:style>
  <w:style w:type="paragraph" w:styleId="Kop4">
    <w:name w:val="heading 4"/>
    <w:basedOn w:val="Standaard"/>
    <w:next w:val="Standaard"/>
    <w:link w:val="Kop4Char"/>
    <w:uiPriority w:val="9"/>
    <w:unhideWhenUsed/>
    <w:qFormat/>
    <w:rsid w:val="001C6302"/>
    <w:pPr>
      <w:keepNext/>
      <w:keepLines/>
      <w:numPr>
        <w:ilvl w:val="3"/>
        <w:numId w:val="6"/>
      </w:numPr>
      <w:spacing w:before="80" w:after="40"/>
      <w:outlineLvl w:val="3"/>
    </w:pPr>
    <w:rPr>
      <w:rFonts w:eastAsiaTheme="majorEastAsia" w:cstheme="majorBidi"/>
      <w:b/>
      <w:bCs/>
    </w:rPr>
  </w:style>
  <w:style w:type="paragraph" w:styleId="Kop5">
    <w:name w:val="heading 5"/>
    <w:basedOn w:val="Standaard"/>
    <w:next w:val="Standaard"/>
    <w:link w:val="Kop5Char"/>
    <w:uiPriority w:val="9"/>
    <w:unhideWhenUsed/>
    <w:qFormat/>
    <w:rsid w:val="001C6302"/>
    <w:pPr>
      <w:keepNext/>
      <w:keepLines/>
      <w:numPr>
        <w:ilvl w:val="4"/>
        <w:numId w:val="6"/>
      </w:numPr>
      <w:spacing w:before="80" w:after="40"/>
      <w:outlineLvl w:val="4"/>
    </w:pPr>
    <w:rPr>
      <w:rFonts w:eastAsiaTheme="majorEastAsia" w:cstheme="majorBidi"/>
      <w:b/>
      <w:bCs/>
    </w:rPr>
  </w:style>
  <w:style w:type="paragraph" w:styleId="Kop6">
    <w:name w:val="heading 6"/>
    <w:basedOn w:val="Standaard"/>
    <w:next w:val="Standaard"/>
    <w:link w:val="Kop6Char"/>
    <w:uiPriority w:val="9"/>
    <w:semiHidden/>
    <w:unhideWhenUsed/>
    <w:qFormat/>
    <w:rsid w:val="00617844"/>
    <w:pPr>
      <w:keepNext/>
      <w:keepLines/>
      <w:numPr>
        <w:ilvl w:val="5"/>
        <w:numId w:val="6"/>
      </w:numPr>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17844"/>
    <w:pPr>
      <w:keepNext/>
      <w:keepLines/>
      <w:numPr>
        <w:ilvl w:val="6"/>
        <w:numId w:val="6"/>
      </w:numPr>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17844"/>
    <w:pPr>
      <w:keepNext/>
      <w:keepLines/>
      <w:numPr>
        <w:ilvl w:val="7"/>
        <w:numId w:val="6"/>
      </w:numPr>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17844"/>
    <w:pPr>
      <w:keepNext/>
      <w:keepLines/>
      <w:numPr>
        <w:ilvl w:val="8"/>
        <w:numId w:val="6"/>
      </w:numPr>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84E41"/>
    <w:rPr>
      <w:rFonts w:ascii="Arial" w:eastAsiaTheme="majorEastAsia" w:hAnsi="Arial" w:cstheme="majorBidi"/>
      <w:b/>
      <w:color w:val="000000" w:themeColor="text1"/>
      <w:sz w:val="20"/>
      <w:szCs w:val="40"/>
    </w:rPr>
  </w:style>
  <w:style w:type="character" w:customStyle="1" w:styleId="Kop2Char">
    <w:name w:val="Kop 2 Char"/>
    <w:basedOn w:val="Standaardalinea-lettertype"/>
    <w:link w:val="Kop2"/>
    <w:uiPriority w:val="9"/>
    <w:rsid w:val="001C6302"/>
    <w:rPr>
      <w:rFonts w:ascii="Arial" w:eastAsiaTheme="majorEastAsia" w:hAnsi="Arial" w:cs="Arial"/>
      <w:b/>
      <w:bCs/>
      <w:color w:val="000000" w:themeColor="text1"/>
      <w:sz w:val="20"/>
      <w:szCs w:val="20"/>
    </w:rPr>
  </w:style>
  <w:style w:type="character" w:customStyle="1" w:styleId="Kop3Char">
    <w:name w:val="Kop 3 Char"/>
    <w:basedOn w:val="Standaardalinea-lettertype"/>
    <w:link w:val="Kop3"/>
    <w:uiPriority w:val="9"/>
    <w:rsid w:val="001C6302"/>
    <w:rPr>
      <w:rFonts w:ascii="Arial" w:eastAsiaTheme="majorEastAsia" w:hAnsi="Arial" w:cstheme="majorBidi"/>
      <w:b/>
      <w:bCs/>
      <w:color w:val="000000" w:themeColor="text1"/>
      <w:sz w:val="20"/>
      <w:szCs w:val="20"/>
    </w:rPr>
  </w:style>
  <w:style w:type="character" w:customStyle="1" w:styleId="Kop4Char">
    <w:name w:val="Kop 4 Char"/>
    <w:basedOn w:val="Standaardalinea-lettertype"/>
    <w:link w:val="Kop4"/>
    <w:uiPriority w:val="9"/>
    <w:rsid w:val="001C6302"/>
    <w:rPr>
      <w:rFonts w:ascii="Arial" w:eastAsiaTheme="majorEastAsia" w:hAnsi="Arial" w:cstheme="majorBidi"/>
      <w:b/>
      <w:bCs/>
      <w:color w:val="000000" w:themeColor="text1"/>
      <w:sz w:val="20"/>
    </w:rPr>
  </w:style>
  <w:style w:type="character" w:customStyle="1" w:styleId="Kop5Char">
    <w:name w:val="Kop 5 Char"/>
    <w:basedOn w:val="Standaardalinea-lettertype"/>
    <w:link w:val="Kop5"/>
    <w:uiPriority w:val="9"/>
    <w:rsid w:val="001C6302"/>
    <w:rPr>
      <w:rFonts w:ascii="Arial" w:eastAsiaTheme="majorEastAsia" w:hAnsi="Arial" w:cstheme="majorBidi"/>
      <w:b/>
      <w:bCs/>
      <w:color w:val="000000" w:themeColor="text1"/>
      <w:sz w:val="20"/>
    </w:rPr>
  </w:style>
  <w:style w:type="character" w:customStyle="1" w:styleId="Kop6Char">
    <w:name w:val="Kop 6 Char"/>
    <w:basedOn w:val="Standaardalinea-lettertype"/>
    <w:link w:val="Kop6"/>
    <w:uiPriority w:val="9"/>
    <w:semiHidden/>
    <w:rsid w:val="0061784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1784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1784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17844"/>
    <w:rPr>
      <w:rFonts w:eastAsiaTheme="majorEastAsia" w:cstheme="majorBidi"/>
      <w:color w:val="272727" w:themeColor="text1" w:themeTint="D8"/>
    </w:rPr>
  </w:style>
  <w:style w:type="paragraph" w:styleId="Titel">
    <w:name w:val="Title"/>
    <w:basedOn w:val="Standaard"/>
    <w:next w:val="Standaard"/>
    <w:link w:val="TitelChar"/>
    <w:uiPriority w:val="10"/>
    <w:qFormat/>
    <w:rsid w:val="00617844"/>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1784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1784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1784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1784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17844"/>
    <w:rPr>
      <w:i/>
      <w:iCs/>
      <w:color w:val="404040" w:themeColor="text1" w:themeTint="BF"/>
    </w:rPr>
  </w:style>
  <w:style w:type="paragraph" w:styleId="Lijstalinea">
    <w:name w:val="List Paragraph"/>
    <w:basedOn w:val="Standaard"/>
    <w:uiPriority w:val="34"/>
    <w:qFormat/>
    <w:rsid w:val="00617844"/>
    <w:pPr>
      <w:ind w:left="720"/>
      <w:contextualSpacing/>
    </w:pPr>
  </w:style>
  <w:style w:type="character" w:styleId="Intensievebenadrukking">
    <w:name w:val="Intense Emphasis"/>
    <w:basedOn w:val="Standaardalinea-lettertype"/>
    <w:uiPriority w:val="21"/>
    <w:qFormat/>
    <w:rsid w:val="00617844"/>
    <w:rPr>
      <w:i/>
      <w:iCs/>
      <w:color w:val="0F4761" w:themeColor="accent1" w:themeShade="BF"/>
    </w:rPr>
  </w:style>
  <w:style w:type="paragraph" w:styleId="Duidelijkcitaat">
    <w:name w:val="Intense Quote"/>
    <w:basedOn w:val="Standaard"/>
    <w:next w:val="Standaard"/>
    <w:link w:val="DuidelijkcitaatChar"/>
    <w:uiPriority w:val="30"/>
    <w:qFormat/>
    <w:rsid w:val="0061784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617844"/>
    <w:rPr>
      <w:i/>
      <w:iCs/>
      <w:color w:val="0F4761" w:themeColor="accent1" w:themeShade="BF"/>
    </w:rPr>
  </w:style>
  <w:style w:type="character" w:styleId="Intensieveverwijzing">
    <w:name w:val="Intense Reference"/>
    <w:basedOn w:val="Standaardalinea-lettertype"/>
    <w:uiPriority w:val="32"/>
    <w:qFormat/>
    <w:rsid w:val="00617844"/>
    <w:rPr>
      <w:b/>
      <w:bCs/>
      <w:smallCaps/>
      <w:color w:val="0F4761" w:themeColor="accent1" w:themeShade="BF"/>
      <w:spacing w:val="5"/>
    </w:rPr>
  </w:style>
  <w:style w:type="table" w:styleId="Tabelraster">
    <w:name w:val="Table Grid"/>
    <w:basedOn w:val="Standaardtabel"/>
    <w:uiPriority w:val="39"/>
    <w:rsid w:val="001B79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opmerking">
    <w:name w:val="annotation text"/>
    <w:basedOn w:val="Standaard"/>
    <w:link w:val="TekstopmerkingChar"/>
    <w:uiPriority w:val="99"/>
    <w:semiHidden/>
    <w:unhideWhenUsed/>
    <w:rPr>
      <w:szCs w:val="20"/>
    </w:rPr>
  </w:style>
  <w:style w:type="character" w:customStyle="1" w:styleId="TekstopmerkingChar">
    <w:name w:val="Tekst opmerking Char"/>
    <w:basedOn w:val="Standaardalinea-lettertype"/>
    <w:link w:val="Tekstopmerking"/>
    <w:uiPriority w:val="99"/>
    <w:semiHidden/>
    <w:rPr>
      <w:rFonts w:ascii="Arial" w:hAnsi="Arial"/>
      <w:color w:val="000000" w:themeColor="text1"/>
      <w:sz w:val="20"/>
      <w:szCs w:val="20"/>
    </w:rPr>
  </w:style>
  <w:style w:type="character" w:styleId="Verwijzingopmerking">
    <w:name w:val="annotation reference"/>
    <w:basedOn w:val="Standaardalinea-lettertype"/>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ntTable" Target="fontTable.xml"/><Relationship Id="rId5" Type="http://schemas.openxmlformats.org/officeDocument/2006/relationships/customXml" Target="../customXml/item5.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isa.Vervoort\AppData\Local\Temp\Templafy\WordVsto\ze1sqgxi.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D54221A794FD94CAA3A40D3A3F38B97" ma:contentTypeVersion="20" ma:contentTypeDescription="Create a new document." ma:contentTypeScope="" ma:versionID="d0550e5211b2e563f241c93260cd1b2f">
  <xsd:schema xmlns:xsd="http://www.w3.org/2001/XMLSchema" xmlns:xs="http://www.w3.org/2001/XMLSchema" xmlns:p="http://schemas.microsoft.com/office/2006/metadata/properties" xmlns:ns2="6cc69150-5337-48d5-a6e6-fa6dec4f44de" xmlns:ns3="6e5f1d77-a50f-45d9-a6e3-37b0d66762a7" targetNamespace="http://schemas.microsoft.com/office/2006/metadata/properties" ma:root="true" ma:fieldsID="3df96d698106d0cd1f8dbf9ba71b1bd6" ns2:_="" ns3:_="">
    <xsd:import namespace="6cc69150-5337-48d5-a6e6-fa6dec4f44de"/>
    <xsd:import namespace="6e5f1d77-a50f-45d9-a6e3-37b0d66762a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69150-5337-48d5-a6e6-fa6dec4f44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3af13432-8453-4b2c-bba2-7f692be7e38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e5f1d77-a50f-45d9-a6e3-37b0d66762a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705d6606-9840-4778-aeeb-4243307a2f6f}" ma:internalName="TaxCatchAll" ma:showField="CatchAllData" ma:web="6e5f1d77-a50f-45d9-a6e3-37b0d66762a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6e5f1d77-a50f-45d9-a6e3-37b0d66762a7" xsi:nil="true"/>
    <lcf76f155ced4ddcb4097134ff3c332f xmlns="6cc69150-5337-48d5-a6e6-fa6dec4f44de">
      <Terms xmlns="http://schemas.microsoft.com/office/infopath/2007/PartnerControls"/>
    </lcf76f155ced4ddcb4097134ff3c332f>
  </documentManagement>
</p:properties>
</file>

<file path=customXml/item5.xml><?xml version="1.0" encoding="utf-8"?>
<TemplafyFormConfiguration><![CDATA[{"formFields":[],"formDataEntries":[]}]]></TemplafyFormConfiguration>
</file>

<file path=customXml/item6.xml><?xml version="1.0" encoding="utf-8"?>
<TemplafyTemplateConfiguration><![CDATA[{"elementsMetadata":[],"transformationConfigurations":[],"templateName":"blanco","templateDescription":"","enableDocumentContentUpdater":false,"version":"2.0"}]]></TemplafyTemplateConfiguration>
</file>

<file path=customXml/itemProps1.xml><?xml version="1.0" encoding="utf-8"?>
<ds:datastoreItem xmlns:ds="http://schemas.openxmlformats.org/officeDocument/2006/customXml" ds:itemID="{D82F2A6F-5D04-4B34-8B30-F01DB02104B3}">
  <ds:schemaRefs>
    <ds:schemaRef ds:uri="http://schemas.microsoft.com/sharepoint/v3/contenttype/forms"/>
  </ds:schemaRefs>
</ds:datastoreItem>
</file>

<file path=customXml/itemProps2.xml><?xml version="1.0" encoding="utf-8"?>
<ds:datastoreItem xmlns:ds="http://schemas.openxmlformats.org/officeDocument/2006/customXml" ds:itemID="{04B0E4DF-55C1-47C5-8D77-F7CA8836B3A8}"/>
</file>

<file path=customXml/itemProps3.xml><?xml version="1.0" encoding="utf-8"?>
<ds:datastoreItem xmlns:ds="http://schemas.openxmlformats.org/officeDocument/2006/customXml" ds:itemID="{809B7D55-4596-4504-8AE2-6B8A5BD31DD8}">
  <ds:schemaRefs>
    <ds:schemaRef ds:uri="http://schemas.openxmlformats.org/officeDocument/2006/bibliography"/>
  </ds:schemaRefs>
</ds:datastoreItem>
</file>

<file path=customXml/itemProps4.xml><?xml version="1.0" encoding="utf-8"?>
<ds:datastoreItem xmlns:ds="http://schemas.openxmlformats.org/officeDocument/2006/customXml" ds:itemID="{8DC2AD71-5437-46FD-BFF5-3EE435B4979F}">
  <ds:schemaRefs>
    <ds:schemaRef ds:uri="http://schemas.microsoft.com/office/2006/metadata/properties"/>
    <ds:schemaRef ds:uri="http://schemas.microsoft.com/office/infopath/2007/PartnerControls"/>
    <ds:schemaRef ds:uri="6e5f1d77-a50f-45d9-a6e3-37b0d66762a7"/>
    <ds:schemaRef ds:uri="6cc69150-5337-48d5-a6e6-fa6dec4f44de"/>
  </ds:schemaRefs>
</ds:datastoreItem>
</file>

<file path=customXml/itemProps5.xml><?xml version="1.0" encoding="utf-8"?>
<ds:datastoreItem xmlns:ds="http://schemas.openxmlformats.org/officeDocument/2006/customXml" ds:itemID="{E68C0DF2-1E20-49A9-8BF5-1E4DFA1E6DFA}">
  <ds:schemaRefs/>
</ds:datastoreItem>
</file>

<file path=customXml/itemProps6.xml><?xml version="1.0" encoding="utf-8"?>
<ds:datastoreItem xmlns:ds="http://schemas.openxmlformats.org/officeDocument/2006/customXml" ds:itemID="{63F391DF-4183-4EB5-9822-F97A3D2502CF}">
  <ds:schemaRefs/>
</ds:datastoreItem>
</file>

<file path=docProps/app.xml><?xml version="1.0" encoding="utf-8"?>
<Properties xmlns="http://schemas.openxmlformats.org/officeDocument/2006/extended-properties" xmlns:vt="http://schemas.openxmlformats.org/officeDocument/2006/docPropsVTypes">
  <Template>ze1sqgxi.dotx</Template>
  <TotalTime>1</TotalTime>
  <Pages>2</Pages>
  <Words>774</Words>
  <Characters>4261</Characters>
  <Application>Microsoft Office Word</Application>
  <DocSecurity>0</DocSecurity>
  <Lines>35</Lines>
  <Paragraphs>10</Paragraphs>
  <ScaleCrop>false</ScaleCrop>
  <Company/>
  <LinksUpToDate>false</LinksUpToDate>
  <CharactersWithSpaces>5025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Vervoort, Lisa</dc:creator>
  <cp:keywords/>
  <dc:description/>
  <cp:lastModifiedBy>Vervoort, Lisa</cp:lastModifiedBy>
  <cp:revision>2</cp:revision>
  <dcterms:created xsi:type="dcterms:W3CDTF">2026-05-19T12:34:00Z</dcterms:created>
  <dcterms:modified xsi:type="dcterms:W3CDTF">2026-05-19T12:34:00Z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09b38bc-0ed8-48ce-ab09-5250aa17f0d6_Enabled">
    <vt:lpwstr>true</vt:lpwstr>
  </property>
  <property fmtid="{D5CDD505-2E9C-101B-9397-08002B2CF9AE}" pid="3" name="MSIP_Label_809b38bc-0ed8-48ce-ab09-5250aa17f0d6_SetDate">
    <vt:lpwstr>2024-07-09T08:01:57Z</vt:lpwstr>
  </property>
  <property fmtid="{D5CDD505-2E9C-101B-9397-08002B2CF9AE}" pid="4" name="MSIP_Label_809b38bc-0ed8-48ce-ab09-5250aa17f0d6_Method">
    <vt:lpwstr>Standard</vt:lpwstr>
  </property>
  <property fmtid="{D5CDD505-2E9C-101B-9397-08002B2CF9AE}" pid="5" name="MSIP_Label_809b38bc-0ed8-48ce-ab09-5250aa17f0d6_Name">
    <vt:lpwstr>Public</vt:lpwstr>
  </property>
  <property fmtid="{D5CDD505-2E9C-101B-9397-08002B2CF9AE}" pid="6" name="MSIP_Label_809b38bc-0ed8-48ce-ab09-5250aa17f0d6_SiteId">
    <vt:lpwstr>7f263ce8-b129-4c08-b21c-36d0ebea0d03</vt:lpwstr>
  </property>
  <property fmtid="{D5CDD505-2E9C-101B-9397-08002B2CF9AE}" pid="7" name="MSIP_Label_809b38bc-0ed8-48ce-ab09-5250aa17f0d6_ActionId">
    <vt:lpwstr>5e1ff149-8fee-486f-ae34-f0917ebf7bf9</vt:lpwstr>
  </property>
  <property fmtid="{D5CDD505-2E9C-101B-9397-08002B2CF9AE}" pid="8" name="MSIP_Label_809b38bc-0ed8-48ce-ab09-5250aa17f0d6_ContentBits">
    <vt:lpwstr>0</vt:lpwstr>
  </property>
  <property fmtid="{D5CDD505-2E9C-101B-9397-08002B2CF9AE}" pid="9" name="TemplafyTenantId">
    <vt:lpwstr>helmond</vt:lpwstr>
  </property>
  <property fmtid="{D5CDD505-2E9C-101B-9397-08002B2CF9AE}" pid="10" name="TemplafyTemplateId">
    <vt:lpwstr>981390450238685188</vt:lpwstr>
  </property>
  <property fmtid="{D5CDD505-2E9C-101B-9397-08002B2CF9AE}" pid="11" name="TemplafyUserProfileId">
    <vt:lpwstr>789926065356931356</vt:lpwstr>
  </property>
  <property fmtid="{D5CDD505-2E9C-101B-9397-08002B2CF9AE}" pid="12" name="TemplafyLanguageCode">
    <vt:lpwstr>nl-NL</vt:lpwstr>
  </property>
  <property fmtid="{D5CDD505-2E9C-101B-9397-08002B2CF9AE}" pid="13" name="TemplafyFromBlank">
    <vt:bool>true</vt:bool>
  </property>
  <property fmtid="{D5CDD505-2E9C-101B-9397-08002B2CF9AE}" pid="14" name="ContentTypeId">
    <vt:lpwstr>0x010100AD54221A794FD94CAA3A40D3A3F38B97</vt:lpwstr>
  </property>
  <property fmtid="{D5CDD505-2E9C-101B-9397-08002B2CF9AE}" pid="15" name="MediaServiceImageTags">
    <vt:lpwstr/>
  </property>
</Properties>
</file>