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45A49">
      <w:pPr>
        <w:pStyle w:val="2"/>
        <w:numPr>
          <w:ilvl w:val="0"/>
          <w:numId w:val="0"/>
        </w:numPr>
        <w:spacing w:line="240" w:lineRule="auto"/>
        <w:ind w:left="432" w:hanging="432"/>
        <w:contextualSpacing/>
      </w:pPr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-178435</wp:posOffset>
            </wp:positionH>
            <wp:positionV relativeFrom="paragraph">
              <wp:posOffset>-979170</wp:posOffset>
            </wp:positionV>
            <wp:extent cx="2834640" cy="1594485"/>
            <wp:effectExtent l="0" t="0" r="3810" b="5715"/>
            <wp:wrapNone/>
            <wp:docPr id="2" name="Afbeelding 1" descr="Nieuw uiterlijk Netbeheer Nederland | Netbeheer Ned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Nieuw uiterlijk Netbeheer Nederland | Netbeheer Nederla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2863C8">
      <w:pPr>
        <w:pStyle w:val="2"/>
        <w:numPr>
          <w:ilvl w:val="0"/>
          <w:numId w:val="0"/>
        </w:numPr>
        <w:spacing w:line="240" w:lineRule="auto"/>
        <w:ind w:left="432" w:hanging="432"/>
        <w:contextualSpacing/>
      </w:pPr>
    </w:p>
    <w:p w14:paraId="3A88D183">
      <w:pPr>
        <w:pStyle w:val="2"/>
        <w:numPr>
          <w:ilvl w:val="0"/>
          <w:numId w:val="0"/>
        </w:numPr>
        <w:spacing w:line="240" w:lineRule="auto"/>
        <w:ind w:left="432" w:hanging="432"/>
        <w:contextualSpacing/>
      </w:pPr>
    </w:p>
    <w:p w14:paraId="2DDA70F9">
      <w:pPr>
        <w:pStyle w:val="2"/>
        <w:numPr>
          <w:ilvl w:val="0"/>
          <w:numId w:val="0"/>
        </w:numPr>
        <w:spacing w:line="240" w:lineRule="auto"/>
        <w:ind w:left="432" w:hanging="432"/>
        <w:contextualSpacing/>
      </w:pPr>
      <w:r>
        <w:t>Bijlage 3 - Uitwerking Kerncompetenties</w:t>
      </w: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6222365</wp:posOffset>
            </wp:positionH>
            <wp:positionV relativeFrom="page">
              <wp:posOffset>0</wp:posOffset>
            </wp:positionV>
            <wp:extent cx="1332230" cy="1332230"/>
            <wp:effectExtent l="0" t="0" r="1270" b="1270"/>
            <wp:wrapNone/>
            <wp:docPr id="3" name="Afbeelding 1879974613" descr="Afbeelding met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1879974613" descr="Afbeelding met lijn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23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2CC6E4">
      <w:r>
        <w:t xml:space="preserve"> </w:t>
      </w:r>
    </w:p>
    <w:p w14:paraId="40D6E8C7">
      <w:r>
        <w:t>Werkt u in deze Bijlage de Kerncompenties uit zoals is gevraagd in paragraaf 7 B) 4 van de Selectieleidraad.</w:t>
      </w:r>
    </w:p>
    <w:p w14:paraId="0FACECDE">
      <w:r>
        <w:t>Dat wil zeggen dat aan het gestelde voldaan dient te zijn.</w:t>
      </w:r>
    </w:p>
    <w:p w14:paraId="7807BA91">
      <w:r>
        <w:t>Kopieer een tabel wanneer u bij een Kerncompetentie meer referentie-opdrachten wilt opvoeren (met dus een maximum van drie).</w:t>
      </w:r>
    </w:p>
    <w:tbl>
      <w:tblPr>
        <w:tblStyle w:val="11"/>
        <w:tblW w:w="95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4867"/>
        <w:gridCol w:w="4310"/>
      </w:tblGrid>
      <w:tr w14:paraId="53642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</w:tcPr>
          <w:p w14:paraId="5B8D362C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Kerncompetentie 1: Technisch telefonieplatform (IVR, routering, beheeromgeving, monitoring)</w:t>
            </w:r>
          </w:p>
        </w:tc>
      </w:tr>
      <w:tr w14:paraId="14862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FB1AA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F968F">
            <w:pPr>
              <w:spacing w:line="240" w:lineRule="auto"/>
              <w:contextualSpacing/>
              <w:rPr>
                <w:rFonts w:ascii="Calibri" w:hAnsi="Calibri" w:eastAsiaTheme="minorEastAsia" w:cstheme="minorHAnsi"/>
                <w:szCs w:val="24"/>
                <w:lang w:bidi="en-US"/>
              </w:rPr>
            </w:pPr>
            <w:r>
              <w:rPr>
                <w:rFonts w:ascii="Calibri" w:hAnsi="Calibri" w:eastAsiaTheme="minorEastAsia" w:cstheme="minorHAnsi"/>
                <w:szCs w:val="24"/>
                <w:lang w:bidi="en-US"/>
              </w:rPr>
              <w:t xml:space="preserve">Statuaire naam van </w:t>
            </w:r>
            <w:r>
              <w:rPr>
                <w:rFonts w:ascii="Calibri" w:hAnsi="Calibri" w:eastAsiaTheme="minorEastAsia"/>
                <w:szCs w:val="24"/>
              </w:rPr>
              <w:t>zelfstandige Gegadigde of deelnemer aan het samenwerkingsverband ofwel Combinatie; of hoofd- of Onderaannemer die de referentie-opdracht uitvoerde: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FB096">
            <w:pPr>
              <w:spacing w:line="240" w:lineRule="auto"/>
              <w:contextualSpacing/>
              <w:rPr>
                <w:rFonts w:ascii="Calibri" w:hAnsi="Calibri" w:eastAsiaTheme="minorEastAsia" w:cstheme="minorHAnsi"/>
                <w:szCs w:val="24"/>
                <w:lang w:bidi="en-US"/>
              </w:rPr>
            </w:pPr>
            <w:r>
              <w:rPr>
                <w:rFonts w:ascii="Calibri" w:hAnsi="Calibri" w:eastAsiaTheme="minorEastAsia" w:cstheme="minorHAnsi"/>
                <w:szCs w:val="24"/>
                <w:lang w:bidi="en-US"/>
              </w:rPr>
              <w:t>...</w:t>
            </w:r>
          </w:p>
        </w:tc>
      </w:tr>
      <w:tr w14:paraId="66095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BEB6A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33F2A">
            <w:pPr>
              <w:spacing w:line="240" w:lineRule="auto"/>
              <w:contextualSpacing/>
              <w:rPr>
                <w:rFonts w:ascii="Calibri" w:hAnsi="Calibri" w:eastAsiaTheme="minorEastAsia" w:cstheme="minorHAnsi"/>
                <w:szCs w:val="24"/>
                <w:lang w:bidi="en-US"/>
              </w:rPr>
            </w:pPr>
            <w:r>
              <w:rPr>
                <w:rFonts w:ascii="Calibri" w:hAnsi="Calibri" w:eastAsiaTheme="minorEastAsia" w:cstheme="minorHAnsi"/>
                <w:szCs w:val="24"/>
                <w:lang w:bidi="en-US"/>
              </w:rPr>
              <w:t>Statuaire naam van referentie: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AF942">
            <w:pPr>
              <w:spacing w:line="240" w:lineRule="auto"/>
              <w:contextualSpacing/>
              <w:rPr>
                <w:rFonts w:ascii="Calibri" w:hAnsi="Calibri" w:eastAsiaTheme="minorEastAsia" w:cstheme="minorHAnsi"/>
                <w:szCs w:val="24"/>
                <w:lang w:bidi="en-US"/>
              </w:rPr>
            </w:pPr>
            <w:r>
              <w:rPr>
                <w:rFonts w:ascii="Calibri" w:hAnsi="Calibri" w:eastAsiaTheme="minorEastAsia" w:cstheme="minorHAnsi"/>
                <w:szCs w:val="24"/>
                <w:lang w:bidi="en-US"/>
              </w:rPr>
              <w:t>...</w:t>
            </w:r>
          </w:p>
        </w:tc>
      </w:tr>
      <w:tr w14:paraId="6FD61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97728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CE3F2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Contactpersoon bij referent:</w:t>
            </w:r>
          </w:p>
          <w:p w14:paraId="1ED1670D">
            <w:pPr>
              <w:spacing w:line="240" w:lineRule="auto"/>
              <w:contextualSpacing/>
              <w:rPr>
                <w:rFonts w:cstheme="minorHAnsi"/>
              </w:rPr>
            </w:pPr>
          </w:p>
          <w:p w14:paraId="626B10AC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Naam en achternaam:</w:t>
            </w:r>
          </w:p>
          <w:p w14:paraId="406B841B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Functie:</w:t>
            </w:r>
          </w:p>
          <w:p w14:paraId="77B7CFAE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Mailadres:</w:t>
            </w:r>
          </w:p>
          <w:p w14:paraId="61A7382D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Mobiele telefoonnummer: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2FAD3">
            <w:pPr>
              <w:spacing w:line="240" w:lineRule="auto"/>
              <w:contextualSpacing/>
              <w:rPr>
                <w:rFonts w:cstheme="minorHAnsi"/>
              </w:rPr>
            </w:pPr>
          </w:p>
          <w:p w14:paraId="43FD60BF">
            <w:pPr>
              <w:spacing w:line="240" w:lineRule="auto"/>
              <w:contextualSpacing/>
              <w:rPr>
                <w:rFonts w:cstheme="minorHAnsi"/>
              </w:rPr>
            </w:pPr>
          </w:p>
          <w:p w14:paraId="6A754F09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  <w:p w14:paraId="3165E955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  <w:p w14:paraId="2DB52C49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  <w:p w14:paraId="1A70AE29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</w:tc>
      </w:tr>
      <w:tr w14:paraId="5B7DA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E9C6E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3CA0E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Is de referentie-opdracht uitgevoerd tussen 24 augustus 2023 en 23 augustus 2026?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B475D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</w:tc>
      </w:tr>
      <w:tr w14:paraId="1B531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9CE0A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253F6">
            <w:pPr>
              <w:spacing w:line="240" w:lineRule="auto"/>
              <w:contextualSpacing/>
            </w:pPr>
            <w:r>
              <w:t>Tot de referentie-opdracht behoorde aantoonbaar:</w:t>
            </w:r>
          </w:p>
          <w:p w14:paraId="186BE7CD">
            <w:pPr>
              <w:spacing w:line="240" w:lineRule="auto"/>
              <w:contextualSpacing/>
              <w:rPr>
                <w:rFonts w:cstheme="minorHAnsi"/>
              </w:rPr>
            </w:pPr>
            <w:r>
              <w:t>Het beheer en hosting van een telefonieplatform: de volledige telefoniedienstverlening, waaronder het aannemen van oproepen, het technisch exploiteren, beveiligen en 24/7 beschikbaar houden van de centrale telefonie- en beheeromgeving, het beheren van de IVR-omgeving, de routering van gesprekken en het leveren van het beheerplatform?: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8585E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</w:tc>
      </w:tr>
      <w:tr w14:paraId="6E1C2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914AA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A9A12">
            <w:pPr>
              <w:spacing w:line="240" w:lineRule="auto"/>
              <w:contextualSpacing/>
              <w:rPr>
                <w:rFonts w:cstheme="minorHAnsi"/>
              </w:rPr>
            </w:pPr>
            <w:r>
              <w:t>Het aantal relevante inkomende oproepen bij de referentie-opdracht is aantoonbaar gemiddeld minimaal 28.000 per kalendermaand gedurende één jaar van de opdracht?: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575FC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</w:tc>
      </w:tr>
    </w:tbl>
    <w:p w14:paraId="4A531048">
      <w:pPr>
        <w:spacing w:line="240" w:lineRule="auto"/>
        <w:contextualSpacing/>
      </w:pPr>
    </w:p>
    <w:tbl>
      <w:tblPr>
        <w:tblStyle w:val="11"/>
        <w:tblW w:w="95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4867"/>
        <w:gridCol w:w="4310"/>
      </w:tblGrid>
      <w:tr w14:paraId="10BE2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</w:tcPr>
          <w:p w14:paraId="6FA464DB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Kerncompetentie 2: </w:t>
            </w:r>
            <w:r>
              <w:rPr>
                <w:b/>
                <w:bCs/>
              </w:rPr>
              <w:t>24/7 Hosten en beheren van een multi-tenant Contact Center omgeving</w:t>
            </w:r>
          </w:p>
        </w:tc>
      </w:tr>
      <w:tr w14:paraId="736BD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8552C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86E9E">
            <w:pPr>
              <w:spacing w:line="240" w:lineRule="auto"/>
              <w:contextualSpacing/>
              <w:rPr>
                <w:rFonts w:ascii="Calibri" w:hAnsi="Calibri" w:eastAsiaTheme="minorEastAsia" w:cstheme="minorHAnsi"/>
                <w:szCs w:val="24"/>
                <w:lang w:bidi="en-US"/>
              </w:rPr>
            </w:pPr>
            <w:r>
              <w:rPr>
                <w:rFonts w:ascii="Calibri" w:hAnsi="Calibri" w:eastAsiaTheme="minorEastAsia" w:cstheme="minorHAnsi"/>
                <w:szCs w:val="24"/>
                <w:lang w:bidi="en-US"/>
              </w:rPr>
              <w:t xml:space="preserve">Statuaire naam van </w:t>
            </w:r>
            <w:r>
              <w:rPr>
                <w:rFonts w:ascii="Calibri" w:hAnsi="Calibri" w:eastAsiaTheme="minorEastAsia"/>
                <w:szCs w:val="24"/>
              </w:rPr>
              <w:t>zelfstandige Gegadigde of deelnemer aan het samenwerkingsverband ofwel Combinatie; of hoofd- of Onderaannemer die de referentie-opdracht uitvoerde: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8AA59">
            <w:pPr>
              <w:spacing w:line="240" w:lineRule="auto"/>
              <w:contextualSpacing/>
              <w:rPr>
                <w:rFonts w:ascii="Calibri" w:hAnsi="Calibri" w:eastAsiaTheme="minorEastAsia" w:cstheme="minorHAnsi"/>
                <w:szCs w:val="24"/>
                <w:lang w:bidi="en-US"/>
              </w:rPr>
            </w:pPr>
            <w:r>
              <w:rPr>
                <w:rFonts w:ascii="Calibri" w:hAnsi="Calibri" w:eastAsiaTheme="minorEastAsia" w:cstheme="minorHAnsi"/>
                <w:szCs w:val="24"/>
                <w:lang w:bidi="en-US"/>
              </w:rPr>
              <w:t>...</w:t>
            </w:r>
          </w:p>
        </w:tc>
      </w:tr>
      <w:tr w14:paraId="53B0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FCCD2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159BF">
            <w:pPr>
              <w:spacing w:line="240" w:lineRule="auto"/>
              <w:contextualSpacing/>
              <w:rPr>
                <w:rFonts w:ascii="Calibri" w:hAnsi="Calibri" w:eastAsiaTheme="minorEastAsia" w:cstheme="minorHAnsi"/>
                <w:szCs w:val="24"/>
                <w:lang w:bidi="en-US"/>
              </w:rPr>
            </w:pPr>
            <w:r>
              <w:rPr>
                <w:rFonts w:ascii="Calibri" w:hAnsi="Calibri" w:eastAsiaTheme="minorEastAsia" w:cstheme="minorHAnsi"/>
                <w:szCs w:val="24"/>
                <w:lang w:bidi="en-US"/>
              </w:rPr>
              <w:t>Statuaire naam van referentie: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CDCD6">
            <w:pPr>
              <w:spacing w:line="240" w:lineRule="auto"/>
              <w:contextualSpacing/>
              <w:rPr>
                <w:rFonts w:ascii="Calibri" w:hAnsi="Calibri" w:eastAsiaTheme="minorEastAsia" w:cstheme="minorHAnsi"/>
                <w:szCs w:val="24"/>
                <w:lang w:bidi="en-US"/>
              </w:rPr>
            </w:pPr>
            <w:r>
              <w:rPr>
                <w:rFonts w:ascii="Calibri" w:hAnsi="Calibri" w:eastAsiaTheme="minorEastAsia" w:cstheme="minorHAnsi"/>
                <w:szCs w:val="24"/>
                <w:lang w:bidi="en-US"/>
              </w:rPr>
              <w:t>...</w:t>
            </w:r>
          </w:p>
        </w:tc>
      </w:tr>
      <w:tr w14:paraId="623F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BF318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29AA47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Contactpersoon bij referent:</w:t>
            </w:r>
          </w:p>
          <w:p w14:paraId="2A760F01">
            <w:pPr>
              <w:spacing w:line="240" w:lineRule="auto"/>
              <w:contextualSpacing/>
              <w:rPr>
                <w:rFonts w:cstheme="minorHAnsi"/>
              </w:rPr>
            </w:pPr>
          </w:p>
          <w:p w14:paraId="0E2A6F76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Naam en achternaam:</w:t>
            </w:r>
          </w:p>
          <w:p w14:paraId="0D02AA08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Functie:</w:t>
            </w:r>
          </w:p>
          <w:p w14:paraId="3A41B62B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Mailadres:</w:t>
            </w:r>
          </w:p>
          <w:p w14:paraId="05F6717B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Mobiele telefoonnummer: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C37B3">
            <w:pPr>
              <w:spacing w:line="240" w:lineRule="auto"/>
              <w:contextualSpacing/>
              <w:rPr>
                <w:rFonts w:cstheme="minorHAnsi"/>
              </w:rPr>
            </w:pPr>
          </w:p>
          <w:p w14:paraId="04A1BAD4">
            <w:pPr>
              <w:spacing w:line="240" w:lineRule="auto"/>
              <w:contextualSpacing/>
              <w:rPr>
                <w:rFonts w:cstheme="minorHAnsi"/>
              </w:rPr>
            </w:pPr>
          </w:p>
          <w:p w14:paraId="4B89009A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  <w:p w14:paraId="61E8E684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  <w:p w14:paraId="3EE0363D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  <w:p w14:paraId="3A8D854C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</w:tc>
      </w:tr>
      <w:tr w14:paraId="67FC3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8B401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E5A29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Is de referentie-opdracht uitgevoerd tussen 24 augustus 2023 en 23 augustus 2026?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5C1E5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</w:tc>
      </w:tr>
      <w:tr w14:paraId="2FF9D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7D572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44DB6">
            <w:pPr>
              <w:spacing w:line="240" w:lineRule="auto"/>
              <w:contextualSpacing/>
            </w:pPr>
            <w:r>
              <w:t>Tot de referentie-opdracht behoorde aantoonbaar:</w:t>
            </w:r>
          </w:p>
          <w:p w14:paraId="22C5E3AF">
            <w:pPr>
              <w:spacing w:line="240" w:lineRule="auto"/>
              <w:contextualSpacing/>
            </w:pPr>
            <w:r>
              <w:t>24/7 Hosten en beheren van een multi-tenant Contact Center omgeving dat naar aanleiding van de  logica van gespreksinformatie kan doorschakelen naar andere bestemmingen.</w:t>
            </w:r>
          </w:p>
          <w:p w14:paraId="1CBC7CA2">
            <w:pPr>
              <w:spacing w:line="240" w:lineRule="auto"/>
              <w:contextualSpacing/>
              <w:rPr>
                <w:rFonts w:cstheme="minorHAnsi"/>
              </w:rPr>
            </w:pPr>
            <w:r>
              <w:t>De multi-tenant contact center omgeving van Gegadigde dient gedurende de uitvoering van de referentie-opdracht gekoppeld te zijn aan SSO (single sign-on) en IAM (Identity and Access Management)?: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604FC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</w:tc>
      </w:tr>
      <w:tr w14:paraId="677CC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416CC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B5798">
            <w:pPr>
              <w:spacing w:line="240" w:lineRule="auto"/>
              <w:contextualSpacing/>
              <w:rPr>
                <w:rFonts w:cstheme="minorHAnsi"/>
              </w:rPr>
            </w:pPr>
            <w:r>
              <w:t>Gedurende de uitvoering van de referentie-opdracht beschikte Gegadigde (en indien relevant: Onderaannemers etc) aantoonbaar over een geldige ISO 27001-certificering of aantoonbaar vergelijkbaar?: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C20A2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</w:tc>
      </w:tr>
      <w:tr w14:paraId="65F8E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C63AB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875AF">
            <w:pPr>
              <w:spacing w:line="240" w:lineRule="auto"/>
              <w:contextualSpacing/>
            </w:pPr>
            <w:r>
              <w:t>De door de Gegadigde ingezette Cloud Provider(s) beschikte over een geldige ISO27001-certificering voor Information Security Management System (ISMS) gedurende de uitvoering van de opdracht?: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776E3">
            <w:pPr>
              <w:spacing w:line="240" w:lineRule="auto"/>
              <w:contextualSpacing/>
              <w:rPr>
                <w:rFonts w:cstheme="minorHAnsi"/>
              </w:rPr>
            </w:pPr>
          </w:p>
        </w:tc>
      </w:tr>
    </w:tbl>
    <w:p w14:paraId="19615D2F">
      <w:pPr>
        <w:spacing w:line="240" w:lineRule="auto"/>
        <w:contextualSpacing/>
      </w:pPr>
    </w:p>
    <w:tbl>
      <w:tblPr>
        <w:tblStyle w:val="11"/>
        <w:tblW w:w="95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4867"/>
        <w:gridCol w:w="4310"/>
      </w:tblGrid>
      <w:tr w14:paraId="10BFA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9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BE5F1" w:themeFill="accent1" w:themeFillTint="33"/>
          </w:tcPr>
          <w:p w14:paraId="474081C8">
            <w:pPr>
              <w:spacing w:line="240" w:lineRule="auto"/>
              <w:contextualSpacing/>
              <w:jc w:val="both"/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Kerncompetentie 3: 24/7 leveren van een flexibel Contact Center (bezetting)</w:t>
            </w:r>
          </w:p>
        </w:tc>
      </w:tr>
      <w:tr w14:paraId="5FB8D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73A00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8E9BD">
            <w:pPr>
              <w:spacing w:line="240" w:lineRule="auto"/>
              <w:contextualSpacing/>
              <w:rPr>
                <w:rFonts w:ascii="Calibri" w:hAnsi="Calibri" w:eastAsiaTheme="minorEastAsia" w:cstheme="minorHAnsi"/>
                <w:szCs w:val="24"/>
                <w:lang w:bidi="en-US"/>
              </w:rPr>
            </w:pPr>
            <w:r>
              <w:rPr>
                <w:rFonts w:ascii="Calibri" w:hAnsi="Calibri" w:eastAsiaTheme="minorEastAsia" w:cstheme="minorHAnsi"/>
                <w:szCs w:val="24"/>
                <w:lang w:bidi="en-US"/>
              </w:rPr>
              <w:t xml:space="preserve">Statuaire naam van </w:t>
            </w:r>
            <w:r>
              <w:rPr>
                <w:rFonts w:ascii="Calibri" w:hAnsi="Calibri" w:eastAsiaTheme="minorEastAsia"/>
                <w:szCs w:val="24"/>
              </w:rPr>
              <w:t>zelfstandige Gegadigde of deelnemer aan het samenwerkingsverband ofwel Combinatie; of hoofd- of Onderaannemer die de referentie-opdracht uitvoerde: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BEC66">
            <w:pPr>
              <w:spacing w:line="240" w:lineRule="auto"/>
              <w:contextualSpacing/>
              <w:rPr>
                <w:rFonts w:ascii="Calibri" w:hAnsi="Calibri" w:eastAsiaTheme="minorEastAsia" w:cstheme="minorHAnsi"/>
                <w:szCs w:val="24"/>
                <w:lang w:bidi="en-US"/>
              </w:rPr>
            </w:pPr>
            <w:r>
              <w:rPr>
                <w:rFonts w:ascii="Calibri" w:hAnsi="Calibri" w:eastAsiaTheme="minorEastAsia" w:cstheme="minorHAnsi"/>
                <w:szCs w:val="24"/>
                <w:lang w:bidi="en-US"/>
              </w:rPr>
              <w:t>...</w:t>
            </w:r>
          </w:p>
        </w:tc>
      </w:tr>
      <w:tr w14:paraId="6F106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BC8DD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59FAD">
            <w:pPr>
              <w:spacing w:line="240" w:lineRule="auto"/>
              <w:contextualSpacing/>
              <w:rPr>
                <w:rFonts w:ascii="Calibri" w:hAnsi="Calibri" w:eastAsiaTheme="minorEastAsia" w:cstheme="minorHAnsi"/>
                <w:szCs w:val="24"/>
                <w:lang w:bidi="en-US"/>
              </w:rPr>
            </w:pPr>
            <w:r>
              <w:rPr>
                <w:rFonts w:ascii="Calibri" w:hAnsi="Calibri" w:eastAsiaTheme="minorEastAsia" w:cstheme="minorHAnsi"/>
                <w:szCs w:val="24"/>
                <w:lang w:bidi="en-US"/>
              </w:rPr>
              <w:t>Statuaire naam van referentie: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B7E13">
            <w:pPr>
              <w:spacing w:line="240" w:lineRule="auto"/>
              <w:contextualSpacing/>
              <w:rPr>
                <w:rFonts w:ascii="Calibri" w:hAnsi="Calibri" w:eastAsiaTheme="minorEastAsia" w:cstheme="minorHAnsi"/>
                <w:szCs w:val="24"/>
                <w:lang w:bidi="en-US"/>
              </w:rPr>
            </w:pPr>
            <w:r>
              <w:rPr>
                <w:rFonts w:ascii="Calibri" w:hAnsi="Calibri" w:eastAsiaTheme="minorEastAsia" w:cstheme="minorHAnsi"/>
                <w:szCs w:val="24"/>
                <w:lang w:bidi="en-US"/>
              </w:rPr>
              <w:t>...</w:t>
            </w:r>
          </w:p>
        </w:tc>
      </w:tr>
      <w:tr w14:paraId="25BAE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87B02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3DCC3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Contactpersoon bij referent:</w:t>
            </w:r>
          </w:p>
          <w:p w14:paraId="6068E0EE">
            <w:pPr>
              <w:spacing w:line="240" w:lineRule="auto"/>
              <w:contextualSpacing/>
              <w:rPr>
                <w:rFonts w:cstheme="minorHAnsi"/>
              </w:rPr>
            </w:pPr>
          </w:p>
          <w:p w14:paraId="3289FE3B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Naam en achternaam:</w:t>
            </w:r>
          </w:p>
          <w:p w14:paraId="72EAD9E6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Functie:</w:t>
            </w:r>
          </w:p>
          <w:p w14:paraId="36B63CCC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Mailadres:</w:t>
            </w:r>
          </w:p>
          <w:p w14:paraId="08473BD9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Mobiele telefoonnummer: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FB03A">
            <w:pPr>
              <w:spacing w:line="240" w:lineRule="auto"/>
              <w:contextualSpacing/>
              <w:rPr>
                <w:rFonts w:cstheme="minorHAnsi"/>
              </w:rPr>
            </w:pPr>
          </w:p>
          <w:p w14:paraId="4DA863FB">
            <w:pPr>
              <w:spacing w:line="240" w:lineRule="auto"/>
              <w:contextualSpacing/>
              <w:rPr>
                <w:rFonts w:cstheme="minorHAnsi"/>
              </w:rPr>
            </w:pPr>
          </w:p>
          <w:p w14:paraId="501075E4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  <w:p w14:paraId="22878046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  <w:p w14:paraId="4350CC1B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  <w:p w14:paraId="0DB2F703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...</w:t>
            </w:r>
          </w:p>
        </w:tc>
      </w:tr>
      <w:tr w14:paraId="1D654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3A9BD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3770D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Is de referentie-opdracht uitgevoerd tussen 24 augustus 2023 en 23 augustus 2026?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AFAD3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</w:tc>
      </w:tr>
      <w:tr w14:paraId="482A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07B86">
            <w:pPr>
              <w:pStyle w:val="25"/>
              <w:numPr>
                <w:ilvl w:val="0"/>
                <w:numId w:val="2"/>
              </w:numPr>
              <w:spacing w:line="240" w:lineRule="auto"/>
              <w:rPr>
                <w:rFonts w:cstheme="minorHAnsi"/>
                <w:lang w:val="nl-NL"/>
              </w:rPr>
            </w:pPr>
          </w:p>
        </w:tc>
        <w:tc>
          <w:tcPr>
            <w:tcW w:w="4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F9EF0">
            <w:pPr>
              <w:spacing w:line="240" w:lineRule="auto"/>
              <w:contextualSpacing/>
            </w:pPr>
            <w:r>
              <w:t>Tot de referentie-opdracht behoorde aantoonbaar:</w:t>
            </w:r>
          </w:p>
          <w:p w14:paraId="3E316688">
            <w:pPr>
              <w:spacing w:line="240" w:lineRule="auto"/>
              <w:contextualSpacing/>
            </w:pPr>
            <w:r>
              <w:t>24/7 Leveren van een flexibel en schaalbaar Contact Center (bezetting) (CCI) (als fallback/overflow) zodat gesprekken juist doorverbonden worden waarbij de probleemanalyse en oplossing niet binnen de scope hoeven te vallen. Hierbij dienden de medewerkers (de bezetting CCI / Achtervang) bellers in de Nederlandse taal te woord te staan?:</w:t>
            </w:r>
          </w:p>
          <w:p w14:paraId="0837474D">
            <w:pPr>
              <w:spacing w:line="240" w:lineRule="auto"/>
              <w:contextualSpacing/>
              <w:rPr>
                <w:rFonts w:cstheme="minorHAnsi"/>
              </w:rPr>
            </w:pPr>
            <w:r>
              <w:t>Onder “schaalbaar” wordt in elk geval verstaan: waar normaliter sprake is van 3 gesprekken per minuten, opgeschaald kan worden naar 10 gesprekken per minuut in uitzonderlijke gevallen?:</w:t>
            </w:r>
          </w:p>
        </w:tc>
        <w:tc>
          <w:tcPr>
            <w:tcW w:w="4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70AEC">
            <w:pPr>
              <w:spacing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Ja / Nee</w:t>
            </w:r>
          </w:p>
        </w:tc>
      </w:tr>
    </w:tbl>
    <w:p w14:paraId="2DA7BC8F">
      <w:pPr>
        <w:spacing w:line="240" w:lineRule="auto"/>
        <w:contextualSpacing/>
      </w:pPr>
    </w:p>
    <w:p w14:paraId="16F9948A">
      <w:pPr>
        <w:spacing w:line="240" w:lineRule="auto"/>
        <w:contextualSpacing/>
      </w:pPr>
    </w:p>
    <w:sectPr>
      <w:foot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F2B80">
    <w:pPr>
      <w:pStyle w:val="15"/>
      <w:jc w:val="center"/>
    </w:pPr>
    <w:r>
      <w:t>Bijlage 4 - Uitwerking Kerncompetenties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A52CCD"/>
    <w:multiLevelType w:val="multilevel"/>
    <w:tmpl w:val="09A52CC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904509C"/>
    <w:multiLevelType w:val="multilevel"/>
    <w:tmpl w:val="7904509C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C2"/>
    <w:rsid w:val="00022DA5"/>
    <w:rsid w:val="00030616"/>
    <w:rsid w:val="00071118"/>
    <w:rsid w:val="00077E8F"/>
    <w:rsid w:val="000859F4"/>
    <w:rsid w:val="000A18F3"/>
    <w:rsid w:val="00157EF1"/>
    <w:rsid w:val="00177D44"/>
    <w:rsid w:val="00270389"/>
    <w:rsid w:val="002872E0"/>
    <w:rsid w:val="002966FF"/>
    <w:rsid w:val="002B7083"/>
    <w:rsid w:val="003256A5"/>
    <w:rsid w:val="00342FD6"/>
    <w:rsid w:val="003A1E51"/>
    <w:rsid w:val="003E11A8"/>
    <w:rsid w:val="003F71EC"/>
    <w:rsid w:val="00405563"/>
    <w:rsid w:val="004642C2"/>
    <w:rsid w:val="00530417"/>
    <w:rsid w:val="0055449E"/>
    <w:rsid w:val="00560743"/>
    <w:rsid w:val="00605CC2"/>
    <w:rsid w:val="0065614F"/>
    <w:rsid w:val="006669E8"/>
    <w:rsid w:val="00670DBD"/>
    <w:rsid w:val="0067237E"/>
    <w:rsid w:val="00673E39"/>
    <w:rsid w:val="006C1601"/>
    <w:rsid w:val="006F5AF5"/>
    <w:rsid w:val="00761B8E"/>
    <w:rsid w:val="00796E62"/>
    <w:rsid w:val="0082335E"/>
    <w:rsid w:val="00881D42"/>
    <w:rsid w:val="00891B79"/>
    <w:rsid w:val="008A7F4B"/>
    <w:rsid w:val="009B56B0"/>
    <w:rsid w:val="00AA6260"/>
    <w:rsid w:val="00AB1825"/>
    <w:rsid w:val="00AB5EEA"/>
    <w:rsid w:val="00B629C4"/>
    <w:rsid w:val="00B75E1D"/>
    <w:rsid w:val="00BA5900"/>
    <w:rsid w:val="00BB2AEF"/>
    <w:rsid w:val="00BD5D04"/>
    <w:rsid w:val="00BF21DC"/>
    <w:rsid w:val="00C13EFA"/>
    <w:rsid w:val="00C67BD5"/>
    <w:rsid w:val="00C8004F"/>
    <w:rsid w:val="00CF7BD9"/>
    <w:rsid w:val="00D175A3"/>
    <w:rsid w:val="00DC4276"/>
    <w:rsid w:val="00DD4AF9"/>
    <w:rsid w:val="00DF0DBE"/>
    <w:rsid w:val="00E02C84"/>
    <w:rsid w:val="00E30CA7"/>
    <w:rsid w:val="00F47726"/>
    <w:rsid w:val="00FB2C25"/>
    <w:rsid w:val="00FB63AC"/>
    <w:rsid w:val="09F41BF9"/>
    <w:rsid w:val="1D9768ED"/>
    <w:rsid w:val="1F2C605C"/>
    <w:rsid w:val="290C43C8"/>
    <w:rsid w:val="438D3C2A"/>
    <w:rsid w:val="484A420B"/>
    <w:rsid w:val="4A69229C"/>
    <w:rsid w:val="6D5809ED"/>
    <w:rsid w:val="6E6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Cs w:val="22"/>
      <w:lang w:val="nl-NL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numPr>
        <w:ilvl w:val="0"/>
        <w:numId w:val="1"/>
      </w:numPr>
      <w:spacing w:after="0" w:line="360" w:lineRule="auto"/>
      <w:outlineLvl w:val="0"/>
    </w:pPr>
    <w:rPr>
      <w:rFonts w:ascii="Calibri" w:hAnsi="Calibri" w:eastAsiaTheme="majorEastAsia" w:cstheme="majorBidi"/>
      <w:b/>
      <w:bCs/>
      <w:kern w:val="32"/>
      <w:sz w:val="36"/>
      <w:szCs w:val="32"/>
    </w:rPr>
  </w:style>
  <w:style w:type="paragraph" w:styleId="3">
    <w:name w:val="heading 2"/>
    <w:basedOn w:val="2"/>
    <w:next w:val="1"/>
    <w:link w:val="18"/>
    <w:autoRedefine/>
    <w:unhideWhenUsed/>
    <w:qFormat/>
    <w:uiPriority w:val="9"/>
    <w:pPr>
      <w:numPr>
        <w:ilvl w:val="1"/>
      </w:numPr>
      <w:outlineLvl w:val="1"/>
    </w:pPr>
    <w:rPr>
      <w:bCs w:val="0"/>
      <w:iCs/>
      <w:sz w:val="28"/>
      <w:szCs w:val="28"/>
    </w:rPr>
  </w:style>
  <w:style w:type="paragraph" w:styleId="4">
    <w:name w:val="heading 3"/>
    <w:basedOn w:val="3"/>
    <w:next w:val="1"/>
    <w:link w:val="19"/>
    <w:autoRedefine/>
    <w:unhideWhenUsed/>
    <w:qFormat/>
    <w:uiPriority w:val="9"/>
    <w:pPr>
      <w:numPr>
        <w:ilvl w:val="2"/>
      </w:numPr>
      <w:outlineLvl w:val="2"/>
    </w:pPr>
    <w:rPr>
      <w:bCs/>
      <w:sz w:val="24"/>
      <w:szCs w:val="26"/>
    </w:rPr>
  </w:style>
  <w:style w:type="paragraph" w:styleId="5">
    <w:name w:val="heading 4"/>
    <w:basedOn w:val="4"/>
    <w:next w:val="1"/>
    <w:link w:val="20"/>
    <w:autoRedefine/>
    <w:unhideWhenUsed/>
    <w:qFormat/>
    <w:uiPriority w:val="9"/>
    <w:pPr>
      <w:numPr>
        <w:ilvl w:val="3"/>
      </w:numPr>
      <w:outlineLvl w:val="3"/>
    </w:pPr>
    <w:rPr>
      <w:bCs w:val="0"/>
      <w:sz w:val="20"/>
      <w:szCs w:val="28"/>
    </w:rPr>
  </w:style>
  <w:style w:type="paragraph" w:styleId="6">
    <w:name w:val="heading 5"/>
    <w:basedOn w:val="1"/>
    <w:next w:val="1"/>
    <w:link w:val="21"/>
    <w:autoRedefine/>
    <w:unhideWhenUsed/>
    <w:qFormat/>
    <w:uiPriority w:val="9"/>
    <w:pPr>
      <w:keepNext/>
      <w:keepLines/>
      <w:numPr>
        <w:ilvl w:val="4"/>
        <w:numId w:val="1"/>
      </w:numPr>
      <w:spacing w:before="60" w:after="240" w:line="360" w:lineRule="auto"/>
      <w:outlineLvl w:val="4"/>
    </w:pPr>
    <w:rPr>
      <w:rFonts w:ascii="Calibri" w:hAnsi="Calibri" w:eastAsiaTheme="majorEastAsia" w:cstheme="majorBidi"/>
      <w:b/>
      <w:sz w:val="40"/>
      <w:szCs w:val="24"/>
      <w:lang w:val="en-US" w:bidi="en-US"/>
    </w:rPr>
  </w:style>
  <w:style w:type="paragraph" w:styleId="7">
    <w:name w:val="heading 7"/>
    <w:basedOn w:val="1"/>
    <w:next w:val="1"/>
    <w:link w:val="22"/>
    <w:semiHidden/>
    <w:unhideWhenUsed/>
    <w:qFormat/>
    <w:uiPriority w:val="9"/>
    <w:pPr>
      <w:keepNext/>
      <w:keepLines/>
      <w:numPr>
        <w:ilvl w:val="6"/>
        <w:numId w:val="1"/>
      </w:numPr>
      <w:spacing w:before="200" w:after="0" w:line="360" w:lineRule="auto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  <w:szCs w:val="24"/>
      <w:lang w:val="en-US" w:bidi="en-US"/>
    </w:rPr>
  </w:style>
  <w:style w:type="paragraph" w:styleId="8">
    <w:name w:val="heading 8"/>
    <w:basedOn w:val="1"/>
    <w:next w:val="1"/>
    <w:link w:val="23"/>
    <w:semiHidden/>
    <w:unhideWhenUsed/>
    <w:qFormat/>
    <w:uiPriority w:val="9"/>
    <w:pPr>
      <w:keepNext/>
      <w:keepLines/>
      <w:numPr>
        <w:ilvl w:val="7"/>
        <w:numId w:val="1"/>
      </w:numPr>
      <w:spacing w:before="200" w:after="0" w:line="360" w:lineRule="auto"/>
      <w:outlineLvl w:val="7"/>
    </w:pPr>
    <w:rPr>
      <w:rFonts w:asciiTheme="majorHAnsi" w:hAnsiTheme="majorHAnsi" w:eastAsiaTheme="majorEastAsia" w:cstheme="majorBidi"/>
      <w:color w:val="3F3F3F" w:themeColor="text1" w:themeTint="BF"/>
      <w:szCs w:val="20"/>
      <w:lang w:val="en-US" w:bidi="en-US"/>
    </w:rPr>
  </w:style>
  <w:style w:type="paragraph" w:styleId="9">
    <w:name w:val="heading 9"/>
    <w:basedOn w:val="1"/>
    <w:next w:val="1"/>
    <w:link w:val="24"/>
    <w:semiHidden/>
    <w:unhideWhenUsed/>
    <w:qFormat/>
    <w:uiPriority w:val="9"/>
    <w:pPr>
      <w:keepNext/>
      <w:keepLines/>
      <w:numPr>
        <w:ilvl w:val="8"/>
        <w:numId w:val="1"/>
      </w:numPr>
      <w:spacing w:before="200" w:after="0" w:line="360" w:lineRule="auto"/>
      <w:outlineLvl w:val="8"/>
    </w:pPr>
    <w:rPr>
      <w:rFonts w:asciiTheme="majorHAnsi" w:hAnsiTheme="majorHAnsi" w:eastAsiaTheme="majorEastAsia" w:cstheme="majorBidi"/>
      <w:i/>
      <w:iCs/>
      <w:color w:val="3F3F3F" w:themeColor="text1" w:themeTint="BF"/>
      <w:szCs w:val="20"/>
      <w:lang w:val="en-US" w:bidi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2">
    <w:name w:val="Balloon Text"/>
    <w:basedOn w:val="1"/>
    <w:link w:val="2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3">
    <w:name w:val="annotation reference"/>
    <w:basedOn w:val="10"/>
    <w:semiHidden/>
    <w:unhideWhenUsed/>
    <w:uiPriority w:val="99"/>
    <w:rPr>
      <w:sz w:val="16"/>
      <w:szCs w:val="16"/>
    </w:rPr>
  </w:style>
  <w:style w:type="paragraph" w:styleId="14">
    <w:name w:val="annotation text"/>
    <w:basedOn w:val="1"/>
    <w:link w:val="28"/>
    <w:semiHidden/>
    <w:unhideWhenUsed/>
    <w:uiPriority w:val="99"/>
    <w:pPr>
      <w:spacing w:after="0" w:line="240" w:lineRule="auto"/>
    </w:pPr>
    <w:rPr>
      <w:rFonts w:ascii="Calibri" w:hAnsi="Calibri" w:eastAsiaTheme="minorEastAsia"/>
      <w:szCs w:val="20"/>
      <w:lang w:val="en-US" w:bidi="en-US"/>
    </w:rPr>
  </w:style>
  <w:style w:type="paragraph" w:styleId="15">
    <w:name w:val="footer"/>
    <w:basedOn w:val="1"/>
    <w:link w:val="27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16">
    <w:name w:val="header"/>
    <w:basedOn w:val="1"/>
    <w:link w:val="2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7">
    <w:name w:val="Kop 1 Char"/>
    <w:basedOn w:val="10"/>
    <w:link w:val="2"/>
    <w:qFormat/>
    <w:uiPriority w:val="9"/>
    <w:rPr>
      <w:rFonts w:ascii="Calibri" w:hAnsi="Calibri" w:eastAsiaTheme="majorEastAsia" w:cstheme="majorBidi"/>
      <w:b/>
      <w:bCs/>
      <w:kern w:val="32"/>
      <w:sz w:val="36"/>
      <w:szCs w:val="32"/>
    </w:rPr>
  </w:style>
  <w:style w:type="character" w:customStyle="1" w:styleId="18">
    <w:name w:val="Kop 2 Char"/>
    <w:basedOn w:val="10"/>
    <w:link w:val="3"/>
    <w:uiPriority w:val="9"/>
    <w:rPr>
      <w:rFonts w:ascii="Calibri" w:hAnsi="Calibri" w:eastAsiaTheme="majorEastAsia" w:cstheme="majorBidi"/>
      <w:b/>
      <w:iCs/>
      <w:kern w:val="32"/>
      <w:sz w:val="28"/>
      <w:szCs w:val="28"/>
    </w:rPr>
  </w:style>
  <w:style w:type="character" w:customStyle="1" w:styleId="19">
    <w:name w:val="Kop 3 Char"/>
    <w:basedOn w:val="10"/>
    <w:link w:val="4"/>
    <w:uiPriority w:val="9"/>
    <w:rPr>
      <w:rFonts w:ascii="Calibri" w:hAnsi="Calibri" w:eastAsiaTheme="majorEastAsia" w:cstheme="majorBidi"/>
      <w:b/>
      <w:bCs/>
      <w:iCs/>
      <w:kern w:val="32"/>
      <w:sz w:val="24"/>
      <w:szCs w:val="26"/>
    </w:rPr>
  </w:style>
  <w:style w:type="character" w:customStyle="1" w:styleId="20">
    <w:name w:val="Kop 4 Char"/>
    <w:basedOn w:val="10"/>
    <w:link w:val="5"/>
    <w:uiPriority w:val="9"/>
    <w:rPr>
      <w:rFonts w:ascii="Calibri" w:hAnsi="Calibri" w:eastAsiaTheme="majorEastAsia" w:cstheme="majorBidi"/>
      <w:b/>
      <w:iCs/>
      <w:kern w:val="32"/>
      <w:sz w:val="20"/>
      <w:szCs w:val="28"/>
    </w:rPr>
  </w:style>
  <w:style w:type="character" w:customStyle="1" w:styleId="21">
    <w:name w:val="Kop 5 Char"/>
    <w:basedOn w:val="10"/>
    <w:link w:val="6"/>
    <w:uiPriority w:val="9"/>
    <w:rPr>
      <w:rFonts w:ascii="Calibri" w:hAnsi="Calibri" w:eastAsiaTheme="majorEastAsia" w:cstheme="majorBidi"/>
      <w:b/>
      <w:sz w:val="40"/>
      <w:szCs w:val="24"/>
      <w:lang w:val="en-US" w:bidi="en-US"/>
    </w:rPr>
  </w:style>
  <w:style w:type="character" w:customStyle="1" w:styleId="22">
    <w:name w:val="Kop 7 Char"/>
    <w:basedOn w:val="10"/>
    <w:link w:val="7"/>
    <w:semiHidden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4"/>
      <w:lang w:val="en-US" w:bidi="en-US"/>
    </w:rPr>
  </w:style>
  <w:style w:type="character" w:customStyle="1" w:styleId="23">
    <w:name w:val="Kop 8 Char"/>
    <w:basedOn w:val="10"/>
    <w:link w:val="8"/>
    <w:semiHidden/>
    <w:uiPriority w:val="9"/>
    <w:rPr>
      <w:rFonts w:asciiTheme="majorHAnsi" w:hAnsiTheme="majorHAnsi" w:eastAsiaTheme="majorEastAsia" w:cstheme="majorBidi"/>
      <w:color w:val="3F3F3F" w:themeColor="text1" w:themeTint="BF"/>
      <w:sz w:val="20"/>
      <w:szCs w:val="20"/>
      <w:lang w:val="en-US" w:bidi="en-US"/>
    </w:rPr>
  </w:style>
  <w:style w:type="character" w:customStyle="1" w:styleId="24">
    <w:name w:val="Kop 9 Char"/>
    <w:basedOn w:val="10"/>
    <w:link w:val="9"/>
    <w:semiHidden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0"/>
      <w:szCs w:val="20"/>
      <w:lang w:val="en-US" w:bidi="en-US"/>
    </w:rPr>
  </w:style>
  <w:style w:type="paragraph" w:styleId="25">
    <w:name w:val="List Paragraph"/>
    <w:basedOn w:val="1"/>
    <w:qFormat/>
    <w:uiPriority w:val="34"/>
    <w:pPr>
      <w:spacing w:after="0" w:line="360" w:lineRule="auto"/>
      <w:ind w:left="720"/>
      <w:contextualSpacing/>
    </w:pPr>
    <w:rPr>
      <w:rFonts w:ascii="Calibri" w:hAnsi="Calibri" w:eastAsiaTheme="minorEastAsia"/>
      <w:szCs w:val="24"/>
      <w:lang w:val="en-US" w:bidi="en-US"/>
    </w:rPr>
  </w:style>
  <w:style w:type="character" w:customStyle="1" w:styleId="26">
    <w:name w:val="Koptekst Char"/>
    <w:basedOn w:val="10"/>
    <w:link w:val="16"/>
    <w:qFormat/>
    <w:uiPriority w:val="99"/>
    <w:rPr>
      <w:sz w:val="20"/>
    </w:rPr>
  </w:style>
  <w:style w:type="character" w:customStyle="1" w:styleId="27">
    <w:name w:val="Voettekst Char"/>
    <w:basedOn w:val="10"/>
    <w:link w:val="15"/>
    <w:uiPriority w:val="99"/>
    <w:rPr>
      <w:sz w:val="20"/>
    </w:rPr>
  </w:style>
  <w:style w:type="character" w:customStyle="1" w:styleId="28">
    <w:name w:val="Tekst opmerking Char"/>
    <w:basedOn w:val="10"/>
    <w:link w:val="14"/>
    <w:semiHidden/>
    <w:uiPriority w:val="99"/>
    <w:rPr>
      <w:rFonts w:ascii="Calibri" w:hAnsi="Calibri" w:eastAsiaTheme="minorEastAsia"/>
      <w:sz w:val="20"/>
      <w:szCs w:val="20"/>
      <w:lang w:val="en-US" w:bidi="en-US"/>
    </w:rPr>
  </w:style>
  <w:style w:type="character" w:customStyle="1" w:styleId="29">
    <w:name w:val="Ballontekst Char"/>
    <w:basedOn w:val="10"/>
    <w:link w:val="1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4DB4CBF15FA4DB1DD46B1BC7CDC39" ma:contentTypeVersion="3" ma:contentTypeDescription="Een nieuw document maken." ma:contentTypeScope="" ma:versionID="990507dc65d33ca33965791ed19cb3e5">
  <xsd:schema xmlns:xsd="http://www.w3.org/2001/XMLSchema" xmlns:xs="http://www.w3.org/2001/XMLSchema" xmlns:p="http://schemas.microsoft.com/office/2006/metadata/properties" xmlns:ns2="ee061720-3319-4389-aff1-8a1d6c2491f8" targetNamespace="http://schemas.microsoft.com/office/2006/metadata/properties" ma:root="true" ma:fieldsID="1e8aea738d85553dd3beaf3bbb553163" ns2:_="">
    <xsd:import namespace="ee061720-3319-4389-aff1-8a1d6c249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61720-3319-4389-aff1-8a1d6c2491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AF073-7211-4EF7-9553-6762F47A7A08}">
  <ds:schemaRefs/>
</ds:datastoreItem>
</file>

<file path=customXml/itemProps2.xml><?xml version="1.0" encoding="utf-8"?>
<ds:datastoreItem xmlns:ds="http://schemas.openxmlformats.org/officeDocument/2006/customXml" ds:itemID="{F1BB6659-E548-4C49-83BD-1C9444C5EA38}">
  <ds:schemaRefs/>
</ds:datastoreItem>
</file>

<file path=customXml/itemProps3.xml><?xml version="1.0" encoding="utf-8"?>
<ds:datastoreItem xmlns:ds="http://schemas.openxmlformats.org/officeDocument/2006/customXml" ds:itemID="{C3BF80F8-9476-42F7-A4D0-D92701912B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590</Words>
  <Characters>3246</Characters>
  <Lines>27</Lines>
  <Paragraphs>7</Paragraphs>
  <TotalTime>17</TotalTime>
  <ScaleCrop>false</ScaleCrop>
  <LinksUpToDate>false</LinksUpToDate>
  <CharactersWithSpaces>3829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2015-03-30T21:19:00Z</dcterms:created>
  <dc:creator>arnohrbrs@hotmail.com</dc:creator>
  <cp:lastModifiedBy>Vincent</cp:lastModifiedBy>
  <dcterms:modified xsi:type="dcterms:W3CDTF">2026-07-20T16:53:12Z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0x0101006184DB4CBF15FA4DB1DD46B1BC7CDC39</vt:lpwstr>
  </property>
  <property fmtid="{D5CDD505-2E9C-101B-9397-08002B2CF9AE}" pid="3" name="Order">
    <vt:r8>85600</vt:r8>
  </property>
  <property fmtid="{D5CDD505-2E9C-101B-9397-08002B2CF9AE}" pid="4" name="FileDirRef">
    <vt:lpwstr>projecten/asko/ict/Projectadministratie/TA/O/01. Uitnodiging tot Inschrijving</vt:lpwstr>
  </property>
  <property fmtid="{D5CDD505-2E9C-101B-9397-08002B2CF9AE}" pid="5" name="FileLeafRef">
    <vt:lpwstr>Annex VI Referentieblad.docx</vt:lpwstr>
  </property>
  <property fmtid="{D5CDD505-2E9C-101B-9397-08002B2CF9AE}" pid="6" name="FSObjType">
    <vt:lpwstr>0</vt:lpwstr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  <property fmtid="{D5CDD505-2E9C-101B-9397-08002B2CF9AE}" pid="13" name="KSOProductBuildVer">
    <vt:lpwstr>1033-12.2.0.23206</vt:lpwstr>
  </property>
  <property fmtid="{D5CDD505-2E9C-101B-9397-08002B2CF9AE}" pid="14" name="ICV">
    <vt:lpwstr>52E9970DE90D4C5FAF2EFCBFCA065C4B_13</vt:lpwstr>
  </property>
</Properties>
</file>