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77777777" w:rsidR="00C744DF" w:rsidRDefault="00C744DF" w:rsidP="00C744DF">
      <w:pPr>
        <w:pStyle w:val="Titel"/>
      </w:pP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D4D974A" w14:textId="39EFF4C9" w:rsidR="00C744DF" w:rsidRPr="00C744DF" w:rsidRDefault="002B4A06" w:rsidP="00C744DF">
      <w:pPr>
        <w:pStyle w:val="Titel"/>
      </w:pPr>
      <w:r>
        <w:t>OVEREENKOMST</w:t>
      </w:r>
      <w:r w:rsidR="004A16FC">
        <w:t xml:space="preserve"> </w:t>
      </w:r>
    </w:p>
    <w:p w14:paraId="44B1BA7D" w14:textId="71349A34" w:rsidR="00C744DF" w:rsidRDefault="00C744DF" w:rsidP="00C744DF"/>
    <w:p w14:paraId="0A0CA6FE" w14:textId="77777777" w:rsidR="000C64F8" w:rsidRDefault="000C64F8" w:rsidP="00C744DF"/>
    <w:p w14:paraId="714C279F" w14:textId="77777777" w:rsidR="00C744DF" w:rsidRPr="000C64F8" w:rsidRDefault="00C744DF" w:rsidP="00C744DF">
      <w:pPr>
        <w:rPr>
          <w:sz w:val="24"/>
          <w:szCs w:val="24"/>
        </w:rPr>
      </w:pPr>
    </w:p>
    <w:p w14:paraId="1198F347" w14:textId="00FA388D" w:rsidR="00C744DF" w:rsidRPr="000C64F8" w:rsidRDefault="00C744DF" w:rsidP="000C64F8">
      <w:pPr>
        <w:jc w:val="center"/>
        <w:rPr>
          <w:sz w:val="24"/>
          <w:szCs w:val="24"/>
        </w:rPr>
      </w:pPr>
      <w:r w:rsidRPr="000C64F8">
        <w:rPr>
          <w:sz w:val="24"/>
          <w:szCs w:val="24"/>
        </w:rPr>
        <w:t xml:space="preserve">Voor de uitvoering van </w:t>
      </w:r>
      <w:r w:rsidR="00551445">
        <w:rPr>
          <w:sz w:val="24"/>
          <w:szCs w:val="24"/>
        </w:rPr>
        <w:t>de Opdracht</w:t>
      </w:r>
    </w:p>
    <w:p w14:paraId="33B9AFA7" w14:textId="77777777" w:rsidR="00C744DF" w:rsidRPr="000C64F8" w:rsidRDefault="00C744DF" w:rsidP="000C64F8">
      <w:pPr>
        <w:jc w:val="center"/>
        <w:rPr>
          <w:sz w:val="24"/>
          <w:szCs w:val="24"/>
        </w:rPr>
      </w:pPr>
      <w:proofErr w:type="gramStart"/>
      <w:r w:rsidRPr="000C64F8">
        <w:rPr>
          <w:sz w:val="24"/>
          <w:szCs w:val="24"/>
        </w:rPr>
        <w:t>tussen</w:t>
      </w:r>
      <w:proofErr w:type="gramEnd"/>
    </w:p>
    <w:p w14:paraId="759470BB" w14:textId="367D8AD3" w:rsidR="00C744DF" w:rsidRDefault="00C744DF" w:rsidP="000C64F8">
      <w:pPr>
        <w:jc w:val="center"/>
        <w:rPr>
          <w:sz w:val="24"/>
          <w:szCs w:val="24"/>
        </w:rPr>
      </w:pPr>
    </w:p>
    <w:p w14:paraId="09439207" w14:textId="77777777" w:rsidR="000C64F8" w:rsidRPr="000C64F8" w:rsidRDefault="000C64F8" w:rsidP="000C64F8">
      <w:pPr>
        <w:jc w:val="center"/>
        <w:rPr>
          <w:sz w:val="24"/>
          <w:szCs w:val="24"/>
        </w:rPr>
      </w:pPr>
    </w:p>
    <w:p w14:paraId="5AB5B8AF" w14:textId="77777777" w:rsidR="00C744DF" w:rsidRPr="000C64F8" w:rsidRDefault="00C744DF" w:rsidP="000C64F8">
      <w:pPr>
        <w:jc w:val="center"/>
        <w:rPr>
          <w:b/>
          <w:bCs/>
          <w:sz w:val="24"/>
          <w:szCs w:val="24"/>
        </w:rPr>
      </w:pPr>
      <w:r w:rsidRPr="00A650E7">
        <w:rPr>
          <w:b/>
          <w:bCs/>
          <w:sz w:val="24"/>
          <w:szCs w:val="24"/>
          <w:highlight w:val="yellow"/>
        </w:rPr>
        <w:t>&lt;NAAM WEDERPARTIJ&gt;</w:t>
      </w:r>
    </w:p>
    <w:p w14:paraId="087AEA11" w14:textId="77777777" w:rsidR="00C744DF" w:rsidRPr="000C64F8" w:rsidRDefault="00C744DF" w:rsidP="000C64F8">
      <w:pPr>
        <w:jc w:val="center"/>
        <w:rPr>
          <w:sz w:val="24"/>
          <w:szCs w:val="24"/>
        </w:rPr>
      </w:pPr>
    </w:p>
    <w:p w14:paraId="6E725581" w14:textId="77777777" w:rsidR="00C744DF" w:rsidRPr="000C64F8" w:rsidRDefault="00C744DF" w:rsidP="000C64F8">
      <w:pPr>
        <w:jc w:val="center"/>
        <w:rPr>
          <w:sz w:val="24"/>
          <w:szCs w:val="24"/>
        </w:rPr>
      </w:pPr>
    </w:p>
    <w:p w14:paraId="33473312" w14:textId="77777777" w:rsidR="00C744DF" w:rsidRPr="000C64F8" w:rsidRDefault="00C744DF" w:rsidP="000C64F8">
      <w:pPr>
        <w:jc w:val="center"/>
        <w:rPr>
          <w:sz w:val="24"/>
          <w:szCs w:val="24"/>
        </w:rPr>
      </w:pPr>
      <w:proofErr w:type="gramStart"/>
      <w:r w:rsidRPr="000C64F8">
        <w:rPr>
          <w:sz w:val="24"/>
          <w:szCs w:val="24"/>
        </w:rPr>
        <w:t>en</w:t>
      </w:r>
      <w:proofErr w:type="gramEnd"/>
    </w:p>
    <w:p w14:paraId="4D7F0118" w14:textId="77777777" w:rsidR="00C744DF" w:rsidRPr="000C64F8" w:rsidRDefault="00C744DF" w:rsidP="000C64F8">
      <w:pPr>
        <w:jc w:val="center"/>
        <w:rPr>
          <w:sz w:val="24"/>
          <w:szCs w:val="24"/>
        </w:rPr>
      </w:pPr>
    </w:p>
    <w:p w14:paraId="1C59E178" w14:textId="5CAC2004" w:rsidR="00C744DF" w:rsidRPr="000C64F8" w:rsidRDefault="00C744DF" w:rsidP="000C64F8">
      <w:pPr>
        <w:jc w:val="center"/>
        <w:rPr>
          <w:sz w:val="24"/>
          <w:szCs w:val="24"/>
        </w:rPr>
      </w:pPr>
    </w:p>
    <w:p w14:paraId="3F2B73B6" w14:textId="77777777" w:rsidR="00C744DF" w:rsidRPr="000C64F8" w:rsidRDefault="00C744DF" w:rsidP="000C64F8">
      <w:pPr>
        <w:jc w:val="center"/>
        <w:rPr>
          <w:sz w:val="24"/>
          <w:szCs w:val="24"/>
        </w:rPr>
      </w:pPr>
      <w:r w:rsidRPr="000C64F8">
        <w:rPr>
          <w:sz w:val="24"/>
          <w:szCs w:val="24"/>
        </w:rPr>
        <w:t>Enexis Personeel B.V.</w:t>
      </w:r>
    </w:p>
    <w:p w14:paraId="0102F306" w14:textId="77777777" w:rsidR="00C744DF" w:rsidRPr="000C64F8" w:rsidRDefault="00C744DF" w:rsidP="000C64F8">
      <w:pPr>
        <w:jc w:val="center"/>
        <w:rPr>
          <w:sz w:val="24"/>
          <w:szCs w:val="24"/>
        </w:rPr>
      </w:pPr>
    </w:p>
    <w:p w14:paraId="6931E1DA" w14:textId="77777777" w:rsidR="00C744DF" w:rsidRPr="000C64F8" w:rsidRDefault="00C744DF" w:rsidP="000C64F8">
      <w:pPr>
        <w:jc w:val="center"/>
        <w:rPr>
          <w:sz w:val="24"/>
          <w:szCs w:val="24"/>
        </w:rPr>
      </w:pPr>
      <w:r w:rsidRPr="000C64F8">
        <w:rPr>
          <w:sz w:val="24"/>
          <w:szCs w:val="24"/>
        </w:rPr>
        <w:t>d.d.</w:t>
      </w:r>
    </w:p>
    <w:p w14:paraId="39B25CA3" w14:textId="77777777" w:rsidR="00C744DF" w:rsidRDefault="00C744DF" w:rsidP="000C64F8">
      <w:pPr>
        <w:jc w:val="center"/>
      </w:pPr>
    </w:p>
    <w:p w14:paraId="0A98A280" w14:textId="77777777" w:rsidR="00C744DF" w:rsidRDefault="00C744DF" w:rsidP="000C64F8">
      <w:pPr>
        <w:jc w:val="center"/>
      </w:pPr>
    </w:p>
    <w:p w14:paraId="1C9EAE57" w14:textId="77777777" w:rsidR="00C744DF" w:rsidRDefault="00C744DF" w:rsidP="00C744DF"/>
    <w:p w14:paraId="0E930F08" w14:textId="77777777" w:rsidR="00C744DF" w:rsidRDefault="00C744DF" w:rsidP="00C744DF"/>
    <w:p w14:paraId="1F7882AD" w14:textId="77777777" w:rsidR="00C744DF" w:rsidRDefault="00C744DF" w:rsidP="00C744DF"/>
    <w:p w14:paraId="038AFDDB" w14:textId="77777777" w:rsidR="000C64F8" w:rsidRDefault="000C64F8" w:rsidP="00C744DF">
      <w:pPr>
        <w:pStyle w:val="Ondertitel"/>
      </w:pPr>
    </w:p>
    <w:p w14:paraId="6527F677" w14:textId="77777777" w:rsidR="000C64F8" w:rsidRDefault="000C64F8" w:rsidP="00C744DF">
      <w:pPr>
        <w:pStyle w:val="Ondertitel"/>
      </w:pPr>
    </w:p>
    <w:p w14:paraId="7BD3CA32" w14:textId="77777777" w:rsidR="000C64F8" w:rsidRDefault="000C64F8" w:rsidP="00C744DF">
      <w:pPr>
        <w:pStyle w:val="Ondertitel"/>
      </w:pPr>
    </w:p>
    <w:p w14:paraId="48CE9AC2" w14:textId="77777777" w:rsidR="000C64F8" w:rsidRDefault="000C64F8" w:rsidP="00C744DF">
      <w:pPr>
        <w:pStyle w:val="Ondertitel"/>
      </w:pPr>
    </w:p>
    <w:p w14:paraId="0CE695C4" w14:textId="77777777" w:rsidR="000C64F8" w:rsidRDefault="000C64F8" w:rsidP="00C744DF">
      <w:pPr>
        <w:pStyle w:val="Ondertitel"/>
      </w:pPr>
    </w:p>
    <w:p w14:paraId="42944FF3" w14:textId="77777777" w:rsidR="000C64F8" w:rsidRDefault="000C64F8" w:rsidP="00C744DF">
      <w:pPr>
        <w:pStyle w:val="Ondertitel"/>
      </w:pPr>
    </w:p>
    <w:p w14:paraId="0097D9CD" w14:textId="77777777" w:rsidR="000C64F8" w:rsidRDefault="000C64F8" w:rsidP="00C744DF">
      <w:pPr>
        <w:pStyle w:val="Ondertitel"/>
      </w:pPr>
    </w:p>
    <w:p w14:paraId="642808E2" w14:textId="77777777" w:rsidR="000C64F8" w:rsidRDefault="000C64F8" w:rsidP="00C744DF">
      <w:pPr>
        <w:pStyle w:val="Ondertitel"/>
      </w:pPr>
    </w:p>
    <w:p w14:paraId="13D4D049" w14:textId="77777777" w:rsidR="000C64F8" w:rsidRDefault="000C64F8" w:rsidP="00C744DF">
      <w:pPr>
        <w:pStyle w:val="Ondertitel"/>
      </w:pPr>
    </w:p>
    <w:p w14:paraId="56D03638" w14:textId="77777777" w:rsidR="000C64F8" w:rsidRDefault="000C64F8" w:rsidP="00C744DF">
      <w:pPr>
        <w:pStyle w:val="Ondertitel"/>
      </w:pPr>
    </w:p>
    <w:p w14:paraId="45323EEB" w14:textId="77777777" w:rsidR="000C64F8" w:rsidRDefault="000C64F8" w:rsidP="00C744DF">
      <w:pPr>
        <w:pStyle w:val="Ondertitel"/>
      </w:pPr>
    </w:p>
    <w:p w14:paraId="4B470FEE" w14:textId="77777777" w:rsidR="000C64F8" w:rsidRDefault="000C64F8" w:rsidP="00C744DF">
      <w:pPr>
        <w:pStyle w:val="Ondertitel"/>
      </w:pPr>
    </w:p>
    <w:p w14:paraId="6F342D67" w14:textId="77777777" w:rsidR="000C64F8" w:rsidRDefault="000C64F8" w:rsidP="00C744DF">
      <w:pPr>
        <w:pStyle w:val="Ondertitel"/>
      </w:pPr>
    </w:p>
    <w:p w14:paraId="148822E2" w14:textId="77777777" w:rsidR="000C64F8" w:rsidRDefault="000C64F8" w:rsidP="00C744DF">
      <w:pPr>
        <w:pStyle w:val="Ondertitel"/>
      </w:pPr>
    </w:p>
    <w:p w14:paraId="61AD48A7" w14:textId="77777777" w:rsidR="000C64F8" w:rsidRDefault="000C64F8" w:rsidP="00C744DF">
      <w:pPr>
        <w:pStyle w:val="Ondertitel"/>
      </w:pPr>
    </w:p>
    <w:p w14:paraId="7112B578" w14:textId="77777777" w:rsidR="000C64F8" w:rsidRDefault="000C64F8" w:rsidP="00C744DF">
      <w:pPr>
        <w:pStyle w:val="Ondertitel"/>
      </w:pPr>
    </w:p>
    <w:p w14:paraId="3056176A" w14:textId="77777777" w:rsidR="000C64F8" w:rsidRDefault="000C64F8" w:rsidP="00C744DF">
      <w:pPr>
        <w:pStyle w:val="Ondertitel"/>
      </w:pPr>
    </w:p>
    <w:p w14:paraId="6028AF7E" w14:textId="77777777" w:rsidR="000C64F8" w:rsidRDefault="000C64F8" w:rsidP="00C744DF">
      <w:pPr>
        <w:pStyle w:val="Ondertitel"/>
      </w:pPr>
    </w:p>
    <w:p w14:paraId="45413254" w14:textId="77777777" w:rsidR="000C64F8" w:rsidRDefault="000C64F8" w:rsidP="00C744DF">
      <w:pPr>
        <w:pStyle w:val="Ondertitel"/>
      </w:pPr>
    </w:p>
    <w:p w14:paraId="340A6881" w14:textId="075D65DD" w:rsidR="00C744DF" w:rsidRDefault="00D762C0" w:rsidP="000C64F8">
      <w:pPr>
        <w:pStyle w:val="Ondertitel"/>
      </w:pPr>
      <w:r>
        <w:rPr>
          <w:noProof/>
        </w:rPr>
        <mc:AlternateContent>
          <mc:Choice Requires="wps">
            <w:drawing>
              <wp:anchor distT="0" distB="0" distL="114300" distR="114300" simplePos="0" relativeHeight="251658240" behindDoc="0" locked="0" layoutInCell="1" allowOverlap="1" wp14:anchorId="11DE0552" wp14:editId="7174D081">
                <wp:simplePos x="0" y="0"/>
                <wp:positionH relativeFrom="column">
                  <wp:posOffset>-194945</wp:posOffset>
                </wp:positionH>
                <wp:positionV relativeFrom="page">
                  <wp:posOffset>9563100</wp:posOffset>
                </wp:positionV>
                <wp:extent cx="5934075" cy="457200"/>
                <wp:effectExtent l="0" t="0" r="28575" b="19050"/>
                <wp:wrapNone/>
                <wp:docPr id="215" name="Rechthoek 215"/>
                <wp:cNvGraphicFramePr/>
                <a:graphic xmlns:a="http://schemas.openxmlformats.org/drawingml/2006/main">
                  <a:graphicData uri="http://schemas.microsoft.com/office/word/2010/wordprocessingShape">
                    <wps:wsp>
                      <wps:cNvSpPr/>
                      <wps:spPr>
                        <a:xfrm>
                          <a:off x="0" y="0"/>
                          <a:ext cx="59340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4220F" id="Rechthoek 215" o:spid="_x0000_s1026" style="position:absolute;margin-left:-15.35pt;margin-top:753pt;width:467.2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7eQIAAIYFAAAOAAAAZHJzL2Uyb0RvYy54bWysVE1v2zAMvQ/YfxB0X+10yboGdYqgRYcB&#10;RRu0HXpWZCk2IIsapcTJfv0o+SNdV+xQLAeFMslH8onkxeW+MWyn0NdgCz45yTlTVkJZ203Bfzzd&#10;fPrKmQ/ClsKAVQU/KM8vFx8/XLRurk6hAlMqZARi/bx1Ba9CcPMs87JSjfAn4JQlpQZsRKArbrIS&#10;RUvojclO8/xL1gKWDkEq7+nrdafki4SvtZLhXmuvAjMFp9xCOjGd63hmiwsx36BwVS37NMQ7smhE&#10;bSnoCHUtgmBbrP+CamqJ4EGHEwlNBlrXUqUaqJpJ/qqax0o4lWohcrwbafL/D1be7R7dComG1vm5&#10;JzFWsdfYxH/Kj+0TWYeRLLUPTNLH2fnnaX4240ySbjo7o9eIbGZHb4c+fFPQsCgUHOkxEkdid+tD&#10;ZzqYxGAeTF3e1MakS2wAdWWQ7QQ93Xoz6cH/sDL2XY6UY/TMjiUnKRyMinjGPijN6pKKPE0Jp248&#10;JiOkVDZMOlUlStXlOMvpN2Q5pJ8ISYARWVN1I3YPMFh2IAN2R09vH11VaubROf9XYp3z6JEigw2j&#10;c1NbwLcADFXVR+7sB5I6aiJLaygPK2QI3Sh5J29qet5b4cNKIM0OTRntg3BPhzbQFhx6ibMK8Ndb&#10;36M9tTRpOWtpFgvuf24FKs7Md0vNfj6ZTuPwpktqNc7wpWb9UmO3zRVQz0xo8ziZRHLGYAZRIzTP&#10;tDaWMSqphJUUu+Ay4HC5Ct2OoMUj1XKZzGhgnQi39tHJCB5Zje37tH8W6PoeDzQddzDMrZi/avXO&#10;NnpaWG4D6DrNwZHXnm8a9tQ4/WKK2+TlPVkd1+fiNwAAAP//AwBQSwMEFAAGAAgAAAAhAIGPeEPi&#10;AAAADQEAAA8AAABkcnMvZG93bnJldi54bWxMj81OwzAQhO9IvIO1SNxam1Y0bYhTIQRCSBygRWqP&#10;29j5EfE6ip00vD3bExx35tPsTLadXCtG24fGk4a7uQJhqfCmoUrD1/5ltgYRIpLB1pPV8GMDbPPr&#10;qwxT48/0acddrASHUEhRQx1jl0oZito6DHPfWWKv9L3DyGdfSdPjmcNdKxdKraTDhvhDjZ19qm3x&#10;vRuchmOJr/vnt/Auy8VYbpqP4VAmg9a3N9PjA4hop/gHw6U+V4ecO538QCaIVsNsqRJG2bhXK17F&#10;yEYtec3pIiVrBTLP5P8V+S8AAAD//wMAUEsBAi0AFAAGAAgAAAAhALaDOJL+AAAA4QEAABMAAAAA&#10;AAAAAAAAAAAAAAAAAFtDb250ZW50X1R5cGVzXS54bWxQSwECLQAUAAYACAAAACEAOP0h/9YAAACU&#10;AQAACwAAAAAAAAAAAAAAAAAvAQAAX3JlbHMvLnJlbHNQSwECLQAUAAYACAAAACEAkV8sO3kCAACG&#10;BQAADgAAAAAAAAAAAAAAAAAuAgAAZHJzL2Uyb0RvYy54bWxQSwECLQAUAAYACAAAACEAgY94Q+IA&#10;AAANAQAADwAAAAAAAAAAAAAAAADTBAAAZHJzL2Rvd25yZXYueG1sUEsFBgAAAAAEAAQA8wAAAOIF&#10;AAAAAA==&#10;" fillcolor="white [3212]" strokecolor="white [3212]" strokeweight="1pt">
                <w10:wrap anchory="page"/>
              </v:rect>
            </w:pict>
          </mc:Fallback>
        </mc:AlternateContent>
      </w:r>
      <w:proofErr w:type="gramStart"/>
      <w:r w:rsidR="00C744DF" w:rsidRPr="00C744DF">
        <w:t>Behoudens</w:t>
      </w:r>
      <w:proofErr w:type="gramEnd"/>
      <w:r w:rsidR="00C744DF" w:rsidRPr="00C744DF">
        <w:t xml:space="preserve"> ingeval van door de wet gestelde uitzonderingen mag niets van deze </w:t>
      </w:r>
      <w:r w:rsidR="00374005">
        <w:t>O</w:t>
      </w:r>
      <w:r w:rsidR="002B4A06">
        <w:t>vereenkomst</w:t>
      </w:r>
      <w:r w:rsidR="00C744DF" w:rsidRPr="00C744DF">
        <w:t xml:space="preserve"> worden verveelvoudigd en/of openbaar gemaakt zonder schriftelijke toestemming van Enexis  </w:t>
      </w:r>
    </w:p>
    <w:p w14:paraId="0E57DCA1" w14:textId="42461B26" w:rsidR="00C744DF" w:rsidRDefault="00C744DF" w:rsidP="00C744DF">
      <w:pPr>
        <w:pStyle w:val="Kop2"/>
      </w:pPr>
      <w:r w:rsidRPr="00C744DF">
        <w:lastRenderedPageBreak/>
        <w:t>INHOUDSOPGAVE</w:t>
      </w:r>
    </w:p>
    <w:p w14:paraId="3D0F4594" w14:textId="77777777" w:rsidR="00CD2AA3" w:rsidRPr="00CD2AA3" w:rsidRDefault="00CD2AA3" w:rsidP="00CD2AA3"/>
    <w:p w14:paraId="3B478817" w14:textId="6098503F" w:rsidR="008B020B"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199753762" w:history="1">
        <w:r w:rsidR="008B020B" w:rsidRPr="000C7750">
          <w:rPr>
            <w:rStyle w:val="Hyperlink"/>
            <w:noProof/>
          </w:rPr>
          <w:t>1.</w:t>
        </w:r>
        <w:r w:rsidR="008B020B">
          <w:rPr>
            <w:rFonts w:asciiTheme="minorHAnsi" w:eastAsiaTheme="minorEastAsia" w:hAnsiTheme="minorHAnsi" w:cstheme="minorBidi"/>
            <w:noProof/>
            <w:color w:val="auto"/>
            <w:kern w:val="2"/>
            <w:sz w:val="24"/>
            <w:szCs w:val="24"/>
            <w:lang w:eastAsia="nl-NL"/>
            <w14:ligatures w14:val="standardContextual"/>
          </w:rPr>
          <w:tab/>
        </w:r>
        <w:r w:rsidR="008B020B" w:rsidRPr="000C7750">
          <w:rPr>
            <w:rStyle w:val="Hyperlink"/>
            <w:noProof/>
          </w:rPr>
          <w:t xml:space="preserve">VOORWERP VAN DE </w:t>
        </w:r>
        <w:r w:rsidR="006D7E6E">
          <w:rPr>
            <w:rStyle w:val="Hyperlink"/>
            <w:noProof/>
          </w:rPr>
          <w:t>OVEREENKOMST</w:t>
        </w:r>
        <w:r w:rsidR="008B020B">
          <w:rPr>
            <w:noProof/>
            <w:webHidden/>
          </w:rPr>
          <w:tab/>
        </w:r>
        <w:r w:rsidR="008B020B">
          <w:rPr>
            <w:noProof/>
            <w:webHidden/>
          </w:rPr>
          <w:fldChar w:fldCharType="begin"/>
        </w:r>
        <w:r w:rsidR="008B020B">
          <w:rPr>
            <w:noProof/>
            <w:webHidden/>
          </w:rPr>
          <w:instrText xml:space="preserve"> PAGEREF _Toc199753762 \h </w:instrText>
        </w:r>
        <w:r w:rsidR="008B020B">
          <w:rPr>
            <w:noProof/>
            <w:webHidden/>
          </w:rPr>
        </w:r>
        <w:r w:rsidR="008B020B">
          <w:rPr>
            <w:noProof/>
            <w:webHidden/>
          </w:rPr>
          <w:fldChar w:fldCharType="separate"/>
        </w:r>
        <w:r w:rsidR="008B020B">
          <w:rPr>
            <w:noProof/>
            <w:webHidden/>
          </w:rPr>
          <w:t>5</w:t>
        </w:r>
        <w:r w:rsidR="008B020B">
          <w:rPr>
            <w:noProof/>
            <w:webHidden/>
          </w:rPr>
          <w:fldChar w:fldCharType="end"/>
        </w:r>
      </w:hyperlink>
    </w:p>
    <w:p w14:paraId="423CB518" w14:textId="2E7C2AA6" w:rsidR="008B020B" w:rsidRDefault="008B020B">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63" w:history="1">
        <w:r w:rsidRPr="000C7750">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0C7750">
          <w:rPr>
            <w:rStyle w:val="Hyperlink"/>
            <w:noProof/>
          </w:rPr>
          <w:t>INGANGSDATUM EN DUUR VAN DE RAAMOVEREENOMST</w:t>
        </w:r>
        <w:r>
          <w:rPr>
            <w:noProof/>
            <w:webHidden/>
          </w:rPr>
          <w:tab/>
        </w:r>
        <w:r>
          <w:rPr>
            <w:noProof/>
            <w:webHidden/>
          </w:rPr>
          <w:fldChar w:fldCharType="begin"/>
        </w:r>
        <w:r>
          <w:rPr>
            <w:noProof/>
            <w:webHidden/>
          </w:rPr>
          <w:instrText xml:space="preserve"> PAGEREF _Toc199753763 \h </w:instrText>
        </w:r>
        <w:r>
          <w:rPr>
            <w:noProof/>
            <w:webHidden/>
          </w:rPr>
        </w:r>
        <w:r>
          <w:rPr>
            <w:noProof/>
            <w:webHidden/>
          </w:rPr>
          <w:fldChar w:fldCharType="separate"/>
        </w:r>
        <w:r>
          <w:rPr>
            <w:noProof/>
            <w:webHidden/>
          </w:rPr>
          <w:t>5</w:t>
        </w:r>
        <w:r>
          <w:rPr>
            <w:noProof/>
            <w:webHidden/>
          </w:rPr>
          <w:fldChar w:fldCharType="end"/>
        </w:r>
      </w:hyperlink>
    </w:p>
    <w:p w14:paraId="2DFC3249" w14:textId="385F5245" w:rsidR="008B020B" w:rsidRDefault="008B020B">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64" w:history="1">
        <w:r w:rsidRPr="000C7750">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0C7750">
          <w:rPr>
            <w:rStyle w:val="Hyperlink"/>
            <w:noProof/>
          </w:rPr>
          <w:t>PRIJS EN OVERIGE FINANCIËLE BEPALINGEN</w:t>
        </w:r>
        <w:r>
          <w:rPr>
            <w:noProof/>
            <w:webHidden/>
          </w:rPr>
          <w:tab/>
        </w:r>
        <w:r>
          <w:rPr>
            <w:noProof/>
            <w:webHidden/>
          </w:rPr>
          <w:fldChar w:fldCharType="begin"/>
        </w:r>
        <w:r>
          <w:rPr>
            <w:noProof/>
            <w:webHidden/>
          </w:rPr>
          <w:instrText xml:space="preserve"> PAGEREF _Toc199753764 \h </w:instrText>
        </w:r>
        <w:r>
          <w:rPr>
            <w:noProof/>
            <w:webHidden/>
          </w:rPr>
        </w:r>
        <w:r>
          <w:rPr>
            <w:noProof/>
            <w:webHidden/>
          </w:rPr>
          <w:fldChar w:fldCharType="separate"/>
        </w:r>
        <w:r>
          <w:rPr>
            <w:noProof/>
            <w:webHidden/>
          </w:rPr>
          <w:t>6</w:t>
        </w:r>
        <w:r>
          <w:rPr>
            <w:noProof/>
            <w:webHidden/>
          </w:rPr>
          <w:fldChar w:fldCharType="end"/>
        </w:r>
      </w:hyperlink>
    </w:p>
    <w:p w14:paraId="3F21E8D2" w14:textId="0EC820B3" w:rsidR="008B020B" w:rsidRDefault="008B020B">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65" w:history="1">
        <w:r w:rsidRPr="000C7750">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0C7750">
          <w:rPr>
            <w:rStyle w:val="Hyperlink"/>
            <w:noProof/>
          </w:rPr>
          <w:t>AFWIJKINGEN VAN DE INKOOPVOORWAARDEN</w:t>
        </w:r>
        <w:r>
          <w:rPr>
            <w:noProof/>
            <w:webHidden/>
          </w:rPr>
          <w:tab/>
        </w:r>
        <w:r>
          <w:rPr>
            <w:noProof/>
            <w:webHidden/>
          </w:rPr>
          <w:fldChar w:fldCharType="begin"/>
        </w:r>
        <w:r>
          <w:rPr>
            <w:noProof/>
            <w:webHidden/>
          </w:rPr>
          <w:instrText xml:space="preserve"> PAGEREF _Toc199753765 \h </w:instrText>
        </w:r>
        <w:r>
          <w:rPr>
            <w:noProof/>
            <w:webHidden/>
          </w:rPr>
        </w:r>
        <w:r>
          <w:rPr>
            <w:noProof/>
            <w:webHidden/>
          </w:rPr>
          <w:fldChar w:fldCharType="separate"/>
        </w:r>
        <w:r>
          <w:rPr>
            <w:noProof/>
            <w:webHidden/>
          </w:rPr>
          <w:t>6</w:t>
        </w:r>
        <w:r>
          <w:rPr>
            <w:noProof/>
            <w:webHidden/>
          </w:rPr>
          <w:fldChar w:fldCharType="end"/>
        </w:r>
      </w:hyperlink>
    </w:p>
    <w:p w14:paraId="12ED9303" w14:textId="536EF27B" w:rsidR="008B020B" w:rsidRDefault="008B020B">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66" w:history="1">
        <w:r w:rsidRPr="000C7750">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0C7750">
          <w:rPr>
            <w:rStyle w:val="Hyperlink"/>
            <w:noProof/>
            <w:lang w:eastAsia="nl-NL" w:bidi="en-US"/>
          </w:rPr>
          <w:t>AANVULLINGEN OP DE INKOOPVOORWAARDEN</w:t>
        </w:r>
        <w:r>
          <w:rPr>
            <w:noProof/>
            <w:webHidden/>
          </w:rPr>
          <w:tab/>
        </w:r>
        <w:r>
          <w:rPr>
            <w:noProof/>
            <w:webHidden/>
          </w:rPr>
          <w:fldChar w:fldCharType="begin"/>
        </w:r>
        <w:r>
          <w:rPr>
            <w:noProof/>
            <w:webHidden/>
          </w:rPr>
          <w:instrText xml:space="preserve"> PAGEREF _Toc199753766 \h </w:instrText>
        </w:r>
        <w:r>
          <w:rPr>
            <w:noProof/>
            <w:webHidden/>
          </w:rPr>
        </w:r>
        <w:r>
          <w:rPr>
            <w:noProof/>
            <w:webHidden/>
          </w:rPr>
          <w:fldChar w:fldCharType="separate"/>
        </w:r>
        <w:r>
          <w:rPr>
            <w:noProof/>
            <w:webHidden/>
          </w:rPr>
          <w:t>7</w:t>
        </w:r>
        <w:r>
          <w:rPr>
            <w:noProof/>
            <w:webHidden/>
          </w:rPr>
          <w:fldChar w:fldCharType="end"/>
        </w:r>
      </w:hyperlink>
    </w:p>
    <w:p w14:paraId="3F2DA1F2" w14:textId="616B1B9A" w:rsidR="008B020B" w:rsidRDefault="008B020B">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67" w:history="1">
        <w:r w:rsidRPr="000C7750">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0C7750">
          <w:rPr>
            <w:rStyle w:val="Hyperlink"/>
            <w:noProof/>
          </w:rPr>
          <w:t>OVERIGE VOORWAARDEN</w:t>
        </w:r>
        <w:r>
          <w:rPr>
            <w:noProof/>
            <w:webHidden/>
          </w:rPr>
          <w:tab/>
        </w:r>
        <w:r>
          <w:rPr>
            <w:noProof/>
            <w:webHidden/>
          </w:rPr>
          <w:fldChar w:fldCharType="begin"/>
        </w:r>
        <w:r>
          <w:rPr>
            <w:noProof/>
            <w:webHidden/>
          </w:rPr>
          <w:instrText xml:space="preserve"> PAGEREF _Toc199753767 \h </w:instrText>
        </w:r>
        <w:r>
          <w:rPr>
            <w:noProof/>
            <w:webHidden/>
          </w:rPr>
        </w:r>
        <w:r>
          <w:rPr>
            <w:noProof/>
            <w:webHidden/>
          </w:rPr>
          <w:fldChar w:fldCharType="separate"/>
        </w:r>
        <w:r>
          <w:rPr>
            <w:noProof/>
            <w:webHidden/>
          </w:rPr>
          <w:t>7</w:t>
        </w:r>
        <w:r>
          <w:rPr>
            <w:noProof/>
            <w:webHidden/>
          </w:rPr>
          <w:fldChar w:fldCharType="end"/>
        </w:r>
      </w:hyperlink>
    </w:p>
    <w:p w14:paraId="54AAA22C" w14:textId="607EDA39" w:rsidR="008B020B" w:rsidRDefault="008B020B">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68" w:history="1">
        <w:r w:rsidRPr="000C7750">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0C7750">
          <w:rPr>
            <w:rStyle w:val="Hyperlink"/>
            <w:noProof/>
          </w:rPr>
          <w:t>SLOTBEPALINGEN</w:t>
        </w:r>
        <w:r>
          <w:rPr>
            <w:noProof/>
            <w:webHidden/>
          </w:rPr>
          <w:tab/>
        </w:r>
        <w:r>
          <w:rPr>
            <w:noProof/>
            <w:webHidden/>
          </w:rPr>
          <w:fldChar w:fldCharType="begin"/>
        </w:r>
        <w:r>
          <w:rPr>
            <w:noProof/>
            <w:webHidden/>
          </w:rPr>
          <w:instrText xml:space="preserve"> PAGEREF _Toc199753768 \h </w:instrText>
        </w:r>
        <w:r>
          <w:rPr>
            <w:noProof/>
            <w:webHidden/>
          </w:rPr>
        </w:r>
        <w:r>
          <w:rPr>
            <w:noProof/>
            <w:webHidden/>
          </w:rPr>
          <w:fldChar w:fldCharType="separate"/>
        </w:r>
        <w:r>
          <w:rPr>
            <w:noProof/>
            <w:webHidden/>
          </w:rPr>
          <w:t>7</w:t>
        </w:r>
        <w:r>
          <w:rPr>
            <w:noProof/>
            <w:webHidden/>
          </w:rPr>
          <w:fldChar w:fldCharType="end"/>
        </w:r>
      </w:hyperlink>
    </w:p>
    <w:p w14:paraId="311C42FC" w14:textId="3FADE0B5" w:rsidR="008B020B" w:rsidRDefault="008B020B">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69" w:history="1">
        <w:r w:rsidRPr="000C7750">
          <w:rPr>
            <w:rStyle w:val="Hyperlink"/>
            <w:noProof/>
          </w:rPr>
          <w:t>BIJLAGEN</w:t>
        </w:r>
        <w:r>
          <w:rPr>
            <w:noProof/>
            <w:webHidden/>
          </w:rPr>
          <w:tab/>
        </w:r>
        <w:r>
          <w:rPr>
            <w:noProof/>
            <w:webHidden/>
          </w:rPr>
          <w:fldChar w:fldCharType="begin"/>
        </w:r>
        <w:r>
          <w:rPr>
            <w:noProof/>
            <w:webHidden/>
          </w:rPr>
          <w:instrText xml:space="preserve"> PAGEREF _Toc199753769 \h </w:instrText>
        </w:r>
        <w:r>
          <w:rPr>
            <w:noProof/>
            <w:webHidden/>
          </w:rPr>
        </w:r>
        <w:r>
          <w:rPr>
            <w:noProof/>
            <w:webHidden/>
          </w:rPr>
          <w:fldChar w:fldCharType="separate"/>
        </w:r>
        <w:r>
          <w:rPr>
            <w:noProof/>
            <w:webHidden/>
          </w:rPr>
          <w:t>9</w:t>
        </w:r>
        <w:r>
          <w:rPr>
            <w:noProof/>
            <w:webHidden/>
          </w:rPr>
          <w:fldChar w:fldCharType="end"/>
        </w:r>
      </w:hyperlink>
    </w:p>
    <w:p w14:paraId="39524AE7" w14:textId="24427E96" w:rsidR="00C744DF" w:rsidRDefault="00CD2AA3" w:rsidP="00C744DF">
      <w:pPr>
        <w:rPr>
          <w:rFonts w:ascii="Trebuchet MS" w:hAnsi="Trebuchet MS"/>
          <w:color w:val="04286C"/>
          <w:sz w:val="28"/>
          <w:szCs w:val="28"/>
        </w:rPr>
      </w:pPr>
      <w:r>
        <w:fldChar w:fldCharType="end"/>
      </w:r>
      <w:r w:rsidR="00C744DF">
        <w:br w:type="page"/>
      </w:r>
    </w:p>
    <w:p w14:paraId="412EE673" w14:textId="2C161BEB" w:rsidR="00C744DF" w:rsidRPr="00C35735" w:rsidRDefault="00C744DF" w:rsidP="004F408E">
      <w:pPr>
        <w:pStyle w:val="Kop2"/>
        <w:rPr>
          <w:sz w:val="20"/>
          <w:szCs w:val="20"/>
        </w:rPr>
      </w:pPr>
      <w:r>
        <w:lastRenderedPageBreak/>
        <w:t>ONDERGETEKENDEN:</w:t>
      </w:r>
      <w:r>
        <w:br/>
      </w:r>
    </w:p>
    <w:p w14:paraId="1E0C0CF6" w14:textId="1F22C61F" w:rsidR="00C744DF" w:rsidRDefault="00C744DF" w:rsidP="00C744DF">
      <w:pPr>
        <w:pStyle w:val="Lijstalinea"/>
        <w:numPr>
          <w:ilvl w:val="0"/>
          <w:numId w:val="1"/>
        </w:numPr>
      </w:pPr>
      <w:r w:rsidRPr="006D7E6E">
        <w:t>Enexis Personeel B.V. een besloten</w:t>
      </w:r>
      <w:r>
        <w:t xml:space="preserve"> vennootschap met beperkte aansprakelijkheid statutair gevestigd te ’s-Hertogenbosch, kantoorhoudende te 5223 MB ’s-Hertogenbosch aan de Magistratenlaan 116, ingeschreven in het handelsregister van de Kamer van Koophandel onder nummer 66934389, mede handelend ten behoeve van de overige tot de groep behorende ondernemingen, te dezen rechtsgeldig vertegenwoordigd door </w:t>
      </w:r>
      <w:r w:rsidR="006D7E6E" w:rsidRPr="006D7E6E">
        <w:t>Drs. R.B.A. van der Leeuw</w:t>
      </w:r>
      <w:r w:rsidR="006D7E6E">
        <w:t>, CEO</w:t>
      </w:r>
      <w:r w:rsidR="00162810">
        <w:t>,</w:t>
      </w:r>
      <w:r w:rsidR="006D7E6E">
        <w:t xml:space="preserve"> </w:t>
      </w:r>
      <w:r>
        <w:t xml:space="preserve">hierna te noemen: Enexis </w:t>
      </w:r>
    </w:p>
    <w:p w14:paraId="138E8D7B" w14:textId="77777777" w:rsidR="00E8320C" w:rsidRDefault="00E8320C" w:rsidP="00C744DF"/>
    <w:p w14:paraId="4F59EBA5" w14:textId="275F7169" w:rsidR="00C744DF" w:rsidRDefault="00C744DF" w:rsidP="00C744DF">
      <w:r>
        <w:t>En</w:t>
      </w:r>
    </w:p>
    <w:p w14:paraId="7F63359B" w14:textId="77777777" w:rsidR="00C744DF" w:rsidRDefault="00C744DF" w:rsidP="00C744DF"/>
    <w:p w14:paraId="47B1EE36" w14:textId="389CC549" w:rsidR="00C744DF" w:rsidRDefault="00C744DF" w:rsidP="004F408E">
      <w:pPr>
        <w:pStyle w:val="Lijstalinea"/>
        <w:numPr>
          <w:ilvl w:val="0"/>
          <w:numId w:val="1"/>
        </w:numPr>
      </w:pPr>
      <w:r>
        <w:t xml:space="preserve">Wederpartij </w:t>
      </w:r>
      <w:r w:rsidRPr="00CA7131">
        <w:rPr>
          <w:highlight w:val="yellow"/>
        </w:rPr>
        <w:t>&lt;naam en rechtsvorm&gt;</w:t>
      </w:r>
      <w:r>
        <w:t xml:space="preserve"> statutair gevestigd te &lt;statutaire vestigingsplaats&gt; kantoorhoudende aan &lt;adres&gt;, ingeschreven in het handelsregister van de Kamer van Koophandel onder nummer </w:t>
      </w:r>
      <w:r w:rsidRPr="00CA7131">
        <w:rPr>
          <w:highlight w:val="yellow"/>
        </w:rPr>
        <w:t>&lt;</w:t>
      </w:r>
      <w:proofErr w:type="spellStart"/>
      <w:r w:rsidRPr="00CA7131">
        <w:rPr>
          <w:highlight w:val="yellow"/>
        </w:rPr>
        <w:t>kvknummer</w:t>
      </w:r>
      <w:proofErr w:type="spellEnd"/>
      <w:r w:rsidRPr="00CA7131">
        <w:rPr>
          <w:highlight w:val="yellow"/>
        </w:rPr>
        <w:t>&gt;</w:t>
      </w:r>
      <w:r>
        <w:t xml:space="preserve"> te dezen rechtsgeldig vertegenwoordigd door &lt;naam&gt; &lt;functie&gt; hierna te noemen: Wederpartij;</w:t>
      </w:r>
    </w:p>
    <w:p w14:paraId="100C5C38" w14:textId="77777777" w:rsidR="00C744DF" w:rsidRDefault="00C744DF" w:rsidP="00C744DF"/>
    <w:p w14:paraId="453A9893" w14:textId="77777777" w:rsidR="00C744DF" w:rsidRDefault="00C744DF" w:rsidP="00C744DF">
      <w:r>
        <w:t xml:space="preserve">Ieder afzonderlijk aangeduid als “Partij” of gezamenlijk als “Partijen”; </w:t>
      </w:r>
    </w:p>
    <w:p w14:paraId="73FC1D23" w14:textId="77777777" w:rsidR="00C744DF" w:rsidRDefault="00C744DF" w:rsidP="00C744DF"/>
    <w:p w14:paraId="76F6A704" w14:textId="1472E154" w:rsidR="00C744DF" w:rsidRDefault="00C744DF" w:rsidP="00C744DF">
      <w:r w:rsidRPr="00C744DF">
        <w:rPr>
          <w:b/>
          <w:bCs/>
        </w:rPr>
        <w:t>Overwegende da</w:t>
      </w:r>
      <w:r w:rsidR="00265521">
        <w:rPr>
          <w:b/>
          <w:bCs/>
        </w:rPr>
        <w:t>t:</w:t>
      </w:r>
    </w:p>
    <w:p w14:paraId="75EA61EC" w14:textId="0EC353F2" w:rsidR="00D270C2" w:rsidRPr="00E40BBB" w:rsidRDefault="00D270C2" w:rsidP="00D270C2">
      <w:pPr>
        <w:numPr>
          <w:ilvl w:val="0"/>
          <w:numId w:val="23"/>
        </w:numPr>
      </w:pPr>
      <w:r w:rsidRPr="00E40BBB">
        <w:t xml:space="preserve">Enexis </w:t>
      </w:r>
      <w:r>
        <w:t xml:space="preserve">behoefte heeft aan </w:t>
      </w:r>
      <w:r w:rsidR="00551ADE">
        <w:t xml:space="preserve">een </w:t>
      </w:r>
      <w:proofErr w:type="spellStart"/>
      <w:r w:rsidR="00551ADE">
        <w:t>Vendor</w:t>
      </w:r>
      <w:proofErr w:type="spellEnd"/>
      <w:r w:rsidR="00551ADE">
        <w:t xml:space="preserve"> Management Systeem (VMS)</w:t>
      </w:r>
      <w:r w:rsidRPr="00E40BBB">
        <w:t>;</w:t>
      </w:r>
    </w:p>
    <w:p w14:paraId="3BBB80DD" w14:textId="13776D7D" w:rsidR="00D270C2" w:rsidRDefault="00D270C2" w:rsidP="00D270C2">
      <w:pPr>
        <w:numPr>
          <w:ilvl w:val="0"/>
          <w:numId w:val="22"/>
        </w:numPr>
      </w:pPr>
      <w:r>
        <w:t xml:space="preserve">Enexis daarom op </w:t>
      </w:r>
      <w:r w:rsidR="00551ADE">
        <w:t>16 juli 2026</w:t>
      </w:r>
      <w:r>
        <w:t xml:space="preserve"> e</w:t>
      </w:r>
      <w:r w:rsidRPr="00E40BBB">
        <w:t xml:space="preserve">en Europese aanbesteding </w:t>
      </w:r>
      <w:r>
        <w:t>heeft gepubliceerd</w:t>
      </w:r>
      <w:r w:rsidRPr="00E40BBB">
        <w:t xml:space="preserve">, met publicatienummer </w:t>
      </w:r>
      <w:r w:rsidRPr="0077685D">
        <w:rPr>
          <w:highlight w:val="yellow"/>
        </w:rPr>
        <w:t>&lt;publicatienummer&gt;</w:t>
      </w:r>
      <w:r w:rsidRPr="00E40BBB">
        <w:t xml:space="preserve"> onder toepassing van de Aanbestedingsweg 2012;</w:t>
      </w:r>
    </w:p>
    <w:p w14:paraId="234B67F1" w14:textId="37D089EE" w:rsidR="00D270C2" w:rsidRDefault="00D270C2" w:rsidP="00D270C2">
      <w:pPr>
        <w:numPr>
          <w:ilvl w:val="0"/>
          <w:numId w:val="22"/>
        </w:numPr>
      </w:pPr>
      <w:r>
        <w:t>Wederpartij op &lt;</w:t>
      </w:r>
      <w:r w:rsidRPr="009C5B67">
        <w:rPr>
          <w:highlight w:val="yellow"/>
        </w:rPr>
        <w:t>datum</w:t>
      </w:r>
      <w:r>
        <w:t>&gt; heeft ingeschreven op deze Europese aanbesteding</w:t>
      </w:r>
      <w:r w:rsidR="00D501B3">
        <w:t>;</w:t>
      </w:r>
    </w:p>
    <w:p w14:paraId="1EDF513C" w14:textId="3AF95BC0" w:rsidR="00D270C2" w:rsidRDefault="00D270C2" w:rsidP="00D270C2">
      <w:pPr>
        <w:numPr>
          <w:ilvl w:val="0"/>
          <w:numId w:val="22"/>
        </w:numPr>
      </w:pPr>
      <w:r>
        <w:t>Enexis op &lt;</w:t>
      </w:r>
      <w:r w:rsidRPr="009C5B67">
        <w:rPr>
          <w:highlight w:val="yellow"/>
        </w:rPr>
        <w:t>datum</w:t>
      </w:r>
      <w:r>
        <w:t xml:space="preserve">&gt; deze </w:t>
      </w:r>
      <w:r w:rsidR="009C5B67">
        <w:t>O</w:t>
      </w:r>
      <w:r w:rsidR="002B4A06">
        <w:t>vereenkomst</w:t>
      </w:r>
      <w:r>
        <w:t xml:space="preserve"> heeft gegund aan Wederpartij</w:t>
      </w:r>
      <w:r w:rsidR="00D501B3">
        <w:t>;</w:t>
      </w:r>
    </w:p>
    <w:p w14:paraId="783C259D" w14:textId="57A3D1C0" w:rsidR="00D270C2" w:rsidRPr="00E40BBB" w:rsidRDefault="00D270C2" w:rsidP="00D270C2">
      <w:pPr>
        <w:numPr>
          <w:ilvl w:val="0"/>
          <w:numId w:val="22"/>
        </w:numPr>
      </w:pPr>
      <w:r w:rsidRPr="00E40BBB">
        <w:t xml:space="preserve">Partijen hun afspraken </w:t>
      </w:r>
      <w:r>
        <w:t xml:space="preserve">met betrekking tot </w:t>
      </w:r>
      <w:r w:rsidR="009132DA">
        <w:t xml:space="preserve">het </w:t>
      </w:r>
      <w:proofErr w:type="spellStart"/>
      <w:r w:rsidR="009132DA">
        <w:t>Vendor</w:t>
      </w:r>
      <w:proofErr w:type="spellEnd"/>
      <w:r w:rsidR="009132DA">
        <w:t xml:space="preserve"> Management Systeem</w:t>
      </w:r>
      <w:r w:rsidRPr="00E40BBB">
        <w:t xml:space="preserve"> </w:t>
      </w:r>
      <w:r>
        <w:t xml:space="preserve">in deze </w:t>
      </w:r>
      <w:r w:rsidR="009132DA">
        <w:t>O</w:t>
      </w:r>
      <w:r w:rsidR="002B4A06">
        <w:t>vereenkomst</w:t>
      </w:r>
      <w:r>
        <w:t xml:space="preserve"> met de daarbij behorende bijlagen hebben vastgelegd</w:t>
      </w:r>
      <w:r w:rsidRPr="00E40BBB">
        <w:t>.</w:t>
      </w:r>
    </w:p>
    <w:p w14:paraId="01D0D2C4" w14:textId="509DB664" w:rsidR="00C744DF" w:rsidRDefault="00C744DF" w:rsidP="00C90BEB">
      <w:pPr>
        <w:pStyle w:val="Lijstalinea"/>
      </w:pPr>
    </w:p>
    <w:p w14:paraId="433249B9" w14:textId="77777777" w:rsidR="00C744DF" w:rsidRDefault="00C744DF" w:rsidP="00C744DF"/>
    <w:p w14:paraId="7B43119A" w14:textId="77777777" w:rsidR="00C744DF" w:rsidRPr="00C744DF" w:rsidRDefault="00C744DF" w:rsidP="00C744DF">
      <w:pPr>
        <w:rPr>
          <w:b/>
          <w:bCs/>
        </w:rPr>
      </w:pPr>
      <w:r w:rsidRPr="00C744DF">
        <w:rPr>
          <w:b/>
          <w:bCs/>
        </w:rPr>
        <w:t>Zijn het volgende overeengekomen: </w:t>
      </w:r>
    </w:p>
    <w:p w14:paraId="615DB16E" w14:textId="77777777" w:rsidR="00C744DF" w:rsidRDefault="00C744DF">
      <w:pPr>
        <w:spacing w:after="60"/>
      </w:pPr>
      <w:r>
        <w:br w:type="page"/>
      </w:r>
    </w:p>
    <w:p w14:paraId="57073828" w14:textId="1ACDB9CD" w:rsidR="00C744DF" w:rsidRPr="00C744DF" w:rsidRDefault="00C744DF" w:rsidP="00C744DF">
      <w:pPr>
        <w:pStyle w:val="Kop2"/>
      </w:pPr>
      <w:r w:rsidRPr="00C744DF">
        <w:lastRenderedPageBreak/>
        <w:t>DEFINITIES</w:t>
      </w:r>
    </w:p>
    <w:p w14:paraId="684CC281" w14:textId="774E8514" w:rsidR="00C744DF" w:rsidRDefault="00D5410E" w:rsidP="00DF678C">
      <w:r>
        <w:t xml:space="preserve">In deze </w:t>
      </w:r>
      <w:r w:rsidR="009132DA">
        <w:t>O</w:t>
      </w:r>
      <w:r w:rsidR="002B4A06">
        <w:t>vereenkomst</w:t>
      </w:r>
      <w:r>
        <w:t xml:space="preserve"> wordt een aantal begrippen met een beginhoofdletter gebruikt. Aan deze begrippen komt de betekenis toe die hieraan wordt gegeven in de Enexis Inkoopvoorwaarden 2025. </w:t>
      </w:r>
    </w:p>
    <w:p w14:paraId="32D90E84" w14:textId="77777777" w:rsidR="00C744DF" w:rsidRDefault="00C744DF" w:rsidP="00DF678C"/>
    <w:p w14:paraId="51687BA9" w14:textId="3F739A3F" w:rsidR="0076727C" w:rsidRPr="00C744DF" w:rsidRDefault="0076727C" w:rsidP="00DF678C">
      <w:pPr>
        <w:pStyle w:val="Kop1"/>
        <w:spacing w:after="0"/>
      </w:pPr>
      <w:bookmarkStart w:id="0" w:name="_Toc194391365"/>
      <w:bookmarkStart w:id="1" w:name="_Toc199753762"/>
      <w:r w:rsidRPr="00C744DF">
        <w:t xml:space="preserve">VOORWERP VAN DE </w:t>
      </w:r>
      <w:r w:rsidR="006D7E6E">
        <w:t>OVEREENKOMST</w:t>
      </w:r>
      <w:bookmarkEnd w:id="0"/>
      <w:bookmarkEnd w:id="1"/>
    </w:p>
    <w:p w14:paraId="39DAC39D" w14:textId="653145C1" w:rsidR="00D13E60" w:rsidRPr="00D13E60" w:rsidRDefault="00D13E60" w:rsidP="00D13E60">
      <w:pPr>
        <w:pStyle w:val="Lijstalinea"/>
        <w:numPr>
          <w:ilvl w:val="1"/>
          <w:numId w:val="3"/>
        </w:numPr>
      </w:pPr>
      <w:bookmarkStart w:id="2" w:name="_Hlk123726162"/>
      <w:r w:rsidRPr="00D13E60">
        <w:t xml:space="preserve">Enexis verstrekt aan Wederpartij </w:t>
      </w:r>
      <w:r w:rsidR="005E0CB5">
        <w:t>o</w:t>
      </w:r>
      <w:r w:rsidRPr="00D13E60">
        <w:t xml:space="preserve">pdracht tot het uitvoeren van diensten zoals beschreven in de </w:t>
      </w:r>
      <w:r w:rsidR="0040553D">
        <w:t>selectieleidraad</w:t>
      </w:r>
      <w:r w:rsidR="00E33D60">
        <w:t xml:space="preserve"> en gunningsleidraad</w:t>
      </w:r>
      <w:r w:rsidR="0040553D">
        <w:t xml:space="preserve"> </w:t>
      </w:r>
      <w:r w:rsidRPr="00D13E60">
        <w:t xml:space="preserve">van Enexis met het kenmerk </w:t>
      </w:r>
      <w:r w:rsidR="00695144" w:rsidRPr="00695144">
        <w:t>ITR-1000895</w:t>
      </w:r>
      <w:r w:rsidRPr="00D13E60">
        <w:t xml:space="preserve"> en bijbehorende bijlagen en de offerte van Wederpartij.</w:t>
      </w:r>
    </w:p>
    <w:p w14:paraId="695A0AAC" w14:textId="188F3CE6" w:rsidR="00C52A0B" w:rsidRDefault="00C52A0B" w:rsidP="001D0C2E">
      <w:pPr>
        <w:pStyle w:val="Lijstalinea"/>
        <w:widowControl w:val="0"/>
        <w:ind w:left="360"/>
      </w:pPr>
    </w:p>
    <w:p w14:paraId="22B116BB" w14:textId="7CAF6639" w:rsidR="002E416D" w:rsidRPr="002E416D" w:rsidRDefault="0076727C" w:rsidP="002E416D">
      <w:pPr>
        <w:pStyle w:val="Lijstalinea"/>
        <w:numPr>
          <w:ilvl w:val="1"/>
          <w:numId w:val="3"/>
        </w:numPr>
      </w:pPr>
      <w:r w:rsidRPr="008463A0">
        <w:t xml:space="preserve">De </w:t>
      </w:r>
      <w:r w:rsidR="002E416D" w:rsidRPr="002E416D">
        <w:t xml:space="preserve">voorwaarden van deze overeenkomst zijn integraal van toepassing op de gehele uit te voeren dienstverlening tijdens de looptijd van deze </w:t>
      </w:r>
      <w:r w:rsidR="000C23F0">
        <w:t>O</w:t>
      </w:r>
      <w:r w:rsidR="002E416D" w:rsidRPr="002E416D">
        <w:t xml:space="preserve">vereenkomst. Tenzij in een opdracht uitdrukkelijk Schriftelijk van deze </w:t>
      </w:r>
      <w:r w:rsidR="000C23F0">
        <w:t>O</w:t>
      </w:r>
      <w:r w:rsidR="002E416D" w:rsidRPr="002E416D">
        <w:t>vereenkomst wordt afgeweken.</w:t>
      </w:r>
    </w:p>
    <w:p w14:paraId="0AE3DA13" w14:textId="7EC1C172" w:rsidR="00695144" w:rsidRDefault="00695144" w:rsidP="002E416D">
      <w:pPr>
        <w:pStyle w:val="Lijstalinea"/>
        <w:widowControl w:val="0"/>
        <w:ind w:left="360"/>
      </w:pPr>
    </w:p>
    <w:bookmarkEnd w:id="2"/>
    <w:p w14:paraId="2A8290BE" w14:textId="4339F213" w:rsidR="0076727C" w:rsidRDefault="0076727C" w:rsidP="0076727C">
      <w:pPr>
        <w:pStyle w:val="Lijstalinea"/>
        <w:widowControl w:val="0"/>
        <w:numPr>
          <w:ilvl w:val="1"/>
          <w:numId w:val="3"/>
        </w:numPr>
      </w:pPr>
      <w:r>
        <w:t xml:space="preserve">De navolgende documenten zijn onlosmakelijk verbonden met en van toepassing op de </w:t>
      </w:r>
      <w:r w:rsidR="006D7E6E">
        <w:t>Overeenkomst</w:t>
      </w:r>
      <w:r>
        <w:t xml:space="preserve"> en vormen gezamenlijk de </w:t>
      </w:r>
      <w:r w:rsidR="006D7E6E">
        <w:t>Overeenkomst</w:t>
      </w:r>
      <w:r>
        <w:t xml:space="preserve"> zoals die tussen Partijen is overeengekomen. Voor zover deze documenten met elkaar in tegenspraak zijn, prevaleert het </w:t>
      </w:r>
      <w:proofErr w:type="gramStart"/>
      <w:r>
        <w:t>eerder genoemde</w:t>
      </w:r>
      <w:proofErr w:type="gramEnd"/>
      <w:r>
        <w:t xml:space="preserve"> document boven het later genoemde:</w:t>
      </w:r>
    </w:p>
    <w:p w14:paraId="238C59B5" w14:textId="04A3056C" w:rsidR="00FB1848" w:rsidRDefault="00FB1848" w:rsidP="00FB1848">
      <w:pPr>
        <w:pStyle w:val="Lijstalinea"/>
        <w:numPr>
          <w:ilvl w:val="0"/>
          <w:numId w:val="4"/>
        </w:numPr>
      </w:pPr>
      <w:proofErr w:type="gramStart"/>
      <w:r>
        <w:t>de</w:t>
      </w:r>
      <w:proofErr w:type="gramEnd"/>
      <w:r>
        <w:t xml:space="preserve"> Nota’s van Inlichtingen (waarbij een nieuwe Nota voor een eerder verschenen Nota gaat);</w:t>
      </w:r>
    </w:p>
    <w:p w14:paraId="1B37CD14" w14:textId="756C51BC" w:rsidR="00F2746C" w:rsidRDefault="00F2746C" w:rsidP="004930CF">
      <w:pPr>
        <w:pStyle w:val="Lijstalinea"/>
        <w:numPr>
          <w:ilvl w:val="0"/>
          <w:numId w:val="4"/>
        </w:numPr>
      </w:pPr>
      <w:r w:rsidRPr="00E75805">
        <w:t>DVP Addendum van Enexis</w:t>
      </w:r>
    </w:p>
    <w:p w14:paraId="6DF78C88" w14:textId="2D43F7F6" w:rsidR="0076727C" w:rsidRDefault="0076727C" w:rsidP="0076727C">
      <w:pPr>
        <w:pStyle w:val="Lijstalinea"/>
        <w:numPr>
          <w:ilvl w:val="0"/>
          <w:numId w:val="4"/>
        </w:numPr>
      </w:pPr>
      <w:proofErr w:type="gramStart"/>
      <w:r>
        <w:t>dit</w:t>
      </w:r>
      <w:proofErr w:type="gramEnd"/>
      <w:r>
        <w:t xml:space="preserve"> document;</w:t>
      </w:r>
    </w:p>
    <w:p w14:paraId="1EC39ABC" w14:textId="77777777" w:rsidR="00D2659C" w:rsidRDefault="00FC730E" w:rsidP="00D2659C">
      <w:pPr>
        <w:pStyle w:val="Lijstalinea"/>
        <w:numPr>
          <w:ilvl w:val="0"/>
          <w:numId w:val="4"/>
        </w:numPr>
      </w:pPr>
      <w:bookmarkStart w:id="3" w:name="_Hlk192691258"/>
      <w:r w:rsidRPr="00FC730E">
        <w:t>Verwerkersovereenkomst (VWO) binnen EER van Enexis</w:t>
      </w:r>
      <w:bookmarkEnd w:id="3"/>
    </w:p>
    <w:p w14:paraId="13644636" w14:textId="77777777" w:rsidR="00F66CDD" w:rsidRDefault="00D2659C" w:rsidP="00D2659C">
      <w:pPr>
        <w:pStyle w:val="Lijstalinea"/>
        <w:numPr>
          <w:ilvl w:val="0"/>
          <w:numId w:val="4"/>
        </w:numPr>
      </w:pPr>
      <w:r>
        <w:t>Programma van Eisen (</w:t>
      </w:r>
      <w:proofErr w:type="spellStart"/>
      <w:r>
        <w:t>functional</w:t>
      </w:r>
      <w:proofErr w:type="spellEnd"/>
      <w:r>
        <w:t xml:space="preserve"> en non-</w:t>
      </w:r>
      <w:proofErr w:type="spellStart"/>
      <w:r>
        <w:t>functional</w:t>
      </w:r>
      <w:proofErr w:type="spellEnd"/>
      <w:r>
        <w:t>) van Enexis;</w:t>
      </w:r>
    </w:p>
    <w:p w14:paraId="47DEE40D" w14:textId="77777777" w:rsidR="00F66CDD" w:rsidRDefault="00D2659C" w:rsidP="00D2659C">
      <w:pPr>
        <w:pStyle w:val="Lijstalinea"/>
        <w:numPr>
          <w:ilvl w:val="0"/>
          <w:numId w:val="4"/>
        </w:numPr>
      </w:pPr>
      <w:r>
        <w:t>Enexis Inkoopvoorwaarden 2025;</w:t>
      </w:r>
    </w:p>
    <w:p w14:paraId="325DE2ED" w14:textId="77777777" w:rsidR="00F66CDD" w:rsidRDefault="00D2659C" w:rsidP="00D2659C">
      <w:pPr>
        <w:pStyle w:val="Lijstalinea"/>
        <w:numPr>
          <w:ilvl w:val="0"/>
          <w:numId w:val="4"/>
        </w:numPr>
      </w:pPr>
      <w:r>
        <w:t>Normenkader Facturen Enexis Personeel B.V.;</w:t>
      </w:r>
    </w:p>
    <w:p w14:paraId="78F6C071" w14:textId="229F7B29" w:rsidR="00F66CDD" w:rsidRDefault="00F66CDD" w:rsidP="00D2659C">
      <w:pPr>
        <w:pStyle w:val="Lijstalinea"/>
        <w:numPr>
          <w:ilvl w:val="0"/>
          <w:numId w:val="4"/>
        </w:numPr>
      </w:pPr>
      <w:r>
        <w:t>Gunningsleidraad</w:t>
      </w:r>
      <w:r w:rsidR="00D2659C">
        <w:t>;</w:t>
      </w:r>
    </w:p>
    <w:p w14:paraId="721AD5E0" w14:textId="0D8F6FE3" w:rsidR="00045154" w:rsidRDefault="00045154" w:rsidP="00D2659C">
      <w:pPr>
        <w:pStyle w:val="Lijstalinea"/>
        <w:numPr>
          <w:ilvl w:val="0"/>
          <w:numId w:val="4"/>
        </w:numPr>
      </w:pPr>
      <w:r>
        <w:t>Selectieleidraad;</w:t>
      </w:r>
    </w:p>
    <w:p w14:paraId="1A3E7D9B" w14:textId="77777777" w:rsidR="00C4562D" w:rsidRDefault="00D2659C" w:rsidP="00D2659C">
      <w:pPr>
        <w:pStyle w:val="Lijstalinea"/>
        <w:numPr>
          <w:ilvl w:val="0"/>
          <w:numId w:val="4"/>
        </w:numPr>
      </w:pPr>
      <w:r>
        <w:t>De door Wederpartij ingediende Inschrijving</w:t>
      </w:r>
      <w:r w:rsidR="00C4562D">
        <w:t>;</w:t>
      </w:r>
    </w:p>
    <w:p w14:paraId="0172BB4A" w14:textId="3BB7BD3D" w:rsidR="00D2659C" w:rsidRDefault="001E5811" w:rsidP="00D2659C">
      <w:pPr>
        <w:pStyle w:val="Lijstalinea"/>
        <w:numPr>
          <w:ilvl w:val="0"/>
          <w:numId w:val="4"/>
        </w:numPr>
      </w:pPr>
      <w:r>
        <w:t xml:space="preserve">Optioneel: </w:t>
      </w:r>
      <w:r w:rsidR="00A7491C">
        <w:t>SaaS-overeenkomst</w:t>
      </w:r>
      <w:r w:rsidR="002613CF">
        <w:t xml:space="preserve"> van de VMS-leverancier</w:t>
      </w:r>
      <w:r w:rsidR="00D2659C">
        <w:t xml:space="preserve">. </w:t>
      </w:r>
    </w:p>
    <w:p w14:paraId="15EB92BB" w14:textId="73A1DDFA" w:rsidR="0076727C" w:rsidRDefault="0076727C" w:rsidP="0076727C"/>
    <w:p w14:paraId="0968C2F7" w14:textId="4D60E04B" w:rsidR="0076727C" w:rsidRDefault="0076727C" w:rsidP="0076727C">
      <w:pPr>
        <w:pStyle w:val="Lijstalinea"/>
        <w:numPr>
          <w:ilvl w:val="1"/>
          <w:numId w:val="3"/>
        </w:numPr>
      </w:pPr>
      <w:r>
        <w:t xml:space="preserve">Bij de uitleg/interpretatie van de </w:t>
      </w:r>
      <w:r w:rsidR="006D7E6E">
        <w:t>Overeenkomst</w:t>
      </w:r>
      <w:r>
        <w:t xml:space="preserve"> en documenten</w:t>
      </w:r>
      <w:r w:rsidRPr="007367CE">
        <w:t xml:space="preserve"> </w:t>
      </w:r>
      <w:r>
        <w:t>worden de volgende uitgangspunten gehanteerd:</w:t>
      </w:r>
    </w:p>
    <w:p w14:paraId="130C2598" w14:textId="77777777" w:rsidR="0076727C" w:rsidRDefault="0076727C" w:rsidP="0076727C">
      <w:pPr>
        <w:pStyle w:val="Lijstalinea"/>
        <w:numPr>
          <w:ilvl w:val="0"/>
          <w:numId w:val="5"/>
        </w:numPr>
      </w:pPr>
      <w:r>
        <w:t>Het enkelvoud omvat ook het meervoud en andersom;</w:t>
      </w:r>
    </w:p>
    <w:p w14:paraId="47560A35" w14:textId="6EC85452" w:rsidR="0076727C" w:rsidRDefault="0076727C" w:rsidP="00E34FBB">
      <w:pPr>
        <w:pStyle w:val="Lijstalinea"/>
        <w:numPr>
          <w:ilvl w:val="0"/>
          <w:numId w:val="5"/>
        </w:numPr>
      </w:pPr>
      <w:r>
        <w:t>Verwijzingen naar data en/of tijd zijn verwijzingen naar datum en/of tijd in Nederland.</w:t>
      </w:r>
      <w:r w:rsidRPr="003B33DC">
        <w:br/>
      </w:r>
    </w:p>
    <w:p w14:paraId="4AD267C6" w14:textId="77777777" w:rsidR="0076727C" w:rsidRDefault="0076727C" w:rsidP="0076727C">
      <w:pPr>
        <w:pStyle w:val="Kop1"/>
      </w:pPr>
      <w:bookmarkStart w:id="4" w:name="_Toc194391366"/>
      <w:bookmarkStart w:id="5" w:name="_Toc199753763"/>
      <w:r>
        <w:t>INGANGSDATUM EN DUUR VAN DE RAAMOVEREENOMST</w:t>
      </w:r>
      <w:bookmarkEnd w:id="4"/>
      <w:bookmarkEnd w:id="5"/>
    </w:p>
    <w:p w14:paraId="04E3EC94" w14:textId="2D10FA03" w:rsidR="0076727C" w:rsidRDefault="0076727C" w:rsidP="0076727C">
      <w:pPr>
        <w:pStyle w:val="Lijstalinea"/>
        <w:numPr>
          <w:ilvl w:val="1"/>
          <w:numId w:val="3"/>
        </w:numPr>
      </w:pPr>
      <w:r>
        <w:t xml:space="preserve">Deze </w:t>
      </w:r>
      <w:r w:rsidR="006D7E6E">
        <w:t>Overeenkomst</w:t>
      </w:r>
      <w:r>
        <w:t xml:space="preserve"> wordt aangegaan voor de </w:t>
      </w:r>
      <w:r w:rsidRPr="00C87E85">
        <w:t xml:space="preserve">duur </w:t>
      </w:r>
      <w:r w:rsidR="006C77F5" w:rsidRPr="00C87E85">
        <w:t xml:space="preserve">van 3 </w:t>
      </w:r>
      <w:r w:rsidRPr="00C87E85">
        <w:t>jaar, en gaat</w:t>
      </w:r>
      <w:r>
        <w:t xml:space="preserve"> in op </w:t>
      </w:r>
      <w:r w:rsidR="00622356">
        <w:t>maandag 19 april 2027</w:t>
      </w:r>
      <w:r>
        <w:t xml:space="preserve"> en eindigt op </w:t>
      </w:r>
      <w:r w:rsidR="00196D00">
        <w:t>19 april 2030</w:t>
      </w:r>
      <w:r>
        <w:t>.</w:t>
      </w:r>
    </w:p>
    <w:p w14:paraId="103A998A" w14:textId="77777777" w:rsidR="004C4AD6" w:rsidRDefault="004C4AD6" w:rsidP="004C4AD6">
      <w:pPr>
        <w:pStyle w:val="Lijstalinea"/>
        <w:ind w:left="360"/>
      </w:pPr>
    </w:p>
    <w:p w14:paraId="36F78E7B" w14:textId="62E6B8F7" w:rsidR="0076727C" w:rsidRDefault="0076727C" w:rsidP="0076727C">
      <w:pPr>
        <w:pStyle w:val="Lijstalinea"/>
        <w:numPr>
          <w:ilvl w:val="1"/>
          <w:numId w:val="3"/>
        </w:numPr>
      </w:pPr>
      <w:r>
        <w:t xml:space="preserve">Enexis heeft het </w:t>
      </w:r>
      <w:r w:rsidR="00C87E85">
        <w:t>recht om</w:t>
      </w:r>
      <w:r>
        <w:t xml:space="preserve"> de </w:t>
      </w:r>
      <w:r w:rsidR="006D7E6E">
        <w:t>Overeenkomst</w:t>
      </w:r>
      <w:r>
        <w:t xml:space="preserve"> </w:t>
      </w:r>
      <w:r w:rsidR="00CD1FCC" w:rsidRPr="00510064">
        <w:t>eenzijdig en</w:t>
      </w:r>
      <w:r w:rsidRPr="00510064">
        <w:t xml:space="preserve"> zonder dat daartoe instemming van Wederpartij voor is vereist, te verlengen met </w:t>
      </w:r>
      <w:r w:rsidR="00C87E85" w:rsidRPr="00510064">
        <w:t xml:space="preserve">twaalfmaal </w:t>
      </w:r>
      <w:r w:rsidR="00510064" w:rsidRPr="00510064">
        <w:t>één jaar</w:t>
      </w:r>
      <w:r w:rsidRPr="00510064">
        <w:t>.</w:t>
      </w:r>
      <w:r>
        <w:t xml:space="preserve"> </w:t>
      </w:r>
      <w:r w:rsidR="007210C6">
        <w:t>De</w:t>
      </w:r>
      <w:r w:rsidR="004160F3">
        <w:t xml:space="preserve"> Overeenkomst </w:t>
      </w:r>
      <w:r w:rsidR="007210C6">
        <w:t xml:space="preserve">wordt </w:t>
      </w:r>
      <w:r w:rsidR="004160F3">
        <w:t>automatisch verlengd.</w:t>
      </w:r>
    </w:p>
    <w:p w14:paraId="1143868C" w14:textId="77777777" w:rsidR="004C4AD6" w:rsidRDefault="004C4AD6" w:rsidP="004C4AD6">
      <w:pPr>
        <w:pStyle w:val="Lijstalinea"/>
        <w:ind w:left="360"/>
      </w:pPr>
    </w:p>
    <w:p w14:paraId="6303F01D" w14:textId="2B0ED10E" w:rsidR="00B44A74" w:rsidRDefault="007210C6" w:rsidP="00B44A74">
      <w:pPr>
        <w:pStyle w:val="Lijstalinea"/>
        <w:numPr>
          <w:ilvl w:val="1"/>
          <w:numId w:val="3"/>
        </w:numPr>
      </w:pPr>
      <w:r>
        <w:t>Als</w:t>
      </w:r>
      <w:r w:rsidR="00B44A74">
        <w:t xml:space="preserve"> Enexis de Overeenkomst niet wil verlengen, informeert Enexis Wederpartij hierover uiterlijk drie maanden vóór het einde van de dan geldende looptijd schriftelijk. Zonder tijdige schriftelijke mededeling van Enexis wordt de Overeenkomst automatisch met één jaar verlengd.</w:t>
      </w:r>
    </w:p>
    <w:p w14:paraId="59DF6C9C" w14:textId="77777777" w:rsidR="004C4AD6" w:rsidRDefault="004C4AD6" w:rsidP="004C4AD6">
      <w:pPr>
        <w:pStyle w:val="Lijstalinea"/>
        <w:ind w:left="360"/>
      </w:pPr>
    </w:p>
    <w:p w14:paraId="78684C17" w14:textId="5853B4A0" w:rsidR="0076727C" w:rsidRDefault="0076727C" w:rsidP="0076727C">
      <w:pPr>
        <w:pStyle w:val="Lijstalinea"/>
        <w:numPr>
          <w:ilvl w:val="1"/>
          <w:numId w:val="3"/>
        </w:numPr>
      </w:pPr>
      <w:r w:rsidRPr="00F113D6">
        <w:t xml:space="preserve">Wanneer deze </w:t>
      </w:r>
      <w:r w:rsidR="006D7E6E">
        <w:t>Overeenkomst</w:t>
      </w:r>
      <w:r w:rsidRPr="00F113D6">
        <w:t xml:space="preserve"> wordt verlengd, gelden tijdens de verlengde looptijd dezelfde voorwaarden als tijdens de initiële looptijd, tenzij Partijen hierover nieuwe afspraken hebben gemaakt en </w:t>
      </w:r>
      <w:r>
        <w:t>S</w:t>
      </w:r>
      <w:r w:rsidRPr="00F113D6">
        <w:t>chriftelijk hebben vastgelegd.</w:t>
      </w:r>
    </w:p>
    <w:p w14:paraId="36A16D24" w14:textId="77777777" w:rsidR="00024F18" w:rsidRPr="00F113D6" w:rsidRDefault="00024F18" w:rsidP="00024F18">
      <w:pPr>
        <w:pStyle w:val="Lijstalinea"/>
        <w:ind w:left="360"/>
      </w:pPr>
    </w:p>
    <w:p w14:paraId="543C05DD" w14:textId="36190C74" w:rsidR="0076727C" w:rsidRDefault="0076727C" w:rsidP="004C4AD6">
      <w:pPr>
        <w:pStyle w:val="Lijstalinea"/>
        <w:ind w:left="360"/>
      </w:pPr>
    </w:p>
    <w:p w14:paraId="0F8F1849" w14:textId="77777777" w:rsidR="00A60F35" w:rsidRDefault="00A60F35" w:rsidP="00A60F35">
      <w:pPr>
        <w:pStyle w:val="Kop1"/>
      </w:pPr>
      <w:bookmarkStart w:id="6" w:name="_Toc194391367"/>
      <w:bookmarkStart w:id="7" w:name="_Toc199753764"/>
      <w:r>
        <w:lastRenderedPageBreak/>
        <w:t>PRIJS EN OVERIGE FINANCIËLE BEPALINGEN</w:t>
      </w:r>
      <w:bookmarkEnd w:id="6"/>
      <w:bookmarkEnd w:id="7"/>
      <w:r>
        <w:t xml:space="preserve"> </w:t>
      </w:r>
    </w:p>
    <w:p w14:paraId="163873CC" w14:textId="77777777" w:rsidR="007422FF" w:rsidRDefault="007422FF" w:rsidP="00862AE7"/>
    <w:p w14:paraId="0EBF0C37" w14:textId="4C8F285F" w:rsidR="007422FF" w:rsidRDefault="007422FF" w:rsidP="007422FF">
      <w:pPr>
        <w:pStyle w:val="Lijstalinea"/>
        <w:numPr>
          <w:ilvl w:val="1"/>
          <w:numId w:val="3"/>
        </w:numPr>
      </w:pPr>
      <w:r>
        <w:t xml:space="preserve">Opdrachtnemer verricht de gehele Opdracht tegen de inschrijfprijs (vaste totaalprijs) die door middel van </w:t>
      </w:r>
      <w:r w:rsidRPr="00A677DF">
        <w:rPr>
          <w:highlight w:val="yellow"/>
        </w:rPr>
        <w:t xml:space="preserve">Bijlage </w:t>
      </w:r>
      <w:r>
        <w:rPr>
          <w:highlight w:val="yellow"/>
        </w:rPr>
        <w:t>XX</w:t>
      </w:r>
      <w:r w:rsidRPr="00A677DF">
        <w:rPr>
          <w:highlight w:val="yellow"/>
        </w:rPr>
        <w:t xml:space="preserve"> – Prijzenblad</w:t>
      </w:r>
      <w:r w:rsidR="005D44EE">
        <w:t>,</w:t>
      </w:r>
      <w:r>
        <w:t xml:space="preserve"> </w:t>
      </w:r>
      <w:r w:rsidR="005D44EE">
        <w:t xml:space="preserve">bijlage </w:t>
      </w:r>
      <w:r>
        <w:t>bij de Gunningsleidraad</w:t>
      </w:r>
      <w:r w:rsidR="005D44EE">
        <w:t>,</w:t>
      </w:r>
      <w:r>
        <w:t xml:space="preserve"> door Opdrachtnemer is geoffreerd. De in Bijlage </w:t>
      </w:r>
      <w:r w:rsidRPr="00771717">
        <w:rPr>
          <w:highlight w:val="yellow"/>
        </w:rPr>
        <w:t>XX</w:t>
      </w:r>
      <w:r>
        <w:t xml:space="preserve"> genoemde prijzen en tarieven zijn vast en onveranderlijk </w:t>
      </w:r>
      <w:r w:rsidR="00B833BF">
        <w:t xml:space="preserve">gedurende de gehele </w:t>
      </w:r>
      <w:r w:rsidR="006F38B2">
        <w:t>O</w:t>
      </w:r>
      <w:r>
        <w:t>vereenkomst.</w:t>
      </w:r>
    </w:p>
    <w:p w14:paraId="4322B106" w14:textId="77777777" w:rsidR="002B4D1B" w:rsidRPr="003C00BD" w:rsidRDefault="00C55565" w:rsidP="002B4D1B">
      <w:pPr>
        <w:pStyle w:val="Lijstalinea"/>
        <w:ind w:left="360"/>
        <w:rPr>
          <w:b/>
          <w:bCs/>
        </w:rPr>
      </w:pPr>
      <w:r>
        <w:br/>
      </w:r>
      <w:r w:rsidR="002B4D1B" w:rsidRPr="003C00BD">
        <w:rPr>
          <w:b/>
          <w:bCs/>
        </w:rPr>
        <w:t>Jaarlijkse indexatie (na afloop initiële looptijd)</w:t>
      </w:r>
    </w:p>
    <w:p w14:paraId="24EE0E85" w14:textId="34A1FB83" w:rsidR="002B4D1B" w:rsidRDefault="002B4D1B" w:rsidP="002B4D1B">
      <w:pPr>
        <w:pStyle w:val="Lijstalinea"/>
        <w:ind w:left="360"/>
      </w:pPr>
      <w:r>
        <w:t xml:space="preserve">Na afloop van </w:t>
      </w:r>
      <w:r w:rsidR="00D12AB0">
        <w:t xml:space="preserve">de eerste drie </w:t>
      </w:r>
      <w:r w:rsidR="00800C3A">
        <w:t>jaar van de Overeenkomst</w:t>
      </w:r>
      <w:r>
        <w:t xml:space="preserve"> worden de in deze </w:t>
      </w:r>
      <w:r w:rsidR="00A00D53">
        <w:t>O</w:t>
      </w:r>
      <w:r>
        <w:t xml:space="preserve">vereenkomst opgenomen prijzen en tarieven jaarlijks aangepast </w:t>
      </w:r>
      <w:r w:rsidRPr="000D124E">
        <w:rPr>
          <w:highlight w:val="yellow"/>
        </w:rPr>
        <w:t>per 1 januari</w:t>
      </w:r>
      <w:r>
        <w:t xml:space="preserve">, voor het eerst per 1 januari van het jaar volgend op het verstrijken van </w:t>
      </w:r>
      <w:r w:rsidR="00E9449D">
        <w:t>de initiële looptijd van</w:t>
      </w:r>
      <w:r w:rsidR="00A00D53">
        <w:t xml:space="preserve"> de Overeenkomst</w:t>
      </w:r>
      <w:r>
        <w:t>.</w:t>
      </w:r>
    </w:p>
    <w:p w14:paraId="5BAFC7E6" w14:textId="77777777" w:rsidR="002B4D1B" w:rsidRDefault="002B4D1B" w:rsidP="002B4D1B">
      <w:pPr>
        <w:pStyle w:val="Lijstalinea"/>
        <w:ind w:left="360"/>
      </w:pPr>
    </w:p>
    <w:p w14:paraId="0194BC9E" w14:textId="77777777" w:rsidR="002B4D1B" w:rsidRPr="003C00BD" w:rsidRDefault="002B4D1B" w:rsidP="002B4D1B">
      <w:pPr>
        <w:pStyle w:val="Lijstalinea"/>
        <w:ind w:left="360"/>
        <w:rPr>
          <w:b/>
          <w:bCs/>
        </w:rPr>
      </w:pPr>
      <w:r w:rsidRPr="003C00BD">
        <w:rPr>
          <w:b/>
          <w:bCs/>
        </w:rPr>
        <w:t>Toepasselijke index: Dienstenprijsindex (DPI)</w:t>
      </w:r>
    </w:p>
    <w:p w14:paraId="4214A8C1" w14:textId="77777777" w:rsidR="002B4D1B" w:rsidRDefault="002B4D1B" w:rsidP="002B4D1B">
      <w:pPr>
        <w:pStyle w:val="Lijstalinea"/>
        <w:ind w:left="360"/>
      </w:pPr>
      <w:r>
        <w:t>De jaarlijkse prijsaanpassing geschiedt op basis van de door het Centraal Bureau voor de Statistiek (CBS) gepubliceerde Dienstenprijsindex (DPI), zijnde de index die de prijsontwikkeling van commerciële dienstverlening in Nederland weergeeft. Voor de berekening wordt het meest recente jaarindexcijfer gebruikt dat voorafgaand aan de indexeringsdatum door het CBS is gepubliceerd.</w:t>
      </w:r>
    </w:p>
    <w:p w14:paraId="2D9AC62A" w14:textId="77777777" w:rsidR="002B4D1B" w:rsidRDefault="002B4D1B" w:rsidP="002B4D1B">
      <w:pPr>
        <w:pStyle w:val="Lijstalinea"/>
        <w:ind w:left="360"/>
      </w:pPr>
    </w:p>
    <w:p w14:paraId="25B0F43A" w14:textId="77777777" w:rsidR="002B4D1B" w:rsidRPr="00520432" w:rsidRDefault="002B4D1B" w:rsidP="002B4D1B">
      <w:pPr>
        <w:pStyle w:val="Lijstalinea"/>
        <w:ind w:left="360"/>
        <w:rPr>
          <w:b/>
          <w:bCs/>
        </w:rPr>
      </w:pPr>
      <w:r w:rsidRPr="00520432">
        <w:rPr>
          <w:b/>
          <w:bCs/>
        </w:rPr>
        <w:t>Berekeningsmethode</w:t>
      </w:r>
    </w:p>
    <w:p w14:paraId="10962D0A" w14:textId="77777777" w:rsidR="002B4D1B" w:rsidRDefault="002B4D1B" w:rsidP="002B4D1B">
      <w:pPr>
        <w:pStyle w:val="Lijstalinea"/>
        <w:ind w:left="360"/>
      </w:pPr>
      <w:r>
        <w:t>De nieuwe prijs wordt berekend volgens de formule:</w:t>
      </w:r>
    </w:p>
    <w:p w14:paraId="6C4A958C" w14:textId="77777777" w:rsidR="002B4D1B" w:rsidRDefault="002B4D1B" w:rsidP="002B4D1B">
      <w:pPr>
        <w:pStyle w:val="Lijstalinea"/>
        <w:ind w:left="360"/>
      </w:pPr>
    </w:p>
    <w:p w14:paraId="04580F8D" w14:textId="77777777" w:rsidR="002B4D1B" w:rsidRDefault="002B4D1B" w:rsidP="002B4D1B">
      <w:pPr>
        <w:pStyle w:val="Lijstalinea"/>
        <w:ind w:left="360"/>
      </w:pPr>
      <w:r w:rsidRPr="003C00BD">
        <w:t>Nieuwe prijs = Huidige prijs × (DPI van het laatste kalenderjaar ÷ DPI van het voorafgaande kalenderjaar)</w:t>
      </w:r>
    </w:p>
    <w:p w14:paraId="41595915" w14:textId="77777777" w:rsidR="002B4D1B" w:rsidRDefault="002B4D1B" w:rsidP="002B4D1B">
      <w:pPr>
        <w:pStyle w:val="Lijstalinea"/>
        <w:ind w:left="360"/>
      </w:pPr>
    </w:p>
    <w:p w14:paraId="1BBB51B3" w14:textId="77777777" w:rsidR="002B4D1B" w:rsidRPr="003C00BD" w:rsidRDefault="002B4D1B" w:rsidP="002B4D1B">
      <w:pPr>
        <w:pStyle w:val="Lijstalinea"/>
        <w:ind w:left="360"/>
        <w:rPr>
          <w:b/>
          <w:bCs/>
        </w:rPr>
      </w:pPr>
      <w:r w:rsidRPr="003C00BD">
        <w:rPr>
          <w:b/>
          <w:bCs/>
        </w:rPr>
        <w:t>Maximum aan indexatie</w:t>
      </w:r>
    </w:p>
    <w:p w14:paraId="7C39F60C" w14:textId="77777777" w:rsidR="002B4D1B" w:rsidRDefault="002B4D1B" w:rsidP="002B4D1B">
      <w:pPr>
        <w:pStyle w:val="Lijstalinea"/>
        <w:ind w:left="360"/>
      </w:pPr>
      <w:r>
        <w:t xml:space="preserve">De jaarlijkse prijsaanpassing bedraagt niet meer dan 4%, ongeacht de uitkomst van de Dienstenprijsindex (DPI). Bij extreme inflatie, zijnde een stijging van de </w:t>
      </w:r>
      <w:r w:rsidRPr="003C00BD">
        <w:t>Dienstenprijsindex (DPI)</w:t>
      </w:r>
      <w:r>
        <w:t xml:space="preserve"> van meer dan 10%, treedt Opdrachtnemer in overleg met Enexis over de prijzen.</w:t>
      </w:r>
    </w:p>
    <w:p w14:paraId="56A12923" w14:textId="77777777" w:rsidR="002B4D1B" w:rsidRDefault="002B4D1B" w:rsidP="002B4D1B">
      <w:pPr>
        <w:pStyle w:val="Lijstalinea"/>
        <w:ind w:left="360"/>
      </w:pPr>
    </w:p>
    <w:p w14:paraId="7FB40A70" w14:textId="77777777" w:rsidR="002B4D1B" w:rsidRPr="003C00BD" w:rsidRDefault="002B4D1B" w:rsidP="002B4D1B">
      <w:pPr>
        <w:pStyle w:val="Lijstalinea"/>
        <w:ind w:left="360"/>
        <w:rPr>
          <w:b/>
          <w:bCs/>
        </w:rPr>
      </w:pPr>
      <w:r w:rsidRPr="003C00BD">
        <w:rPr>
          <w:b/>
          <w:bCs/>
        </w:rPr>
        <w:t>Voorlopige of definitieve CBS</w:t>
      </w:r>
      <w:r w:rsidRPr="003C00BD">
        <w:rPr>
          <w:rFonts w:ascii="Cambria Math" w:hAnsi="Cambria Math" w:cs="Cambria Math"/>
          <w:b/>
          <w:bCs/>
        </w:rPr>
        <w:t>‑</w:t>
      </w:r>
      <w:r w:rsidRPr="003C00BD">
        <w:rPr>
          <w:b/>
          <w:bCs/>
        </w:rPr>
        <w:t>cijfers</w:t>
      </w:r>
    </w:p>
    <w:p w14:paraId="39016C04" w14:textId="1BB76A41" w:rsidR="002B4D1B" w:rsidRPr="00A922F9" w:rsidRDefault="002B4D1B" w:rsidP="002B4D1B">
      <w:pPr>
        <w:pStyle w:val="Lijstalinea"/>
        <w:ind w:left="360"/>
      </w:pPr>
      <w:proofErr w:type="gramStart"/>
      <w:r>
        <w:t>Indien</w:t>
      </w:r>
      <w:proofErr w:type="gramEnd"/>
      <w:r>
        <w:t xml:space="preserve"> het definitieve DPI</w:t>
      </w:r>
      <w:r w:rsidRPr="003C00BD">
        <w:rPr>
          <w:rFonts w:ascii="Cambria Math" w:hAnsi="Cambria Math" w:cs="Cambria Math"/>
        </w:rPr>
        <w:t>‑</w:t>
      </w:r>
      <w:r>
        <w:t>jaarindexcijfer nog niet beschikbaar is op het moment van indexatie, wordt gebruikgemaakt van het laatst gepubliceerde voorlopige cijfer. Dit wordt niet met terugwerkende kracht herzien</w:t>
      </w:r>
      <w:r w:rsidR="00A922F9">
        <w:t>.</w:t>
      </w:r>
    </w:p>
    <w:p w14:paraId="06999CB7" w14:textId="77777777" w:rsidR="002B4D1B" w:rsidRDefault="002B4D1B" w:rsidP="002B4D1B">
      <w:pPr>
        <w:pStyle w:val="Lijstalinea"/>
        <w:ind w:left="360"/>
      </w:pPr>
    </w:p>
    <w:p w14:paraId="4E1DC1FD" w14:textId="77777777" w:rsidR="002B4D1B" w:rsidRPr="003C00BD" w:rsidRDefault="002B4D1B" w:rsidP="002B4D1B">
      <w:pPr>
        <w:pStyle w:val="Lijstalinea"/>
        <w:ind w:left="360"/>
        <w:rPr>
          <w:b/>
          <w:bCs/>
        </w:rPr>
      </w:pPr>
      <w:r w:rsidRPr="003C00BD">
        <w:rPr>
          <w:b/>
          <w:bCs/>
        </w:rPr>
        <w:t>Negatieve indexatie</w:t>
      </w:r>
    </w:p>
    <w:p w14:paraId="66A7F8E0" w14:textId="77777777" w:rsidR="002B4D1B" w:rsidRDefault="002B4D1B" w:rsidP="002B4D1B">
      <w:pPr>
        <w:pStyle w:val="Lijstalinea"/>
        <w:ind w:left="360"/>
      </w:pPr>
      <w:proofErr w:type="gramStart"/>
      <w:r>
        <w:t>Indien</w:t>
      </w:r>
      <w:proofErr w:type="gramEnd"/>
      <w:r>
        <w:t xml:space="preserve"> de berekende prijsaanpassing negatief is, worden de prijzen overeenkomstig verlaagd.</w:t>
      </w:r>
    </w:p>
    <w:p w14:paraId="55038DC7" w14:textId="77777777" w:rsidR="002B4D1B" w:rsidRPr="003C00BD" w:rsidRDefault="002B4D1B" w:rsidP="002B4D1B">
      <w:pPr>
        <w:pStyle w:val="Lijstalinea"/>
        <w:ind w:left="360"/>
      </w:pPr>
    </w:p>
    <w:p w14:paraId="0462F46C" w14:textId="77777777" w:rsidR="002B4D1B" w:rsidRPr="003C00BD" w:rsidRDefault="002B4D1B" w:rsidP="002B4D1B">
      <w:pPr>
        <w:pStyle w:val="Lijstalinea"/>
        <w:ind w:left="360"/>
        <w:rPr>
          <w:b/>
          <w:bCs/>
        </w:rPr>
      </w:pPr>
      <w:r w:rsidRPr="4D508831">
        <w:rPr>
          <w:b/>
          <w:bCs/>
        </w:rPr>
        <w:t>Geen aanvullende prijsverhogingen</w:t>
      </w:r>
    </w:p>
    <w:p w14:paraId="607D3369" w14:textId="634780A4" w:rsidR="004017A4" w:rsidRDefault="002B4D1B" w:rsidP="002B4D1B">
      <w:pPr>
        <w:pStyle w:val="Lijstalinea"/>
        <w:ind w:left="360"/>
      </w:pPr>
      <w:r>
        <w:t>Buiten de in dit artikel beschreven indexatie worden door Leverancier geen aanvullende prijsverhogingen doorgevoerd, tenzij Partijen dit schriftelijk en expliciet overeenkomen.</w:t>
      </w:r>
    </w:p>
    <w:p w14:paraId="1F0427F3" w14:textId="77777777" w:rsidR="00FB2B7A" w:rsidRDefault="00FB2B7A" w:rsidP="00681BFA">
      <w:pPr>
        <w:ind w:firstLine="360"/>
      </w:pPr>
    </w:p>
    <w:p w14:paraId="71CB1369" w14:textId="39C711A4" w:rsidR="00FB2B7A" w:rsidRPr="00655D88" w:rsidRDefault="008D13B0" w:rsidP="00681BFA">
      <w:pPr>
        <w:ind w:firstLine="360"/>
      </w:pPr>
      <w:r>
        <w:t xml:space="preserve"> </w:t>
      </w:r>
    </w:p>
    <w:p w14:paraId="1DBBC655" w14:textId="66EAE747" w:rsidR="00FB2B7A" w:rsidRPr="000E3266" w:rsidRDefault="00FB2B7A" w:rsidP="000E3266">
      <w:pPr>
        <w:pStyle w:val="Kop1"/>
      </w:pPr>
      <w:bookmarkStart w:id="8" w:name="_Toc199753765"/>
      <w:r>
        <w:t>AFWIJKINGEN VAN DE INKOOPVOORWAARDEN</w:t>
      </w:r>
      <w:bookmarkEnd w:id="8"/>
    </w:p>
    <w:p w14:paraId="709F97AE" w14:textId="05CE635F" w:rsidR="00FB2B7A" w:rsidRDefault="00415E8F" w:rsidP="00415E8F">
      <w:pPr>
        <w:pStyle w:val="Lijstalinea"/>
        <w:numPr>
          <w:ilvl w:val="1"/>
          <w:numId w:val="3"/>
        </w:numPr>
        <w:rPr>
          <w:lang w:eastAsia="nl-NL" w:bidi="en-US"/>
        </w:rPr>
      </w:pPr>
      <w:r>
        <w:rPr>
          <w:lang w:eastAsia="nl-NL" w:bidi="en-US"/>
        </w:rPr>
        <w:t>Er zijn geen afwijkingen van de Enexis Inkoopvoorwaarden 2025</w:t>
      </w:r>
      <w:r w:rsidRPr="002021BC">
        <w:rPr>
          <w:lang w:eastAsia="nl-NL" w:bidi="en-US"/>
        </w:rPr>
        <w:t>.</w:t>
      </w:r>
      <w:r w:rsidR="00FB2B7A">
        <w:rPr>
          <w:lang w:eastAsia="nl-NL" w:bidi="en-US"/>
        </w:rPr>
        <w:br/>
      </w:r>
    </w:p>
    <w:p w14:paraId="6CA1531A" w14:textId="77777777" w:rsidR="00C744DF" w:rsidRDefault="00C744DF" w:rsidP="00C744DF"/>
    <w:p w14:paraId="40E58F12" w14:textId="77777777" w:rsidR="00415E8F" w:rsidRDefault="00415E8F">
      <w:pPr>
        <w:spacing w:after="60"/>
        <w:rPr>
          <w:rFonts w:ascii="Trebuchet MS" w:hAnsi="Trebuchet MS"/>
          <w:b/>
          <w:bCs/>
          <w:color w:val="04286C"/>
          <w:sz w:val="28"/>
          <w:szCs w:val="28"/>
          <w:lang w:eastAsia="nl-NL" w:bidi="en-US"/>
        </w:rPr>
      </w:pPr>
      <w:bookmarkStart w:id="9" w:name="_Toc194391369"/>
      <w:bookmarkStart w:id="10" w:name="_Toc199753766"/>
      <w:r>
        <w:rPr>
          <w:lang w:eastAsia="nl-NL" w:bidi="en-US"/>
        </w:rPr>
        <w:br w:type="page"/>
      </w:r>
    </w:p>
    <w:p w14:paraId="019B4F36" w14:textId="59C6F659" w:rsidR="00D5776D" w:rsidRDefault="00D5776D" w:rsidP="00F3158E">
      <w:pPr>
        <w:pStyle w:val="Kop1"/>
        <w:rPr>
          <w:lang w:eastAsia="nl-NL" w:bidi="en-US"/>
        </w:rPr>
      </w:pPr>
      <w:r>
        <w:rPr>
          <w:lang w:eastAsia="nl-NL" w:bidi="en-US"/>
        </w:rPr>
        <w:lastRenderedPageBreak/>
        <w:t>AANVULLINGEN OP DE INKOOPVOORWAARDEN</w:t>
      </w:r>
      <w:bookmarkEnd w:id="9"/>
      <w:bookmarkEnd w:id="10"/>
    </w:p>
    <w:p w14:paraId="2FF729C8" w14:textId="631F8260" w:rsidR="00D44D48" w:rsidRDefault="00D5776D" w:rsidP="00D44D48">
      <w:pPr>
        <w:pStyle w:val="Lijstalinea"/>
        <w:numPr>
          <w:ilvl w:val="1"/>
          <w:numId w:val="3"/>
        </w:numPr>
        <w:rPr>
          <w:lang w:eastAsia="nl-NL" w:bidi="en-US"/>
        </w:rPr>
      </w:pPr>
      <w:r>
        <w:rPr>
          <w:lang w:eastAsia="nl-NL" w:bidi="en-US"/>
        </w:rPr>
        <w:t xml:space="preserve">In </w:t>
      </w:r>
      <w:r w:rsidRPr="00753DC0">
        <w:rPr>
          <w:lang w:eastAsia="nl-NL" w:bidi="en-US"/>
        </w:rPr>
        <w:t>aanvulling op h</w:t>
      </w:r>
      <w:r>
        <w:rPr>
          <w:lang w:eastAsia="nl-NL" w:bidi="en-US"/>
        </w:rPr>
        <w:t xml:space="preserve">et </w:t>
      </w:r>
      <w:r w:rsidRPr="002021BC">
        <w:rPr>
          <w:lang w:eastAsia="nl-NL" w:bidi="en-US"/>
        </w:rPr>
        <w:t xml:space="preserve">bepaalde in artikel </w:t>
      </w:r>
      <w:r w:rsidR="00616677">
        <w:rPr>
          <w:lang w:eastAsia="nl-NL" w:bidi="en-US"/>
        </w:rPr>
        <w:t>8</w:t>
      </w:r>
      <w:r w:rsidRPr="002021BC">
        <w:rPr>
          <w:lang w:eastAsia="nl-NL" w:bidi="en-US"/>
        </w:rPr>
        <w:t xml:space="preserve"> van de </w:t>
      </w:r>
      <w:r>
        <w:rPr>
          <w:lang w:eastAsia="nl-NL" w:bidi="en-US"/>
        </w:rPr>
        <w:t xml:space="preserve">Enexis Inkoopvoorwaarden 2025 </w:t>
      </w:r>
      <w:r w:rsidRPr="002021BC">
        <w:rPr>
          <w:lang w:eastAsia="nl-NL" w:bidi="en-US"/>
        </w:rPr>
        <w:t>geldt</w:t>
      </w:r>
      <w:r w:rsidR="00D5791B">
        <w:rPr>
          <w:lang w:eastAsia="nl-NL" w:bidi="en-US"/>
        </w:rPr>
        <w:t>:</w:t>
      </w:r>
    </w:p>
    <w:p w14:paraId="3001C501" w14:textId="56CF8509" w:rsidR="005659CE" w:rsidRDefault="00D5791B" w:rsidP="00874F5F">
      <w:pPr>
        <w:pStyle w:val="Kop1"/>
        <w:numPr>
          <w:ilvl w:val="0"/>
          <w:numId w:val="29"/>
        </w:numPr>
        <w:rPr>
          <w:rFonts w:ascii="Arial" w:hAnsi="Arial"/>
          <w:b w:val="0"/>
          <w:bCs w:val="0"/>
          <w:color w:val="635D63"/>
          <w:sz w:val="20"/>
          <w:szCs w:val="20"/>
          <w:lang w:eastAsia="nl-NL" w:bidi="en-US"/>
        </w:rPr>
      </w:pPr>
      <w:r w:rsidRPr="00D5791B">
        <w:rPr>
          <w:rFonts w:ascii="Arial" w:hAnsi="Arial"/>
          <w:b w:val="0"/>
          <w:bCs w:val="0"/>
          <w:color w:val="635D63"/>
          <w:sz w:val="20"/>
          <w:szCs w:val="20"/>
          <w:lang w:eastAsia="nl-NL" w:bidi="en-US"/>
        </w:rPr>
        <w:t>Eventuele kosten voor licenties en onderhoud zullen ingaan na een succesvolle acceptatie van een implementatie hiervan door Enexis.</w:t>
      </w:r>
    </w:p>
    <w:p w14:paraId="3F512F05" w14:textId="45F417FD" w:rsidR="006A7A36" w:rsidRDefault="00D5791B" w:rsidP="006A7A36">
      <w:pPr>
        <w:pStyle w:val="Kop1"/>
        <w:numPr>
          <w:ilvl w:val="0"/>
          <w:numId w:val="29"/>
        </w:numPr>
        <w:spacing w:after="0"/>
        <w:rPr>
          <w:rFonts w:ascii="Arial" w:hAnsi="Arial"/>
          <w:b w:val="0"/>
          <w:bCs w:val="0"/>
          <w:color w:val="635D63"/>
          <w:sz w:val="20"/>
          <w:szCs w:val="20"/>
          <w:lang w:eastAsia="nl-NL" w:bidi="en-US"/>
        </w:rPr>
      </w:pPr>
      <w:proofErr w:type="gramStart"/>
      <w:r w:rsidRPr="00D5791B">
        <w:rPr>
          <w:rFonts w:ascii="Arial" w:hAnsi="Arial"/>
          <w:b w:val="0"/>
          <w:bCs w:val="0"/>
          <w:color w:val="635D63"/>
          <w:sz w:val="20"/>
          <w:szCs w:val="20"/>
          <w:lang w:eastAsia="nl-NL" w:bidi="en-US"/>
        </w:rPr>
        <w:t>Indien</w:t>
      </w:r>
      <w:proofErr w:type="gramEnd"/>
      <w:r w:rsidRPr="00D5791B">
        <w:rPr>
          <w:rFonts w:ascii="Arial" w:hAnsi="Arial"/>
          <w:b w:val="0"/>
          <w:bCs w:val="0"/>
          <w:color w:val="635D63"/>
          <w:sz w:val="20"/>
          <w:szCs w:val="20"/>
          <w:lang w:eastAsia="nl-NL" w:bidi="en-US"/>
        </w:rPr>
        <w:t xml:space="preserve"> een acceptatie niet kan plaatsvinden, en dus een implementatie niet succesvol kan worden afgerond, dan heeft Enexis het recht om, zonder rechterlijke tussenkomst, de gehele Overeenkomst te ontbinden, inclusief eventueel gebruiksrecht en daaraan gerelateerde dienstverlening (zoals bijvoorbeeld onderhoud en support). </w:t>
      </w:r>
    </w:p>
    <w:p w14:paraId="2F4CD750" w14:textId="77777777" w:rsidR="00A13D6D" w:rsidRPr="00A13D6D" w:rsidRDefault="00A13D6D" w:rsidP="00A13D6D">
      <w:pPr>
        <w:rPr>
          <w:lang w:eastAsia="nl-NL" w:bidi="en-US"/>
        </w:rPr>
      </w:pPr>
    </w:p>
    <w:p w14:paraId="5CEB5C5F" w14:textId="40492AC1" w:rsidR="00292009" w:rsidRDefault="00292009" w:rsidP="00A13D6D">
      <w:pPr>
        <w:pStyle w:val="Lijstalinea"/>
        <w:numPr>
          <w:ilvl w:val="1"/>
          <w:numId w:val="3"/>
        </w:numPr>
        <w:rPr>
          <w:lang w:bidi="en-US"/>
        </w:rPr>
      </w:pPr>
      <w:r>
        <w:rPr>
          <w:lang w:eastAsia="nl-NL" w:bidi="en-US"/>
        </w:rPr>
        <w:t xml:space="preserve">Het is Wederpartij toegestaan om technische of operationele aanpassingen door te voeren in de wijze waarop de </w:t>
      </w:r>
      <w:r w:rsidR="00E707EB">
        <w:rPr>
          <w:lang w:eastAsia="nl-NL" w:bidi="en-US"/>
        </w:rPr>
        <w:t>Opdracht</w:t>
      </w:r>
      <w:r>
        <w:rPr>
          <w:lang w:eastAsia="nl-NL" w:bidi="en-US"/>
        </w:rPr>
        <w:t xml:space="preserve"> wordt verricht, voor zover deze aanpassingen:</w:t>
      </w:r>
    </w:p>
    <w:p w14:paraId="4C438127" w14:textId="6CFA2A50" w:rsidR="00292009" w:rsidRDefault="001C6BF2" w:rsidP="00F90262">
      <w:pPr>
        <w:pStyle w:val="Lijstalinea"/>
        <w:numPr>
          <w:ilvl w:val="0"/>
          <w:numId w:val="23"/>
        </w:numPr>
        <w:rPr>
          <w:lang w:eastAsia="nl-NL" w:bidi="en-US"/>
        </w:rPr>
      </w:pPr>
      <w:r>
        <w:rPr>
          <w:lang w:eastAsia="nl-NL" w:bidi="en-US"/>
        </w:rPr>
        <w:t>Geen</w:t>
      </w:r>
      <w:r w:rsidR="00292009">
        <w:rPr>
          <w:lang w:eastAsia="nl-NL" w:bidi="en-US"/>
        </w:rPr>
        <w:t xml:space="preserve"> verlaging van het aan Enexis geleverde </w:t>
      </w:r>
      <w:r w:rsidR="006A7A36">
        <w:rPr>
          <w:lang w:eastAsia="nl-NL" w:bidi="en-US"/>
        </w:rPr>
        <w:t>servicelevel</w:t>
      </w:r>
      <w:r w:rsidR="00292009">
        <w:rPr>
          <w:lang w:eastAsia="nl-NL" w:bidi="en-US"/>
        </w:rPr>
        <w:t xml:space="preserve"> tot gevolg hebben;</w:t>
      </w:r>
    </w:p>
    <w:p w14:paraId="54BE8A6F" w14:textId="71D78964" w:rsidR="00292009" w:rsidRDefault="00D3028C" w:rsidP="00F90262">
      <w:pPr>
        <w:pStyle w:val="Lijstalinea"/>
        <w:numPr>
          <w:ilvl w:val="0"/>
          <w:numId w:val="23"/>
        </w:numPr>
        <w:rPr>
          <w:lang w:eastAsia="nl-NL" w:bidi="en-US"/>
        </w:rPr>
      </w:pPr>
      <w:r>
        <w:rPr>
          <w:lang w:eastAsia="nl-NL" w:bidi="en-US"/>
        </w:rPr>
        <w:t>Niet</w:t>
      </w:r>
      <w:r w:rsidR="00292009">
        <w:rPr>
          <w:lang w:eastAsia="nl-NL" w:bidi="en-US"/>
        </w:rPr>
        <w:t xml:space="preserve"> leiden tot een verhoging van de vergoedingen;</w:t>
      </w:r>
    </w:p>
    <w:p w14:paraId="2CD1B94A" w14:textId="7B3D1230" w:rsidR="00292009" w:rsidRDefault="00B02879" w:rsidP="00F90262">
      <w:pPr>
        <w:pStyle w:val="Lijstalinea"/>
        <w:numPr>
          <w:ilvl w:val="0"/>
          <w:numId w:val="23"/>
        </w:numPr>
        <w:rPr>
          <w:lang w:eastAsia="nl-NL" w:bidi="en-US"/>
        </w:rPr>
      </w:pPr>
      <w:r>
        <w:rPr>
          <w:lang w:eastAsia="nl-NL" w:bidi="en-US"/>
        </w:rPr>
        <w:t>Niet</w:t>
      </w:r>
      <w:r w:rsidR="00292009">
        <w:rPr>
          <w:lang w:eastAsia="nl-NL" w:bidi="en-US"/>
        </w:rPr>
        <w:t xml:space="preserve"> tot gevolg hebben dat Enexis extra kosten moet maken om gebruik te maken van de </w:t>
      </w:r>
      <w:r w:rsidR="00F90262">
        <w:rPr>
          <w:lang w:eastAsia="nl-NL" w:bidi="en-US"/>
        </w:rPr>
        <w:t>Opdracht</w:t>
      </w:r>
      <w:r w:rsidR="00292009">
        <w:rPr>
          <w:lang w:eastAsia="nl-NL" w:bidi="en-US"/>
        </w:rPr>
        <w:t>;</w:t>
      </w:r>
    </w:p>
    <w:p w14:paraId="04BE141E" w14:textId="3FBBC28D" w:rsidR="00292009" w:rsidRDefault="00EE357F" w:rsidP="00F90262">
      <w:pPr>
        <w:pStyle w:val="Lijstalinea"/>
        <w:numPr>
          <w:ilvl w:val="0"/>
          <w:numId w:val="23"/>
        </w:numPr>
        <w:rPr>
          <w:lang w:eastAsia="nl-NL" w:bidi="en-US"/>
        </w:rPr>
      </w:pPr>
      <w:r>
        <w:rPr>
          <w:lang w:eastAsia="nl-NL" w:bidi="en-US"/>
        </w:rPr>
        <w:t>Voor</w:t>
      </w:r>
      <w:r w:rsidR="00292009">
        <w:rPr>
          <w:lang w:eastAsia="nl-NL" w:bidi="en-US"/>
        </w:rPr>
        <w:t xml:space="preserve"> Enexis geen ongewenste effecten hebben op de functionele werking en beschikbaarheid van de </w:t>
      </w:r>
      <w:r w:rsidR="00F90262">
        <w:rPr>
          <w:lang w:eastAsia="nl-NL" w:bidi="en-US"/>
        </w:rPr>
        <w:t>Opdracht</w:t>
      </w:r>
      <w:r w:rsidR="00292009">
        <w:rPr>
          <w:lang w:eastAsia="nl-NL" w:bidi="en-US"/>
        </w:rPr>
        <w:t>;</w:t>
      </w:r>
    </w:p>
    <w:p w14:paraId="0B167A46" w14:textId="67D03E2C" w:rsidR="00292009" w:rsidRDefault="00EE357F" w:rsidP="00F90262">
      <w:pPr>
        <w:pStyle w:val="Lijstalinea"/>
        <w:numPr>
          <w:ilvl w:val="0"/>
          <w:numId w:val="23"/>
        </w:numPr>
        <w:rPr>
          <w:lang w:eastAsia="nl-NL" w:bidi="en-US"/>
        </w:rPr>
      </w:pPr>
      <w:r>
        <w:rPr>
          <w:lang w:eastAsia="nl-NL" w:bidi="en-US"/>
        </w:rPr>
        <w:t>Het</w:t>
      </w:r>
      <w:r w:rsidR="00292009">
        <w:rPr>
          <w:lang w:eastAsia="nl-NL" w:bidi="en-US"/>
        </w:rPr>
        <w:t xml:space="preserve"> risico van de </w:t>
      </w:r>
      <w:r w:rsidR="00F90262">
        <w:rPr>
          <w:lang w:eastAsia="nl-NL" w:bidi="en-US"/>
        </w:rPr>
        <w:t>Opdracht</w:t>
      </w:r>
      <w:r w:rsidR="00292009">
        <w:rPr>
          <w:lang w:eastAsia="nl-NL" w:bidi="en-US"/>
        </w:rPr>
        <w:t xml:space="preserve"> niet verhogen;</w:t>
      </w:r>
    </w:p>
    <w:p w14:paraId="78D6DA75" w14:textId="5A653BFD" w:rsidR="00292009" w:rsidRDefault="00EE357F" w:rsidP="00F90262">
      <w:pPr>
        <w:pStyle w:val="Lijstalinea"/>
        <w:numPr>
          <w:ilvl w:val="0"/>
          <w:numId w:val="23"/>
        </w:numPr>
        <w:rPr>
          <w:lang w:eastAsia="nl-NL" w:bidi="en-US"/>
        </w:rPr>
      </w:pPr>
      <w:r>
        <w:rPr>
          <w:lang w:eastAsia="nl-NL" w:bidi="en-US"/>
        </w:rPr>
        <w:t>Geen</w:t>
      </w:r>
      <w:r w:rsidR="00292009">
        <w:rPr>
          <w:lang w:eastAsia="nl-NL" w:bidi="en-US"/>
        </w:rPr>
        <w:t xml:space="preserve"> impact hebben op het gestelde in het DV&amp;P addendum en de Verwerkersovereenkomst.</w:t>
      </w:r>
    </w:p>
    <w:p w14:paraId="553CD560" w14:textId="77777777" w:rsidR="00786C0F" w:rsidRDefault="00786C0F" w:rsidP="00786C0F">
      <w:pPr>
        <w:rPr>
          <w:lang w:eastAsia="nl-NL" w:bidi="en-US"/>
        </w:rPr>
      </w:pPr>
    </w:p>
    <w:p w14:paraId="2CCDF592" w14:textId="2E4E3CBB" w:rsidR="00786C0F" w:rsidRDefault="00C232D0" w:rsidP="00CE2817">
      <w:pPr>
        <w:pStyle w:val="Lijstalinea"/>
        <w:numPr>
          <w:ilvl w:val="1"/>
          <w:numId w:val="3"/>
        </w:numPr>
        <w:rPr>
          <w:lang w:eastAsia="nl-NL" w:bidi="en-US"/>
        </w:rPr>
      </w:pPr>
      <w:r>
        <w:rPr>
          <w:lang w:eastAsia="nl-NL" w:bidi="en-US"/>
        </w:rPr>
        <w:t>Wederpartij</w:t>
      </w:r>
      <w:r w:rsidR="00786C0F" w:rsidRPr="00786C0F">
        <w:rPr>
          <w:lang w:eastAsia="nl-NL" w:bidi="en-US"/>
        </w:rPr>
        <w:t xml:space="preserve"> is </w:t>
      </w:r>
      <w:r w:rsidR="00786C0F" w:rsidRPr="00406B8E">
        <w:rPr>
          <w:b/>
          <w:bCs/>
          <w:lang w:eastAsia="nl-NL" w:bidi="en-US"/>
        </w:rPr>
        <w:t>niet</w:t>
      </w:r>
      <w:r w:rsidR="00786C0F" w:rsidRPr="00786C0F">
        <w:rPr>
          <w:lang w:eastAsia="nl-NL" w:bidi="en-US"/>
        </w:rPr>
        <w:t xml:space="preserve"> gerechtigd om gegevens die via het VMS worden verwerkt, direct noch indirect te gebruiken voor andere klanten, aanbestedingen, benchmarking, productontwikkeling of commerciële doeleinden</w:t>
      </w:r>
      <w:r w:rsidR="00406B8E">
        <w:rPr>
          <w:lang w:eastAsia="nl-NL" w:bidi="en-US"/>
        </w:rPr>
        <w:t>.</w:t>
      </w:r>
    </w:p>
    <w:p w14:paraId="20FCE789" w14:textId="77777777" w:rsidR="00C744DF" w:rsidRDefault="00C744DF" w:rsidP="00C744DF"/>
    <w:p w14:paraId="214B2F64" w14:textId="29F47824" w:rsidR="00C744DF" w:rsidRDefault="00C744DF" w:rsidP="00CA7131">
      <w:pPr>
        <w:pStyle w:val="Kop1"/>
      </w:pPr>
      <w:bookmarkStart w:id="11" w:name="_Toc199753768"/>
      <w:r>
        <w:t>SLOTBEPALINGEN</w:t>
      </w:r>
      <w:bookmarkEnd w:id="11"/>
    </w:p>
    <w:p w14:paraId="47CEE411" w14:textId="7AE2C251" w:rsidR="00A57016" w:rsidRDefault="00C744DF" w:rsidP="00C744DF">
      <w:pPr>
        <w:pStyle w:val="Lijstalinea"/>
        <w:numPr>
          <w:ilvl w:val="1"/>
          <w:numId w:val="3"/>
        </w:numPr>
      </w:pPr>
      <w:r>
        <w:t xml:space="preserve">Wijzigingen in deze </w:t>
      </w:r>
      <w:r w:rsidR="006D7E6E">
        <w:t>Overeenkomst</w:t>
      </w:r>
      <w:r>
        <w:t xml:space="preserve"> of aanvullingen hierop zijn alleen bindend als zij schriftelijk tussen Partijen zijn overeengekomen.</w:t>
      </w:r>
      <w:r w:rsidR="00FC5588">
        <w:t xml:space="preserve"> </w:t>
      </w:r>
      <w:r w:rsidR="002D3C5F">
        <w:t xml:space="preserve">De wijzigingen dienen altijd via </w:t>
      </w:r>
      <w:r w:rsidR="005541B9">
        <w:t xml:space="preserve">de contractmanager te verlopen. </w:t>
      </w:r>
    </w:p>
    <w:p w14:paraId="757472C7" w14:textId="77777777" w:rsidR="00A57016" w:rsidRDefault="00A57016" w:rsidP="00A57016">
      <w:pPr>
        <w:pStyle w:val="Lijstalinea"/>
        <w:ind w:left="360"/>
      </w:pPr>
    </w:p>
    <w:p w14:paraId="505EFC6B" w14:textId="3932EDD7" w:rsidR="00A57016" w:rsidRDefault="00C744DF" w:rsidP="00C744DF">
      <w:pPr>
        <w:pStyle w:val="Lijstalinea"/>
        <w:numPr>
          <w:ilvl w:val="1"/>
          <w:numId w:val="3"/>
        </w:numPr>
      </w:pPr>
      <w:proofErr w:type="gramStart"/>
      <w:r>
        <w:t>Indien</w:t>
      </w:r>
      <w:proofErr w:type="gramEnd"/>
      <w:r>
        <w:t xml:space="preserve"> afzonderlijke bepalingen van deze </w:t>
      </w:r>
      <w:r w:rsidR="006D7E6E">
        <w:t>Overeenkomst</w:t>
      </w:r>
      <w:r>
        <w:t xml:space="preserve"> nietig blijken of vernietigd worden, beïnvloedt dit de geldigheid van de overige bepalingen niet. </w:t>
      </w:r>
      <w:proofErr w:type="gramStart"/>
      <w:r>
        <w:t>Indien</w:t>
      </w:r>
      <w:proofErr w:type="gramEnd"/>
      <w:r>
        <w:t xml:space="preserve"> een bepaling van deze </w:t>
      </w:r>
      <w:r w:rsidR="006D7E6E">
        <w:t>Overeenkomst</w:t>
      </w:r>
      <w:r>
        <w:t xml:space="preserve"> geheel of gedeeltelijk in strijd is of komt met een bepaling van dwingend recht, blijft deze </w:t>
      </w:r>
      <w:r w:rsidR="006D7E6E">
        <w:t>Overeenkomst</w:t>
      </w:r>
      <w:r>
        <w:t xml:space="preserve"> voor het overige onverminderd van kracht. Voor de nietige, nietig verklaarde dan wel vernietigde bepalingen stelt Enexis in overleg met Wederpartij nieuwe bepalingen vast die de strekking van de nietige, nietig verklaarde, dan wel vernietigde bepalingen zoveel mogelijk benaderen.</w:t>
      </w:r>
    </w:p>
    <w:p w14:paraId="67067C7F" w14:textId="77777777" w:rsidR="00A57016" w:rsidRDefault="00A57016" w:rsidP="00A57016">
      <w:pPr>
        <w:pStyle w:val="Lijstalinea"/>
      </w:pPr>
    </w:p>
    <w:p w14:paraId="7C559601" w14:textId="7DA15363" w:rsidR="00A57016" w:rsidRDefault="00C744DF" w:rsidP="00C744DF">
      <w:pPr>
        <w:pStyle w:val="Lijstalinea"/>
        <w:numPr>
          <w:ilvl w:val="1"/>
          <w:numId w:val="3"/>
        </w:numPr>
      </w:pPr>
      <w:r>
        <w:t xml:space="preserve">Het door Enexis nalaten een bepaling van deze </w:t>
      </w:r>
      <w:r w:rsidR="006D7E6E">
        <w:t>Overeenkomst</w:t>
      </w:r>
      <w:r>
        <w:t xml:space="preserve"> af te dwingen, tast haar rechten niet aan alsnog volledige nakoming door de Wederpartij te eisen. Het zich (schijnbaar) neerleggen door Enexis bij een schending van de verplichting van de Wederpartij betekent niet dat Enexis afstand doet van haar uit die verplichting voortvloeiende rechten.</w:t>
      </w:r>
    </w:p>
    <w:p w14:paraId="7A689786" w14:textId="77777777" w:rsidR="00A57016" w:rsidRDefault="00A57016" w:rsidP="00A57016">
      <w:pPr>
        <w:pStyle w:val="Lijstalinea"/>
      </w:pPr>
    </w:p>
    <w:p w14:paraId="34CC6556" w14:textId="53084111" w:rsidR="00A57016" w:rsidRDefault="00C744DF" w:rsidP="00C744DF">
      <w:pPr>
        <w:pStyle w:val="Lijstalinea"/>
        <w:numPr>
          <w:ilvl w:val="1"/>
          <w:numId w:val="3"/>
        </w:numPr>
      </w:pPr>
      <w:r>
        <w:t xml:space="preserve">De bepalingen uit de </w:t>
      </w:r>
      <w:r w:rsidR="006D7E6E">
        <w:t>Overeenkomst</w:t>
      </w:r>
      <w:r>
        <w:t xml:space="preserve"> die de strekking hebben om na beëindiging van de </w:t>
      </w:r>
      <w:r w:rsidR="006D7E6E">
        <w:t>Overeenkomst</w:t>
      </w:r>
      <w:r>
        <w:t xml:space="preserve"> te blijven gelden, blijven na het eindigen van deze </w:t>
      </w:r>
      <w:r w:rsidR="006D7E6E">
        <w:t>Overeenkomst</w:t>
      </w:r>
      <w:r>
        <w:t xml:space="preserve"> onverminderd van kracht. Dit betreft in ieder geval de artikelen Geheimhouding (artikel 1</w:t>
      </w:r>
      <w:r w:rsidR="00516616">
        <w:t>2</w:t>
      </w:r>
      <w:r>
        <w:t xml:space="preserve"> van de Enexis Inkoopvoorwaarden</w:t>
      </w:r>
      <w:r w:rsidR="008D13B0">
        <w:t xml:space="preserve"> 2025</w:t>
      </w:r>
      <w:r>
        <w:t>) Toepasselijk recht, Geschillen (artikel 2</w:t>
      </w:r>
      <w:r w:rsidR="3C8B22F1">
        <w:t>4</w:t>
      </w:r>
      <w:r>
        <w:t xml:space="preserve"> van de Enexis Inkoopvoorwaarden</w:t>
      </w:r>
      <w:r w:rsidR="008D13B0">
        <w:t xml:space="preserve"> 2025</w:t>
      </w:r>
      <w:r>
        <w:t>) en dit artikel.</w:t>
      </w:r>
    </w:p>
    <w:p w14:paraId="19F84DD6" w14:textId="77777777" w:rsidR="00C744DF" w:rsidRDefault="00C744DF" w:rsidP="00C744DF"/>
    <w:p w14:paraId="69850E10" w14:textId="77777777" w:rsidR="00E229EE" w:rsidRDefault="00E229EE" w:rsidP="00C744DF"/>
    <w:p w14:paraId="3F105D34" w14:textId="77777777" w:rsidR="00E229EE" w:rsidRDefault="00E229EE" w:rsidP="00C744DF"/>
    <w:p w14:paraId="7DB90E25" w14:textId="77777777" w:rsidR="00E229EE" w:rsidRDefault="00E229EE" w:rsidP="00C744DF"/>
    <w:p w14:paraId="65CEDD16" w14:textId="44752732" w:rsidR="00C744DF" w:rsidRDefault="00C744DF" w:rsidP="00C744DF">
      <w:r>
        <w:lastRenderedPageBreak/>
        <w:t xml:space="preserve">Aldus overeengekomen te </w:t>
      </w:r>
      <w:r w:rsidRPr="00BD4833">
        <w:rPr>
          <w:highlight w:val="yellow"/>
        </w:rPr>
        <w:t>&lt;plaats&gt;</w:t>
      </w:r>
      <w:r>
        <w:t xml:space="preserve"> en </w:t>
      </w:r>
      <w:r w:rsidR="008C5154" w:rsidRPr="008C5154">
        <w:t>ondertekend:</w:t>
      </w:r>
    </w:p>
    <w:p w14:paraId="4C0486BC" w14:textId="77777777" w:rsidR="00C744DF" w:rsidRDefault="00C744DF" w:rsidP="00C744DF"/>
    <w:p w14:paraId="64B1A9CB" w14:textId="77777777" w:rsidR="00C744DF" w:rsidRDefault="00C744DF" w:rsidP="00C744DF"/>
    <w:p w14:paraId="0ECBC63D" w14:textId="77777777" w:rsidR="00C744DF" w:rsidRDefault="00C744DF" w:rsidP="00C744DF"/>
    <w:p w14:paraId="3A80BE72" w14:textId="77777777" w:rsidR="00C744DF" w:rsidRPr="00BD4833" w:rsidRDefault="00C744DF" w:rsidP="00C744DF">
      <w:pPr>
        <w:rPr>
          <w:highlight w:val="yellow"/>
        </w:rPr>
      </w:pPr>
      <w:r w:rsidRPr="00BD4833">
        <w:rPr>
          <w:highlight w:val="yellow"/>
        </w:rPr>
        <w:t>&lt;</w:t>
      </w:r>
      <w:proofErr w:type="gramStart"/>
      <w:r w:rsidRPr="00BD4833">
        <w:rPr>
          <w:highlight w:val="yellow"/>
        </w:rPr>
        <w:t>datum</w:t>
      </w:r>
      <w:proofErr w:type="gramEnd"/>
      <w:r w:rsidRPr="00BD4833">
        <w:rPr>
          <w:highlight w:val="yellow"/>
        </w:rPr>
        <w:t>&gt;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&lt;datum&gt;</w:t>
      </w:r>
    </w:p>
    <w:p w14:paraId="7816DC4D" w14:textId="25FB7C55" w:rsidR="00C744DF" w:rsidRPr="00BD4833" w:rsidRDefault="00D106EF" w:rsidP="00C744DF">
      <w:pPr>
        <w:rPr>
          <w:highlight w:val="yellow"/>
        </w:rPr>
      </w:pPr>
      <w:r w:rsidRPr="00D106EF">
        <w:rPr>
          <w:highlight w:val="yellow"/>
        </w:rPr>
        <w:t>Enexis Personeel B.V</w:t>
      </w:r>
      <w:r w:rsidR="00F779A0">
        <w:rPr>
          <w:highlight w:val="yellow"/>
        </w:rPr>
        <w:t>.</w:t>
      </w:r>
      <w:r w:rsidR="00C744DF" w:rsidRPr="00BD4833">
        <w:rPr>
          <w:highlight w:val="yellow"/>
        </w:rPr>
        <w:tab/>
      </w:r>
      <w:r w:rsidR="006F7A77" w:rsidRPr="00BD4833">
        <w:rPr>
          <w:highlight w:val="yellow"/>
        </w:rPr>
        <w:tab/>
      </w:r>
      <w:r>
        <w:rPr>
          <w:highlight w:val="yellow"/>
        </w:rPr>
        <w:tab/>
      </w:r>
      <w:r w:rsidR="00BF1CD5">
        <w:rPr>
          <w:highlight w:val="yellow"/>
        </w:rPr>
        <w:tab/>
      </w:r>
      <w:r w:rsidR="00BF1CD5">
        <w:rPr>
          <w:highlight w:val="yellow"/>
        </w:rPr>
        <w:tab/>
      </w:r>
      <w:r w:rsidR="00BF1CD5">
        <w:rPr>
          <w:highlight w:val="yellow"/>
        </w:rPr>
        <w:tab/>
      </w:r>
      <w:r w:rsidR="00C744DF" w:rsidRPr="00BD4833">
        <w:rPr>
          <w:highlight w:val="yellow"/>
        </w:rPr>
        <w:t>&lt;</w:t>
      </w:r>
      <w:proofErr w:type="gramStart"/>
      <w:r w:rsidR="00C744DF" w:rsidRPr="00BD4833">
        <w:rPr>
          <w:highlight w:val="yellow"/>
        </w:rPr>
        <w:t>naam</w:t>
      </w:r>
      <w:proofErr w:type="gramEnd"/>
      <w:r w:rsidR="00C744DF" w:rsidRPr="00BD4833">
        <w:rPr>
          <w:highlight w:val="yellow"/>
        </w:rPr>
        <w:t xml:space="preserve"> Wederpartij&gt;</w:t>
      </w:r>
    </w:p>
    <w:p w14:paraId="200E5B5A" w14:textId="53434073" w:rsidR="00C744DF" w:rsidRPr="00BD4833" w:rsidRDefault="00BF1CD5" w:rsidP="00C744DF">
      <w:pPr>
        <w:rPr>
          <w:highlight w:val="yellow"/>
        </w:rPr>
      </w:pPr>
      <w:r w:rsidRPr="00BF1CD5">
        <w:rPr>
          <w:highlight w:val="yellow"/>
        </w:rPr>
        <w:t>Drs. R.B.A. van der Leeuw</w:t>
      </w:r>
      <w:r w:rsidR="00C744DF" w:rsidRPr="00BD4833">
        <w:rPr>
          <w:highlight w:val="yellow"/>
        </w:rPr>
        <w:tab/>
      </w:r>
      <w:r w:rsidR="00C744DF" w:rsidRPr="00BD4833">
        <w:rPr>
          <w:highlight w:val="yellow"/>
        </w:rPr>
        <w:tab/>
      </w:r>
      <w:r w:rsidR="00C744DF" w:rsidRPr="00BD4833">
        <w:rPr>
          <w:highlight w:val="yellow"/>
        </w:rPr>
        <w:tab/>
      </w:r>
      <w:r w:rsidR="00C744DF" w:rsidRPr="00BD4833">
        <w:rPr>
          <w:highlight w:val="yellow"/>
        </w:rPr>
        <w:tab/>
      </w:r>
      <w:r w:rsidR="00C744DF" w:rsidRPr="00BD4833">
        <w:rPr>
          <w:highlight w:val="yellow"/>
        </w:rPr>
        <w:tab/>
        <w:t>&lt;Ondertekenaar Wederpartij&gt;</w:t>
      </w:r>
    </w:p>
    <w:p w14:paraId="61D35C64" w14:textId="4F40FE9B" w:rsidR="00C744DF" w:rsidRDefault="00F00886" w:rsidP="00C744DF">
      <w:r w:rsidRPr="00F00886">
        <w:rPr>
          <w:highlight w:val="yellow"/>
        </w:rPr>
        <w:t>CEO</w:t>
      </w:r>
      <w:r>
        <w:rPr>
          <w:highlight w:val="yellow"/>
        </w:rPr>
        <w:tab/>
      </w:r>
      <w:r w:rsidR="00C744DF" w:rsidRPr="00BD4833">
        <w:rPr>
          <w:highlight w:val="yellow"/>
        </w:rPr>
        <w:tab/>
      </w:r>
      <w:r w:rsidR="00C744DF" w:rsidRPr="00BD4833">
        <w:rPr>
          <w:highlight w:val="yellow"/>
        </w:rPr>
        <w:tab/>
      </w:r>
      <w:r w:rsidR="00C744DF" w:rsidRPr="00BD4833">
        <w:rPr>
          <w:highlight w:val="yellow"/>
        </w:rPr>
        <w:tab/>
      </w:r>
      <w:r w:rsidR="00C744DF" w:rsidRPr="00BD4833">
        <w:rPr>
          <w:highlight w:val="yellow"/>
        </w:rPr>
        <w:tab/>
      </w:r>
      <w:r w:rsidR="00C744DF" w:rsidRPr="00BD4833">
        <w:rPr>
          <w:highlight w:val="yellow"/>
        </w:rPr>
        <w:tab/>
      </w:r>
      <w:r w:rsidR="00C744DF" w:rsidRPr="00BD4833">
        <w:rPr>
          <w:highlight w:val="yellow"/>
        </w:rPr>
        <w:tab/>
      </w:r>
      <w:r w:rsidR="00C744DF" w:rsidRPr="00BD4833">
        <w:rPr>
          <w:highlight w:val="yellow"/>
        </w:rPr>
        <w:tab/>
        <w:t>&lt;Functie&gt;</w:t>
      </w:r>
    </w:p>
    <w:p w14:paraId="048C5A39" w14:textId="77777777" w:rsidR="00C744DF" w:rsidRDefault="00C744DF" w:rsidP="00C744DF"/>
    <w:p w14:paraId="176DF3C8" w14:textId="77777777" w:rsidR="00C744DF" w:rsidRDefault="00C744DF" w:rsidP="00C744DF"/>
    <w:p w14:paraId="7AEAC9EA" w14:textId="77777777" w:rsidR="00C744DF" w:rsidRDefault="00C744DF" w:rsidP="00C744DF"/>
    <w:p w14:paraId="1C510474" w14:textId="77777777" w:rsidR="00C744DF" w:rsidRDefault="00C744DF" w:rsidP="00C744DF"/>
    <w:p w14:paraId="6B24A616" w14:textId="77777777" w:rsidR="00C744DF" w:rsidRDefault="00C744DF" w:rsidP="00C744DF"/>
    <w:p w14:paraId="780492EC" w14:textId="77777777" w:rsidR="00C744DF" w:rsidRDefault="00C744DF" w:rsidP="00C744DF"/>
    <w:p w14:paraId="62856E87" w14:textId="77777777" w:rsidR="00C744DF" w:rsidRDefault="00C744DF" w:rsidP="00C744DF">
      <w:r>
        <w:t xml:space="preserve"> </w:t>
      </w:r>
    </w:p>
    <w:p w14:paraId="17CBD25F" w14:textId="77777777" w:rsidR="00CA7131" w:rsidRDefault="00CA7131">
      <w:pPr>
        <w:spacing w:after="60"/>
        <w:rPr>
          <w:rFonts w:ascii="Trebuchet MS" w:hAnsi="Trebuchet MS"/>
          <w:b/>
          <w:bCs/>
          <w:color w:val="04286C"/>
          <w:sz w:val="28"/>
          <w:szCs w:val="28"/>
        </w:rPr>
      </w:pPr>
      <w:r>
        <w:br w:type="page"/>
      </w:r>
    </w:p>
    <w:p w14:paraId="1527C340" w14:textId="77777777" w:rsidR="00A02AD0" w:rsidRDefault="00A02AD0" w:rsidP="00A02AD0">
      <w:pPr>
        <w:pStyle w:val="Kop1"/>
        <w:numPr>
          <w:ilvl w:val="0"/>
          <w:numId w:val="0"/>
        </w:numPr>
        <w:ind w:left="360" w:hanging="360"/>
      </w:pPr>
      <w:bookmarkStart w:id="12" w:name="_Toc194391371"/>
      <w:bookmarkStart w:id="13" w:name="_Toc199753769"/>
      <w:r>
        <w:lastRenderedPageBreak/>
        <w:t>BIJLAGEN</w:t>
      </w:r>
      <w:bookmarkEnd w:id="12"/>
      <w:bookmarkEnd w:id="13"/>
    </w:p>
    <w:p w14:paraId="2DDA8653" w14:textId="2623D867" w:rsidR="001268EC" w:rsidRDefault="001268EC" w:rsidP="001268EC">
      <w:r>
        <w:t xml:space="preserve">Door het tekenen van de </w:t>
      </w:r>
      <w:r w:rsidR="006D7E6E">
        <w:t>Overeenkomst</w:t>
      </w:r>
      <w:r>
        <w:t xml:space="preserve"> bevestigt Wederpartij dat alle relevante documenten in zijn bezit zijn. Wederpartij heeft deze documenten zelf gedownload en opgeslagen voor de eigen administratie.</w:t>
      </w:r>
    </w:p>
    <w:p w14:paraId="335FDE38" w14:textId="77777777" w:rsidR="001268EC" w:rsidRDefault="001268EC" w:rsidP="001268EC"/>
    <w:p w14:paraId="317A3116" w14:textId="36D5BDE7" w:rsidR="00A02AD0" w:rsidRDefault="001268EC" w:rsidP="001268EC">
      <w:r>
        <w:t xml:space="preserve">Onderstaande documenten zijn als bijlage aan deze </w:t>
      </w:r>
      <w:r w:rsidR="006D7E6E">
        <w:t>Overeenkomst</w:t>
      </w:r>
      <w:r>
        <w:t xml:space="preserve"> toegevoegd:</w:t>
      </w:r>
    </w:p>
    <w:p w14:paraId="3B83839F" w14:textId="77777777" w:rsidR="001268EC" w:rsidRDefault="001268EC" w:rsidP="001268EC">
      <w:pPr>
        <w:pStyle w:val="Lijstalinea"/>
        <w:numPr>
          <w:ilvl w:val="0"/>
          <w:numId w:val="26"/>
        </w:numPr>
      </w:pPr>
    </w:p>
    <w:p w14:paraId="4A6FD55A" w14:textId="77777777" w:rsidR="00C744DF" w:rsidRDefault="00C744DF" w:rsidP="00C744DF"/>
    <w:p w14:paraId="3F58B763" w14:textId="77777777" w:rsidR="00C744DF" w:rsidRDefault="00C744DF" w:rsidP="00C744DF"/>
    <w:p w14:paraId="2B084D27" w14:textId="77777777" w:rsidR="006207C4" w:rsidRDefault="006207C4" w:rsidP="00C744DF"/>
    <w:sectPr w:rsidR="006207C4" w:rsidSect="000C64F8">
      <w:headerReference w:type="even" r:id="rId11"/>
      <w:headerReference w:type="default" r:id="rId12"/>
      <w:footerReference w:type="default" r:id="rId13"/>
      <w:headerReference w:type="first" r:id="rId14"/>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5900" w14:textId="77777777" w:rsidR="00EA2DE9" w:rsidRDefault="00EA2DE9" w:rsidP="00C744DF">
      <w:r>
        <w:separator/>
      </w:r>
    </w:p>
  </w:endnote>
  <w:endnote w:type="continuationSeparator" w:id="0">
    <w:p w14:paraId="6F3DA916" w14:textId="77777777" w:rsidR="00EA2DE9" w:rsidRDefault="00EA2DE9" w:rsidP="00C744DF">
      <w:r>
        <w:continuationSeparator/>
      </w:r>
    </w:p>
  </w:endnote>
  <w:endnote w:type="continuationNotice" w:id="1">
    <w:p w14:paraId="4CD03B6E" w14:textId="77777777" w:rsidR="00EA2DE9" w:rsidRDefault="00EA2D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156D50D" w:rsidR="00CA7131" w:rsidRPr="00CA7131" w:rsidRDefault="000C64F8" w:rsidP="000C64F8">
    <w:pPr>
      <w:pStyle w:val="Voettekst"/>
      <w:jc w:val="right"/>
      <w:rPr>
        <w:b/>
        <w:bCs/>
        <w:color w:val="FFFFFF" w:themeColor="background1"/>
        <w:sz w:val="16"/>
        <w:szCs w:val="16"/>
      </w:rPr>
    </w:pPr>
    <w:r>
      <w:rPr>
        <w:noProof/>
      </w:rPr>
      <mc:AlternateContent>
        <mc:Choice Requires="wps">
          <w:drawing>
            <wp:anchor distT="45720" distB="45720" distL="114300" distR="114300" simplePos="0" relativeHeight="251658244" behindDoc="0" locked="0" layoutInCell="1" allowOverlap="1" wp14:anchorId="4B8B67AE" wp14:editId="1D4628FA">
              <wp:simplePos x="0" y="0"/>
              <wp:positionH relativeFrom="column">
                <wp:posOffset>-194945</wp:posOffset>
              </wp:positionH>
              <wp:positionV relativeFrom="paragraph">
                <wp:posOffset>-689610</wp:posOffset>
              </wp:positionV>
              <wp:extent cx="5657850" cy="1404620"/>
              <wp:effectExtent l="0" t="0" r="0" b="381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Default="000C64F8">
                          <w:r>
                            <w:t xml:space="preserve">    Paraaf Enexis</w:t>
                          </w:r>
                          <w:r>
                            <w:tab/>
                          </w:r>
                          <w:r>
                            <w:tab/>
                          </w:r>
                          <w:r>
                            <w:tab/>
                          </w:r>
                          <w:r>
                            <w:tab/>
                          </w:r>
                          <w:r>
                            <w:tab/>
                          </w:r>
                          <w:r>
                            <w:tab/>
                          </w:r>
                          <w:r>
                            <w:tab/>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B67AE" id="_x0000_t202" coordsize="21600,21600" o:spt="202" path="m,l,21600r21600,l21600,xe">
              <v:stroke joinstyle="miter"/>
              <v:path gradientshapeok="t" o:connecttype="rect"/>
            </v:shapetype>
            <v:shape id="Tekstvak 217" o:spid="_x0000_s1026" type="#_x0000_t202" style="position:absolute;left:0;text-align:left;margin-left:-15.35pt;margin-top:-54.3pt;width:44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filled="f" stroked="f">
              <v:textbox style="mso-fit-shape-to-text:t">
                <w:txbxContent>
                  <w:p w14:paraId="2CD2E3F5" w14:textId="1B002E93" w:rsidR="000C64F8" w:rsidRDefault="000C64F8">
                    <w:r>
                      <w:t xml:space="preserve">    Paraaf Enexis</w:t>
                    </w:r>
                    <w:r>
                      <w:tab/>
                    </w:r>
                    <w:r>
                      <w:tab/>
                    </w:r>
                    <w:r>
                      <w:tab/>
                    </w:r>
                    <w:r>
                      <w:tab/>
                    </w:r>
                    <w:r>
                      <w:tab/>
                    </w:r>
                    <w:r>
                      <w:tab/>
                    </w:r>
                    <w:r>
                      <w:tab/>
                      <w:t>Paraaf Wederpartij</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58243" behindDoc="0" locked="0" layoutInCell="1" allowOverlap="1" wp14:anchorId="2B457558" wp14:editId="0DE2896F">
              <wp:simplePos x="0" y="0"/>
              <wp:positionH relativeFrom="column">
                <wp:posOffset>-290195</wp:posOffset>
              </wp:positionH>
              <wp:positionV relativeFrom="paragraph">
                <wp:posOffset>-99060</wp:posOffset>
              </wp:positionV>
              <wp:extent cx="560070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5600700" cy="304800"/>
                      </a:xfrm>
                      <a:prstGeom prst="rect">
                        <a:avLst/>
                      </a:prstGeom>
                      <a:solidFill>
                        <a:srgbClr val="04286C"/>
                      </a:solidFill>
                      <a:ln w="6350">
                        <a:solidFill>
                          <a:srgbClr val="04286C"/>
                        </a:solidFill>
                      </a:ln>
                    </wps:spPr>
                    <wps:txbx>
                      <w:txbxContent>
                        <w:p w14:paraId="5638CC77" w14:textId="66212703" w:rsidR="00CA7131" w:rsidRPr="00CA7131" w:rsidRDefault="00E321FB">
                          <w:pPr>
                            <w:rPr>
                              <w:rStyle w:val="Subtielebenadrukking"/>
                            </w:rPr>
                          </w:pPr>
                          <w:r w:rsidRPr="00E321FB">
                            <w:rPr>
                              <w:rStyle w:val="Subtielebenadrukking"/>
                              <w:color w:val="000000" w:themeColor="text1"/>
                              <w:highlight w:val="yellow"/>
                            </w:rPr>
                            <w:t>Concept</w:t>
                          </w:r>
                          <w:r>
                            <w:rPr>
                              <w:rStyle w:val="Subtielebenadrukking"/>
                            </w:rPr>
                            <w:t xml:space="preserve"> - </w:t>
                          </w:r>
                          <w:r w:rsidR="00374005">
                            <w:rPr>
                              <w:rStyle w:val="Subtielebenadrukking"/>
                            </w:rPr>
                            <w:t>O</w:t>
                          </w:r>
                          <w:r w:rsidR="002B4A06" w:rsidRPr="00374005">
                            <w:rPr>
                              <w:rStyle w:val="Subtielebenadrukking"/>
                            </w:rPr>
                            <w:t>vereenkomst</w:t>
                          </w:r>
                          <w:r w:rsidR="00DB0514" w:rsidRPr="00374005">
                            <w:rPr>
                              <w:rStyle w:val="Subtielebenadrukking"/>
                            </w:rPr>
                            <w:t xml:space="preserve"> </w:t>
                          </w:r>
                          <w:r w:rsidR="00374005" w:rsidRPr="00374005">
                            <w:rPr>
                              <w:rStyle w:val="Subtielebenadrukking"/>
                            </w:rPr>
                            <w:t>Enexis –</w:t>
                          </w:r>
                          <w:r w:rsidR="00CA7131" w:rsidRPr="00374005">
                            <w:rPr>
                              <w:rStyle w:val="Subtielebenadrukking"/>
                            </w:rPr>
                            <w:t xml:space="preserve"> </w:t>
                          </w:r>
                          <w:proofErr w:type="spellStart"/>
                          <w:r w:rsidR="00551445" w:rsidRPr="00374005">
                            <w:rPr>
                              <w:rStyle w:val="Subtielebenadrukking"/>
                            </w:rPr>
                            <w:t>Vendor</w:t>
                          </w:r>
                          <w:proofErr w:type="spellEnd"/>
                          <w:r w:rsidR="00551445" w:rsidRPr="00374005">
                            <w:rPr>
                              <w:rStyle w:val="Subtielebenadrukking"/>
                            </w:rPr>
                            <w:t xml:space="preserve"> Manag</w:t>
                          </w:r>
                          <w:r w:rsidR="00374005" w:rsidRPr="00374005">
                            <w:rPr>
                              <w:rStyle w:val="Subtielebenadrukking"/>
                            </w:rPr>
                            <w:t>ement</w:t>
                          </w:r>
                          <w:r w:rsidR="00374005">
                            <w:rPr>
                              <w:rStyle w:val="Subtielebenadrukking"/>
                            </w:rPr>
                            <w:t xml:space="preserve"> Systeem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57558" id="Tekstvak 24" o:spid="_x0000_s1027" type="#_x0000_t202" style="position:absolute;left:0;text-align:left;margin-left:-22.85pt;margin-top:-7.8pt;width:441pt;height:24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ZgMwIAAIUEAAAOAAAAZHJzL2Uyb0RvYy54bWysVE1v2zAMvQ/YfxB0X+ykSZoZcYosRYYB&#10;RVsgHXpWZCk2IIuapMTOfv0o2flot8Mw7KKQIv1EvkdmftfWihyEdRXonA4HKSVCcygqvcvp95f1&#10;pxklzjNdMAVa5PQoHL1bfPwwb0wmRlCCKoQlCKJd1piclt6bLEkcL0XN3ACM0BiUYGvm0bW7pLCs&#10;QfRaJaM0nSYN2MJY4MI5vL3vgnQR8aUU3D9J6YQnKqdYm4+njec2nMlizrKdZaaseF8G+4cqalZp&#10;fPQMdc88I3tb/QZVV9yCA+kHHOoEpKy4iD1gN8P0XTebkhkRe0FynDnT5P4fLH88bMyzJb79Ai0K&#10;GAhpjMscXoZ+Wmnr8IuVEowjhcczbaL1hOPlZJqmtymGOMZu0vEMbYRJLl8b6/xXATUJRk4tyhLZ&#10;YocH57vUU0p4zIGqinWlVHTsbrtSlhxYkHA8mk1XPfqbNKVJk9PpzSSNyG9i7m8gsFylsepL98Hy&#10;7bYlVXHFzBaKIxJmoZslZ/i6wq4emPPPzOLwIBG4EP4JD6kAi4LeoqQE+/NP9yEfNcUoJQ0OY07d&#10;jz2zghL1TaPan4fjcZje6IwntyN07HVkex3R+3oFSNYQV8/waIZ8r06mtFC/4t4sw6sYYprj2zn1&#10;J3PluxXBveNiuYxJOK+G+Qe9MTxAB2mCZi/tK7OmF9bjSDzCaWxZ9k7fLjd8qWG59yCrKH7guWO1&#10;px9nPY5Pv5dhma79mHX591j8AgAA//8DAFBLAwQUAAYACAAAACEAaDFzkt8AAAAKAQAADwAAAGRy&#10;cy9kb3ducmV2LnhtbEyPy07DMBBF90j8gzWV2LVOmjZUIU5VkFixoq1g68aThxqPg+08+veYFd3N&#10;aI7unJvvZ92xEa1rDQmIVxEwpNKolmoB59P7cgfMeUlKdoZQwA0d7IvHh1xmykz0iePR1yyEkMuk&#10;gMb7PuPclQ1q6VamRwq3ylgtfVhtzZWVUwjXHV9HUcq1bCl8aGSPbw2W1+OgBURfcXm+Vd8frz+W&#10;U1QNh9GeJiGeFvPhBZjH2f/D8Kcf1KEIThczkHKsE7DcbJ8DGoZ4mwILxC5JE2AXAcl6A7zI+X2F&#10;4hcAAP//AwBQSwECLQAUAAYACAAAACEAtoM4kv4AAADhAQAAEwAAAAAAAAAAAAAAAAAAAAAAW0Nv&#10;bnRlbnRfVHlwZXNdLnhtbFBLAQItABQABgAIAAAAIQA4/SH/1gAAAJQBAAALAAAAAAAAAAAAAAAA&#10;AC8BAABfcmVscy8ucmVsc1BLAQItABQABgAIAAAAIQAFufZgMwIAAIUEAAAOAAAAAAAAAAAAAAAA&#10;AC4CAABkcnMvZTJvRG9jLnhtbFBLAQItABQABgAIAAAAIQBoMXOS3wAAAAoBAAAPAAAAAAAAAAAA&#10;AAAAAI0EAABkcnMvZG93bnJldi54bWxQSwUGAAAAAAQABADzAAAAmQUAAAAA&#10;" fillcolor="#04286c" strokecolor="#04286c" strokeweight=".5pt">
              <v:textbox>
                <w:txbxContent>
                  <w:p w14:paraId="5638CC77" w14:textId="66212703" w:rsidR="00CA7131" w:rsidRPr="00CA7131" w:rsidRDefault="00E321FB">
                    <w:pPr>
                      <w:rPr>
                        <w:rStyle w:val="Subtielebenadrukking"/>
                      </w:rPr>
                    </w:pPr>
                    <w:r w:rsidRPr="00E321FB">
                      <w:rPr>
                        <w:rStyle w:val="Subtielebenadrukking"/>
                        <w:color w:val="000000" w:themeColor="text1"/>
                        <w:highlight w:val="yellow"/>
                      </w:rPr>
                      <w:t>Concept</w:t>
                    </w:r>
                    <w:r>
                      <w:rPr>
                        <w:rStyle w:val="Subtielebenadrukking"/>
                      </w:rPr>
                      <w:t xml:space="preserve"> - </w:t>
                    </w:r>
                    <w:r w:rsidR="00374005">
                      <w:rPr>
                        <w:rStyle w:val="Subtielebenadrukking"/>
                      </w:rPr>
                      <w:t>O</w:t>
                    </w:r>
                    <w:r w:rsidR="002B4A06" w:rsidRPr="00374005">
                      <w:rPr>
                        <w:rStyle w:val="Subtielebenadrukking"/>
                      </w:rPr>
                      <w:t>vereenkomst</w:t>
                    </w:r>
                    <w:r w:rsidR="00DB0514" w:rsidRPr="00374005">
                      <w:rPr>
                        <w:rStyle w:val="Subtielebenadrukking"/>
                      </w:rPr>
                      <w:t xml:space="preserve"> </w:t>
                    </w:r>
                    <w:r w:rsidR="00374005" w:rsidRPr="00374005">
                      <w:rPr>
                        <w:rStyle w:val="Subtielebenadrukking"/>
                      </w:rPr>
                      <w:t>Enexis –</w:t>
                    </w:r>
                    <w:r w:rsidR="00CA7131" w:rsidRPr="00374005">
                      <w:rPr>
                        <w:rStyle w:val="Subtielebenadrukking"/>
                      </w:rPr>
                      <w:t xml:space="preserve"> </w:t>
                    </w:r>
                    <w:proofErr w:type="spellStart"/>
                    <w:r w:rsidR="00551445" w:rsidRPr="00374005">
                      <w:rPr>
                        <w:rStyle w:val="Subtielebenadrukking"/>
                      </w:rPr>
                      <w:t>Vendor</w:t>
                    </w:r>
                    <w:proofErr w:type="spellEnd"/>
                    <w:r w:rsidR="00551445" w:rsidRPr="00374005">
                      <w:rPr>
                        <w:rStyle w:val="Subtielebenadrukking"/>
                      </w:rPr>
                      <w:t xml:space="preserve"> Manag</w:t>
                    </w:r>
                    <w:r w:rsidR="00374005" w:rsidRPr="00374005">
                      <w:rPr>
                        <w:rStyle w:val="Subtielebenadrukking"/>
                      </w:rPr>
                      <w:t>ement</w:t>
                    </w:r>
                    <w:r w:rsidR="00374005">
                      <w:rPr>
                        <w:rStyle w:val="Subtielebenadrukking"/>
                      </w:rPr>
                      <w:t xml:space="preserve"> Systeem</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2"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B1EDD"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9A49" id="Ruit 216" o:spid="_x0000_s1026" type="#_x0000_t4" style="position:absolute;margin-left:459.2pt;margin-top:-28.25pt;width:45.2pt;height:45.2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5"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B8ADA8" id="Rechthoek 218" o:spid="_x0000_s1026" style="position:absolute;margin-left:-70.15pt;margin-top:-8.35pt;width:594.75pt;height:51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6312" w14:textId="77777777" w:rsidR="00EA2DE9" w:rsidRDefault="00EA2DE9" w:rsidP="00C744DF">
      <w:r>
        <w:separator/>
      </w:r>
    </w:p>
  </w:footnote>
  <w:footnote w:type="continuationSeparator" w:id="0">
    <w:p w14:paraId="1B3B0364" w14:textId="77777777" w:rsidR="00EA2DE9" w:rsidRDefault="00EA2DE9" w:rsidP="00C744DF">
      <w:r>
        <w:continuationSeparator/>
      </w:r>
    </w:p>
  </w:footnote>
  <w:footnote w:type="continuationNotice" w:id="1">
    <w:p w14:paraId="4144AD0D" w14:textId="77777777" w:rsidR="00EA2DE9" w:rsidRDefault="00EA2D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7C41" w14:textId="4301733D" w:rsidR="002118A7" w:rsidRDefault="00EA2DE9">
    <w:pPr>
      <w:pStyle w:val="Koptekst"/>
    </w:pPr>
    <w:r>
      <w:rPr>
        <w:noProof/>
      </w:rPr>
      <w:pict w14:anchorId="6FF27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6626" o:spid="_x0000_s1026" type="#_x0000_t136" style="position:absolute;margin-left:0;margin-top:0;width:511.6pt;height:127.9pt;rotation:315;z-index:-25165823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61E71194" w:rsidR="00C744DF" w:rsidRDefault="0037062F" w:rsidP="00C744DF">
    <w:pPr>
      <w:pStyle w:val="Koptekst"/>
    </w:pPr>
    <w:r w:rsidRPr="00C744DF">
      <w:rPr>
        <w:noProof/>
      </w:rPr>
      <w:drawing>
        <wp:anchor distT="0" distB="0" distL="114300" distR="114300" simplePos="0" relativeHeight="251658241" behindDoc="0" locked="0" layoutInCell="1" allowOverlap="1" wp14:anchorId="00251127" wp14:editId="67A151E0">
          <wp:simplePos x="0" y="0"/>
          <wp:positionH relativeFrom="column">
            <wp:posOffset>4986949</wp:posOffset>
          </wp:positionH>
          <wp:positionV relativeFrom="paragraph">
            <wp:posOffset>-338309</wp:posOffset>
          </wp:positionV>
          <wp:extent cx="1483995" cy="666115"/>
          <wp:effectExtent l="0" t="0" r="1905" b="635"/>
          <wp:wrapThrough wrapText="bothSides">
            <wp:wrapPolygon edited="0">
              <wp:start x="0" y="0"/>
              <wp:lineTo x="0" y="21003"/>
              <wp:lineTo x="21350" y="21003"/>
              <wp:lineTo x="21350" y="0"/>
              <wp:lineTo x="0" y="0"/>
            </wp:wrapPolygon>
          </wp:wrapThrough>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83995" cy="666115"/>
                  </a:xfrm>
                  <a:prstGeom prst="rect">
                    <a:avLst/>
                  </a:prstGeom>
                </pic:spPr>
              </pic:pic>
            </a:graphicData>
          </a:graphic>
          <wp14:sizeRelH relativeFrom="margin">
            <wp14:pctWidth>0</wp14:pctWidth>
          </wp14:sizeRelH>
          <wp14:sizeRelV relativeFrom="margin">
            <wp14:pctHeight>0</wp14:pctHeight>
          </wp14:sizeRelV>
        </wp:anchor>
      </w:drawing>
    </w:r>
    <w:r w:rsidR="00EA2DE9">
      <w:rPr>
        <w:noProof/>
      </w:rPr>
      <w:pict w14:anchorId="5A20B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6627" o:spid="_x0000_s1027" type="#_x0000_t136" style="position:absolute;margin-left:0;margin-top:0;width:511.6pt;height:127.9pt;rotation:315;z-index:-251658231;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795D" w14:textId="63F39D2F" w:rsidR="002118A7" w:rsidRDefault="00EA2DE9">
    <w:pPr>
      <w:pStyle w:val="Koptekst"/>
    </w:pPr>
    <w:r>
      <w:rPr>
        <w:noProof/>
      </w:rPr>
      <w:pict w14:anchorId="252DA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6625" o:spid="_x0000_s1025" type="#_x0000_t136" style="position:absolute;margin-left:0;margin-top:0;width:511.6pt;height:127.9pt;rotation:315;z-index:-251658233;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50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026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5766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152F3"/>
    <w:multiLevelType w:val="multilevel"/>
    <w:tmpl w:val="1298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00103"/>
    <w:multiLevelType w:val="hybridMultilevel"/>
    <w:tmpl w:val="E222C74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E28E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B11DA"/>
    <w:multiLevelType w:val="hybridMultilevel"/>
    <w:tmpl w:val="E222C748"/>
    <w:lvl w:ilvl="0" w:tplc="FFFFFFFF">
      <w:start w:val="1"/>
      <w:numFmt w:val="decimal"/>
      <w:lvlText w:val="%1."/>
      <w:lvlJc w:val="left"/>
      <w:pPr>
        <w:ind w:left="360" w:hanging="360"/>
      </w:pPr>
      <w:rPr>
        <w:color w:val="04286C"/>
      </w:rPr>
    </w:lvl>
    <w:lvl w:ilvl="1" w:tplc="FFFFFFFF">
      <w:start w:val="1"/>
      <w:numFmt w:val="decimal"/>
      <w:lvlText w:val="%2."/>
      <w:lvlJc w:val="left"/>
      <w:pPr>
        <w:ind w:left="1080" w:hanging="360"/>
      </w:pPr>
      <w:rPr>
        <w:color w:val="04286C"/>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BA50AA9"/>
    <w:multiLevelType w:val="hybridMultilevel"/>
    <w:tmpl w:val="536E0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0533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EE2E3B"/>
    <w:multiLevelType w:val="hybridMultilevel"/>
    <w:tmpl w:val="FBF6D156"/>
    <w:lvl w:ilvl="0" w:tplc="F23A2D9A">
      <w:start w:val="8"/>
      <w:numFmt w:val="bullet"/>
      <w:lvlText w:val="•"/>
      <w:lvlJc w:val="left"/>
      <w:pPr>
        <w:ind w:left="1070" w:hanging="71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BD4674"/>
    <w:multiLevelType w:val="hybridMultilevel"/>
    <w:tmpl w:val="13760828"/>
    <w:lvl w:ilvl="0" w:tplc="F55A2772">
      <w:start w:val="1"/>
      <w:numFmt w:val="bullet"/>
      <w:lvlText w:val=""/>
      <w:lvlJc w:val="left"/>
      <w:pPr>
        <w:ind w:left="720" w:hanging="360"/>
      </w:pPr>
      <w:rPr>
        <w:rFonts w:ascii="Wingdings" w:hAnsi="Wingdings" w:hint="default"/>
        <w:color w:val="04296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112358"/>
    <w:multiLevelType w:val="hybridMultilevel"/>
    <w:tmpl w:val="9272C368"/>
    <w:lvl w:ilvl="0" w:tplc="1980A73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4C10F1"/>
    <w:multiLevelType w:val="hybridMultilevel"/>
    <w:tmpl w:val="3640C660"/>
    <w:lvl w:ilvl="0" w:tplc="F55A2772">
      <w:start w:val="1"/>
      <w:numFmt w:val="bullet"/>
      <w:lvlText w:val=""/>
      <w:lvlJc w:val="left"/>
      <w:pPr>
        <w:ind w:left="720" w:hanging="360"/>
      </w:pPr>
      <w:rPr>
        <w:rFonts w:ascii="Wingdings" w:hAnsi="Wingdings" w:hint="default"/>
        <w:color w:val="04296C"/>
      </w:rPr>
    </w:lvl>
    <w:lvl w:ilvl="1" w:tplc="E0525EF8">
      <w:start w:val="8"/>
      <w:numFmt w:val="bullet"/>
      <w:lvlText w:val="•"/>
      <w:lvlJc w:val="left"/>
      <w:pPr>
        <w:ind w:left="1790" w:hanging="71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9371C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0A687E"/>
    <w:multiLevelType w:val="multilevel"/>
    <w:tmpl w:val="D75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73B21"/>
    <w:multiLevelType w:val="hybridMultilevel"/>
    <w:tmpl w:val="3D94D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97075B"/>
    <w:multiLevelType w:val="hybridMultilevel"/>
    <w:tmpl w:val="8878F288"/>
    <w:lvl w:ilvl="0" w:tplc="0EBCC680">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62D674E0"/>
    <w:multiLevelType w:val="hybridMultilevel"/>
    <w:tmpl w:val="0DF28124"/>
    <w:lvl w:ilvl="0" w:tplc="C3120A70">
      <w:start w:val="1"/>
      <w:numFmt w:val="decimal"/>
      <w:lvlText w:val="%1."/>
      <w:lvlJc w:val="left"/>
      <w:pPr>
        <w:ind w:left="360" w:hanging="360"/>
      </w:pPr>
      <w:rPr>
        <w:rFonts w:hint="default"/>
        <w:color w:val="00206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829460A"/>
    <w:multiLevelType w:val="hybridMultilevel"/>
    <w:tmpl w:val="905EDD76"/>
    <w:lvl w:ilvl="0" w:tplc="884C40D8">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911723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BC17DA"/>
    <w:multiLevelType w:val="hybridMultilevel"/>
    <w:tmpl w:val="7B2E10FC"/>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DC5DC3"/>
    <w:multiLevelType w:val="hybridMultilevel"/>
    <w:tmpl w:val="B0AC6544"/>
    <w:lvl w:ilvl="0" w:tplc="198094BA">
      <w:start w:val="1"/>
      <w:numFmt w:val="decimal"/>
      <w:lvlText w:val="%1."/>
      <w:lvlJc w:val="left"/>
      <w:pPr>
        <w:ind w:left="720" w:hanging="360"/>
      </w:pPr>
      <w:rPr>
        <w:color w:val="04286C"/>
      </w:rPr>
    </w:lvl>
    <w:lvl w:ilvl="1" w:tplc="10003184">
      <w:start w:val="1"/>
      <w:numFmt w:val="decimal"/>
      <w:lvlText w:val="%2."/>
      <w:lvlJc w:val="left"/>
      <w:pPr>
        <w:ind w:left="1440" w:hanging="360"/>
      </w:pPr>
      <w:rPr>
        <w:color w:val="04286C"/>
      </w:rPr>
    </w:lvl>
    <w:lvl w:ilvl="2" w:tplc="3D428B9E">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2D79A5"/>
    <w:multiLevelType w:val="hybridMultilevel"/>
    <w:tmpl w:val="ED10195E"/>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8C4058"/>
    <w:multiLevelType w:val="multilevel"/>
    <w:tmpl w:val="235CFC18"/>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EA91E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691EF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51712F"/>
    <w:multiLevelType w:val="hybridMultilevel"/>
    <w:tmpl w:val="A8FECAAC"/>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84C41FC"/>
    <w:multiLevelType w:val="hybridMultilevel"/>
    <w:tmpl w:val="EE700404"/>
    <w:lvl w:ilvl="0" w:tplc="04130011">
      <w:start w:val="1"/>
      <w:numFmt w:val="decimal"/>
      <w:lvlText w:val="%1)"/>
      <w:lvlJc w:val="left"/>
      <w:pPr>
        <w:ind w:left="720" w:hanging="360"/>
      </w:pPr>
      <w:rPr>
        <w:rFonts w:hint="default"/>
      </w:rPr>
    </w:lvl>
    <w:lvl w:ilvl="1" w:tplc="74C8B910">
      <w:start w:val="1"/>
      <w:numFmt w:val="decimal"/>
      <w:lvlText w:val="%2."/>
      <w:lvlJc w:val="left"/>
      <w:pPr>
        <w:ind w:left="1785" w:hanging="705"/>
      </w:pPr>
      <w:rPr>
        <w:color w:val="04286C"/>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A2108E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0177783">
    <w:abstractNumId w:val="28"/>
  </w:num>
  <w:num w:numId="2" w16cid:durableId="593631242">
    <w:abstractNumId w:val="26"/>
  </w:num>
  <w:num w:numId="3" w16cid:durableId="1578905662">
    <w:abstractNumId w:val="24"/>
  </w:num>
  <w:num w:numId="4" w16cid:durableId="49499517">
    <w:abstractNumId w:val="22"/>
  </w:num>
  <w:num w:numId="5" w16cid:durableId="1430854063">
    <w:abstractNumId w:val="21"/>
  </w:num>
  <w:num w:numId="6" w16cid:durableId="1719084123">
    <w:abstractNumId w:val="23"/>
  </w:num>
  <w:num w:numId="7" w16cid:durableId="1031883766">
    <w:abstractNumId w:val="9"/>
  </w:num>
  <w:num w:numId="8" w16cid:durableId="1739129454">
    <w:abstractNumId w:val="12"/>
  </w:num>
  <w:num w:numId="9" w16cid:durableId="15230193">
    <w:abstractNumId w:val="10"/>
  </w:num>
  <w:num w:numId="10" w16cid:durableId="478502298">
    <w:abstractNumId w:val="8"/>
  </w:num>
  <w:num w:numId="11" w16cid:durableId="55128062">
    <w:abstractNumId w:val="20"/>
  </w:num>
  <w:num w:numId="12" w16cid:durableId="1060641659">
    <w:abstractNumId w:val="29"/>
  </w:num>
  <w:num w:numId="13" w16cid:durableId="1408648246">
    <w:abstractNumId w:val="27"/>
  </w:num>
  <w:num w:numId="14" w16cid:durableId="1505196439">
    <w:abstractNumId w:val="0"/>
  </w:num>
  <w:num w:numId="15" w16cid:durableId="829515911">
    <w:abstractNumId w:val="13"/>
  </w:num>
  <w:num w:numId="16" w16cid:durableId="1150634391">
    <w:abstractNumId w:val="30"/>
  </w:num>
  <w:num w:numId="17" w16cid:durableId="1888295627">
    <w:abstractNumId w:val="25"/>
  </w:num>
  <w:num w:numId="18" w16cid:durableId="1156338379">
    <w:abstractNumId w:val="1"/>
  </w:num>
  <w:num w:numId="19" w16cid:durableId="1291739539">
    <w:abstractNumId w:val="5"/>
  </w:num>
  <w:num w:numId="20" w16cid:durableId="588006739">
    <w:abstractNumId w:val="2"/>
  </w:num>
  <w:num w:numId="21" w16cid:durableId="195001506">
    <w:abstractNumId w:val="17"/>
  </w:num>
  <w:num w:numId="22" w16cid:durableId="271279872">
    <w:abstractNumId w:val="11"/>
  </w:num>
  <w:num w:numId="23" w16cid:durableId="1153567881">
    <w:abstractNumId w:val="7"/>
  </w:num>
  <w:num w:numId="24" w16cid:durableId="564948096">
    <w:abstractNumId w:val="16"/>
  </w:num>
  <w:num w:numId="25" w16cid:durableId="261573550">
    <w:abstractNumId w:val="19"/>
  </w:num>
  <w:num w:numId="26" w16cid:durableId="589657651">
    <w:abstractNumId w:val="18"/>
  </w:num>
  <w:num w:numId="27" w16cid:durableId="2105686100">
    <w:abstractNumId w:val="14"/>
  </w:num>
  <w:num w:numId="28" w16cid:durableId="160780063">
    <w:abstractNumId w:val="3"/>
  </w:num>
  <w:num w:numId="29" w16cid:durableId="188491861">
    <w:abstractNumId w:val="4"/>
  </w:num>
  <w:num w:numId="30" w16cid:durableId="143012108">
    <w:abstractNumId w:val="15"/>
  </w:num>
  <w:num w:numId="31" w16cid:durableId="202258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875"/>
    <w:rsid w:val="00003119"/>
    <w:rsid w:val="000143AA"/>
    <w:rsid w:val="00017A65"/>
    <w:rsid w:val="00024F18"/>
    <w:rsid w:val="00035863"/>
    <w:rsid w:val="00045154"/>
    <w:rsid w:val="000456B8"/>
    <w:rsid w:val="000557AC"/>
    <w:rsid w:val="00057273"/>
    <w:rsid w:val="00063A2C"/>
    <w:rsid w:val="00064420"/>
    <w:rsid w:val="00065883"/>
    <w:rsid w:val="00065E3A"/>
    <w:rsid w:val="00072C43"/>
    <w:rsid w:val="000752DC"/>
    <w:rsid w:val="00076C53"/>
    <w:rsid w:val="000774C4"/>
    <w:rsid w:val="000A7191"/>
    <w:rsid w:val="000C23F0"/>
    <w:rsid w:val="000C581A"/>
    <w:rsid w:val="000C64F8"/>
    <w:rsid w:val="000D124E"/>
    <w:rsid w:val="000D3B67"/>
    <w:rsid w:val="000E3266"/>
    <w:rsid w:val="00103CF0"/>
    <w:rsid w:val="001065F5"/>
    <w:rsid w:val="00110E00"/>
    <w:rsid w:val="001131BA"/>
    <w:rsid w:val="00121442"/>
    <w:rsid w:val="001268EC"/>
    <w:rsid w:val="001431BB"/>
    <w:rsid w:val="00143DDE"/>
    <w:rsid w:val="00147513"/>
    <w:rsid w:val="00162810"/>
    <w:rsid w:val="00170819"/>
    <w:rsid w:val="001768F1"/>
    <w:rsid w:val="001853E4"/>
    <w:rsid w:val="001969BC"/>
    <w:rsid w:val="00196D00"/>
    <w:rsid w:val="001B1211"/>
    <w:rsid w:val="001B28B9"/>
    <w:rsid w:val="001B324B"/>
    <w:rsid w:val="001B60F6"/>
    <w:rsid w:val="001C07DC"/>
    <w:rsid w:val="001C3B5E"/>
    <w:rsid w:val="001C5846"/>
    <w:rsid w:val="001C6BF2"/>
    <w:rsid w:val="001D0C2E"/>
    <w:rsid w:val="001D3AC4"/>
    <w:rsid w:val="001D3F2B"/>
    <w:rsid w:val="001D5B0C"/>
    <w:rsid w:val="001E31AE"/>
    <w:rsid w:val="001E548D"/>
    <w:rsid w:val="001E5811"/>
    <w:rsid w:val="00203997"/>
    <w:rsid w:val="00204EB5"/>
    <w:rsid w:val="00206028"/>
    <w:rsid w:val="00210515"/>
    <w:rsid w:val="002118A7"/>
    <w:rsid w:val="0022258B"/>
    <w:rsid w:val="002246B5"/>
    <w:rsid w:val="00224801"/>
    <w:rsid w:val="00225F45"/>
    <w:rsid w:val="0023059D"/>
    <w:rsid w:val="00233F9A"/>
    <w:rsid w:val="002347FD"/>
    <w:rsid w:val="00244BD5"/>
    <w:rsid w:val="00250C32"/>
    <w:rsid w:val="002544CD"/>
    <w:rsid w:val="0025684D"/>
    <w:rsid w:val="002613CF"/>
    <w:rsid w:val="00265521"/>
    <w:rsid w:val="00272061"/>
    <w:rsid w:val="002726CE"/>
    <w:rsid w:val="00274DB8"/>
    <w:rsid w:val="00281DEC"/>
    <w:rsid w:val="00292009"/>
    <w:rsid w:val="00292F53"/>
    <w:rsid w:val="002B31FF"/>
    <w:rsid w:val="002B4A06"/>
    <w:rsid w:val="002B4D1B"/>
    <w:rsid w:val="002B5D84"/>
    <w:rsid w:val="002C742A"/>
    <w:rsid w:val="002D3C5F"/>
    <w:rsid w:val="002E37C4"/>
    <w:rsid w:val="002E416D"/>
    <w:rsid w:val="002E7F56"/>
    <w:rsid w:val="003019BE"/>
    <w:rsid w:val="00331243"/>
    <w:rsid w:val="0033657C"/>
    <w:rsid w:val="00340B37"/>
    <w:rsid w:val="00341E9A"/>
    <w:rsid w:val="003447A9"/>
    <w:rsid w:val="00365C05"/>
    <w:rsid w:val="0037062F"/>
    <w:rsid w:val="0037352F"/>
    <w:rsid w:val="00374005"/>
    <w:rsid w:val="00390448"/>
    <w:rsid w:val="00390C10"/>
    <w:rsid w:val="003A4C88"/>
    <w:rsid w:val="003A6BB7"/>
    <w:rsid w:val="003B5107"/>
    <w:rsid w:val="003C2AFA"/>
    <w:rsid w:val="003D3695"/>
    <w:rsid w:val="003E11E3"/>
    <w:rsid w:val="003E21F2"/>
    <w:rsid w:val="003F148C"/>
    <w:rsid w:val="003F4EB5"/>
    <w:rsid w:val="003F7D14"/>
    <w:rsid w:val="00400F66"/>
    <w:rsid w:val="004017A4"/>
    <w:rsid w:val="0040553D"/>
    <w:rsid w:val="004066E7"/>
    <w:rsid w:val="00406B8E"/>
    <w:rsid w:val="004075BF"/>
    <w:rsid w:val="00410F00"/>
    <w:rsid w:val="00412A1E"/>
    <w:rsid w:val="00415821"/>
    <w:rsid w:val="00415E8F"/>
    <w:rsid w:val="004160F3"/>
    <w:rsid w:val="00422492"/>
    <w:rsid w:val="00422C2B"/>
    <w:rsid w:val="00427676"/>
    <w:rsid w:val="00431250"/>
    <w:rsid w:val="00433DFE"/>
    <w:rsid w:val="004340FD"/>
    <w:rsid w:val="004371F5"/>
    <w:rsid w:val="00440837"/>
    <w:rsid w:val="00440FE1"/>
    <w:rsid w:val="00451941"/>
    <w:rsid w:val="00452A49"/>
    <w:rsid w:val="00462E14"/>
    <w:rsid w:val="00472D1C"/>
    <w:rsid w:val="004930CF"/>
    <w:rsid w:val="004A16FC"/>
    <w:rsid w:val="004A1F9D"/>
    <w:rsid w:val="004A5EB5"/>
    <w:rsid w:val="004B2165"/>
    <w:rsid w:val="004B5D60"/>
    <w:rsid w:val="004B78AD"/>
    <w:rsid w:val="004C4AD6"/>
    <w:rsid w:val="004C694E"/>
    <w:rsid w:val="004D07A9"/>
    <w:rsid w:val="004D5E21"/>
    <w:rsid w:val="004E446C"/>
    <w:rsid w:val="004E66F8"/>
    <w:rsid w:val="004F408E"/>
    <w:rsid w:val="00502481"/>
    <w:rsid w:val="00510064"/>
    <w:rsid w:val="00511ACB"/>
    <w:rsid w:val="00516616"/>
    <w:rsid w:val="00517006"/>
    <w:rsid w:val="00533BC5"/>
    <w:rsid w:val="00534693"/>
    <w:rsid w:val="00544A86"/>
    <w:rsid w:val="00551445"/>
    <w:rsid w:val="00551ADE"/>
    <w:rsid w:val="005541B9"/>
    <w:rsid w:val="00557059"/>
    <w:rsid w:val="00557E9D"/>
    <w:rsid w:val="00557F0A"/>
    <w:rsid w:val="00560A4D"/>
    <w:rsid w:val="005659CE"/>
    <w:rsid w:val="00574B58"/>
    <w:rsid w:val="00574F9E"/>
    <w:rsid w:val="00583B8E"/>
    <w:rsid w:val="00584CA1"/>
    <w:rsid w:val="0059114E"/>
    <w:rsid w:val="005924C2"/>
    <w:rsid w:val="00593621"/>
    <w:rsid w:val="005A1BDF"/>
    <w:rsid w:val="005C4E4D"/>
    <w:rsid w:val="005D08CC"/>
    <w:rsid w:val="005D224E"/>
    <w:rsid w:val="005D44EE"/>
    <w:rsid w:val="005E0CB5"/>
    <w:rsid w:val="005E16CF"/>
    <w:rsid w:val="005E17F9"/>
    <w:rsid w:val="005E43BE"/>
    <w:rsid w:val="005F26F3"/>
    <w:rsid w:val="006021D7"/>
    <w:rsid w:val="00603565"/>
    <w:rsid w:val="0061198C"/>
    <w:rsid w:val="006150B1"/>
    <w:rsid w:val="00616677"/>
    <w:rsid w:val="00616E8A"/>
    <w:rsid w:val="006207C4"/>
    <w:rsid w:val="00620EED"/>
    <w:rsid w:val="00622356"/>
    <w:rsid w:val="0063238A"/>
    <w:rsid w:val="006453D1"/>
    <w:rsid w:val="00655D88"/>
    <w:rsid w:val="00672322"/>
    <w:rsid w:val="00677C96"/>
    <w:rsid w:val="00681BFA"/>
    <w:rsid w:val="00683EDC"/>
    <w:rsid w:val="00695144"/>
    <w:rsid w:val="006952FB"/>
    <w:rsid w:val="00695F83"/>
    <w:rsid w:val="006A3D6C"/>
    <w:rsid w:val="006A7A36"/>
    <w:rsid w:val="006B3D3A"/>
    <w:rsid w:val="006C6D2A"/>
    <w:rsid w:val="006C77F5"/>
    <w:rsid w:val="006D0B21"/>
    <w:rsid w:val="006D13A4"/>
    <w:rsid w:val="006D4908"/>
    <w:rsid w:val="006D7E6E"/>
    <w:rsid w:val="006F2B18"/>
    <w:rsid w:val="006F38B2"/>
    <w:rsid w:val="006F7A77"/>
    <w:rsid w:val="00705120"/>
    <w:rsid w:val="007067C5"/>
    <w:rsid w:val="00713D69"/>
    <w:rsid w:val="007210C6"/>
    <w:rsid w:val="0072286F"/>
    <w:rsid w:val="00726AA5"/>
    <w:rsid w:val="00730856"/>
    <w:rsid w:val="007422FF"/>
    <w:rsid w:val="0076727C"/>
    <w:rsid w:val="007675B7"/>
    <w:rsid w:val="0078192C"/>
    <w:rsid w:val="00782CF3"/>
    <w:rsid w:val="00786C0F"/>
    <w:rsid w:val="00791D67"/>
    <w:rsid w:val="007A12CF"/>
    <w:rsid w:val="007A459E"/>
    <w:rsid w:val="007B2140"/>
    <w:rsid w:val="007B2790"/>
    <w:rsid w:val="007B5414"/>
    <w:rsid w:val="007C0617"/>
    <w:rsid w:val="007C664F"/>
    <w:rsid w:val="007E21D5"/>
    <w:rsid w:val="007F3362"/>
    <w:rsid w:val="008001DB"/>
    <w:rsid w:val="00800C3A"/>
    <w:rsid w:val="00801406"/>
    <w:rsid w:val="008044AB"/>
    <w:rsid w:val="00805EA5"/>
    <w:rsid w:val="00821070"/>
    <w:rsid w:val="008220D5"/>
    <w:rsid w:val="008301D1"/>
    <w:rsid w:val="008354F5"/>
    <w:rsid w:val="00837FA0"/>
    <w:rsid w:val="00841820"/>
    <w:rsid w:val="00847549"/>
    <w:rsid w:val="008521A0"/>
    <w:rsid w:val="00852A57"/>
    <w:rsid w:val="0085784E"/>
    <w:rsid w:val="00862AE7"/>
    <w:rsid w:val="00874F5F"/>
    <w:rsid w:val="008841F6"/>
    <w:rsid w:val="00885DC3"/>
    <w:rsid w:val="008B020B"/>
    <w:rsid w:val="008B1830"/>
    <w:rsid w:val="008B373B"/>
    <w:rsid w:val="008C02E6"/>
    <w:rsid w:val="008C0EFE"/>
    <w:rsid w:val="008C1FB0"/>
    <w:rsid w:val="008C2AD6"/>
    <w:rsid w:val="008C5154"/>
    <w:rsid w:val="008D13B0"/>
    <w:rsid w:val="008D3C81"/>
    <w:rsid w:val="008D4B69"/>
    <w:rsid w:val="008D5A35"/>
    <w:rsid w:val="008E0A86"/>
    <w:rsid w:val="00902247"/>
    <w:rsid w:val="009053A2"/>
    <w:rsid w:val="009132DA"/>
    <w:rsid w:val="009233DC"/>
    <w:rsid w:val="00924E1A"/>
    <w:rsid w:val="009359F2"/>
    <w:rsid w:val="0093678F"/>
    <w:rsid w:val="00936F7D"/>
    <w:rsid w:val="00952C07"/>
    <w:rsid w:val="00960E2E"/>
    <w:rsid w:val="0096357D"/>
    <w:rsid w:val="00983822"/>
    <w:rsid w:val="009842CB"/>
    <w:rsid w:val="009904B3"/>
    <w:rsid w:val="00994230"/>
    <w:rsid w:val="009A181A"/>
    <w:rsid w:val="009B2FDC"/>
    <w:rsid w:val="009C5B67"/>
    <w:rsid w:val="009C6087"/>
    <w:rsid w:val="009C6D09"/>
    <w:rsid w:val="009D3E81"/>
    <w:rsid w:val="009D4BD2"/>
    <w:rsid w:val="009E54D4"/>
    <w:rsid w:val="009F075A"/>
    <w:rsid w:val="009F0DC9"/>
    <w:rsid w:val="009F4826"/>
    <w:rsid w:val="009F4C5B"/>
    <w:rsid w:val="00A0080F"/>
    <w:rsid w:val="00A00D53"/>
    <w:rsid w:val="00A02931"/>
    <w:rsid w:val="00A02AD0"/>
    <w:rsid w:val="00A12A96"/>
    <w:rsid w:val="00A13D6D"/>
    <w:rsid w:val="00A1640D"/>
    <w:rsid w:val="00A17B3A"/>
    <w:rsid w:val="00A40A5F"/>
    <w:rsid w:val="00A43BC9"/>
    <w:rsid w:val="00A44B7E"/>
    <w:rsid w:val="00A524E0"/>
    <w:rsid w:val="00A52BAC"/>
    <w:rsid w:val="00A5502A"/>
    <w:rsid w:val="00A57016"/>
    <w:rsid w:val="00A60F35"/>
    <w:rsid w:val="00A61117"/>
    <w:rsid w:val="00A650E7"/>
    <w:rsid w:val="00A7491C"/>
    <w:rsid w:val="00A8305A"/>
    <w:rsid w:val="00A84B14"/>
    <w:rsid w:val="00A9229A"/>
    <w:rsid w:val="00A922F9"/>
    <w:rsid w:val="00A97B25"/>
    <w:rsid w:val="00AB52EA"/>
    <w:rsid w:val="00AC5BC6"/>
    <w:rsid w:val="00AD7430"/>
    <w:rsid w:val="00AF2587"/>
    <w:rsid w:val="00AF7B6D"/>
    <w:rsid w:val="00B01FC7"/>
    <w:rsid w:val="00B02879"/>
    <w:rsid w:val="00B05152"/>
    <w:rsid w:val="00B10344"/>
    <w:rsid w:val="00B14297"/>
    <w:rsid w:val="00B16140"/>
    <w:rsid w:val="00B216BC"/>
    <w:rsid w:val="00B23228"/>
    <w:rsid w:val="00B2691E"/>
    <w:rsid w:val="00B362C5"/>
    <w:rsid w:val="00B44A74"/>
    <w:rsid w:val="00B6273D"/>
    <w:rsid w:val="00B63EB4"/>
    <w:rsid w:val="00B652D6"/>
    <w:rsid w:val="00B671AC"/>
    <w:rsid w:val="00B724C6"/>
    <w:rsid w:val="00B73D01"/>
    <w:rsid w:val="00B822B1"/>
    <w:rsid w:val="00B833BF"/>
    <w:rsid w:val="00B846C9"/>
    <w:rsid w:val="00B860E5"/>
    <w:rsid w:val="00B955D8"/>
    <w:rsid w:val="00BA39ED"/>
    <w:rsid w:val="00BA5A2C"/>
    <w:rsid w:val="00BA78E0"/>
    <w:rsid w:val="00BB71A6"/>
    <w:rsid w:val="00BB74F5"/>
    <w:rsid w:val="00BC3442"/>
    <w:rsid w:val="00BC6794"/>
    <w:rsid w:val="00BC734F"/>
    <w:rsid w:val="00BD38E3"/>
    <w:rsid w:val="00BD4833"/>
    <w:rsid w:val="00BE095A"/>
    <w:rsid w:val="00BE42E1"/>
    <w:rsid w:val="00BF1CD5"/>
    <w:rsid w:val="00C00C57"/>
    <w:rsid w:val="00C02316"/>
    <w:rsid w:val="00C04B93"/>
    <w:rsid w:val="00C0610B"/>
    <w:rsid w:val="00C06E64"/>
    <w:rsid w:val="00C11D6C"/>
    <w:rsid w:val="00C22906"/>
    <w:rsid w:val="00C232D0"/>
    <w:rsid w:val="00C2455A"/>
    <w:rsid w:val="00C332B9"/>
    <w:rsid w:val="00C343D4"/>
    <w:rsid w:val="00C35735"/>
    <w:rsid w:val="00C37829"/>
    <w:rsid w:val="00C4562D"/>
    <w:rsid w:val="00C51679"/>
    <w:rsid w:val="00C52A0B"/>
    <w:rsid w:val="00C54F97"/>
    <w:rsid w:val="00C5553E"/>
    <w:rsid w:val="00C55565"/>
    <w:rsid w:val="00C649D6"/>
    <w:rsid w:val="00C714DC"/>
    <w:rsid w:val="00C744DF"/>
    <w:rsid w:val="00C87E85"/>
    <w:rsid w:val="00C90BEB"/>
    <w:rsid w:val="00CA7131"/>
    <w:rsid w:val="00CB428A"/>
    <w:rsid w:val="00CD1FCC"/>
    <w:rsid w:val="00CD24BF"/>
    <w:rsid w:val="00CD2AA3"/>
    <w:rsid w:val="00CE2817"/>
    <w:rsid w:val="00CE3802"/>
    <w:rsid w:val="00D0373A"/>
    <w:rsid w:val="00D106EF"/>
    <w:rsid w:val="00D12AB0"/>
    <w:rsid w:val="00D13E60"/>
    <w:rsid w:val="00D251CC"/>
    <w:rsid w:val="00D253DA"/>
    <w:rsid w:val="00D2659C"/>
    <w:rsid w:val="00D270C2"/>
    <w:rsid w:val="00D3028C"/>
    <w:rsid w:val="00D36625"/>
    <w:rsid w:val="00D44D48"/>
    <w:rsid w:val="00D501B3"/>
    <w:rsid w:val="00D5410E"/>
    <w:rsid w:val="00D550EB"/>
    <w:rsid w:val="00D55CC2"/>
    <w:rsid w:val="00D56353"/>
    <w:rsid w:val="00D57427"/>
    <w:rsid w:val="00D5776D"/>
    <w:rsid w:val="00D5791B"/>
    <w:rsid w:val="00D625EB"/>
    <w:rsid w:val="00D67764"/>
    <w:rsid w:val="00D762C0"/>
    <w:rsid w:val="00D835BB"/>
    <w:rsid w:val="00D8421E"/>
    <w:rsid w:val="00D849BE"/>
    <w:rsid w:val="00D935E4"/>
    <w:rsid w:val="00DA20C0"/>
    <w:rsid w:val="00DA40F0"/>
    <w:rsid w:val="00DB0514"/>
    <w:rsid w:val="00DB1E7E"/>
    <w:rsid w:val="00DC01FF"/>
    <w:rsid w:val="00DC2A8F"/>
    <w:rsid w:val="00DC2CB9"/>
    <w:rsid w:val="00DC7B59"/>
    <w:rsid w:val="00DF22B5"/>
    <w:rsid w:val="00DF3F10"/>
    <w:rsid w:val="00DF678C"/>
    <w:rsid w:val="00E011D8"/>
    <w:rsid w:val="00E06E52"/>
    <w:rsid w:val="00E17894"/>
    <w:rsid w:val="00E229EE"/>
    <w:rsid w:val="00E321FB"/>
    <w:rsid w:val="00E33919"/>
    <w:rsid w:val="00E33D60"/>
    <w:rsid w:val="00E34FBB"/>
    <w:rsid w:val="00E401E5"/>
    <w:rsid w:val="00E42A35"/>
    <w:rsid w:val="00E46525"/>
    <w:rsid w:val="00E52EC7"/>
    <w:rsid w:val="00E666E5"/>
    <w:rsid w:val="00E66CFE"/>
    <w:rsid w:val="00E66E23"/>
    <w:rsid w:val="00E707EB"/>
    <w:rsid w:val="00E72384"/>
    <w:rsid w:val="00E7578B"/>
    <w:rsid w:val="00E75805"/>
    <w:rsid w:val="00E8320C"/>
    <w:rsid w:val="00E90A68"/>
    <w:rsid w:val="00E913B3"/>
    <w:rsid w:val="00E9449D"/>
    <w:rsid w:val="00EA2DE9"/>
    <w:rsid w:val="00EA4DA5"/>
    <w:rsid w:val="00EB1B13"/>
    <w:rsid w:val="00EC295C"/>
    <w:rsid w:val="00EC3E92"/>
    <w:rsid w:val="00EC6263"/>
    <w:rsid w:val="00ED1E70"/>
    <w:rsid w:val="00ED6C75"/>
    <w:rsid w:val="00ED7F34"/>
    <w:rsid w:val="00EE357F"/>
    <w:rsid w:val="00EE3A5A"/>
    <w:rsid w:val="00EF20A7"/>
    <w:rsid w:val="00EF25E1"/>
    <w:rsid w:val="00EF4CA2"/>
    <w:rsid w:val="00F00886"/>
    <w:rsid w:val="00F04F46"/>
    <w:rsid w:val="00F05969"/>
    <w:rsid w:val="00F113D6"/>
    <w:rsid w:val="00F11D3E"/>
    <w:rsid w:val="00F14606"/>
    <w:rsid w:val="00F15115"/>
    <w:rsid w:val="00F17B37"/>
    <w:rsid w:val="00F17C8C"/>
    <w:rsid w:val="00F216C0"/>
    <w:rsid w:val="00F2746C"/>
    <w:rsid w:val="00F30DC7"/>
    <w:rsid w:val="00F311AD"/>
    <w:rsid w:val="00F3158E"/>
    <w:rsid w:val="00F31FA6"/>
    <w:rsid w:val="00F35B31"/>
    <w:rsid w:val="00F43142"/>
    <w:rsid w:val="00F43E47"/>
    <w:rsid w:val="00F46A3F"/>
    <w:rsid w:val="00F51071"/>
    <w:rsid w:val="00F51802"/>
    <w:rsid w:val="00F52AC9"/>
    <w:rsid w:val="00F66CDD"/>
    <w:rsid w:val="00F6780C"/>
    <w:rsid w:val="00F75F34"/>
    <w:rsid w:val="00F775C9"/>
    <w:rsid w:val="00F779A0"/>
    <w:rsid w:val="00F90262"/>
    <w:rsid w:val="00F9372C"/>
    <w:rsid w:val="00FB1848"/>
    <w:rsid w:val="00FB2B7A"/>
    <w:rsid w:val="00FB3365"/>
    <w:rsid w:val="00FC43BB"/>
    <w:rsid w:val="00FC52EE"/>
    <w:rsid w:val="00FC5588"/>
    <w:rsid w:val="00FC5990"/>
    <w:rsid w:val="00FC730E"/>
    <w:rsid w:val="00FD05C5"/>
    <w:rsid w:val="00FD0D28"/>
    <w:rsid w:val="00FD1892"/>
    <w:rsid w:val="00FD1FAE"/>
    <w:rsid w:val="00FD3BCC"/>
    <w:rsid w:val="00FE0B0E"/>
    <w:rsid w:val="00FF7517"/>
    <w:rsid w:val="0F2B8C21"/>
    <w:rsid w:val="33D6D0F7"/>
    <w:rsid w:val="3A2359BC"/>
    <w:rsid w:val="3C8B22F1"/>
    <w:rsid w:val="510CC3BC"/>
    <w:rsid w:val="56F26FBA"/>
    <w:rsid w:val="74084C34"/>
    <w:rsid w:val="77124C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EE313EC5-A525-492E-B74B-55102823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5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A02AD0"/>
    <w:rPr>
      <w:rFonts w:ascii="Arial" w:hAnsi="Arial" w:cs="Arial"/>
      <w:color w:val="635D63"/>
      <w:sz w:val="20"/>
      <w:szCs w:val="20"/>
    </w:rPr>
  </w:style>
  <w:style w:type="character" w:styleId="Vermelding">
    <w:name w:val="Mention"/>
    <w:basedOn w:val="Standaardalinea-lettertype"/>
    <w:uiPriority w:val="99"/>
    <w:unhideWhenUsed/>
    <w:rsid w:val="00F311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777070-56ec-4823-97ec-6be58360162f" xsi:nil="true"/>
    <lcf76f155ced4ddcb4097134ff3c332f xmlns="8438b1c0-70e3-4eb9-ac1c-4b3fda7d5b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CEC7E9D6B62642AF163847C4C1DA1F" ma:contentTypeVersion="11" ma:contentTypeDescription="Een nieuw document maken." ma:contentTypeScope="" ma:versionID="3db4faac9897dc8e6cd75de7b756bbd5">
  <xsd:schema xmlns:xsd="http://www.w3.org/2001/XMLSchema" xmlns:xs="http://www.w3.org/2001/XMLSchema" xmlns:p="http://schemas.microsoft.com/office/2006/metadata/properties" xmlns:ns2="8438b1c0-70e3-4eb9-ac1c-4b3fda7d5b94" xmlns:ns3="53777070-56ec-4823-97ec-6be58360162f" targetNamespace="http://schemas.microsoft.com/office/2006/metadata/properties" ma:root="true" ma:fieldsID="5725f8d82d90c91e2b5a337a7070c2f4" ns2:_="" ns3:_="">
    <xsd:import namespace="8438b1c0-70e3-4eb9-ac1c-4b3fda7d5b94"/>
    <xsd:import namespace="53777070-56ec-4823-97ec-6be583601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b1c0-70e3-4eb9-ac1c-4b3fda7d5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777070-56ec-4823-97ec-6be5836016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3ea707-bde1-436e-b691-3a2c8631bc75}" ma:internalName="TaxCatchAll" ma:showField="CatchAllData" ma:web="53777070-56ec-4823-97ec-6be583601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2.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3.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53777070-56ec-4823-97ec-6be58360162f"/>
    <ds:schemaRef ds:uri="8438b1c0-70e3-4eb9-ac1c-4b3fda7d5b94"/>
  </ds:schemaRefs>
</ds:datastoreItem>
</file>

<file path=customXml/itemProps4.xml><?xml version="1.0" encoding="utf-8"?>
<ds:datastoreItem xmlns:ds="http://schemas.openxmlformats.org/officeDocument/2006/customXml" ds:itemID="{F0EE9DFE-D72B-4513-B9EB-7911048B5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b1c0-70e3-4eb9-ac1c-4b3fda7d5b94"/>
    <ds:schemaRef ds:uri="53777070-56ec-4823-97ec-6be583601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1419</Words>
  <Characters>9411</Characters>
  <Application>Microsoft Office Word</Application>
  <DocSecurity>0</DocSecurity>
  <Lines>276</Lines>
  <Paragraphs>180</Paragraphs>
  <ScaleCrop>false</ScaleCrop>
  <Company/>
  <LinksUpToDate>false</LinksUpToDate>
  <CharactersWithSpaces>10650</CharactersWithSpaces>
  <SharedDoc>false</SharedDoc>
  <HLinks>
    <vt:vector size="54" baseType="variant">
      <vt:variant>
        <vt:i4>1835066</vt:i4>
      </vt:variant>
      <vt:variant>
        <vt:i4>44</vt:i4>
      </vt:variant>
      <vt:variant>
        <vt:i4>0</vt:i4>
      </vt:variant>
      <vt:variant>
        <vt:i4>5</vt:i4>
      </vt:variant>
      <vt:variant>
        <vt:lpwstr/>
      </vt:variant>
      <vt:variant>
        <vt:lpwstr>_Toc199753769</vt:lpwstr>
      </vt:variant>
      <vt:variant>
        <vt:i4>1835066</vt:i4>
      </vt:variant>
      <vt:variant>
        <vt:i4>38</vt:i4>
      </vt:variant>
      <vt:variant>
        <vt:i4>0</vt:i4>
      </vt:variant>
      <vt:variant>
        <vt:i4>5</vt:i4>
      </vt:variant>
      <vt:variant>
        <vt:lpwstr/>
      </vt:variant>
      <vt:variant>
        <vt:lpwstr>_Toc199753768</vt:lpwstr>
      </vt:variant>
      <vt:variant>
        <vt:i4>1835066</vt:i4>
      </vt:variant>
      <vt:variant>
        <vt:i4>32</vt:i4>
      </vt:variant>
      <vt:variant>
        <vt:i4>0</vt:i4>
      </vt:variant>
      <vt:variant>
        <vt:i4>5</vt:i4>
      </vt:variant>
      <vt:variant>
        <vt:lpwstr/>
      </vt:variant>
      <vt:variant>
        <vt:lpwstr>_Toc199753767</vt:lpwstr>
      </vt:variant>
      <vt:variant>
        <vt:i4>1835066</vt:i4>
      </vt:variant>
      <vt:variant>
        <vt:i4>26</vt:i4>
      </vt:variant>
      <vt:variant>
        <vt:i4>0</vt:i4>
      </vt:variant>
      <vt:variant>
        <vt:i4>5</vt:i4>
      </vt:variant>
      <vt:variant>
        <vt:lpwstr/>
      </vt:variant>
      <vt:variant>
        <vt:lpwstr>_Toc199753766</vt:lpwstr>
      </vt:variant>
      <vt:variant>
        <vt:i4>1835066</vt:i4>
      </vt:variant>
      <vt:variant>
        <vt:i4>20</vt:i4>
      </vt:variant>
      <vt:variant>
        <vt:i4>0</vt:i4>
      </vt:variant>
      <vt:variant>
        <vt:i4>5</vt:i4>
      </vt:variant>
      <vt:variant>
        <vt:lpwstr/>
      </vt:variant>
      <vt:variant>
        <vt:lpwstr>_Toc199753765</vt:lpwstr>
      </vt:variant>
      <vt:variant>
        <vt:i4>1835066</vt:i4>
      </vt:variant>
      <vt:variant>
        <vt:i4>14</vt:i4>
      </vt:variant>
      <vt:variant>
        <vt:i4>0</vt:i4>
      </vt:variant>
      <vt:variant>
        <vt:i4>5</vt:i4>
      </vt:variant>
      <vt:variant>
        <vt:lpwstr/>
      </vt:variant>
      <vt:variant>
        <vt:lpwstr>_Toc199753764</vt:lpwstr>
      </vt:variant>
      <vt:variant>
        <vt:i4>1835066</vt:i4>
      </vt:variant>
      <vt:variant>
        <vt:i4>8</vt:i4>
      </vt:variant>
      <vt:variant>
        <vt:i4>0</vt:i4>
      </vt:variant>
      <vt:variant>
        <vt:i4>5</vt:i4>
      </vt:variant>
      <vt:variant>
        <vt:lpwstr/>
      </vt:variant>
      <vt:variant>
        <vt:lpwstr>_Toc199753763</vt:lpwstr>
      </vt:variant>
      <vt:variant>
        <vt:i4>1835066</vt:i4>
      </vt:variant>
      <vt:variant>
        <vt:i4>2</vt:i4>
      </vt:variant>
      <vt:variant>
        <vt:i4>0</vt:i4>
      </vt:variant>
      <vt:variant>
        <vt:i4>5</vt:i4>
      </vt:variant>
      <vt:variant>
        <vt:lpwstr/>
      </vt:variant>
      <vt:variant>
        <vt:lpwstr>_Toc199753762</vt:lpwstr>
      </vt:variant>
      <vt:variant>
        <vt:i4>7077905</vt:i4>
      </vt:variant>
      <vt:variant>
        <vt:i4>0</vt:i4>
      </vt:variant>
      <vt:variant>
        <vt:i4>0</vt:i4>
      </vt:variant>
      <vt:variant>
        <vt:i4>5</vt:i4>
      </vt:variant>
      <vt:variant>
        <vt:lpwstr>mailto:rick.tuinman@enexis.nl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Diensten</dc:title>
  <dc:subject>Model Raamovereenkomst Diensten uit EIM met opm PWE 12-3-2025</dc:subject>
  <dc:creator>Blokx, Lenneke</dc:creator>
  <cp:keywords/>
  <dc:description/>
  <cp:lastModifiedBy>Tuinman, Rick</cp:lastModifiedBy>
  <cp:revision>2</cp:revision>
  <dcterms:created xsi:type="dcterms:W3CDTF">2026-07-07T11:58:00Z</dcterms:created>
  <dcterms:modified xsi:type="dcterms:W3CDTF">2026-07-07T11:58:00Z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0x01010060CEC7E9D6B62642AF163847C4C1DA1F</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y fmtid="{D5CDD505-2E9C-101B-9397-08002B2CF9AE}" pid="7" name="docLang">
    <vt:lpwstr>nl</vt:lpwstr>
  </property>
</Properties>
</file>