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10C6" w14:textId="08656FFB" w:rsidR="00A824BD" w:rsidRPr="00E40798" w:rsidRDefault="003C3A6C" w:rsidP="00E40798">
      <w:pPr>
        <w:pStyle w:val="GAKop"/>
        <w:ind w:left="0"/>
      </w:pPr>
      <w:sdt>
        <w:sdtPr>
          <w:alias w:val="Titel"/>
          <w:id w:val="198981154"/>
          <w:dataBinding w:prefixMappings="xmlns:ns0='http://purl.org/dc/elements/1.1/' xmlns:ns1='http://schemas.openxmlformats.org/package/2006/metadata/core-properties' " w:xpath="/ns1:coreProperties[1]/ns0:title[1]" w:storeItemID="{6C3C8BC8-F283-45AE-878A-BAB7291924A1}"/>
          <w:text/>
        </w:sdtPr>
        <w:sdtEndPr/>
        <w:sdtContent>
          <w:r w:rsidR="000A3CC6">
            <w:t xml:space="preserve">Bijlage 1.            </w:t>
          </w:r>
          <w:r w:rsidR="00A824BD" w:rsidRPr="00E40798">
            <w:t xml:space="preserve">Programma van </w:t>
          </w:r>
          <w:r w:rsidR="0098503F">
            <w:t>Eisen</w:t>
          </w:r>
        </w:sdtContent>
      </w:sdt>
    </w:p>
    <w:p w14:paraId="2F0908ED" w14:textId="77777777" w:rsidR="0044460A" w:rsidRDefault="0044460A" w:rsidP="0044460A">
      <w:pPr>
        <w:spacing w:line="240" w:lineRule="auto"/>
        <w:rPr>
          <w:sz w:val="40"/>
          <w:szCs w:val="40"/>
        </w:rPr>
      </w:pPr>
    </w:p>
    <w:p w14:paraId="245187E2" w14:textId="77777777" w:rsidR="0044460A" w:rsidRDefault="0044460A" w:rsidP="0044460A">
      <w:pPr>
        <w:spacing w:line="240" w:lineRule="auto"/>
        <w:rPr>
          <w:sz w:val="40"/>
          <w:szCs w:val="40"/>
        </w:rPr>
      </w:pPr>
    </w:p>
    <w:p w14:paraId="388034F1" w14:textId="77777777" w:rsidR="0044460A" w:rsidRDefault="0044460A" w:rsidP="0044460A">
      <w:pPr>
        <w:spacing w:line="240" w:lineRule="auto"/>
        <w:rPr>
          <w:sz w:val="40"/>
          <w:szCs w:val="40"/>
        </w:rPr>
      </w:pPr>
    </w:p>
    <w:p w14:paraId="5A772BE0" w14:textId="77777777" w:rsidR="0044460A" w:rsidRDefault="0044460A" w:rsidP="0044460A">
      <w:pPr>
        <w:spacing w:line="240" w:lineRule="auto"/>
        <w:rPr>
          <w:sz w:val="40"/>
          <w:szCs w:val="40"/>
        </w:rPr>
      </w:pPr>
    </w:p>
    <w:p w14:paraId="62F8B6A8" w14:textId="77777777" w:rsidR="0044460A" w:rsidRDefault="0044460A" w:rsidP="0044460A">
      <w:pPr>
        <w:spacing w:line="240" w:lineRule="auto"/>
        <w:rPr>
          <w:sz w:val="40"/>
          <w:szCs w:val="40"/>
        </w:rPr>
      </w:pPr>
    </w:p>
    <w:p w14:paraId="6005FED6" w14:textId="13C57C5A" w:rsidR="0044460A" w:rsidRDefault="0044460A" w:rsidP="0044460A">
      <w:pPr>
        <w:spacing w:line="240" w:lineRule="auto"/>
        <w:rPr>
          <w:sz w:val="40"/>
          <w:szCs w:val="40"/>
        </w:rPr>
      </w:pPr>
      <w:r w:rsidRPr="005F70CA">
        <w:rPr>
          <w:sz w:val="40"/>
          <w:szCs w:val="40"/>
        </w:rPr>
        <w:t>Concessie</w:t>
      </w:r>
      <w:r w:rsidR="00B45D8E">
        <w:rPr>
          <w:sz w:val="40"/>
          <w:szCs w:val="40"/>
        </w:rPr>
        <w:t xml:space="preserve"> </w:t>
      </w:r>
      <w:r w:rsidR="002D28AD">
        <w:rPr>
          <w:sz w:val="40"/>
          <w:szCs w:val="40"/>
        </w:rPr>
        <w:t>elektrische deelbakfietsen</w:t>
      </w:r>
    </w:p>
    <w:p w14:paraId="388B93A8" w14:textId="59C84D97" w:rsidR="0097790E" w:rsidRPr="005F70CA" w:rsidRDefault="0097790E" w:rsidP="0044460A">
      <w:pPr>
        <w:spacing w:line="240" w:lineRule="auto"/>
        <w:rPr>
          <w:sz w:val="40"/>
          <w:szCs w:val="40"/>
        </w:rPr>
      </w:pPr>
      <w:r>
        <w:rPr>
          <w:sz w:val="40"/>
          <w:szCs w:val="40"/>
        </w:rPr>
        <w:t xml:space="preserve">Gemeente Ede </w:t>
      </w:r>
    </w:p>
    <w:p w14:paraId="636FE93A" w14:textId="077B1F3C" w:rsidR="00B531CE" w:rsidRPr="0044460A" w:rsidRDefault="0044460A">
      <w:pPr>
        <w:spacing w:after="160" w:line="259" w:lineRule="auto"/>
      </w:pPr>
      <w:r>
        <w:br w:type="page"/>
      </w:r>
    </w:p>
    <w:p w14:paraId="6A7A61C9" w14:textId="77777777" w:rsidR="005F3922" w:rsidRPr="00442F3D" w:rsidRDefault="00442F3D" w:rsidP="00710BEB">
      <w:pPr>
        <w:pStyle w:val="Kopvaninhoudsopgave"/>
      </w:pPr>
      <w:fldSimple w:instr="DOCVARIABLE  txtTOC  \* MERGEFORMAT">
        <w:bookmarkStart w:id="0" w:name="_Toc139228128"/>
        <w:bookmarkStart w:id="1" w:name="_Toc139228076"/>
        <w:r>
          <w:t>Inhoudsopgave</w:t>
        </w:r>
        <w:bookmarkEnd w:id="0"/>
        <w:bookmarkEnd w:id="1"/>
      </w:fldSimple>
    </w:p>
    <w:p w14:paraId="0E77CAF8" w14:textId="48B65326" w:rsidR="00523EC4" w:rsidRDefault="00F85133">
      <w:pPr>
        <w:pStyle w:val="Inhopg1"/>
        <w:rPr>
          <w:rFonts w:eastAsiaTheme="minorEastAsia"/>
          <w:b w:val="0"/>
          <w:noProof/>
          <w:color w:val="auto"/>
          <w:kern w:val="2"/>
          <w:sz w:val="24"/>
          <w:szCs w:val="24"/>
          <w:lang w:eastAsia="nl-NL"/>
          <w14:ligatures w14:val="standardContextual"/>
        </w:rPr>
      </w:pPr>
      <w:r w:rsidRPr="00442F3D">
        <w:fldChar w:fldCharType="begin"/>
      </w:r>
      <w:r w:rsidRPr="00442F3D">
        <w:instrText xml:space="preserve"> TOC \o "2-2" \h \z \t "Kop 1;1;GA Bijlage 1;1" </w:instrText>
      </w:r>
      <w:r w:rsidRPr="00442F3D">
        <w:fldChar w:fldCharType="separate"/>
      </w:r>
      <w:hyperlink w:anchor="_Toc234332698" w:history="1">
        <w:r w:rsidR="00523EC4" w:rsidRPr="00AA5AEF">
          <w:rPr>
            <w:rStyle w:val="Hyperlink"/>
            <w:noProof/>
          </w:rPr>
          <w:t>1.</w:t>
        </w:r>
        <w:r w:rsidR="00523EC4">
          <w:rPr>
            <w:rFonts w:eastAsiaTheme="minorEastAsia"/>
            <w:b w:val="0"/>
            <w:noProof/>
            <w:color w:val="auto"/>
            <w:kern w:val="2"/>
            <w:sz w:val="24"/>
            <w:szCs w:val="24"/>
            <w:lang w:eastAsia="nl-NL"/>
            <w14:ligatures w14:val="standardContextual"/>
          </w:rPr>
          <w:tab/>
        </w:r>
        <w:r w:rsidR="00523EC4" w:rsidRPr="00AA5AEF">
          <w:rPr>
            <w:rStyle w:val="Hyperlink"/>
            <w:noProof/>
          </w:rPr>
          <w:t>Uitvoering van de Concessie</w:t>
        </w:r>
        <w:r w:rsidR="00523EC4">
          <w:rPr>
            <w:noProof/>
            <w:webHidden/>
          </w:rPr>
          <w:tab/>
        </w:r>
        <w:r w:rsidR="00523EC4">
          <w:rPr>
            <w:noProof/>
            <w:webHidden/>
          </w:rPr>
          <w:fldChar w:fldCharType="begin"/>
        </w:r>
        <w:r w:rsidR="00523EC4">
          <w:rPr>
            <w:noProof/>
            <w:webHidden/>
          </w:rPr>
          <w:instrText xml:space="preserve"> PAGEREF _Toc234332698 \h </w:instrText>
        </w:r>
        <w:r w:rsidR="00523EC4">
          <w:rPr>
            <w:noProof/>
            <w:webHidden/>
          </w:rPr>
        </w:r>
        <w:r w:rsidR="00523EC4">
          <w:rPr>
            <w:noProof/>
            <w:webHidden/>
          </w:rPr>
          <w:fldChar w:fldCharType="separate"/>
        </w:r>
        <w:r w:rsidR="00523EC4">
          <w:rPr>
            <w:noProof/>
            <w:webHidden/>
          </w:rPr>
          <w:t>3</w:t>
        </w:r>
        <w:r w:rsidR="00523EC4">
          <w:rPr>
            <w:noProof/>
            <w:webHidden/>
          </w:rPr>
          <w:fldChar w:fldCharType="end"/>
        </w:r>
      </w:hyperlink>
    </w:p>
    <w:p w14:paraId="24B24A96" w14:textId="4FCFE2AD" w:rsidR="00523EC4" w:rsidRDefault="00523EC4">
      <w:pPr>
        <w:pStyle w:val="Inhopg2"/>
        <w:rPr>
          <w:rFonts w:eastAsiaTheme="minorEastAsia"/>
          <w:noProof/>
          <w:color w:val="auto"/>
          <w:kern w:val="2"/>
          <w:sz w:val="24"/>
          <w:szCs w:val="24"/>
          <w:lang w:eastAsia="nl-NL"/>
          <w14:ligatures w14:val="standardContextual"/>
        </w:rPr>
      </w:pPr>
      <w:hyperlink w:anchor="_Toc234332699" w:history="1">
        <w:r w:rsidRPr="00AA5AEF">
          <w:rPr>
            <w:rStyle w:val="Hyperlink"/>
            <w:noProof/>
          </w:rPr>
          <w:t>1.1</w:t>
        </w:r>
        <w:r>
          <w:rPr>
            <w:rFonts w:eastAsiaTheme="minorEastAsia"/>
            <w:noProof/>
            <w:color w:val="auto"/>
            <w:kern w:val="2"/>
            <w:sz w:val="24"/>
            <w:szCs w:val="24"/>
            <w:lang w:eastAsia="nl-NL"/>
            <w14:ligatures w14:val="standardContextual"/>
          </w:rPr>
          <w:tab/>
        </w:r>
        <w:r w:rsidRPr="00AA5AEF">
          <w:rPr>
            <w:rStyle w:val="Hyperlink"/>
            <w:noProof/>
          </w:rPr>
          <w:t>Regime-indeling</w:t>
        </w:r>
        <w:r>
          <w:rPr>
            <w:noProof/>
            <w:webHidden/>
          </w:rPr>
          <w:tab/>
        </w:r>
        <w:r>
          <w:rPr>
            <w:noProof/>
            <w:webHidden/>
          </w:rPr>
          <w:fldChar w:fldCharType="begin"/>
        </w:r>
        <w:r>
          <w:rPr>
            <w:noProof/>
            <w:webHidden/>
          </w:rPr>
          <w:instrText xml:space="preserve"> PAGEREF _Toc234332699 \h </w:instrText>
        </w:r>
        <w:r>
          <w:rPr>
            <w:noProof/>
            <w:webHidden/>
          </w:rPr>
        </w:r>
        <w:r>
          <w:rPr>
            <w:noProof/>
            <w:webHidden/>
          </w:rPr>
          <w:fldChar w:fldCharType="separate"/>
        </w:r>
        <w:r>
          <w:rPr>
            <w:noProof/>
            <w:webHidden/>
          </w:rPr>
          <w:t>3</w:t>
        </w:r>
        <w:r>
          <w:rPr>
            <w:noProof/>
            <w:webHidden/>
          </w:rPr>
          <w:fldChar w:fldCharType="end"/>
        </w:r>
      </w:hyperlink>
    </w:p>
    <w:p w14:paraId="66E422B3" w14:textId="7AC4FC57" w:rsidR="00523EC4" w:rsidRDefault="00523EC4">
      <w:pPr>
        <w:pStyle w:val="Inhopg2"/>
        <w:rPr>
          <w:rFonts w:eastAsiaTheme="minorEastAsia"/>
          <w:noProof/>
          <w:color w:val="auto"/>
          <w:kern w:val="2"/>
          <w:sz w:val="24"/>
          <w:szCs w:val="24"/>
          <w:lang w:eastAsia="nl-NL"/>
          <w14:ligatures w14:val="standardContextual"/>
        </w:rPr>
      </w:pPr>
      <w:hyperlink w:anchor="_Toc234332700" w:history="1">
        <w:r w:rsidRPr="00AA5AEF">
          <w:rPr>
            <w:rStyle w:val="Hyperlink"/>
            <w:noProof/>
          </w:rPr>
          <w:t>1.2</w:t>
        </w:r>
        <w:r>
          <w:rPr>
            <w:rFonts w:eastAsiaTheme="minorEastAsia"/>
            <w:noProof/>
            <w:color w:val="auto"/>
            <w:kern w:val="2"/>
            <w:sz w:val="24"/>
            <w:szCs w:val="24"/>
            <w:lang w:eastAsia="nl-NL"/>
            <w14:ligatures w14:val="standardContextual"/>
          </w:rPr>
          <w:tab/>
        </w:r>
        <w:r w:rsidRPr="00AA5AEF">
          <w:rPr>
            <w:rStyle w:val="Hyperlink"/>
            <w:noProof/>
          </w:rPr>
          <w:t>Beschikbaarheid voertuigen</w:t>
        </w:r>
        <w:r>
          <w:rPr>
            <w:noProof/>
            <w:webHidden/>
          </w:rPr>
          <w:tab/>
        </w:r>
        <w:r>
          <w:rPr>
            <w:noProof/>
            <w:webHidden/>
          </w:rPr>
          <w:fldChar w:fldCharType="begin"/>
        </w:r>
        <w:r>
          <w:rPr>
            <w:noProof/>
            <w:webHidden/>
          </w:rPr>
          <w:instrText xml:space="preserve"> PAGEREF _Toc234332700 \h </w:instrText>
        </w:r>
        <w:r>
          <w:rPr>
            <w:noProof/>
            <w:webHidden/>
          </w:rPr>
        </w:r>
        <w:r>
          <w:rPr>
            <w:noProof/>
            <w:webHidden/>
          </w:rPr>
          <w:fldChar w:fldCharType="separate"/>
        </w:r>
        <w:r>
          <w:rPr>
            <w:noProof/>
            <w:webHidden/>
          </w:rPr>
          <w:t>7</w:t>
        </w:r>
        <w:r>
          <w:rPr>
            <w:noProof/>
            <w:webHidden/>
          </w:rPr>
          <w:fldChar w:fldCharType="end"/>
        </w:r>
      </w:hyperlink>
    </w:p>
    <w:p w14:paraId="59140E6F" w14:textId="2722FE28" w:rsidR="00523EC4" w:rsidRDefault="00523EC4">
      <w:pPr>
        <w:pStyle w:val="Inhopg2"/>
        <w:rPr>
          <w:rFonts w:eastAsiaTheme="minorEastAsia"/>
          <w:noProof/>
          <w:color w:val="auto"/>
          <w:kern w:val="2"/>
          <w:sz w:val="24"/>
          <w:szCs w:val="24"/>
          <w:lang w:eastAsia="nl-NL"/>
          <w14:ligatures w14:val="standardContextual"/>
        </w:rPr>
      </w:pPr>
      <w:hyperlink w:anchor="_Toc234332701" w:history="1">
        <w:r w:rsidRPr="00AA5AEF">
          <w:rPr>
            <w:rStyle w:val="Hyperlink"/>
            <w:noProof/>
          </w:rPr>
          <w:t>1.3</w:t>
        </w:r>
        <w:r>
          <w:rPr>
            <w:rFonts w:eastAsiaTheme="minorEastAsia"/>
            <w:noProof/>
            <w:color w:val="auto"/>
            <w:kern w:val="2"/>
            <w:sz w:val="24"/>
            <w:szCs w:val="24"/>
            <w:lang w:eastAsia="nl-NL"/>
            <w14:ligatures w14:val="standardContextual"/>
          </w:rPr>
          <w:tab/>
        </w:r>
        <w:r w:rsidRPr="00AA5AEF">
          <w:rPr>
            <w:rStyle w:val="Hyperlink"/>
            <w:noProof/>
          </w:rPr>
          <w:t>Voertuigtypes en specificaties</w:t>
        </w:r>
        <w:r>
          <w:rPr>
            <w:noProof/>
            <w:webHidden/>
          </w:rPr>
          <w:tab/>
        </w:r>
        <w:r>
          <w:rPr>
            <w:noProof/>
            <w:webHidden/>
          </w:rPr>
          <w:fldChar w:fldCharType="begin"/>
        </w:r>
        <w:r>
          <w:rPr>
            <w:noProof/>
            <w:webHidden/>
          </w:rPr>
          <w:instrText xml:space="preserve"> PAGEREF _Toc234332701 \h </w:instrText>
        </w:r>
        <w:r>
          <w:rPr>
            <w:noProof/>
            <w:webHidden/>
          </w:rPr>
        </w:r>
        <w:r>
          <w:rPr>
            <w:noProof/>
            <w:webHidden/>
          </w:rPr>
          <w:fldChar w:fldCharType="separate"/>
        </w:r>
        <w:r>
          <w:rPr>
            <w:noProof/>
            <w:webHidden/>
          </w:rPr>
          <w:t>7</w:t>
        </w:r>
        <w:r>
          <w:rPr>
            <w:noProof/>
            <w:webHidden/>
          </w:rPr>
          <w:fldChar w:fldCharType="end"/>
        </w:r>
      </w:hyperlink>
    </w:p>
    <w:p w14:paraId="717A9741" w14:textId="4B2620AC" w:rsidR="00523EC4" w:rsidRDefault="00523EC4">
      <w:pPr>
        <w:pStyle w:val="Inhopg2"/>
        <w:rPr>
          <w:rFonts w:eastAsiaTheme="minorEastAsia"/>
          <w:noProof/>
          <w:color w:val="auto"/>
          <w:kern w:val="2"/>
          <w:sz w:val="24"/>
          <w:szCs w:val="24"/>
          <w:lang w:eastAsia="nl-NL"/>
          <w14:ligatures w14:val="standardContextual"/>
        </w:rPr>
      </w:pPr>
      <w:hyperlink w:anchor="_Toc234332702" w:history="1">
        <w:r w:rsidRPr="00AA5AEF">
          <w:rPr>
            <w:rStyle w:val="Hyperlink"/>
            <w:noProof/>
          </w:rPr>
          <w:t>1.4</w:t>
        </w:r>
        <w:r>
          <w:rPr>
            <w:rFonts w:eastAsiaTheme="minorEastAsia"/>
            <w:noProof/>
            <w:color w:val="auto"/>
            <w:kern w:val="2"/>
            <w:sz w:val="24"/>
            <w:szCs w:val="24"/>
            <w:lang w:eastAsia="nl-NL"/>
            <w14:ligatures w14:val="standardContextual"/>
          </w:rPr>
          <w:tab/>
        </w:r>
        <w:r w:rsidRPr="00AA5AEF">
          <w:rPr>
            <w:rStyle w:val="Hyperlink"/>
            <w:noProof/>
          </w:rPr>
          <w:t>Verzekering</w:t>
        </w:r>
        <w:r>
          <w:rPr>
            <w:noProof/>
            <w:webHidden/>
          </w:rPr>
          <w:tab/>
        </w:r>
        <w:r>
          <w:rPr>
            <w:noProof/>
            <w:webHidden/>
          </w:rPr>
          <w:fldChar w:fldCharType="begin"/>
        </w:r>
        <w:r>
          <w:rPr>
            <w:noProof/>
            <w:webHidden/>
          </w:rPr>
          <w:instrText xml:space="preserve"> PAGEREF _Toc234332702 \h </w:instrText>
        </w:r>
        <w:r>
          <w:rPr>
            <w:noProof/>
            <w:webHidden/>
          </w:rPr>
        </w:r>
        <w:r>
          <w:rPr>
            <w:noProof/>
            <w:webHidden/>
          </w:rPr>
          <w:fldChar w:fldCharType="separate"/>
        </w:r>
        <w:r>
          <w:rPr>
            <w:noProof/>
            <w:webHidden/>
          </w:rPr>
          <w:t>8</w:t>
        </w:r>
        <w:r>
          <w:rPr>
            <w:noProof/>
            <w:webHidden/>
          </w:rPr>
          <w:fldChar w:fldCharType="end"/>
        </w:r>
      </w:hyperlink>
    </w:p>
    <w:p w14:paraId="07099E24" w14:textId="3A1A45B4" w:rsidR="00523EC4" w:rsidRDefault="00523EC4">
      <w:pPr>
        <w:pStyle w:val="Inhopg2"/>
        <w:rPr>
          <w:rFonts w:eastAsiaTheme="minorEastAsia"/>
          <w:noProof/>
          <w:color w:val="auto"/>
          <w:kern w:val="2"/>
          <w:sz w:val="24"/>
          <w:szCs w:val="24"/>
          <w:lang w:eastAsia="nl-NL"/>
          <w14:ligatures w14:val="standardContextual"/>
        </w:rPr>
      </w:pPr>
      <w:hyperlink w:anchor="_Toc234332703" w:history="1">
        <w:r w:rsidRPr="00AA5AEF">
          <w:rPr>
            <w:rStyle w:val="Hyperlink"/>
            <w:noProof/>
          </w:rPr>
          <w:t>1.5</w:t>
        </w:r>
        <w:r>
          <w:rPr>
            <w:rFonts w:eastAsiaTheme="minorEastAsia"/>
            <w:noProof/>
            <w:color w:val="auto"/>
            <w:kern w:val="2"/>
            <w:sz w:val="24"/>
            <w:szCs w:val="24"/>
            <w:lang w:eastAsia="nl-NL"/>
            <w14:ligatures w14:val="standardContextual"/>
          </w:rPr>
          <w:tab/>
        </w:r>
        <w:r w:rsidRPr="00AA5AEF">
          <w:rPr>
            <w:rStyle w:val="Hyperlink"/>
            <w:noProof/>
          </w:rPr>
          <w:t>Functionele eisen</w:t>
        </w:r>
        <w:r>
          <w:rPr>
            <w:noProof/>
            <w:webHidden/>
          </w:rPr>
          <w:tab/>
        </w:r>
        <w:r>
          <w:rPr>
            <w:noProof/>
            <w:webHidden/>
          </w:rPr>
          <w:fldChar w:fldCharType="begin"/>
        </w:r>
        <w:r>
          <w:rPr>
            <w:noProof/>
            <w:webHidden/>
          </w:rPr>
          <w:instrText xml:space="preserve"> PAGEREF _Toc234332703 \h </w:instrText>
        </w:r>
        <w:r>
          <w:rPr>
            <w:noProof/>
            <w:webHidden/>
          </w:rPr>
        </w:r>
        <w:r>
          <w:rPr>
            <w:noProof/>
            <w:webHidden/>
          </w:rPr>
          <w:fldChar w:fldCharType="separate"/>
        </w:r>
        <w:r>
          <w:rPr>
            <w:noProof/>
            <w:webHidden/>
          </w:rPr>
          <w:t>9</w:t>
        </w:r>
        <w:r>
          <w:rPr>
            <w:noProof/>
            <w:webHidden/>
          </w:rPr>
          <w:fldChar w:fldCharType="end"/>
        </w:r>
      </w:hyperlink>
    </w:p>
    <w:p w14:paraId="17047291" w14:textId="61A6EF23" w:rsidR="00523EC4" w:rsidRDefault="00523EC4">
      <w:pPr>
        <w:pStyle w:val="Inhopg2"/>
        <w:rPr>
          <w:rFonts w:eastAsiaTheme="minorEastAsia"/>
          <w:noProof/>
          <w:color w:val="auto"/>
          <w:kern w:val="2"/>
          <w:sz w:val="24"/>
          <w:szCs w:val="24"/>
          <w:lang w:eastAsia="nl-NL"/>
          <w14:ligatures w14:val="standardContextual"/>
        </w:rPr>
      </w:pPr>
      <w:hyperlink w:anchor="_Toc234332704" w:history="1">
        <w:r w:rsidRPr="00AA5AEF">
          <w:rPr>
            <w:rStyle w:val="Hyperlink"/>
            <w:noProof/>
          </w:rPr>
          <w:t>1.6</w:t>
        </w:r>
        <w:r>
          <w:rPr>
            <w:rFonts w:eastAsiaTheme="minorEastAsia"/>
            <w:noProof/>
            <w:color w:val="auto"/>
            <w:kern w:val="2"/>
            <w:sz w:val="24"/>
            <w:szCs w:val="24"/>
            <w:lang w:eastAsia="nl-NL"/>
            <w14:ligatures w14:val="standardContextual"/>
          </w:rPr>
          <w:tab/>
        </w:r>
        <w:r w:rsidRPr="00AA5AEF">
          <w:rPr>
            <w:rStyle w:val="Hyperlink"/>
            <w:noProof/>
          </w:rPr>
          <w:t>Technische eisen</w:t>
        </w:r>
        <w:r>
          <w:rPr>
            <w:noProof/>
            <w:webHidden/>
          </w:rPr>
          <w:tab/>
        </w:r>
        <w:r>
          <w:rPr>
            <w:noProof/>
            <w:webHidden/>
          </w:rPr>
          <w:fldChar w:fldCharType="begin"/>
        </w:r>
        <w:r>
          <w:rPr>
            <w:noProof/>
            <w:webHidden/>
          </w:rPr>
          <w:instrText xml:space="preserve"> PAGEREF _Toc234332704 \h </w:instrText>
        </w:r>
        <w:r>
          <w:rPr>
            <w:noProof/>
            <w:webHidden/>
          </w:rPr>
        </w:r>
        <w:r>
          <w:rPr>
            <w:noProof/>
            <w:webHidden/>
          </w:rPr>
          <w:fldChar w:fldCharType="separate"/>
        </w:r>
        <w:r>
          <w:rPr>
            <w:noProof/>
            <w:webHidden/>
          </w:rPr>
          <w:t>10</w:t>
        </w:r>
        <w:r>
          <w:rPr>
            <w:noProof/>
            <w:webHidden/>
          </w:rPr>
          <w:fldChar w:fldCharType="end"/>
        </w:r>
      </w:hyperlink>
    </w:p>
    <w:p w14:paraId="20ABF3F4" w14:textId="5E029EA6" w:rsidR="00523EC4" w:rsidRDefault="00523EC4">
      <w:pPr>
        <w:pStyle w:val="Inhopg2"/>
        <w:rPr>
          <w:rFonts w:eastAsiaTheme="minorEastAsia"/>
          <w:noProof/>
          <w:color w:val="auto"/>
          <w:kern w:val="2"/>
          <w:sz w:val="24"/>
          <w:szCs w:val="24"/>
          <w:lang w:eastAsia="nl-NL"/>
          <w14:ligatures w14:val="standardContextual"/>
        </w:rPr>
      </w:pPr>
      <w:hyperlink w:anchor="_Toc234332705" w:history="1">
        <w:r w:rsidRPr="00AA5AEF">
          <w:rPr>
            <w:rStyle w:val="Hyperlink"/>
            <w:noProof/>
          </w:rPr>
          <w:t>1.7</w:t>
        </w:r>
        <w:r>
          <w:rPr>
            <w:rFonts w:eastAsiaTheme="minorEastAsia"/>
            <w:noProof/>
            <w:color w:val="auto"/>
            <w:kern w:val="2"/>
            <w:sz w:val="24"/>
            <w:szCs w:val="24"/>
            <w:lang w:eastAsia="nl-NL"/>
            <w14:ligatures w14:val="standardContextual"/>
          </w:rPr>
          <w:tab/>
        </w:r>
        <w:r w:rsidRPr="00AA5AEF">
          <w:rPr>
            <w:rStyle w:val="Hyperlink"/>
            <w:noProof/>
          </w:rPr>
          <w:t>Duurzaamheids- en beleidsmatige eisen</w:t>
        </w:r>
        <w:r>
          <w:rPr>
            <w:noProof/>
            <w:webHidden/>
          </w:rPr>
          <w:tab/>
        </w:r>
        <w:r>
          <w:rPr>
            <w:noProof/>
            <w:webHidden/>
          </w:rPr>
          <w:fldChar w:fldCharType="begin"/>
        </w:r>
        <w:r>
          <w:rPr>
            <w:noProof/>
            <w:webHidden/>
          </w:rPr>
          <w:instrText xml:space="preserve"> PAGEREF _Toc234332705 \h </w:instrText>
        </w:r>
        <w:r>
          <w:rPr>
            <w:noProof/>
            <w:webHidden/>
          </w:rPr>
        </w:r>
        <w:r>
          <w:rPr>
            <w:noProof/>
            <w:webHidden/>
          </w:rPr>
          <w:fldChar w:fldCharType="separate"/>
        </w:r>
        <w:r>
          <w:rPr>
            <w:noProof/>
            <w:webHidden/>
          </w:rPr>
          <w:t>10</w:t>
        </w:r>
        <w:r>
          <w:rPr>
            <w:noProof/>
            <w:webHidden/>
          </w:rPr>
          <w:fldChar w:fldCharType="end"/>
        </w:r>
      </w:hyperlink>
    </w:p>
    <w:p w14:paraId="7FBA91DB" w14:textId="3638CD86" w:rsidR="00523EC4" w:rsidRDefault="00523EC4">
      <w:pPr>
        <w:pStyle w:val="Inhopg2"/>
        <w:rPr>
          <w:rFonts w:eastAsiaTheme="minorEastAsia"/>
          <w:noProof/>
          <w:color w:val="auto"/>
          <w:kern w:val="2"/>
          <w:sz w:val="24"/>
          <w:szCs w:val="24"/>
          <w:lang w:eastAsia="nl-NL"/>
          <w14:ligatures w14:val="standardContextual"/>
        </w:rPr>
      </w:pPr>
      <w:hyperlink w:anchor="_Toc234332706" w:history="1">
        <w:r w:rsidRPr="00AA5AEF">
          <w:rPr>
            <w:rStyle w:val="Hyperlink"/>
            <w:noProof/>
          </w:rPr>
          <w:t>1.8</w:t>
        </w:r>
        <w:r>
          <w:rPr>
            <w:rFonts w:eastAsiaTheme="minorEastAsia"/>
            <w:noProof/>
            <w:color w:val="auto"/>
            <w:kern w:val="2"/>
            <w:sz w:val="24"/>
            <w:szCs w:val="24"/>
            <w:lang w:eastAsia="nl-NL"/>
            <w14:ligatures w14:val="standardContextual"/>
          </w:rPr>
          <w:tab/>
        </w:r>
        <w:r w:rsidRPr="00AA5AEF">
          <w:rPr>
            <w:rStyle w:val="Hyperlink"/>
            <w:noProof/>
          </w:rPr>
          <w:t>Gegevensbescherming en dataverkeer</w:t>
        </w:r>
        <w:r>
          <w:rPr>
            <w:noProof/>
            <w:webHidden/>
          </w:rPr>
          <w:tab/>
        </w:r>
        <w:r>
          <w:rPr>
            <w:noProof/>
            <w:webHidden/>
          </w:rPr>
          <w:fldChar w:fldCharType="begin"/>
        </w:r>
        <w:r>
          <w:rPr>
            <w:noProof/>
            <w:webHidden/>
          </w:rPr>
          <w:instrText xml:space="preserve"> PAGEREF _Toc234332706 \h </w:instrText>
        </w:r>
        <w:r>
          <w:rPr>
            <w:noProof/>
            <w:webHidden/>
          </w:rPr>
        </w:r>
        <w:r>
          <w:rPr>
            <w:noProof/>
            <w:webHidden/>
          </w:rPr>
          <w:fldChar w:fldCharType="separate"/>
        </w:r>
        <w:r>
          <w:rPr>
            <w:noProof/>
            <w:webHidden/>
          </w:rPr>
          <w:t>11</w:t>
        </w:r>
        <w:r>
          <w:rPr>
            <w:noProof/>
            <w:webHidden/>
          </w:rPr>
          <w:fldChar w:fldCharType="end"/>
        </w:r>
      </w:hyperlink>
    </w:p>
    <w:p w14:paraId="337A83EF" w14:textId="4B3E0EF1" w:rsidR="00523EC4" w:rsidRDefault="00523EC4">
      <w:pPr>
        <w:pStyle w:val="Inhopg2"/>
        <w:rPr>
          <w:rFonts w:eastAsiaTheme="minorEastAsia"/>
          <w:noProof/>
          <w:color w:val="auto"/>
          <w:kern w:val="2"/>
          <w:sz w:val="24"/>
          <w:szCs w:val="24"/>
          <w:lang w:eastAsia="nl-NL"/>
          <w14:ligatures w14:val="standardContextual"/>
        </w:rPr>
      </w:pPr>
      <w:hyperlink w:anchor="_Toc234332707" w:history="1">
        <w:r w:rsidRPr="00AA5AEF">
          <w:rPr>
            <w:rStyle w:val="Hyperlink"/>
            <w:noProof/>
          </w:rPr>
          <w:t>1.9</w:t>
        </w:r>
        <w:r>
          <w:rPr>
            <w:rFonts w:eastAsiaTheme="minorEastAsia"/>
            <w:noProof/>
            <w:color w:val="auto"/>
            <w:kern w:val="2"/>
            <w:sz w:val="24"/>
            <w:szCs w:val="24"/>
            <w:lang w:eastAsia="nl-NL"/>
            <w14:ligatures w14:val="standardContextual"/>
          </w:rPr>
          <w:tab/>
        </w:r>
        <w:r w:rsidRPr="00AA5AEF">
          <w:rPr>
            <w:rStyle w:val="Hyperlink"/>
            <w:noProof/>
          </w:rPr>
          <w:t>SROI</w:t>
        </w:r>
        <w:r>
          <w:rPr>
            <w:noProof/>
            <w:webHidden/>
          </w:rPr>
          <w:tab/>
        </w:r>
        <w:r>
          <w:rPr>
            <w:noProof/>
            <w:webHidden/>
          </w:rPr>
          <w:fldChar w:fldCharType="begin"/>
        </w:r>
        <w:r>
          <w:rPr>
            <w:noProof/>
            <w:webHidden/>
          </w:rPr>
          <w:instrText xml:space="preserve"> PAGEREF _Toc234332707 \h </w:instrText>
        </w:r>
        <w:r>
          <w:rPr>
            <w:noProof/>
            <w:webHidden/>
          </w:rPr>
        </w:r>
        <w:r>
          <w:rPr>
            <w:noProof/>
            <w:webHidden/>
          </w:rPr>
          <w:fldChar w:fldCharType="separate"/>
        </w:r>
        <w:r>
          <w:rPr>
            <w:noProof/>
            <w:webHidden/>
          </w:rPr>
          <w:t>12</w:t>
        </w:r>
        <w:r>
          <w:rPr>
            <w:noProof/>
            <w:webHidden/>
          </w:rPr>
          <w:fldChar w:fldCharType="end"/>
        </w:r>
      </w:hyperlink>
    </w:p>
    <w:p w14:paraId="7E242796" w14:textId="15C410D5" w:rsidR="00523EC4" w:rsidRDefault="00523EC4">
      <w:pPr>
        <w:pStyle w:val="Inhopg1"/>
        <w:rPr>
          <w:rFonts w:eastAsiaTheme="minorEastAsia"/>
          <w:b w:val="0"/>
          <w:noProof/>
          <w:color w:val="auto"/>
          <w:kern w:val="2"/>
          <w:sz w:val="24"/>
          <w:szCs w:val="24"/>
          <w:lang w:eastAsia="nl-NL"/>
          <w14:ligatures w14:val="standardContextual"/>
        </w:rPr>
      </w:pPr>
      <w:hyperlink w:anchor="_Toc234332708" w:history="1">
        <w:r w:rsidRPr="00AA5AEF">
          <w:rPr>
            <w:rStyle w:val="Hyperlink"/>
            <w:noProof/>
          </w:rPr>
          <w:t>2.</w:t>
        </w:r>
        <w:r>
          <w:rPr>
            <w:rFonts w:eastAsiaTheme="minorEastAsia"/>
            <w:b w:val="0"/>
            <w:noProof/>
            <w:color w:val="auto"/>
            <w:kern w:val="2"/>
            <w:sz w:val="24"/>
            <w:szCs w:val="24"/>
            <w:lang w:eastAsia="nl-NL"/>
            <w14:ligatures w14:val="standardContextual"/>
          </w:rPr>
          <w:tab/>
        </w:r>
        <w:r w:rsidRPr="00AA5AEF">
          <w:rPr>
            <w:rStyle w:val="Hyperlink"/>
            <w:noProof/>
          </w:rPr>
          <w:t>Brede reizigersgroep</w:t>
        </w:r>
        <w:r>
          <w:rPr>
            <w:noProof/>
            <w:webHidden/>
          </w:rPr>
          <w:tab/>
        </w:r>
        <w:r>
          <w:rPr>
            <w:noProof/>
            <w:webHidden/>
          </w:rPr>
          <w:fldChar w:fldCharType="begin"/>
        </w:r>
        <w:r>
          <w:rPr>
            <w:noProof/>
            <w:webHidden/>
          </w:rPr>
          <w:instrText xml:space="preserve"> PAGEREF _Toc234332708 \h </w:instrText>
        </w:r>
        <w:r>
          <w:rPr>
            <w:noProof/>
            <w:webHidden/>
          </w:rPr>
        </w:r>
        <w:r>
          <w:rPr>
            <w:noProof/>
            <w:webHidden/>
          </w:rPr>
          <w:fldChar w:fldCharType="separate"/>
        </w:r>
        <w:r>
          <w:rPr>
            <w:noProof/>
            <w:webHidden/>
          </w:rPr>
          <w:t>13</w:t>
        </w:r>
        <w:r>
          <w:rPr>
            <w:noProof/>
            <w:webHidden/>
          </w:rPr>
          <w:fldChar w:fldCharType="end"/>
        </w:r>
      </w:hyperlink>
    </w:p>
    <w:p w14:paraId="4C0F956F" w14:textId="6177CF24" w:rsidR="00523EC4" w:rsidRDefault="00523EC4">
      <w:pPr>
        <w:pStyle w:val="Inhopg2"/>
        <w:rPr>
          <w:rFonts w:eastAsiaTheme="minorEastAsia"/>
          <w:noProof/>
          <w:color w:val="auto"/>
          <w:kern w:val="2"/>
          <w:sz w:val="24"/>
          <w:szCs w:val="24"/>
          <w:lang w:eastAsia="nl-NL"/>
          <w14:ligatures w14:val="standardContextual"/>
        </w:rPr>
      </w:pPr>
      <w:hyperlink w:anchor="_Toc234332709" w:history="1">
        <w:r w:rsidRPr="00AA5AEF">
          <w:rPr>
            <w:rStyle w:val="Hyperlink"/>
            <w:noProof/>
          </w:rPr>
          <w:t>2.1.</w:t>
        </w:r>
        <w:r>
          <w:rPr>
            <w:rFonts w:eastAsiaTheme="minorEastAsia"/>
            <w:noProof/>
            <w:color w:val="auto"/>
            <w:kern w:val="2"/>
            <w:sz w:val="24"/>
            <w:szCs w:val="24"/>
            <w:lang w:eastAsia="nl-NL"/>
            <w14:ligatures w14:val="standardContextual"/>
          </w:rPr>
          <w:tab/>
        </w:r>
        <w:r w:rsidRPr="00AA5AEF">
          <w:rPr>
            <w:rStyle w:val="Hyperlink"/>
            <w:noProof/>
          </w:rPr>
          <w:t>Klantwerving</w:t>
        </w:r>
        <w:r>
          <w:rPr>
            <w:noProof/>
            <w:webHidden/>
          </w:rPr>
          <w:tab/>
        </w:r>
        <w:r>
          <w:rPr>
            <w:noProof/>
            <w:webHidden/>
          </w:rPr>
          <w:fldChar w:fldCharType="begin"/>
        </w:r>
        <w:r>
          <w:rPr>
            <w:noProof/>
            <w:webHidden/>
          </w:rPr>
          <w:instrText xml:space="preserve"> PAGEREF _Toc234332709 \h </w:instrText>
        </w:r>
        <w:r>
          <w:rPr>
            <w:noProof/>
            <w:webHidden/>
          </w:rPr>
        </w:r>
        <w:r>
          <w:rPr>
            <w:noProof/>
            <w:webHidden/>
          </w:rPr>
          <w:fldChar w:fldCharType="separate"/>
        </w:r>
        <w:r>
          <w:rPr>
            <w:noProof/>
            <w:webHidden/>
          </w:rPr>
          <w:t>13</w:t>
        </w:r>
        <w:r>
          <w:rPr>
            <w:noProof/>
            <w:webHidden/>
          </w:rPr>
          <w:fldChar w:fldCharType="end"/>
        </w:r>
      </w:hyperlink>
    </w:p>
    <w:p w14:paraId="0CE4AB8E" w14:textId="1569EDB2" w:rsidR="00523EC4" w:rsidRDefault="00523EC4">
      <w:pPr>
        <w:pStyle w:val="Inhopg2"/>
        <w:rPr>
          <w:rFonts w:eastAsiaTheme="minorEastAsia"/>
          <w:noProof/>
          <w:color w:val="auto"/>
          <w:kern w:val="2"/>
          <w:sz w:val="24"/>
          <w:szCs w:val="24"/>
          <w:lang w:eastAsia="nl-NL"/>
          <w14:ligatures w14:val="standardContextual"/>
        </w:rPr>
      </w:pPr>
      <w:hyperlink w:anchor="_Toc234332710" w:history="1">
        <w:r w:rsidRPr="00AA5AEF">
          <w:rPr>
            <w:rStyle w:val="Hyperlink"/>
            <w:noProof/>
          </w:rPr>
          <w:t>2.2</w:t>
        </w:r>
        <w:r>
          <w:rPr>
            <w:rFonts w:eastAsiaTheme="minorEastAsia"/>
            <w:noProof/>
            <w:color w:val="auto"/>
            <w:kern w:val="2"/>
            <w:sz w:val="24"/>
            <w:szCs w:val="24"/>
            <w:lang w:eastAsia="nl-NL"/>
            <w14:ligatures w14:val="standardContextual"/>
          </w:rPr>
          <w:tab/>
        </w:r>
        <w:r w:rsidRPr="00AA5AEF">
          <w:rPr>
            <w:rStyle w:val="Hyperlink"/>
            <w:noProof/>
          </w:rPr>
          <w:t>Toegankelijkheid</w:t>
        </w:r>
        <w:r>
          <w:rPr>
            <w:noProof/>
            <w:webHidden/>
          </w:rPr>
          <w:tab/>
        </w:r>
        <w:r>
          <w:rPr>
            <w:noProof/>
            <w:webHidden/>
          </w:rPr>
          <w:fldChar w:fldCharType="begin"/>
        </w:r>
        <w:r>
          <w:rPr>
            <w:noProof/>
            <w:webHidden/>
          </w:rPr>
          <w:instrText xml:space="preserve"> PAGEREF _Toc234332710 \h </w:instrText>
        </w:r>
        <w:r>
          <w:rPr>
            <w:noProof/>
            <w:webHidden/>
          </w:rPr>
        </w:r>
        <w:r>
          <w:rPr>
            <w:noProof/>
            <w:webHidden/>
          </w:rPr>
          <w:fldChar w:fldCharType="separate"/>
        </w:r>
        <w:r>
          <w:rPr>
            <w:noProof/>
            <w:webHidden/>
          </w:rPr>
          <w:t>13</w:t>
        </w:r>
        <w:r>
          <w:rPr>
            <w:noProof/>
            <w:webHidden/>
          </w:rPr>
          <w:fldChar w:fldCharType="end"/>
        </w:r>
      </w:hyperlink>
    </w:p>
    <w:p w14:paraId="3B960D1A" w14:textId="2A7BCC74" w:rsidR="00523EC4" w:rsidRDefault="00523EC4">
      <w:pPr>
        <w:pStyle w:val="Inhopg2"/>
        <w:rPr>
          <w:rFonts w:eastAsiaTheme="minorEastAsia"/>
          <w:noProof/>
          <w:color w:val="auto"/>
          <w:kern w:val="2"/>
          <w:sz w:val="24"/>
          <w:szCs w:val="24"/>
          <w:lang w:eastAsia="nl-NL"/>
          <w14:ligatures w14:val="standardContextual"/>
        </w:rPr>
      </w:pPr>
      <w:hyperlink w:anchor="_Toc234332711" w:history="1">
        <w:r w:rsidRPr="00AA5AEF">
          <w:rPr>
            <w:rStyle w:val="Hyperlink"/>
            <w:noProof/>
          </w:rPr>
          <w:t>2.3</w:t>
        </w:r>
        <w:r>
          <w:rPr>
            <w:rFonts w:eastAsiaTheme="minorEastAsia"/>
            <w:noProof/>
            <w:color w:val="auto"/>
            <w:kern w:val="2"/>
            <w:sz w:val="24"/>
            <w:szCs w:val="24"/>
            <w:lang w:eastAsia="nl-NL"/>
            <w14:ligatures w14:val="standardContextual"/>
          </w:rPr>
          <w:tab/>
        </w:r>
        <w:r w:rsidRPr="00AA5AEF">
          <w:rPr>
            <w:rStyle w:val="Hyperlink"/>
            <w:noProof/>
          </w:rPr>
          <w:t>Klantenservice en ondersteuning</w:t>
        </w:r>
        <w:r>
          <w:rPr>
            <w:noProof/>
            <w:webHidden/>
          </w:rPr>
          <w:tab/>
        </w:r>
        <w:r>
          <w:rPr>
            <w:noProof/>
            <w:webHidden/>
          </w:rPr>
          <w:fldChar w:fldCharType="begin"/>
        </w:r>
        <w:r>
          <w:rPr>
            <w:noProof/>
            <w:webHidden/>
          </w:rPr>
          <w:instrText xml:space="preserve"> PAGEREF _Toc234332711 \h </w:instrText>
        </w:r>
        <w:r>
          <w:rPr>
            <w:noProof/>
            <w:webHidden/>
          </w:rPr>
        </w:r>
        <w:r>
          <w:rPr>
            <w:noProof/>
            <w:webHidden/>
          </w:rPr>
          <w:fldChar w:fldCharType="separate"/>
        </w:r>
        <w:r>
          <w:rPr>
            <w:noProof/>
            <w:webHidden/>
          </w:rPr>
          <w:t>14</w:t>
        </w:r>
        <w:r>
          <w:rPr>
            <w:noProof/>
            <w:webHidden/>
          </w:rPr>
          <w:fldChar w:fldCharType="end"/>
        </w:r>
      </w:hyperlink>
    </w:p>
    <w:p w14:paraId="06815FDD" w14:textId="66B38A5F" w:rsidR="00523EC4" w:rsidRDefault="00523EC4">
      <w:pPr>
        <w:pStyle w:val="Inhopg1"/>
        <w:rPr>
          <w:rFonts w:eastAsiaTheme="minorEastAsia"/>
          <w:b w:val="0"/>
          <w:noProof/>
          <w:color w:val="auto"/>
          <w:kern w:val="2"/>
          <w:sz w:val="24"/>
          <w:szCs w:val="24"/>
          <w:lang w:eastAsia="nl-NL"/>
          <w14:ligatures w14:val="standardContextual"/>
        </w:rPr>
      </w:pPr>
      <w:hyperlink w:anchor="_Toc234332712" w:history="1">
        <w:r w:rsidRPr="00AA5AEF">
          <w:rPr>
            <w:rStyle w:val="Hyperlink"/>
            <w:noProof/>
          </w:rPr>
          <w:t>3.</w:t>
        </w:r>
        <w:r>
          <w:rPr>
            <w:rFonts w:eastAsiaTheme="minorEastAsia"/>
            <w:b w:val="0"/>
            <w:noProof/>
            <w:color w:val="auto"/>
            <w:kern w:val="2"/>
            <w:sz w:val="24"/>
            <w:szCs w:val="24"/>
            <w:lang w:eastAsia="nl-NL"/>
            <w14:ligatures w14:val="standardContextual"/>
          </w:rPr>
          <w:tab/>
        </w:r>
        <w:r w:rsidRPr="00AA5AEF">
          <w:rPr>
            <w:rStyle w:val="Hyperlink"/>
            <w:noProof/>
          </w:rPr>
          <w:t>Adaptieve concessie</w:t>
        </w:r>
        <w:r>
          <w:rPr>
            <w:noProof/>
            <w:webHidden/>
          </w:rPr>
          <w:tab/>
        </w:r>
        <w:r>
          <w:rPr>
            <w:noProof/>
            <w:webHidden/>
          </w:rPr>
          <w:fldChar w:fldCharType="begin"/>
        </w:r>
        <w:r>
          <w:rPr>
            <w:noProof/>
            <w:webHidden/>
          </w:rPr>
          <w:instrText xml:space="preserve"> PAGEREF _Toc234332712 \h </w:instrText>
        </w:r>
        <w:r>
          <w:rPr>
            <w:noProof/>
            <w:webHidden/>
          </w:rPr>
        </w:r>
        <w:r>
          <w:rPr>
            <w:noProof/>
            <w:webHidden/>
          </w:rPr>
          <w:fldChar w:fldCharType="separate"/>
        </w:r>
        <w:r>
          <w:rPr>
            <w:noProof/>
            <w:webHidden/>
          </w:rPr>
          <w:t>15</w:t>
        </w:r>
        <w:r>
          <w:rPr>
            <w:noProof/>
            <w:webHidden/>
          </w:rPr>
          <w:fldChar w:fldCharType="end"/>
        </w:r>
      </w:hyperlink>
    </w:p>
    <w:p w14:paraId="2C47445A" w14:textId="2175CAB2" w:rsidR="00523EC4" w:rsidRDefault="00523EC4">
      <w:pPr>
        <w:pStyle w:val="Inhopg2"/>
        <w:rPr>
          <w:rFonts w:eastAsiaTheme="minorEastAsia"/>
          <w:noProof/>
          <w:color w:val="auto"/>
          <w:kern w:val="2"/>
          <w:sz w:val="24"/>
          <w:szCs w:val="24"/>
          <w:lang w:eastAsia="nl-NL"/>
          <w14:ligatures w14:val="standardContextual"/>
        </w:rPr>
      </w:pPr>
      <w:hyperlink w:anchor="_Toc234332713" w:history="1">
        <w:r w:rsidRPr="00AA5AEF">
          <w:rPr>
            <w:rStyle w:val="Hyperlink"/>
            <w:noProof/>
          </w:rPr>
          <w:t>3.1</w:t>
        </w:r>
        <w:r>
          <w:rPr>
            <w:rFonts w:eastAsiaTheme="minorEastAsia"/>
            <w:noProof/>
            <w:color w:val="auto"/>
            <w:kern w:val="2"/>
            <w:sz w:val="24"/>
            <w:szCs w:val="24"/>
            <w:lang w:eastAsia="nl-NL"/>
            <w14:ligatures w14:val="standardContextual"/>
          </w:rPr>
          <w:tab/>
        </w:r>
        <w:r w:rsidRPr="00AA5AEF">
          <w:rPr>
            <w:rStyle w:val="Hyperlink"/>
            <w:noProof/>
          </w:rPr>
          <w:t>Samenwerking</w:t>
        </w:r>
        <w:r>
          <w:rPr>
            <w:noProof/>
            <w:webHidden/>
          </w:rPr>
          <w:tab/>
        </w:r>
        <w:r>
          <w:rPr>
            <w:noProof/>
            <w:webHidden/>
          </w:rPr>
          <w:fldChar w:fldCharType="begin"/>
        </w:r>
        <w:r>
          <w:rPr>
            <w:noProof/>
            <w:webHidden/>
          </w:rPr>
          <w:instrText xml:space="preserve"> PAGEREF _Toc234332713 \h </w:instrText>
        </w:r>
        <w:r>
          <w:rPr>
            <w:noProof/>
            <w:webHidden/>
          </w:rPr>
        </w:r>
        <w:r>
          <w:rPr>
            <w:noProof/>
            <w:webHidden/>
          </w:rPr>
          <w:fldChar w:fldCharType="separate"/>
        </w:r>
        <w:r>
          <w:rPr>
            <w:noProof/>
            <w:webHidden/>
          </w:rPr>
          <w:t>15</w:t>
        </w:r>
        <w:r>
          <w:rPr>
            <w:noProof/>
            <w:webHidden/>
          </w:rPr>
          <w:fldChar w:fldCharType="end"/>
        </w:r>
      </w:hyperlink>
    </w:p>
    <w:p w14:paraId="45160AD6" w14:textId="423DB0C0" w:rsidR="00523EC4" w:rsidRDefault="00523EC4">
      <w:pPr>
        <w:pStyle w:val="Inhopg2"/>
        <w:rPr>
          <w:rFonts w:eastAsiaTheme="minorEastAsia"/>
          <w:noProof/>
          <w:color w:val="auto"/>
          <w:kern w:val="2"/>
          <w:sz w:val="24"/>
          <w:szCs w:val="24"/>
          <w:lang w:eastAsia="nl-NL"/>
          <w14:ligatures w14:val="standardContextual"/>
        </w:rPr>
      </w:pPr>
      <w:hyperlink w:anchor="_Toc234332714" w:history="1">
        <w:r w:rsidRPr="00AA5AEF">
          <w:rPr>
            <w:rStyle w:val="Hyperlink"/>
            <w:noProof/>
          </w:rPr>
          <w:t>3.2</w:t>
        </w:r>
        <w:r>
          <w:rPr>
            <w:rFonts w:eastAsiaTheme="minorEastAsia"/>
            <w:noProof/>
            <w:color w:val="auto"/>
            <w:kern w:val="2"/>
            <w:sz w:val="24"/>
            <w:szCs w:val="24"/>
            <w:lang w:eastAsia="nl-NL"/>
            <w14:ligatures w14:val="standardContextual"/>
          </w:rPr>
          <w:tab/>
        </w:r>
        <w:r w:rsidRPr="00AA5AEF">
          <w:rPr>
            <w:rStyle w:val="Hyperlink"/>
            <w:noProof/>
          </w:rPr>
          <w:t>Bijsturing</w:t>
        </w:r>
        <w:r>
          <w:rPr>
            <w:noProof/>
            <w:webHidden/>
          </w:rPr>
          <w:tab/>
        </w:r>
        <w:r>
          <w:rPr>
            <w:noProof/>
            <w:webHidden/>
          </w:rPr>
          <w:fldChar w:fldCharType="begin"/>
        </w:r>
        <w:r>
          <w:rPr>
            <w:noProof/>
            <w:webHidden/>
          </w:rPr>
          <w:instrText xml:space="preserve"> PAGEREF _Toc234332714 \h </w:instrText>
        </w:r>
        <w:r>
          <w:rPr>
            <w:noProof/>
            <w:webHidden/>
          </w:rPr>
        </w:r>
        <w:r>
          <w:rPr>
            <w:noProof/>
            <w:webHidden/>
          </w:rPr>
          <w:fldChar w:fldCharType="separate"/>
        </w:r>
        <w:r>
          <w:rPr>
            <w:noProof/>
            <w:webHidden/>
          </w:rPr>
          <w:t>15</w:t>
        </w:r>
        <w:r>
          <w:rPr>
            <w:noProof/>
            <w:webHidden/>
          </w:rPr>
          <w:fldChar w:fldCharType="end"/>
        </w:r>
      </w:hyperlink>
    </w:p>
    <w:p w14:paraId="79AA7AEC" w14:textId="042A264F" w:rsidR="00523EC4" w:rsidRDefault="00523EC4">
      <w:pPr>
        <w:pStyle w:val="Inhopg2"/>
        <w:rPr>
          <w:rFonts w:eastAsiaTheme="minorEastAsia"/>
          <w:noProof/>
          <w:color w:val="auto"/>
          <w:kern w:val="2"/>
          <w:sz w:val="24"/>
          <w:szCs w:val="24"/>
          <w:lang w:eastAsia="nl-NL"/>
          <w14:ligatures w14:val="standardContextual"/>
        </w:rPr>
      </w:pPr>
      <w:hyperlink w:anchor="_Toc234332715" w:history="1">
        <w:r w:rsidRPr="00AA5AEF">
          <w:rPr>
            <w:rStyle w:val="Hyperlink"/>
            <w:noProof/>
          </w:rPr>
          <w:t>3.3</w:t>
        </w:r>
        <w:r>
          <w:rPr>
            <w:rFonts w:eastAsiaTheme="minorEastAsia"/>
            <w:noProof/>
            <w:color w:val="auto"/>
            <w:kern w:val="2"/>
            <w:sz w:val="24"/>
            <w:szCs w:val="24"/>
            <w:lang w:eastAsia="nl-NL"/>
            <w14:ligatures w14:val="standardContextual"/>
          </w:rPr>
          <w:tab/>
        </w:r>
        <w:r w:rsidRPr="00AA5AEF">
          <w:rPr>
            <w:rStyle w:val="Hyperlink"/>
            <w:noProof/>
          </w:rPr>
          <w:t>Prijsproposities</w:t>
        </w:r>
        <w:r>
          <w:rPr>
            <w:noProof/>
            <w:webHidden/>
          </w:rPr>
          <w:tab/>
        </w:r>
        <w:r>
          <w:rPr>
            <w:noProof/>
            <w:webHidden/>
          </w:rPr>
          <w:fldChar w:fldCharType="begin"/>
        </w:r>
        <w:r>
          <w:rPr>
            <w:noProof/>
            <w:webHidden/>
          </w:rPr>
          <w:instrText xml:space="preserve"> PAGEREF _Toc234332715 \h </w:instrText>
        </w:r>
        <w:r>
          <w:rPr>
            <w:noProof/>
            <w:webHidden/>
          </w:rPr>
        </w:r>
        <w:r>
          <w:rPr>
            <w:noProof/>
            <w:webHidden/>
          </w:rPr>
          <w:fldChar w:fldCharType="separate"/>
        </w:r>
        <w:r>
          <w:rPr>
            <w:noProof/>
            <w:webHidden/>
          </w:rPr>
          <w:t>18</w:t>
        </w:r>
        <w:r>
          <w:rPr>
            <w:noProof/>
            <w:webHidden/>
          </w:rPr>
          <w:fldChar w:fldCharType="end"/>
        </w:r>
      </w:hyperlink>
    </w:p>
    <w:p w14:paraId="1C3A9F01" w14:textId="52832055" w:rsidR="00523EC4" w:rsidRDefault="00523EC4">
      <w:pPr>
        <w:pStyle w:val="Inhopg2"/>
        <w:rPr>
          <w:rFonts w:eastAsiaTheme="minorEastAsia"/>
          <w:noProof/>
          <w:color w:val="auto"/>
          <w:kern w:val="2"/>
          <w:sz w:val="24"/>
          <w:szCs w:val="24"/>
          <w:lang w:eastAsia="nl-NL"/>
          <w14:ligatures w14:val="standardContextual"/>
        </w:rPr>
      </w:pPr>
      <w:hyperlink w:anchor="_Toc234332716" w:history="1">
        <w:r w:rsidRPr="00AA5AEF">
          <w:rPr>
            <w:rStyle w:val="Hyperlink"/>
            <w:noProof/>
          </w:rPr>
          <w:t>3.4</w:t>
        </w:r>
        <w:r>
          <w:rPr>
            <w:rFonts w:eastAsiaTheme="minorEastAsia"/>
            <w:noProof/>
            <w:color w:val="auto"/>
            <w:kern w:val="2"/>
            <w:sz w:val="24"/>
            <w:szCs w:val="24"/>
            <w:lang w:eastAsia="nl-NL"/>
            <w14:ligatures w14:val="standardContextual"/>
          </w:rPr>
          <w:tab/>
        </w:r>
        <w:r w:rsidRPr="00AA5AEF">
          <w:rPr>
            <w:rStyle w:val="Hyperlink"/>
            <w:noProof/>
          </w:rPr>
          <w:t>Ritprijs</w:t>
        </w:r>
        <w:r>
          <w:rPr>
            <w:noProof/>
            <w:webHidden/>
          </w:rPr>
          <w:tab/>
        </w:r>
        <w:r>
          <w:rPr>
            <w:noProof/>
            <w:webHidden/>
          </w:rPr>
          <w:fldChar w:fldCharType="begin"/>
        </w:r>
        <w:r>
          <w:rPr>
            <w:noProof/>
            <w:webHidden/>
          </w:rPr>
          <w:instrText xml:space="preserve"> PAGEREF _Toc234332716 \h </w:instrText>
        </w:r>
        <w:r>
          <w:rPr>
            <w:noProof/>
            <w:webHidden/>
          </w:rPr>
        </w:r>
        <w:r>
          <w:rPr>
            <w:noProof/>
            <w:webHidden/>
          </w:rPr>
          <w:fldChar w:fldCharType="separate"/>
        </w:r>
        <w:r>
          <w:rPr>
            <w:noProof/>
            <w:webHidden/>
          </w:rPr>
          <w:t>19</w:t>
        </w:r>
        <w:r>
          <w:rPr>
            <w:noProof/>
            <w:webHidden/>
          </w:rPr>
          <w:fldChar w:fldCharType="end"/>
        </w:r>
      </w:hyperlink>
    </w:p>
    <w:p w14:paraId="330148E6" w14:textId="0FF2B92A" w:rsidR="00E40798" w:rsidRDefault="00F85133" w:rsidP="00E40798">
      <w:pPr>
        <w:rPr>
          <w:sz w:val="28"/>
        </w:rPr>
      </w:pPr>
      <w:r w:rsidRPr="00442F3D">
        <w:rPr>
          <w:sz w:val="28"/>
        </w:rPr>
        <w:fldChar w:fldCharType="end"/>
      </w:r>
    </w:p>
    <w:p w14:paraId="53566337" w14:textId="77777777" w:rsidR="00E40798" w:rsidRDefault="00E40798" w:rsidP="00E40798">
      <w:pPr>
        <w:rPr>
          <w:sz w:val="28"/>
        </w:rPr>
      </w:pPr>
    </w:p>
    <w:p w14:paraId="0A604B35" w14:textId="77777777" w:rsidR="00E40798" w:rsidRDefault="00E40798" w:rsidP="00E40798">
      <w:pPr>
        <w:rPr>
          <w:sz w:val="28"/>
        </w:rPr>
      </w:pPr>
    </w:p>
    <w:p w14:paraId="60979B7C" w14:textId="77777777" w:rsidR="00E40798" w:rsidRDefault="00E40798" w:rsidP="00E40798">
      <w:pPr>
        <w:rPr>
          <w:sz w:val="28"/>
        </w:rPr>
      </w:pPr>
    </w:p>
    <w:p w14:paraId="71CD7180" w14:textId="77777777" w:rsidR="00E40798" w:rsidRDefault="00E40798" w:rsidP="00E40798">
      <w:pPr>
        <w:rPr>
          <w:sz w:val="28"/>
        </w:rPr>
      </w:pPr>
    </w:p>
    <w:p w14:paraId="3BAA76E3" w14:textId="14A0F878" w:rsidR="00442F3D" w:rsidRDefault="00442F3D" w:rsidP="00E40798">
      <w:pPr>
        <w:pStyle w:val="Kop1"/>
      </w:pPr>
      <w:bookmarkStart w:id="2" w:name="_Toc234332698"/>
      <w:r>
        <w:lastRenderedPageBreak/>
        <w:t>Uitvoering van de Concessie</w:t>
      </w:r>
      <w:bookmarkEnd w:id="2"/>
    </w:p>
    <w:p w14:paraId="61F8F386" w14:textId="735472F8" w:rsidR="00512448" w:rsidRDefault="00512448" w:rsidP="00552FB1">
      <w:pPr>
        <w:pStyle w:val="Lijstalinea"/>
        <w:numPr>
          <w:ilvl w:val="0"/>
          <w:numId w:val="6"/>
        </w:numPr>
      </w:pPr>
      <w:r w:rsidRPr="00537AAF">
        <w:t xml:space="preserve">Dit document bevat de </w:t>
      </w:r>
      <w:r w:rsidR="0098503F">
        <w:t>eisen</w:t>
      </w:r>
      <w:r w:rsidRPr="00537AAF">
        <w:t xml:space="preserve"> voor de uitvoering van de opdracht. </w:t>
      </w:r>
      <w:r w:rsidR="007C7552" w:rsidRPr="007C7552">
        <w:t xml:space="preserve">Door indiening van een inschrijving </w:t>
      </w:r>
      <w:r w:rsidR="00225BA8">
        <w:t xml:space="preserve">heeft Concessiehouder </w:t>
      </w:r>
      <w:r w:rsidR="007C7552" w:rsidRPr="007C7552">
        <w:t>verklaar</w:t>
      </w:r>
      <w:r w:rsidR="00225BA8">
        <w:t>d</w:t>
      </w:r>
      <w:r w:rsidR="00B67134">
        <w:t xml:space="preserve"> </w:t>
      </w:r>
      <w:r w:rsidR="00E16CE1">
        <w:t>Concessiehouder</w:t>
      </w:r>
      <w:r w:rsidR="007C7552" w:rsidRPr="007C7552">
        <w:t xml:space="preserve"> onvoorwaardelijk akkoord te gaan met de eisen en voorwaarden in dit document en de overige concessiedocumenten</w:t>
      </w:r>
      <w:r w:rsidR="007C7552">
        <w:t>.</w:t>
      </w:r>
    </w:p>
    <w:p w14:paraId="26A348ED" w14:textId="77777777" w:rsidR="00512448" w:rsidRDefault="00512448" w:rsidP="00512448">
      <w:pPr>
        <w:pStyle w:val="Lijstalinea"/>
        <w:ind w:left="360"/>
      </w:pPr>
    </w:p>
    <w:p w14:paraId="29C1AA00" w14:textId="53A9738A" w:rsidR="00512448" w:rsidRDefault="00512448" w:rsidP="00552FB1">
      <w:pPr>
        <w:pStyle w:val="Lijstalinea"/>
        <w:numPr>
          <w:ilvl w:val="0"/>
          <w:numId w:val="6"/>
        </w:numPr>
      </w:pPr>
      <w:r w:rsidRPr="00537AAF">
        <w:t xml:space="preserve">De </w:t>
      </w:r>
      <w:r w:rsidR="00E16CE1">
        <w:t>Concessiehouder</w:t>
      </w:r>
      <w:r w:rsidRPr="00537AAF">
        <w:t xml:space="preserve"> draagt ten minste van 1 april 2027 tot en met 31 maart 2037 bij aan een betrouwbaar, laagdrempelig en toekomstbestendig </w:t>
      </w:r>
      <w:r w:rsidR="002D28AD">
        <w:t>deelbakfiets</w:t>
      </w:r>
      <w:r>
        <w:t>systeem</w:t>
      </w:r>
      <w:r w:rsidRPr="00537AAF">
        <w:t xml:space="preserve"> in Ede</w:t>
      </w:r>
      <w:r>
        <w:t>.</w:t>
      </w:r>
    </w:p>
    <w:p w14:paraId="05A3922D" w14:textId="77777777" w:rsidR="00512448" w:rsidRDefault="00512448" w:rsidP="00512448">
      <w:pPr>
        <w:pStyle w:val="Lijstalinea"/>
      </w:pPr>
    </w:p>
    <w:p w14:paraId="219432A9" w14:textId="09D4DBAE" w:rsidR="00EC5BF5" w:rsidRDefault="00512448" w:rsidP="00552FB1">
      <w:pPr>
        <w:pStyle w:val="Lijstalinea"/>
        <w:numPr>
          <w:ilvl w:val="0"/>
          <w:numId w:val="6"/>
        </w:numPr>
      </w:pPr>
      <w:r w:rsidRPr="00044AD0">
        <w:t xml:space="preserve">De </w:t>
      </w:r>
      <w:r w:rsidR="00E16CE1">
        <w:t>Concessiehouder</w:t>
      </w:r>
      <w:r w:rsidRPr="00044AD0">
        <w:t xml:space="preserve"> garandeert gedurende de </w:t>
      </w:r>
      <w:r w:rsidR="0052549C">
        <w:t>Concessie</w:t>
      </w:r>
      <w:r w:rsidR="0052549C" w:rsidRPr="00044AD0">
        <w:t xml:space="preserve"> </w:t>
      </w:r>
      <w:r w:rsidRPr="00044AD0">
        <w:t>de ononderbroken beschikbaarheid van elektrische</w:t>
      </w:r>
      <w:r w:rsidR="00354BDB">
        <w:t xml:space="preserve"> deelbakfietsen</w:t>
      </w:r>
      <w:r w:rsidRPr="00044AD0">
        <w:t xml:space="preserve"> </w:t>
      </w:r>
      <w:r>
        <w:t xml:space="preserve">overeenkomstig de </w:t>
      </w:r>
      <w:r w:rsidR="0098503F">
        <w:t>eisen</w:t>
      </w:r>
      <w:r>
        <w:t xml:space="preserve"> van dit Programma van </w:t>
      </w:r>
      <w:r w:rsidR="0098503F">
        <w:t>eisen</w:t>
      </w:r>
      <w:r w:rsidRPr="00044AD0">
        <w:t>.</w:t>
      </w:r>
    </w:p>
    <w:p w14:paraId="226C8B99" w14:textId="5BD79C6B" w:rsidR="0071575C" w:rsidRPr="00FB6D68" w:rsidRDefault="0071575C" w:rsidP="00E52466">
      <w:pPr>
        <w:pStyle w:val="Kop2"/>
      </w:pPr>
      <w:bookmarkStart w:id="3" w:name="_Toc234332699"/>
      <w:r w:rsidRPr="00FB6D68">
        <w:t>Regime-</w:t>
      </w:r>
      <w:r w:rsidRPr="0061571D">
        <w:t>indeling</w:t>
      </w:r>
      <w:bookmarkEnd w:id="3"/>
    </w:p>
    <w:p w14:paraId="3934375C" w14:textId="1250B48A" w:rsidR="0071575C" w:rsidRPr="0071575C" w:rsidRDefault="0071575C" w:rsidP="00552FB1">
      <w:pPr>
        <w:pStyle w:val="Lijstalinea"/>
        <w:numPr>
          <w:ilvl w:val="0"/>
          <w:numId w:val="6"/>
        </w:numPr>
      </w:pPr>
      <w:r w:rsidRPr="0071575C">
        <w:t xml:space="preserve">De </w:t>
      </w:r>
      <w:r w:rsidR="00003ECA">
        <w:t>C</w:t>
      </w:r>
      <w:r w:rsidRPr="0071575C">
        <w:t xml:space="preserve">oncessie wordt uitgevoerd binnen drie regimes: </w:t>
      </w:r>
    </w:p>
    <w:p w14:paraId="233CA8E7" w14:textId="77777777" w:rsidR="00E40798" w:rsidRDefault="0071575C" w:rsidP="00552FB1">
      <w:pPr>
        <w:pStyle w:val="Lijstalinea"/>
        <w:numPr>
          <w:ilvl w:val="0"/>
          <w:numId w:val="8"/>
        </w:numPr>
      </w:pPr>
      <w:r w:rsidRPr="0071575C">
        <w:t xml:space="preserve">Regime 1: publiek geborgd netwerk; </w:t>
      </w:r>
    </w:p>
    <w:p w14:paraId="2546C93D" w14:textId="2855A196" w:rsidR="00994B40" w:rsidRDefault="00994B40" w:rsidP="00552FB1">
      <w:pPr>
        <w:pStyle w:val="Lijstalinea"/>
        <w:numPr>
          <w:ilvl w:val="0"/>
          <w:numId w:val="8"/>
        </w:numPr>
      </w:pPr>
      <w:r w:rsidRPr="0071575C">
        <w:t xml:space="preserve">Regime </w:t>
      </w:r>
      <w:r>
        <w:t>2</w:t>
      </w:r>
      <w:r w:rsidRPr="0071575C">
        <w:t xml:space="preserve">: reeds bewezen locaties als onderdeel van het basisaanbod. </w:t>
      </w:r>
    </w:p>
    <w:p w14:paraId="69286FA5" w14:textId="331B8E1E" w:rsidR="00E40798" w:rsidRDefault="0071575C" w:rsidP="00552FB1">
      <w:pPr>
        <w:pStyle w:val="Lijstalinea"/>
        <w:numPr>
          <w:ilvl w:val="0"/>
          <w:numId w:val="8"/>
        </w:numPr>
      </w:pPr>
      <w:r w:rsidRPr="0071575C">
        <w:t xml:space="preserve">Regime </w:t>
      </w:r>
      <w:r w:rsidR="00994B40">
        <w:t>3</w:t>
      </w:r>
      <w:r w:rsidRPr="0071575C">
        <w:t xml:space="preserve">: organische uitbreidingsruimte in de rest van Ede; </w:t>
      </w:r>
    </w:p>
    <w:p w14:paraId="5CA8B7BF" w14:textId="77777777" w:rsidR="00E40798" w:rsidRDefault="00E40798" w:rsidP="00512448"/>
    <w:p w14:paraId="7255ACC5" w14:textId="45FC6353" w:rsidR="00E40798" w:rsidRDefault="0071575C" w:rsidP="00552FB1">
      <w:pPr>
        <w:pStyle w:val="Lijstalinea"/>
        <w:numPr>
          <w:ilvl w:val="0"/>
          <w:numId w:val="6"/>
        </w:numPr>
      </w:pPr>
      <w:r w:rsidRPr="0071575C">
        <w:t xml:space="preserve">De </w:t>
      </w:r>
      <w:r w:rsidR="00E16CE1">
        <w:t>Concessiehouder</w:t>
      </w:r>
      <w:r w:rsidRPr="0071575C">
        <w:t xml:space="preserve"> werkt conform de per regime geldende </w:t>
      </w:r>
      <w:r w:rsidR="0098503F">
        <w:t>eisen</w:t>
      </w:r>
      <w:r w:rsidRPr="0071575C">
        <w:t xml:space="preserve"> voor beschikbaarheid, uitrol, verplaatsing, bijplaatsing, rapportage en financiering. </w:t>
      </w:r>
      <w:r w:rsidR="00E40798">
        <w:br/>
      </w:r>
    </w:p>
    <w:p w14:paraId="144674EF" w14:textId="56B70C7C" w:rsidR="00E40798" w:rsidRDefault="0071575C" w:rsidP="00552FB1">
      <w:pPr>
        <w:pStyle w:val="Lijstalinea"/>
        <w:numPr>
          <w:ilvl w:val="0"/>
          <w:numId w:val="6"/>
        </w:numPr>
      </w:pPr>
      <w:r w:rsidRPr="0071575C">
        <w:t xml:space="preserve">De financiële bijdrage-systematiek, waaronder exploitatiebijdrage en gebruiksbijdrage </w:t>
      </w:r>
      <w:r w:rsidR="00113F16">
        <w:t>is</w:t>
      </w:r>
      <w:r w:rsidRPr="0071575C">
        <w:t xml:space="preserve"> uitgewerkt in de </w:t>
      </w:r>
      <w:r w:rsidR="00484653">
        <w:t>C</w:t>
      </w:r>
      <w:r w:rsidRPr="0071575C">
        <w:t>oncessieovereenkomst en de bijbehorende financiële bepalingen.</w:t>
      </w:r>
      <w:r w:rsidR="00E40798">
        <w:br/>
      </w:r>
    </w:p>
    <w:p w14:paraId="71B69E72" w14:textId="5C3AE81C" w:rsidR="00E40798" w:rsidRDefault="00556F49" w:rsidP="00552FB1">
      <w:pPr>
        <w:pStyle w:val="Lijstalinea"/>
        <w:numPr>
          <w:ilvl w:val="0"/>
          <w:numId w:val="6"/>
        </w:numPr>
      </w:pPr>
      <w:r>
        <w:t>Voor alle regimes geldt:</w:t>
      </w:r>
    </w:p>
    <w:p w14:paraId="4DDC00AD" w14:textId="0C12BD53" w:rsidR="00BA2239" w:rsidRDefault="00BA2239" w:rsidP="00552FB1">
      <w:pPr>
        <w:pStyle w:val="Lijstalinea"/>
        <w:numPr>
          <w:ilvl w:val="0"/>
          <w:numId w:val="9"/>
        </w:numPr>
      </w:pPr>
      <w:r w:rsidRPr="00BA2239">
        <w:t>De Gemeente kan hublocaties en standplaatsen aanwijzen, wijzigen, verplaatsen of beëindigen, na schriftelijke kennisgeving aan de Concessiehouder en met inachtneming van de in dit PvE en de concessieovereenkomst opgenomen wijzigingsprocedure</w:t>
      </w:r>
      <w:r>
        <w:t>.</w:t>
      </w:r>
    </w:p>
    <w:p w14:paraId="47CF7096" w14:textId="58960C29" w:rsidR="00556F49" w:rsidRPr="00D42FF2" w:rsidRDefault="00556F49" w:rsidP="00552FB1">
      <w:pPr>
        <w:pStyle w:val="Lijstalinea"/>
        <w:numPr>
          <w:ilvl w:val="0"/>
          <w:numId w:val="9"/>
        </w:numPr>
      </w:pPr>
      <w:r w:rsidRPr="00D42FF2">
        <w:t xml:space="preserve">De </w:t>
      </w:r>
      <w:r w:rsidR="00E16CE1">
        <w:t>Concessiehouder</w:t>
      </w:r>
      <w:r w:rsidRPr="00D42FF2">
        <w:t xml:space="preserve"> werkt mee aan tijdelijke of definitieve verplaatsing of buitengebruikstelling van hubs of standplaatsen indien de </w:t>
      </w:r>
      <w:r w:rsidR="00AD2B28">
        <w:t>Gemeente</w:t>
      </w:r>
      <w:r w:rsidRPr="00D42FF2">
        <w:t xml:space="preserve"> dit noodzakelijk acht. </w:t>
      </w:r>
    </w:p>
    <w:p w14:paraId="51F26EC2" w14:textId="77777777" w:rsidR="00003ECA" w:rsidRDefault="00003ECA" w:rsidP="00512448"/>
    <w:p w14:paraId="49C66FD5" w14:textId="77777777" w:rsidR="001E7218" w:rsidRDefault="001E7218" w:rsidP="00512448"/>
    <w:p w14:paraId="5FFA6F9F" w14:textId="77777777" w:rsidR="001E7218" w:rsidRDefault="001E7218" w:rsidP="00512448"/>
    <w:p w14:paraId="6142CA7A" w14:textId="77777777" w:rsidR="001E7218" w:rsidRDefault="001E7218" w:rsidP="00512448"/>
    <w:p w14:paraId="19058487" w14:textId="7DE541F4" w:rsidR="00E40798" w:rsidRPr="0032621A" w:rsidRDefault="0061571D" w:rsidP="0032621A">
      <w:pPr>
        <w:ind w:firstLine="708"/>
        <w:rPr>
          <w:color w:val="DE0058" w:themeColor="accent1"/>
        </w:rPr>
      </w:pPr>
      <w:r w:rsidRPr="0032621A">
        <w:rPr>
          <w:color w:val="DE0058" w:themeColor="accent1"/>
        </w:rPr>
        <w:lastRenderedPageBreak/>
        <w:t>Regime 1: publiek geborgd netwerk Ede-Centrum</w:t>
      </w:r>
      <w:r w:rsidR="00094A74">
        <w:rPr>
          <w:color w:val="DE0058" w:themeColor="accent1"/>
        </w:rPr>
        <w:t xml:space="preserve"> (basisaanbod)</w:t>
      </w:r>
    </w:p>
    <w:p w14:paraId="0DB2544D" w14:textId="0F019E84" w:rsidR="00E40798" w:rsidRDefault="0061571D" w:rsidP="00552FB1">
      <w:pPr>
        <w:pStyle w:val="Lijstalinea"/>
        <w:numPr>
          <w:ilvl w:val="0"/>
          <w:numId w:val="6"/>
        </w:numPr>
      </w:pPr>
      <w:r w:rsidRPr="00A837C5">
        <w:t>Regime 1 betreft het publiek geborgde basisnetwerk in Ede-Centrum</w:t>
      </w:r>
      <w:r w:rsidR="000C2129">
        <w:t xml:space="preserve"> binnen het werkingsgebied </w:t>
      </w:r>
      <w:r w:rsidR="0011164B">
        <w:t xml:space="preserve">van het </w:t>
      </w:r>
      <w:r w:rsidR="000C2129" w:rsidRPr="0067775F">
        <w:t>Mobiliteitsfonds</w:t>
      </w:r>
      <w:r w:rsidR="0011164B">
        <w:t xml:space="preserve"> Ede-Centrum</w:t>
      </w:r>
      <w:r w:rsidR="000C2129" w:rsidRPr="0067775F">
        <w:t xml:space="preserve"> (</w:t>
      </w:r>
      <w:r w:rsidR="00745E73">
        <w:t>B</w:t>
      </w:r>
      <w:r w:rsidR="000C2129" w:rsidRPr="0067775F">
        <w:t xml:space="preserve">ijlage </w:t>
      </w:r>
      <w:r w:rsidR="0067775F" w:rsidRPr="0067775F">
        <w:t>2</w:t>
      </w:r>
      <w:r w:rsidR="000C2129" w:rsidRPr="0067775F">
        <w:t xml:space="preserve">). </w:t>
      </w:r>
      <w:r w:rsidRPr="0067775F">
        <w:t>De</w:t>
      </w:r>
      <w:r w:rsidRPr="00A837C5">
        <w:t xml:space="preserve"> </w:t>
      </w:r>
      <w:r w:rsidR="00E16CE1">
        <w:t>Concessiehouder</w:t>
      </w:r>
      <w:r w:rsidRPr="00A837C5">
        <w:t xml:space="preserve"> start met een basisnetwerk </w:t>
      </w:r>
      <w:r w:rsidR="00565F63">
        <w:t>op</w:t>
      </w:r>
      <w:r w:rsidRPr="00A837C5">
        <w:t xml:space="preserve"> vier </w:t>
      </w:r>
      <w:r w:rsidR="00173CAD">
        <w:t>start</w:t>
      </w:r>
      <w:r w:rsidRPr="00A837C5">
        <w:t>hubs in Ede-Centrum.</w:t>
      </w:r>
      <w:r w:rsidR="00173CAD">
        <w:t xml:space="preserve"> De starthubs zijn:</w:t>
      </w:r>
    </w:p>
    <w:p w14:paraId="2283591F" w14:textId="1C08D773" w:rsidR="00E40798" w:rsidRDefault="0061571D" w:rsidP="00552FB1">
      <w:pPr>
        <w:pStyle w:val="Lijstalinea"/>
        <w:numPr>
          <w:ilvl w:val="0"/>
          <w:numId w:val="10"/>
        </w:numPr>
      </w:pPr>
      <w:r w:rsidRPr="00A837C5">
        <w:t>Bunschoterplein</w:t>
      </w:r>
      <w:r w:rsidR="008E738A">
        <w:t>/Molenstraat</w:t>
      </w:r>
      <w:r w:rsidRPr="00A837C5">
        <w:t xml:space="preserve">; </w:t>
      </w:r>
    </w:p>
    <w:p w14:paraId="23FEC485" w14:textId="62FC39E5" w:rsidR="00E40798" w:rsidRDefault="008E738A" w:rsidP="00552FB1">
      <w:pPr>
        <w:pStyle w:val="Lijstalinea"/>
        <w:numPr>
          <w:ilvl w:val="0"/>
          <w:numId w:val="10"/>
        </w:numPr>
      </w:pPr>
      <w:r>
        <w:t>Maanderplein</w:t>
      </w:r>
      <w:r w:rsidR="0061571D" w:rsidRPr="00A837C5">
        <w:t xml:space="preserve">; </w:t>
      </w:r>
    </w:p>
    <w:p w14:paraId="7FC5D603" w14:textId="77777777" w:rsidR="00003ECA" w:rsidRDefault="0061571D" w:rsidP="00552FB1">
      <w:pPr>
        <w:pStyle w:val="Lijstalinea"/>
        <w:numPr>
          <w:ilvl w:val="0"/>
          <w:numId w:val="10"/>
        </w:numPr>
      </w:pPr>
      <w:r w:rsidRPr="00A837C5">
        <w:t xml:space="preserve">Van Heutszlaan; </w:t>
      </w:r>
    </w:p>
    <w:p w14:paraId="577E7D06" w14:textId="7436E7F3" w:rsidR="00D964E8" w:rsidRDefault="0061571D" w:rsidP="00552FB1">
      <w:pPr>
        <w:pStyle w:val="Lijstalinea"/>
        <w:numPr>
          <w:ilvl w:val="0"/>
          <w:numId w:val="10"/>
        </w:numPr>
        <w:rPr>
          <w:rFonts w:cstheme="minorHAnsi"/>
        </w:rPr>
      </w:pPr>
      <w:r w:rsidRPr="0032621A">
        <w:rPr>
          <w:rFonts w:cstheme="minorHAnsi"/>
        </w:rPr>
        <w:t xml:space="preserve">Station Ede-Centrum. </w:t>
      </w:r>
      <w:r w:rsidR="00173CAD">
        <w:rPr>
          <w:rFonts w:cstheme="minorHAnsi"/>
        </w:rPr>
        <w:br/>
      </w:r>
    </w:p>
    <w:p w14:paraId="2849D10C" w14:textId="2D0BF92E" w:rsidR="0061571D" w:rsidRPr="00173CAD" w:rsidRDefault="002A792F" w:rsidP="00552FB1">
      <w:pPr>
        <w:pStyle w:val="Lijstalinea"/>
        <w:numPr>
          <w:ilvl w:val="0"/>
          <w:numId w:val="6"/>
        </w:numPr>
        <w:rPr>
          <w:rFonts w:eastAsia="Times New Roman" w:cstheme="minorHAnsi"/>
          <w:lang w:eastAsia="nl-NL"/>
        </w:rPr>
      </w:pPr>
      <w:r w:rsidRPr="002A792F">
        <w:rPr>
          <w:rFonts w:cstheme="minorHAnsi"/>
        </w:rPr>
        <w:t>De Concessiehouder draagt er zorg voor dat op iedere starthub bij aanvang van de concessie ten minste één deelbakfiets operationeel beschikbaar is en blijft gedurende de Concessie, zolang deze hubs door de Gemeente als actief zijn aangewezen, tenzij de Gemeente schriftelijk instemt met een tijdelijke of definitieve afwijking.</w:t>
      </w:r>
      <w:r w:rsidR="00173CAD">
        <w:rPr>
          <w:rFonts w:eastAsia="Times New Roman" w:cstheme="minorHAnsi"/>
          <w:lang w:eastAsia="nl-NL"/>
        </w:rPr>
        <w:br/>
      </w:r>
    </w:p>
    <w:p w14:paraId="6C5AE2EF" w14:textId="487D5612" w:rsidR="001F3013" w:rsidRPr="00003ECA" w:rsidRDefault="0061571D" w:rsidP="00552FB1">
      <w:pPr>
        <w:pStyle w:val="Lijstalinea"/>
        <w:numPr>
          <w:ilvl w:val="0"/>
          <w:numId w:val="6"/>
        </w:numPr>
        <w:rPr>
          <w:rFonts w:cstheme="minorHAnsi"/>
        </w:rPr>
      </w:pPr>
      <w:r w:rsidRPr="00003ECA">
        <w:rPr>
          <w:rFonts w:eastAsia="Times New Roman" w:cstheme="minorHAnsi"/>
          <w:lang w:eastAsia="nl-NL"/>
        </w:rPr>
        <w:t xml:space="preserve">De uitbreiding van het netwerk in Regime 1 vindt gefaseerd plaats </w:t>
      </w:r>
      <w:r w:rsidR="008A7DDC" w:rsidRPr="00003ECA">
        <w:rPr>
          <w:rFonts w:cstheme="minorHAnsi"/>
        </w:rPr>
        <w:t xml:space="preserve">minimaal volgend op </w:t>
      </w:r>
      <w:r w:rsidR="00F60B3A">
        <w:rPr>
          <w:rFonts w:cstheme="minorHAnsi"/>
        </w:rPr>
        <w:t>het aantal</w:t>
      </w:r>
      <w:r w:rsidR="008A7DDC" w:rsidRPr="00003ECA">
        <w:rPr>
          <w:rFonts w:cstheme="minorHAnsi"/>
        </w:rPr>
        <w:t xml:space="preserve"> gerealiseerde w</w:t>
      </w:r>
      <w:r w:rsidR="004B43D5" w:rsidRPr="00003ECA">
        <w:rPr>
          <w:rFonts w:cstheme="minorHAnsi"/>
        </w:rPr>
        <w:t>oningen</w:t>
      </w:r>
      <w:r w:rsidR="00A95E97">
        <w:rPr>
          <w:rFonts w:cstheme="minorHAnsi"/>
        </w:rPr>
        <w:t xml:space="preserve"> binnen het werkingsgebied </w:t>
      </w:r>
      <w:r w:rsidR="00F60B3A">
        <w:rPr>
          <w:rFonts w:cstheme="minorHAnsi"/>
        </w:rPr>
        <w:t xml:space="preserve">van het </w:t>
      </w:r>
      <w:r w:rsidR="00A95E97">
        <w:rPr>
          <w:rFonts w:cstheme="minorHAnsi"/>
        </w:rPr>
        <w:t>Mobiliteitsfonds</w:t>
      </w:r>
      <w:r w:rsidR="00F60B3A">
        <w:rPr>
          <w:rFonts w:cstheme="minorHAnsi"/>
        </w:rPr>
        <w:t xml:space="preserve"> Ede-Centrum</w:t>
      </w:r>
      <w:r w:rsidR="00A95E97">
        <w:rPr>
          <w:rFonts w:cstheme="minorHAnsi"/>
        </w:rPr>
        <w:t xml:space="preserve"> </w:t>
      </w:r>
      <w:r w:rsidR="00A95E97" w:rsidRPr="0067775F">
        <w:rPr>
          <w:rFonts w:eastAsia="Times New Roman" w:cstheme="minorHAnsi"/>
          <w:lang w:eastAsia="nl-NL"/>
        </w:rPr>
        <w:t>(</w:t>
      </w:r>
      <w:r w:rsidR="00745E73">
        <w:rPr>
          <w:rFonts w:eastAsia="Times New Roman" w:cstheme="minorHAnsi"/>
          <w:lang w:eastAsia="nl-NL"/>
        </w:rPr>
        <w:t>B</w:t>
      </w:r>
      <w:r w:rsidR="00A95E97" w:rsidRPr="0067775F">
        <w:rPr>
          <w:rFonts w:eastAsia="Times New Roman" w:cstheme="minorHAnsi"/>
          <w:lang w:eastAsia="nl-NL"/>
        </w:rPr>
        <w:t xml:space="preserve">ijlage </w:t>
      </w:r>
      <w:r w:rsidR="0067775F" w:rsidRPr="0067775F">
        <w:rPr>
          <w:rFonts w:eastAsia="Times New Roman" w:cstheme="minorHAnsi"/>
          <w:lang w:eastAsia="nl-NL"/>
        </w:rPr>
        <w:t>2</w:t>
      </w:r>
      <w:r w:rsidR="00A95E97" w:rsidRPr="0067775F">
        <w:rPr>
          <w:rFonts w:eastAsia="Times New Roman" w:cstheme="minorHAnsi"/>
          <w:lang w:eastAsia="nl-NL"/>
        </w:rPr>
        <w:t>)</w:t>
      </w:r>
      <w:r w:rsidRPr="0067775F">
        <w:rPr>
          <w:rFonts w:eastAsia="Times New Roman" w:cstheme="minorHAnsi"/>
          <w:lang w:eastAsia="nl-NL"/>
        </w:rPr>
        <w:t>.</w:t>
      </w:r>
      <w:r w:rsidR="004B43D5" w:rsidRPr="0067775F">
        <w:rPr>
          <w:rFonts w:eastAsia="Times New Roman" w:cstheme="minorHAnsi"/>
          <w:lang w:eastAsia="nl-NL"/>
        </w:rPr>
        <w:t xml:space="preserve"> </w:t>
      </w:r>
      <w:r w:rsidR="001F3013" w:rsidRPr="0067775F">
        <w:rPr>
          <w:rFonts w:eastAsia="Times New Roman" w:cstheme="minorHAnsi"/>
          <w:lang w:eastAsia="nl-NL"/>
        </w:rPr>
        <w:t>Het</w:t>
      </w:r>
      <w:r w:rsidR="001F3013" w:rsidRPr="00003ECA">
        <w:rPr>
          <w:rFonts w:cstheme="minorHAnsi"/>
        </w:rPr>
        <w:t xml:space="preserve"> door de </w:t>
      </w:r>
      <w:r w:rsidR="00E16CE1">
        <w:rPr>
          <w:rFonts w:cstheme="minorHAnsi"/>
        </w:rPr>
        <w:t>Concessiehouder</w:t>
      </w:r>
      <w:r w:rsidR="001F3013" w:rsidRPr="00003ECA">
        <w:rPr>
          <w:rFonts w:cstheme="minorHAnsi"/>
        </w:rPr>
        <w:t xml:space="preserve"> minimaal operationeel beschikbaar te houden aantal </w:t>
      </w:r>
      <w:r w:rsidR="00354BDB">
        <w:rPr>
          <w:rFonts w:cstheme="minorHAnsi"/>
        </w:rPr>
        <w:t>deelbakfietsen</w:t>
      </w:r>
      <w:r w:rsidR="004B43D5" w:rsidRPr="00003ECA">
        <w:rPr>
          <w:rFonts w:cstheme="minorHAnsi"/>
        </w:rPr>
        <w:t xml:space="preserve"> voor Ede-Centrum </w:t>
      </w:r>
      <w:r w:rsidR="001F3013" w:rsidRPr="00003ECA">
        <w:rPr>
          <w:rFonts w:cstheme="minorHAnsi"/>
        </w:rPr>
        <w:t>wordt gedurende de looptijd van de Concessie</w:t>
      </w:r>
      <w:r w:rsidR="00A95E97">
        <w:rPr>
          <w:rFonts w:cstheme="minorHAnsi"/>
        </w:rPr>
        <w:t xml:space="preserve">, in ieder periodiek overleg (paragraaf </w:t>
      </w:r>
      <w:r w:rsidR="00E714B5">
        <w:rPr>
          <w:rFonts w:cstheme="minorHAnsi"/>
        </w:rPr>
        <w:t>3.1</w:t>
      </w:r>
      <w:r w:rsidR="00A95E97">
        <w:rPr>
          <w:rFonts w:cstheme="minorHAnsi"/>
        </w:rPr>
        <w:t>)</w:t>
      </w:r>
      <w:r w:rsidR="001F3013" w:rsidRPr="00003ECA">
        <w:rPr>
          <w:rFonts w:cstheme="minorHAnsi"/>
        </w:rPr>
        <w:t xml:space="preserve"> vastgesteld, overeenkomstig de volgende formule:</w:t>
      </w:r>
      <w:r w:rsidR="00DE7FA3">
        <w:rPr>
          <w:rFonts w:cstheme="minorHAnsi"/>
        </w:rPr>
        <w:br/>
      </w:r>
    </w:p>
    <w:p w14:paraId="43465986" w14:textId="70897410" w:rsidR="007E6EA0" w:rsidRPr="000341B9" w:rsidRDefault="001F3013" w:rsidP="007E6EA0">
      <w:pPr>
        <w:ind w:left="708"/>
        <w:rPr>
          <w:rFonts w:cstheme="minorHAnsi"/>
          <w:i/>
          <w:iCs/>
        </w:rPr>
      </w:pPr>
      <w:r w:rsidRPr="000341B9">
        <w:rPr>
          <w:rFonts w:cstheme="minorHAnsi"/>
          <w:i/>
          <w:iCs/>
        </w:rPr>
        <w:t xml:space="preserve">minimumaantal </w:t>
      </w:r>
      <w:r w:rsidR="00354BDB">
        <w:rPr>
          <w:rFonts w:cstheme="minorHAnsi"/>
          <w:i/>
          <w:iCs/>
        </w:rPr>
        <w:t>deelbakfietsen</w:t>
      </w:r>
      <w:r w:rsidRPr="000341B9">
        <w:rPr>
          <w:rFonts w:cstheme="minorHAnsi"/>
          <w:i/>
          <w:iCs/>
        </w:rPr>
        <w:t xml:space="preserve"> = aantal gerealiseerde woningen binnen het werkingsgebied </w:t>
      </w:r>
      <w:r w:rsidR="004B43D5" w:rsidRPr="000341B9">
        <w:rPr>
          <w:rFonts w:cstheme="minorHAnsi"/>
          <w:i/>
          <w:iCs/>
        </w:rPr>
        <w:t>Ede-Centrum</w:t>
      </w:r>
      <w:r w:rsidRPr="000341B9">
        <w:rPr>
          <w:rFonts w:cstheme="minorHAnsi"/>
          <w:i/>
          <w:iCs/>
        </w:rPr>
        <w:t xml:space="preserve"> / 70, afgerond naar boven, met een minimum van vier (4) </w:t>
      </w:r>
      <w:r w:rsidR="00354BDB">
        <w:rPr>
          <w:rFonts w:cstheme="minorHAnsi"/>
          <w:i/>
          <w:iCs/>
        </w:rPr>
        <w:t>deelbakfietsen</w:t>
      </w:r>
      <w:r w:rsidRPr="000341B9">
        <w:rPr>
          <w:rFonts w:cstheme="minorHAnsi"/>
          <w:i/>
          <w:iCs/>
        </w:rPr>
        <w:t>.</w:t>
      </w:r>
    </w:p>
    <w:p w14:paraId="0173266B" w14:textId="77777777" w:rsidR="001F3013" w:rsidRDefault="001F3013" w:rsidP="00512448"/>
    <w:p w14:paraId="1121FFB4" w14:textId="4FCA1C20" w:rsidR="007E6EA0" w:rsidRDefault="001F3013" w:rsidP="00552FB1">
      <w:pPr>
        <w:pStyle w:val="Lijstalinea"/>
        <w:numPr>
          <w:ilvl w:val="0"/>
          <w:numId w:val="6"/>
        </w:numPr>
      </w:pPr>
      <w:r>
        <w:t xml:space="preserve">Voor de toepassing van </w:t>
      </w:r>
      <w:r w:rsidR="0020302C">
        <w:t xml:space="preserve">eis </w:t>
      </w:r>
      <w:r w:rsidR="00437AD4">
        <w:t>1</w:t>
      </w:r>
      <w:r w:rsidR="008F7D25">
        <w:t>0</w:t>
      </w:r>
      <w:r w:rsidR="00173CAD">
        <w:t xml:space="preserve"> </w:t>
      </w:r>
      <w:r>
        <w:t>wordt onder gerealiseerde woningen verstaan: woningen die aantoonbaar</w:t>
      </w:r>
      <w:r w:rsidR="00F60B3A">
        <w:t>, na ingangsdatum van de concessie,</w:t>
      </w:r>
      <w:r>
        <w:t xml:space="preserve"> zijn opgeleverd en in gebruik zijn genomen, blijkend uit de </w:t>
      </w:r>
      <w:r w:rsidR="00AD2B28">
        <w:t>Gemeente</w:t>
      </w:r>
      <w:r>
        <w:t xml:space="preserve">lijke administratie dan wel een door de </w:t>
      </w:r>
      <w:r w:rsidR="00AD2B28">
        <w:t>Gemeente</w:t>
      </w:r>
      <w:r>
        <w:t xml:space="preserve"> vastgesteld opleveroverzicht, voor zover gelegen binnen het werkingsgebied Mobiliteitsfonds</w:t>
      </w:r>
      <w:r w:rsidR="004B43D5">
        <w:t xml:space="preserve"> Ede-Centrum</w:t>
      </w:r>
      <w:r>
        <w:t>.</w:t>
      </w:r>
    </w:p>
    <w:p w14:paraId="6ABF5EB4" w14:textId="77777777" w:rsidR="007E6EA0" w:rsidRDefault="007E6EA0" w:rsidP="007E6EA0"/>
    <w:p w14:paraId="5DCCC837" w14:textId="77777777" w:rsidR="007E6EA0" w:rsidRDefault="007E6EA0" w:rsidP="007E6EA0"/>
    <w:p w14:paraId="205A70D8" w14:textId="77777777" w:rsidR="007E6EA0" w:rsidRDefault="007E6EA0" w:rsidP="007E6EA0"/>
    <w:p w14:paraId="67FEA49E" w14:textId="77777777" w:rsidR="007E6EA0" w:rsidRDefault="007E6EA0" w:rsidP="007E6EA0"/>
    <w:p w14:paraId="67A0EB39" w14:textId="77777777" w:rsidR="007E6EA0" w:rsidRDefault="007E6EA0" w:rsidP="007E6EA0"/>
    <w:p w14:paraId="22B873F1" w14:textId="77777777" w:rsidR="007E6EA0" w:rsidRDefault="007E6EA0" w:rsidP="007E6EA0"/>
    <w:p w14:paraId="7A29B7F3" w14:textId="77777777" w:rsidR="007E6EA0" w:rsidRDefault="007E6EA0" w:rsidP="007E6EA0"/>
    <w:p w14:paraId="5903697B" w14:textId="77777777" w:rsidR="007E6EA0" w:rsidRDefault="007E6EA0" w:rsidP="007E6EA0"/>
    <w:p w14:paraId="160D3859" w14:textId="77777777" w:rsidR="00B67134" w:rsidRDefault="00B67134" w:rsidP="007E6EA0"/>
    <w:p w14:paraId="2FCF0469" w14:textId="77777777" w:rsidR="00B67134" w:rsidRDefault="00B67134" w:rsidP="007E6EA0"/>
    <w:p w14:paraId="0BAFD710" w14:textId="77777777" w:rsidR="00B67134" w:rsidRDefault="00B67134" w:rsidP="007E6EA0"/>
    <w:p w14:paraId="5CEFB65B" w14:textId="77777777" w:rsidR="007E6EA0" w:rsidRDefault="007E6EA0" w:rsidP="007E6EA0"/>
    <w:p w14:paraId="1D6E3F5E" w14:textId="77777777" w:rsidR="007E6EA0" w:rsidRDefault="007E6EA0" w:rsidP="007E6EA0"/>
    <w:tbl>
      <w:tblPr>
        <w:tblStyle w:val="GATabel"/>
        <w:tblpPr w:leftFromText="141" w:rightFromText="141" w:vertAnchor="text" w:horzAnchor="page" w:tblpX="3021" w:tblpY="162"/>
        <w:tblW w:w="4678" w:type="dxa"/>
        <w:tblLook w:val="04A0" w:firstRow="1" w:lastRow="0" w:firstColumn="1" w:lastColumn="0" w:noHBand="0" w:noVBand="1"/>
      </w:tblPr>
      <w:tblGrid>
        <w:gridCol w:w="659"/>
        <w:gridCol w:w="1997"/>
        <w:gridCol w:w="2022"/>
      </w:tblGrid>
      <w:tr w:rsidR="007E6EA0" w14:paraId="7354A5D8" w14:textId="77777777" w:rsidTr="007E6EA0">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659" w:type="dxa"/>
            <w:tcBorders>
              <w:top w:val="nil"/>
              <w:left w:val="nil"/>
              <w:bottom w:val="nil"/>
              <w:right w:val="nil"/>
            </w:tcBorders>
            <w:hideMark/>
          </w:tcPr>
          <w:p w14:paraId="605B4812" w14:textId="77777777" w:rsidR="007E6EA0" w:rsidRDefault="007E6EA0" w:rsidP="007E6EA0">
            <w:r>
              <w:lastRenderedPageBreak/>
              <w:t>jaar</w:t>
            </w:r>
          </w:p>
        </w:tc>
        <w:tc>
          <w:tcPr>
            <w:tcW w:w="1997" w:type="dxa"/>
            <w:tcBorders>
              <w:top w:val="nil"/>
              <w:left w:val="nil"/>
              <w:bottom w:val="nil"/>
              <w:right w:val="nil"/>
            </w:tcBorders>
            <w:vAlign w:val="top"/>
            <w:hideMark/>
          </w:tcPr>
          <w:p w14:paraId="28E8D6C6" w14:textId="3C18387B" w:rsidR="007E6EA0" w:rsidRDefault="007E6EA0" w:rsidP="007E6EA0">
            <w:pPr>
              <w:cnfStyle w:val="100000000000" w:firstRow="1" w:lastRow="0" w:firstColumn="0" w:lastColumn="0" w:oddVBand="0" w:evenVBand="0" w:oddHBand="0" w:evenHBand="0" w:firstRowFirstColumn="0" w:firstRowLastColumn="0" w:lastRowFirstColumn="0" w:lastRowLastColumn="0"/>
            </w:pPr>
            <w:r>
              <w:t>verwacht aantal woningen Ede-centrum</w:t>
            </w:r>
          </w:p>
        </w:tc>
        <w:tc>
          <w:tcPr>
            <w:tcW w:w="2022" w:type="dxa"/>
            <w:tcBorders>
              <w:top w:val="nil"/>
              <w:left w:val="nil"/>
              <w:bottom w:val="nil"/>
              <w:right w:val="nil"/>
            </w:tcBorders>
            <w:vAlign w:val="top"/>
            <w:hideMark/>
          </w:tcPr>
          <w:p w14:paraId="0784238E" w14:textId="0E1F6404" w:rsidR="007E6EA0" w:rsidRDefault="007E6EA0" w:rsidP="007E6EA0">
            <w:pPr>
              <w:cnfStyle w:val="100000000000" w:firstRow="1" w:lastRow="0" w:firstColumn="0" w:lastColumn="0" w:oddVBand="0" w:evenVBand="0" w:oddHBand="0" w:evenHBand="0" w:firstRowFirstColumn="0" w:firstRowLastColumn="0" w:lastRowFirstColumn="0" w:lastRowLastColumn="0"/>
            </w:pPr>
            <w:r>
              <w:t xml:space="preserve">minimumaantal </w:t>
            </w:r>
            <w:r w:rsidR="00354BDB">
              <w:t>elektrische deelbakfietsen</w:t>
            </w:r>
            <w:r>
              <w:t xml:space="preserve"> binnen werkingsgebied Mobiliteitsfonds </w:t>
            </w:r>
          </w:p>
        </w:tc>
      </w:tr>
      <w:tr w:rsidR="007E6EA0" w14:paraId="5BFB6681" w14:textId="77777777" w:rsidTr="007E6E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116B5691" w14:textId="77777777" w:rsidR="007E6EA0" w:rsidRDefault="007E6EA0" w:rsidP="007E6EA0">
            <w:r>
              <w:rPr>
                <w:rFonts w:ascii="Segoe UI" w:hAnsi="Segoe UI" w:cs="Segoe UI"/>
                <w:color w:val="1D1D1D"/>
                <w:szCs w:val="16"/>
              </w:rPr>
              <w:t>2027</w:t>
            </w:r>
          </w:p>
        </w:tc>
        <w:tc>
          <w:tcPr>
            <w:tcW w:w="1997" w:type="dxa"/>
            <w:tcBorders>
              <w:top w:val="nil"/>
              <w:left w:val="nil"/>
              <w:bottom w:val="nil"/>
              <w:right w:val="nil"/>
            </w:tcBorders>
            <w:vAlign w:val="top"/>
            <w:hideMark/>
          </w:tcPr>
          <w:p w14:paraId="5DE4BF55"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188</w:t>
            </w:r>
          </w:p>
        </w:tc>
        <w:tc>
          <w:tcPr>
            <w:tcW w:w="2022" w:type="dxa"/>
            <w:tcBorders>
              <w:top w:val="nil"/>
              <w:left w:val="nil"/>
              <w:bottom w:val="nil"/>
              <w:right w:val="nil"/>
            </w:tcBorders>
            <w:vAlign w:val="top"/>
            <w:hideMark/>
          </w:tcPr>
          <w:p w14:paraId="2B8D04BC"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4</w:t>
            </w:r>
          </w:p>
        </w:tc>
      </w:tr>
      <w:tr w:rsidR="007E6EA0" w14:paraId="3C0AAF99" w14:textId="77777777" w:rsidTr="007E6EA0">
        <w:trPr>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56984445" w14:textId="77777777" w:rsidR="007E6EA0" w:rsidRDefault="007E6EA0" w:rsidP="007E6EA0">
            <w:r>
              <w:rPr>
                <w:rFonts w:ascii="Segoe UI" w:hAnsi="Segoe UI" w:cs="Segoe UI"/>
                <w:color w:val="1D1D1D"/>
                <w:szCs w:val="16"/>
              </w:rPr>
              <w:t>2028</w:t>
            </w:r>
          </w:p>
        </w:tc>
        <w:tc>
          <w:tcPr>
            <w:tcW w:w="1997" w:type="dxa"/>
            <w:tcBorders>
              <w:top w:val="nil"/>
              <w:left w:val="nil"/>
              <w:bottom w:val="nil"/>
              <w:right w:val="nil"/>
            </w:tcBorders>
            <w:vAlign w:val="top"/>
            <w:hideMark/>
          </w:tcPr>
          <w:p w14:paraId="2A7FEA01"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277</w:t>
            </w:r>
          </w:p>
        </w:tc>
        <w:tc>
          <w:tcPr>
            <w:tcW w:w="2022" w:type="dxa"/>
            <w:tcBorders>
              <w:top w:val="nil"/>
              <w:left w:val="nil"/>
              <w:bottom w:val="nil"/>
              <w:right w:val="nil"/>
            </w:tcBorders>
            <w:vAlign w:val="top"/>
            <w:hideMark/>
          </w:tcPr>
          <w:p w14:paraId="0840E12A" w14:textId="6B4F062D" w:rsidR="007E6EA0" w:rsidRDefault="00556AF2" w:rsidP="007E6EA0">
            <w:pPr>
              <w:cnfStyle w:val="000000000000" w:firstRow="0" w:lastRow="0" w:firstColumn="0" w:lastColumn="0" w:oddVBand="0" w:evenVBand="0" w:oddHBand="0" w:evenHBand="0" w:firstRowFirstColumn="0" w:firstRowLastColumn="0" w:lastRowFirstColumn="0" w:lastRowLastColumn="0"/>
            </w:pPr>
            <w:r>
              <w:t>4</w:t>
            </w:r>
          </w:p>
        </w:tc>
      </w:tr>
      <w:tr w:rsidR="007E6EA0" w14:paraId="3A57F8DF" w14:textId="77777777" w:rsidTr="007E6E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00FF41EC" w14:textId="77777777" w:rsidR="007E6EA0" w:rsidRDefault="007E6EA0" w:rsidP="007E6EA0">
            <w:r>
              <w:rPr>
                <w:rFonts w:ascii="Segoe UI" w:hAnsi="Segoe UI" w:cs="Segoe UI"/>
                <w:color w:val="1D1D1D"/>
                <w:szCs w:val="16"/>
              </w:rPr>
              <w:t>2029</w:t>
            </w:r>
          </w:p>
        </w:tc>
        <w:tc>
          <w:tcPr>
            <w:tcW w:w="1997" w:type="dxa"/>
            <w:tcBorders>
              <w:top w:val="nil"/>
              <w:left w:val="nil"/>
              <w:bottom w:val="nil"/>
              <w:right w:val="nil"/>
            </w:tcBorders>
            <w:vAlign w:val="top"/>
            <w:hideMark/>
          </w:tcPr>
          <w:p w14:paraId="5B90BD32"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477</w:t>
            </w:r>
          </w:p>
        </w:tc>
        <w:tc>
          <w:tcPr>
            <w:tcW w:w="2022" w:type="dxa"/>
            <w:tcBorders>
              <w:top w:val="nil"/>
              <w:left w:val="nil"/>
              <w:bottom w:val="nil"/>
              <w:right w:val="nil"/>
            </w:tcBorders>
            <w:vAlign w:val="top"/>
            <w:hideMark/>
          </w:tcPr>
          <w:p w14:paraId="5AB7056C" w14:textId="6BF87EAA" w:rsidR="007E6EA0" w:rsidRDefault="00556AF2" w:rsidP="007E6EA0">
            <w:pPr>
              <w:cnfStyle w:val="000000100000" w:firstRow="0" w:lastRow="0" w:firstColumn="0" w:lastColumn="0" w:oddVBand="0" w:evenVBand="0" w:oddHBand="1" w:evenHBand="0" w:firstRowFirstColumn="0" w:firstRowLastColumn="0" w:lastRowFirstColumn="0" w:lastRowLastColumn="0"/>
            </w:pPr>
            <w:r>
              <w:t>7</w:t>
            </w:r>
          </w:p>
        </w:tc>
      </w:tr>
      <w:tr w:rsidR="007E6EA0" w14:paraId="52E4C1DE" w14:textId="77777777" w:rsidTr="007E6EA0">
        <w:trPr>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5BF3476B" w14:textId="77777777" w:rsidR="007E6EA0" w:rsidRDefault="007E6EA0" w:rsidP="007E6EA0">
            <w:r>
              <w:rPr>
                <w:rFonts w:ascii="Segoe UI" w:hAnsi="Segoe UI" w:cs="Segoe UI"/>
                <w:color w:val="1D1D1D"/>
                <w:szCs w:val="16"/>
              </w:rPr>
              <w:t>2030</w:t>
            </w:r>
          </w:p>
        </w:tc>
        <w:tc>
          <w:tcPr>
            <w:tcW w:w="1997" w:type="dxa"/>
            <w:tcBorders>
              <w:top w:val="nil"/>
              <w:left w:val="nil"/>
              <w:bottom w:val="nil"/>
              <w:right w:val="nil"/>
            </w:tcBorders>
            <w:vAlign w:val="top"/>
            <w:hideMark/>
          </w:tcPr>
          <w:p w14:paraId="1F07CDDB"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709</w:t>
            </w:r>
          </w:p>
        </w:tc>
        <w:tc>
          <w:tcPr>
            <w:tcW w:w="2022" w:type="dxa"/>
            <w:tcBorders>
              <w:top w:val="nil"/>
              <w:left w:val="nil"/>
              <w:bottom w:val="nil"/>
              <w:right w:val="nil"/>
            </w:tcBorders>
            <w:vAlign w:val="top"/>
            <w:hideMark/>
          </w:tcPr>
          <w:p w14:paraId="09711950" w14:textId="03EC4922" w:rsidR="007E6EA0" w:rsidRDefault="00556AF2" w:rsidP="007E6EA0">
            <w:pPr>
              <w:cnfStyle w:val="000000000000" w:firstRow="0" w:lastRow="0" w:firstColumn="0" w:lastColumn="0" w:oddVBand="0" w:evenVBand="0" w:oddHBand="0" w:evenHBand="0" w:firstRowFirstColumn="0" w:firstRowLastColumn="0" w:lastRowFirstColumn="0" w:lastRowLastColumn="0"/>
            </w:pPr>
            <w:r>
              <w:t>11</w:t>
            </w:r>
          </w:p>
        </w:tc>
      </w:tr>
      <w:tr w:rsidR="007E6EA0" w14:paraId="7A0AE147" w14:textId="77777777" w:rsidTr="007E6E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2CEE3725" w14:textId="0C81EAC5" w:rsidR="007E6EA0" w:rsidRDefault="007E6EA0" w:rsidP="007E6EA0">
            <w:r>
              <w:rPr>
                <w:rFonts w:ascii="Segoe UI" w:hAnsi="Segoe UI" w:cs="Segoe UI"/>
                <w:color w:val="1D1D1D"/>
                <w:szCs w:val="16"/>
              </w:rPr>
              <w:t>2031</w:t>
            </w:r>
          </w:p>
        </w:tc>
        <w:tc>
          <w:tcPr>
            <w:tcW w:w="1997" w:type="dxa"/>
            <w:tcBorders>
              <w:top w:val="nil"/>
              <w:left w:val="nil"/>
              <w:bottom w:val="nil"/>
              <w:right w:val="nil"/>
            </w:tcBorders>
            <w:vAlign w:val="top"/>
            <w:hideMark/>
          </w:tcPr>
          <w:p w14:paraId="49C64395"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794</w:t>
            </w:r>
          </w:p>
        </w:tc>
        <w:tc>
          <w:tcPr>
            <w:tcW w:w="2022" w:type="dxa"/>
            <w:tcBorders>
              <w:top w:val="nil"/>
              <w:left w:val="nil"/>
              <w:bottom w:val="nil"/>
              <w:right w:val="nil"/>
            </w:tcBorders>
            <w:vAlign w:val="top"/>
            <w:hideMark/>
          </w:tcPr>
          <w:p w14:paraId="561B8D5C"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12</w:t>
            </w:r>
          </w:p>
        </w:tc>
      </w:tr>
      <w:tr w:rsidR="007E6EA0" w14:paraId="3E0FDE03" w14:textId="77777777" w:rsidTr="007E6EA0">
        <w:trPr>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0E715F5A" w14:textId="77777777" w:rsidR="007E6EA0" w:rsidRDefault="007E6EA0" w:rsidP="007E6EA0">
            <w:r>
              <w:rPr>
                <w:rFonts w:ascii="Segoe UI" w:hAnsi="Segoe UI" w:cs="Segoe UI"/>
                <w:color w:val="1D1D1D"/>
                <w:szCs w:val="16"/>
              </w:rPr>
              <w:t>2032</w:t>
            </w:r>
          </w:p>
        </w:tc>
        <w:tc>
          <w:tcPr>
            <w:tcW w:w="1997" w:type="dxa"/>
            <w:tcBorders>
              <w:top w:val="nil"/>
              <w:left w:val="nil"/>
              <w:bottom w:val="nil"/>
              <w:right w:val="nil"/>
            </w:tcBorders>
            <w:vAlign w:val="top"/>
            <w:hideMark/>
          </w:tcPr>
          <w:p w14:paraId="2E63AB3B"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794</w:t>
            </w:r>
          </w:p>
        </w:tc>
        <w:tc>
          <w:tcPr>
            <w:tcW w:w="2022" w:type="dxa"/>
            <w:tcBorders>
              <w:top w:val="nil"/>
              <w:left w:val="nil"/>
              <w:bottom w:val="nil"/>
              <w:right w:val="nil"/>
            </w:tcBorders>
            <w:vAlign w:val="top"/>
            <w:hideMark/>
          </w:tcPr>
          <w:p w14:paraId="40ACBE5D"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12</w:t>
            </w:r>
          </w:p>
        </w:tc>
      </w:tr>
      <w:tr w:rsidR="007E6EA0" w14:paraId="6467CE3F" w14:textId="77777777" w:rsidTr="007E6E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01C4E5F8" w14:textId="77777777" w:rsidR="007E6EA0" w:rsidRDefault="007E6EA0" w:rsidP="007E6EA0">
            <w:r>
              <w:rPr>
                <w:rFonts w:ascii="Segoe UI" w:hAnsi="Segoe UI" w:cs="Segoe UI"/>
                <w:color w:val="1D1D1D"/>
                <w:szCs w:val="16"/>
              </w:rPr>
              <w:t>2033</w:t>
            </w:r>
          </w:p>
        </w:tc>
        <w:tc>
          <w:tcPr>
            <w:tcW w:w="1997" w:type="dxa"/>
            <w:tcBorders>
              <w:top w:val="nil"/>
              <w:left w:val="nil"/>
              <w:bottom w:val="nil"/>
              <w:right w:val="nil"/>
            </w:tcBorders>
            <w:vAlign w:val="top"/>
            <w:hideMark/>
          </w:tcPr>
          <w:p w14:paraId="79B71C81"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794</w:t>
            </w:r>
          </w:p>
        </w:tc>
        <w:tc>
          <w:tcPr>
            <w:tcW w:w="2022" w:type="dxa"/>
            <w:tcBorders>
              <w:top w:val="nil"/>
              <w:left w:val="nil"/>
              <w:bottom w:val="nil"/>
              <w:right w:val="nil"/>
            </w:tcBorders>
            <w:vAlign w:val="top"/>
            <w:hideMark/>
          </w:tcPr>
          <w:p w14:paraId="00CD70AA"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12</w:t>
            </w:r>
          </w:p>
        </w:tc>
      </w:tr>
      <w:tr w:rsidR="007E6EA0" w14:paraId="0315D7FA" w14:textId="77777777" w:rsidTr="007E6EA0">
        <w:trPr>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7D603255" w14:textId="77777777" w:rsidR="007E6EA0" w:rsidRDefault="007E6EA0" w:rsidP="007E6EA0">
            <w:r>
              <w:rPr>
                <w:rFonts w:ascii="Segoe UI" w:hAnsi="Segoe UI" w:cs="Segoe UI"/>
                <w:color w:val="1D1D1D"/>
                <w:szCs w:val="16"/>
              </w:rPr>
              <w:t>2034</w:t>
            </w:r>
          </w:p>
        </w:tc>
        <w:tc>
          <w:tcPr>
            <w:tcW w:w="1997" w:type="dxa"/>
            <w:tcBorders>
              <w:top w:val="nil"/>
              <w:left w:val="nil"/>
              <w:bottom w:val="nil"/>
              <w:right w:val="nil"/>
            </w:tcBorders>
            <w:vAlign w:val="top"/>
            <w:hideMark/>
          </w:tcPr>
          <w:p w14:paraId="6E77DE50"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794</w:t>
            </w:r>
          </w:p>
        </w:tc>
        <w:tc>
          <w:tcPr>
            <w:tcW w:w="2022" w:type="dxa"/>
            <w:tcBorders>
              <w:top w:val="nil"/>
              <w:left w:val="nil"/>
              <w:bottom w:val="nil"/>
              <w:right w:val="nil"/>
            </w:tcBorders>
            <w:vAlign w:val="top"/>
            <w:hideMark/>
          </w:tcPr>
          <w:p w14:paraId="07989196"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12</w:t>
            </w:r>
          </w:p>
        </w:tc>
      </w:tr>
      <w:tr w:rsidR="007E6EA0" w14:paraId="0596ACB5" w14:textId="77777777" w:rsidTr="007E6E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nil"/>
              <w:right w:val="nil"/>
            </w:tcBorders>
            <w:vAlign w:val="top"/>
            <w:hideMark/>
          </w:tcPr>
          <w:p w14:paraId="780B32EF" w14:textId="77777777" w:rsidR="007E6EA0" w:rsidRDefault="007E6EA0" w:rsidP="007E6EA0">
            <w:r>
              <w:rPr>
                <w:rFonts w:ascii="Segoe UI" w:hAnsi="Segoe UI" w:cs="Segoe UI"/>
                <w:color w:val="1D1D1D"/>
                <w:szCs w:val="16"/>
              </w:rPr>
              <w:t>2035</w:t>
            </w:r>
          </w:p>
        </w:tc>
        <w:tc>
          <w:tcPr>
            <w:tcW w:w="1997" w:type="dxa"/>
            <w:tcBorders>
              <w:top w:val="nil"/>
              <w:left w:val="nil"/>
              <w:bottom w:val="nil"/>
              <w:right w:val="nil"/>
            </w:tcBorders>
            <w:vAlign w:val="top"/>
            <w:hideMark/>
          </w:tcPr>
          <w:p w14:paraId="60AE05F7"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t>794</w:t>
            </w:r>
          </w:p>
        </w:tc>
        <w:tc>
          <w:tcPr>
            <w:tcW w:w="2022" w:type="dxa"/>
            <w:tcBorders>
              <w:top w:val="nil"/>
              <w:left w:val="nil"/>
              <w:bottom w:val="nil"/>
              <w:right w:val="nil"/>
            </w:tcBorders>
            <w:vAlign w:val="top"/>
            <w:hideMark/>
          </w:tcPr>
          <w:p w14:paraId="0F27D157" w14:textId="77777777" w:rsidR="007E6EA0" w:rsidRDefault="007E6EA0" w:rsidP="007E6EA0">
            <w:pPr>
              <w:cnfStyle w:val="000000100000" w:firstRow="0" w:lastRow="0" w:firstColumn="0" w:lastColumn="0" w:oddVBand="0" w:evenVBand="0" w:oddHBand="1" w:evenHBand="0" w:firstRowFirstColumn="0" w:firstRowLastColumn="0" w:lastRowFirstColumn="0" w:lastRowLastColumn="0"/>
            </w:pPr>
            <w:r>
              <w:t>12</w:t>
            </w:r>
          </w:p>
        </w:tc>
      </w:tr>
      <w:tr w:rsidR="007E6EA0" w14:paraId="7BE11A38" w14:textId="77777777" w:rsidTr="007E6EA0">
        <w:trPr>
          <w:trHeight w:val="283"/>
        </w:trPr>
        <w:tc>
          <w:tcPr>
            <w:cnfStyle w:val="001000000000" w:firstRow="0" w:lastRow="0" w:firstColumn="1" w:lastColumn="0" w:oddVBand="0" w:evenVBand="0" w:oddHBand="0" w:evenHBand="0" w:firstRowFirstColumn="0" w:firstRowLastColumn="0" w:lastRowFirstColumn="0" w:lastRowLastColumn="0"/>
            <w:tcW w:w="659" w:type="dxa"/>
            <w:tcBorders>
              <w:top w:val="nil"/>
              <w:left w:val="nil"/>
              <w:bottom w:val="single" w:sz="4" w:space="0" w:color="DE0058" w:themeColor="accent1"/>
              <w:right w:val="nil"/>
            </w:tcBorders>
            <w:vAlign w:val="top"/>
            <w:hideMark/>
          </w:tcPr>
          <w:p w14:paraId="006C54C7" w14:textId="77777777" w:rsidR="007E6EA0" w:rsidRDefault="007E6EA0" w:rsidP="007E6EA0">
            <w:pPr>
              <w:rPr>
                <w:rFonts w:ascii="Segoe UI" w:hAnsi="Segoe UI" w:cs="Segoe UI"/>
                <w:color w:val="1D1D1D"/>
                <w:szCs w:val="16"/>
              </w:rPr>
            </w:pPr>
            <w:r>
              <w:rPr>
                <w:rFonts w:ascii="Segoe UI" w:hAnsi="Segoe UI" w:cs="Segoe UI"/>
                <w:color w:val="1D1D1D"/>
                <w:szCs w:val="16"/>
              </w:rPr>
              <w:t>2036</w:t>
            </w:r>
          </w:p>
        </w:tc>
        <w:tc>
          <w:tcPr>
            <w:tcW w:w="1997" w:type="dxa"/>
            <w:tcBorders>
              <w:top w:val="nil"/>
              <w:left w:val="nil"/>
              <w:bottom w:val="single" w:sz="4" w:space="0" w:color="DE0058" w:themeColor="accent1"/>
              <w:right w:val="nil"/>
            </w:tcBorders>
            <w:vAlign w:val="top"/>
            <w:hideMark/>
          </w:tcPr>
          <w:p w14:paraId="56FD1289"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t>794</w:t>
            </w:r>
          </w:p>
        </w:tc>
        <w:tc>
          <w:tcPr>
            <w:tcW w:w="2022" w:type="dxa"/>
            <w:tcBorders>
              <w:top w:val="nil"/>
              <w:left w:val="nil"/>
              <w:bottom w:val="single" w:sz="4" w:space="0" w:color="DE0058" w:themeColor="accent1"/>
              <w:right w:val="nil"/>
            </w:tcBorders>
            <w:vAlign w:val="top"/>
            <w:hideMark/>
          </w:tcPr>
          <w:p w14:paraId="45BCED1C" w14:textId="77777777" w:rsidR="007E6EA0" w:rsidRDefault="007E6EA0" w:rsidP="007E6EA0">
            <w:pPr>
              <w:cnfStyle w:val="000000000000" w:firstRow="0" w:lastRow="0" w:firstColumn="0" w:lastColumn="0" w:oddVBand="0" w:evenVBand="0" w:oddHBand="0" w:evenHBand="0" w:firstRowFirstColumn="0" w:firstRowLastColumn="0" w:lastRowFirstColumn="0" w:lastRowLastColumn="0"/>
            </w:pPr>
            <w:r>
              <w:t>12</w:t>
            </w:r>
          </w:p>
        </w:tc>
      </w:tr>
    </w:tbl>
    <w:p w14:paraId="39959716" w14:textId="6AEFEB47" w:rsidR="001F3013" w:rsidRDefault="001F3013" w:rsidP="007E6EA0">
      <w:pPr>
        <w:ind w:left="708"/>
      </w:pPr>
      <w:r>
        <w:br/>
      </w:r>
    </w:p>
    <w:p w14:paraId="69481E49" w14:textId="77777777" w:rsidR="007E6EA0" w:rsidRDefault="007E6EA0" w:rsidP="007E6EA0">
      <w:pPr>
        <w:ind w:left="708"/>
      </w:pPr>
    </w:p>
    <w:p w14:paraId="46EA8F4A" w14:textId="77777777" w:rsidR="007E6EA0" w:rsidRDefault="007E6EA0" w:rsidP="007E6EA0">
      <w:pPr>
        <w:ind w:left="708"/>
      </w:pPr>
    </w:p>
    <w:p w14:paraId="0A99E8FF" w14:textId="77777777" w:rsidR="007E6EA0" w:rsidRDefault="007E6EA0" w:rsidP="007E6EA0">
      <w:pPr>
        <w:ind w:left="708"/>
      </w:pPr>
    </w:p>
    <w:p w14:paraId="15D2FB10" w14:textId="77777777" w:rsidR="007E6EA0" w:rsidRDefault="007E6EA0" w:rsidP="007E6EA0">
      <w:pPr>
        <w:ind w:left="708"/>
      </w:pPr>
    </w:p>
    <w:p w14:paraId="5C2B436B" w14:textId="77777777" w:rsidR="007E6EA0" w:rsidRDefault="007E6EA0" w:rsidP="007E6EA0">
      <w:pPr>
        <w:ind w:left="708"/>
      </w:pPr>
    </w:p>
    <w:p w14:paraId="0C7DCBD0" w14:textId="77777777" w:rsidR="007E6EA0" w:rsidRDefault="007E6EA0" w:rsidP="007E6EA0">
      <w:pPr>
        <w:ind w:left="708"/>
      </w:pPr>
    </w:p>
    <w:p w14:paraId="232886DB" w14:textId="77777777" w:rsidR="007E6EA0" w:rsidRDefault="007E6EA0" w:rsidP="007E6EA0">
      <w:pPr>
        <w:ind w:left="708"/>
      </w:pPr>
    </w:p>
    <w:p w14:paraId="3F78CAE3" w14:textId="77777777" w:rsidR="007E6EA0" w:rsidRDefault="007E6EA0" w:rsidP="007E6EA0">
      <w:pPr>
        <w:ind w:left="708"/>
      </w:pPr>
    </w:p>
    <w:p w14:paraId="2670E003" w14:textId="77777777" w:rsidR="007E6EA0" w:rsidRDefault="007E6EA0" w:rsidP="007E6EA0">
      <w:pPr>
        <w:ind w:left="708"/>
      </w:pPr>
    </w:p>
    <w:p w14:paraId="7140AB58" w14:textId="77777777" w:rsidR="007E6EA0" w:rsidRDefault="007E6EA0" w:rsidP="007E6EA0">
      <w:pPr>
        <w:ind w:left="708"/>
      </w:pPr>
    </w:p>
    <w:p w14:paraId="14C1704F" w14:textId="77777777" w:rsidR="00B67134" w:rsidRDefault="00B67134" w:rsidP="007E6EA0">
      <w:pPr>
        <w:ind w:left="708"/>
      </w:pPr>
    </w:p>
    <w:p w14:paraId="43A5DB09" w14:textId="77777777" w:rsidR="00B67134" w:rsidRDefault="00B67134" w:rsidP="007E6EA0">
      <w:pPr>
        <w:ind w:left="708"/>
      </w:pPr>
    </w:p>
    <w:p w14:paraId="7798F99C" w14:textId="77777777" w:rsidR="00B67134" w:rsidRDefault="00B67134" w:rsidP="007E6EA0">
      <w:pPr>
        <w:ind w:left="708"/>
      </w:pPr>
    </w:p>
    <w:p w14:paraId="0E1EF994" w14:textId="77777777" w:rsidR="00354BDB" w:rsidRDefault="00354BDB" w:rsidP="0028698E">
      <w:pPr>
        <w:rPr>
          <w:i/>
          <w:iCs/>
        </w:rPr>
      </w:pPr>
    </w:p>
    <w:p w14:paraId="0BC8BE16" w14:textId="000C935C" w:rsidR="007E6EA0" w:rsidRPr="00354BDB" w:rsidRDefault="007E6EA0" w:rsidP="00354BDB">
      <w:pPr>
        <w:ind w:left="708"/>
        <w:rPr>
          <w:i/>
          <w:iCs/>
        </w:rPr>
      </w:pPr>
      <w:r>
        <w:rPr>
          <w:i/>
          <w:iCs/>
        </w:rPr>
        <w:t>Tabel 1.1</w:t>
      </w:r>
      <w:r>
        <w:t xml:space="preserve"> </w:t>
      </w:r>
      <w:r>
        <w:rPr>
          <w:i/>
          <w:iCs/>
        </w:rPr>
        <w:t xml:space="preserve">Indicatieve prognose minimumaantal </w:t>
      </w:r>
      <w:r w:rsidR="002D28AD">
        <w:rPr>
          <w:i/>
          <w:iCs/>
        </w:rPr>
        <w:t>deelbakfietsen</w:t>
      </w:r>
      <w:r>
        <w:rPr>
          <w:i/>
          <w:iCs/>
        </w:rPr>
        <w:t xml:space="preserve"> per jaar, gebaseerd op de ten tijde van publicatie verwachte woningbouwontwikkeling. Aan deze tabel kunnen geen zelfstandige rechten of verplichtingen worden ontleend.</w:t>
      </w:r>
    </w:p>
    <w:p w14:paraId="064422ED" w14:textId="77777777" w:rsidR="007E6EA0" w:rsidRDefault="007E6EA0" w:rsidP="007E6EA0">
      <w:pPr>
        <w:ind w:left="708"/>
      </w:pPr>
    </w:p>
    <w:p w14:paraId="50A6AE55" w14:textId="69E2C419" w:rsidR="00A072B5" w:rsidRDefault="001F3013" w:rsidP="00552FB1">
      <w:pPr>
        <w:pStyle w:val="Lijstalinea"/>
        <w:numPr>
          <w:ilvl w:val="0"/>
          <w:numId w:val="6"/>
        </w:numPr>
      </w:pPr>
      <w:r>
        <w:t xml:space="preserve">De </w:t>
      </w:r>
      <w:r w:rsidR="00AD2B28">
        <w:t>Gemeente</w:t>
      </w:r>
      <w:r>
        <w:t xml:space="preserve"> stelt ten minste eenmaal per </w:t>
      </w:r>
      <w:r w:rsidR="00F60B3A">
        <w:t>half jaar</w:t>
      </w:r>
      <w:r>
        <w:t xml:space="preserve"> het aantal gerealiseerde woningen als bedoeld in </w:t>
      </w:r>
      <w:r w:rsidR="0020302C">
        <w:t>eis</w:t>
      </w:r>
      <w:r>
        <w:t xml:space="preserve"> </w:t>
      </w:r>
      <w:r w:rsidR="002B7461">
        <w:t>1</w:t>
      </w:r>
      <w:r w:rsidR="00B12EA1">
        <w:t>1</w:t>
      </w:r>
      <w:r w:rsidR="006E1FD0">
        <w:t xml:space="preserve"> </w:t>
      </w:r>
      <w:r>
        <w:t xml:space="preserve">vast en deelt deze vaststelling schriftelijk dan wel in het kwartaaloverleg mee aan de </w:t>
      </w:r>
      <w:r w:rsidR="00E16CE1">
        <w:t>Concessiehouder</w:t>
      </w:r>
      <w:r>
        <w:t xml:space="preserve">. De door de </w:t>
      </w:r>
      <w:r w:rsidR="00AD2B28">
        <w:t>Gemeente</w:t>
      </w:r>
      <w:r>
        <w:t xml:space="preserve"> vastgestelde aantallen zijn voor de toepassing leidend, behoudens aantoonbare feitelijke onjuistheden.</w:t>
      </w:r>
      <w:r w:rsidR="00A072B5">
        <w:br/>
      </w:r>
    </w:p>
    <w:p w14:paraId="24131545" w14:textId="475E9B2F" w:rsidR="004216CA" w:rsidRPr="007F0340" w:rsidRDefault="004216CA" w:rsidP="00552FB1">
      <w:pPr>
        <w:pStyle w:val="Lijstalinea"/>
        <w:numPr>
          <w:ilvl w:val="0"/>
          <w:numId w:val="6"/>
        </w:numPr>
      </w:pPr>
      <w:r w:rsidRPr="007F0340">
        <w:t xml:space="preserve">De </w:t>
      </w:r>
      <w:r w:rsidR="00E16CE1">
        <w:t>Concessiehouder</w:t>
      </w:r>
      <w:r w:rsidRPr="007F0340">
        <w:t xml:space="preserve"> kan de Gemeente gemotiveerd verzoeken af te wijken van de in </w:t>
      </w:r>
      <w:r w:rsidR="0020302C">
        <w:t>eis</w:t>
      </w:r>
      <w:r w:rsidR="003A63AE">
        <w:t xml:space="preserve"> 1</w:t>
      </w:r>
      <w:r w:rsidR="00AC7974">
        <w:t xml:space="preserve">0 </w:t>
      </w:r>
      <w:r w:rsidRPr="007F0340">
        <w:t xml:space="preserve">bedoelde fasering. Dit verzoek bevat ten minste: </w:t>
      </w:r>
    </w:p>
    <w:p w14:paraId="0B23BAE8" w14:textId="77777777" w:rsidR="004216CA" w:rsidRPr="007F0340" w:rsidRDefault="004216CA" w:rsidP="00552FB1">
      <w:pPr>
        <w:pStyle w:val="Lijstalinea"/>
        <w:numPr>
          <w:ilvl w:val="0"/>
          <w:numId w:val="12"/>
        </w:numPr>
      </w:pPr>
      <w:r w:rsidRPr="007F0340">
        <w:t xml:space="preserve">een onderbouwing van de voorgestelde afwijking; </w:t>
      </w:r>
    </w:p>
    <w:p w14:paraId="74C60AA7" w14:textId="77777777" w:rsidR="004216CA" w:rsidRPr="007F0340" w:rsidRDefault="004216CA" w:rsidP="00552FB1">
      <w:pPr>
        <w:pStyle w:val="Lijstalinea"/>
        <w:numPr>
          <w:ilvl w:val="0"/>
          <w:numId w:val="12"/>
        </w:numPr>
      </w:pPr>
      <w:r w:rsidRPr="007F0340">
        <w:t xml:space="preserve">de gevolgen voor beschikbaarheid, bereikbaarheid en gebruik; </w:t>
      </w:r>
    </w:p>
    <w:p w14:paraId="6C93A798" w14:textId="77777777" w:rsidR="004216CA" w:rsidRPr="007F0340" w:rsidRDefault="004216CA" w:rsidP="00552FB1">
      <w:pPr>
        <w:pStyle w:val="Lijstalinea"/>
        <w:numPr>
          <w:ilvl w:val="0"/>
          <w:numId w:val="12"/>
        </w:numPr>
      </w:pPr>
      <w:r w:rsidRPr="007F0340">
        <w:t xml:space="preserve">de gevolgen voor de openbare ruimte en de uitvoerbaarheid; en </w:t>
      </w:r>
    </w:p>
    <w:p w14:paraId="77916707" w14:textId="77777777" w:rsidR="004216CA" w:rsidRPr="007F0340" w:rsidRDefault="004216CA" w:rsidP="00552FB1">
      <w:pPr>
        <w:pStyle w:val="Lijstalinea"/>
        <w:numPr>
          <w:ilvl w:val="0"/>
          <w:numId w:val="12"/>
        </w:numPr>
      </w:pPr>
      <w:r w:rsidRPr="007F0340">
        <w:t>de wijze waarop de continuïteit van dienstverlening wordt geborgd</w:t>
      </w:r>
    </w:p>
    <w:p w14:paraId="3AD1F405" w14:textId="61C086EA" w:rsidR="001F3013" w:rsidRDefault="001F3013" w:rsidP="003A63AE">
      <w:pPr>
        <w:pStyle w:val="Lijstalinea"/>
      </w:pPr>
    </w:p>
    <w:p w14:paraId="315A876F" w14:textId="5FB919A8" w:rsidR="00D972CA" w:rsidRDefault="001F3013" w:rsidP="00552FB1">
      <w:pPr>
        <w:pStyle w:val="Lijstalinea"/>
        <w:numPr>
          <w:ilvl w:val="0"/>
          <w:numId w:val="6"/>
        </w:numPr>
      </w:pPr>
      <w:r>
        <w:t xml:space="preserve">Indien uit de in </w:t>
      </w:r>
      <w:r w:rsidR="0020302C">
        <w:t>eis</w:t>
      </w:r>
      <w:r>
        <w:t xml:space="preserve"> </w:t>
      </w:r>
      <w:r w:rsidR="0007178A">
        <w:t>1</w:t>
      </w:r>
      <w:r w:rsidR="00AC7974">
        <w:t xml:space="preserve">0 </w:t>
      </w:r>
      <w:r w:rsidR="00F60B3A">
        <w:t>genoemde</w:t>
      </w:r>
      <w:r>
        <w:t xml:space="preserve"> formule volgt dat het minimumaantal </w:t>
      </w:r>
      <w:r w:rsidR="002D28AD">
        <w:t>deelbakfietsen</w:t>
      </w:r>
      <w:r>
        <w:t xml:space="preserve"> hoger is dan het aantal dat de </w:t>
      </w:r>
      <w:r w:rsidR="00E16CE1">
        <w:t>Concessiehouder</w:t>
      </w:r>
      <w:r>
        <w:t xml:space="preserve"> op dat moment operationeel beschikbaar houdt, is de </w:t>
      </w:r>
      <w:r w:rsidR="00E16CE1">
        <w:t>Concessiehouder</w:t>
      </w:r>
      <w:r>
        <w:t xml:space="preserve"> gehouden het aanbod overeenkomstig dat hogere minimumaantal uit te breiden conform de in </w:t>
      </w:r>
      <w:r w:rsidRPr="0067775F">
        <w:t>paragraaf 3.2 opgenomen bijsturings- en opschalingsprocedure.</w:t>
      </w:r>
      <w:r w:rsidR="00D972CA">
        <w:br/>
      </w:r>
    </w:p>
    <w:p w14:paraId="619A0FE6" w14:textId="5B108C07" w:rsidR="005F758B" w:rsidRDefault="005F758B" w:rsidP="00552FB1">
      <w:pPr>
        <w:pStyle w:val="Lijstalinea"/>
        <w:numPr>
          <w:ilvl w:val="0"/>
          <w:numId w:val="6"/>
        </w:numPr>
      </w:pPr>
      <w:r w:rsidRPr="005F758B">
        <w:t>Zolang op een van de vier</w:t>
      </w:r>
      <w:r>
        <w:t xml:space="preserve"> (4)</w:t>
      </w:r>
      <w:r w:rsidRPr="005F758B">
        <w:t xml:space="preserve"> starthubs minder dan twee elektrische deelbakfietsen operationeel beschikbaar zijn, wordt geen aanvullende hublocatie geactiveerd</w:t>
      </w:r>
      <w:r w:rsidR="008E7DDE">
        <w:t xml:space="preserve"> binnen </w:t>
      </w:r>
      <w:r w:rsidR="00C645B0">
        <w:t>Re</w:t>
      </w:r>
      <w:r w:rsidR="008E7DDE">
        <w:t>gime 1</w:t>
      </w:r>
      <w:r w:rsidRPr="005F758B">
        <w:t>, tenzij de Gemeente vooraf schriftelijk anders besluit.</w:t>
      </w:r>
    </w:p>
    <w:p w14:paraId="1634F07F" w14:textId="77777777" w:rsidR="005F758B" w:rsidRDefault="005F758B" w:rsidP="005F758B">
      <w:pPr>
        <w:pStyle w:val="Lijstalinea"/>
      </w:pPr>
    </w:p>
    <w:p w14:paraId="68CA772D" w14:textId="62301027" w:rsidR="00482EFA" w:rsidRDefault="001F3013" w:rsidP="00552FB1">
      <w:pPr>
        <w:pStyle w:val="Lijstalinea"/>
        <w:numPr>
          <w:ilvl w:val="0"/>
          <w:numId w:val="6"/>
        </w:numPr>
      </w:pPr>
      <w:r>
        <w:t xml:space="preserve">Indien uit de in </w:t>
      </w:r>
      <w:r w:rsidR="0020302C">
        <w:t>eis</w:t>
      </w:r>
      <w:r>
        <w:t xml:space="preserve"> </w:t>
      </w:r>
      <w:r w:rsidR="001E7218">
        <w:t>1</w:t>
      </w:r>
      <w:r w:rsidR="00AC7974">
        <w:t>0</w:t>
      </w:r>
      <w:r w:rsidR="001E7218">
        <w:t xml:space="preserve"> </w:t>
      </w:r>
      <w:r w:rsidR="00F60B3A">
        <w:t>genoemde</w:t>
      </w:r>
      <w:r>
        <w:t xml:space="preserve"> formule volgt dat het minimumaantal </w:t>
      </w:r>
      <w:r w:rsidR="002D28AD">
        <w:t>deelbakfietsen</w:t>
      </w:r>
      <w:r>
        <w:t xml:space="preserve"> lager is dan het aantal dat de </w:t>
      </w:r>
      <w:r w:rsidR="00E16CE1">
        <w:t>Concessiehouder</w:t>
      </w:r>
      <w:r>
        <w:t xml:space="preserve"> op dat moment operationeel beschikbaar houdt, is afschaling uitsluitend toegestaan met </w:t>
      </w:r>
      <w:r>
        <w:lastRenderedPageBreak/>
        <w:t xml:space="preserve">inachtneming van paragraaf 3.2 en met behoud van het in </w:t>
      </w:r>
      <w:r w:rsidR="0020302C">
        <w:t>eis</w:t>
      </w:r>
      <w:r w:rsidR="00B7036F">
        <w:t xml:space="preserve"> </w:t>
      </w:r>
      <w:r w:rsidR="00416C1B">
        <w:t xml:space="preserve">8 </w:t>
      </w:r>
      <w:r w:rsidR="00B7036F">
        <w:t>opgenomen</w:t>
      </w:r>
      <w:r>
        <w:t xml:space="preserve"> minimum van vier (4) operationeel beschikbare </w:t>
      </w:r>
      <w:r w:rsidR="00354BDB">
        <w:t>deelbakfietsen</w:t>
      </w:r>
      <w:r w:rsidR="00482EFA">
        <w:br/>
      </w:r>
    </w:p>
    <w:p w14:paraId="1D654A2E" w14:textId="0B6FE3AB" w:rsidR="00482EFA" w:rsidRDefault="00482EFA" w:rsidP="00552FB1">
      <w:pPr>
        <w:pStyle w:val="Lijstalinea"/>
        <w:numPr>
          <w:ilvl w:val="0"/>
          <w:numId w:val="6"/>
        </w:numPr>
      </w:pPr>
      <w:r>
        <w:t xml:space="preserve">Voor Regime 1 geldt een publiek geborgde exploitatiesubsidie voor de </w:t>
      </w:r>
      <w:r w:rsidR="00354BDB">
        <w:t>deelbakfietsen</w:t>
      </w:r>
      <w:r>
        <w:t xml:space="preserve"> in de eerste drie </w:t>
      </w:r>
      <w:r w:rsidR="005D100C">
        <w:t xml:space="preserve">(3) </w:t>
      </w:r>
      <w:r>
        <w:t xml:space="preserve">jaar, met als doel de beschikbaarheid te garanderen van </w:t>
      </w:r>
      <w:r w:rsidR="00354BDB">
        <w:t>deelbakfietsen</w:t>
      </w:r>
      <w:r>
        <w:t xml:space="preserve"> binnen het werkingsgebied</w:t>
      </w:r>
      <w:r w:rsidR="00D0360B">
        <w:t xml:space="preserve"> van het</w:t>
      </w:r>
      <w:r>
        <w:t xml:space="preserve"> Mobiliteitsfonds</w:t>
      </w:r>
      <w:r w:rsidR="00D0360B">
        <w:t xml:space="preserve"> Ede-Centrum</w:t>
      </w:r>
      <w:r>
        <w:t xml:space="preserve">. </w:t>
      </w:r>
      <w:r>
        <w:br/>
      </w:r>
    </w:p>
    <w:p w14:paraId="2A3B0E15" w14:textId="4DE1A28A" w:rsidR="0099133E" w:rsidRDefault="00482EFA" w:rsidP="00552FB1">
      <w:pPr>
        <w:pStyle w:val="Lijstalinea"/>
        <w:numPr>
          <w:ilvl w:val="0"/>
          <w:numId w:val="6"/>
        </w:numPr>
      </w:pPr>
      <w:r>
        <w:t xml:space="preserve">Voor Regime 1 geldt daarnaast </w:t>
      </w:r>
      <w:r w:rsidR="00FB5F62">
        <w:t xml:space="preserve">gedurende </w:t>
      </w:r>
      <w:r w:rsidR="005D100C">
        <w:t>zeven (</w:t>
      </w:r>
      <w:r w:rsidR="00FB5F62">
        <w:t>7</w:t>
      </w:r>
      <w:r w:rsidR="005D100C">
        <w:t>)</w:t>
      </w:r>
      <w:r w:rsidR="00FB5F62">
        <w:t xml:space="preserve"> jaar een</w:t>
      </w:r>
      <w:r>
        <w:t xml:space="preserve"> gebruiksafhankelijke subsidie om de </w:t>
      </w:r>
      <w:r w:rsidR="00E16CE1">
        <w:t>Concessiehouder</w:t>
      </w:r>
      <w:r>
        <w:t xml:space="preserve"> te stimuleren zoveel mogelijk ritten te verkopen.</w:t>
      </w:r>
      <w:r w:rsidR="002B18F2">
        <w:br/>
      </w:r>
    </w:p>
    <w:p w14:paraId="7A8B53B8" w14:textId="3B7D59E6" w:rsidR="004B7322" w:rsidRPr="00E03EEC" w:rsidRDefault="00706CE4" w:rsidP="004B7322">
      <w:pPr>
        <w:rPr>
          <w:color w:val="DE0058" w:themeColor="accent1"/>
        </w:rPr>
      </w:pPr>
      <w:r w:rsidRPr="001E7218">
        <w:rPr>
          <w:color w:val="DE0058" w:themeColor="accent1"/>
        </w:rPr>
        <w:t xml:space="preserve">Regime </w:t>
      </w:r>
      <w:r w:rsidR="00994B40">
        <w:rPr>
          <w:color w:val="DE0058" w:themeColor="accent1"/>
        </w:rPr>
        <w:t>2</w:t>
      </w:r>
      <w:r w:rsidRPr="001E7218">
        <w:rPr>
          <w:color w:val="DE0058" w:themeColor="accent1"/>
        </w:rPr>
        <w:t>: Reeds bewezen locaties</w:t>
      </w:r>
    </w:p>
    <w:tbl>
      <w:tblPr>
        <w:tblStyle w:val="GATabel"/>
        <w:tblpPr w:leftFromText="141" w:rightFromText="141" w:vertAnchor="text" w:horzAnchor="margin" w:tblpXSpec="center" w:tblpY="1014"/>
        <w:tblW w:w="0" w:type="auto"/>
        <w:tblLook w:val="04A0" w:firstRow="1" w:lastRow="0" w:firstColumn="1" w:lastColumn="0" w:noHBand="0" w:noVBand="1"/>
      </w:tblPr>
      <w:tblGrid>
        <w:gridCol w:w="3371"/>
        <w:gridCol w:w="2299"/>
      </w:tblGrid>
      <w:tr w:rsidR="00E03EEC" w14:paraId="699976E4" w14:textId="77777777" w:rsidTr="001540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1" w:type="dxa"/>
          </w:tcPr>
          <w:p w14:paraId="5AEE4F23" w14:textId="77777777" w:rsidR="00E03EEC" w:rsidRDefault="00E03EEC" w:rsidP="00154055">
            <w:pPr>
              <w:pStyle w:val="Lijstalinea"/>
              <w:ind w:left="0"/>
            </w:pPr>
            <w:r>
              <w:t>Locatie</w:t>
            </w:r>
          </w:p>
        </w:tc>
        <w:tc>
          <w:tcPr>
            <w:tcW w:w="2299" w:type="dxa"/>
            <w:vAlign w:val="top"/>
          </w:tcPr>
          <w:p w14:paraId="035EDEE4" w14:textId="0C0830AE" w:rsidR="00E03EEC" w:rsidRDefault="00E03EEC" w:rsidP="00154055">
            <w:pPr>
              <w:pStyle w:val="Lijstalinea"/>
              <w:ind w:left="0"/>
              <w:jc w:val="left"/>
              <w:cnfStyle w:val="100000000000" w:firstRow="1" w:lastRow="0" w:firstColumn="0" w:lastColumn="0" w:oddVBand="0" w:evenVBand="0" w:oddHBand="0" w:evenHBand="0" w:firstRowFirstColumn="0" w:firstRowLastColumn="0" w:lastRowFirstColumn="0" w:lastRowLastColumn="0"/>
            </w:pPr>
            <w:r>
              <w:t>Aantallen deelbakfietsen</w:t>
            </w:r>
          </w:p>
        </w:tc>
      </w:tr>
      <w:tr w:rsidR="00E03EEC" w14:paraId="3B77ACD4" w14:textId="77777777" w:rsidTr="0015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3F72ED28" w14:textId="77777777" w:rsidR="00E03EEC" w:rsidRDefault="00E03EEC" w:rsidP="00154055">
            <w:pPr>
              <w:pStyle w:val="Lijstalinea"/>
              <w:ind w:left="0"/>
            </w:pPr>
            <w:r>
              <w:t>Lagewoud, Ede</w:t>
            </w:r>
          </w:p>
        </w:tc>
        <w:tc>
          <w:tcPr>
            <w:tcW w:w="2299" w:type="dxa"/>
            <w:vAlign w:val="top"/>
          </w:tcPr>
          <w:p w14:paraId="3700F9B0" w14:textId="77777777" w:rsidR="00E03EEC" w:rsidRDefault="00E03EEC" w:rsidP="00154055">
            <w:pPr>
              <w:pStyle w:val="Lijstalinea"/>
              <w:ind w:left="0"/>
              <w:jc w:val="left"/>
              <w:cnfStyle w:val="000000100000" w:firstRow="0" w:lastRow="0" w:firstColumn="0" w:lastColumn="0" w:oddVBand="0" w:evenVBand="0" w:oddHBand="1" w:evenHBand="0" w:firstRowFirstColumn="0" w:firstRowLastColumn="0" w:lastRowFirstColumn="0" w:lastRowLastColumn="0"/>
            </w:pPr>
            <w:r>
              <w:t>2</w:t>
            </w:r>
          </w:p>
        </w:tc>
      </w:tr>
      <w:tr w:rsidR="00E03EEC" w14:paraId="0C53F84B" w14:textId="77777777" w:rsidTr="00154055">
        <w:tc>
          <w:tcPr>
            <w:cnfStyle w:val="001000000000" w:firstRow="0" w:lastRow="0" w:firstColumn="1" w:lastColumn="0" w:oddVBand="0" w:evenVBand="0" w:oddHBand="0" w:evenHBand="0" w:firstRowFirstColumn="0" w:firstRowLastColumn="0" w:lastRowFirstColumn="0" w:lastRowLastColumn="0"/>
            <w:tcW w:w="3371" w:type="dxa"/>
          </w:tcPr>
          <w:p w14:paraId="792E1D53" w14:textId="77777777" w:rsidR="00E03EEC" w:rsidRDefault="00E03EEC" w:rsidP="00154055">
            <w:pPr>
              <w:pStyle w:val="Lijstalinea"/>
              <w:ind w:left="0"/>
            </w:pPr>
            <w:r>
              <w:t>Van der Hagenstraat</w:t>
            </w:r>
          </w:p>
        </w:tc>
        <w:tc>
          <w:tcPr>
            <w:tcW w:w="2299" w:type="dxa"/>
            <w:vAlign w:val="top"/>
          </w:tcPr>
          <w:p w14:paraId="7927F0F6" w14:textId="77777777" w:rsidR="00E03EEC" w:rsidRDefault="00E03EEC" w:rsidP="00154055">
            <w:pPr>
              <w:pStyle w:val="Lijstalinea"/>
              <w:ind w:left="0"/>
              <w:jc w:val="left"/>
              <w:cnfStyle w:val="000000000000" w:firstRow="0" w:lastRow="0" w:firstColumn="0" w:lastColumn="0" w:oddVBand="0" w:evenVBand="0" w:oddHBand="0" w:evenHBand="0" w:firstRowFirstColumn="0" w:firstRowLastColumn="0" w:lastRowFirstColumn="0" w:lastRowLastColumn="0"/>
            </w:pPr>
            <w:r>
              <w:t>2</w:t>
            </w:r>
          </w:p>
        </w:tc>
      </w:tr>
      <w:tr w:rsidR="00E03EEC" w14:paraId="0B5EFFC3" w14:textId="77777777" w:rsidTr="0015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0C691085" w14:textId="77777777" w:rsidR="00E03EEC" w:rsidRDefault="00E03EEC" w:rsidP="00154055">
            <w:pPr>
              <w:pStyle w:val="Lijstalinea"/>
              <w:ind w:left="0"/>
            </w:pPr>
            <w:r>
              <w:t>Zandlaan, Ede</w:t>
            </w:r>
          </w:p>
        </w:tc>
        <w:tc>
          <w:tcPr>
            <w:tcW w:w="2299" w:type="dxa"/>
            <w:vAlign w:val="top"/>
          </w:tcPr>
          <w:p w14:paraId="35AB656E" w14:textId="77777777" w:rsidR="00E03EEC" w:rsidRDefault="00E03EEC" w:rsidP="00154055">
            <w:pPr>
              <w:pStyle w:val="Lijstalinea"/>
              <w:ind w:left="0"/>
              <w:jc w:val="left"/>
              <w:cnfStyle w:val="000000100000" w:firstRow="0" w:lastRow="0" w:firstColumn="0" w:lastColumn="0" w:oddVBand="0" w:evenVBand="0" w:oddHBand="1" w:evenHBand="0" w:firstRowFirstColumn="0" w:firstRowLastColumn="0" w:lastRowFirstColumn="0" w:lastRowLastColumn="0"/>
            </w:pPr>
            <w:r>
              <w:t>1</w:t>
            </w:r>
          </w:p>
        </w:tc>
      </w:tr>
      <w:tr w:rsidR="00E03EEC" w14:paraId="4D4A128B" w14:textId="77777777" w:rsidTr="00154055">
        <w:tc>
          <w:tcPr>
            <w:cnfStyle w:val="001000000000" w:firstRow="0" w:lastRow="0" w:firstColumn="1" w:lastColumn="0" w:oddVBand="0" w:evenVBand="0" w:oddHBand="0" w:evenHBand="0" w:firstRowFirstColumn="0" w:firstRowLastColumn="0" w:lastRowFirstColumn="0" w:lastRowLastColumn="0"/>
            <w:tcW w:w="3371" w:type="dxa"/>
          </w:tcPr>
          <w:p w14:paraId="5686844D" w14:textId="77777777" w:rsidR="00E03EEC" w:rsidRDefault="00E03EEC" w:rsidP="00154055">
            <w:pPr>
              <w:pStyle w:val="Lijstalinea"/>
              <w:ind w:left="0"/>
            </w:pPr>
            <w:r>
              <w:t>Berganiuskwartier</w:t>
            </w:r>
          </w:p>
        </w:tc>
        <w:tc>
          <w:tcPr>
            <w:tcW w:w="2299" w:type="dxa"/>
            <w:vAlign w:val="top"/>
          </w:tcPr>
          <w:p w14:paraId="018E5B1D" w14:textId="77777777" w:rsidR="00E03EEC" w:rsidRDefault="00E03EEC" w:rsidP="00154055">
            <w:pPr>
              <w:pStyle w:val="Lijstalinea"/>
              <w:ind w:left="0"/>
              <w:jc w:val="left"/>
              <w:cnfStyle w:val="000000000000" w:firstRow="0" w:lastRow="0" w:firstColumn="0" w:lastColumn="0" w:oddVBand="0" w:evenVBand="0" w:oddHBand="0" w:evenHBand="0" w:firstRowFirstColumn="0" w:firstRowLastColumn="0" w:lastRowFirstColumn="0" w:lastRowLastColumn="0"/>
            </w:pPr>
            <w:r>
              <w:t>2</w:t>
            </w:r>
          </w:p>
        </w:tc>
      </w:tr>
      <w:tr w:rsidR="00E03EEC" w14:paraId="323B7FF6" w14:textId="77777777" w:rsidTr="0015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2DB64261" w14:textId="77777777" w:rsidR="00E03EEC" w:rsidRDefault="00E03EEC" w:rsidP="00154055">
            <w:pPr>
              <w:pStyle w:val="Lijstalinea"/>
              <w:ind w:left="0"/>
            </w:pPr>
            <w:r>
              <w:t>ENKA (Sterkerij)</w:t>
            </w:r>
          </w:p>
        </w:tc>
        <w:tc>
          <w:tcPr>
            <w:tcW w:w="2299" w:type="dxa"/>
            <w:vAlign w:val="top"/>
          </w:tcPr>
          <w:p w14:paraId="441D470C" w14:textId="77777777" w:rsidR="00E03EEC" w:rsidRDefault="00E03EEC" w:rsidP="00154055">
            <w:pPr>
              <w:pStyle w:val="Lijstalinea"/>
              <w:ind w:left="0"/>
              <w:jc w:val="left"/>
              <w:cnfStyle w:val="000000100000" w:firstRow="0" w:lastRow="0" w:firstColumn="0" w:lastColumn="0" w:oddVBand="0" w:evenVBand="0" w:oddHBand="1" w:evenHBand="0" w:firstRowFirstColumn="0" w:firstRowLastColumn="0" w:lastRowFirstColumn="0" w:lastRowLastColumn="0"/>
            </w:pPr>
            <w:r>
              <w:t>2</w:t>
            </w:r>
          </w:p>
        </w:tc>
      </w:tr>
      <w:tr w:rsidR="00E03EEC" w14:paraId="7C89018A" w14:textId="77777777" w:rsidTr="00154055">
        <w:tc>
          <w:tcPr>
            <w:cnfStyle w:val="001000000000" w:firstRow="0" w:lastRow="0" w:firstColumn="1" w:lastColumn="0" w:oddVBand="0" w:evenVBand="0" w:oddHBand="0" w:evenHBand="0" w:firstRowFirstColumn="0" w:firstRowLastColumn="0" w:lastRowFirstColumn="0" w:lastRowLastColumn="0"/>
            <w:tcW w:w="3371" w:type="dxa"/>
          </w:tcPr>
          <w:p w14:paraId="2FA8C9B9" w14:textId="77777777" w:rsidR="00E03EEC" w:rsidRDefault="00E03EEC" w:rsidP="00154055">
            <w:pPr>
              <w:pStyle w:val="Lijstalinea"/>
              <w:ind w:left="0"/>
            </w:pPr>
            <w:r>
              <w:t>ENKA (Grote Schoorsteenplein)</w:t>
            </w:r>
          </w:p>
        </w:tc>
        <w:tc>
          <w:tcPr>
            <w:tcW w:w="2299" w:type="dxa"/>
            <w:vAlign w:val="top"/>
          </w:tcPr>
          <w:p w14:paraId="794F9160" w14:textId="77777777" w:rsidR="00E03EEC" w:rsidRDefault="00E03EEC" w:rsidP="00154055">
            <w:pPr>
              <w:pStyle w:val="Lijstalinea"/>
              <w:ind w:left="0"/>
              <w:jc w:val="left"/>
              <w:cnfStyle w:val="000000000000" w:firstRow="0" w:lastRow="0" w:firstColumn="0" w:lastColumn="0" w:oddVBand="0" w:evenVBand="0" w:oddHBand="0" w:evenHBand="0" w:firstRowFirstColumn="0" w:firstRowLastColumn="0" w:lastRowFirstColumn="0" w:lastRowLastColumn="0"/>
            </w:pPr>
            <w:r>
              <w:t>2</w:t>
            </w:r>
          </w:p>
        </w:tc>
      </w:tr>
      <w:tr w:rsidR="00E03EEC" w14:paraId="785AAE6A" w14:textId="77777777" w:rsidTr="0015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2F0CFA1A" w14:textId="77777777" w:rsidR="00E03EEC" w:rsidRDefault="00E03EEC" w:rsidP="00154055">
            <w:pPr>
              <w:pStyle w:val="Lijstalinea"/>
              <w:ind w:left="0"/>
            </w:pPr>
            <w:r>
              <w:t>ENKA (Kalkplein)</w:t>
            </w:r>
          </w:p>
        </w:tc>
        <w:tc>
          <w:tcPr>
            <w:tcW w:w="2299" w:type="dxa"/>
            <w:vAlign w:val="top"/>
          </w:tcPr>
          <w:p w14:paraId="1FE391BC" w14:textId="77777777" w:rsidR="00E03EEC" w:rsidRDefault="00E03EEC" w:rsidP="00154055">
            <w:pPr>
              <w:pStyle w:val="Lijstalinea"/>
              <w:ind w:left="0"/>
              <w:jc w:val="left"/>
              <w:cnfStyle w:val="000000100000" w:firstRow="0" w:lastRow="0" w:firstColumn="0" w:lastColumn="0" w:oddVBand="0" w:evenVBand="0" w:oddHBand="1" w:evenHBand="0" w:firstRowFirstColumn="0" w:firstRowLastColumn="0" w:lastRowFirstColumn="0" w:lastRowLastColumn="0"/>
            </w:pPr>
            <w:r>
              <w:t>1</w:t>
            </w:r>
          </w:p>
        </w:tc>
      </w:tr>
      <w:tr w:rsidR="00E03EEC" w14:paraId="05FA3662" w14:textId="77777777" w:rsidTr="00154055">
        <w:tc>
          <w:tcPr>
            <w:cnfStyle w:val="001000000000" w:firstRow="0" w:lastRow="0" w:firstColumn="1" w:lastColumn="0" w:oddVBand="0" w:evenVBand="0" w:oddHBand="0" w:evenHBand="0" w:firstRowFirstColumn="0" w:firstRowLastColumn="0" w:lastRowFirstColumn="0" w:lastRowLastColumn="0"/>
            <w:tcW w:w="3371" w:type="dxa"/>
          </w:tcPr>
          <w:p w14:paraId="49E1FF89" w14:textId="77777777" w:rsidR="00E03EEC" w:rsidRDefault="00E03EEC" w:rsidP="00154055">
            <w:pPr>
              <w:pStyle w:val="Lijstalinea"/>
              <w:ind w:left="0"/>
            </w:pPr>
            <w:r>
              <w:t>ENKA (Doctor Hartogsweg / Akulaan)</w:t>
            </w:r>
          </w:p>
        </w:tc>
        <w:tc>
          <w:tcPr>
            <w:tcW w:w="2299" w:type="dxa"/>
            <w:vAlign w:val="top"/>
          </w:tcPr>
          <w:p w14:paraId="7E14FB50" w14:textId="77777777" w:rsidR="00E03EEC" w:rsidRDefault="00E03EEC" w:rsidP="00154055">
            <w:pPr>
              <w:pStyle w:val="Lijstalinea"/>
              <w:ind w:left="0"/>
              <w:jc w:val="left"/>
              <w:cnfStyle w:val="000000000000" w:firstRow="0" w:lastRow="0" w:firstColumn="0" w:lastColumn="0" w:oddVBand="0" w:evenVBand="0" w:oddHBand="0" w:evenHBand="0" w:firstRowFirstColumn="0" w:firstRowLastColumn="0" w:lastRowFirstColumn="0" w:lastRowLastColumn="0"/>
            </w:pPr>
            <w:r>
              <w:t>2</w:t>
            </w:r>
          </w:p>
        </w:tc>
      </w:tr>
    </w:tbl>
    <w:p w14:paraId="20DB3F31" w14:textId="2DCBEF6B" w:rsidR="0090060E" w:rsidRDefault="00706CE4" w:rsidP="00C6518E">
      <w:pPr>
        <w:pStyle w:val="Lijstalinea"/>
        <w:numPr>
          <w:ilvl w:val="0"/>
          <w:numId w:val="6"/>
        </w:numPr>
      </w:pPr>
      <w:r w:rsidRPr="007424A9">
        <w:t xml:space="preserve">Regime </w:t>
      </w:r>
      <w:r w:rsidR="00994B40">
        <w:t xml:space="preserve">2 </w:t>
      </w:r>
      <w:r w:rsidRPr="007424A9">
        <w:t>betreft</w:t>
      </w:r>
      <w:r w:rsidR="0057457A">
        <w:t xml:space="preserve"> </w:t>
      </w:r>
      <w:r w:rsidR="00E03EEC">
        <w:t>veertien (</w:t>
      </w:r>
      <w:r w:rsidR="00E157FC" w:rsidRPr="00E157FC">
        <w:t>1</w:t>
      </w:r>
      <w:r w:rsidR="007C5C5F">
        <w:t>4</w:t>
      </w:r>
      <w:r w:rsidR="00E03EEC">
        <w:t>)</w:t>
      </w:r>
      <w:r w:rsidR="00E157FC" w:rsidRPr="00E157FC">
        <w:t xml:space="preserve"> bestaande locaties die</w:t>
      </w:r>
      <w:r w:rsidR="0090060E">
        <w:t xml:space="preserve">, </w:t>
      </w:r>
      <w:r w:rsidR="0090060E" w:rsidRPr="00E157FC">
        <w:t>op</w:t>
      </w:r>
      <w:r w:rsidR="0090060E">
        <w:t xml:space="preserve"> zich</w:t>
      </w:r>
      <w:r w:rsidR="0090060E" w:rsidRPr="00E157FC">
        <w:t xml:space="preserve"> basis van de </w:t>
      </w:r>
      <w:r w:rsidR="0090060E">
        <w:t xml:space="preserve">historische gebruikscijfers </w:t>
      </w:r>
      <w:r w:rsidR="00154055">
        <w:t>(bijlage</w:t>
      </w:r>
      <w:r w:rsidR="00F05330">
        <w:t xml:space="preserve"> 5)</w:t>
      </w:r>
      <w:r w:rsidR="00154055">
        <w:t xml:space="preserve"> </w:t>
      </w:r>
      <w:r w:rsidR="0090060E">
        <w:t>hebben bewezen als goedwerkende locaties</w:t>
      </w:r>
      <w:r w:rsidR="002E78A6">
        <w:t>, te weten:</w:t>
      </w:r>
      <w:r w:rsidR="0090060E">
        <w:t xml:space="preserve"> </w:t>
      </w:r>
      <w:r w:rsidR="004B7322">
        <w:br/>
      </w:r>
    </w:p>
    <w:p w14:paraId="60AE35AA" w14:textId="77777777" w:rsidR="00154055" w:rsidRDefault="00154055" w:rsidP="00154055"/>
    <w:p w14:paraId="62EE8B6F" w14:textId="77777777" w:rsidR="00154055" w:rsidRDefault="00154055" w:rsidP="00154055"/>
    <w:p w14:paraId="598A8D56" w14:textId="77777777" w:rsidR="00154055" w:rsidRDefault="00154055" w:rsidP="00154055"/>
    <w:p w14:paraId="1059554E" w14:textId="77777777" w:rsidR="00154055" w:rsidRDefault="00154055" w:rsidP="00154055"/>
    <w:p w14:paraId="468D7203" w14:textId="77777777" w:rsidR="00154055" w:rsidRDefault="00154055" w:rsidP="00154055"/>
    <w:p w14:paraId="46693272" w14:textId="77777777" w:rsidR="00154055" w:rsidRDefault="00154055" w:rsidP="00154055"/>
    <w:p w14:paraId="2800D821" w14:textId="77777777" w:rsidR="00154055" w:rsidRDefault="00154055" w:rsidP="00154055"/>
    <w:p w14:paraId="4445F4EE" w14:textId="77777777" w:rsidR="00154055" w:rsidRDefault="00154055" w:rsidP="00154055"/>
    <w:p w14:paraId="7B66A362" w14:textId="77777777" w:rsidR="00154055" w:rsidRDefault="00154055" w:rsidP="00154055"/>
    <w:p w14:paraId="73124DB1" w14:textId="4E06CDC9" w:rsidR="00446B3D" w:rsidRDefault="008373B5" w:rsidP="00552FB1">
      <w:pPr>
        <w:pStyle w:val="Lijstalinea"/>
        <w:numPr>
          <w:ilvl w:val="0"/>
          <w:numId w:val="6"/>
        </w:numPr>
      </w:pPr>
      <w:r>
        <w:t xml:space="preserve">Deze locaties zijn onderdeel van het </w:t>
      </w:r>
      <w:r w:rsidR="0090060E">
        <w:t>B</w:t>
      </w:r>
      <w:r>
        <w:t xml:space="preserve">asisaanbod en bij aanvang van </w:t>
      </w:r>
      <w:r w:rsidR="00706CE4" w:rsidRPr="007424A9">
        <w:t>de Concessie</w:t>
      </w:r>
      <w:r>
        <w:t xml:space="preserve"> </w:t>
      </w:r>
      <w:r w:rsidR="00ED402B">
        <w:t xml:space="preserve">dienen de </w:t>
      </w:r>
      <w:r w:rsidR="00354BDB">
        <w:t>deelbakfietsen</w:t>
      </w:r>
      <w:r>
        <w:t xml:space="preserve"> </w:t>
      </w:r>
      <w:r w:rsidR="00ED402B">
        <w:t xml:space="preserve">daar </w:t>
      </w:r>
      <w:r w:rsidR="00AD3DE5">
        <w:t>geplaatst te zijn</w:t>
      </w:r>
      <w:r w:rsidR="00FF50FB">
        <w:t>.</w:t>
      </w:r>
    </w:p>
    <w:p w14:paraId="03895AA0" w14:textId="77777777" w:rsidR="0057457A" w:rsidRDefault="0057457A" w:rsidP="0057457A"/>
    <w:p w14:paraId="281C6F7C" w14:textId="63BA20E9" w:rsidR="00706CE4" w:rsidRDefault="0057457A" w:rsidP="00552FB1">
      <w:pPr>
        <w:pStyle w:val="Lijstalinea"/>
        <w:numPr>
          <w:ilvl w:val="0"/>
          <w:numId w:val="6"/>
        </w:numPr>
      </w:pPr>
      <w:r>
        <w:t xml:space="preserve">Voor Regime </w:t>
      </w:r>
      <w:r w:rsidR="00994B40">
        <w:t xml:space="preserve">2 </w:t>
      </w:r>
      <w:r>
        <w:t xml:space="preserve">geldt </w:t>
      </w:r>
      <w:r w:rsidR="00951DDA">
        <w:t>geen exploitatiesubsidie en geen</w:t>
      </w:r>
      <w:r>
        <w:t xml:space="preserve"> gebruiksafhankelijke subsidie</w:t>
      </w:r>
      <w:r w:rsidR="00ED402B">
        <w:t>.</w:t>
      </w:r>
    </w:p>
    <w:p w14:paraId="085597CF" w14:textId="77777777" w:rsidR="00951DDA" w:rsidRDefault="00951DDA" w:rsidP="00951DDA">
      <w:pPr>
        <w:pStyle w:val="Lijstalinea"/>
      </w:pPr>
    </w:p>
    <w:p w14:paraId="7724A918" w14:textId="11E5A592" w:rsidR="00994B40" w:rsidRDefault="00E16CE1" w:rsidP="00994B40">
      <w:pPr>
        <w:pStyle w:val="Lijstalinea"/>
        <w:numPr>
          <w:ilvl w:val="0"/>
          <w:numId w:val="6"/>
        </w:numPr>
      </w:pPr>
      <w:r>
        <w:t>Concessiehouder</w:t>
      </w:r>
      <w:r w:rsidR="00C54916">
        <w:t xml:space="preserve"> mag het aanbod in de rest van Ede verplaatsen of afschalen conform de in </w:t>
      </w:r>
      <w:r w:rsidR="00C54916" w:rsidRPr="0067775F">
        <w:t>paragraaf 3.2 opgenomen bijsturings- en opschalingsprocedure.</w:t>
      </w:r>
      <w:r w:rsidR="00994B40">
        <w:br/>
      </w:r>
    </w:p>
    <w:p w14:paraId="1CE634CF" w14:textId="29A816F8" w:rsidR="00994B40" w:rsidRPr="002C7265" w:rsidRDefault="00994B40" w:rsidP="00994B40">
      <w:r w:rsidRPr="002C7265">
        <w:rPr>
          <w:color w:val="DE0058" w:themeColor="accent1"/>
        </w:rPr>
        <w:t xml:space="preserve">Regime </w:t>
      </w:r>
      <w:r>
        <w:rPr>
          <w:color w:val="DE0058" w:themeColor="accent1"/>
        </w:rPr>
        <w:t>3</w:t>
      </w:r>
      <w:r w:rsidRPr="002C7265">
        <w:rPr>
          <w:color w:val="DE0058" w:themeColor="accent1"/>
        </w:rPr>
        <w:t xml:space="preserve">: organische uitbreidingsruimte in de rest van Ede </w:t>
      </w:r>
    </w:p>
    <w:p w14:paraId="4684B4CD" w14:textId="7336F04A" w:rsidR="00994B40" w:rsidRDefault="00994B40" w:rsidP="00552FB1">
      <w:pPr>
        <w:pStyle w:val="Lijstalinea"/>
        <w:numPr>
          <w:ilvl w:val="0"/>
          <w:numId w:val="6"/>
        </w:numPr>
      </w:pPr>
      <w:r w:rsidRPr="008A03B5">
        <w:t xml:space="preserve">Regime </w:t>
      </w:r>
      <w:r>
        <w:t xml:space="preserve">3 </w:t>
      </w:r>
      <w:r w:rsidRPr="008A03B5">
        <w:t xml:space="preserve">betreft de organische uitbreidingsruimte in de rest van Ede. </w:t>
      </w:r>
    </w:p>
    <w:p w14:paraId="6C1900E0" w14:textId="77777777" w:rsidR="00994B40" w:rsidRDefault="00994B40" w:rsidP="00994B40">
      <w:pPr>
        <w:pStyle w:val="Lijstalinea"/>
      </w:pPr>
    </w:p>
    <w:p w14:paraId="16437A81" w14:textId="3864D42E" w:rsidR="00994B40" w:rsidRDefault="00994B40" w:rsidP="00552FB1">
      <w:pPr>
        <w:pStyle w:val="Lijstalinea"/>
        <w:numPr>
          <w:ilvl w:val="0"/>
          <w:numId w:val="6"/>
        </w:numPr>
      </w:pPr>
      <w:r>
        <w:t xml:space="preserve">Concessiehouder mag het aanbod in de rest van Ede </w:t>
      </w:r>
      <w:r w:rsidR="00D0360B">
        <w:t>uitbreiden</w:t>
      </w:r>
      <w:r>
        <w:t xml:space="preserve">, verplaatsen of afschalen conform de in </w:t>
      </w:r>
      <w:r w:rsidRPr="0067775F">
        <w:t>paragraaf 3.2 opgenomen bijsturings- en opschalingsprocedure.</w:t>
      </w:r>
    </w:p>
    <w:p w14:paraId="35BF5459" w14:textId="77777777" w:rsidR="00994B40" w:rsidRDefault="00994B40" w:rsidP="00994B40"/>
    <w:p w14:paraId="081397A1" w14:textId="55E702C4" w:rsidR="00994B40" w:rsidRDefault="00994B40" w:rsidP="00552FB1">
      <w:pPr>
        <w:pStyle w:val="Lijstalinea"/>
        <w:numPr>
          <w:ilvl w:val="0"/>
          <w:numId w:val="6"/>
        </w:numPr>
      </w:pPr>
      <w:r w:rsidRPr="008A03B5">
        <w:t xml:space="preserve">De </w:t>
      </w:r>
      <w:r>
        <w:t>Concessiehouder</w:t>
      </w:r>
      <w:r w:rsidRPr="008A03B5">
        <w:t xml:space="preserve"> mag </w:t>
      </w:r>
      <w:r>
        <w:t xml:space="preserve">gedurende de Concessie </w:t>
      </w:r>
      <w:r w:rsidRPr="008A03B5">
        <w:t xml:space="preserve">nieuwe hubs </w:t>
      </w:r>
      <w:r>
        <w:t>voorstellen die buiten het verzorgingsgebied van een andere hub vallen (</w:t>
      </w:r>
      <w:r w:rsidR="005D5B7C">
        <w:t>regime 1, 2 of 3)</w:t>
      </w:r>
      <w:r>
        <w:t xml:space="preserve">. Het verzorgingsgebied van een hub is bij aanvang concessie gesteld op 400 meter. </w:t>
      </w:r>
    </w:p>
    <w:p w14:paraId="72AC9EED" w14:textId="77777777" w:rsidR="00994B40" w:rsidRDefault="00994B40" w:rsidP="00994B40"/>
    <w:p w14:paraId="6359E714" w14:textId="77777777" w:rsidR="00994B40" w:rsidRDefault="00994B40" w:rsidP="00552FB1">
      <w:pPr>
        <w:pStyle w:val="Lijstalinea"/>
        <w:numPr>
          <w:ilvl w:val="0"/>
          <w:numId w:val="6"/>
        </w:numPr>
      </w:pPr>
      <w:r w:rsidRPr="008A03B5">
        <w:lastRenderedPageBreak/>
        <w:t xml:space="preserve">De </w:t>
      </w:r>
      <w:r>
        <w:t>Gemeente</w:t>
      </w:r>
      <w:r w:rsidRPr="008A03B5">
        <w:t xml:space="preserve"> toetst voorgestelde hubs op publieke randvoorwaarden, waaronder ruimtelijke inpasbaarheid, bereikbaarheid, openbare orde en doelmatig beheer van de openbare ruimte.</w:t>
      </w:r>
    </w:p>
    <w:p w14:paraId="0B02C336" w14:textId="77777777" w:rsidR="00994B40" w:rsidRDefault="00994B40" w:rsidP="00994B40"/>
    <w:p w14:paraId="4CD2B515" w14:textId="52EEAE7C" w:rsidR="0061571D" w:rsidRPr="00146448" w:rsidRDefault="00994B40" w:rsidP="00552FB1">
      <w:pPr>
        <w:pStyle w:val="Lijstalinea"/>
        <w:numPr>
          <w:ilvl w:val="0"/>
          <w:numId w:val="6"/>
        </w:numPr>
        <w:rPr>
          <w:rFonts w:ascii="Times New Roman" w:eastAsia="Times New Roman" w:hAnsi="Times New Roman" w:cs="Times New Roman"/>
          <w:lang w:eastAsia="nl-NL"/>
        </w:rPr>
      </w:pPr>
      <w:r>
        <w:t xml:space="preserve">Voor Regime </w:t>
      </w:r>
      <w:r w:rsidR="00926DC2">
        <w:t>3</w:t>
      </w:r>
      <w:r>
        <w:t xml:space="preserve"> geldt een gebruiksafhankelijke subsidie, tot maximaal 10 deelbakfietsen, om de Concessiehouder te stimuleren zoveel mogelijk ritten te verkopen.</w:t>
      </w:r>
    </w:p>
    <w:p w14:paraId="4C5E7219" w14:textId="3B5A2218" w:rsidR="006C2B06" w:rsidRPr="00577A7A" w:rsidRDefault="00AC5C68" w:rsidP="00577A7A">
      <w:pPr>
        <w:pStyle w:val="Kop2"/>
      </w:pPr>
      <w:bookmarkStart w:id="4" w:name="_Toc234332700"/>
      <w:r w:rsidRPr="00577A7A">
        <w:t>Beschikbaarheid voertuigen</w:t>
      </w:r>
      <w:bookmarkEnd w:id="4"/>
    </w:p>
    <w:p w14:paraId="24F5379F" w14:textId="785FC373" w:rsidR="00577A7A" w:rsidRDefault="004D0CED" w:rsidP="00552FB1">
      <w:pPr>
        <w:pStyle w:val="Lijstalinea"/>
        <w:numPr>
          <w:ilvl w:val="0"/>
          <w:numId w:val="6"/>
        </w:numPr>
      </w:pPr>
      <w:r w:rsidRPr="004D0CED">
        <w:t xml:space="preserve">De </w:t>
      </w:r>
      <w:r w:rsidR="00E16CE1">
        <w:t>Concessiehouder</w:t>
      </w:r>
      <w:r w:rsidRPr="004D0CED">
        <w:t xml:space="preserve"> biedt in het concessiegebied gedurende de looptijd minimaal </w:t>
      </w:r>
      <w:r w:rsidR="003673A6">
        <w:t>de volgende aantallen fietsen per regime:</w:t>
      </w:r>
    </w:p>
    <w:p w14:paraId="76FA56A0" w14:textId="2A9A9E98" w:rsidR="00787174" w:rsidRDefault="00096495" w:rsidP="00552FB1">
      <w:pPr>
        <w:pStyle w:val="Lijstalinea"/>
        <w:numPr>
          <w:ilvl w:val="0"/>
          <w:numId w:val="11"/>
        </w:numPr>
      </w:pPr>
      <w:r>
        <w:t>Regime 1</w:t>
      </w:r>
      <w:r w:rsidR="00134A96">
        <w:t xml:space="preserve">: </w:t>
      </w:r>
      <w:r w:rsidR="00E03EEC">
        <w:t>vier (4)</w:t>
      </w:r>
      <w:r w:rsidR="002F5D37">
        <w:t xml:space="preserve"> </w:t>
      </w:r>
      <w:r w:rsidR="00354BDB">
        <w:t>elektrische deelbakfietsen</w:t>
      </w:r>
      <w:r w:rsidR="002F5D37">
        <w:t xml:space="preserve">, met een </w:t>
      </w:r>
      <w:r w:rsidR="00584918">
        <w:t>opschaling als</w:t>
      </w:r>
      <w:r w:rsidR="00787174">
        <w:t xml:space="preserve"> opgenomen in </w:t>
      </w:r>
      <w:r w:rsidR="0020302C">
        <w:t>eis</w:t>
      </w:r>
      <w:r w:rsidR="00577A7A">
        <w:t xml:space="preserve"> </w:t>
      </w:r>
      <w:r w:rsidR="00DE5954">
        <w:t>1</w:t>
      </w:r>
      <w:r w:rsidR="00121774">
        <w:t>1</w:t>
      </w:r>
      <w:r w:rsidR="00787174">
        <w:t>.</w:t>
      </w:r>
    </w:p>
    <w:p w14:paraId="773C17BF" w14:textId="6A601E9F" w:rsidR="00926DC2" w:rsidRDefault="00926DC2" w:rsidP="00552FB1">
      <w:pPr>
        <w:pStyle w:val="Lijstalinea"/>
        <w:numPr>
          <w:ilvl w:val="0"/>
          <w:numId w:val="11"/>
        </w:numPr>
      </w:pPr>
      <w:r>
        <w:t xml:space="preserve">Regime 2: </w:t>
      </w:r>
      <w:r w:rsidR="00E03EEC">
        <w:t>veertien (14)</w:t>
      </w:r>
      <w:r>
        <w:t xml:space="preserve"> elektrische deelbakfietsen;</w:t>
      </w:r>
    </w:p>
    <w:p w14:paraId="497C14B8" w14:textId="6C6F162D" w:rsidR="00AD2B28" w:rsidRDefault="00584918" w:rsidP="00552FB1">
      <w:pPr>
        <w:pStyle w:val="Lijstalinea"/>
        <w:numPr>
          <w:ilvl w:val="0"/>
          <w:numId w:val="11"/>
        </w:numPr>
      </w:pPr>
      <w:r>
        <w:t xml:space="preserve">Regime </w:t>
      </w:r>
      <w:r w:rsidR="00926DC2">
        <w:t>3</w:t>
      </w:r>
      <w:r>
        <w:t>: geen verplichting.</w:t>
      </w:r>
    </w:p>
    <w:p w14:paraId="7EF32897" w14:textId="77777777" w:rsidR="00AD2B28" w:rsidRDefault="00AD2B28" w:rsidP="00D06E95">
      <w:pPr>
        <w:pStyle w:val="Lijstalinea"/>
        <w:ind w:left="1211"/>
      </w:pPr>
    </w:p>
    <w:p w14:paraId="08D02FE2" w14:textId="77777777" w:rsidR="00EE2E14" w:rsidRDefault="000111CF" w:rsidP="00552FB1">
      <w:pPr>
        <w:pStyle w:val="Lijstalinea"/>
        <w:numPr>
          <w:ilvl w:val="0"/>
          <w:numId w:val="6"/>
        </w:numPr>
      </w:pPr>
      <w:r w:rsidRPr="000111CF">
        <w:t xml:space="preserve">De </w:t>
      </w:r>
      <w:r w:rsidR="00E16CE1">
        <w:t>Concessiehouder</w:t>
      </w:r>
      <w:r w:rsidRPr="000111CF">
        <w:t xml:space="preserve"> werkt actief toe naar uitbreiding van het aanbod naar wijken en locaties buiten het centrum waar nog geen </w:t>
      </w:r>
      <w:r w:rsidR="00354BDB">
        <w:t>deelbakfietsen</w:t>
      </w:r>
      <w:r w:rsidRPr="000111CF">
        <w:t xml:space="preserve"> aanwezig zijn, met als doel een ruimtelijk evenwichtige spreiding van het netwerk.</w:t>
      </w:r>
      <w:r w:rsidR="00EE2E14">
        <w:br/>
      </w:r>
    </w:p>
    <w:p w14:paraId="7F5779D9" w14:textId="4E075454" w:rsidR="006D6B1F" w:rsidRPr="00EE2E14" w:rsidRDefault="00EE2E14" w:rsidP="00552FB1">
      <w:pPr>
        <w:pStyle w:val="Lijstalinea"/>
        <w:numPr>
          <w:ilvl w:val="0"/>
          <w:numId w:val="6"/>
        </w:numPr>
      </w:pPr>
      <w:r w:rsidRPr="00EE2E14">
        <w:t>In het kwartaaloverleg worden de relevante ontwikkeling in vraag, gebruik en gebiedsuitbreiding besproken en stellen Partijen deze vast, mede ten behoeve van vraaggestuurde opschaling of afschaling en het borgen van een dekkend aanbod.</w:t>
      </w:r>
      <w:r w:rsidR="00C562B2">
        <w:br/>
      </w:r>
    </w:p>
    <w:p w14:paraId="2E248D95" w14:textId="58E32334" w:rsidR="000111CF" w:rsidRDefault="000111CF" w:rsidP="00552FB1">
      <w:pPr>
        <w:pStyle w:val="Lijstalinea"/>
        <w:numPr>
          <w:ilvl w:val="0"/>
          <w:numId w:val="6"/>
        </w:numPr>
      </w:pPr>
      <w:r w:rsidRPr="000111CF">
        <w:t xml:space="preserve">Indien uit de vastgestelde prognoses, het gebruik of de gebiedsontwikkeling volgt dat uitbreiding nodig is, werkt de </w:t>
      </w:r>
      <w:r w:rsidR="00E16CE1">
        <w:t>Concessiehouder</w:t>
      </w:r>
      <w:r w:rsidRPr="000111CF">
        <w:t xml:space="preserve"> een opschalingsvoorstel uit conform paragraaf </w:t>
      </w:r>
      <w:r w:rsidRPr="0067775F">
        <w:t xml:space="preserve">3.2 </w:t>
      </w:r>
      <w:r w:rsidR="00745E73" w:rsidRPr="0067775F">
        <w:t>bijsturings- en opschalingsprocedure.</w:t>
      </w:r>
    </w:p>
    <w:p w14:paraId="02591E7C" w14:textId="6AB6FA92" w:rsidR="00B26F26" w:rsidRDefault="00B26F26" w:rsidP="00A82E81">
      <w:pPr>
        <w:pStyle w:val="Kop2"/>
      </w:pPr>
      <w:bookmarkStart w:id="5" w:name="_Toc234332701"/>
      <w:r>
        <w:t>Voertuig</w:t>
      </w:r>
      <w:r w:rsidR="00692563">
        <w:t>type</w:t>
      </w:r>
      <w:r w:rsidR="00C232CF">
        <w:t>s en specificaties</w:t>
      </w:r>
      <w:bookmarkEnd w:id="5"/>
    </w:p>
    <w:p w14:paraId="3D8B50C6" w14:textId="58D5EBC8" w:rsidR="00CC0F55" w:rsidRPr="00CC0F55" w:rsidRDefault="00CC0F55" w:rsidP="00552FB1">
      <w:pPr>
        <w:pStyle w:val="Lijstalinea"/>
        <w:numPr>
          <w:ilvl w:val="0"/>
          <w:numId w:val="6"/>
        </w:numPr>
      </w:pPr>
      <w:r w:rsidRPr="00CC0F55">
        <w:t>De concessie heeft uitsluitend betrekking op elektrische deelbakfietsen.</w:t>
      </w:r>
      <w:r w:rsidRPr="00CC0F55">
        <w:br/>
        <w:t>Waar in dit Programma van Eisen wordt gesproken over voertuigtypen, voertuigen, deelvoertuigen of deelbakfietsen, wordt uitsluitend gedoeld op elektrische deelbakfietsen in de zin van deze concessie. Reguliere fietsen, niet-elektrische deelbakfietsen en overige voertuigtypen vallen uitdrukkelijk niet onder de reikwijdte van deze concessie, tenzij de Gemeente daarvoor vooraf schriftelijk anders heeft bepaald</w:t>
      </w:r>
    </w:p>
    <w:p w14:paraId="7E5ADE01" w14:textId="77777777" w:rsidR="00CC0F55" w:rsidRDefault="00CC0F55" w:rsidP="00CC0F55">
      <w:pPr>
        <w:pStyle w:val="Lijstalinea"/>
      </w:pPr>
    </w:p>
    <w:p w14:paraId="22E88FF9" w14:textId="644EC93F" w:rsidR="00841B59" w:rsidRDefault="00FF2366" w:rsidP="00552FB1">
      <w:pPr>
        <w:pStyle w:val="Lijstalinea"/>
        <w:numPr>
          <w:ilvl w:val="0"/>
          <w:numId w:val="6"/>
        </w:numPr>
      </w:pPr>
      <w:r w:rsidRPr="00FF2366">
        <w:t xml:space="preserve">De </w:t>
      </w:r>
      <w:r w:rsidR="00E16CE1">
        <w:t>Concessiehouder</w:t>
      </w:r>
      <w:r w:rsidRPr="00FF2366">
        <w:t xml:space="preserve"> zet uitsluitend voertuigen in die voldoen aan de </w:t>
      </w:r>
      <w:r w:rsidR="0098503F">
        <w:t>eisen</w:t>
      </w:r>
      <w:r w:rsidRPr="00FF2366">
        <w:t xml:space="preserve"> die op grond van de Wegenverkeerswet, het Reglement verkeersregels en verkeerstekens, de Regeling voertuigen en overige toepasselijke wet- en regelgeving aan deze voertuigen worden gesteld.</w:t>
      </w:r>
      <w:r w:rsidR="00CB52A9">
        <w:br/>
      </w:r>
    </w:p>
    <w:p w14:paraId="2CA67D61" w14:textId="617347DB" w:rsidR="00CB52A9" w:rsidRDefault="00A05D2C" w:rsidP="00552FB1">
      <w:pPr>
        <w:pStyle w:val="Lijstalinea"/>
        <w:numPr>
          <w:ilvl w:val="0"/>
          <w:numId w:val="6"/>
        </w:numPr>
      </w:pPr>
      <w:r w:rsidRPr="00A05D2C">
        <w:t xml:space="preserve">De Concessiehouder draagt er zorg voor dat alle voor de dienstverlening ingezette voertuigen deugdelijk, veilig, betrouwbaar en geschikt zijn voor het beoogde </w:t>
      </w:r>
      <w:r w:rsidRPr="00A05D2C">
        <w:lastRenderedPageBreak/>
        <w:t>gebruik binnen de Concessie. De voertuigen verkeren in goede technische staat, zijn voldoende schoon voor normaal gebruik en vertonen geen schade of gebreken die afbreuk doen aan de veiligheid, inzetbaarheid of representatieve uitstraling van de dienstverlening. Voorts voldoen de voertuigen aan de toepasselijke veiligheidsvoorschriften, keuringseisen, typegoedkeuringen en, voor zover van toepassing, relevante normen en keurmerken.</w:t>
      </w:r>
      <w:r w:rsidR="00CB52A9">
        <w:br/>
      </w:r>
    </w:p>
    <w:p w14:paraId="7B29A006" w14:textId="7DCEF434" w:rsidR="00A82E81" w:rsidRDefault="00180152" w:rsidP="00552FB1">
      <w:pPr>
        <w:pStyle w:val="Lijstalinea"/>
        <w:numPr>
          <w:ilvl w:val="0"/>
          <w:numId w:val="6"/>
        </w:numPr>
      </w:pPr>
      <w:r w:rsidRPr="00CB573F">
        <w:t xml:space="preserve">De </w:t>
      </w:r>
      <w:r w:rsidR="00E16CE1">
        <w:t>Concessiehouder</w:t>
      </w:r>
      <w:r w:rsidRPr="00CB573F">
        <w:t xml:space="preserve"> draagt er zorg voor dat alle essentiële veiligheidsvoorzieningen van de ingezette voertuigen aanwezig zijn, voldoen aan de daarop toepasselijke </w:t>
      </w:r>
      <w:r w:rsidR="0098503F">
        <w:t>eisen</w:t>
      </w:r>
      <w:r w:rsidRPr="00CB573F">
        <w:t xml:space="preserve"> en naar behoren functioneren. Hieronder vallen in ieder geval, voor zover op het betreffende voertuigtype van toepassing: verlichting, remsystemen, gordels, sloten en overige </w:t>
      </w:r>
      <w:r w:rsidR="00EB7F97">
        <w:t xml:space="preserve">(al dan niet toekomstige) </w:t>
      </w:r>
      <w:r w:rsidRPr="00CB573F">
        <w:t xml:space="preserve">wettelijk </w:t>
      </w:r>
      <w:r w:rsidR="00AD0369">
        <w:t>vereiste</w:t>
      </w:r>
      <w:r w:rsidRPr="00CB573F">
        <w:t xml:space="preserve"> veiligheidsvoorzieningen.</w:t>
      </w:r>
      <w:r w:rsidR="00A82E81">
        <w:br/>
      </w:r>
    </w:p>
    <w:p w14:paraId="02179189" w14:textId="68D0B9C2" w:rsidR="00A82E81" w:rsidRPr="00C6285D" w:rsidRDefault="00A82E81" w:rsidP="00552FB1">
      <w:pPr>
        <w:pStyle w:val="Lijstalinea"/>
        <w:numPr>
          <w:ilvl w:val="0"/>
          <w:numId w:val="6"/>
        </w:numPr>
      </w:pPr>
      <w:r w:rsidRPr="00CB573F">
        <w:t xml:space="preserve">De </w:t>
      </w:r>
      <w:r w:rsidR="00E16CE1">
        <w:t>Concessiehouder</w:t>
      </w:r>
      <w:r w:rsidRPr="00CB573F">
        <w:t xml:space="preserve"> verstrekt gebruikers voorafgaand aan en tijdens het gebruik duidelijke, begrijpelijke en toegankelijk aangeboden instructies voor veilig en correct gebruik van het voertuig.</w:t>
      </w:r>
      <w:r>
        <w:br/>
      </w:r>
    </w:p>
    <w:p w14:paraId="5D36E64C" w14:textId="22E85AB4" w:rsidR="00A82E81" w:rsidRDefault="00A82E81" w:rsidP="00552FB1">
      <w:pPr>
        <w:pStyle w:val="Lijstalinea"/>
        <w:numPr>
          <w:ilvl w:val="0"/>
          <w:numId w:val="6"/>
        </w:numPr>
      </w:pPr>
      <w:r w:rsidRPr="00CB573F">
        <w:t xml:space="preserve">Elk voertuig dat door de </w:t>
      </w:r>
      <w:r w:rsidR="00E16CE1">
        <w:t>Concessiehouder</w:t>
      </w:r>
      <w:r w:rsidRPr="00CB573F">
        <w:t xml:space="preserve"> voor gebruik wordt aangeboden, is voor gebruikers en toezichthouders duidelijk identificeerbaar als voertuig van de </w:t>
      </w:r>
      <w:r w:rsidR="00E16CE1">
        <w:t>Concessiehouder</w:t>
      </w:r>
      <w:r w:rsidRPr="00CB573F">
        <w:t>.</w:t>
      </w:r>
      <w:r>
        <w:br/>
      </w:r>
    </w:p>
    <w:p w14:paraId="1E2DCDED" w14:textId="43C204D7" w:rsidR="00A82E81" w:rsidRPr="00C6285D" w:rsidRDefault="00D20F09" w:rsidP="00552FB1">
      <w:pPr>
        <w:pStyle w:val="Lijstalinea"/>
        <w:numPr>
          <w:ilvl w:val="0"/>
          <w:numId w:val="6"/>
        </w:numPr>
      </w:pPr>
      <w:r>
        <w:t xml:space="preserve">Elk voertuig dat door de Concessiehouder voor gebruik wordt aangeboden, </w:t>
      </w:r>
      <w:r w:rsidR="00A82E81" w:rsidRPr="003E782C">
        <w:t>bevat geen reclame-uitingen van derden, tenzij de Gemeente daarvoor vooraf schriftelijk toestemming heeft verleend.</w:t>
      </w:r>
    </w:p>
    <w:p w14:paraId="2197C267" w14:textId="61E9DC60" w:rsidR="00F001F3" w:rsidRPr="00941010" w:rsidRDefault="006A5293" w:rsidP="00A82E81">
      <w:pPr>
        <w:pStyle w:val="Kop2"/>
      </w:pPr>
      <w:bookmarkStart w:id="6" w:name="_Toc234332702"/>
      <w:r>
        <w:t>Verzekering</w:t>
      </w:r>
      <w:bookmarkEnd w:id="6"/>
    </w:p>
    <w:p w14:paraId="085675B6" w14:textId="19143AAD" w:rsidR="00A62F68" w:rsidRDefault="006E27C6" w:rsidP="00552FB1">
      <w:pPr>
        <w:pStyle w:val="Lijstalinea"/>
        <w:numPr>
          <w:ilvl w:val="0"/>
          <w:numId w:val="6"/>
        </w:numPr>
      </w:pPr>
      <w:r w:rsidRPr="006E27C6">
        <w:t>De Concessiehouder beschikt gedurende de volledige looptijd van de concessie over alle wettelijk verplichte verzekeringen en over aanvullende verzekeringen die redelijkerwijs noodzakelijk zijn voor een zorgvuldige en veilige uitvoering van de dienstverlening.</w:t>
      </w:r>
      <w:r w:rsidR="00A62F68">
        <w:br/>
      </w:r>
    </w:p>
    <w:p w14:paraId="0918090D" w14:textId="54AFB600" w:rsidR="006E27C6" w:rsidRPr="006E27C6" w:rsidRDefault="00A62F68" w:rsidP="00552FB1">
      <w:pPr>
        <w:pStyle w:val="Lijstalinea"/>
        <w:numPr>
          <w:ilvl w:val="0"/>
          <w:numId w:val="6"/>
        </w:numPr>
      </w:pPr>
      <w:r>
        <w:t xml:space="preserve">De </w:t>
      </w:r>
      <w:r w:rsidR="00E16CE1">
        <w:t>Concessiehouder</w:t>
      </w:r>
      <w:r>
        <w:t xml:space="preserve"> draagt er zorg voor dat voor alle in het kader van de Concessie ingezette voertuigen in ieder geval is voorzien in: </w:t>
      </w:r>
    </w:p>
    <w:p w14:paraId="758AC8D1" w14:textId="6A094E05" w:rsidR="00744A18" w:rsidRDefault="006E27C6" w:rsidP="00552FB1">
      <w:pPr>
        <w:pStyle w:val="Lijstalinea"/>
        <w:numPr>
          <w:ilvl w:val="0"/>
          <w:numId w:val="24"/>
        </w:numPr>
      </w:pPr>
      <w:r w:rsidRPr="00744A18">
        <w:t xml:space="preserve">dekking voor schade aan, verlies van en diefstal van het voertuig, waaronder in ieder geval schade door aanrijding, vandalisme en diefstal; </w:t>
      </w:r>
    </w:p>
    <w:p w14:paraId="7331D9CD" w14:textId="6C0BC5FC" w:rsidR="00F001F3" w:rsidRDefault="00F001F3" w:rsidP="006E27C6">
      <w:pPr>
        <w:pStyle w:val="Lijstalinea"/>
        <w:ind w:left="1211"/>
      </w:pPr>
    </w:p>
    <w:p w14:paraId="654BE5A5" w14:textId="0D232865" w:rsidR="006E27C6" w:rsidRPr="00744A18" w:rsidRDefault="006E27C6" w:rsidP="00552FB1">
      <w:pPr>
        <w:pStyle w:val="Lijstalinea"/>
        <w:numPr>
          <w:ilvl w:val="0"/>
          <w:numId w:val="6"/>
        </w:numPr>
      </w:pPr>
      <w:r w:rsidRPr="00744A18">
        <w:t xml:space="preserve">De in </w:t>
      </w:r>
      <w:r w:rsidR="001D7996">
        <w:t>eis</w:t>
      </w:r>
      <w:r w:rsidRPr="00744A18">
        <w:t xml:space="preserve"> </w:t>
      </w:r>
      <w:r w:rsidR="00CE5C57">
        <w:t>30</w:t>
      </w:r>
      <w:r w:rsidRPr="00744A18">
        <w:t xml:space="preserve"> bedoelde verzekeringen of dekkingen voldoen ten minste aan de volgende voorwaarden:</w:t>
      </w:r>
    </w:p>
    <w:p w14:paraId="3A1C497B" w14:textId="77777777" w:rsidR="00744A18" w:rsidRPr="003F4CDC" w:rsidRDefault="00744A18" w:rsidP="00552FB1">
      <w:pPr>
        <w:pStyle w:val="Lijstalinea"/>
        <w:numPr>
          <w:ilvl w:val="0"/>
          <w:numId w:val="24"/>
        </w:numPr>
      </w:pPr>
      <w:r w:rsidRPr="003F4CDC">
        <w:t>een op de gebruiker verhaalbaar eigen risico bij schade aan het voertuig bedraagt maximaal € 100 per gebeurtenis, tenzij sprake is van opzet, bewuste roekeloosheid, fraude of handelen in strijd met de toepasselijke gebruikersvoorwaarden; en</w:t>
      </w:r>
    </w:p>
    <w:p w14:paraId="3041FAB2" w14:textId="724CEA80" w:rsidR="00744A18" w:rsidRPr="00744A18" w:rsidRDefault="00744A18" w:rsidP="00552FB1">
      <w:pPr>
        <w:pStyle w:val="Lijstalinea"/>
        <w:numPr>
          <w:ilvl w:val="0"/>
          <w:numId w:val="24"/>
        </w:numPr>
        <w:rPr>
          <w:rFonts w:ascii="Arial" w:eastAsia="Times New Roman" w:hAnsi="Arial" w:cs="Arial"/>
          <w:color w:val="auto"/>
          <w:sz w:val="20"/>
          <w:szCs w:val="20"/>
          <w:lang w:eastAsia="nl-NL"/>
        </w:rPr>
      </w:pPr>
      <w:r w:rsidRPr="003F4CDC">
        <w:lastRenderedPageBreak/>
        <w:t>kosten van normale gebruiksschade worden niet verhaald op de gebruiker of de Gemeente.</w:t>
      </w:r>
      <w:r>
        <w:rPr>
          <w:rFonts w:ascii="Segoe UI" w:eastAsia="Times New Roman" w:hAnsi="Segoe UI" w:cs="Segoe UI"/>
          <w:color w:val="1D1D1D"/>
          <w:lang w:eastAsia="nl-NL"/>
        </w:rPr>
        <w:br/>
      </w:r>
    </w:p>
    <w:p w14:paraId="1F787461" w14:textId="2F0C5411" w:rsidR="00744A18" w:rsidRDefault="00744A18" w:rsidP="00552FB1">
      <w:pPr>
        <w:pStyle w:val="Lijstalinea"/>
        <w:numPr>
          <w:ilvl w:val="0"/>
          <w:numId w:val="6"/>
        </w:numPr>
      </w:pPr>
      <w:r w:rsidRPr="00744A18">
        <w:t>De Concessiehouder richt de verzekerings- en schadeafhandeling zodanig in dat gebruikers adequaat worden ondersteund bij schade, pech, diefstal, vandalisme, ongevallen en andere incidenten die samenhangen met het gebruik van het voertuig.</w:t>
      </w:r>
      <w:r>
        <w:br/>
      </w:r>
    </w:p>
    <w:p w14:paraId="2A748681" w14:textId="6B15668E" w:rsidR="00744A18" w:rsidRPr="00744A18" w:rsidRDefault="00744A18" w:rsidP="00552FB1">
      <w:pPr>
        <w:pStyle w:val="Lijstalinea"/>
        <w:numPr>
          <w:ilvl w:val="0"/>
          <w:numId w:val="6"/>
        </w:numPr>
      </w:pPr>
      <w:r w:rsidRPr="00744A18">
        <w:t>De Concessiehouder informeert gebruikers voorafgaand aan het gebruik op duidelijke en toegankelijke wijze over:</w:t>
      </w:r>
    </w:p>
    <w:p w14:paraId="5358CC71" w14:textId="77777777" w:rsidR="00744A18" w:rsidRPr="00744A18" w:rsidRDefault="00744A18" w:rsidP="00552FB1">
      <w:pPr>
        <w:pStyle w:val="Lijstalinea"/>
        <w:numPr>
          <w:ilvl w:val="0"/>
          <w:numId w:val="23"/>
        </w:numPr>
      </w:pPr>
      <w:r w:rsidRPr="00744A18">
        <w:t>de aard en omvang van de verzekeringsdekking;</w:t>
      </w:r>
    </w:p>
    <w:p w14:paraId="10A7F321" w14:textId="77777777" w:rsidR="00744A18" w:rsidRPr="00744A18" w:rsidRDefault="00744A18" w:rsidP="00552FB1">
      <w:pPr>
        <w:pStyle w:val="Lijstalinea"/>
        <w:numPr>
          <w:ilvl w:val="0"/>
          <w:numId w:val="23"/>
        </w:numPr>
      </w:pPr>
      <w:r w:rsidRPr="00744A18">
        <w:t>het eventuele op de gebruiker verhaalbare eigen risico;</w:t>
      </w:r>
    </w:p>
    <w:p w14:paraId="1626F7EE" w14:textId="77777777" w:rsidR="00744A18" w:rsidRPr="00744A18" w:rsidRDefault="00744A18" w:rsidP="00552FB1">
      <w:pPr>
        <w:pStyle w:val="Lijstalinea"/>
        <w:numPr>
          <w:ilvl w:val="0"/>
          <w:numId w:val="23"/>
        </w:numPr>
      </w:pPr>
      <w:r w:rsidRPr="00744A18">
        <w:t>de voornaamste uitsluitingen van dekking; en</w:t>
      </w:r>
    </w:p>
    <w:p w14:paraId="70022F1D" w14:textId="77777777" w:rsidR="00744A18" w:rsidRDefault="00744A18" w:rsidP="00552FB1">
      <w:pPr>
        <w:pStyle w:val="Lijstalinea"/>
        <w:numPr>
          <w:ilvl w:val="0"/>
          <w:numId w:val="23"/>
        </w:numPr>
      </w:pPr>
      <w:r w:rsidRPr="00744A18">
        <w:t>de te volgen procedure bij schade, pech, diefstal of een ongeval.</w:t>
      </w:r>
    </w:p>
    <w:p w14:paraId="7D85FB10" w14:textId="77777777" w:rsidR="00B8542D" w:rsidRDefault="00B8542D" w:rsidP="00B8542D"/>
    <w:p w14:paraId="1ED65A95" w14:textId="10E88DBB" w:rsidR="00744A18" w:rsidRPr="00744A18" w:rsidRDefault="00744A18" w:rsidP="00552FB1">
      <w:pPr>
        <w:pStyle w:val="Lijstalinea"/>
        <w:numPr>
          <w:ilvl w:val="0"/>
          <w:numId w:val="6"/>
        </w:numPr>
      </w:pPr>
      <w:r w:rsidRPr="00744A18">
        <w:t>De Concessiehouder toont op verzoek van de Gemeente, en in ieder geval bij aanvang van de Concessie en bij wezenlijke wijziging van de verzekeringssituatie, aan dat aan dit artikel wordt voldaan, door overlegging van polisbladen, polisvoorwaarden of andere gelijkwaardige bewijsstukken waaruit de geldige dekking blijkt.</w:t>
      </w:r>
    </w:p>
    <w:p w14:paraId="74778FEE" w14:textId="77777777" w:rsidR="00412DE7" w:rsidRDefault="00412DE7" w:rsidP="00744A18"/>
    <w:p w14:paraId="73E3B8DF" w14:textId="2B6A1514" w:rsidR="00412DE7" w:rsidRPr="00504437" w:rsidRDefault="00744A18" w:rsidP="000A5610">
      <w:pPr>
        <w:pStyle w:val="Lijstalinea"/>
        <w:numPr>
          <w:ilvl w:val="0"/>
          <w:numId w:val="6"/>
        </w:numPr>
      </w:pPr>
      <w:r w:rsidRPr="00744A18">
        <w:t>Indien gedurende de looptijd van de Concessie een verzekering of dekking als bedoeld in dit artikel wijzigt of vervalt, stelt de Concessiehouder de Gemeente daarvan onverwijld in kennis en treft hij tijdig passende maatregelen om blijvend aan dit artikel te voldoen.</w:t>
      </w:r>
    </w:p>
    <w:p w14:paraId="79D9896A" w14:textId="7EDD6B03" w:rsidR="00A14150" w:rsidRDefault="00A14150" w:rsidP="006C6E47">
      <w:pPr>
        <w:pStyle w:val="Kop2"/>
      </w:pPr>
      <w:bookmarkStart w:id="7" w:name="_Toc234332703"/>
      <w:r>
        <w:t xml:space="preserve">Functionele </w:t>
      </w:r>
      <w:r w:rsidR="0098503F">
        <w:t>eisen</w:t>
      </w:r>
      <w:bookmarkEnd w:id="7"/>
    </w:p>
    <w:p w14:paraId="572AB3B4" w14:textId="3BD9997F" w:rsidR="00633C96" w:rsidRDefault="00633C96" w:rsidP="00552FB1">
      <w:pPr>
        <w:pStyle w:val="Lijstalinea"/>
        <w:numPr>
          <w:ilvl w:val="0"/>
          <w:numId w:val="6"/>
        </w:numPr>
      </w:pPr>
      <w:r w:rsidRPr="00633C96">
        <w:t xml:space="preserve">De </w:t>
      </w:r>
      <w:r w:rsidR="00E16CE1">
        <w:t>Concessiehouder</w:t>
      </w:r>
      <w:r w:rsidRPr="00633C96">
        <w:t xml:space="preserve"> draagt er zorg voor dat het aantal voertuigen dat niet operationeel </w:t>
      </w:r>
      <w:r w:rsidRPr="00EE2E14">
        <w:t xml:space="preserve">beschikbaar is door reparatie, onderhoud, </w:t>
      </w:r>
      <w:r w:rsidR="005160C9">
        <w:t xml:space="preserve">(te) </w:t>
      </w:r>
      <w:r w:rsidR="00EB0839" w:rsidRPr="00EE2E14">
        <w:t xml:space="preserve">lege accu, </w:t>
      </w:r>
      <w:r w:rsidRPr="00EE2E14">
        <w:t xml:space="preserve">vervanging of andere oorzaken beperkt blijft tot maximaal 10% van het totaal aantal ingezette voertuigen. Indien 10 </w:t>
      </w:r>
      <w:r w:rsidR="00354BDB" w:rsidRPr="00EE2E14">
        <w:t>deelbakfietsen</w:t>
      </w:r>
      <w:r w:rsidRPr="00EE2E14">
        <w:t xml:space="preserve"> worden aangeboden, geldt dat maximaal één voertuig gelijktijdig niet operationeel beschikbaar mag zijn. Het operationeel</w:t>
      </w:r>
      <w:r w:rsidRPr="00633C96">
        <w:t xml:space="preserve"> beschikbare aanbod voldoet te allen tijde aan het op grond van deze Concessie geldende minimumaantal voertuigen.</w:t>
      </w:r>
      <w:r>
        <w:br/>
      </w:r>
    </w:p>
    <w:p w14:paraId="27B4DE17" w14:textId="051D7717" w:rsidR="0029620B" w:rsidRDefault="00B478D4" w:rsidP="00552FB1">
      <w:pPr>
        <w:pStyle w:val="Lijstalinea"/>
        <w:numPr>
          <w:ilvl w:val="0"/>
          <w:numId w:val="6"/>
        </w:numPr>
      </w:pPr>
      <w:r w:rsidRPr="00B478D4">
        <w:t>De gemiddelde operationele beschikbaarheid per deelbakfiets bedraagt per kalendermaand ten minste 90%</w:t>
      </w:r>
      <w:r>
        <w:t xml:space="preserve">, </w:t>
      </w:r>
      <w:r w:rsidR="0029620B" w:rsidRPr="001C7ACC">
        <w:t>tenzij de Gemeente schriftelijk instemt met een andere meetperiode of berekeningswijze</w:t>
      </w:r>
      <w:r w:rsidR="0029620B">
        <w:t xml:space="preserve">. </w:t>
      </w:r>
      <w:r w:rsidR="0029620B" w:rsidRPr="008978F3">
        <w:t xml:space="preserve">De beschikbaarheid wordt per </w:t>
      </w:r>
      <w:r w:rsidR="002D28AD">
        <w:t>deelbakfiets</w:t>
      </w:r>
      <w:r w:rsidR="0029620B" w:rsidRPr="008978F3">
        <w:t xml:space="preserve"> berekend als:</w:t>
      </w:r>
      <w:r w:rsidR="00A93394">
        <w:br/>
      </w:r>
    </w:p>
    <w:p w14:paraId="796A9A94" w14:textId="77777777" w:rsidR="00A93394" w:rsidRPr="008978F3" w:rsidRDefault="00A93394" w:rsidP="00A93394">
      <w:pPr>
        <w:ind w:left="708"/>
        <w:rPr>
          <w:i/>
          <w:iCs/>
        </w:rPr>
      </w:pPr>
      <w:r w:rsidRPr="008978F3">
        <w:rPr>
          <w:i/>
          <w:iCs/>
        </w:rPr>
        <w:t>Beschikbaarheid (%) = (totale uren in de maand − uren niet-beschikbaar) ÷ totale uren in de maand × 100</w:t>
      </w:r>
      <w:r>
        <w:rPr>
          <w:i/>
          <w:iCs/>
        </w:rPr>
        <w:t>%</w:t>
      </w:r>
      <w:r>
        <w:rPr>
          <w:i/>
          <w:iCs/>
        </w:rPr>
        <w:br/>
      </w:r>
    </w:p>
    <w:p w14:paraId="12013FF8" w14:textId="2BE669E4" w:rsidR="00CB52A9" w:rsidRDefault="00045E20" w:rsidP="0042794D">
      <w:pPr>
        <w:pStyle w:val="Lijstalinea"/>
      </w:pPr>
      <w:r w:rsidRPr="00045E20">
        <w:t>Onder niet-beschikbaar wordt verstaan: een voertuig dat niet door een gebruiker kan worden gereserveerd of opgehaald</w:t>
      </w:r>
      <w:r w:rsidR="00B76ABB">
        <w:t xml:space="preserve"> door een van de oorzaken als genoemd in </w:t>
      </w:r>
      <w:r w:rsidR="00B76ABB">
        <w:lastRenderedPageBreak/>
        <w:t>eis 46</w:t>
      </w:r>
      <w:r w:rsidRPr="00045E20">
        <w:t>, met uitzondering van perioden waarin het voertuig in gebruik is door een gebruiker.</w:t>
      </w:r>
      <w:r w:rsidR="00665909">
        <w:br/>
      </w:r>
    </w:p>
    <w:p w14:paraId="5DAC4F00" w14:textId="344BAF33" w:rsidR="005F7E43" w:rsidRDefault="003C7642" w:rsidP="00552FB1">
      <w:pPr>
        <w:pStyle w:val="Lijstalinea"/>
        <w:numPr>
          <w:ilvl w:val="0"/>
          <w:numId w:val="6"/>
        </w:numPr>
      </w:pPr>
      <w:r w:rsidRPr="001C7ACC">
        <w:t xml:space="preserve">Indien een defect voertuig niet direct inzetbaar kan worden hersteld, verwijdert de </w:t>
      </w:r>
      <w:r w:rsidR="00E16CE1">
        <w:t>Concessiehouder</w:t>
      </w:r>
      <w:r w:rsidRPr="001C7ACC">
        <w:t xml:space="preserve"> het voertuig uiterlijk binnen </w:t>
      </w:r>
      <w:r w:rsidR="00E17B1D" w:rsidRPr="001C7ACC">
        <w:t>2 kalenderdagen nadat het defect is vastgesteld uit de openbare ruimte.</w:t>
      </w:r>
      <w:r w:rsidR="005F7E43">
        <w:br/>
      </w:r>
    </w:p>
    <w:p w14:paraId="7F2AD919" w14:textId="568CFDBC" w:rsidR="009E0734" w:rsidRDefault="005F7E43" w:rsidP="00552FB1">
      <w:pPr>
        <w:pStyle w:val="Lijstalinea"/>
        <w:numPr>
          <w:ilvl w:val="0"/>
          <w:numId w:val="6"/>
        </w:numPr>
      </w:pPr>
      <w:r>
        <w:t xml:space="preserve">Indien een voertuig onveilig of hinderlijk geplaatst is, verwijdert de </w:t>
      </w:r>
      <w:r w:rsidR="00E16CE1">
        <w:t>Concessiehouder</w:t>
      </w:r>
      <w:r>
        <w:t xml:space="preserve"> het voertuig uiterlijk binnen 24 uur nadat het </w:t>
      </w:r>
      <w:r w:rsidR="00EA4132">
        <w:t xml:space="preserve">is vastgesteld. </w:t>
      </w:r>
      <w:r w:rsidR="009E0734">
        <w:br/>
      </w:r>
    </w:p>
    <w:p w14:paraId="57FD1E0D" w14:textId="59EBC05B" w:rsidR="009E0734" w:rsidRDefault="009E0734" w:rsidP="009E0734">
      <w:pPr>
        <w:pStyle w:val="Lijstalinea"/>
        <w:numPr>
          <w:ilvl w:val="0"/>
          <w:numId w:val="6"/>
        </w:numPr>
      </w:pPr>
      <w:r w:rsidRPr="001C7ACC">
        <w:t xml:space="preserve">De </w:t>
      </w:r>
      <w:r w:rsidR="00E16CE1">
        <w:t>Concessiehouder</w:t>
      </w:r>
      <w:r w:rsidRPr="001C7ACC">
        <w:t xml:space="preserve"> houdt een actueel overzicht bij van meldingen, aard van de storing of het gebrek, genomen maatregelen en oplostijden, en verstrekt dit overzicht op verzoek aan de Gemeente.</w:t>
      </w:r>
    </w:p>
    <w:p w14:paraId="2939E237" w14:textId="5DA241E3" w:rsidR="00A14150" w:rsidRDefault="00A14150" w:rsidP="0001184B">
      <w:pPr>
        <w:pStyle w:val="Kop2"/>
      </w:pPr>
      <w:bookmarkStart w:id="8" w:name="_Toc234332704"/>
      <w:r>
        <w:t xml:space="preserve">Technische </w:t>
      </w:r>
      <w:r w:rsidR="0098503F">
        <w:t>eisen</w:t>
      </w:r>
      <w:bookmarkEnd w:id="8"/>
    </w:p>
    <w:p w14:paraId="05107FA5" w14:textId="66E42F99" w:rsidR="00832506" w:rsidRPr="00832506" w:rsidRDefault="005A4C03" w:rsidP="00552FB1">
      <w:pPr>
        <w:pStyle w:val="Lijstalinea"/>
        <w:numPr>
          <w:ilvl w:val="0"/>
          <w:numId w:val="6"/>
        </w:numPr>
      </w:pPr>
      <w:r w:rsidRPr="00633D6F">
        <w:t>De Concessiehouder zorgt ervoor dat de deelbakfietsen voldoen aan functionele vereisten ten aanzien van actieradius, gebruikersgemak en inzetbaarheid, passend bij</w:t>
      </w:r>
      <w:r w:rsidR="00DB29AE" w:rsidRPr="00633D6F">
        <w:t xml:space="preserve"> het</w:t>
      </w:r>
      <w:r w:rsidRPr="00633D6F">
        <w:t xml:space="preserve"> gebruiksprofiel binnen de gemeente Ede, waaronder mede wordt verstaan de relatief langere ritten en recreatieve ritten buiten de bebouwde kom</w:t>
      </w:r>
      <w:r w:rsidR="00F210CC">
        <w:t>. De g</w:t>
      </w:r>
      <w:r w:rsidR="007C6AD6" w:rsidRPr="00633D6F">
        <w:t>emiddeld</w:t>
      </w:r>
      <w:r w:rsidR="00F210CC">
        <w:t xml:space="preserve"> ritafstand voor de huidige deelbakfietsen in Ede</w:t>
      </w:r>
      <w:r w:rsidR="00A85F63">
        <w:t>,</w:t>
      </w:r>
      <w:r w:rsidR="00F210CC">
        <w:t xml:space="preserve"> in de periode januari 2025 </w:t>
      </w:r>
      <w:r w:rsidR="00A85F63">
        <w:t>–</w:t>
      </w:r>
      <w:r w:rsidR="00F210CC">
        <w:t xml:space="preserve"> </w:t>
      </w:r>
      <w:r w:rsidR="00A85F63">
        <w:t xml:space="preserve">mei 2026, </w:t>
      </w:r>
      <w:r w:rsidR="00F210CC">
        <w:t>is</w:t>
      </w:r>
      <w:r w:rsidR="007C6AD6" w:rsidRPr="00633D6F">
        <w:t xml:space="preserve"> 9 km per rit</w:t>
      </w:r>
      <w:r w:rsidR="008F6B6D" w:rsidRPr="00633D6F">
        <w:t>.</w:t>
      </w:r>
      <w:r w:rsidR="00832506">
        <w:br/>
      </w:r>
    </w:p>
    <w:p w14:paraId="64FD845A" w14:textId="19132632" w:rsidR="00832506" w:rsidRPr="0022584C" w:rsidRDefault="0022584C" w:rsidP="00552FB1">
      <w:pPr>
        <w:pStyle w:val="Lijstalinea"/>
        <w:numPr>
          <w:ilvl w:val="0"/>
          <w:numId w:val="6"/>
        </w:numPr>
      </w:pPr>
      <w:r w:rsidRPr="00B46420">
        <w:t>De ingezette voertuigen beschikken over een voorziening voor locatiebepaling en locatiebeheer ten behoeve van monitoring, exploitatie en gebruikersdienstverlening, met inachtneming van de toepasselijke wet- en regelgeving inzake privacy en gegevensbescherming.</w:t>
      </w:r>
      <w:r w:rsidR="00832506" w:rsidRPr="0022584C">
        <w:br/>
      </w:r>
    </w:p>
    <w:p w14:paraId="6CCB5F5D" w14:textId="66D49690" w:rsidR="00832506" w:rsidRPr="00832506" w:rsidRDefault="004D5430" w:rsidP="00552FB1">
      <w:pPr>
        <w:pStyle w:val="Normaalweb"/>
        <w:numPr>
          <w:ilvl w:val="0"/>
          <w:numId w:val="6"/>
        </w:numPr>
        <w:spacing w:line="276" w:lineRule="auto"/>
        <w:rPr>
          <w:rFonts w:asciiTheme="minorHAnsi" w:eastAsiaTheme="minorHAnsi" w:hAnsiTheme="minorHAnsi" w:cstheme="minorBidi"/>
          <w:color w:val="1D1D1D" w:themeColor="text1"/>
          <w:sz w:val="18"/>
          <w:szCs w:val="18"/>
          <w:lang w:eastAsia="en-US"/>
        </w:rPr>
      </w:pPr>
      <w:r>
        <w:rPr>
          <w:rFonts w:asciiTheme="minorHAnsi" w:eastAsiaTheme="minorHAnsi" w:hAnsiTheme="minorHAnsi" w:cstheme="minorBidi"/>
          <w:color w:val="1D1D1D" w:themeColor="text1"/>
          <w:sz w:val="18"/>
          <w:szCs w:val="18"/>
          <w:lang w:eastAsia="en-US"/>
        </w:rPr>
        <w:t>I</w:t>
      </w:r>
      <w:r w:rsidRPr="004D5430">
        <w:rPr>
          <w:rFonts w:asciiTheme="minorHAnsi" w:eastAsiaTheme="minorHAnsi" w:hAnsiTheme="minorHAnsi" w:cstheme="minorBidi"/>
          <w:color w:val="1D1D1D" w:themeColor="text1"/>
          <w:sz w:val="18"/>
          <w:szCs w:val="18"/>
          <w:lang w:eastAsia="en-US"/>
        </w:rPr>
        <w:t>ndien laadvoorzieningen voor de uitvoering van de dienstverlening nodig zijn, stemt de Concessiehouder dit tijdig af met de Gemeente. Het plaatsen of realiseren van eigen laadinfrastructuur door de Concessiehouder in de openbare ruimte is niet toegestaan, tenzij de Gemeente daarvoor vooraf schriftelijk toestemming verleent. De Gemeente en de Concessiehouder onderzoeken gezamenlijk de mogelijkheden om bij goedlopende hublocaties gebruik te maken van draadloze laadvoorzieningen (inductieladen) als alternatief voor battery-swap.</w:t>
      </w:r>
    </w:p>
    <w:p w14:paraId="05A3B77A" w14:textId="248AB1AE" w:rsidR="00BF48A5" w:rsidRDefault="00BF48A5" w:rsidP="0001184B">
      <w:pPr>
        <w:pStyle w:val="Kop2"/>
      </w:pPr>
      <w:bookmarkStart w:id="9" w:name="_Toc234332705"/>
      <w:r>
        <w:t xml:space="preserve">Duurzaamheids- en beleidsmatige </w:t>
      </w:r>
      <w:r w:rsidR="0098503F">
        <w:t>eisen</w:t>
      </w:r>
      <w:bookmarkEnd w:id="9"/>
    </w:p>
    <w:p w14:paraId="6F3DD685" w14:textId="379BC23C" w:rsidR="003378FA" w:rsidRDefault="003378FA" w:rsidP="00552FB1">
      <w:pPr>
        <w:pStyle w:val="Lijstalinea"/>
        <w:numPr>
          <w:ilvl w:val="0"/>
          <w:numId w:val="6"/>
        </w:numPr>
      </w:pPr>
      <w:r w:rsidRPr="000A4F01">
        <w:t xml:space="preserve">De </w:t>
      </w:r>
      <w:r w:rsidR="00E16CE1">
        <w:t>Concessiehouder</w:t>
      </w:r>
      <w:r w:rsidRPr="000A4F01">
        <w:t xml:space="preserve"> voert de Concessie zodanig uit dat voertuigen, onderdelen en materialen doelmatig worden ingezet en de milieubelasting gedurende de levensduur daarvan zoveel mogelijk wordt beperkt.</w:t>
      </w:r>
    </w:p>
    <w:p w14:paraId="30330480" w14:textId="77777777" w:rsidR="004D1894" w:rsidRDefault="004D1894" w:rsidP="004D1894"/>
    <w:p w14:paraId="14E09C47" w14:textId="6D775980" w:rsidR="004D1894" w:rsidRDefault="005A1F97" w:rsidP="00552FB1">
      <w:pPr>
        <w:pStyle w:val="Lijstalinea"/>
        <w:numPr>
          <w:ilvl w:val="0"/>
          <w:numId w:val="6"/>
        </w:numPr>
      </w:pPr>
      <w:r w:rsidRPr="000A4F01">
        <w:t xml:space="preserve">De </w:t>
      </w:r>
      <w:r w:rsidR="00E16CE1">
        <w:t>Concessiehouder</w:t>
      </w:r>
      <w:r w:rsidRPr="000A4F01">
        <w:t xml:space="preserve"> richt de selectie van voertuigen en het onderhoud daarvan zodanig in dat een lange levensduur en efficiënt materiaalgebruik worden bevorderd.</w:t>
      </w:r>
      <w:r>
        <w:br/>
      </w:r>
    </w:p>
    <w:p w14:paraId="020F119B" w14:textId="16B17E4F" w:rsidR="00BF48A5" w:rsidRDefault="00DF1FEE" w:rsidP="00552FB1">
      <w:pPr>
        <w:pStyle w:val="Lijstalinea"/>
        <w:numPr>
          <w:ilvl w:val="0"/>
          <w:numId w:val="6"/>
        </w:numPr>
      </w:pPr>
      <w:r>
        <w:lastRenderedPageBreak/>
        <w:t>D</w:t>
      </w:r>
      <w:r w:rsidR="004D1894">
        <w:t xml:space="preserve">e </w:t>
      </w:r>
      <w:r w:rsidR="00E16CE1">
        <w:t>Concessiehouder</w:t>
      </w:r>
      <w:r w:rsidR="004D1894">
        <w:t xml:space="preserve"> </w:t>
      </w:r>
      <w:r>
        <w:t>streeft bij vervanging of afschrijving naar</w:t>
      </w:r>
      <w:r w:rsidR="004D1894">
        <w:t xml:space="preserve"> </w:t>
      </w:r>
      <w:r w:rsidR="000442E4" w:rsidRPr="003559A2">
        <w:t xml:space="preserve">hergebruik van onderdelen </w:t>
      </w:r>
      <w:r w:rsidR="0099303C">
        <w:t>en/</w:t>
      </w:r>
      <w:r w:rsidR="000442E4" w:rsidRPr="003559A2">
        <w:t>of circulaire verwerkin</w:t>
      </w:r>
      <w:r w:rsidR="0099303C">
        <w:t>g.</w:t>
      </w:r>
    </w:p>
    <w:p w14:paraId="1D00DA86" w14:textId="77777777" w:rsidR="000E0B07" w:rsidRDefault="000E0B07" w:rsidP="000E0B07"/>
    <w:p w14:paraId="3B089989" w14:textId="751B16F4" w:rsidR="00180C28" w:rsidRDefault="00180C28" w:rsidP="00180C28">
      <w:pPr>
        <w:pStyle w:val="Lijstalinea"/>
        <w:numPr>
          <w:ilvl w:val="0"/>
          <w:numId w:val="6"/>
        </w:numPr>
      </w:pPr>
      <w:r w:rsidRPr="000A4F01">
        <w:t xml:space="preserve">De </w:t>
      </w:r>
      <w:r w:rsidR="00E16CE1">
        <w:t>Concessiehouder</w:t>
      </w:r>
      <w:r w:rsidRPr="000A4F01">
        <w:t xml:space="preserve"> beperkt de negatieve impact van de exploitatie van deelmobiliteit op de directe leefomgeving zoveel mogelijk. Daarbij gelden in ieder geval de volgende uitgangspunten: </w:t>
      </w:r>
    </w:p>
    <w:p w14:paraId="1233808B" w14:textId="77777777" w:rsidR="00180C28" w:rsidRDefault="00180C28" w:rsidP="00552FB1">
      <w:pPr>
        <w:pStyle w:val="Lijstalinea"/>
        <w:numPr>
          <w:ilvl w:val="0"/>
          <w:numId w:val="13"/>
        </w:numPr>
      </w:pPr>
      <w:r w:rsidRPr="000A4F01">
        <w:t xml:space="preserve">onderhoud, laden en verplaatsen van voertuigen vinden plaats met zo beperkt mogelijke geluids- en milieubelasting; </w:t>
      </w:r>
    </w:p>
    <w:p w14:paraId="7B69193C" w14:textId="77777777" w:rsidR="00180C28" w:rsidRDefault="00180C28" w:rsidP="00552FB1">
      <w:pPr>
        <w:pStyle w:val="Lijstalinea"/>
        <w:numPr>
          <w:ilvl w:val="0"/>
          <w:numId w:val="13"/>
        </w:numPr>
      </w:pPr>
      <w:r w:rsidRPr="000A4F01">
        <w:t>afvalstromen worden bij operationeel gebruik en onderhoud zoveel mogelijk beperkt;</w:t>
      </w:r>
    </w:p>
    <w:p w14:paraId="542EF898" w14:textId="75D04E9A" w:rsidR="000E0B07" w:rsidRDefault="00180C28" w:rsidP="00552FB1">
      <w:pPr>
        <w:pStyle w:val="Lijstalinea"/>
        <w:numPr>
          <w:ilvl w:val="0"/>
          <w:numId w:val="13"/>
        </w:numPr>
      </w:pPr>
      <w:r w:rsidRPr="000A4F01">
        <w:t xml:space="preserve">serviceverkeer, waaronder </w:t>
      </w:r>
      <w:r w:rsidR="00AD0369">
        <w:t>accuverwisseling</w:t>
      </w:r>
      <w:r w:rsidR="00EB101C">
        <w:t>,</w:t>
      </w:r>
      <w:r w:rsidRPr="000A4F01">
        <w:t xml:space="preserve"> onderhouds-, schoonmaak- en verplaatsingsritten, wordt waar redelijkerwijs mogelijk emissievrij uitgevoerd</w:t>
      </w:r>
      <w:r w:rsidR="00622FCE">
        <w:t>.</w:t>
      </w:r>
      <w:r w:rsidR="00622FCE">
        <w:br/>
      </w:r>
    </w:p>
    <w:p w14:paraId="43FE2F84" w14:textId="1FF467DF" w:rsidR="0001184B" w:rsidRDefault="00C237FA" w:rsidP="0001184B">
      <w:pPr>
        <w:pStyle w:val="Lijstalinea"/>
        <w:numPr>
          <w:ilvl w:val="0"/>
          <w:numId w:val="6"/>
        </w:numPr>
      </w:pPr>
      <w:r>
        <w:t xml:space="preserve">De </w:t>
      </w:r>
      <w:r w:rsidR="00E16CE1">
        <w:t>Concessiehouder</w:t>
      </w:r>
      <w:r>
        <w:t xml:space="preserve"> houdt in de uitvoering rekening met relevante </w:t>
      </w:r>
      <w:r w:rsidR="00AD2B28">
        <w:t>Gemeente</w:t>
      </w:r>
      <w:r>
        <w:t xml:space="preserve">lijke beleidskaders, waaronder de </w:t>
      </w:r>
      <w:hyperlink r:id="rId15" w:history="1">
        <w:r w:rsidRPr="5F66D528">
          <w:rPr>
            <w:rStyle w:val="Hyperlink"/>
          </w:rPr>
          <w:t>Visie Deelmobiliteit 2023</w:t>
        </w:r>
      </w:hyperlink>
      <w:r w:rsidR="00117665">
        <w:t>.</w:t>
      </w:r>
    </w:p>
    <w:p w14:paraId="4E0E5F5B" w14:textId="7AF92B47" w:rsidR="000E0B07" w:rsidRDefault="000E0B07" w:rsidP="0001184B">
      <w:pPr>
        <w:pStyle w:val="Kop2"/>
      </w:pPr>
      <w:bookmarkStart w:id="10" w:name="_Toc234332706"/>
      <w:r>
        <w:t>Gegevensbescherming en dataverkeer</w:t>
      </w:r>
      <w:bookmarkEnd w:id="10"/>
    </w:p>
    <w:p w14:paraId="2317A06E" w14:textId="74B54968" w:rsidR="000E0B07" w:rsidRPr="004D71B7" w:rsidRDefault="00CA20E3" w:rsidP="00552FB1">
      <w:pPr>
        <w:pStyle w:val="Lijstalinea"/>
        <w:numPr>
          <w:ilvl w:val="0"/>
          <w:numId w:val="6"/>
        </w:numPr>
      </w:pPr>
      <w:r w:rsidRPr="00FB2C8F">
        <w:t xml:space="preserve">De </w:t>
      </w:r>
      <w:r w:rsidR="00E16CE1">
        <w:t>Concessiehouder</w:t>
      </w:r>
      <w:r w:rsidRPr="00FB2C8F">
        <w:t xml:space="preserve"> voldoet aantoonbaar aan alle toepasselijke wet- en regelgeving inzake privacy, gegevensverwerking, gegevensopslag en informatiebeveiliging.</w:t>
      </w:r>
      <w:r>
        <w:br/>
      </w:r>
    </w:p>
    <w:p w14:paraId="0D30C27D" w14:textId="69CDFE5C" w:rsidR="0069641E" w:rsidRDefault="00A2705A" w:rsidP="00552FB1">
      <w:pPr>
        <w:pStyle w:val="Lijstalinea"/>
        <w:numPr>
          <w:ilvl w:val="0"/>
          <w:numId w:val="6"/>
        </w:numPr>
      </w:pPr>
      <w:r w:rsidRPr="00FB2C8F">
        <w:t xml:space="preserve">De </w:t>
      </w:r>
      <w:r w:rsidR="00E16CE1">
        <w:t>Concessiehouder</w:t>
      </w:r>
      <w:r w:rsidRPr="00FB2C8F">
        <w:t xml:space="preserve"> treft passende technische en organisatorische maatregelen om de beveiliging van zijn systemen en de in het kader van de Concessie verwerkte gegevens te waarborgen, rekening houdend met de aard van de gegevens, de stand van de techniek en de daaraan verbonden risico’s.</w:t>
      </w:r>
      <w:r>
        <w:br/>
      </w:r>
    </w:p>
    <w:p w14:paraId="607EC281" w14:textId="1388A660" w:rsidR="002C1524" w:rsidRDefault="002C1524" w:rsidP="00552FB1">
      <w:pPr>
        <w:pStyle w:val="Lijstalinea"/>
        <w:numPr>
          <w:ilvl w:val="0"/>
          <w:numId w:val="6"/>
        </w:numPr>
      </w:pPr>
      <w:r w:rsidRPr="00FB2C8F">
        <w:t xml:space="preserve">De </w:t>
      </w:r>
      <w:r w:rsidR="00E16CE1">
        <w:t>Concessiehouder</w:t>
      </w:r>
      <w:r w:rsidRPr="00FB2C8F">
        <w:t xml:space="preserve"> verwerkt persoonsgegevens en overige gegevens die voortkomen uit de dienstverlening uitsluitend voor zover dat noodzakelijk is voor de uitvoering van de Concessie en met inachtneming van de toepasselijke wet- en regelgeving. De </w:t>
      </w:r>
      <w:r w:rsidR="00E16CE1">
        <w:t>Concessiehouder</w:t>
      </w:r>
      <w:r w:rsidRPr="00FB2C8F">
        <w:t xml:space="preserve"> verzamelt niet meer (persoons)gegevens dan noodzakelijk en verstrekt geen gegevens aan derden, tenzij dit noodzakelijk is voor de uitvoering van de dienstverlening, wettelijk verplicht is of de Gemeente daarvoor vooraf schriftelijk toestemming heeft verleend.</w:t>
      </w:r>
      <w:r>
        <w:br/>
      </w:r>
    </w:p>
    <w:p w14:paraId="0C6F17F1" w14:textId="7C635EF4" w:rsidR="00D7714C" w:rsidRDefault="00D7714C" w:rsidP="00552FB1">
      <w:pPr>
        <w:pStyle w:val="Lijstalinea"/>
        <w:numPr>
          <w:ilvl w:val="0"/>
          <w:numId w:val="6"/>
        </w:numPr>
      </w:pPr>
      <w:r w:rsidRPr="00FB2C8F">
        <w:t xml:space="preserve">De </w:t>
      </w:r>
      <w:r w:rsidR="00E16CE1">
        <w:t>Concessiehouder</w:t>
      </w:r>
      <w:r w:rsidRPr="00FB2C8F">
        <w:t xml:space="preserve"> waarborgt een veilige hosting, opslag en verwerking van de in het kader van de dienstverlening door hem verwerkte of beheerde gegevens. Gegevensuitwisseling vindt versleuteld plaats en is beschermd tegen ongeautoriseerde toegang. Gegevens worden opgeslagen en gehost binnen de Europese Unie of de Europese Economische Ruimte, tenzij de Gemeente vooraf schriftelijk instemt met een andere passende verwerkingslocatie. De hostingpartij voldoet aantoonbaar aan gangbare informatiebeveiligingsnormen, zoals ISO/IEC 27001 of een gelijkwaardige norm, en treft passende continuïteitsmaatregelen.</w:t>
      </w:r>
    </w:p>
    <w:p w14:paraId="028AA23C" w14:textId="77777777" w:rsidR="00281514" w:rsidRDefault="00281514" w:rsidP="00281514"/>
    <w:p w14:paraId="2E6D2EDB" w14:textId="77E608EC" w:rsidR="001F61AA" w:rsidRDefault="001F61AA" w:rsidP="00552FB1">
      <w:pPr>
        <w:pStyle w:val="Lijstalinea"/>
        <w:numPr>
          <w:ilvl w:val="0"/>
          <w:numId w:val="6"/>
        </w:numPr>
      </w:pPr>
      <w:r w:rsidRPr="00FB2C8F">
        <w:t xml:space="preserve">De </w:t>
      </w:r>
      <w:r w:rsidR="00E16CE1">
        <w:t>Concessiehouder</w:t>
      </w:r>
      <w:r w:rsidRPr="00FB2C8F">
        <w:t xml:space="preserve"> verstrekt aan de Gemeente uiterlijk 5 werkdagen voorafgaand aan ieder regulier kwartaaloverleg concessiebeheer geanonimiseerde of </w:t>
      </w:r>
      <w:r w:rsidRPr="00FB2C8F">
        <w:lastRenderedPageBreak/>
        <w:t>geaggregeerde gebruiksdata ten behoeve van monitoring, evaluatie en beleidsontwikkeling. Deze gegevens omvatten ten minste</w:t>
      </w:r>
      <w:r w:rsidR="00041D0C">
        <w:t xml:space="preserve"> per deelbakfiets</w:t>
      </w:r>
      <w:r w:rsidRPr="00FB2C8F">
        <w:t xml:space="preserve">: </w:t>
      </w:r>
    </w:p>
    <w:p w14:paraId="6C32E95E" w14:textId="7F527F35" w:rsidR="001F61AA" w:rsidRDefault="00041D0C" w:rsidP="00552FB1">
      <w:pPr>
        <w:pStyle w:val="Lijstalinea"/>
        <w:numPr>
          <w:ilvl w:val="0"/>
          <w:numId w:val="14"/>
        </w:numPr>
      </w:pPr>
      <w:r>
        <w:t>a</w:t>
      </w:r>
      <w:r w:rsidR="00CA0212">
        <w:t>antal ritten</w:t>
      </w:r>
      <w:r w:rsidR="001F61AA" w:rsidRPr="00FB2C8F">
        <w:t xml:space="preserve">; </w:t>
      </w:r>
    </w:p>
    <w:p w14:paraId="4288FAF0" w14:textId="77777777" w:rsidR="001F61AA" w:rsidRDefault="001F61AA" w:rsidP="00552FB1">
      <w:pPr>
        <w:pStyle w:val="Lijstalinea"/>
        <w:numPr>
          <w:ilvl w:val="0"/>
          <w:numId w:val="14"/>
        </w:numPr>
      </w:pPr>
      <w:r w:rsidRPr="00FB2C8F">
        <w:t xml:space="preserve">bezettingsgraad; </w:t>
      </w:r>
    </w:p>
    <w:p w14:paraId="49801A4B" w14:textId="77777777" w:rsidR="001F61AA" w:rsidRDefault="001F61AA" w:rsidP="00552FB1">
      <w:pPr>
        <w:pStyle w:val="Lijstalinea"/>
        <w:numPr>
          <w:ilvl w:val="0"/>
          <w:numId w:val="14"/>
        </w:numPr>
      </w:pPr>
      <w:r w:rsidRPr="00FB2C8F">
        <w:t xml:space="preserve">gemiddelde ritduur; </w:t>
      </w:r>
    </w:p>
    <w:p w14:paraId="3BD73A1E" w14:textId="77777777" w:rsidR="001F61AA" w:rsidRDefault="001F61AA" w:rsidP="00552FB1">
      <w:pPr>
        <w:pStyle w:val="Lijstalinea"/>
        <w:numPr>
          <w:ilvl w:val="0"/>
          <w:numId w:val="14"/>
        </w:numPr>
      </w:pPr>
      <w:r w:rsidRPr="00FB2C8F">
        <w:t xml:space="preserve">gemiddelde ritafstand; </w:t>
      </w:r>
    </w:p>
    <w:p w14:paraId="726E2603" w14:textId="7E69E840" w:rsidR="00917190" w:rsidRDefault="001F61AA" w:rsidP="00552FB1">
      <w:pPr>
        <w:pStyle w:val="Lijstalinea"/>
        <w:numPr>
          <w:ilvl w:val="0"/>
          <w:numId w:val="14"/>
        </w:numPr>
      </w:pPr>
      <w:r w:rsidRPr="00FB2C8F">
        <w:t>het aantal unieke gebruikers.</w:t>
      </w:r>
      <w:r>
        <w:br/>
      </w:r>
    </w:p>
    <w:p w14:paraId="799734CA" w14:textId="7E4D018E" w:rsidR="00917190" w:rsidRDefault="00917190" w:rsidP="00552FB1">
      <w:pPr>
        <w:pStyle w:val="Lijstalinea"/>
        <w:numPr>
          <w:ilvl w:val="0"/>
          <w:numId w:val="6"/>
        </w:numPr>
      </w:pPr>
      <w:r w:rsidRPr="004C1C07">
        <w:t xml:space="preserve">De Gemeente is gerechtigd de op grond van dit artikel ontvangen geaggregeerde en niet tot individuele personen herleidbare gegevens te gebruiken voor monitoring, beleidsontwikkeling, bestuurlijke verantwoording en communicatie richting gemeenteraad, bewoners en media. De </w:t>
      </w:r>
      <w:r w:rsidR="00E16CE1">
        <w:t>Concessiehouder</w:t>
      </w:r>
      <w:r w:rsidRPr="004C1C07">
        <w:t xml:space="preserve"> verstrekt deze gegevens op verzoek aan de Gemeente, voor zover zij niet reeds periodiek op grond van dit artikel zijn aangeleverd.</w:t>
      </w:r>
      <w:r w:rsidR="00DD138C">
        <w:br/>
      </w:r>
    </w:p>
    <w:p w14:paraId="55F6B12B" w14:textId="5269B389" w:rsidR="00DD138C" w:rsidRDefault="00DD138C" w:rsidP="00552FB1">
      <w:pPr>
        <w:pStyle w:val="Lijstalinea"/>
        <w:numPr>
          <w:ilvl w:val="0"/>
          <w:numId w:val="6"/>
        </w:numPr>
      </w:pPr>
      <w:r w:rsidRPr="004C1C07">
        <w:t xml:space="preserve">De Gemeente behoudt het recht om periodiek en op redelijke wijze te controleren of de </w:t>
      </w:r>
      <w:r w:rsidR="00E16CE1">
        <w:t>Concessiehouder</w:t>
      </w:r>
      <w:r w:rsidRPr="004C1C07">
        <w:t xml:space="preserve"> voldoet aan de in dit artikel opgenomen eisen inzake gegevensverwerking en informatiebeveiliging. De </w:t>
      </w:r>
      <w:r w:rsidR="00E16CE1">
        <w:t>Concessiehouder</w:t>
      </w:r>
      <w:r w:rsidRPr="004C1C07">
        <w:t xml:space="preserve"> verstrekt of stelt op verzoek relevante documentatie ter beschikking, waaronder technische documentatie van het databeheersysteem, auditrapporten en procesbeschrijvingen van dataverwerking, voor zover dit redelijkerwijs nodig is voor die controle en met inachtneming van de vertrouwelijkheid van bedrijfsgevoelige informatie.</w:t>
      </w:r>
    </w:p>
    <w:p w14:paraId="76E74C86" w14:textId="67A51BBE" w:rsidR="00C15DAD" w:rsidRDefault="00C15DAD" w:rsidP="00C15DAD">
      <w:pPr>
        <w:pStyle w:val="Kop2"/>
      </w:pPr>
      <w:bookmarkStart w:id="11" w:name="_Toc234332707"/>
      <w:r>
        <w:t>SROI</w:t>
      </w:r>
      <w:bookmarkEnd w:id="11"/>
    </w:p>
    <w:p w14:paraId="5F35DA58" w14:textId="7FDA0BC9" w:rsidR="00E26963" w:rsidRDefault="00C15DAD" w:rsidP="00C15DAD">
      <w:pPr>
        <w:pStyle w:val="Lijstalinea"/>
        <w:numPr>
          <w:ilvl w:val="0"/>
          <w:numId w:val="6"/>
        </w:numPr>
      </w:pPr>
      <w:r w:rsidRPr="00724A86">
        <w:t xml:space="preserve">De Concessiehouder spant zich gedurende de looptijd van de Concessie aantoonbaar in om Social Return on Investment (SROI) te realiseren, met als richtwaarde een invulling ter grootte van circa 5% van de loonsom van de inschrijving, overeenkomstig het door de Opdrachtgever gehanteerde SROI-beleid (zie bijlage </w:t>
      </w:r>
      <w:r w:rsidR="00724A86" w:rsidRPr="00724A86">
        <w:t>12</w:t>
      </w:r>
      <w:r w:rsidRPr="00724A86">
        <w:t>).</w:t>
      </w:r>
      <w:r w:rsidR="00724A86" w:rsidRPr="00724A86">
        <w:br/>
      </w:r>
    </w:p>
    <w:p w14:paraId="3006385D" w14:textId="42A73B93" w:rsidR="00C15DAD" w:rsidRPr="00724A86" w:rsidRDefault="00C15DAD" w:rsidP="00C15DAD">
      <w:pPr>
        <w:pStyle w:val="Lijstalinea"/>
        <w:numPr>
          <w:ilvl w:val="0"/>
          <w:numId w:val="6"/>
        </w:numPr>
      </w:pPr>
      <w:r w:rsidRPr="00C15DAD">
        <w:t xml:space="preserve">De </w:t>
      </w:r>
      <w:r w:rsidRPr="00724A86">
        <w:t>Concessiehouder stelt binnen 3 maanden na ingangsdatum van de Concessie een SROI-plan op en stemt dit af met de Opdrachtgever. In dit plan zijn in ieder geval opgenomen:</w:t>
      </w:r>
    </w:p>
    <w:p w14:paraId="79AD0BD1" w14:textId="77777777" w:rsidR="00C15DAD" w:rsidRPr="00724A86" w:rsidRDefault="00C15DAD" w:rsidP="00C15DAD">
      <w:pPr>
        <w:numPr>
          <w:ilvl w:val="0"/>
          <w:numId w:val="33"/>
        </w:numPr>
      </w:pPr>
      <w:r w:rsidRPr="00724A86">
        <w:t>de beoogde SROI-invulling;</w:t>
      </w:r>
    </w:p>
    <w:p w14:paraId="7EAB4E6D" w14:textId="77777777" w:rsidR="00C15DAD" w:rsidRPr="00C15DAD" w:rsidRDefault="00C15DAD" w:rsidP="00C15DAD">
      <w:pPr>
        <w:numPr>
          <w:ilvl w:val="0"/>
          <w:numId w:val="33"/>
        </w:numPr>
      </w:pPr>
      <w:r w:rsidRPr="00C15DAD">
        <w:t>de doelgroep(en);</w:t>
      </w:r>
    </w:p>
    <w:p w14:paraId="0CECB565" w14:textId="77777777" w:rsidR="00C15DAD" w:rsidRPr="00C15DAD" w:rsidRDefault="00C15DAD" w:rsidP="00C15DAD">
      <w:pPr>
        <w:numPr>
          <w:ilvl w:val="0"/>
          <w:numId w:val="33"/>
        </w:numPr>
      </w:pPr>
      <w:r w:rsidRPr="00C15DAD">
        <w:t>de planning en fasering;</w:t>
      </w:r>
    </w:p>
    <w:p w14:paraId="6FF798AA" w14:textId="77777777" w:rsidR="00C15DAD" w:rsidRPr="00C15DAD" w:rsidRDefault="00C15DAD" w:rsidP="00C15DAD">
      <w:pPr>
        <w:numPr>
          <w:ilvl w:val="0"/>
          <w:numId w:val="33"/>
        </w:numPr>
      </w:pPr>
      <w:r w:rsidRPr="00C15DAD">
        <w:t>de wijze van registratie en monitoring;</w:t>
      </w:r>
    </w:p>
    <w:p w14:paraId="08A89BB6" w14:textId="35D023F5" w:rsidR="00C15DAD" w:rsidRPr="00C15DAD" w:rsidRDefault="00C15DAD" w:rsidP="00C15DAD">
      <w:pPr>
        <w:numPr>
          <w:ilvl w:val="0"/>
          <w:numId w:val="33"/>
        </w:numPr>
      </w:pPr>
      <w:r w:rsidRPr="00C15DAD">
        <w:t>de contactpersoon binnen de organisatie.</w:t>
      </w:r>
      <w:r w:rsidR="00724A86">
        <w:br/>
      </w:r>
    </w:p>
    <w:p w14:paraId="4E9DE241" w14:textId="2682F442" w:rsidR="00F113B4" w:rsidRDefault="00C15DAD" w:rsidP="00917190">
      <w:pPr>
        <w:pStyle w:val="Lijstalinea"/>
        <w:numPr>
          <w:ilvl w:val="0"/>
          <w:numId w:val="6"/>
        </w:numPr>
      </w:pPr>
      <w:r w:rsidRPr="00C15DAD">
        <w:t xml:space="preserve">De Concessiehouder rapporteert periodiek over de voortgang van de SROI-inspanning en verstrekt op verzoek van de Opdrachtgever de informatie en bewijsstukken die nodig zijn om de voortgang te beoordelen. De Concessiehouder werkt daarbij mee aan de door de Opdrachtgever voorgeschreven registratie en monitoring </w:t>
      </w:r>
      <w:r w:rsidR="00485125">
        <w:br/>
      </w:r>
    </w:p>
    <w:p w14:paraId="106EBB32" w14:textId="423524DA" w:rsidR="00BA4206" w:rsidRDefault="00BA4206" w:rsidP="00B7553A">
      <w:pPr>
        <w:pStyle w:val="Kop1"/>
      </w:pPr>
      <w:bookmarkStart w:id="12" w:name="_Toc234332708"/>
      <w:r>
        <w:lastRenderedPageBreak/>
        <w:t>Brede reizigersgroep</w:t>
      </w:r>
      <w:bookmarkEnd w:id="12"/>
    </w:p>
    <w:p w14:paraId="041B45EC" w14:textId="77777777" w:rsidR="00B7553A" w:rsidRDefault="00BA4206" w:rsidP="00552FB1">
      <w:pPr>
        <w:pStyle w:val="Kop2"/>
        <w:numPr>
          <w:ilvl w:val="1"/>
          <w:numId w:val="5"/>
        </w:numPr>
      </w:pPr>
      <w:bookmarkStart w:id="13" w:name="_Toc234332709"/>
      <w:r>
        <w:t>Klantwerving</w:t>
      </w:r>
      <w:bookmarkEnd w:id="13"/>
    </w:p>
    <w:p w14:paraId="66BAB468" w14:textId="32A70854" w:rsidR="00B7553A" w:rsidRDefault="00774D89" w:rsidP="00552FB1">
      <w:pPr>
        <w:pStyle w:val="Lijstalinea"/>
        <w:numPr>
          <w:ilvl w:val="0"/>
          <w:numId w:val="6"/>
        </w:numPr>
      </w:pPr>
      <w:r w:rsidRPr="004C1C07">
        <w:t xml:space="preserve">De </w:t>
      </w:r>
      <w:r w:rsidR="00E16CE1">
        <w:t>Concessiehouder</w:t>
      </w:r>
      <w:r w:rsidRPr="004C1C07">
        <w:t xml:space="preserve"> werkt actief mee aan het stimuleren van het gebruik van </w:t>
      </w:r>
      <w:r w:rsidR="00354BDB">
        <w:t>deelbakfietsen</w:t>
      </w:r>
      <w:r w:rsidRPr="004C1C07">
        <w:t xml:space="preserve"> door bewoners van Ede. De </w:t>
      </w:r>
      <w:r w:rsidR="00E16CE1">
        <w:t>Concessiehouder</w:t>
      </w:r>
      <w:r w:rsidRPr="004C1C07">
        <w:t xml:space="preserve"> werkt daartoe binnen zijn rol en verantwoordelijkheid mee aan de opstelling en uitvoering van een gezamenlijk communicatieplan met de Gemeente, gericht op bestaande en toekomstige bewoners en op de beschikbare mobiliteitsopties binnen het concessiegebied.</w:t>
      </w:r>
      <w:r w:rsidR="00B7553A">
        <w:br/>
      </w:r>
    </w:p>
    <w:p w14:paraId="13736CA2" w14:textId="3A521C6F" w:rsidR="00347062" w:rsidRPr="00347062" w:rsidRDefault="00347062" w:rsidP="00552FB1">
      <w:pPr>
        <w:pStyle w:val="Lijstalinea"/>
        <w:numPr>
          <w:ilvl w:val="0"/>
          <w:numId w:val="6"/>
        </w:numPr>
      </w:pPr>
      <w:r w:rsidRPr="00347062">
        <w:t xml:space="preserve">De </w:t>
      </w:r>
      <w:r w:rsidR="00E16CE1">
        <w:t>Concessiehouder</w:t>
      </w:r>
      <w:r w:rsidRPr="00347062">
        <w:t xml:space="preserve"> stelt uiterlijk bij aanvang van de dienstverlening een meerjarig wervings- en activatieplan op en voert dit uit. Dit plan bevat ten minste een omschrijving van de doelgroepen, de in te zetten communicatiemiddelen en activatieacties, de planning daarvan en de wijze waarop de resultaten worden geëvalueerd en zo nodig bijgesteld. Activiteiten kunnen onder meer omvatten: welkomstpakketten, demo-momenten en informatiebijeenkomsten.</w:t>
      </w:r>
    </w:p>
    <w:p w14:paraId="754190E0" w14:textId="77777777" w:rsidR="00347062" w:rsidRDefault="00347062" w:rsidP="00347062"/>
    <w:p w14:paraId="5D67C3F7" w14:textId="0F7181E3" w:rsidR="00A86325" w:rsidRDefault="00347062" w:rsidP="00552FB1">
      <w:pPr>
        <w:pStyle w:val="Lijstalinea"/>
        <w:numPr>
          <w:ilvl w:val="0"/>
          <w:numId w:val="6"/>
        </w:numPr>
      </w:pPr>
      <w:r w:rsidRPr="00347062">
        <w:t xml:space="preserve">De </w:t>
      </w:r>
      <w:r w:rsidR="00E16CE1">
        <w:t>Concessiehouder</w:t>
      </w:r>
      <w:r w:rsidRPr="00347062">
        <w:t xml:space="preserve"> verstrekt ieder kwartaal aan de Gemeente een overzicht van de uitgevoerde wervings- en activatieacties en de resultaten daarvan, voor zover redelijkerwijs meetbaar. Dit overzicht bevat in ieder geval informatie over bereik en, indien beschikbaar, conversie naar registraties en gebruik </w:t>
      </w:r>
      <w:r w:rsidR="008212E0" w:rsidRPr="00515829">
        <w:t>van de dienstverlening, waaronder ritten.</w:t>
      </w:r>
      <w:r w:rsidR="00A86325">
        <w:br/>
      </w:r>
    </w:p>
    <w:p w14:paraId="335FB55F" w14:textId="4AD41D6D" w:rsidR="00C31428" w:rsidRPr="00F542AA" w:rsidRDefault="00A86325" w:rsidP="00552FB1">
      <w:pPr>
        <w:pStyle w:val="Lijstalinea"/>
        <w:numPr>
          <w:ilvl w:val="0"/>
          <w:numId w:val="6"/>
        </w:numPr>
      </w:pPr>
      <w:r w:rsidRPr="00F542AA">
        <w:t xml:space="preserve">De Concessiehouder werkt op verzoek van de Gemeente mee aan het gezamenlijk verkennen van de mogelijkheden om de dienstverlening technisch, administratief en operationeel geschikt te maken voor aansluiting op de Stadspas Ede. Partijen treden daarover tijdig in overleg. Indien en voor zover </w:t>
      </w:r>
      <w:r w:rsidR="00F536EC">
        <w:t>P</w:t>
      </w:r>
      <w:r w:rsidRPr="00F542AA">
        <w:t>artijen besluiten tot invoering van een Stadspasregeling, maken zij daarover nadere schriftelijke afspraken, waaronder in ieder geval afspraken over de technische inrichting, tariefstructuur, verificatie, uitvoering, rapportage en de financiële gevolgen daarvan voor de Concessiehouder.</w:t>
      </w:r>
    </w:p>
    <w:p w14:paraId="376697CD" w14:textId="3DD8C292" w:rsidR="00BA4206" w:rsidRPr="00347062" w:rsidRDefault="0057616A" w:rsidP="00552FB1">
      <w:pPr>
        <w:pStyle w:val="Kop2"/>
        <w:numPr>
          <w:ilvl w:val="1"/>
          <w:numId w:val="15"/>
        </w:numPr>
      </w:pPr>
      <w:bookmarkStart w:id="14" w:name="_Toc234332710"/>
      <w:r>
        <w:t>Toegankelijkheid</w:t>
      </w:r>
      <w:bookmarkEnd w:id="14"/>
    </w:p>
    <w:p w14:paraId="6A6A7334" w14:textId="2354F96C" w:rsidR="00BA4206" w:rsidRDefault="00B27267" w:rsidP="00552FB1">
      <w:pPr>
        <w:pStyle w:val="Lijstalinea"/>
        <w:numPr>
          <w:ilvl w:val="0"/>
          <w:numId w:val="6"/>
        </w:numPr>
      </w:pPr>
      <w:r>
        <w:t xml:space="preserve">De </w:t>
      </w:r>
      <w:r w:rsidR="00E16CE1">
        <w:t>Concessiehouder</w:t>
      </w:r>
      <w:r>
        <w:t xml:space="preserve"> biedt gebruikers digitale toegang tot de deelvoertuigen via ten minste een applicatie voor iOS en Android, beschikbaar in de Nederlandse en Engelse taal</w:t>
      </w:r>
      <w:r w:rsidR="00B646F3">
        <w:t xml:space="preserve"> voor alle kernfunctionaliteiten</w:t>
      </w:r>
      <w:r>
        <w:t>. Via deze applicatie kunnen gebruikers in ieder geval voertuigen reserveren, openen, gebruiken, betalen en het gebruik beëindigen.</w:t>
      </w:r>
      <w:r w:rsidR="00277D37">
        <w:br/>
      </w:r>
    </w:p>
    <w:p w14:paraId="1D5F595B" w14:textId="0DF16833" w:rsidR="006A763E" w:rsidRDefault="00775529" w:rsidP="00552FB1">
      <w:pPr>
        <w:pStyle w:val="Lijstalinea"/>
        <w:numPr>
          <w:ilvl w:val="0"/>
          <w:numId w:val="6"/>
        </w:numPr>
      </w:pPr>
      <w:r>
        <w:t xml:space="preserve">De </w:t>
      </w:r>
      <w:r w:rsidR="00E16CE1">
        <w:t>Concessiehouder</w:t>
      </w:r>
      <w:r>
        <w:t xml:space="preserve"> biedt gebruikers via de applicatie inzicht in de actuele beschikbaarheid van voertuigen, uitgesplitst naar voertuigtype en locatie.</w:t>
      </w:r>
    </w:p>
    <w:p w14:paraId="1276E676" w14:textId="77777777" w:rsidR="006A763E" w:rsidRDefault="006A763E" w:rsidP="006A763E"/>
    <w:p w14:paraId="5C04ED1F" w14:textId="37A6A05B" w:rsidR="00560E17" w:rsidRDefault="00C73973" w:rsidP="00552FB1">
      <w:pPr>
        <w:pStyle w:val="Lijstalinea"/>
        <w:numPr>
          <w:ilvl w:val="0"/>
          <w:numId w:val="6"/>
        </w:numPr>
      </w:pPr>
      <w:r w:rsidRPr="00C73973">
        <w:lastRenderedPageBreak/>
        <w:t>De Concessiehouder faciliteert een digitaal en gebruiksvriendelijk registratieproces voor gebruikers, met inachtneming van de voor de dienstverlening noodzakelijke verificatie- en betaalvereisten. De Concessiehouder zorgt ervoor dat gebruikers in de app kunnen betalen met gangbare Nederlandse elektronische betaalmiddelen, waaronder in ieder geval een betaalmogelijkheid die niet is beperkt tot creditcards. De Concessiehouder biedt daarbij ten minste:</w:t>
      </w:r>
      <w:r>
        <w:br/>
      </w:r>
    </w:p>
    <w:p w14:paraId="7BB5498B" w14:textId="77777777" w:rsidR="00560E17" w:rsidRDefault="006A763E" w:rsidP="00552FB1">
      <w:pPr>
        <w:pStyle w:val="Lijstalinea"/>
        <w:numPr>
          <w:ilvl w:val="0"/>
          <w:numId w:val="16"/>
        </w:numPr>
      </w:pPr>
      <w:r>
        <w:t>een gebruiksvorm op basis van pay-per-use, zonder verplicht abonnement; en</w:t>
      </w:r>
    </w:p>
    <w:p w14:paraId="3A07C92F" w14:textId="6A0FD041" w:rsidR="006A763E" w:rsidRDefault="006A763E" w:rsidP="00552FB1">
      <w:pPr>
        <w:pStyle w:val="Lijstalinea"/>
        <w:numPr>
          <w:ilvl w:val="0"/>
          <w:numId w:val="16"/>
        </w:numPr>
      </w:pPr>
      <w:r>
        <w:t>ten minste één abonnementsvorm.</w:t>
      </w:r>
    </w:p>
    <w:p w14:paraId="441349CA" w14:textId="252A532E" w:rsidR="00277D37" w:rsidRDefault="00277D37" w:rsidP="00560E17"/>
    <w:p w14:paraId="3302B468" w14:textId="51010EC4" w:rsidR="00277D37" w:rsidRDefault="00277D37" w:rsidP="00552FB1">
      <w:pPr>
        <w:pStyle w:val="Lijstalinea"/>
        <w:numPr>
          <w:ilvl w:val="0"/>
          <w:numId w:val="6"/>
        </w:numPr>
      </w:pPr>
      <w:r>
        <w:t xml:space="preserve">De </w:t>
      </w:r>
      <w:r w:rsidR="00E16CE1">
        <w:t>Concessiehouder</w:t>
      </w:r>
      <w:r>
        <w:t xml:space="preserve"> biedt ten minste de mogelijkheid om storingen, schade en klachten te melden via de app.</w:t>
      </w:r>
      <w:r>
        <w:br/>
      </w:r>
    </w:p>
    <w:p w14:paraId="6161CF83" w14:textId="6720E445" w:rsidR="00CA7865" w:rsidRPr="002A56D4" w:rsidRDefault="00CA7865" w:rsidP="00552FB1">
      <w:pPr>
        <w:pStyle w:val="Lijstalinea"/>
        <w:numPr>
          <w:ilvl w:val="0"/>
          <w:numId w:val="6"/>
        </w:numPr>
      </w:pPr>
      <w:r>
        <w:t xml:space="preserve">De </w:t>
      </w:r>
      <w:r w:rsidR="00E16CE1">
        <w:t>Concessiehouder</w:t>
      </w:r>
      <w:r>
        <w:t xml:space="preserve"> zorgt voor een stabiele en betrouwbare digitale omgeving voor het reserveren, gebruiken en beheren van voertuigen, via een applicatie. De digitale omgeving is, behoudens noodzakelijk onderhoud en storingen buiten de redelijke invloedssfeer van de </w:t>
      </w:r>
      <w:r w:rsidR="00E16CE1">
        <w:t>Concessiehouder</w:t>
      </w:r>
      <w:r>
        <w:t xml:space="preserve">, in hoge mate beschikbaar voor gebruikers. De </w:t>
      </w:r>
      <w:r w:rsidR="00E16CE1">
        <w:t>Concessiehouder</w:t>
      </w:r>
      <w:r>
        <w:t xml:space="preserve"> plant noodzakelijk onderhoud zoveel mogelijk op zodanige wijze dat gebruikers daarvan zo min mogelijk hinder ondervinden.</w:t>
      </w:r>
    </w:p>
    <w:p w14:paraId="47D24242" w14:textId="5E1203F3" w:rsidR="003016AA" w:rsidRDefault="003016AA" w:rsidP="00552FB1">
      <w:pPr>
        <w:pStyle w:val="Kop2"/>
        <w:numPr>
          <w:ilvl w:val="1"/>
          <w:numId w:val="15"/>
        </w:numPr>
      </w:pPr>
      <w:bookmarkStart w:id="15" w:name="_Toc234332711"/>
      <w:r>
        <w:t>Klantenservice en ondersteuning</w:t>
      </w:r>
      <w:bookmarkEnd w:id="15"/>
    </w:p>
    <w:p w14:paraId="3B3A9746" w14:textId="2E933FEB" w:rsidR="005D7CFB" w:rsidRPr="000F799E" w:rsidRDefault="005D7CFB" w:rsidP="00552FB1">
      <w:pPr>
        <w:pStyle w:val="Lijstalinea"/>
        <w:numPr>
          <w:ilvl w:val="0"/>
          <w:numId w:val="6"/>
        </w:numPr>
      </w:pPr>
      <w:r w:rsidRPr="000F799E">
        <w:t xml:space="preserve">De </w:t>
      </w:r>
      <w:r w:rsidR="00E16CE1">
        <w:t>Concessiehouder</w:t>
      </w:r>
      <w:r w:rsidRPr="000F799E">
        <w:t xml:space="preserve"> zorgt voor een goed bereikbare en professionele klantenservice voor gebruikers van het </w:t>
      </w:r>
      <w:r w:rsidR="002D28AD">
        <w:t>deelbakfiets</w:t>
      </w:r>
      <w:r w:rsidRPr="000F799E">
        <w:t xml:space="preserve">systeem. De klantenservice is dagelijks bereikbaar voor reguliere vragen, meldingen en ondersteuning bij het gebruik van de dienstverlening. Voor urgente meldingen, waaronder in ieder geval pechgevallen en veiligheidsincidenten, is de </w:t>
      </w:r>
      <w:r w:rsidR="00E16CE1">
        <w:t>Concessiehouder</w:t>
      </w:r>
      <w:r w:rsidRPr="000F799E">
        <w:t xml:space="preserve"> 24 uur per dag en 7 dagen per week bereikbaar. Meldingen worden afgehandeld overeenkomstig de eisen inzake beschikbaarheid en storingsafhandeling als bedoeld in </w:t>
      </w:r>
      <w:r w:rsidRPr="00FB63D8">
        <w:t>paragraaf 1.</w:t>
      </w:r>
      <w:r w:rsidR="00816A6C">
        <w:t>5</w:t>
      </w:r>
      <w:r w:rsidRPr="00FB63D8">
        <w:t>.</w:t>
      </w:r>
    </w:p>
    <w:p w14:paraId="24045411" w14:textId="44FB1EB3" w:rsidR="003016AA" w:rsidRDefault="003016AA" w:rsidP="00552FB1">
      <w:pPr>
        <w:pStyle w:val="Kop1"/>
        <w:numPr>
          <w:ilvl w:val="0"/>
          <w:numId w:val="15"/>
        </w:numPr>
      </w:pPr>
      <w:bookmarkStart w:id="16" w:name="_Toc234332712"/>
      <w:r>
        <w:lastRenderedPageBreak/>
        <w:t>Adaptieve concessie</w:t>
      </w:r>
      <w:bookmarkEnd w:id="16"/>
    </w:p>
    <w:p w14:paraId="5519C78C" w14:textId="662CE532" w:rsidR="003016AA" w:rsidRDefault="003016AA" w:rsidP="00552FB1">
      <w:pPr>
        <w:pStyle w:val="Kop2"/>
        <w:numPr>
          <w:ilvl w:val="1"/>
          <w:numId w:val="25"/>
        </w:numPr>
      </w:pPr>
      <w:bookmarkStart w:id="17" w:name="_Toc234332713"/>
      <w:r>
        <w:t>Samenwerking</w:t>
      </w:r>
      <w:bookmarkEnd w:id="17"/>
    </w:p>
    <w:p w14:paraId="25E7B088" w14:textId="725DEDD1" w:rsidR="00CA4404" w:rsidRDefault="00CA4404" w:rsidP="00552FB1">
      <w:pPr>
        <w:pStyle w:val="Lijstalinea"/>
        <w:numPr>
          <w:ilvl w:val="0"/>
          <w:numId w:val="6"/>
        </w:numPr>
      </w:pPr>
      <w:r w:rsidRPr="006D65EA">
        <w:t xml:space="preserve">Gedurende de volledige looptijd blijft de </w:t>
      </w:r>
      <w:r w:rsidR="00E16CE1">
        <w:t>Concessiehouder</w:t>
      </w:r>
      <w:r w:rsidRPr="006D65EA">
        <w:t xml:space="preserve"> verantwoordelijk voor de kwaliteit en continuïteit van de dienstverlening.</w:t>
      </w:r>
      <w:r>
        <w:br/>
      </w:r>
    </w:p>
    <w:p w14:paraId="36C3BDD6" w14:textId="18795B79" w:rsidR="00CA4404" w:rsidRDefault="00CA4404" w:rsidP="00552FB1">
      <w:pPr>
        <w:pStyle w:val="Lijstalinea"/>
        <w:numPr>
          <w:ilvl w:val="0"/>
          <w:numId w:val="6"/>
        </w:numPr>
      </w:pPr>
      <w:r w:rsidRPr="00CC1B45">
        <w:t xml:space="preserve">Concessieoverleggen vinden elk kwartaal plaats. De </w:t>
      </w:r>
      <w:r w:rsidR="00E16CE1">
        <w:t>Concessiehouder</w:t>
      </w:r>
      <w:r w:rsidRPr="00CC1B45">
        <w:t xml:space="preserve"> neemt structureel deel aan de concessieoverleggen met de Gemeente over de dagelijkse uitvoering van de concessie en gebruiks- en vraagontwikkeling.</w:t>
      </w:r>
      <w:r>
        <w:br/>
      </w:r>
    </w:p>
    <w:p w14:paraId="0162A87D" w14:textId="3C695361" w:rsidR="00CA4404" w:rsidRDefault="00CA4404" w:rsidP="00552FB1">
      <w:pPr>
        <w:pStyle w:val="Lijstalinea"/>
        <w:numPr>
          <w:ilvl w:val="0"/>
          <w:numId w:val="6"/>
        </w:numPr>
      </w:pPr>
      <w:r w:rsidRPr="00CC1B45">
        <w:t xml:space="preserve">Indien de </w:t>
      </w:r>
      <w:r w:rsidR="00E16CE1">
        <w:t>Concessiehouder</w:t>
      </w:r>
      <w:r w:rsidRPr="00CC1B45">
        <w:t xml:space="preserve"> afspraken maakt met derden die van invloed zijn op de uitvoering van de concessie, stelt de </w:t>
      </w:r>
      <w:r w:rsidR="00E16CE1">
        <w:t>Concessiehouder</w:t>
      </w:r>
      <w:r w:rsidRPr="00CC1B45">
        <w:t xml:space="preserve"> de Gemeente hiervan op de hoogte.</w:t>
      </w:r>
      <w:r>
        <w:br/>
      </w:r>
    </w:p>
    <w:p w14:paraId="40E68340" w14:textId="2FB074A7" w:rsidR="00CA4404" w:rsidRDefault="00CA4404" w:rsidP="00552FB1">
      <w:pPr>
        <w:pStyle w:val="Lijstalinea"/>
        <w:numPr>
          <w:ilvl w:val="0"/>
          <w:numId w:val="6"/>
        </w:numPr>
      </w:pPr>
      <w:r w:rsidRPr="00CC1B45">
        <w:t xml:space="preserve">De Concessie kan uitsluitend in haar geheel aan een derde worden overgedragen na voorafgaande schriftelijke instemming van de Gemeente. De betrokken partijen, te weten de huidige en opvolgende </w:t>
      </w:r>
      <w:r w:rsidR="00E16CE1">
        <w:t>Concessiehouder</w:t>
      </w:r>
      <w:r w:rsidRPr="00CC1B45">
        <w:t>, verlenen tijdig en volledige medewerking aan een ordelijke overdracht, waaronder ten minste de overdracht of anderszins terbeschikkingstelling van:</w:t>
      </w:r>
    </w:p>
    <w:p w14:paraId="6645FECC" w14:textId="77777777" w:rsidR="00CA4404" w:rsidRDefault="00CA4404" w:rsidP="00552FB1">
      <w:pPr>
        <w:pStyle w:val="Lijstalinea"/>
        <w:numPr>
          <w:ilvl w:val="0"/>
          <w:numId w:val="17"/>
        </w:numPr>
      </w:pPr>
      <w:r>
        <w:t>m</w:t>
      </w:r>
      <w:r w:rsidRPr="00C03A51">
        <w:t>aterieel</w:t>
      </w:r>
      <w:r>
        <w:t>;</w:t>
      </w:r>
    </w:p>
    <w:p w14:paraId="264CC788" w14:textId="77777777" w:rsidR="00CA4404" w:rsidRDefault="00CA4404" w:rsidP="00552FB1">
      <w:pPr>
        <w:pStyle w:val="Lijstalinea"/>
        <w:numPr>
          <w:ilvl w:val="0"/>
          <w:numId w:val="17"/>
        </w:numPr>
      </w:pPr>
      <w:r>
        <w:t>contactpersonen</w:t>
      </w:r>
      <w:r w:rsidRPr="00C03A51">
        <w:t xml:space="preserve"> en</w:t>
      </w:r>
      <w:r>
        <w:t>;</w:t>
      </w:r>
    </w:p>
    <w:p w14:paraId="6A8F63B3" w14:textId="77777777" w:rsidR="00CA4404" w:rsidRDefault="00CA4404" w:rsidP="00552FB1">
      <w:pPr>
        <w:pStyle w:val="Lijstalinea"/>
        <w:numPr>
          <w:ilvl w:val="0"/>
          <w:numId w:val="17"/>
        </w:numPr>
      </w:pPr>
      <w:r w:rsidRPr="00C03A51">
        <w:t>alle informatie die noodzakelijk is voor een ononderbroken en correcte uitvoering van de concessie.</w:t>
      </w:r>
    </w:p>
    <w:p w14:paraId="19F0CC2E" w14:textId="77777777" w:rsidR="00CA4404" w:rsidRDefault="00CA4404" w:rsidP="00CA4404"/>
    <w:p w14:paraId="41E09A2E" w14:textId="1F77EEEE" w:rsidR="00CA4404" w:rsidRPr="00F1151D" w:rsidRDefault="00CA4404" w:rsidP="00F1151D">
      <w:pPr>
        <w:ind w:left="708"/>
      </w:pPr>
      <w:r w:rsidRPr="00C03A51">
        <w:t xml:space="preserve">Met ingang van de overdrachtsdatum is de opvolgende </w:t>
      </w:r>
      <w:r w:rsidR="00E16CE1">
        <w:t>Concessiehouder</w:t>
      </w:r>
      <w:r w:rsidRPr="00C03A51">
        <w:t xml:space="preserve"> volledig verantwoordelijk voor de uitvoering van de concessie en de nakoming van alle uit de concessie voortvloeiende verplichtingen.</w:t>
      </w:r>
    </w:p>
    <w:p w14:paraId="53C45EAB" w14:textId="77777777" w:rsidR="00011E1E" w:rsidRDefault="00CA4404" w:rsidP="00552FB1">
      <w:pPr>
        <w:pStyle w:val="Kop2"/>
        <w:numPr>
          <w:ilvl w:val="1"/>
          <w:numId w:val="15"/>
        </w:numPr>
      </w:pPr>
      <w:bookmarkStart w:id="18" w:name="_Toc234332714"/>
      <w:r>
        <w:t>Bijsturing</w:t>
      </w:r>
      <w:bookmarkEnd w:id="18"/>
    </w:p>
    <w:p w14:paraId="3B3E2425" w14:textId="58ADA76D" w:rsidR="00CA4404" w:rsidRDefault="00011E1E" w:rsidP="00835C83">
      <w:pPr>
        <w:ind w:left="708"/>
      </w:pPr>
      <w:r w:rsidRPr="00835C83">
        <w:rPr>
          <w:color w:val="DE0058" w:themeColor="accent1"/>
        </w:rPr>
        <w:t>Algemene regels voor bijsturing deelbakfietsaanbod</w:t>
      </w:r>
      <w:r>
        <w:t xml:space="preserve"> </w:t>
      </w:r>
      <w:r>
        <w:br/>
      </w:r>
    </w:p>
    <w:p w14:paraId="1912AACB" w14:textId="50A7CDD8" w:rsidR="00DF684C" w:rsidRDefault="00B4533F" w:rsidP="00552FB1">
      <w:pPr>
        <w:pStyle w:val="Lijstalinea"/>
        <w:numPr>
          <w:ilvl w:val="0"/>
          <w:numId w:val="6"/>
        </w:numPr>
      </w:pPr>
      <w:r>
        <w:t>De Gemeente beoordeelt op basis van de periodieke rapportages als bedoeld in paragraaf 1.8 per kwartaal of bijsturing van het aanbod deelbakfietsen noodzakelijk is.</w:t>
      </w:r>
    </w:p>
    <w:p w14:paraId="71A04B6E" w14:textId="77777777" w:rsidR="00B4533F" w:rsidRDefault="00B4533F" w:rsidP="00B4533F">
      <w:pPr>
        <w:pStyle w:val="Lijstalinea"/>
      </w:pPr>
    </w:p>
    <w:p w14:paraId="6C67E8B6" w14:textId="77777777" w:rsidR="00B4533F" w:rsidRDefault="00B4533F" w:rsidP="00552FB1">
      <w:pPr>
        <w:pStyle w:val="Lijstalinea"/>
        <w:numPr>
          <w:ilvl w:val="0"/>
          <w:numId w:val="6"/>
        </w:numPr>
      </w:pPr>
      <w:r w:rsidRPr="00B4533F">
        <w:t>Onder gebruik verstaat de Gemeente: de tijd binnen de meetperiode waarin een deelbakfiets daadwerkelijk is gereserveerd en in gebruik is door een gebruiker, gemeten per deelbakfiets en over een kwartaal.</w:t>
      </w:r>
    </w:p>
    <w:p w14:paraId="69579044" w14:textId="77777777" w:rsidR="00B4533F" w:rsidRDefault="00B4533F" w:rsidP="00B4533F">
      <w:pPr>
        <w:pStyle w:val="Lijstalinea"/>
      </w:pPr>
    </w:p>
    <w:p w14:paraId="0260F329" w14:textId="40846871" w:rsidR="007B22D8" w:rsidRDefault="007B22D8" w:rsidP="007B22D8">
      <w:pPr>
        <w:pStyle w:val="Lijstalinea"/>
        <w:numPr>
          <w:ilvl w:val="0"/>
          <w:numId w:val="6"/>
        </w:numPr>
      </w:pPr>
      <w:r w:rsidRPr="007B22D8">
        <w:t>De gemiddelde gebruiksduur per dag per deelbakfiets wordt als volgt berekend:</w:t>
      </w:r>
      <w:r w:rsidRPr="007B22D8">
        <w:br/>
      </w:r>
      <w:r w:rsidRPr="007B22D8">
        <w:rPr>
          <w:i/>
          <w:iCs/>
        </w:rPr>
        <w:t>gemiddelde gebruiksduur per dag per deelbakfiets = totale gebruiksduur in het kwartaal / aantal dagen in het kwartaal</w:t>
      </w:r>
      <w:r w:rsidRPr="007B22D8">
        <w:t>.</w:t>
      </w:r>
      <w:r w:rsidRPr="007B22D8">
        <w:br/>
      </w:r>
      <w:r w:rsidRPr="007B22D8">
        <w:lastRenderedPageBreak/>
        <w:t>De uitkomst wordt uitgedrukt in uren per dag.</w:t>
      </w:r>
      <w:r>
        <w:br/>
      </w:r>
    </w:p>
    <w:p w14:paraId="43081430" w14:textId="6F6C55EA" w:rsidR="00C029FB" w:rsidRDefault="004F4565" w:rsidP="00C029FB">
      <w:pPr>
        <w:pStyle w:val="Lijstalinea"/>
        <w:numPr>
          <w:ilvl w:val="0"/>
          <w:numId w:val="6"/>
        </w:numPr>
      </w:pPr>
      <w:r w:rsidRPr="004F4565">
        <w:t>Indien de G</w:t>
      </w:r>
      <w:r w:rsidRPr="00FE50B2">
        <w:t>emeente constateert dat de gemiddelde gebruiksduur per dag per deelbakfiets in een kwartaal meer dan 2,5 uur per dag bedraagt,</w:t>
      </w:r>
      <w:r w:rsidRPr="004F4565">
        <w:t xml:space="preserve"> wordt dit geagendeerd voor het eerstvolgende reguliere kwartaaloverleg concessiebeheer. In dat overleg bespreken partijen de bijplaatsing van één (1) extra deelbakfiets. Uitgangspunt is bijplaatsing op de hub waarop de geconstateerde gebruiksdruk betrekking heeft, tenzij partijen in overleg anders besluiten op basis van operationele of ruimtelijke omstandigheden.</w:t>
      </w:r>
      <w:r w:rsidR="00C029FB">
        <w:br/>
      </w:r>
    </w:p>
    <w:p w14:paraId="2D79AEEF" w14:textId="1219A4A6" w:rsidR="00C029FB" w:rsidRDefault="00C029FB" w:rsidP="00C029FB">
      <w:pPr>
        <w:pStyle w:val="Lijstalinea"/>
        <w:numPr>
          <w:ilvl w:val="0"/>
          <w:numId w:val="6"/>
        </w:numPr>
      </w:pPr>
      <w:r w:rsidRPr="00397D41">
        <w:t xml:space="preserve">Onverminderd </w:t>
      </w:r>
      <w:r>
        <w:t>eis 8</w:t>
      </w:r>
      <w:r w:rsidR="00835C83">
        <w:t>6</w:t>
      </w:r>
      <w:r>
        <w:t xml:space="preserve"> </w:t>
      </w:r>
      <w:r w:rsidRPr="00397D41">
        <w:t xml:space="preserve">beoordelen partijen in ieder kwartaaloverleg tevens of (extra) opschaling noodzakelijk is in verband met </w:t>
      </w:r>
    </w:p>
    <w:p w14:paraId="3038C145" w14:textId="77777777" w:rsidR="00C029FB" w:rsidRDefault="00C029FB" w:rsidP="00C029FB">
      <w:pPr>
        <w:pStyle w:val="Lijstalinea"/>
        <w:numPr>
          <w:ilvl w:val="0"/>
          <w:numId w:val="18"/>
        </w:numPr>
      </w:pPr>
      <w:r w:rsidRPr="00397D41">
        <w:t>gerealiseerde/</w:t>
      </w:r>
      <w:r>
        <w:t>opgeleverde</w:t>
      </w:r>
      <w:r w:rsidRPr="00397D41">
        <w:t xml:space="preserve"> woningbouw</w:t>
      </w:r>
      <w:r>
        <w:t>;</w:t>
      </w:r>
    </w:p>
    <w:p w14:paraId="0C5B419F" w14:textId="77777777" w:rsidR="00C029FB" w:rsidRDefault="00C029FB" w:rsidP="00C029FB">
      <w:pPr>
        <w:pStyle w:val="Lijstalinea"/>
        <w:numPr>
          <w:ilvl w:val="0"/>
          <w:numId w:val="18"/>
        </w:numPr>
      </w:pPr>
      <w:r w:rsidRPr="00397D41">
        <w:t>ingebruikname van (nieuwe) hublocaties, en/of</w:t>
      </w:r>
    </w:p>
    <w:p w14:paraId="23F1242A" w14:textId="77777777" w:rsidR="00C029FB" w:rsidRDefault="00C029FB" w:rsidP="00C029FB">
      <w:pPr>
        <w:pStyle w:val="Lijstalinea"/>
        <w:numPr>
          <w:ilvl w:val="0"/>
          <w:numId w:val="18"/>
        </w:numPr>
      </w:pPr>
      <w:r w:rsidRPr="00397D41">
        <w:t>door de Gemeente vastgestelde fasering binnen het werkingsgebied (Mobiliteitsfonds</w:t>
      </w:r>
      <w:r>
        <w:t xml:space="preserve"> Ede-Centrum</w:t>
      </w:r>
      <w:r w:rsidRPr="00397D41">
        <w:t>).</w:t>
      </w:r>
      <w:r>
        <w:br/>
      </w:r>
    </w:p>
    <w:p w14:paraId="750529F5" w14:textId="630745FB" w:rsidR="00C029FB" w:rsidRDefault="00C029FB" w:rsidP="00C029FB">
      <w:pPr>
        <w:pStyle w:val="Lijstalinea"/>
        <w:numPr>
          <w:ilvl w:val="0"/>
          <w:numId w:val="6"/>
        </w:numPr>
      </w:pPr>
      <w:r w:rsidRPr="00F530F8">
        <w:t xml:space="preserve">In het geval bedoeld in </w:t>
      </w:r>
      <w:r>
        <w:t>eis</w:t>
      </w:r>
      <w:r w:rsidRPr="00F530F8">
        <w:t xml:space="preserve"> </w:t>
      </w:r>
      <w:r>
        <w:t>8</w:t>
      </w:r>
      <w:r w:rsidR="00835C83">
        <w:t>6</w:t>
      </w:r>
      <w:r>
        <w:t xml:space="preserve"> d</w:t>
      </w:r>
      <w:r w:rsidRPr="00F530F8">
        <w:t xml:space="preserve">oet de </w:t>
      </w:r>
      <w:r>
        <w:t>Concessiehouder</w:t>
      </w:r>
      <w:r w:rsidRPr="00F530F8">
        <w:t xml:space="preserve"> uiterlijk 30 kalenderdagen na het kwartaaloverleg:</w:t>
      </w:r>
    </w:p>
    <w:p w14:paraId="62279FE0" w14:textId="77777777" w:rsidR="00C029FB" w:rsidRDefault="00C029FB" w:rsidP="00C029FB">
      <w:pPr>
        <w:pStyle w:val="Lijstalinea"/>
        <w:numPr>
          <w:ilvl w:val="0"/>
          <w:numId w:val="19"/>
        </w:numPr>
      </w:pPr>
      <w:r>
        <w:t>óf een gemotiveerd voorstel tot bijplaatsing, inclusief planning en de beoogde hublocatie/standplaats;</w:t>
      </w:r>
    </w:p>
    <w:p w14:paraId="252D4897" w14:textId="77777777" w:rsidR="00C029FB" w:rsidRDefault="00C029FB" w:rsidP="00C029FB">
      <w:pPr>
        <w:pStyle w:val="Lijstalinea"/>
        <w:numPr>
          <w:ilvl w:val="0"/>
          <w:numId w:val="19"/>
        </w:numPr>
      </w:pPr>
      <w:r>
        <w:t>óf een gemotiveerde onderbouwing waarom bijplaatsing (nog) niet doelmatig of uitvoerbaar is, bijvoorbeeld wegens ruimtelijke beperkingen, of aantoonbare seizoenseffecten, met daarbij ten minste één alternatief scenario, bijvoorbeeld herverdeling tussen hubs of operationele maatregelen ter verbetering van beschikbaarheid.</w:t>
      </w:r>
    </w:p>
    <w:p w14:paraId="55469821" w14:textId="77777777" w:rsidR="00C029FB" w:rsidRDefault="00C029FB" w:rsidP="00C029FB"/>
    <w:p w14:paraId="10470A93" w14:textId="77777777" w:rsidR="00C029FB" w:rsidRDefault="00C029FB" w:rsidP="00C029FB">
      <w:pPr>
        <w:pStyle w:val="Lijstalinea"/>
        <w:numPr>
          <w:ilvl w:val="0"/>
          <w:numId w:val="6"/>
        </w:numPr>
      </w:pPr>
      <w:r w:rsidRPr="00EC452D">
        <w:t>De Gemeente besluit binnen 30 kalenderdagen na ontvangst van het voorstel/onderbouwing of zij:</w:t>
      </w:r>
    </w:p>
    <w:p w14:paraId="106D620D" w14:textId="77777777" w:rsidR="00C029FB" w:rsidRDefault="00C029FB" w:rsidP="00C029FB">
      <w:pPr>
        <w:pStyle w:val="Lijstalinea"/>
        <w:numPr>
          <w:ilvl w:val="0"/>
          <w:numId w:val="20"/>
        </w:numPr>
      </w:pPr>
      <w:r>
        <w:t>i</w:t>
      </w:r>
      <w:r w:rsidRPr="00EC452D">
        <w:t>nstemt met bijplaatsing;</w:t>
      </w:r>
    </w:p>
    <w:p w14:paraId="4F574C7C" w14:textId="77777777" w:rsidR="00C029FB" w:rsidRDefault="00C029FB" w:rsidP="00C029FB">
      <w:pPr>
        <w:pStyle w:val="Lijstalinea"/>
        <w:numPr>
          <w:ilvl w:val="0"/>
          <w:numId w:val="20"/>
        </w:numPr>
      </w:pPr>
      <w:r w:rsidRPr="00EC452D">
        <w:t>een aangepast scenario verlangt (bijv. herverdeling tussen hubs, andere fasering of andere hub); of</w:t>
      </w:r>
    </w:p>
    <w:p w14:paraId="73125FC9" w14:textId="5005422A" w:rsidR="009E3B2A" w:rsidRDefault="00C029FB" w:rsidP="00C029FB">
      <w:pPr>
        <w:pStyle w:val="Lijstalinea"/>
        <w:numPr>
          <w:ilvl w:val="0"/>
          <w:numId w:val="20"/>
        </w:numPr>
      </w:pPr>
      <w:r w:rsidRPr="00EC452D">
        <w:t>gemotiveerd akkoord gaat met uitstel en/of alternatieve maatregelen.</w:t>
      </w:r>
    </w:p>
    <w:p w14:paraId="5FB0389B" w14:textId="77777777" w:rsidR="007A068C" w:rsidRPr="001C60C1" w:rsidRDefault="007A068C" w:rsidP="001C60C1"/>
    <w:p w14:paraId="1ECB0950" w14:textId="2688044F" w:rsidR="001C60C1" w:rsidRDefault="001C60C1" w:rsidP="001C60C1">
      <w:pPr>
        <w:pStyle w:val="Lijstalinea"/>
        <w:numPr>
          <w:ilvl w:val="0"/>
          <w:numId w:val="6"/>
        </w:numPr>
      </w:pPr>
      <w:r w:rsidRPr="001C60C1">
        <w:t xml:space="preserve">Indien de gemiddelde gebruiksduur per dag per deelbakfiets gedurende twee (2) opeenvolgende kwartalen meer dan </w:t>
      </w:r>
      <w:r w:rsidR="008A6C7B">
        <w:t>drie (3)</w:t>
      </w:r>
      <w:r w:rsidRPr="001C60C1">
        <w:t xml:space="preserve"> uur per dag bedraagt en nog geen bijplaatsing plaatsvindt, wordt dit als prioritair besluitpunt geagendeerd in het kwartaaloverleg. Beide partijen leveren daarbij uiterlijk </w:t>
      </w:r>
      <w:r w:rsidR="008A6C7B">
        <w:t>tien (</w:t>
      </w:r>
      <w:r w:rsidRPr="001C60C1">
        <w:t>10</w:t>
      </w:r>
      <w:r w:rsidR="008A6C7B">
        <w:t>)</w:t>
      </w:r>
      <w:r w:rsidRPr="001C60C1">
        <w:t xml:space="preserve"> werkdagen vóór dat overleg een schriftelijke standpuntbepaling aan.</w:t>
      </w:r>
      <w:r>
        <w:br/>
      </w:r>
    </w:p>
    <w:p w14:paraId="113960D9" w14:textId="551F7F4F" w:rsidR="001C60C1" w:rsidRDefault="00B6759D" w:rsidP="001C60C1">
      <w:pPr>
        <w:pStyle w:val="Lijstalinea"/>
        <w:numPr>
          <w:ilvl w:val="0"/>
          <w:numId w:val="6"/>
        </w:numPr>
      </w:pPr>
      <w:r w:rsidRPr="00B6759D">
        <w:t xml:space="preserve">Indien de Gemeente constateert dat de gemiddelde gebruiksduur per dag per deelbakfiets in </w:t>
      </w:r>
      <w:r w:rsidRPr="00066509">
        <w:t>een kwartaal lager dan 0,5 uur per dag is, agenderen partijen in het eerstvolgende kwartaaloverleg de vraag of afschaling met één (1) deelbakfiets op die hublocatie noodzakelijk en verantwoord is, mede gelet op de bereikbaarheid</w:t>
      </w:r>
      <w:r w:rsidRPr="00B6759D">
        <w:t xml:space="preserve"> en spreiding van het aanbod en de continuïteit voor gebruikers.</w:t>
      </w:r>
      <w:r w:rsidR="00ED1E35">
        <w:br/>
      </w:r>
    </w:p>
    <w:p w14:paraId="3C8B262A" w14:textId="77777777" w:rsidR="00ED1E35" w:rsidRPr="00ED1E35" w:rsidRDefault="00ED1E35" w:rsidP="00ED1E35">
      <w:pPr>
        <w:pStyle w:val="Lijstalinea"/>
        <w:numPr>
          <w:ilvl w:val="0"/>
          <w:numId w:val="6"/>
        </w:numPr>
      </w:pPr>
      <w:r w:rsidRPr="00ED1E35">
        <w:lastRenderedPageBreak/>
        <w:t>De Concessiehouder is uitsluitend toegestaan één (1) deelbakfiets minder operationeel aan te bieden indien:</w:t>
      </w:r>
    </w:p>
    <w:p w14:paraId="4143F7D1" w14:textId="77777777" w:rsidR="00ED1E35" w:rsidRPr="00ED1E35" w:rsidRDefault="00ED1E35" w:rsidP="00ED1E35">
      <w:pPr>
        <w:pStyle w:val="Lijstalinea"/>
        <w:numPr>
          <w:ilvl w:val="1"/>
          <w:numId w:val="32"/>
        </w:numPr>
      </w:pPr>
      <w:r w:rsidRPr="00ED1E35">
        <w:t>hierover in het kwartaaloverleg is afgestemd; en</w:t>
      </w:r>
    </w:p>
    <w:p w14:paraId="6786EF9B" w14:textId="78109D7F" w:rsidR="00ED1E35" w:rsidRDefault="00ED1E35" w:rsidP="00ED1E35">
      <w:pPr>
        <w:pStyle w:val="Lijstalinea"/>
        <w:numPr>
          <w:ilvl w:val="1"/>
          <w:numId w:val="32"/>
        </w:numPr>
      </w:pPr>
      <w:r w:rsidRPr="00ED1E35">
        <w:t>de Gemeente daarmee schriftelijk instemt.</w:t>
      </w:r>
      <w:r>
        <w:br/>
      </w:r>
    </w:p>
    <w:p w14:paraId="0D02D4B2" w14:textId="64666183" w:rsidR="00ED1E35" w:rsidRPr="001C60C1" w:rsidRDefault="001F7817" w:rsidP="001F7817">
      <w:pPr>
        <w:pStyle w:val="Lijstalinea"/>
        <w:numPr>
          <w:ilvl w:val="0"/>
          <w:numId w:val="6"/>
        </w:numPr>
      </w:pPr>
      <w:r w:rsidRPr="001F7817">
        <w:t>De Gemeente kan in geval van werkzaamheden, herinrichting, calamiteiten, evenementen of andere omstandigheden verzoeken één of meerdere hubs of standplaatsen tijdelijk of definitief te wijzigen, te verplaatsen of buiten gebruik te stellen. De Concessiehouder werkt hieraan mee en treft in overleg met de Gemeente passende maatregelen om de impact voor gebruikers te beperken.</w:t>
      </w:r>
    </w:p>
    <w:p w14:paraId="115410EC" w14:textId="6B2879C0" w:rsidR="00B4533F" w:rsidRPr="007B22D8" w:rsidRDefault="00B4533F" w:rsidP="007A068C">
      <w:pPr>
        <w:pStyle w:val="Lijstalinea"/>
      </w:pPr>
    </w:p>
    <w:p w14:paraId="53F32821" w14:textId="4ED243CD" w:rsidR="00D34108" w:rsidRDefault="00D34108" w:rsidP="00D34108">
      <w:pPr>
        <w:ind w:left="708"/>
        <w:rPr>
          <w:color w:val="DE0058" w:themeColor="accent1"/>
        </w:rPr>
      </w:pPr>
      <w:r w:rsidRPr="00800C73">
        <w:rPr>
          <w:color w:val="DE0058" w:themeColor="accent1"/>
        </w:rPr>
        <w:t>Regime 1</w:t>
      </w:r>
      <w:r w:rsidR="00800C73">
        <w:rPr>
          <w:color w:val="DE0058" w:themeColor="accent1"/>
        </w:rPr>
        <w:t xml:space="preserve">: basisaanbod </w:t>
      </w:r>
      <w:r w:rsidR="00354BDB">
        <w:rPr>
          <w:color w:val="DE0058" w:themeColor="accent1"/>
        </w:rPr>
        <w:t>deelbakfietsen</w:t>
      </w:r>
      <w:r w:rsidR="00800C73">
        <w:rPr>
          <w:color w:val="DE0058" w:themeColor="accent1"/>
        </w:rPr>
        <w:t xml:space="preserve"> binnen werkingsgebied Mobiliteitsfonds</w:t>
      </w:r>
    </w:p>
    <w:p w14:paraId="3D67FAED" w14:textId="201DC6C5" w:rsidR="00664082" w:rsidRDefault="00664082" w:rsidP="00664082"/>
    <w:p w14:paraId="31C68BF2" w14:textId="2DBA78C8" w:rsidR="006B168B" w:rsidRDefault="001F7817" w:rsidP="00552FB1">
      <w:pPr>
        <w:pStyle w:val="Lijstalinea"/>
        <w:numPr>
          <w:ilvl w:val="0"/>
          <w:numId w:val="6"/>
        </w:numPr>
      </w:pPr>
      <w:r w:rsidRPr="001F7817">
        <w:t>Regime 1 is van toepassing op het basisaanbod deelbakfietsen binnen het werkingsgebied van het Mobiliteitsfonds Ede-Centrum.</w:t>
      </w:r>
      <w:r w:rsidR="009C7E14">
        <w:t xml:space="preserve"> Hiervoor geldt opschaling zoals </w:t>
      </w:r>
      <w:r w:rsidR="00587099">
        <w:t xml:space="preserve">bedoeld in paragraaf 1.2.  </w:t>
      </w:r>
      <w:r w:rsidR="006B168B">
        <w:br/>
      </w:r>
    </w:p>
    <w:p w14:paraId="0CBA326A" w14:textId="77777777" w:rsidR="006B168B" w:rsidRDefault="006B168B" w:rsidP="00552FB1">
      <w:pPr>
        <w:pStyle w:val="Lijstalinea"/>
        <w:numPr>
          <w:ilvl w:val="0"/>
          <w:numId w:val="6"/>
        </w:numPr>
      </w:pPr>
      <w:r w:rsidRPr="006B168B">
        <w:t>Bijplaatsing boven het minimumaanbod als bedoeld in paragraaf 1.2 (tabel 1.1) vindt plaats zonder gemeentelijke bijdrage en is voor rekening en risico van de Concessiehouder.</w:t>
      </w:r>
      <w:r>
        <w:br/>
      </w:r>
    </w:p>
    <w:p w14:paraId="522DFA0C" w14:textId="5A2A8BB2" w:rsidR="00C16DFC" w:rsidRDefault="006B168B" w:rsidP="00C16DFC">
      <w:pPr>
        <w:pStyle w:val="Lijstalinea"/>
        <w:numPr>
          <w:ilvl w:val="0"/>
          <w:numId w:val="6"/>
        </w:numPr>
      </w:pPr>
      <w:r w:rsidRPr="006B168B">
        <w:t>De Concessiehouder is in Regime 1 uitsluitend toegestaan één (1) deelbakfiets minder operationeel aan te bieden indien bovendien wordt voldaan aan de volgende voorwaarden:</w:t>
      </w:r>
      <w:r w:rsidR="003638D2">
        <w:br/>
      </w:r>
    </w:p>
    <w:p w14:paraId="5B6D8FE2" w14:textId="1535A7A6" w:rsidR="00B60E54" w:rsidRPr="00066509" w:rsidRDefault="00B60E54" w:rsidP="00B60E54">
      <w:pPr>
        <w:pStyle w:val="Lijstalinea"/>
        <w:numPr>
          <w:ilvl w:val="0"/>
          <w:numId w:val="6"/>
        </w:numPr>
      </w:pPr>
      <w:r w:rsidRPr="00066509">
        <w:t>de gemiddelde gebruiksduur per dag per deelbakfiets in een kwartaal lager dan 0,5 uur per dag is,</w:t>
      </w:r>
    </w:p>
    <w:p w14:paraId="30CE5661" w14:textId="0FB23FA5" w:rsidR="00C16DFC" w:rsidRPr="00066509" w:rsidRDefault="00C16DFC" w:rsidP="00C16DFC">
      <w:pPr>
        <w:pStyle w:val="Lijstalinea"/>
        <w:numPr>
          <w:ilvl w:val="1"/>
          <w:numId w:val="32"/>
        </w:numPr>
      </w:pPr>
      <w:r w:rsidRPr="00066509">
        <w:t>de afschaling leidt niet tot een aanbod lager dan het minimumaanbod als bedoeld in paragraaf 1.2, met een absoluut minimum van vier (4) deelbakfietsen in het concessiegebied; en</w:t>
      </w:r>
    </w:p>
    <w:p w14:paraId="44ADB011" w14:textId="77777777" w:rsidR="00764E52" w:rsidRDefault="00C16DFC" w:rsidP="00C16DFC">
      <w:pPr>
        <w:pStyle w:val="Lijstalinea"/>
        <w:numPr>
          <w:ilvl w:val="1"/>
          <w:numId w:val="32"/>
        </w:numPr>
      </w:pPr>
      <w:r w:rsidRPr="00066509">
        <w:t>de Concessiehouder stelt maximaal één (1) deelbakfiets per zes (6) maanden minder operationeel.</w:t>
      </w:r>
      <w:r w:rsidR="00764E52">
        <w:br/>
      </w:r>
    </w:p>
    <w:p w14:paraId="4B8DF893" w14:textId="6D20D43D" w:rsidR="001F7817" w:rsidRDefault="00764E52" w:rsidP="00B60E54">
      <w:pPr>
        <w:pStyle w:val="Lijstalinea"/>
        <w:numPr>
          <w:ilvl w:val="0"/>
          <w:numId w:val="6"/>
        </w:numPr>
      </w:pPr>
      <w:r w:rsidRPr="00764E52">
        <w:t xml:space="preserve">Voor iedere deelbakfiets waarvoor de Concessiehouder afschaling toepast als bedoeld in dit artikel, vervalt het recht op gemeentelijke bijdrage voor het aantal deelbakfietsen waarmee het aantal deelbakfietsen het minimum als bedoeld in tabel 1.1 overschrijdt, overeenkomstig Bijlage </w:t>
      </w:r>
      <w:r w:rsidR="00EE739D">
        <w:t>6</w:t>
      </w:r>
      <w:r w:rsidRPr="00764E52">
        <w:t xml:space="preserve"> – Financiële bepalingen.</w:t>
      </w:r>
      <w:r w:rsidR="001F7817">
        <w:br/>
      </w:r>
    </w:p>
    <w:p w14:paraId="63A8F580" w14:textId="01A9AC53" w:rsidR="007D27B6" w:rsidRDefault="007D27B6" w:rsidP="007D27B6">
      <w:pPr>
        <w:rPr>
          <w:color w:val="DE0058" w:themeColor="accent1"/>
        </w:rPr>
      </w:pPr>
      <w:r w:rsidRPr="008863A0">
        <w:rPr>
          <w:color w:val="DE0058" w:themeColor="accent1"/>
        </w:rPr>
        <w:t xml:space="preserve">Regime </w:t>
      </w:r>
      <w:r>
        <w:rPr>
          <w:color w:val="DE0058" w:themeColor="accent1"/>
        </w:rPr>
        <w:t>2</w:t>
      </w:r>
      <w:r w:rsidRPr="008863A0">
        <w:rPr>
          <w:color w:val="DE0058" w:themeColor="accent1"/>
        </w:rPr>
        <w:t xml:space="preserve">: </w:t>
      </w:r>
      <w:r>
        <w:rPr>
          <w:color w:val="DE0058" w:themeColor="accent1"/>
        </w:rPr>
        <w:t xml:space="preserve">Reeds bewezen locaties </w:t>
      </w:r>
      <w:r>
        <w:rPr>
          <w:color w:val="DE0058" w:themeColor="accent1"/>
        </w:rPr>
        <w:br/>
      </w:r>
    </w:p>
    <w:p w14:paraId="3543D893" w14:textId="205AA1CE" w:rsidR="00A33216" w:rsidRDefault="00C946ED" w:rsidP="00552FB1">
      <w:pPr>
        <w:pStyle w:val="Lijstalinea"/>
        <w:numPr>
          <w:ilvl w:val="0"/>
          <w:numId w:val="6"/>
        </w:numPr>
      </w:pPr>
      <w:r w:rsidRPr="00C946ED">
        <w:t xml:space="preserve">De Concessiehouder biedt vanaf aanvang van de </w:t>
      </w:r>
      <w:r w:rsidRPr="00066509">
        <w:t xml:space="preserve">Concessie op de </w:t>
      </w:r>
      <w:r w:rsidR="00770855">
        <w:t>veertien</w:t>
      </w:r>
      <w:r w:rsidRPr="00066509">
        <w:t xml:space="preserve"> (1</w:t>
      </w:r>
      <w:r w:rsidR="00770855">
        <w:t>4</w:t>
      </w:r>
      <w:r w:rsidRPr="00066509">
        <w:t>) reeds bewezen locaties ten minste per hublocatie het in het overzicht van eis 25 genoemde aantal deelbakfietsen aan.</w:t>
      </w:r>
      <w:r w:rsidR="00A33216">
        <w:br/>
      </w:r>
    </w:p>
    <w:p w14:paraId="40243F87" w14:textId="77777777" w:rsidR="00011E1E" w:rsidRDefault="00A33216" w:rsidP="00552FB1">
      <w:pPr>
        <w:pStyle w:val="Lijstalinea"/>
        <w:numPr>
          <w:ilvl w:val="0"/>
          <w:numId w:val="6"/>
        </w:numPr>
      </w:pPr>
      <w:r w:rsidRPr="00A33216">
        <w:t xml:space="preserve">Omdat deze locaties zich reeds hebben bewezen als goed functionerende locaties, komt de Concessiehouder voor deze locaties niet in aanmerking voor exploitatie- of </w:t>
      </w:r>
      <w:r w:rsidRPr="00A33216">
        <w:lastRenderedPageBreak/>
        <w:t>gebruiksafhankelijke subsidie.</w:t>
      </w:r>
      <w:r w:rsidR="00011E1E">
        <w:br/>
      </w:r>
    </w:p>
    <w:p w14:paraId="67C3E3D5" w14:textId="691EF6A6" w:rsidR="00926DC2" w:rsidRDefault="00011E1E" w:rsidP="002B795A">
      <w:pPr>
        <w:pStyle w:val="Lijstalinea"/>
        <w:numPr>
          <w:ilvl w:val="0"/>
          <w:numId w:val="6"/>
        </w:numPr>
      </w:pPr>
      <w:r w:rsidRPr="00011E1E">
        <w:t xml:space="preserve">Op Regime 2 zijn de algemene regels voor bijsturing als bedoeld in </w:t>
      </w:r>
      <w:r w:rsidR="00B35644">
        <w:t>eis 8</w:t>
      </w:r>
      <w:r w:rsidR="006016AE">
        <w:t>3</w:t>
      </w:r>
      <w:r w:rsidR="00B35644">
        <w:t xml:space="preserve"> t/m 9</w:t>
      </w:r>
      <w:r w:rsidR="006016AE">
        <w:t>3</w:t>
      </w:r>
      <w:r w:rsidRPr="00011E1E">
        <w:t xml:space="preserve"> van overeenkomstige toepassing</w:t>
      </w:r>
      <w:r w:rsidR="001F68E7">
        <w:t xml:space="preserve">, </w:t>
      </w:r>
      <w:r w:rsidR="001F68E7" w:rsidRPr="000B1BE6">
        <w:t>tenzij in deze paragraaf uitdrukkelijk anders is bepaald.</w:t>
      </w:r>
      <w:r w:rsidR="007D27B6">
        <w:br/>
      </w:r>
    </w:p>
    <w:p w14:paraId="61084223" w14:textId="5BA13A29" w:rsidR="00926DC2" w:rsidRDefault="00926DC2" w:rsidP="00926DC2">
      <w:pPr>
        <w:ind w:left="708"/>
        <w:rPr>
          <w:color w:val="DE0058" w:themeColor="accent1"/>
        </w:rPr>
      </w:pPr>
      <w:r w:rsidRPr="00800C73">
        <w:rPr>
          <w:color w:val="DE0058" w:themeColor="accent1"/>
        </w:rPr>
        <w:t xml:space="preserve">Regime </w:t>
      </w:r>
      <w:r w:rsidR="007D27B6">
        <w:rPr>
          <w:color w:val="DE0058" w:themeColor="accent1"/>
        </w:rPr>
        <w:t>3</w:t>
      </w:r>
      <w:r>
        <w:rPr>
          <w:color w:val="DE0058" w:themeColor="accent1"/>
        </w:rPr>
        <w:t>: Organische uitbreidingsruimte rest Ede</w:t>
      </w:r>
      <w:r>
        <w:rPr>
          <w:color w:val="DE0058" w:themeColor="accent1"/>
        </w:rPr>
        <w:br/>
      </w:r>
    </w:p>
    <w:p w14:paraId="14DE17CD" w14:textId="379D8FD8" w:rsidR="00926DC2" w:rsidRPr="00664082" w:rsidRDefault="00E26EA7" w:rsidP="00552FB1">
      <w:pPr>
        <w:pStyle w:val="Lijstalinea"/>
        <w:numPr>
          <w:ilvl w:val="0"/>
          <w:numId w:val="6"/>
        </w:numPr>
        <w:rPr>
          <w:color w:val="DE0058" w:themeColor="accent1"/>
        </w:rPr>
      </w:pPr>
      <w:r w:rsidRPr="00E26EA7">
        <w:t>De Concessiehouder mag nieuwe hubs voorstellen buiten het verzorgingsgebied van de bestaande hubs, met als richtwaarde een straal van circa 400 meter buiten de dan bestaande hublocaties.</w:t>
      </w:r>
      <w:r w:rsidR="00926DC2">
        <w:br/>
      </w:r>
    </w:p>
    <w:p w14:paraId="650DB94A" w14:textId="4AF03A80" w:rsidR="0037630C" w:rsidRDefault="00D7041A" w:rsidP="00552FB1">
      <w:pPr>
        <w:pStyle w:val="Lijstalinea"/>
        <w:numPr>
          <w:ilvl w:val="0"/>
          <w:numId w:val="6"/>
        </w:numPr>
      </w:pPr>
      <w:r w:rsidRPr="00D7041A">
        <w:t xml:space="preserve">Een voorstel als bedoeld in eis </w:t>
      </w:r>
      <w:r w:rsidR="00E80360">
        <w:t>102</w:t>
      </w:r>
      <w:r w:rsidRPr="00D7041A">
        <w:t xml:space="preserve"> wordt door de Concessiehouder uiterlijk </w:t>
      </w:r>
      <w:r w:rsidR="00400ED6">
        <w:t>tien (</w:t>
      </w:r>
      <w:r w:rsidRPr="00D7041A">
        <w:t>10</w:t>
      </w:r>
      <w:r w:rsidR="00400ED6">
        <w:t>)</w:t>
      </w:r>
      <w:r w:rsidRPr="00D7041A">
        <w:t xml:space="preserve"> werkdagen vóór het kwartaaloverleg ingediend en bevat ten minste een gemotiveerd voorstel tot bijplaatsing, inclusief planning en de beoogde hublocatie of standplaats</w:t>
      </w:r>
      <w:r w:rsidR="0037630C">
        <w:br/>
      </w:r>
    </w:p>
    <w:p w14:paraId="727A3441" w14:textId="77777777" w:rsidR="006F17D9" w:rsidRDefault="0037630C" w:rsidP="00552FB1">
      <w:pPr>
        <w:pStyle w:val="Lijstalinea"/>
        <w:numPr>
          <w:ilvl w:val="0"/>
          <w:numId w:val="6"/>
        </w:numPr>
      </w:pPr>
      <w:r w:rsidRPr="0037630C">
        <w:t>De Gemeente kan voorstellen voor locaties voor deelbakfietsen weigeren met inachtneming van het doelmatig beheer van de openbare ruimte.</w:t>
      </w:r>
      <w:r w:rsidR="006F17D9">
        <w:br/>
      </w:r>
    </w:p>
    <w:p w14:paraId="1C73B934" w14:textId="4E309E80" w:rsidR="006346A3" w:rsidRDefault="006F17D9" w:rsidP="00552FB1">
      <w:pPr>
        <w:pStyle w:val="Lijstalinea"/>
        <w:numPr>
          <w:ilvl w:val="0"/>
          <w:numId w:val="6"/>
        </w:numPr>
      </w:pPr>
      <w:r w:rsidRPr="006F17D9">
        <w:t xml:space="preserve">Voor Regime 3 verstrekt de Gemeente een gebruiksafhankelijke bijdrage voor maximaal tien (10) deelbakfietsen, onder de voorwaarden in Bijlage </w:t>
      </w:r>
      <w:r w:rsidR="00EE739D">
        <w:t>6</w:t>
      </w:r>
      <w:r w:rsidRPr="006F17D9">
        <w:t xml:space="preserve"> – Financiële bepalingen.</w:t>
      </w:r>
      <w:r w:rsidR="006346A3">
        <w:br/>
      </w:r>
    </w:p>
    <w:p w14:paraId="111DE613" w14:textId="77777777" w:rsidR="006A494D" w:rsidRDefault="006A494D" w:rsidP="006A494D">
      <w:pPr>
        <w:pStyle w:val="Lijstalinea"/>
        <w:numPr>
          <w:ilvl w:val="0"/>
          <w:numId w:val="6"/>
        </w:numPr>
      </w:pPr>
      <w:r>
        <w:t>De Concessiehouder is uitsluitend toegestaan één (1) deelbakfiets minder operationeel aan te bieden indien:</w:t>
      </w:r>
    </w:p>
    <w:p w14:paraId="43101CB3" w14:textId="77777777" w:rsidR="006A494D" w:rsidRDefault="006A494D" w:rsidP="006A494D">
      <w:pPr>
        <w:pStyle w:val="Lijstalinea"/>
        <w:numPr>
          <w:ilvl w:val="0"/>
          <w:numId w:val="21"/>
        </w:numPr>
      </w:pPr>
      <w:r>
        <w:t>hierover in het kwartaaloverleg is afgestemd en de Gemeente daarmee schriftelijk instemt; en</w:t>
      </w:r>
    </w:p>
    <w:p w14:paraId="5C29E8E6" w14:textId="1E0183A3" w:rsidR="006A494D" w:rsidRDefault="006A494D" w:rsidP="006A494D">
      <w:pPr>
        <w:pStyle w:val="Lijstalinea"/>
        <w:numPr>
          <w:ilvl w:val="0"/>
          <w:numId w:val="21"/>
        </w:numPr>
      </w:pPr>
      <w:r>
        <w:t>de Concessiehouder maximaal één (1) deelbakfiets per 6 maanden minder operationeel stelt.</w:t>
      </w:r>
      <w:r w:rsidR="000B1BE6">
        <w:br/>
      </w:r>
    </w:p>
    <w:p w14:paraId="64285486" w14:textId="762A4D65" w:rsidR="000B1BE6" w:rsidRDefault="000B1BE6" w:rsidP="000B1BE6">
      <w:pPr>
        <w:pStyle w:val="Lijstalinea"/>
        <w:numPr>
          <w:ilvl w:val="0"/>
          <w:numId w:val="6"/>
        </w:numPr>
      </w:pPr>
      <w:r w:rsidRPr="000B1BE6">
        <w:t xml:space="preserve">Op Regime 3 zijn de algemene regels voor bijsturing als bedoeld in </w:t>
      </w:r>
      <w:r w:rsidR="00400ED6">
        <w:t>eis 8</w:t>
      </w:r>
      <w:r w:rsidR="00835C83">
        <w:t>3</w:t>
      </w:r>
      <w:r w:rsidR="00400ED6">
        <w:t xml:space="preserve"> t/m 9</w:t>
      </w:r>
      <w:r w:rsidR="00835C83">
        <w:t>3</w:t>
      </w:r>
      <w:r w:rsidR="00400ED6">
        <w:t xml:space="preserve"> </w:t>
      </w:r>
      <w:r w:rsidRPr="000B1BE6">
        <w:t>van overeenkomstige toepassing, tenzij in deze paragraaf uitdrukkelijk anders is bepaald.</w:t>
      </w:r>
    </w:p>
    <w:p w14:paraId="5974879E" w14:textId="77777777" w:rsidR="00DC566D" w:rsidRDefault="00DC566D" w:rsidP="00DC566D"/>
    <w:p w14:paraId="49087776" w14:textId="664BCADF" w:rsidR="003016AA" w:rsidRDefault="003016AA" w:rsidP="00552FB1">
      <w:pPr>
        <w:pStyle w:val="Kop2"/>
        <w:numPr>
          <w:ilvl w:val="1"/>
          <w:numId w:val="15"/>
        </w:numPr>
      </w:pPr>
      <w:bookmarkStart w:id="19" w:name="_Toc234332715"/>
      <w:r>
        <w:t>Prijsproposities</w:t>
      </w:r>
      <w:bookmarkEnd w:id="19"/>
    </w:p>
    <w:p w14:paraId="435816CF" w14:textId="1056EB30" w:rsidR="0037657F" w:rsidRDefault="003016AA" w:rsidP="00552FB1">
      <w:pPr>
        <w:pStyle w:val="Lijstalinea"/>
        <w:numPr>
          <w:ilvl w:val="0"/>
          <w:numId w:val="6"/>
        </w:numPr>
      </w:pPr>
      <w:r w:rsidRPr="00497821">
        <w:t xml:space="preserve">De </w:t>
      </w:r>
      <w:r w:rsidR="00E16CE1">
        <w:t>Concessiehouder</w:t>
      </w:r>
      <w:r w:rsidRPr="00497821">
        <w:t xml:space="preserve"> </w:t>
      </w:r>
      <w:r w:rsidR="005E3FA0">
        <w:t>voert</w:t>
      </w:r>
      <w:r w:rsidR="00A1723C">
        <w:t xml:space="preserve"> uitsluitend</w:t>
      </w:r>
      <w:r w:rsidR="0037657F">
        <w:t xml:space="preserve"> tarieven en proposities die door de</w:t>
      </w:r>
      <w:r w:rsidR="005F0879">
        <w:t xml:space="preserve"> </w:t>
      </w:r>
      <w:r w:rsidR="0037657F">
        <w:t>concessieverlener</w:t>
      </w:r>
      <w:r w:rsidR="005F0879">
        <w:t xml:space="preserve"> </w:t>
      </w:r>
      <w:r w:rsidR="0037657F">
        <w:t xml:space="preserve">vooraf zijn </w:t>
      </w:r>
      <w:r w:rsidR="00674E31">
        <w:t>goedgekeurd.</w:t>
      </w:r>
    </w:p>
    <w:p w14:paraId="7120AAC0" w14:textId="77777777" w:rsidR="003016AA" w:rsidRDefault="003016AA" w:rsidP="00674E31"/>
    <w:p w14:paraId="22533F75" w14:textId="71894A0E" w:rsidR="00AC6853" w:rsidRDefault="005E3FA0" w:rsidP="00552FB1">
      <w:pPr>
        <w:pStyle w:val="Lijstalinea"/>
        <w:numPr>
          <w:ilvl w:val="0"/>
          <w:numId w:val="6"/>
        </w:numPr>
      </w:pPr>
      <w:r>
        <w:t>Voor eenzelfde voertuigtype hanteert d</w:t>
      </w:r>
      <w:r w:rsidR="00FF2E5D" w:rsidRPr="00FF2E5D">
        <w:t xml:space="preserve">e </w:t>
      </w:r>
      <w:r w:rsidR="00E16CE1">
        <w:t>Concessiehouder</w:t>
      </w:r>
      <w:r w:rsidR="00FF2E5D" w:rsidRPr="00FF2E5D">
        <w:t xml:space="preserve"> </w:t>
      </w:r>
      <w:r w:rsidR="00FF2E5D">
        <w:t>over alle hubs</w:t>
      </w:r>
      <w:r w:rsidR="00FF2E5D" w:rsidRPr="00FF2E5D">
        <w:t xml:space="preserve"> dezelfde tarieven.</w:t>
      </w:r>
      <w:r w:rsidR="008366B6">
        <w:t xml:space="preserve"> </w:t>
      </w:r>
    </w:p>
    <w:p w14:paraId="5CE363FC" w14:textId="77777777" w:rsidR="00547BD5" w:rsidRDefault="00547BD5" w:rsidP="00547BD5"/>
    <w:p w14:paraId="714B1B81" w14:textId="3AEAEF13" w:rsidR="007E2F3D" w:rsidRDefault="00AC6853" w:rsidP="00552FB1">
      <w:pPr>
        <w:pStyle w:val="Lijstalinea"/>
        <w:numPr>
          <w:ilvl w:val="0"/>
          <w:numId w:val="6"/>
        </w:numPr>
      </w:pPr>
      <w:r w:rsidRPr="00AC6853">
        <w:t xml:space="preserve">De </w:t>
      </w:r>
      <w:r w:rsidR="00E16CE1">
        <w:t>Concessiehouder</w:t>
      </w:r>
      <w:r w:rsidRPr="00AC6853">
        <w:t xml:space="preserve"> biedt zijn diensten tegen gelijke prijzen aan via alle kanalen waarop hij het aanbod aanbiedt (eigen kanalen en kanalen van derden).</w:t>
      </w:r>
    </w:p>
    <w:p w14:paraId="42B982CB" w14:textId="77777777" w:rsidR="00AC6853" w:rsidRDefault="00AC6853" w:rsidP="007E2F3D">
      <w:pPr>
        <w:pStyle w:val="Lijstalinea"/>
      </w:pPr>
    </w:p>
    <w:p w14:paraId="290B01CB" w14:textId="30E680D2" w:rsidR="00A60949" w:rsidRDefault="00973930" w:rsidP="00A60949">
      <w:pPr>
        <w:pStyle w:val="Lijstalinea"/>
        <w:numPr>
          <w:ilvl w:val="0"/>
          <w:numId w:val="6"/>
        </w:numPr>
      </w:pPr>
      <w:r w:rsidRPr="00973930">
        <w:t xml:space="preserve">De </w:t>
      </w:r>
      <w:r w:rsidR="00E16CE1">
        <w:t>Concessiehouder</w:t>
      </w:r>
      <w:r w:rsidRPr="00973930">
        <w:t xml:space="preserve"> publiceert de tarieven openbaar</w:t>
      </w:r>
      <w:r>
        <w:t xml:space="preserve"> en </w:t>
      </w:r>
      <w:r w:rsidR="00AC6853">
        <w:t xml:space="preserve">verstrekt deze informatie actief aan de gebruiker vóór het </w:t>
      </w:r>
      <w:r w:rsidR="005F077C">
        <w:t>aangaan</w:t>
      </w:r>
      <w:r>
        <w:t xml:space="preserve"> van de huur</w:t>
      </w:r>
      <w:r w:rsidR="007E2F3D">
        <w:t>,</w:t>
      </w:r>
      <w:r w:rsidRPr="00973930">
        <w:t xml:space="preserve"> zonder verborgen kosten, met </w:t>
      </w:r>
      <w:r w:rsidR="005F077C">
        <w:t>minimaal</w:t>
      </w:r>
      <w:r w:rsidRPr="00973930">
        <w:t>:</w:t>
      </w:r>
    </w:p>
    <w:p w14:paraId="79963B0D" w14:textId="77777777" w:rsidR="00A60949" w:rsidRDefault="00CA546D" w:rsidP="00552FB1">
      <w:pPr>
        <w:pStyle w:val="Lijstalinea"/>
        <w:numPr>
          <w:ilvl w:val="0"/>
          <w:numId w:val="22"/>
        </w:numPr>
      </w:pPr>
      <w:r>
        <w:t>Gebruiksafhankelijke kosten (per tijdseenheid of afstand);</w:t>
      </w:r>
    </w:p>
    <w:p w14:paraId="07C60DAC" w14:textId="77777777" w:rsidR="00A60949" w:rsidRDefault="00CA546D" w:rsidP="00552FB1">
      <w:pPr>
        <w:pStyle w:val="Lijstalinea"/>
        <w:numPr>
          <w:ilvl w:val="0"/>
          <w:numId w:val="22"/>
        </w:numPr>
      </w:pPr>
      <w:r>
        <w:t>Eventuele vaste kosten (abonnement, borg);</w:t>
      </w:r>
    </w:p>
    <w:p w14:paraId="245CE51E" w14:textId="5F5CD78C" w:rsidR="00CA546D" w:rsidRDefault="00EB48AE" w:rsidP="00552FB1">
      <w:pPr>
        <w:pStyle w:val="Lijstalinea"/>
        <w:numPr>
          <w:ilvl w:val="0"/>
          <w:numId w:val="22"/>
        </w:numPr>
      </w:pPr>
      <w:r>
        <w:t>Eventuele a</w:t>
      </w:r>
      <w:r w:rsidR="00CA546D">
        <w:t>anvullende kosten (bijv. annuleringskosten, no-show).</w:t>
      </w:r>
    </w:p>
    <w:p w14:paraId="42A1F1F0" w14:textId="77777777" w:rsidR="00DB0836" w:rsidRDefault="00DB0836" w:rsidP="00DB0836">
      <w:pPr>
        <w:pStyle w:val="Lijstalinea"/>
        <w:ind w:left="1440"/>
      </w:pPr>
    </w:p>
    <w:p w14:paraId="27B1994A" w14:textId="2F1D65B7" w:rsidR="00863546" w:rsidRDefault="00A427C6" w:rsidP="00552FB1">
      <w:pPr>
        <w:numPr>
          <w:ilvl w:val="0"/>
          <w:numId w:val="6"/>
        </w:numPr>
      </w:pPr>
      <w:r w:rsidRPr="00A427C6">
        <w:t xml:space="preserve">De gebruiker kan een </w:t>
      </w:r>
      <w:r w:rsidR="002D28AD">
        <w:t>deelbakfiets</w:t>
      </w:r>
      <w:r w:rsidRPr="00A427C6">
        <w:t xml:space="preserve"> vooruit reserveren.</w:t>
      </w:r>
    </w:p>
    <w:p w14:paraId="373B19F4" w14:textId="798FDB82" w:rsidR="00A60949" w:rsidRDefault="00A60949" w:rsidP="00552FB1">
      <w:pPr>
        <w:pStyle w:val="Kop2"/>
        <w:numPr>
          <w:ilvl w:val="1"/>
          <w:numId w:val="15"/>
        </w:numPr>
      </w:pPr>
      <w:bookmarkStart w:id="20" w:name="_Toc234332716"/>
      <w:r>
        <w:t>Ritprijs</w:t>
      </w:r>
      <w:bookmarkEnd w:id="20"/>
    </w:p>
    <w:p w14:paraId="27CA8BE4" w14:textId="1BF566CC" w:rsidR="00632A7E" w:rsidRPr="00632A7E" w:rsidRDefault="00E16CE1" w:rsidP="00552FB1">
      <w:pPr>
        <w:pStyle w:val="Lijstalinea"/>
        <w:numPr>
          <w:ilvl w:val="0"/>
          <w:numId w:val="6"/>
        </w:numPr>
      </w:pPr>
      <w:r>
        <w:t>Concessiehouder</w:t>
      </w:r>
      <w:r w:rsidR="00632A7E">
        <w:t xml:space="preserve"> waarborgt dat tarieven marktconform zijn. Op verzoek van de </w:t>
      </w:r>
      <w:r w:rsidR="00AD2B28">
        <w:t>Gemeente</w:t>
      </w:r>
      <w:r w:rsidR="00632A7E">
        <w:t xml:space="preserve"> onderbouwt </w:t>
      </w:r>
      <w:r>
        <w:t>Concessiehouder</w:t>
      </w:r>
      <w:r w:rsidR="00632A7E">
        <w:t xml:space="preserve"> jaarlijks de marktconformiteit met minimaal 3 vergelijkbare </w:t>
      </w:r>
      <w:r w:rsidR="00B86AB3">
        <w:t xml:space="preserve">gemeenten </w:t>
      </w:r>
      <w:r w:rsidR="00632A7E">
        <w:t>(NL) en licht afwijkingen toe</w:t>
      </w:r>
    </w:p>
    <w:p w14:paraId="00282FF5" w14:textId="20656014" w:rsidR="00632A7E" w:rsidRDefault="00632A7E" w:rsidP="00632A7E">
      <w:pPr>
        <w:ind w:left="360"/>
      </w:pPr>
    </w:p>
    <w:p w14:paraId="6E1210B3" w14:textId="563249F5" w:rsidR="00863546" w:rsidRPr="00B32B69" w:rsidRDefault="00863546" w:rsidP="00552FB1">
      <w:pPr>
        <w:pStyle w:val="Lijstalinea"/>
        <w:numPr>
          <w:ilvl w:val="0"/>
          <w:numId w:val="6"/>
        </w:numPr>
      </w:pPr>
      <w:r w:rsidRPr="00B32B69">
        <w:t xml:space="preserve">De </w:t>
      </w:r>
      <w:r w:rsidR="00E16CE1" w:rsidRPr="00B32B69">
        <w:t>Concessiehouder</w:t>
      </w:r>
      <w:r w:rsidRPr="00B32B69">
        <w:t xml:space="preserve"> hanteert voor het standaard pay-per-use-product voor </w:t>
      </w:r>
      <w:r w:rsidR="00CF6A99" w:rsidRPr="00B32B69">
        <w:t xml:space="preserve">deelbakfietsen een </w:t>
      </w:r>
      <w:r w:rsidRPr="00B32B69">
        <w:t xml:space="preserve">maximaal uurtarief van € </w:t>
      </w:r>
      <w:r w:rsidR="004A635A" w:rsidRPr="00B32B69">
        <w:t>9</w:t>
      </w:r>
      <w:r w:rsidRPr="00B32B69">
        <w:t>,00 per uur</w:t>
      </w:r>
      <w:r w:rsidR="0027449E" w:rsidRPr="00B32B69">
        <w:t xml:space="preserve">. </w:t>
      </w:r>
      <w:r w:rsidRPr="00B32B69">
        <w:t>Deze maxima gelden voor het reguliere gebruikstarief;</w:t>
      </w:r>
    </w:p>
    <w:p w14:paraId="314D6B38" w14:textId="77777777" w:rsidR="00863546" w:rsidRPr="001B3C5A" w:rsidRDefault="00863546" w:rsidP="00863546"/>
    <w:p w14:paraId="1F24DD6D" w14:textId="6BC43037" w:rsidR="00863546" w:rsidRPr="001B3C5A" w:rsidRDefault="00811BFC" w:rsidP="00552FB1">
      <w:pPr>
        <w:numPr>
          <w:ilvl w:val="0"/>
          <w:numId w:val="6"/>
        </w:numPr>
      </w:pPr>
      <w:r w:rsidRPr="001B3C5A">
        <w:t>Het tariefplafond wordt</w:t>
      </w:r>
      <w:r w:rsidR="001B3C5A" w:rsidRPr="001B3C5A">
        <w:t xml:space="preserve"> </w:t>
      </w:r>
      <w:r w:rsidRPr="001B3C5A">
        <w:t xml:space="preserve">jaarlijks per 1 januari geïndexeerd </w:t>
      </w:r>
      <w:r w:rsidR="005A00E2" w:rsidRPr="001B3C5A">
        <w:t>conform de</w:t>
      </w:r>
      <w:r w:rsidR="004A7841" w:rsidRPr="001B3C5A">
        <w:t xml:space="preserve"> </w:t>
      </w:r>
      <w:r w:rsidR="00603D31" w:rsidRPr="001B3C5A">
        <w:t>consumentenprijsindex </w:t>
      </w:r>
      <w:r w:rsidR="00130D57" w:rsidRPr="001B3C5A">
        <w:t xml:space="preserve">afgeleid </w:t>
      </w:r>
      <w:r w:rsidR="00603D31" w:rsidRPr="001B3C5A">
        <w:t>(</w:t>
      </w:r>
      <w:r w:rsidRPr="001B3C5A">
        <w:t>CPI</w:t>
      </w:r>
      <w:r w:rsidR="00130D57" w:rsidRPr="001B3C5A">
        <w:t xml:space="preserve"> afgeleid</w:t>
      </w:r>
      <w:r w:rsidR="00603D31" w:rsidRPr="001B3C5A">
        <w:t>)</w:t>
      </w:r>
      <w:r w:rsidRPr="001B3C5A">
        <w:t xml:space="preserve"> (alle huishoudens</w:t>
      </w:r>
      <w:r w:rsidR="004A7841" w:rsidRPr="001B3C5A">
        <w:t>, alle bestedingen</w:t>
      </w:r>
      <w:r w:rsidRPr="001B3C5A">
        <w:t>), reeks 20</w:t>
      </w:r>
      <w:r w:rsidR="00603D31" w:rsidRPr="001B3C5A">
        <w:t>2</w:t>
      </w:r>
      <w:r w:rsidRPr="001B3C5A">
        <w:t xml:space="preserve">5 = 100 (CBS), met als basismaand </w:t>
      </w:r>
      <w:r w:rsidR="004A7841" w:rsidRPr="001B3C5A">
        <w:t>september</w:t>
      </w:r>
      <w:r w:rsidR="001B3C5A" w:rsidRPr="001B3C5A">
        <w:t>. Voor het eerst op 1 januari 2029</w:t>
      </w:r>
      <w:r w:rsidRPr="001B3C5A">
        <w:t>. Negatieve indexatie wordt doorgevoerd.</w:t>
      </w:r>
    </w:p>
    <w:p w14:paraId="2C555C8F" w14:textId="77777777" w:rsidR="00953CB5" w:rsidRDefault="00953CB5" w:rsidP="00953CB5">
      <w:pPr>
        <w:pStyle w:val="Lijstalinea"/>
      </w:pPr>
    </w:p>
    <w:p w14:paraId="5800A8B7" w14:textId="77F6AAD0" w:rsidR="00953CB5" w:rsidRDefault="00953CB5" w:rsidP="00552FB1">
      <w:pPr>
        <w:numPr>
          <w:ilvl w:val="0"/>
          <w:numId w:val="6"/>
        </w:numPr>
      </w:pPr>
      <w:r w:rsidRPr="00953CB5">
        <w:t>Wijziging van de vastgestelde tariefstructuur of tariefplafonds is uitsluitend mogelijk na voorafgaande schriftelijke instemming van de Gemeent</w:t>
      </w:r>
      <w:r>
        <w:t>e.</w:t>
      </w:r>
    </w:p>
    <w:p w14:paraId="644F6315" w14:textId="77777777" w:rsidR="00863546" w:rsidRDefault="00863546" w:rsidP="00863546">
      <w:pPr>
        <w:pStyle w:val="Lijstalinea"/>
      </w:pPr>
    </w:p>
    <w:p w14:paraId="21EC07EF" w14:textId="6E624223" w:rsidR="00936066" w:rsidRPr="00442F3D" w:rsidRDefault="00936066" w:rsidP="0011796A">
      <w:pPr>
        <w:pStyle w:val="GABijlage1"/>
        <w:numPr>
          <w:ilvl w:val="0"/>
          <w:numId w:val="0"/>
        </w:numPr>
      </w:pPr>
    </w:p>
    <w:p w14:paraId="76F92746" w14:textId="77777777" w:rsidR="009C76E5" w:rsidRPr="00442F3D" w:rsidRDefault="001F36E5" w:rsidP="005A7D4E">
      <w:pPr>
        <w:spacing w:after="160" w:line="259" w:lineRule="auto"/>
      </w:pPr>
      <w:r w:rsidRPr="00442F3D">
        <w:rPr>
          <w:noProof/>
        </w:rPr>
        <mc:AlternateContent>
          <mc:Choice Requires="wps">
            <w:drawing>
              <wp:anchor distT="0" distB="0" distL="114300" distR="114300" simplePos="0" relativeHeight="251658240" behindDoc="0" locked="0" layoutInCell="1" allowOverlap="1" wp14:anchorId="1EDAFBF3" wp14:editId="2C8B963E">
                <wp:simplePos x="0" y="0"/>
                <wp:positionH relativeFrom="page">
                  <wp:posOffset>183515</wp:posOffset>
                </wp:positionH>
                <wp:positionV relativeFrom="page">
                  <wp:posOffset>177800</wp:posOffset>
                </wp:positionV>
                <wp:extent cx="7200265" cy="9466580"/>
                <wp:effectExtent l="0" t="0" r="635" b="1270"/>
                <wp:wrapNone/>
                <wp:docPr id="27" name="[F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265" cy="94665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cei="http://schemas.microsoft.com/office/word/2026/wordml/cei">
            <w:pict>
              <v:rect w14:anchorId="5DCDEC56" id="[Foto]" o:spid="_x0000_s1026" alt="&quot;&quot;" style="position:absolute;margin-left:14.45pt;margin-top:14pt;width:566.95pt;height:745.4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" fillcolor="#de0058 [3204]" stroked="f" strokeweight="1pt">
                <w10:wrap anchorx="page" anchory="page"/>
              </v:rect>
            </w:pict>
          </mc:Fallback>
        </mc:AlternateContent>
      </w:r>
      <w:r w:rsidRPr="00442F3D">
        <w:rPr>
          <w:noProof/>
        </w:rPr>
        <w:drawing>
          <wp:anchor distT="0" distB="0" distL="114300" distR="114300" simplePos="0" relativeHeight="251658241" behindDoc="0" locked="0" layoutInCell="1" allowOverlap="1" wp14:anchorId="6E5F5662" wp14:editId="05DD7D6E">
            <wp:simplePos x="0" y="0"/>
            <wp:positionH relativeFrom="page">
              <wp:posOffset>183515</wp:posOffset>
            </wp:positionH>
            <wp:positionV relativeFrom="page">
              <wp:posOffset>177800</wp:posOffset>
            </wp:positionV>
            <wp:extent cx="7199630" cy="9444990"/>
            <wp:effectExtent l="0" t="0" r="1270" b="3810"/>
            <wp:wrapNone/>
            <wp:docPr id="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1">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199630" cy="9444990"/>
                    </a:xfrm>
                    <a:prstGeom prst="rect">
                      <a:avLst/>
                    </a:prstGeom>
                  </pic:spPr>
                </pic:pic>
              </a:graphicData>
            </a:graphic>
          </wp:anchor>
        </w:drawing>
      </w:r>
    </w:p>
    <w:p w14:paraId="4F64A542" w14:textId="77777777" w:rsidR="00BC5C1B" w:rsidRPr="00442F3D" w:rsidRDefault="00BC5C1B" w:rsidP="009C76E5">
      <w:pPr>
        <w:pStyle w:val="Geenafstand"/>
      </w:pPr>
    </w:p>
    <w:p w14:paraId="6324C67E" w14:textId="77777777" w:rsidR="00BC5C1B" w:rsidRPr="00442F3D" w:rsidRDefault="00BC5C1B" w:rsidP="009C76E5">
      <w:pPr>
        <w:pStyle w:val="Geenafstand"/>
      </w:pPr>
      <w:bookmarkStart w:id="21" w:name="_Hlk57368168"/>
    </w:p>
    <w:bookmarkEnd w:id="21"/>
    <w:p w14:paraId="14DFB0BC" w14:textId="77777777" w:rsidR="00CA2674" w:rsidRPr="00442F3D" w:rsidRDefault="001F36E5" w:rsidP="001F36E5">
      <w:pPr>
        <w:pStyle w:val="Kop4ongenummerd"/>
      </w:pPr>
      <w:r w:rsidRPr="00442F3D">
        <w:rPr>
          <w:noProof/>
        </w:rPr>
        <mc:AlternateContent>
          <mc:Choice Requires="wps">
            <w:drawing>
              <wp:anchor distT="0" distB="0" distL="114300" distR="114300" simplePos="0" relativeHeight="251658242" behindDoc="0" locked="0" layoutInCell="1" allowOverlap="1" wp14:anchorId="0516C933" wp14:editId="1D219631">
                <wp:simplePos x="0" y="0"/>
                <wp:positionH relativeFrom="page">
                  <wp:align>center</wp:align>
                </wp:positionH>
                <wp:positionV relativeFrom="page">
                  <wp:align>bottom</wp:align>
                </wp:positionV>
                <wp:extent cx="7548880" cy="1043940"/>
                <wp:effectExtent l="0" t="0" r="0" b="3810"/>
                <wp:wrapNone/>
                <wp:docPr id="1561709215" name="Tekstvak 2"/>
                <wp:cNvGraphicFramePr/>
                <a:graphic xmlns:a="http://schemas.openxmlformats.org/drawingml/2006/main">
                  <a:graphicData uri="http://schemas.microsoft.com/office/word/2010/wordprocessingShape">
                    <wps:wsp>
                      <wps:cNvSpPr txBox="1"/>
                      <wps:spPr>
                        <a:xfrm>
                          <a:off x="0" y="0"/>
                          <a:ext cx="7548880" cy="1043940"/>
                        </a:xfrm>
                        <a:prstGeom prst="rect">
                          <a:avLst/>
                        </a:prstGeom>
                        <a:solidFill>
                          <a:schemeClr val="bg1"/>
                        </a:solidFill>
                        <a:ln w="6350">
                          <a:noFill/>
                        </a:ln>
                      </wps:spPr>
                      <wps:txbx>
                        <w:txbxContent>
                          <w:p w14:paraId="38D8FA40" w14:textId="77777777" w:rsidR="001F36E5" w:rsidRDefault="001F36E5" w:rsidP="008F33C9">
                            <w:pPr>
                              <w:tabs>
                                <w:tab w:val="left" w:pos="1750"/>
                                <w:tab w:val="left" w:pos="3500"/>
                                <w:tab w:val="left" w:pos="5292"/>
                                <w:tab w:val="left" w:pos="5711"/>
                              </w:tabs>
                              <w:spacing w:after="80"/>
                              <w:rPr>
                                <w:rFonts w:ascii="Segoe UI Light" w:hAnsi="Segoe UI Light" w:cs="Segoe UI Light"/>
                                <w:i/>
                                <w:iCs/>
                                <w:noProof/>
                                <w:sz w:val="14"/>
                                <w:szCs w:val="14"/>
                              </w:rPr>
                            </w:pPr>
                            <w:r>
                              <w:rPr>
                                <w:rFonts w:ascii="Segoe UI Light" w:hAnsi="Segoe UI Light" w:cs="Segoe UI Light"/>
                                <w:i/>
                                <w:iCs/>
                                <w:noProof/>
                                <w:sz w:val="14"/>
                                <w:szCs w:val="14"/>
                              </w:rPr>
                              <w:fldChar w:fldCharType="begin"/>
                            </w:r>
                            <w:r>
                              <w:rPr>
                                <w:rFonts w:ascii="Segoe UI Light" w:hAnsi="Segoe UI Light" w:cs="Segoe UI Light"/>
                                <w:i/>
                                <w:iCs/>
                                <w:noProof/>
                                <w:sz w:val="14"/>
                                <w:szCs w:val="14"/>
                              </w:rPr>
                              <w:instrText xml:space="preserve"> DOCVARIABLE  idxFooter  \* MERGEFORMAT </w:instrText>
                            </w:r>
                            <w:r>
                              <w:rPr>
                                <w:rFonts w:ascii="Segoe UI Light" w:hAnsi="Segoe UI Light" w:cs="Segoe UI Light"/>
                                <w:i/>
                                <w:iCs/>
                                <w:noProof/>
                                <w:sz w:val="14"/>
                                <w:szCs w:val="14"/>
                              </w:rPr>
                              <w:fldChar w:fldCharType="separate"/>
                            </w:r>
                            <w:r w:rsidR="00442F3D">
                              <w:rPr>
                                <w:rFonts w:ascii="Segoe UI Light" w:hAnsi="Segoe UI Light" w:cs="Segoe UI Light"/>
                                <w:i/>
                                <w:iCs/>
                                <w:noProof/>
                                <w:sz w:val="14"/>
                                <w:szCs w:val="14"/>
                              </w:rPr>
                              <w:t>Goudappel BV werkt vanuit Amsterdam, Den Haag, Deventer, Eindhoven en Leeuwarden en via onze partners in het buitenland</w:t>
                            </w:r>
                            <w:r>
                              <w:rPr>
                                <w:rFonts w:ascii="Segoe UI Light" w:hAnsi="Segoe UI Light" w:cs="Segoe UI Light"/>
                                <w:i/>
                                <w:iCs/>
                                <w:noProof/>
                                <w:sz w:val="14"/>
                                <w:szCs w:val="14"/>
                              </w:rPr>
                              <w:fldChar w:fldCharType="end"/>
                            </w:r>
                          </w:p>
                          <w:sdt>
                            <w:sdtPr>
                              <w:rPr>
                                <w:rFonts w:cstheme="minorHAnsi"/>
                                <w:noProof/>
                                <w:sz w:val="14"/>
                                <w:szCs w:val="14"/>
                              </w:rPr>
                              <w:alias w:val="axesPDF - Lay-outtabel"/>
                              <w:tag w:val="axesPDF:ID:Table:88a8177c-219f-4632-8908-13840c71f294"/>
                              <w:id w:val="1464460415"/>
                              <w:placeholder>
                                <w:docPart w:val="A96F1AA95BBA47BC82A4EAC7E6C7A4CD"/>
                              </w:placeholder>
                            </w:sdt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64"/>
                                  <w:gridCol w:w="1750"/>
                                  <w:gridCol w:w="1792"/>
                                  <w:gridCol w:w="2325"/>
                                </w:tblGrid>
                                <w:tr w:rsidR="001F36E5" w14:paraId="4ED8AF1E" w14:textId="77777777" w:rsidTr="001F36E5">
                                  <w:tc>
                                    <w:tcPr>
                                      <w:tcW w:w="1764" w:type="dxa"/>
                                    </w:tcPr>
                                    <w:p w14:paraId="77053E97" w14:textId="77777777" w:rsidR="001F36E5" w:rsidRDefault="001F36E5" w:rsidP="001F36E5">
                                      <w:pPr>
                                        <w:pStyle w:val="Geenafstand"/>
                                        <w:spacing w:line="288" w:lineRule="auto"/>
                                        <w:rPr>
                                          <w:noProof/>
                                        </w:rPr>
                                      </w:pPr>
                                      <w:r w:rsidRPr="00B12380">
                                        <w:rPr>
                                          <w:rFonts w:cstheme="minorHAnsi"/>
                                          <w:noProof/>
                                          <w:sz w:val="14"/>
                                          <w:szCs w:val="14"/>
                                        </w:rPr>
                                        <w:t>Snipperlingsdijk 4</w:t>
                                      </w:r>
                                    </w:p>
                                  </w:tc>
                                  <w:tc>
                                    <w:tcPr>
                                      <w:tcW w:w="1750" w:type="dxa"/>
                                    </w:tcPr>
                                    <w:p w14:paraId="1F3F22C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txtPostbus  \* MERGEFORMAT </w:instrText>
                                      </w:r>
                                      <w:r w:rsidRPr="00B12380">
                                        <w:rPr>
                                          <w:rFonts w:cstheme="minorHAnsi"/>
                                          <w:noProof/>
                                          <w:sz w:val="14"/>
                                          <w:szCs w:val="14"/>
                                        </w:rPr>
                                        <w:fldChar w:fldCharType="separate"/>
                                      </w:r>
                                      <w:r w:rsidR="00442F3D">
                                        <w:rPr>
                                          <w:rFonts w:cstheme="minorHAnsi"/>
                                          <w:noProof/>
                                          <w:sz w:val="14"/>
                                          <w:szCs w:val="14"/>
                                        </w:rPr>
                                        <w:t>Postbus</w:t>
                                      </w:r>
                                      <w:r w:rsidRPr="00B12380">
                                        <w:rPr>
                                          <w:rFonts w:cstheme="minorHAnsi"/>
                                          <w:noProof/>
                                          <w:sz w:val="14"/>
                                          <w:szCs w:val="14"/>
                                        </w:rPr>
                                        <w:fldChar w:fldCharType="end"/>
                                      </w:r>
                                      <w:r w:rsidRPr="00B12380">
                                        <w:rPr>
                                          <w:rFonts w:cstheme="minorHAnsi"/>
                                          <w:noProof/>
                                          <w:sz w:val="14"/>
                                          <w:szCs w:val="14"/>
                                        </w:rPr>
                                        <w:t xml:space="preserve"> 161</w:t>
                                      </w:r>
                                    </w:p>
                                  </w:tc>
                                  <w:tc>
                                    <w:tcPr>
                                      <w:tcW w:w="1792" w:type="dxa"/>
                                    </w:tcPr>
                                    <w:p w14:paraId="542663A4"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idxTelefoon  \* MERGEFORMAT </w:instrText>
                                      </w:r>
                                      <w:r w:rsidRPr="00B12380">
                                        <w:rPr>
                                          <w:rFonts w:cstheme="minorHAnsi"/>
                                          <w:noProof/>
                                          <w:sz w:val="14"/>
                                          <w:szCs w:val="14"/>
                                        </w:rPr>
                                        <w:fldChar w:fldCharType="separate"/>
                                      </w:r>
                                      <w:r w:rsidR="00442F3D">
                                        <w:rPr>
                                          <w:rFonts w:cstheme="minorHAnsi"/>
                                          <w:noProof/>
                                          <w:sz w:val="14"/>
                                          <w:szCs w:val="14"/>
                                        </w:rPr>
                                        <w:t>+31 (0)88 254 2000</w:t>
                                      </w:r>
                                      <w:r w:rsidRPr="00B12380">
                                        <w:rPr>
                                          <w:rFonts w:cstheme="minorHAnsi"/>
                                          <w:noProof/>
                                          <w:sz w:val="14"/>
                                          <w:szCs w:val="14"/>
                                        </w:rPr>
                                        <w:fldChar w:fldCharType="end"/>
                                      </w:r>
                                    </w:p>
                                  </w:tc>
                                  <w:tc>
                                    <w:tcPr>
                                      <w:tcW w:w="2325" w:type="dxa"/>
                                    </w:tcPr>
                                    <w:p w14:paraId="5FC976A0"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txtVAT  \* MERGEFORMAT </w:instrText>
                                      </w:r>
                                      <w:r w:rsidRPr="00B12380">
                                        <w:rPr>
                                          <w:rFonts w:cstheme="minorHAnsi"/>
                                          <w:noProof/>
                                          <w:sz w:val="14"/>
                                          <w:szCs w:val="14"/>
                                        </w:rPr>
                                        <w:fldChar w:fldCharType="separate"/>
                                      </w:r>
                                      <w:r w:rsidR="00442F3D">
                                        <w:rPr>
                                          <w:rFonts w:cstheme="minorHAnsi"/>
                                          <w:noProof/>
                                          <w:sz w:val="14"/>
                                          <w:szCs w:val="14"/>
                                        </w:rPr>
                                        <w:t>BTW</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idxBTW  \* MERGEFORMAT </w:instrText>
                                      </w:r>
                                      <w:r w:rsidRPr="00B12380">
                                        <w:rPr>
                                          <w:rFonts w:cstheme="minorHAnsi"/>
                                          <w:noProof/>
                                          <w:sz w:val="14"/>
                                          <w:szCs w:val="14"/>
                                        </w:rPr>
                                        <w:fldChar w:fldCharType="separate"/>
                                      </w:r>
                                      <w:r w:rsidR="00442F3D">
                                        <w:rPr>
                                          <w:rFonts w:cstheme="minorHAnsi"/>
                                          <w:noProof/>
                                          <w:sz w:val="14"/>
                                          <w:szCs w:val="14"/>
                                        </w:rPr>
                                        <w:t>NL 0072 11 879 B01</w:t>
                                      </w:r>
                                      <w:r w:rsidRPr="00B12380">
                                        <w:rPr>
                                          <w:rFonts w:cstheme="minorHAnsi"/>
                                          <w:noProof/>
                                          <w:sz w:val="14"/>
                                          <w:szCs w:val="14"/>
                                        </w:rPr>
                                        <w:fldChar w:fldCharType="end"/>
                                      </w:r>
                                    </w:p>
                                  </w:tc>
                                </w:tr>
                                <w:tr w:rsidR="001F36E5" w14:paraId="6C63EC0B" w14:textId="77777777" w:rsidTr="001F36E5">
                                  <w:tc>
                                    <w:tcPr>
                                      <w:tcW w:w="1764" w:type="dxa"/>
                                    </w:tcPr>
                                    <w:p w14:paraId="69C2E751" w14:textId="77777777" w:rsidR="001F36E5" w:rsidRDefault="001F36E5" w:rsidP="001F36E5">
                                      <w:pPr>
                                        <w:pStyle w:val="Geenafstand"/>
                                        <w:spacing w:line="288" w:lineRule="auto"/>
                                        <w:rPr>
                                          <w:noProof/>
                                        </w:rPr>
                                      </w:pPr>
                                      <w:r w:rsidRPr="00B12380">
                                        <w:rPr>
                                          <w:rFonts w:cstheme="minorHAnsi"/>
                                          <w:noProof/>
                                          <w:sz w:val="14"/>
                                          <w:szCs w:val="14"/>
                                        </w:rPr>
                                        <w:t>7417 BJ Deventer</w:t>
                                      </w:r>
                                    </w:p>
                                  </w:tc>
                                  <w:tc>
                                    <w:tcPr>
                                      <w:tcW w:w="1750" w:type="dxa"/>
                                    </w:tcPr>
                                    <w:p w14:paraId="7530EAF6" w14:textId="77777777" w:rsidR="001F36E5" w:rsidRDefault="001F36E5" w:rsidP="001F36E5">
                                      <w:pPr>
                                        <w:pStyle w:val="Geenafstand"/>
                                        <w:spacing w:line="288" w:lineRule="auto"/>
                                        <w:rPr>
                                          <w:noProof/>
                                        </w:rPr>
                                      </w:pPr>
                                      <w:r w:rsidRPr="00B12380">
                                        <w:rPr>
                                          <w:rFonts w:cstheme="minorHAnsi"/>
                                          <w:noProof/>
                                          <w:sz w:val="14"/>
                                          <w:szCs w:val="14"/>
                                        </w:rPr>
                                        <w:t>7400 AD Deventer</w:t>
                                      </w:r>
                                    </w:p>
                                  </w:tc>
                                  <w:tc>
                                    <w:tcPr>
                                      <w:tcW w:w="1792" w:type="dxa"/>
                                    </w:tcPr>
                                    <w:p w14:paraId="70B2C5B7" w14:textId="77777777" w:rsidR="001F36E5" w:rsidRDefault="00BE69DA" w:rsidP="001F36E5">
                                      <w:pPr>
                                        <w:pStyle w:val="Geenafstand"/>
                                        <w:spacing w:line="288" w:lineRule="auto"/>
                                        <w:rPr>
                                          <w:noProof/>
                                        </w:rPr>
                                      </w:pPr>
                                      <w:r w:rsidRPr="00C823B2">
                                        <w:rPr>
                                          <w:rFonts w:cstheme="minorHAnsi"/>
                                          <w:noProof/>
                                          <w:sz w:val="14"/>
                                          <w:szCs w:val="14"/>
                                        </w:rPr>
                                        <w:fldChar w:fldCharType="begin"/>
                                      </w:r>
                                      <w:r w:rsidRPr="00C823B2">
                                        <w:rPr>
                                          <w:rFonts w:cstheme="minorHAnsi"/>
                                          <w:noProof/>
                                          <w:sz w:val="14"/>
                                          <w:szCs w:val="14"/>
                                        </w:rPr>
                                        <w:instrText xml:space="preserve"> DOCVARIABLE  idxEmail  \* MERGEFORMAT </w:instrText>
                                      </w:r>
                                      <w:r w:rsidRPr="00C823B2">
                                        <w:rPr>
                                          <w:rFonts w:cstheme="minorHAnsi"/>
                                          <w:noProof/>
                                          <w:sz w:val="14"/>
                                          <w:szCs w:val="14"/>
                                        </w:rPr>
                                        <w:fldChar w:fldCharType="separate"/>
                                      </w:r>
                                      <w:r w:rsidR="00442F3D">
                                        <w:rPr>
                                          <w:rFonts w:cstheme="minorHAnsi"/>
                                          <w:noProof/>
                                          <w:sz w:val="14"/>
                                          <w:szCs w:val="14"/>
                                        </w:rPr>
                                        <w:t>info@goudappel.nl</w:t>
                                      </w:r>
                                      <w:r w:rsidRPr="00C823B2">
                                        <w:rPr>
                                          <w:rFonts w:cstheme="minorHAnsi"/>
                                          <w:noProof/>
                                          <w:sz w:val="14"/>
                                          <w:szCs w:val="14"/>
                                        </w:rPr>
                                        <w:fldChar w:fldCharType="end"/>
                                      </w:r>
                                    </w:p>
                                  </w:tc>
                                  <w:tc>
                                    <w:tcPr>
                                      <w:tcW w:w="2325" w:type="dxa"/>
                                    </w:tcPr>
                                    <w:p w14:paraId="1558027B"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txtKVK  \* MERGEFORMAT </w:instrText>
                                      </w:r>
                                      <w:r w:rsidRPr="00B12380">
                                        <w:rPr>
                                          <w:rFonts w:cstheme="minorHAnsi"/>
                                          <w:noProof/>
                                          <w:sz w:val="14"/>
                                          <w:szCs w:val="14"/>
                                        </w:rPr>
                                        <w:fldChar w:fldCharType="separate"/>
                                      </w:r>
                                      <w:r w:rsidR="00442F3D">
                                        <w:rPr>
                                          <w:rFonts w:cstheme="minorHAnsi"/>
                                          <w:noProof/>
                                          <w:sz w:val="14"/>
                                          <w:szCs w:val="14"/>
                                        </w:rPr>
                                        <w:t>KVK</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idxKVK  \* MERGEFORMAT </w:instrText>
                                      </w:r>
                                      <w:r w:rsidRPr="00B12380">
                                        <w:rPr>
                                          <w:rFonts w:cstheme="minorHAnsi"/>
                                          <w:noProof/>
                                          <w:sz w:val="14"/>
                                          <w:szCs w:val="14"/>
                                        </w:rPr>
                                        <w:fldChar w:fldCharType="separate"/>
                                      </w:r>
                                      <w:r w:rsidR="00442F3D">
                                        <w:rPr>
                                          <w:rFonts w:cstheme="minorHAnsi"/>
                                          <w:noProof/>
                                          <w:sz w:val="14"/>
                                          <w:szCs w:val="14"/>
                                        </w:rPr>
                                        <w:t>3801 7479</w:t>
                                      </w:r>
                                      <w:r w:rsidRPr="00B12380">
                                        <w:rPr>
                                          <w:rFonts w:cstheme="minorHAnsi"/>
                                          <w:noProof/>
                                          <w:sz w:val="14"/>
                                          <w:szCs w:val="14"/>
                                        </w:rPr>
                                        <w:fldChar w:fldCharType="end"/>
                                      </w:r>
                                    </w:p>
                                  </w:tc>
                                </w:tr>
                                <w:tr w:rsidR="001F36E5" w14:paraId="13A2EB89" w14:textId="77777777" w:rsidTr="001F36E5">
                                  <w:tc>
                                    <w:tcPr>
                                      <w:tcW w:w="1764" w:type="dxa"/>
                                    </w:tcPr>
                                    <w:p w14:paraId="50634726"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50" w:type="dxa"/>
                                    </w:tcPr>
                                    <w:p w14:paraId="0BAD5F0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92" w:type="dxa"/>
                                    </w:tcPr>
                                    <w:p w14:paraId="1523BB22"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idxWebsite  \* MERGEFORMAT </w:instrText>
                                      </w:r>
                                      <w:r w:rsidRPr="00B12380">
                                        <w:rPr>
                                          <w:rFonts w:cstheme="minorHAnsi"/>
                                          <w:noProof/>
                                          <w:sz w:val="14"/>
                                          <w:szCs w:val="14"/>
                                        </w:rPr>
                                        <w:fldChar w:fldCharType="separate"/>
                                      </w:r>
                                      <w:r w:rsidR="00442F3D">
                                        <w:rPr>
                                          <w:rFonts w:cstheme="minorHAnsi"/>
                                          <w:noProof/>
                                          <w:sz w:val="14"/>
                                          <w:szCs w:val="14"/>
                                        </w:rPr>
                                        <w:t>www.goudappel.nl</w:t>
                                      </w:r>
                                      <w:r w:rsidRPr="00B12380">
                                        <w:rPr>
                                          <w:rFonts w:cstheme="minorHAnsi"/>
                                          <w:noProof/>
                                          <w:sz w:val="14"/>
                                          <w:szCs w:val="14"/>
                                        </w:rPr>
                                        <w:fldChar w:fldCharType="end"/>
                                      </w:r>
                                    </w:p>
                                  </w:tc>
                                  <w:tc>
                                    <w:tcPr>
                                      <w:tcW w:w="2325" w:type="dxa"/>
                                    </w:tcPr>
                                    <w:p w14:paraId="16CEB92F"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t>IBAN</w:t>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idxIBAN  \* MERGEFORMAT </w:instrText>
                                      </w:r>
                                      <w:r w:rsidRPr="00B12380">
                                        <w:rPr>
                                          <w:rFonts w:cstheme="minorHAnsi"/>
                                          <w:noProof/>
                                          <w:sz w:val="14"/>
                                          <w:szCs w:val="14"/>
                                        </w:rPr>
                                        <w:fldChar w:fldCharType="separate"/>
                                      </w:r>
                                      <w:r w:rsidR="00442F3D">
                                        <w:rPr>
                                          <w:rFonts w:cstheme="minorHAnsi"/>
                                          <w:noProof/>
                                          <w:sz w:val="14"/>
                                          <w:szCs w:val="14"/>
                                        </w:rPr>
                                        <w:t>NL09 INGB 0001 2746 32</w:t>
                                      </w:r>
                                      <w:r w:rsidRPr="00B12380">
                                        <w:rPr>
                                          <w:rFonts w:cstheme="minorHAnsi"/>
                                          <w:noProof/>
                                          <w:sz w:val="14"/>
                                          <w:szCs w:val="14"/>
                                        </w:rPr>
                                        <w:fldChar w:fldCharType="end"/>
                                      </w:r>
                                    </w:p>
                                  </w:tc>
                                </w:tr>
                              </w:tbl>
                            </w:sdtContent>
                          </w:sdt>
                          <w:p w14:paraId="6C32A7BB" w14:textId="77777777" w:rsidR="001F36E5" w:rsidRPr="001F36E5" w:rsidRDefault="001F36E5" w:rsidP="001F36E5">
                            <w:pPr>
                              <w:tabs>
                                <w:tab w:val="left" w:pos="1750"/>
                                <w:tab w:val="left" w:pos="3500"/>
                                <w:tab w:val="left" w:pos="5292"/>
                                <w:tab w:val="left" w:pos="5711"/>
                              </w:tabs>
                              <w:spacing w:after="80"/>
                              <w:rPr>
                                <w:rFonts w:ascii="Segoe UI Light" w:hAnsi="Segoe UI Light" w:cs="Segoe UI Light"/>
                                <w:i/>
                                <w:iCs/>
                                <w:noProof/>
                                <w:sz w:val="2"/>
                                <w:szCs w:val="2"/>
                              </w:rPr>
                            </w:pPr>
                          </w:p>
                        </w:txbxContent>
                      </wps:txbx>
                      <wps:bodyPr rot="0" spcFirstLastPara="0" vertOverflow="overflow" horzOverflow="overflow" vert="horz" wrap="square" lIns="1440000" tIns="144000" rIns="126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6C933" id="_x0000_t202" coordsize="21600,21600" o:spt="202" path="m,l,21600r21600,l21600,xe">
                <v:stroke joinstyle="miter"/>
                <v:path gradientshapeok="t" o:connecttype="rect"/>
              </v:shapetype>
              <v:shape id="Tekstvak 2" o:spid="_x0000_s1026" type="#_x0000_t202" style="position:absolute;left:0;text-align:left;margin-left:0;margin-top:0;width:594.4pt;height:82.2pt;z-index:25165824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" fillcolor="white [3212]" stroked="f" strokeweight=".5pt">
                <v:textbox inset="40mm,4mm,35mm,0">
                  <w:txbxContent>
                    <w:p w14:paraId="38D8FA40" w14:textId="77777777" w:rsidR="001F36E5" w:rsidRDefault="001F36E5" w:rsidP="008F33C9">
                      <w:pPr>
                        <w:tabs>
                          <w:tab w:val="left" w:pos="1750"/>
                          <w:tab w:val="left" w:pos="3500"/>
                          <w:tab w:val="left" w:pos="5292"/>
                          <w:tab w:val="left" w:pos="5711"/>
                        </w:tabs>
                        <w:spacing w:after="80"/>
                        <w:rPr>
                          <w:rFonts w:ascii="Segoe UI Light" w:hAnsi="Segoe UI Light" w:cs="Segoe UI Light"/>
                          <w:i/>
                          <w:iCs/>
                          <w:noProof/>
                          <w:sz w:val="14"/>
                          <w:szCs w:val="14"/>
                        </w:rPr>
                      </w:pPr>
                      <w:r>
                        <w:rPr>
                          <w:rFonts w:ascii="Segoe UI Light" w:hAnsi="Segoe UI Light" w:cs="Segoe UI Light"/>
                          <w:i/>
                          <w:iCs/>
                          <w:noProof/>
                          <w:sz w:val="14"/>
                          <w:szCs w:val="14"/>
                        </w:rPr>
                        <w:fldChar w:fldCharType="begin"/>
                      </w:r>
                      <w:r>
                        <w:rPr>
                          <w:rFonts w:ascii="Segoe UI Light" w:hAnsi="Segoe UI Light" w:cs="Segoe UI Light"/>
                          <w:i/>
                          <w:iCs/>
                          <w:noProof/>
                          <w:sz w:val="14"/>
                          <w:szCs w:val="14"/>
                        </w:rPr>
                        <w:instrText xml:space="preserve"> DOCVARIABLE  idxFooter  \* MERGEFORMAT </w:instrText>
                      </w:r>
                      <w:r>
                        <w:rPr>
                          <w:rFonts w:ascii="Segoe UI Light" w:hAnsi="Segoe UI Light" w:cs="Segoe UI Light"/>
                          <w:i/>
                          <w:iCs/>
                          <w:noProof/>
                          <w:sz w:val="14"/>
                          <w:szCs w:val="14"/>
                        </w:rPr>
                        <w:fldChar w:fldCharType="separate"/>
                      </w:r>
                      <w:r w:rsidR="00442F3D">
                        <w:rPr>
                          <w:rFonts w:ascii="Segoe UI Light" w:hAnsi="Segoe UI Light" w:cs="Segoe UI Light"/>
                          <w:i/>
                          <w:iCs/>
                          <w:noProof/>
                          <w:sz w:val="14"/>
                          <w:szCs w:val="14"/>
                        </w:rPr>
                        <w:t>Goudappel BV werkt vanuit Amsterdam, Den Haag, Deventer, Eindhoven en Leeuwarden en via onze partners in het buitenland</w:t>
                      </w:r>
                      <w:r>
                        <w:rPr>
                          <w:rFonts w:ascii="Segoe UI Light" w:hAnsi="Segoe UI Light" w:cs="Segoe UI Light"/>
                          <w:i/>
                          <w:iCs/>
                          <w:noProof/>
                          <w:sz w:val="14"/>
                          <w:szCs w:val="14"/>
                        </w:rPr>
                        <w:fldChar w:fldCharType="end"/>
                      </w:r>
                    </w:p>
                    <w:sdt>
                      <w:sdtPr>
                        <w:rPr>
                          <w:rFonts w:cstheme="minorHAnsi"/>
                          <w:noProof/>
                          <w:sz w:val="14"/>
                          <w:szCs w:val="14"/>
                        </w:rPr>
                        <w:alias w:val="axesPDF - Lay-outtabel"/>
                        <w:tag w:val="axesPDF:ID:Table:88a8177c-219f-4632-8908-13840c71f294"/>
                        <w:id w:val="1464460415"/>
                        <w:placeholder>
                          <w:docPart w:val="A96F1AA95BBA47BC82A4EAC7E6C7A4CD"/>
                        </w:placeholder>
                      </w:sdt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64"/>
                            <w:gridCol w:w="1750"/>
                            <w:gridCol w:w="1792"/>
                            <w:gridCol w:w="2325"/>
                          </w:tblGrid>
                          <w:tr w:rsidR="001F36E5" w14:paraId="4ED8AF1E" w14:textId="77777777" w:rsidTr="001F36E5">
                            <w:tc>
                              <w:tcPr>
                                <w:tcW w:w="1764" w:type="dxa"/>
                              </w:tcPr>
                              <w:p w14:paraId="77053E97" w14:textId="77777777" w:rsidR="001F36E5" w:rsidRDefault="001F36E5" w:rsidP="001F36E5">
                                <w:pPr>
                                  <w:pStyle w:val="Geenafstand"/>
                                  <w:spacing w:line="288" w:lineRule="auto"/>
                                  <w:rPr>
                                    <w:noProof/>
                                  </w:rPr>
                                </w:pPr>
                                <w:r w:rsidRPr="00B12380">
                                  <w:rPr>
                                    <w:rFonts w:cstheme="minorHAnsi"/>
                                    <w:noProof/>
                                    <w:sz w:val="14"/>
                                    <w:szCs w:val="14"/>
                                  </w:rPr>
                                  <w:t>Snipperlingsdijk 4</w:t>
                                </w:r>
                              </w:p>
                            </w:tc>
                            <w:tc>
                              <w:tcPr>
                                <w:tcW w:w="1750" w:type="dxa"/>
                              </w:tcPr>
                              <w:p w14:paraId="1F3F22C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txtPostbus  \* MERGEFORMAT </w:instrText>
                                </w:r>
                                <w:r w:rsidRPr="00B12380">
                                  <w:rPr>
                                    <w:rFonts w:cstheme="minorHAnsi"/>
                                    <w:noProof/>
                                    <w:sz w:val="14"/>
                                    <w:szCs w:val="14"/>
                                  </w:rPr>
                                  <w:fldChar w:fldCharType="separate"/>
                                </w:r>
                                <w:r w:rsidR="00442F3D">
                                  <w:rPr>
                                    <w:rFonts w:cstheme="minorHAnsi"/>
                                    <w:noProof/>
                                    <w:sz w:val="14"/>
                                    <w:szCs w:val="14"/>
                                  </w:rPr>
                                  <w:t>Postbus</w:t>
                                </w:r>
                                <w:r w:rsidRPr="00B12380">
                                  <w:rPr>
                                    <w:rFonts w:cstheme="minorHAnsi"/>
                                    <w:noProof/>
                                    <w:sz w:val="14"/>
                                    <w:szCs w:val="14"/>
                                  </w:rPr>
                                  <w:fldChar w:fldCharType="end"/>
                                </w:r>
                                <w:r w:rsidRPr="00B12380">
                                  <w:rPr>
                                    <w:rFonts w:cstheme="minorHAnsi"/>
                                    <w:noProof/>
                                    <w:sz w:val="14"/>
                                    <w:szCs w:val="14"/>
                                  </w:rPr>
                                  <w:t xml:space="preserve"> 161</w:t>
                                </w:r>
                              </w:p>
                            </w:tc>
                            <w:tc>
                              <w:tcPr>
                                <w:tcW w:w="1792" w:type="dxa"/>
                              </w:tcPr>
                              <w:p w14:paraId="542663A4"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idxTelefoon  \* MERGEFORMAT </w:instrText>
                                </w:r>
                                <w:r w:rsidRPr="00B12380">
                                  <w:rPr>
                                    <w:rFonts w:cstheme="minorHAnsi"/>
                                    <w:noProof/>
                                    <w:sz w:val="14"/>
                                    <w:szCs w:val="14"/>
                                  </w:rPr>
                                  <w:fldChar w:fldCharType="separate"/>
                                </w:r>
                                <w:r w:rsidR="00442F3D">
                                  <w:rPr>
                                    <w:rFonts w:cstheme="minorHAnsi"/>
                                    <w:noProof/>
                                    <w:sz w:val="14"/>
                                    <w:szCs w:val="14"/>
                                  </w:rPr>
                                  <w:t>+31 (0)88 254 2000</w:t>
                                </w:r>
                                <w:r w:rsidRPr="00B12380">
                                  <w:rPr>
                                    <w:rFonts w:cstheme="minorHAnsi"/>
                                    <w:noProof/>
                                    <w:sz w:val="14"/>
                                    <w:szCs w:val="14"/>
                                  </w:rPr>
                                  <w:fldChar w:fldCharType="end"/>
                                </w:r>
                              </w:p>
                            </w:tc>
                            <w:tc>
                              <w:tcPr>
                                <w:tcW w:w="2325" w:type="dxa"/>
                              </w:tcPr>
                              <w:p w14:paraId="5FC976A0"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txtVAT  \* MERGEFORMAT </w:instrText>
                                </w:r>
                                <w:r w:rsidRPr="00B12380">
                                  <w:rPr>
                                    <w:rFonts w:cstheme="minorHAnsi"/>
                                    <w:noProof/>
                                    <w:sz w:val="14"/>
                                    <w:szCs w:val="14"/>
                                  </w:rPr>
                                  <w:fldChar w:fldCharType="separate"/>
                                </w:r>
                                <w:r w:rsidR="00442F3D">
                                  <w:rPr>
                                    <w:rFonts w:cstheme="minorHAnsi"/>
                                    <w:noProof/>
                                    <w:sz w:val="14"/>
                                    <w:szCs w:val="14"/>
                                  </w:rPr>
                                  <w:t>BTW</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idxBTW  \* MERGEFORMAT </w:instrText>
                                </w:r>
                                <w:r w:rsidRPr="00B12380">
                                  <w:rPr>
                                    <w:rFonts w:cstheme="minorHAnsi"/>
                                    <w:noProof/>
                                    <w:sz w:val="14"/>
                                    <w:szCs w:val="14"/>
                                  </w:rPr>
                                  <w:fldChar w:fldCharType="separate"/>
                                </w:r>
                                <w:r w:rsidR="00442F3D">
                                  <w:rPr>
                                    <w:rFonts w:cstheme="minorHAnsi"/>
                                    <w:noProof/>
                                    <w:sz w:val="14"/>
                                    <w:szCs w:val="14"/>
                                  </w:rPr>
                                  <w:t>NL 0072 11 879 B01</w:t>
                                </w:r>
                                <w:r w:rsidRPr="00B12380">
                                  <w:rPr>
                                    <w:rFonts w:cstheme="minorHAnsi"/>
                                    <w:noProof/>
                                    <w:sz w:val="14"/>
                                    <w:szCs w:val="14"/>
                                  </w:rPr>
                                  <w:fldChar w:fldCharType="end"/>
                                </w:r>
                              </w:p>
                            </w:tc>
                          </w:tr>
                          <w:tr w:rsidR="001F36E5" w14:paraId="6C63EC0B" w14:textId="77777777" w:rsidTr="001F36E5">
                            <w:tc>
                              <w:tcPr>
                                <w:tcW w:w="1764" w:type="dxa"/>
                              </w:tcPr>
                              <w:p w14:paraId="69C2E751" w14:textId="77777777" w:rsidR="001F36E5" w:rsidRDefault="001F36E5" w:rsidP="001F36E5">
                                <w:pPr>
                                  <w:pStyle w:val="Geenafstand"/>
                                  <w:spacing w:line="288" w:lineRule="auto"/>
                                  <w:rPr>
                                    <w:noProof/>
                                  </w:rPr>
                                </w:pPr>
                                <w:r w:rsidRPr="00B12380">
                                  <w:rPr>
                                    <w:rFonts w:cstheme="minorHAnsi"/>
                                    <w:noProof/>
                                    <w:sz w:val="14"/>
                                    <w:szCs w:val="14"/>
                                  </w:rPr>
                                  <w:t>7417 BJ Deventer</w:t>
                                </w:r>
                              </w:p>
                            </w:tc>
                            <w:tc>
                              <w:tcPr>
                                <w:tcW w:w="1750" w:type="dxa"/>
                              </w:tcPr>
                              <w:p w14:paraId="7530EAF6" w14:textId="77777777" w:rsidR="001F36E5" w:rsidRDefault="001F36E5" w:rsidP="001F36E5">
                                <w:pPr>
                                  <w:pStyle w:val="Geenafstand"/>
                                  <w:spacing w:line="288" w:lineRule="auto"/>
                                  <w:rPr>
                                    <w:noProof/>
                                  </w:rPr>
                                </w:pPr>
                                <w:r w:rsidRPr="00B12380">
                                  <w:rPr>
                                    <w:rFonts w:cstheme="minorHAnsi"/>
                                    <w:noProof/>
                                    <w:sz w:val="14"/>
                                    <w:szCs w:val="14"/>
                                  </w:rPr>
                                  <w:t>7400 AD Deventer</w:t>
                                </w:r>
                              </w:p>
                            </w:tc>
                            <w:tc>
                              <w:tcPr>
                                <w:tcW w:w="1792" w:type="dxa"/>
                              </w:tcPr>
                              <w:p w14:paraId="70B2C5B7" w14:textId="77777777" w:rsidR="001F36E5" w:rsidRDefault="00BE69DA" w:rsidP="001F36E5">
                                <w:pPr>
                                  <w:pStyle w:val="Geenafstand"/>
                                  <w:spacing w:line="288" w:lineRule="auto"/>
                                  <w:rPr>
                                    <w:noProof/>
                                  </w:rPr>
                                </w:pPr>
                                <w:r w:rsidRPr="00C823B2">
                                  <w:rPr>
                                    <w:rFonts w:cstheme="minorHAnsi"/>
                                    <w:noProof/>
                                    <w:sz w:val="14"/>
                                    <w:szCs w:val="14"/>
                                  </w:rPr>
                                  <w:fldChar w:fldCharType="begin"/>
                                </w:r>
                                <w:r w:rsidRPr="00C823B2">
                                  <w:rPr>
                                    <w:rFonts w:cstheme="minorHAnsi"/>
                                    <w:noProof/>
                                    <w:sz w:val="14"/>
                                    <w:szCs w:val="14"/>
                                  </w:rPr>
                                  <w:instrText xml:space="preserve"> DOCVARIABLE  idxEmail  \* MERGEFORMAT </w:instrText>
                                </w:r>
                                <w:r w:rsidRPr="00C823B2">
                                  <w:rPr>
                                    <w:rFonts w:cstheme="minorHAnsi"/>
                                    <w:noProof/>
                                    <w:sz w:val="14"/>
                                    <w:szCs w:val="14"/>
                                  </w:rPr>
                                  <w:fldChar w:fldCharType="separate"/>
                                </w:r>
                                <w:r w:rsidR="00442F3D">
                                  <w:rPr>
                                    <w:rFonts w:cstheme="minorHAnsi"/>
                                    <w:noProof/>
                                    <w:sz w:val="14"/>
                                    <w:szCs w:val="14"/>
                                  </w:rPr>
                                  <w:t>info@goudappel.nl</w:t>
                                </w:r>
                                <w:r w:rsidRPr="00C823B2">
                                  <w:rPr>
                                    <w:rFonts w:cstheme="minorHAnsi"/>
                                    <w:noProof/>
                                    <w:sz w:val="14"/>
                                    <w:szCs w:val="14"/>
                                  </w:rPr>
                                  <w:fldChar w:fldCharType="end"/>
                                </w:r>
                              </w:p>
                            </w:tc>
                            <w:tc>
                              <w:tcPr>
                                <w:tcW w:w="2325" w:type="dxa"/>
                              </w:tcPr>
                              <w:p w14:paraId="1558027B"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txtKVK  \* MERGEFORMAT </w:instrText>
                                </w:r>
                                <w:r w:rsidRPr="00B12380">
                                  <w:rPr>
                                    <w:rFonts w:cstheme="minorHAnsi"/>
                                    <w:noProof/>
                                    <w:sz w:val="14"/>
                                    <w:szCs w:val="14"/>
                                  </w:rPr>
                                  <w:fldChar w:fldCharType="separate"/>
                                </w:r>
                                <w:r w:rsidR="00442F3D">
                                  <w:rPr>
                                    <w:rFonts w:cstheme="minorHAnsi"/>
                                    <w:noProof/>
                                    <w:sz w:val="14"/>
                                    <w:szCs w:val="14"/>
                                  </w:rPr>
                                  <w:t>KVK</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idxKVK  \* MERGEFORMAT </w:instrText>
                                </w:r>
                                <w:r w:rsidRPr="00B12380">
                                  <w:rPr>
                                    <w:rFonts w:cstheme="minorHAnsi"/>
                                    <w:noProof/>
                                    <w:sz w:val="14"/>
                                    <w:szCs w:val="14"/>
                                  </w:rPr>
                                  <w:fldChar w:fldCharType="separate"/>
                                </w:r>
                                <w:r w:rsidR="00442F3D">
                                  <w:rPr>
                                    <w:rFonts w:cstheme="minorHAnsi"/>
                                    <w:noProof/>
                                    <w:sz w:val="14"/>
                                    <w:szCs w:val="14"/>
                                  </w:rPr>
                                  <w:t>3801 7479</w:t>
                                </w:r>
                                <w:r w:rsidRPr="00B12380">
                                  <w:rPr>
                                    <w:rFonts w:cstheme="minorHAnsi"/>
                                    <w:noProof/>
                                    <w:sz w:val="14"/>
                                    <w:szCs w:val="14"/>
                                  </w:rPr>
                                  <w:fldChar w:fldCharType="end"/>
                                </w:r>
                              </w:p>
                            </w:tc>
                          </w:tr>
                          <w:tr w:rsidR="001F36E5" w14:paraId="13A2EB89" w14:textId="77777777" w:rsidTr="001F36E5">
                            <w:tc>
                              <w:tcPr>
                                <w:tcW w:w="1764" w:type="dxa"/>
                              </w:tcPr>
                              <w:p w14:paraId="50634726"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50" w:type="dxa"/>
                              </w:tcPr>
                              <w:p w14:paraId="0BAD5F0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92" w:type="dxa"/>
                              </w:tcPr>
                              <w:p w14:paraId="1523BB22"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idxWebsite  \* MERGEFORMAT </w:instrText>
                                </w:r>
                                <w:r w:rsidRPr="00B12380">
                                  <w:rPr>
                                    <w:rFonts w:cstheme="minorHAnsi"/>
                                    <w:noProof/>
                                    <w:sz w:val="14"/>
                                    <w:szCs w:val="14"/>
                                  </w:rPr>
                                  <w:fldChar w:fldCharType="separate"/>
                                </w:r>
                                <w:r w:rsidR="00442F3D">
                                  <w:rPr>
                                    <w:rFonts w:cstheme="minorHAnsi"/>
                                    <w:noProof/>
                                    <w:sz w:val="14"/>
                                    <w:szCs w:val="14"/>
                                  </w:rPr>
                                  <w:t>www.goudappel.nl</w:t>
                                </w:r>
                                <w:r w:rsidRPr="00B12380">
                                  <w:rPr>
                                    <w:rFonts w:cstheme="minorHAnsi"/>
                                    <w:noProof/>
                                    <w:sz w:val="14"/>
                                    <w:szCs w:val="14"/>
                                  </w:rPr>
                                  <w:fldChar w:fldCharType="end"/>
                                </w:r>
                              </w:p>
                            </w:tc>
                            <w:tc>
                              <w:tcPr>
                                <w:tcW w:w="2325" w:type="dxa"/>
                              </w:tcPr>
                              <w:p w14:paraId="16CEB92F"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t>IBAN</w:t>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idxIBAN  \* MERGEFORMAT </w:instrText>
                                </w:r>
                                <w:r w:rsidRPr="00B12380">
                                  <w:rPr>
                                    <w:rFonts w:cstheme="minorHAnsi"/>
                                    <w:noProof/>
                                    <w:sz w:val="14"/>
                                    <w:szCs w:val="14"/>
                                  </w:rPr>
                                  <w:fldChar w:fldCharType="separate"/>
                                </w:r>
                                <w:r w:rsidR="00442F3D">
                                  <w:rPr>
                                    <w:rFonts w:cstheme="minorHAnsi"/>
                                    <w:noProof/>
                                    <w:sz w:val="14"/>
                                    <w:szCs w:val="14"/>
                                  </w:rPr>
                                  <w:t>NL09 INGB 0001 2746 32</w:t>
                                </w:r>
                                <w:r w:rsidRPr="00B12380">
                                  <w:rPr>
                                    <w:rFonts w:cstheme="minorHAnsi"/>
                                    <w:noProof/>
                                    <w:sz w:val="14"/>
                                    <w:szCs w:val="14"/>
                                  </w:rPr>
                                  <w:fldChar w:fldCharType="end"/>
                                </w:r>
                              </w:p>
                            </w:tc>
                          </w:tr>
                        </w:tbl>
                      </w:sdtContent>
                    </w:sdt>
                    <w:p w14:paraId="6C32A7BB" w14:textId="77777777" w:rsidR="001F36E5" w:rsidRPr="001F36E5" w:rsidRDefault="001F36E5" w:rsidP="001F36E5">
                      <w:pPr>
                        <w:tabs>
                          <w:tab w:val="left" w:pos="1750"/>
                          <w:tab w:val="left" w:pos="3500"/>
                          <w:tab w:val="left" w:pos="5292"/>
                          <w:tab w:val="left" w:pos="5711"/>
                        </w:tabs>
                        <w:spacing w:after="80"/>
                        <w:rPr>
                          <w:rFonts w:ascii="Segoe UI Light" w:hAnsi="Segoe UI Light" w:cs="Segoe UI Light"/>
                          <w:i/>
                          <w:iCs/>
                          <w:noProof/>
                          <w:sz w:val="2"/>
                          <w:szCs w:val="2"/>
                        </w:rPr>
                      </w:pPr>
                    </w:p>
                  </w:txbxContent>
                </v:textbox>
                <w10:wrap anchorx="page" anchory="page"/>
              </v:shape>
            </w:pict>
          </mc:Fallback>
        </mc:AlternateContent>
      </w:r>
    </w:p>
    <w:sectPr w:rsidR="00CA2674" w:rsidRPr="00442F3D" w:rsidSect="00D921E6">
      <w:footerReference w:type="default" r:id="rId18"/>
      <w:pgSz w:w="11907" w:h="16840" w:code="9"/>
      <w:pgMar w:top="1701" w:right="2268" w:bottom="1701" w:left="226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8CE3" w14:textId="77777777" w:rsidR="003C3A6C" w:rsidRPr="00442F3D" w:rsidRDefault="003C3A6C" w:rsidP="00952B34">
      <w:r w:rsidRPr="00442F3D">
        <w:separator/>
      </w:r>
    </w:p>
  </w:endnote>
  <w:endnote w:type="continuationSeparator" w:id="0">
    <w:p w14:paraId="1F2483EB" w14:textId="77777777" w:rsidR="003C3A6C" w:rsidRPr="00442F3D" w:rsidRDefault="003C3A6C" w:rsidP="00952B34">
      <w:r w:rsidRPr="00442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82FC" w14:textId="4106AF01" w:rsidR="003523D7" w:rsidRPr="007C7F9B" w:rsidRDefault="003523D7" w:rsidP="003523D7">
    <w:pPr>
      <w:pStyle w:val="Voettekst"/>
      <w:tabs>
        <w:tab w:val="clear" w:pos="4536"/>
        <w:tab w:val="right" w:pos="8080"/>
      </w:tabs>
      <w:ind w:right="-1701"/>
      <w:jc w:val="right"/>
      <w:rPr>
        <w:sz w:val="16"/>
        <w:szCs w:val="16"/>
      </w:rPr>
    </w:pPr>
    <w:r w:rsidRPr="00C02E57">
      <w:rPr>
        <w:rFonts w:ascii="Segoe UI Light" w:hAnsi="Segoe UI Light" w:cs="Segoe UI Light"/>
        <w:noProof/>
        <w:sz w:val="16"/>
        <w:szCs w:val="16"/>
      </w:rPr>
      <w:drawing>
        <wp:anchor distT="0" distB="0" distL="114300" distR="114300" simplePos="0" relativeHeight="251658240" behindDoc="0" locked="0" layoutInCell="1" allowOverlap="1" wp14:anchorId="68519AF2" wp14:editId="1DB21EBE">
          <wp:simplePos x="0" y="0"/>
          <wp:positionH relativeFrom="page">
            <wp:posOffset>6736080</wp:posOffset>
          </wp:positionH>
          <wp:positionV relativeFrom="page">
            <wp:posOffset>10168729</wp:posOffset>
          </wp:positionV>
          <wp:extent cx="288000" cy="306000"/>
          <wp:effectExtent l="0" t="0" r="0" b="0"/>
          <wp:wrapNone/>
          <wp:docPr id="2028908574" name="ArtworkLogo" descr="Logo Goudappel - Mobiliteit beweegt ons" title="Artwo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descr="Logo Goudappel - Mobiliteit beweegt ons" title="Artwork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7" b="81114"/>
                  <a:stretch>
                    <a:fillRect/>
                  </a:stretch>
                </pic:blipFill>
                <pic:spPr bwMode="auto">
                  <a:xfrm>
                    <a:off x="0" y="0"/>
                    <a:ext cx="288000" cy="30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Light" w:hAnsi="Segoe UI Light" w:cs="Segoe UI Light"/>
        <w:sz w:val="16"/>
        <w:szCs w:val="16"/>
      </w:rPr>
      <w:tab/>
    </w:r>
    <w:sdt>
      <w:sdtPr>
        <w:rPr>
          <w:rFonts w:ascii="Segoe UI Light" w:hAnsi="Segoe UI Light" w:cs="Segoe UI Light"/>
          <w:sz w:val="16"/>
          <w:szCs w:val="16"/>
        </w:rPr>
        <w:alias w:val="Titel"/>
        <w:tag w:val=""/>
        <w:id w:val="-364826075"/>
        <w:placeholder>
          <w:docPart w:val="C932424F43154C58A9EB507538C31360"/>
        </w:placeholder>
        <w:dataBinding w:prefixMappings="xmlns:ns0='http://purl.org/dc/elements/1.1/' xmlns:ns1='http://schemas.openxmlformats.org/package/2006/metadata/core-properties' " w:xpath="/ns1:coreProperties[1]/ns0:title[1]" w:storeItemID="{6C3C8BC8-F283-45AE-878A-BAB7291924A1}"/>
        <w:text/>
      </w:sdtPr>
      <w:sdtEndPr/>
      <w:sdtContent>
        <w:r w:rsidR="000A3CC6">
          <w:rPr>
            <w:rFonts w:ascii="Segoe UI Light" w:hAnsi="Segoe UI Light" w:cs="Segoe UI Light"/>
            <w:sz w:val="16"/>
            <w:szCs w:val="16"/>
          </w:rPr>
          <w:t>Bijlage 1.            Programma van Eisen</w:t>
        </w:r>
      </w:sdtContent>
    </w:sdt>
    <w:r w:rsidRPr="008E2B3F">
      <w:rPr>
        <w:rFonts w:ascii="Segoe UI Light" w:hAnsi="Segoe UI Light" w:cs="Segoe UI Light"/>
        <w:sz w:val="16"/>
        <w:szCs w:val="16"/>
      </w:rPr>
      <w:t xml:space="preserve"> - </w:t>
    </w:r>
    <w:sdt>
      <w:sdtPr>
        <w:rPr>
          <w:rFonts w:ascii="Segoe UI Light" w:hAnsi="Segoe UI Light" w:cs="Segoe UI Light"/>
          <w:sz w:val="16"/>
          <w:szCs w:val="16"/>
        </w:rPr>
        <w:alias w:val="Publicatiedatum"/>
        <w:tag w:val=""/>
        <w:id w:val="-434266"/>
        <w:placeholder>
          <w:docPart w:val="A96F1AA95BBA47BC82A4EAC7E6C7A4CD"/>
        </w:placeholder>
        <w:dataBinding w:prefixMappings="xmlns:ns0='http://schemas.microsoft.com/office/2006/coverPageProps' " w:xpath="/ns0:CoverPageProperties[1]/ns0:PublishDate[1]" w:storeItemID="{55AF091B-3C7A-41E3-B477-F2FDAA23CFDA}"/>
        <w:date w:fullDate="2026-07-07T00:00:00Z">
          <w:dateFormat w:val="d MMMM yyyy"/>
          <w:lid w:val="nl-NL"/>
          <w:storeMappedDataAs w:val="date"/>
          <w:calendar w:val="gregorian"/>
        </w:date>
      </w:sdtPr>
      <w:sdtEndPr/>
      <w:sdtContent>
        <w:r w:rsidR="000C601F">
          <w:rPr>
            <w:rFonts w:ascii="Segoe UI Light" w:hAnsi="Segoe UI Light" w:cs="Segoe UI Light"/>
            <w:sz w:val="16"/>
            <w:szCs w:val="16"/>
          </w:rPr>
          <w:t>7 juli 2026</w:t>
        </w:r>
      </w:sdtContent>
    </w:sdt>
    <w:r>
      <w:rPr>
        <w:rFonts w:ascii="Segoe UI Light" w:hAnsi="Segoe UI Light" w:cs="Segoe UI Light"/>
        <w:sz w:val="16"/>
        <w:szCs w:val="16"/>
      </w:rPr>
      <w:tab/>
    </w:r>
    <w:r w:rsidRPr="00C44C24">
      <w:rPr>
        <w:sz w:val="16"/>
        <w:szCs w:val="16"/>
      </w:rPr>
      <w:fldChar w:fldCharType="begin"/>
    </w:r>
    <w:r w:rsidRPr="00C44C24">
      <w:rPr>
        <w:sz w:val="16"/>
        <w:szCs w:val="16"/>
      </w:rPr>
      <w:instrText>PAGE   \* MERGEFORMAT</w:instrText>
    </w:r>
    <w:r w:rsidRPr="00C44C24">
      <w:rPr>
        <w:sz w:val="16"/>
        <w:szCs w:val="16"/>
      </w:rPr>
      <w:fldChar w:fldCharType="separate"/>
    </w:r>
    <w:r>
      <w:rPr>
        <w:sz w:val="16"/>
        <w:szCs w:val="16"/>
      </w:rPr>
      <w:t>1</w:t>
    </w:r>
    <w:r w:rsidRPr="00C44C2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7E04" w14:textId="77777777" w:rsidR="003C3A6C" w:rsidRPr="00442F3D" w:rsidRDefault="003C3A6C" w:rsidP="00952B34">
      <w:r w:rsidRPr="00442F3D">
        <w:separator/>
      </w:r>
    </w:p>
  </w:footnote>
  <w:footnote w:type="continuationSeparator" w:id="0">
    <w:p w14:paraId="0DE77433" w14:textId="77777777" w:rsidR="003C3A6C" w:rsidRPr="00442F3D" w:rsidRDefault="003C3A6C" w:rsidP="00952B34">
      <w:r w:rsidRPr="00442F3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0A6"/>
    <w:multiLevelType w:val="multilevel"/>
    <w:tmpl w:val="0BC6026C"/>
    <w:lvl w:ilvl="0">
      <w:start w:val="1"/>
      <w:numFmt w:val="decimal"/>
      <w:pStyle w:val="Kop1"/>
      <w:lvlText w:val="%1. "/>
      <w:lvlJc w:val="left"/>
      <w:pPr>
        <w:tabs>
          <w:tab w:val="num" w:pos="851"/>
        </w:tabs>
        <w:ind w:left="0" w:firstLine="0"/>
      </w:pPr>
      <w:rPr>
        <w:rFonts w:hint="default"/>
      </w:rPr>
    </w:lvl>
    <w:lvl w:ilvl="1">
      <w:start w:val="3"/>
      <w:numFmt w:val="decimal"/>
      <w:pStyle w:val="Kop2"/>
      <w:lvlText w:val="%1.%2"/>
      <w:lvlJc w:val="left"/>
      <w:pPr>
        <w:tabs>
          <w:tab w:val="num" w:pos="1135"/>
        </w:tabs>
        <w:ind w:left="284" w:firstLine="0"/>
      </w:pPr>
    </w:lvl>
    <w:lvl w:ilvl="2">
      <w:start w:val="1"/>
      <w:numFmt w:val="decimal"/>
      <w:pStyle w:val="Kop3"/>
      <w:lvlText w:val="%1.%2.%3"/>
      <w:lvlJc w:val="left"/>
      <w:pPr>
        <w:tabs>
          <w:tab w:val="num" w:pos="1135"/>
        </w:tabs>
        <w:ind w:left="284" w:firstLine="0"/>
      </w:pPr>
      <w:rPr>
        <w:rFonts w:hint="default"/>
      </w:rPr>
    </w:lvl>
    <w:lvl w:ilvl="3">
      <w:start w:val="1"/>
      <w:numFmt w:val="decimal"/>
      <w:pStyle w:val="Kop4"/>
      <w:lvlText w:val="%1.%2.%3.%4"/>
      <w:lvlJc w:val="left"/>
      <w:pPr>
        <w:ind w:left="1148" w:hanging="864"/>
      </w:pPr>
      <w:rPr>
        <w:rFonts w:hint="default"/>
      </w:rPr>
    </w:lvl>
    <w:lvl w:ilvl="4">
      <w:start w:val="1"/>
      <w:numFmt w:val="decimal"/>
      <w:pStyle w:val="Kop5"/>
      <w:lvlText w:val="%1.%2.%3.%4.%5"/>
      <w:lvlJc w:val="left"/>
      <w:pPr>
        <w:ind w:left="1292" w:hanging="1008"/>
      </w:pPr>
      <w:rPr>
        <w:rFonts w:hint="default"/>
      </w:rPr>
    </w:lvl>
    <w:lvl w:ilvl="5">
      <w:start w:val="1"/>
      <w:numFmt w:val="decimal"/>
      <w:pStyle w:val="Kop6"/>
      <w:lvlText w:val="%1.%2.%3.%4.%5.%6"/>
      <w:lvlJc w:val="left"/>
      <w:pPr>
        <w:ind w:left="1436" w:hanging="1152"/>
      </w:pPr>
      <w:rPr>
        <w:rFonts w:hint="default"/>
      </w:rPr>
    </w:lvl>
    <w:lvl w:ilvl="6">
      <w:start w:val="1"/>
      <w:numFmt w:val="decimal"/>
      <w:pStyle w:val="Kop7"/>
      <w:lvlText w:val="%1.%2.%3.%4.%5.%6.%7"/>
      <w:lvlJc w:val="left"/>
      <w:pPr>
        <w:ind w:left="1580" w:hanging="1296"/>
      </w:pPr>
      <w:rPr>
        <w:rFonts w:hint="default"/>
      </w:rPr>
    </w:lvl>
    <w:lvl w:ilvl="7">
      <w:start w:val="1"/>
      <w:numFmt w:val="decimal"/>
      <w:pStyle w:val="Kop8"/>
      <w:lvlText w:val="%1.%2.%3.%4.%5.%6.%7.%8"/>
      <w:lvlJc w:val="left"/>
      <w:pPr>
        <w:ind w:left="1724" w:hanging="1440"/>
      </w:pPr>
      <w:rPr>
        <w:rFonts w:hint="default"/>
      </w:rPr>
    </w:lvl>
    <w:lvl w:ilvl="8">
      <w:start w:val="1"/>
      <w:numFmt w:val="decimal"/>
      <w:pStyle w:val="Kop9"/>
      <w:lvlText w:val="%1.%2.%3.%4.%5.%6.%7.%8.%9"/>
      <w:lvlJc w:val="left"/>
      <w:pPr>
        <w:ind w:left="1868" w:hanging="1584"/>
      </w:pPr>
      <w:rPr>
        <w:rFonts w:hint="default"/>
      </w:rPr>
    </w:lvl>
  </w:abstractNum>
  <w:abstractNum w:abstractNumId="1" w15:restartNumberingAfterBreak="0">
    <w:nsid w:val="0FA6135A"/>
    <w:multiLevelType w:val="hybridMultilevel"/>
    <w:tmpl w:val="2F120C9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2DF16EA"/>
    <w:multiLevelType w:val="multilevel"/>
    <w:tmpl w:val="70666E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EE4193"/>
    <w:multiLevelType w:val="multilevel"/>
    <w:tmpl w:val="BDCCD1D2"/>
    <w:styleLink w:val="GA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egoe UI" w:hAnsi="Segoe UI" w:hint="default"/>
        <w:color w:val="1D1D1D"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EE4571"/>
    <w:multiLevelType w:val="multilevel"/>
    <w:tmpl w:val="DFBE00E0"/>
    <w:styleLink w:val="GABijlagen"/>
    <w:lvl w:ilvl="0">
      <w:start w:val="1"/>
      <w:numFmt w:val="decimal"/>
      <w:pStyle w:val="GABijlage1"/>
      <w:suff w:val="space"/>
      <w:lvlText w:val="Bijlage %1"/>
      <w:lvlJc w:val="left"/>
      <w:pPr>
        <w:ind w:left="0" w:firstLine="0"/>
      </w:pPr>
      <w:rPr>
        <w:rFonts w:hint="default"/>
      </w:rPr>
    </w:lvl>
    <w:lvl w:ilvl="1">
      <w:start w:val="1"/>
      <w:numFmt w:val="decimal"/>
      <w:pStyle w:val="GABijlage2"/>
      <w:lvlText w:val="B.%1.%2"/>
      <w:lvlJc w:val="left"/>
      <w:pPr>
        <w:tabs>
          <w:tab w:val="num" w:pos="851"/>
        </w:tabs>
        <w:ind w:left="0" w:firstLine="0"/>
      </w:pPr>
      <w:rPr>
        <w:rFonts w:hint="default"/>
      </w:rPr>
    </w:lvl>
    <w:lvl w:ilvl="2">
      <w:start w:val="1"/>
      <w:numFmt w:val="decimal"/>
      <w:pStyle w:val="GABijlage3"/>
      <w:lvlText w:val="B.%1.%2.%3"/>
      <w:lvlJc w:val="left"/>
      <w:pPr>
        <w:tabs>
          <w:tab w:val="num" w:pos="851"/>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EC477D6"/>
    <w:multiLevelType w:val="multilevel"/>
    <w:tmpl w:val="51848D1A"/>
    <w:lvl w:ilvl="0">
      <w:start w:val="1"/>
      <w:numFmt w:val="decimal"/>
      <w:lvlText w:val="%1."/>
      <w:lvlJc w:val="left"/>
      <w:pPr>
        <w:ind w:left="720" w:hanging="720"/>
      </w:pPr>
      <w:rPr>
        <w:rFonts w:hint="default"/>
        <w:i w:val="0"/>
        <w:iCs w:val="0"/>
        <w:color w:val="1D1D1D" w:themeColor="text1"/>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0521808"/>
    <w:multiLevelType w:val="multilevel"/>
    <w:tmpl w:val="4A922DB0"/>
    <w:styleLink w:val="GAOpsomming"/>
    <w:lvl w:ilvl="0">
      <w:start w:val="1"/>
      <w:numFmt w:val="bullet"/>
      <w:lvlText w:val="•"/>
      <w:lvlJc w:val="left"/>
      <w:pPr>
        <w:ind w:left="360" w:hanging="360"/>
      </w:pPr>
      <w:rPr>
        <w:rFonts w:ascii="Times New Roman" w:hAnsi="Times New Roman" w:cs="Times New Roman" w:hint="default"/>
        <w:color w:val="1D1D1D"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7" w15:restartNumberingAfterBreak="0">
    <w:nsid w:val="22A0145A"/>
    <w:multiLevelType w:val="multilevel"/>
    <w:tmpl w:val="EBE0A40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736A8"/>
    <w:multiLevelType w:val="hybridMultilevel"/>
    <w:tmpl w:val="EE388BCA"/>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9" w15:restartNumberingAfterBreak="0">
    <w:nsid w:val="2DB775CF"/>
    <w:multiLevelType w:val="hybridMultilevel"/>
    <w:tmpl w:val="9C0ABFDE"/>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32477867"/>
    <w:multiLevelType w:val="multilevel"/>
    <w:tmpl w:val="6CD8FFA2"/>
    <w:lvl w:ilvl="0">
      <w:start w:val="1"/>
      <w:numFmt w:val="bullet"/>
      <w:lvlText w:val=""/>
      <w:lvlJc w:val="left"/>
      <w:pPr>
        <w:ind w:left="1428" w:hanging="720"/>
      </w:pPr>
      <w:rPr>
        <w:rFonts w:ascii="Symbol" w:hAnsi="Symbol" w:hint="default"/>
        <w:i w:val="0"/>
        <w:iCs w:val="0"/>
        <w:color w:val="1D1D1D"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33D82929"/>
    <w:multiLevelType w:val="multilevel"/>
    <w:tmpl w:val="6F94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01DAE"/>
    <w:multiLevelType w:val="hybridMultilevel"/>
    <w:tmpl w:val="A274C166"/>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13" w15:restartNumberingAfterBreak="0">
    <w:nsid w:val="3E0E67D6"/>
    <w:multiLevelType w:val="hybridMultilevel"/>
    <w:tmpl w:val="8E82988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46230270"/>
    <w:multiLevelType w:val="multilevel"/>
    <w:tmpl w:val="6CD8FFA2"/>
    <w:lvl w:ilvl="0">
      <w:start w:val="1"/>
      <w:numFmt w:val="bullet"/>
      <w:lvlText w:val=""/>
      <w:lvlJc w:val="left"/>
      <w:pPr>
        <w:ind w:left="720" w:hanging="720"/>
      </w:pPr>
      <w:rPr>
        <w:rFonts w:ascii="Symbol" w:hAnsi="Symbol" w:hint="default"/>
        <w:i w:val="0"/>
        <w:iCs w:val="0"/>
        <w:color w:val="1D1D1D" w:themeColor="text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46847A63"/>
    <w:multiLevelType w:val="hybridMultilevel"/>
    <w:tmpl w:val="140EDDDE"/>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6" w15:restartNumberingAfterBreak="0">
    <w:nsid w:val="488F6C68"/>
    <w:multiLevelType w:val="hybridMultilevel"/>
    <w:tmpl w:val="48CAD75C"/>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567B04"/>
    <w:multiLevelType w:val="multilevel"/>
    <w:tmpl w:val="227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70CC7"/>
    <w:multiLevelType w:val="multilevel"/>
    <w:tmpl w:val="3C90DC20"/>
    <w:lvl w:ilvl="0">
      <w:start w:val="1"/>
      <w:numFmt w:val="bullet"/>
      <w:lvlText w:val=""/>
      <w:lvlJc w:val="left"/>
      <w:pPr>
        <w:ind w:left="720" w:hanging="720"/>
      </w:pPr>
      <w:rPr>
        <w:rFonts w:ascii="Symbol" w:hAnsi="Symbol" w:hint="default"/>
        <w:i w:val="0"/>
        <w:iCs w:val="0"/>
        <w:color w:val="1D1D1D" w:themeColor="text1"/>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4337432"/>
    <w:multiLevelType w:val="multilevel"/>
    <w:tmpl w:val="C54459E6"/>
    <w:lvl w:ilvl="0">
      <w:start w:val="1"/>
      <w:numFmt w:val="bullet"/>
      <w:lvlText w:val=""/>
      <w:lvlJc w:val="left"/>
      <w:pPr>
        <w:ind w:left="1428" w:hanging="720"/>
      </w:pPr>
      <w:rPr>
        <w:rFonts w:ascii="Symbol" w:hAnsi="Symbol" w:hint="default"/>
        <w:i w:val="0"/>
        <w:iCs w:val="0"/>
        <w:color w:val="1D1D1D"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56815866"/>
    <w:multiLevelType w:val="multilevel"/>
    <w:tmpl w:val="04D00C7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A2DA8"/>
    <w:multiLevelType w:val="multilevel"/>
    <w:tmpl w:val="BD641456"/>
    <w:lvl w:ilvl="0">
      <w:start w:val="1"/>
      <w:numFmt w:val="bullet"/>
      <w:lvlText w:val=""/>
      <w:lvlJc w:val="left"/>
      <w:pPr>
        <w:ind w:left="1571" w:hanging="720"/>
      </w:pPr>
      <w:rPr>
        <w:rFonts w:ascii="Symbol" w:hAnsi="Symbol" w:hint="default"/>
        <w:i w:val="0"/>
        <w:i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F5508A6"/>
    <w:multiLevelType w:val="hybridMultilevel"/>
    <w:tmpl w:val="F9E8DBB2"/>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23" w15:restartNumberingAfterBreak="0">
    <w:nsid w:val="6086469C"/>
    <w:multiLevelType w:val="hybridMultilevel"/>
    <w:tmpl w:val="13248F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6B4E6B3A"/>
    <w:multiLevelType w:val="hybridMultilevel"/>
    <w:tmpl w:val="C6F42A3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5" w15:restartNumberingAfterBreak="0">
    <w:nsid w:val="6B695982"/>
    <w:multiLevelType w:val="hybridMultilevel"/>
    <w:tmpl w:val="20EA2F6E"/>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6" w15:restartNumberingAfterBreak="0">
    <w:nsid w:val="71FD40AB"/>
    <w:multiLevelType w:val="multilevel"/>
    <w:tmpl w:val="250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81377"/>
    <w:multiLevelType w:val="hybridMultilevel"/>
    <w:tmpl w:val="D84C58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7B1942AB"/>
    <w:multiLevelType w:val="hybridMultilevel"/>
    <w:tmpl w:val="CCF2FC7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9" w15:restartNumberingAfterBreak="0">
    <w:nsid w:val="7E490410"/>
    <w:multiLevelType w:val="hybridMultilevel"/>
    <w:tmpl w:val="02D86816"/>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num w:numId="1" w16cid:durableId="1560555096">
    <w:abstractNumId w:val="6"/>
  </w:num>
  <w:num w:numId="2" w16cid:durableId="600573049">
    <w:abstractNumId w:val="3"/>
  </w:num>
  <w:num w:numId="3" w16cid:durableId="375933944">
    <w:abstractNumId w:val="4"/>
  </w:num>
  <w:num w:numId="4" w16cid:durableId="264922878">
    <w:abstractNumId w:val="4"/>
  </w:num>
  <w:num w:numId="5" w16cid:durableId="1341201802">
    <w:abstractNumId w:val="2"/>
  </w:num>
  <w:num w:numId="6" w16cid:durableId="1923683641">
    <w:abstractNumId w:val="5"/>
  </w:num>
  <w:num w:numId="7" w16cid:durableId="1421442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871796">
    <w:abstractNumId w:val="12"/>
  </w:num>
  <w:num w:numId="9" w16cid:durableId="1344042481">
    <w:abstractNumId w:val="22"/>
  </w:num>
  <w:num w:numId="10" w16cid:durableId="1228566998">
    <w:abstractNumId w:val="21"/>
  </w:num>
  <w:num w:numId="11" w16cid:durableId="1523126538">
    <w:abstractNumId w:val="24"/>
  </w:num>
  <w:num w:numId="12" w16cid:durableId="1006904048">
    <w:abstractNumId w:val="17"/>
    <w:lvlOverride w:ilvl="0">
      <w:lvl w:ilvl="0">
        <w:start w:val="1"/>
        <w:numFmt w:val="bullet"/>
        <w:lvlText w:val="•"/>
        <w:lvlJc w:val="left"/>
        <w:pPr>
          <w:ind w:left="720" w:hanging="360"/>
        </w:pPr>
        <w:rPr>
          <w:rFonts w:ascii="Times New Roman" w:hAnsi="Times New Roman" w:cs="Times New Roman" w:hint="default"/>
          <w:color w:val="1D1D1D" w:themeColor="text1"/>
        </w:rPr>
      </w:lvl>
    </w:lvlOverride>
    <w:lvlOverride w:ilvl="1">
      <w:lvl w:ilvl="1">
        <w:start w:val="1"/>
        <w:numFmt w:val="bullet"/>
        <w:lvlText w:val="-"/>
        <w:lvlJc w:val="left"/>
        <w:pPr>
          <w:ind w:left="1080" w:hanging="360"/>
        </w:pPr>
        <w:rPr>
          <w:rFonts w:ascii="Calibri" w:hAnsi="Calibri" w:hint="default"/>
          <w:color w:val="auto"/>
        </w:rPr>
      </w:lvl>
    </w:lvlOverride>
    <w:lvlOverride w:ilvl="2">
      <w:lvl w:ilvl="2">
        <w:start w:val="1"/>
        <w:numFmt w:val="bullet"/>
        <w:lvlText w:val="•"/>
        <w:lvlJc w:val="left"/>
        <w:pPr>
          <w:ind w:left="1440" w:hanging="360"/>
        </w:pPr>
        <w:rPr>
          <w:rFonts w:ascii="Times New Roman" w:hAnsi="Times New Roman" w:cs="Times New Roman" w:hint="default"/>
          <w:color w:val="auto"/>
        </w:rPr>
      </w:lvl>
    </w:lvlOverride>
    <w:lvlOverride w:ilvl="3">
      <w:lvl w:ilvl="3">
        <w:start w:val="1"/>
        <w:numFmt w:val="bullet"/>
        <w:lvlText w:val="-"/>
        <w:lvlJc w:val="left"/>
        <w:pPr>
          <w:ind w:left="1800" w:hanging="360"/>
        </w:pPr>
        <w:rPr>
          <w:rFonts w:ascii="Calibri" w:hAnsi="Calibri" w:hint="default"/>
          <w:color w:val="auto"/>
        </w:rPr>
      </w:lvl>
    </w:lvlOverride>
    <w:lvlOverride w:ilvl="4">
      <w:lvl w:ilvl="4">
        <w:start w:val="1"/>
        <w:numFmt w:val="bullet"/>
        <w:lvlText w:val="•"/>
        <w:lvlJc w:val="left"/>
        <w:pPr>
          <w:ind w:left="2160" w:hanging="360"/>
        </w:pPr>
        <w:rPr>
          <w:rFonts w:ascii="Times New Roman" w:hAnsi="Times New Roman" w:cs="Times New Roman" w:hint="default"/>
          <w:color w:val="auto"/>
        </w:rPr>
      </w:lvl>
    </w:lvlOverride>
    <w:lvlOverride w:ilvl="5">
      <w:lvl w:ilvl="5">
        <w:start w:val="1"/>
        <w:numFmt w:val="bullet"/>
        <w:lvlText w:val="-"/>
        <w:lvlJc w:val="left"/>
        <w:pPr>
          <w:ind w:left="2520" w:hanging="360"/>
        </w:pPr>
        <w:rPr>
          <w:rFonts w:ascii="Calibri" w:hAnsi="Calibri" w:hint="default"/>
          <w:color w:val="auto"/>
        </w:rPr>
      </w:lvl>
    </w:lvlOverride>
    <w:lvlOverride w:ilvl="6">
      <w:lvl w:ilvl="6">
        <w:start w:val="1"/>
        <w:numFmt w:val="bullet"/>
        <w:lvlText w:val="•"/>
        <w:lvlJc w:val="left"/>
        <w:pPr>
          <w:ind w:left="2880" w:hanging="360"/>
        </w:pPr>
        <w:rPr>
          <w:rFonts w:ascii="Times New Roman" w:hAnsi="Times New Roman" w:cs="Times New Roman" w:hint="default"/>
          <w:color w:val="auto"/>
        </w:rPr>
      </w:lvl>
    </w:lvlOverride>
    <w:lvlOverride w:ilvl="7">
      <w:lvl w:ilvl="7">
        <w:start w:val="1"/>
        <w:numFmt w:val="bullet"/>
        <w:lvlText w:val="-"/>
        <w:lvlJc w:val="left"/>
        <w:pPr>
          <w:ind w:left="3240" w:hanging="360"/>
        </w:pPr>
        <w:rPr>
          <w:rFonts w:ascii="Calibri" w:hAnsi="Calibri" w:hint="default"/>
          <w:color w:val="auto"/>
        </w:rPr>
      </w:lvl>
    </w:lvlOverride>
    <w:lvlOverride w:ilvl="8">
      <w:lvl w:ilvl="8">
        <w:start w:val="1"/>
        <w:numFmt w:val="bullet"/>
        <w:lvlText w:val="•"/>
        <w:lvlJc w:val="left"/>
        <w:pPr>
          <w:ind w:left="3600" w:hanging="360"/>
        </w:pPr>
        <w:rPr>
          <w:rFonts w:ascii="Times New Roman" w:hAnsi="Times New Roman" w:cs="Times New Roman" w:hint="default"/>
          <w:color w:val="auto"/>
        </w:rPr>
      </w:lvl>
    </w:lvlOverride>
  </w:num>
  <w:num w:numId="13" w16cid:durableId="44961321">
    <w:abstractNumId w:val="29"/>
  </w:num>
  <w:num w:numId="14" w16cid:durableId="783577977">
    <w:abstractNumId w:val="16"/>
  </w:num>
  <w:num w:numId="15" w16cid:durableId="1938444189">
    <w:abstractNumId w:val="0"/>
    <w:lvlOverride w:ilvl="0">
      <w:startOverride w:val="2"/>
    </w:lvlOverride>
    <w:lvlOverride w:ilvl="1">
      <w:startOverride w:val="2"/>
    </w:lvlOverride>
  </w:num>
  <w:num w:numId="16" w16cid:durableId="1296987379">
    <w:abstractNumId w:val="23"/>
  </w:num>
  <w:num w:numId="17" w16cid:durableId="1125780621">
    <w:abstractNumId w:val="9"/>
  </w:num>
  <w:num w:numId="18" w16cid:durableId="1822843873">
    <w:abstractNumId w:val="28"/>
  </w:num>
  <w:num w:numId="19" w16cid:durableId="984040908">
    <w:abstractNumId w:val="25"/>
  </w:num>
  <w:num w:numId="20" w16cid:durableId="1503427183">
    <w:abstractNumId w:val="15"/>
  </w:num>
  <w:num w:numId="21" w16cid:durableId="303848923">
    <w:abstractNumId w:val="27"/>
  </w:num>
  <w:num w:numId="22" w16cid:durableId="1954555788">
    <w:abstractNumId w:val="19"/>
  </w:num>
  <w:num w:numId="23" w16cid:durableId="566846394">
    <w:abstractNumId w:val="20"/>
  </w:num>
  <w:num w:numId="24" w16cid:durableId="806165479">
    <w:abstractNumId w:val="8"/>
  </w:num>
  <w:num w:numId="25" w16cid:durableId="1127359440">
    <w:abstractNumId w:val="0"/>
    <w:lvlOverride w:ilvl="0">
      <w:startOverride w:val="3"/>
    </w:lvlOverride>
    <w:lvlOverride w:ilvl="1">
      <w:startOverride w:val="1"/>
    </w:lvlOverride>
  </w:num>
  <w:num w:numId="26" w16cid:durableId="1432042963">
    <w:abstractNumId w:val="1"/>
  </w:num>
  <w:num w:numId="27" w16cid:durableId="1004823906">
    <w:abstractNumId w:val="13"/>
  </w:num>
  <w:num w:numId="28" w16cid:durableId="436802438">
    <w:abstractNumId w:val="10"/>
  </w:num>
  <w:num w:numId="29" w16cid:durableId="497574917">
    <w:abstractNumId w:val="11"/>
  </w:num>
  <w:num w:numId="30" w16cid:durableId="1463424648">
    <w:abstractNumId w:val="26"/>
  </w:num>
  <w:num w:numId="31" w16cid:durableId="855968132">
    <w:abstractNumId w:val="14"/>
  </w:num>
  <w:num w:numId="32" w16cid:durableId="1592278173">
    <w:abstractNumId w:val="18"/>
  </w:num>
  <w:num w:numId="33" w16cid:durableId="47541183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Goudappel"/>
    <w:docVar w:name="idxBedrijf" w:val="Goudappel BV"/>
    <w:docVar w:name="idxBTW" w:val="NL 0072 11 879 B01"/>
    <w:docVar w:name="idxEmail" w:val="info@goudappel.nl"/>
    <w:docVar w:name="idxEntity" w:val="0"/>
    <w:docVar w:name="idxFooter" w:val="Goudappel BV werkt vanuit Amsterdam, Den Haag, Deventer, Eindhoven en Leeuwarden en via onze partners in het buitenland"/>
    <w:docVar w:name="idxIBAN" w:val="NL09 INGB 0001 2746 32"/>
    <w:docVar w:name="idxKVK" w:val="3801 7479"/>
    <w:docVar w:name="idxNaam" w:val="Goudappel"/>
    <w:docVar w:name="idxTelefoon" w:val="+31 (0)88 254 2000"/>
    <w:docVar w:name="idxWebsite" w:val="www.goudappel.nl"/>
    <w:docVar w:name="Language" w:val="NL"/>
    <w:docVar w:name="txtAppendix1" w:val="Bijlage %1"/>
    <w:docVar w:name="txtAppendix2" w:val="B.%1.%2"/>
    <w:docVar w:name="txtAppendix3" w:val="B.%1.%2.%3"/>
    <w:docVar w:name="txtAuthor" w:val="Auteur"/>
    <w:docVar w:name="txtClient" w:val="Opdrachtgever"/>
    <w:docVar w:name="txtCopyright" w:val="Copyright"/>
    <w:docVar w:name="txtDate" w:val="Datum"/>
    <w:docVar w:name="txtDateInService" w:val="Datum in dienst"/>
    <w:docVar w:name="txtDatePublication" w:val="Datum publicatie"/>
    <w:docVar w:name="txtDocumentIntroduction" w:val="Introductie van het document"/>
    <w:docVar w:name="txtEducation" w:val="Opleiding"/>
    <w:docVar w:name="txtEmail" w:val="E-mail"/>
    <w:docVar w:name="txtFirstName" w:val="Roepnaam"/>
    <w:docVar w:name="txtFrom" w:val="Van"/>
    <w:docVar w:name="txtFunction" w:val="Functie"/>
    <w:docVar w:name="txtGeneral" w:val="Algemeen"/>
    <w:docVar w:name="txtGroup" w:val="Groep"/>
    <w:docVar w:name="txtIntroduction" w:val="Introductie"/>
    <w:docVar w:name="txtKindRegards" w:val="Met vriendelijke groet"/>
    <w:docVar w:name="txtKVK" w:val="KVK"/>
    <w:docVar w:name="txtPage" w:val="Pagina"/>
    <w:docVar w:name="txtPhone" w:val="Telefoon"/>
    <w:docVar w:name="txtPostbus" w:val="Postbus"/>
    <w:docVar w:name="txtProjectLeader" w:val="Projectleider"/>
    <w:docVar w:name="txtProjects" w:val="Projecten"/>
    <w:docVar w:name="txtProjectTeam" w:val="Projectteam"/>
    <w:docVar w:name="txtProjectTeamClient" w:val="Projectteam opdrachtgever"/>
    <w:docVar w:name="txtRefClient" w:val="Kenmerk opdrachtgever"/>
    <w:docVar w:name="txtReference" w:val="Kenmerk"/>
    <w:docVar w:name="txtReportTitle" w:val="Titel rapport"/>
    <w:docVar w:name="txtStatus" w:val="Status"/>
    <w:docVar w:name="txtSubject" w:val="Onderwerp"/>
    <w:docVar w:name="txtTheNetherlands" w:val="Nederland"/>
    <w:docVar w:name="txtTOC" w:val="Inhoudsopgave"/>
    <w:docVar w:name="txtVAT" w:val="BTW"/>
    <w:docVar w:name="txtWorkExperience" w:val="Werkervaring"/>
  </w:docVars>
  <w:rsids>
    <w:rsidRoot w:val="00442F3D"/>
    <w:rsid w:val="0000023A"/>
    <w:rsid w:val="00003ECA"/>
    <w:rsid w:val="00004F39"/>
    <w:rsid w:val="000058DB"/>
    <w:rsid w:val="00006748"/>
    <w:rsid w:val="00006BE2"/>
    <w:rsid w:val="000111CF"/>
    <w:rsid w:val="000116F5"/>
    <w:rsid w:val="0001184B"/>
    <w:rsid w:val="00011C58"/>
    <w:rsid w:val="00011E1E"/>
    <w:rsid w:val="00011EDF"/>
    <w:rsid w:val="0001292F"/>
    <w:rsid w:val="0001321C"/>
    <w:rsid w:val="00013B8A"/>
    <w:rsid w:val="00013D98"/>
    <w:rsid w:val="0001565F"/>
    <w:rsid w:val="000159BC"/>
    <w:rsid w:val="00015DA4"/>
    <w:rsid w:val="00015F8C"/>
    <w:rsid w:val="00021AD8"/>
    <w:rsid w:val="00024859"/>
    <w:rsid w:val="00030032"/>
    <w:rsid w:val="000303EC"/>
    <w:rsid w:val="000306DB"/>
    <w:rsid w:val="00030BDC"/>
    <w:rsid w:val="0003330A"/>
    <w:rsid w:val="000341B9"/>
    <w:rsid w:val="00040D09"/>
    <w:rsid w:val="0004194E"/>
    <w:rsid w:val="00041D0C"/>
    <w:rsid w:val="0004344B"/>
    <w:rsid w:val="00043663"/>
    <w:rsid w:val="00043FC9"/>
    <w:rsid w:val="000442E4"/>
    <w:rsid w:val="00044AD0"/>
    <w:rsid w:val="000454BB"/>
    <w:rsid w:val="00045E20"/>
    <w:rsid w:val="00047CE9"/>
    <w:rsid w:val="000505A0"/>
    <w:rsid w:val="00050C8E"/>
    <w:rsid w:val="00051019"/>
    <w:rsid w:val="00052C37"/>
    <w:rsid w:val="000535C7"/>
    <w:rsid w:val="00054010"/>
    <w:rsid w:val="00054FC4"/>
    <w:rsid w:val="00057189"/>
    <w:rsid w:val="00057E17"/>
    <w:rsid w:val="00060163"/>
    <w:rsid w:val="00061458"/>
    <w:rsid w:val="00061D18"/>
    <w:rsid w:val="0006201E"/>
    <w:rsid w:val="000626C9"/>
    <w:rsid w:val="000639A5"/>
    <w:rsid w:val="00064D62"/>
    <w:rsid w:val="000653F9"/>
    <w:rsid w:val="00066509"/>
    <w:rsid w:val="00067D7D"/>
    <w:rsid w:val="00070B61"/>
    <w:rsid w:val="00070C20"/>
    <w:rsid w:val="0007178A"/>
    <w:rsid w:val="00071B67"/>
    <w:rsid w:val="000740D9"/>
    <w:rsid w:val="0007496D"/>
    <w:rsid w:val="00074BB0"/>
    <w:rsid w:val="0007552C"/>
    <w:rsid w:val="000767E3"/>
    <w:rsid w:val="000773CB"/>
    <w:rsid w:val="00077E97"/>
    <w:rsid w:val="000806F3"/>
    <w:rsid w:val="0008094A"/>
    <w:rsid w:val="00083EF0"/>
    <w:rsid w:val="00084A9D"/>
    <w:rsid w:val="000865FE"/>
    <w:rsid w:val="00090433"/>
    <w:rsid w:val="00092DEF"/>
    <w:rsid w:val="00092FED"/>
    <w:rsid w:val="00093041"/>
    <w:rsid w:val="00093318"/>
    <w:rsid w:val="00093D79"/>
    <w:rsid w:val="000941D9"/>
    <w:rsid w:val="00094A74"/>
    <w:rsid w:val="000960DE"/>
    <w:rsid w:val="00096495"/>
    <w:rsid w:val="0009798F"/>
    <w:rsid w:val="000A0352"/>
    <w:rsid w:val="000A1D85"/>
    <w:rsid w:val="000A1DB2"/>
    <w:rsid w:val="000A2232"/>
    <w:rsid w:val="000A3CC6"/>
    <w:rsid w:val="000A5610"/>
    <w:rsid w:val="000A5788"/>
    <w:rsid w:val="000A797D"/>
    <w:rsid w:val="000B0C4A"/>
    <w:rsid w:val="000B1254"/>
    <w:rsid w:val="000B1BE6"/>
    <w:rsid w:val="000B347C"/>
    <w:rsid w:val="000B38A7"/>
    <w:rsid w:val="000B5A2D"/>
    <w:rsid w:val="000B5E13"/>
    <w:rsid w:val="000B601E"/>
    <w:rsid w:val="000B7178"/>
    <w:rsid w:val="000C03A9"/>
    <w:rsid w:val="000C1FAE"/>
    <w:rsid w:val="000C2129"/>
    <w:rsid w:val="000C38EA"/>
    <w:rsid w:val="000C5ACC"/>
    <w:rsid w:val="000C601F"/>
    <w:rsid w:val="000C6B3D"/>
    <w:rsid w:val="000C6E7A"/>
    <w:rsid w:val="000D0990"/>
    <w:rsid w:val="000D0E0D"/>
    <w:rsid w:val="000D112C"/>
    <w:rsid w:val="000D3B55"/>
    <w:rsid w:val="000D6D89"/>
    <w:rsid w:val="000D6F67"/>
    <w:rsid w:val="000D737C"/>
    <w:rsid w:val="000E0B07"/>
    <w:rsid w:val="000E2561"/>
    <w:rsid w:val="000E2A62"/>
    <w:rsid w:val="000E6714"/>
    <w:rsid w:val="000F018E"/>
    <w:rsid w:val="000F47A4"/>
    <w:rsid w:val="000F5C64"/>
    <w:rsid w:val="00100B56"/>
    <w:rsid w:val="00104483"/>
    <w:rsid w:val="00105C84"/>
    <w:rsid w:val="00106B1E"/>
    <w:rsid w:val="00110A00"/>
    <w:rsid w:val="0011164B"/>
    <w:rsid w:val="00111E37"/>
    <w:rsid w:val="001122FA"/>
    <w:rsid w:val="0011245A"/>
    <w:rsid w:val="001134C2"/>
    <w:rsid w:val="00113C5A"/>
    <w:rsid w:val="00113DC8"/>
    <w:rsid w:val="00113F16"/>
    <w:rsid w:val="0011450A"/>
    <w:rsid w:val="0011477B"/>
    <w:rsid w:val="0011544E"/>
    <w:rsid w:val="00117533"/>
    <w:rsid w:val="00117665"/>
    <w:rsid w:val="0011796A"/>
    <w:rsid w:val="00120382"/>
    <w:rsid w:val="00120915"/>
    <w:rsid w:val="00121774"/>
    <w:rsid w:val="00122598"/>
    <w:rsid w:val="00122F69"/>
    <w:rsid w:val="001248A6"/>
    <w:rsid w:val="00124AE1"/>
    <w:rsid w:val="00124B11"/>
    <w:rsid w:val="0012518B"/>
    <w:rsid w:val="00125369"/>
    <w:rsid w:val="0012577F"/>
    <w:rsid w:val="00125786"/>
    <w:rsid w:val="00126259"/>
    <w:rsid w:val="0012795A"/>
    <w:rsid w:val="001301D5"/>
    <w:rsid w:val="00130613"/>
    <w:rsid w:val="00130D57"/>
    <w:rsid w:val="001319F0"/>
    <w:rsid w:val="001330CC"/>
    <w:rsid w:val="00133F7A"/>
    <w:rsid w:val="001342C9"/>
    <w:rsid w:val="00134A96"/>
    <w:rsid w:val="00135244"/>
    <w:rsid w:val="00140841"/>
    <w:rsid w:val="00144656"/>
    <w:rsid w:val="00146448"/>
    <w:rsid w:val="00146AA9"/>
    <w:rsid w:val="00147CA0"/>
    <w:rsid w:val="00151C6D"/>
    <w:rsid w:val="00152161"/>
    <w:rsid w:val="00152262"/>
    <w:rsid w:val="001527E0"/>
    <w:rsid w:val="00152C8A"/>
    <w:rsid w:val="00154055"/>
    <w:rsid w:val="00156217"/>
    <w:rsid w:val="00156BD3"/>
    <w:rsid w:val="00157081"/>
    <w:rsid w:val="00157950"/>
    <w:rsid w:val="00160BA6"/>
    <w:rsid w:val="00161575"/>
    <w:rsid w:val="00162DE2"/>
    <w:rsid w:val="001634BF"/>
    <w:rsid w:val="00163A21"/>
    <w:rsid w:val="00164B57"/>
    <w:rsid w:val="00165794"/>
    <w:rsid w:val="00165A77"/>
    <w:rsid w:val="00165F08"/>
    <w:rsid w:val="0017153E"/>
    <w:rsid w:val="0017222E"/>
    <w:rsid w:val="00173CAD"/>
    <w:rsid w:val="00175692"/>
    <w:rsid w:val="00177A53"/>
    <w:rsid w:val="00177FCF"/>
    <w:rsid w:val="00180152"/>
    <w:rsid w:val="00180C28"/>
    <w:rsid w:val="00181D57"/>
    <w:rsid w:val="00182488"/>
    <w:rsid w:val="00182652"/>
    <w:rsid w:val="001830C7"/>
    <w:rsid w:val="00186FB6"/>
    <w:rsid w:val="001909B2"/>
    <w:rsid w:val="00190D03"/>
    <w:rsid w:val="00191B39"/>
    <w:rsid w:val="00193EEB"/>
    <w:rsid w:val="00194E07"/>
    <w:rsid w:val="001970D7"/>
    <w:rsid w:val="00197601"/>
    <w:rsid w:val="001A062E"/>
    <w:rsid w:val="001A146E"/>
    <w:rsid w:val="001A1540"/>
    <w:rsid w:val="001A19A4"/>
    <w:rsid w:val="001A4BE9"/>
    <w:rsid w:val="001A7EAF"/>
    <w:rsid w:val="001B048D"/>
    <w:rsid w:val="001B2C5A"/>
    <w:rsid w:val="001B3C5A"/>
    <w:rsid w:val="001B418D"/>
    <w:rsid w:val="001B4BB9"/>
    <w:rsid w:val="001B4DAE"/>
    <w:rsid w:val="001B66AD"/>
    <w:rsid w:val="001B6727"/>
    <w:rsid w:val="001C0A08"/>
    <w:rsid w:val="001C0E88"/>
    <w:rsid w:val="001C23A0"/>
    <w:rsid w:val="001C36C0"/>
    <w:rsid w:val="001C48FD"/>
    <w:rsid w:val="001C60C1"/>
    <w:rsid w:val="001C6497"/>
    <w:rsid w:val="001C6C85"/>
    <w:rsid w:val="001D11BF"/>
    <w:rsid w:val="001D22DB"/>
    <w:rsid w:val="001D2A3B"/>
    <w:rsid w:val="001D3CF3"/>
    <w:rsid w:val="001D43ED"/>
    <w:rsid w:val="001D7417"/>
    <w:rsid w:val="001D7996"/>
    <w:rsid w:val="001E2F35"/>
    <w:rsid w:val="001E5EEC"/>
    <w:rsid w:val="001E6857"/>
    <w:rsid w:val="001E6BD6"/>
    <w:rsid w:val="001E7218"/>
    <w:rsid w:val="001F09BC"/>
    <w:rsid w:val="001F1FB1"/>
    <w:rsid w:val="001F3013"/>
    <w:rsid w:val="001F36E5"/>
    <w:rsid w:val="001F4392"/>
    <w:rsid w:val="001F61AA"/>
    <w:rsid w:val="001F68E7"/>
    <w:rsid w:val="001F7817"/>
    <w:rsid w:val="00200214"/>
    <w:rsid w:val="002003D9"/>
    <w:rsid w:val="002023B2"/>
    <w:rsid w:val="0020302C"/>
    <w:rsid w:val="00205C1F"/>
    <w:rsid w:val="00206C6E"/>
    <w:rsid w:val="00207AF8"/>
    <w:rsid w:val="002109EB"/>
    <w:rsid w:val="00210FA1"/>
    <w:rsid w:val="00211512"/>
    <w:rsid w:val="00211587"/>
    <w:rsid w:val="00212654"/>
    <w:rsid w:val="00212A37"/>
    <w:rsid w:val="00212B17"/>
    <w:rsid w:val="002134F5"/>
    <w:rsid w:val="00222D11"/>
    <w:rsid w:val="00222FA3"/>
    <w:rsid w:val="00223092"/>
    <w:rsid w:val="0022407B"/>
    <w:rsid w:val="0022584C"/>
    <w:rsid w:val="002258B5"/>
    <w:rsid w:val="00225BA8"/>
    <w:rsid w:val="00226F17"/>
    <w:rsid w:val="00227CAA"/>
    <w:rsid w:val="00230AA1"/>
    <w:rsid w:val="00230D3D"/>
    <w:rsid w:val="00230E9A"/>
    <w:rsid w:val="002347FE"/>
    <w:rsid w:val="00234D75"/>
    <w:rsid w:val="00236D48"/>
    <w:rsid w:val="00237ADF"/>
    <w:rsid w:val="00240922"/>
    <w:rsid w:val="00240DBD"/>
    <w:rsid w:val="00240F4B"/>
    <w:rsid w:val="002410DE"/>
    <w:rsid w:val="002420F0"/>
    <w:rsid w:val="0024266F"/>
    <w:rsid w:val="0024471D"/>
    <w:rsid w:val="00245584"/>
    <w:rsid w:val="00246FB2"/>
    <w:rsid w:val="00247100"/>
    <w:rsid w:val="002501F7"/>
    <w:rsid w:val="00251D0E"/>
    <w:rsid w:val="00252ECA"/>
    <w:rsid w:val="00253670"/>
    <w:rsid w:val="00253C3C"/>
    <w:rsid w:val="00254FBC"/>
    <w:rsid w:val="00256492"/>
    <w:rsid w:val="002564ED"/>
    <w:rsid w:val="002573BC"/>
    <w:rsid w:val="00257A12"/>
    <w:rsid w:val="00260991"/>
    <w:rsid w:val="00262FC3"/>
    <w:rsid w:val="00264834"/>
    <w:rsid w:val="00264E53"/>
    <w:rsid w:val="00265A52"/>
    <w:rsid w:val="00265FAA"/>
    <w:rsid w:val="00266313"/>
    <w:rsid w:val="0026684F"/>
    <w:rsid w:val="002678CD"/>
    <w:rsid w:val="002701C5"/>
    <w:rsid w:val="00270A22"/>
    <w:rsid w:val="00272AD5"/>
    <w:rsid w:val="00272FCC"/>
    <w:rsid w:val="0027423C"/>
    <w:rsid w:val="0027449E"/>
    <w:rsid w:val="0027698C"/>
    <w:rsid w:val="00277D37"/>
    <w:rsid w:val="00280D16"/>
    <w:rsid w:val="00280D50"/>
    <w:rsid w:val="00280DDC"/>
    <w:rsid w:val="00281514"/>
    <w:rsid w:val="00282814"/>
    <w:rsid w:val="00282D11"/>
    <w:rsid w:val="00284ABB"/>
    <w:rsid w:val="0028698E"/>
    <w:rsid w:val="002871BB"/>
    <w:rsid w:val="00287645"/>
    <w:rsid w:val="0029155B"/>
    <w:rsid w:val="00293477"/>
    <w:rsid w:val="002934E7"/>
    <w:rsid w:val="00293E49"/>
    <w:rsid w:val="002941F0"/>
    <w:rsid w:val="0029620B"/>
    <w:rsid w:val="00297A58"/>
    <w:rsid w:val="002A228D"/>
    <w:rsid w:val="002A2969"/>
    <w:rsid w:val="002A2B3C"/>
    <w:rsid w:val="002A45F0"/>
    <w:rsid w:val="002A5CC6"/>
    <w:rsid w:val="002A64F4"/>
    <w:rsid w:val="002A792F"/>
    <w:rsid w:val="002A7ACA"/>
    <w:rsid w:val="002A7DFB"/>
    <w:rsid w:val="002B0E30"/>
    <w:rsid w:val="002B18F2"/>
    <w:rsid w:val="002B237A"/>
    <w:rsid w:val="002B2FA4"/>
    <w:rsid w:val="002B33D6"/>
    <w:rsid w:val="002B402D"/>
    <w:rsid w:val="002B484E"/>
    <w:rsid w:val="002B4C2A"/>
    <w:rsid w:val="002B5A88"/>
    <w:rsid w:val="002B5E27"/>
    <w:rsid w:val="002B5EF6"/>
    <w:rsid w:val="002B71EA"/>
    <w:rsid w:val="002B7461"/>
    <w:rsid w:val="002B795A"/>
    <w:rsid w:val="002B7A63"/>
    <w:rsid w:val="002C1524"/>
    <w:rsid w:val="002C1715"/>
    <w:rsid w:val="002C3C14"/>
    <w:rsid w:val="002C57EF"/>
    <w:rsid w:val="002C61C1"/>
    <w:rsid w:val="002C6CE4"/>
    <w:rsid w:val="002C7265"/>
    <w:rsid w:val="002D19D4"/>
    <w:rsid w:val="002D1A9E"/>
    <w:rsid w:val="002D1E01"/>
    <w:rsid w:val="002D28AD"/>
    <w:rsid w:val="002D515A"/>
    <w:rsid w:val="002D5AA7"/>
    <w:rsid w:val="002D68D4"/>
    <w:rsid w:val="002D7263"/>
    <w:rsid w:val="002E099C"/>
    <w:rsid w:val="002E1CFB"/>
    <w:rsid w:val="002E3A7D"/>
    <w:rsid w:val="002E656B"/>
    <w:rsid w:val="002E78A6"/>
    <w:rsid w:val="002F11FC"/>
    <w:rsid w:val="002F15B2"/>
    <w:rsid w:val="002F26B6"/>
    <w:rsid w:val="002F39C3"/>
    <w:rsid w:val="002F3F7E"/>
    <w:rsid w:val="002F4154"/>
    <w:rsid w:val="002F5C7E"/>
    <w:rsid w:val="002F5D37"/>
    <w:rsid w:val="002F74F4"/>
    <w:rsid w:val="00301162"/>
    <w:rsid w:val="003016AA"/>
    <w:rsid w:val="0030372C"/>
    <w:rsid w:val="003056D2"/>
    <w:rsid w:val="00306DB3"/>
    <w:rsid w:val="00311A54"/>
    <w:rsid w:val="00316ACD"/>
    <w:rsid w:val="003214E1"/>
    <w:rsid w:val="0032160E"/>
    <w:rsid w:val="00321F2C"/>
    <w:rsid w:val="0032310F"/>
    <w:rsid w:val="00325765"/>
    <w:rsid w:val="0032621A"/>
    <w:rsid w:val="00326AC4"/>
    <w:rsid w:val="00327379"/>
    <w:rsid w:val="00331826"/>
    <w:rsid w:val="00332BE7"/>
    <w:rsid w:val="00333FDF"/>
    <w:rsid w:val="003343BA"/>
    <w:rsid w:val="00334B10"/>
    <w:rsid w:val="00334F65"/>
    <w:rsid w:val="003353C2"/>
    <w:rsid w:val="00335414"/>
    <w:rsid w:val="00337116"/>
    <w:rsid w:val="003378FA"/>
    <w:rsid w:val="00343DEC"/>
    <w:rsid w:val="00344043"/>
    <w:rsid w:val="00345CEB"/>
    <w:rsid w:val="0034658F"/>
    <w:rsid w:val="00347062"/>
    <w:rsid w:val="00351FF4"/>
    <w:rsid w:val="003523D7"/>
    <w:rsid w:val="00353021"/>
    <w:rsid w:val="00354BDB"/>
    <w:rsid w:val="003603FA"/>
    <w:rsid w:val="003604AF"/>
    <w:rsid w:val="00361694"/>
    <w:rsid w:val="003620D2"/>
    <w:rsid w:val="0036237E"/>
    <w:rsid w:val="00363267"/>
    <w:rsid w:val="003638D2"/>
    <w:rsid w:val="00364720"/>
    <w:rsid w:val="00365319"/>
    <w:rsid w:val="00365D6B"/>
    <w:rsid w:val="0036606E"/>
    <w:rsid w:val="00366110"/>
    <w:rsid w:val="00366688"/>
    <w:rsid w:val="00366C73"/>
    <w:rsid w:val="003673A6"/>
    <w:rsid w:val="0036746E"/>
    <w:rsid w:val="003704E6"/>
    <w:rsid w:val="003706D7"/>
    <w:rsid w:val="00373979"/>
    <w:rsid w:val="0037630C"/>
    <w:rsid w:val="0037657F"/>
    <w:rsid w:val="0037722D"/>
    <w:rsid w:val="00377E31"/>
    <w:rsid w:val="0038023B"/>
    <w:rsid w:val="003806D7"/>
    <w:rsid w:val="0038085F"/>
    <w:rsid w:val="00380E94"/>
    <w:rsid w:val="00383496"/>
    <w:rsid w:val="00384B40"/>
    <w:rsid w:val="00386039"/>
    <w:rsid w:val="0038786F"/>
    <w:rsid w:val="00390047"/>
    <w:rsid w:val="003929F9"/>
    <w:rsid w:val="00392E6B"/>
    <w:rsid w:val="00393783"/>
    <w:rsid w:val="00393A56"/>
    <w:rsid w:val="003962BF"/>
    <w:rsid w:val="00396D12"/>
    <w:rsid w:val="00397D41"/>
    <w:rsid w:val="003A0314"/>
    <w:rsid w:val="003A111D"/>
    <w:rsid w:val="003A192A"/>
    <w:rsid w:val="003A24B7"/>
    <w:rsid w:val="003A3E3E"/>
    <w:rsid w:val="003A63AE"/>
    <w:rsid w:val="003A6881"/>
    <w:rsid w:val="003A798B"/>
    <w:rsid w:val="003B1D59"/>
    <w:rsid w:val="003B213B"/>
    <w:rsid w:val="003B2AE6"/>
    <w:rsid w:val="003B4C77"/>
    <w:rsid w:val="003B5187"/>
    <w:rsid w:val="003B67E8"/>
    <w:rsid w:val="003B7FB7"/>
    <w:rsid w:val="003C0033"/>
    <w:rsid w:val="003C1D82"/>
    <w:rsid w:val="003C2C74"/>
    <w:rsid w:val="003C34DE"/>
    <w:rsid w:val="003C3A6C"/>
    <w:rsid w:val="003C3E6F"/>
    <w:rsid w:val="003C4E0F"/>
    <w:rsid w:val="003C7642"/>
    <w:rsid w:val="003C7EC4"/>
    <w:rsid w:val="003D0779"/>
    <w:rsid w:val="003D18E3"/>
    <w:rsid w:val="003D1F9F"/>
    <w:rsid w:val="003D6305"/>
    <w:rsid w:val="003D7CD5"/>
    <w:rsid w:val="003E060C"/>
    <w:rsid w:val="003E2C6D"/>
    <w:rsid w:val="003E4A79"/>
    <w:rsid w:val="003E54E0"/>
    <w:rsid w:val="003E5D94"/>
    <w:rsid w:val="003F25F0"/>
    <w:rsid w:val="003F4CDC"/>
    <w:rsid w:val="003F5C8A"/>
    <w:rsid w:val="003F5F0B"/>
    <w:rsid w:val="003F632A"/>
    <w:rsid w:val="003F634B"/>
    <w:rsid w:val="003F64A9"/>
    <w:rsid w:val="003F77FD"/>
    <w:rsid w:val="003F7C15"/>
    <w:rsid w:val="003F7D72"/>
    <w:rsid w:val="004000C4"/>
    <w:rsid w:val="004008C2"/>
    <w:rsid w:val="00400ED6"/>
    <w:rsid w:val="004012EF"/>
    <w:rsid w:val="00401636"/>
    <w:rsid w:val="0040242C"/>
    <w:rsid w:val="00403E81"/>
    <w:rsid w:val="0040650C"/>
    <w:rsid w:val="004100CB"/>
    <w:rsid w:val="00411E7F"/>
    <w:rsid w:val="00412DE7"/>
    <w:rsid w:val="0041447B"/>
    <w:rsid w:val="004160B1"/>
    <w:rsid w:val="0041668B"/>
    <w:rsid w:val="00416C1B"/>
    <w:rsid w:val="004216CA"/>
    <w:rsid w:val="00422545"/>
    <w:rsid w:val="00423C64"/>
    <w:rsid w:val="00423CC9"/>
    <w:rsid w:val="00425B90"/>
    <w:rsid w:val="00425ED4"/>
    <w:rsid w:val="0042695C"/>
    <w:rsid w:val="004274ED"/>
    <w:rsid w:val="0042794D"/>
    <w:rsid w:val="00427B8C"/>
    <w:rsid w:val="00430391"/>
    <w:rsid w:val="004318C2"/>
    <w:rsid w:val="00432B94"/>
    <w:rsid w:val="00433B81"/>
    <w:rsid w:val="00437AD4"/>
    <w:rsid w:val="00437AD6"/>
    <w:rsid w:val="00437BAF"/>
    <w:rsid w:val="004407A3"/>
    <w:rsid w:val="00442F3D"/>
    <w:rsid w:val="00443B4F"/>
    <w:rsid w:val="0044460A"/>
    <w:rsid w:val="00446B3D"/>
    <w:rsid w:val="004477AA"/>
    <w:rsid w:val="00451784"/>
    <w:rsid w:val="0045311F"/>
    <w:rsid w:val="00453B2E"/>
    <w:rsid w:val="00453C98"/>
    <w:rsid w:val="004548F5"/>
    <w:rsid w:val="0045580A"/>
    <w:rsid w:val="00455C15"/>
    <w:rsid w:val="0045685F"/>
    <w:rsid w:val="004610FB"/>
    <w:rsid w:val="00461D0B"/>
    <w:rsid w:val="0046205F"/>
    <w:rsid w:val="004660BD"/>
    <w:rsid w:val="00466A30"/>
    <w:rsid w:val="0046724D"/>
    <w:rsid w:val="00472026"/>
    <w:rsid w:val="004722BE"/>
    <w:rsid w:val="004729E5"/>
    <w:rsid w:val="00472F55"/>
    <w:rsid w:val="00473886"/>
    <w:rsid w:val="00473D13"/>
    <w:rsid w:val="0047504E"/>
    <w:rsid w:val="004770A5"/>
    <w:rsid w:val="00477940"/>
    <w:rsid w:val="0048045E"/>
    <w:rsid w:val="00482EFA"/>
    <w:rsid w:val="00484653"/>
    <w:rsid w:val="004846EF"/>
    <w:rsid w:val="00485125"/>
    <w:rsid w:val="00485CB6"/>
    <w:rsid w:val="0048750A"/>
    <w:rsid w:val="004917F8"/>
    <w:rsid w:val="00492196"/>
    <w:rsid w:val="0049225B"/>
    <w:rsid w:val="004923D1"/>
    <w:rsid w:val="00497821"/>
    <w:rsid w:val="004A221E"/>
    <w:rsid w:val="004A256E"/>
    <w:rsid w:val="004A3200"/>
    <w:rsid w:val="004A45B5"/>
    <w:rsid w:val="004A62B0"/>
    <w:rsid w:val="004A635A"/>
    <w:rsid w:val="004A7841"/>
    <w:rsid w:val="004B229C"/>
    <w:rsid w:val="004B2879"/>
    <w:rsid w:val="004B43D5"/>
    <w:rsid w:val="004B7322"/>
    <w:rsid w:val="004B79A1"/>
    <w:rsid w:val="004C3B08"/>
    <w:rsid w:val="004C53C5"/>
    <w:rsid w:val="004C5E7E"/>
    <w:rsid w:val="004C772D"/>
    <w:rsid w:val="004D049D"/>
    <w:rsid w:val="004D0CED"/>
    <w:rsid w:val="004D1894"/>
    <w:rsid w:val="004D189B"/>
    <w:rsid w:val="004D32BE"/>
    <w:rsid w:val="004D5430"/>
    <w:rsid w:val="004D5960"/>
    <w:rsid w:val="004D645F"/>
    <w:rsid w:val="004D6602"/>
    <w:rsid w:val="004D69A1"/>
    <w:rsid w:val="004D6D33"/>
    <w:rsid w:val="004D71B7"/>
    <w:rsid w:val="004D740A"/>
    <w:rsid w:val="004D7894"/>
    <w:rsid w:val="004E094F"/>
    <w:rsid w:val="004E1489"/>
    <w:rsid w:val="004E1B8B"/>
    <w:rsid w:val="004E1E78"/>
    <w:rsid w:val="004E2FE4"/>
    <w:rsid w:val="004E3135"/>
    <w:rsid w:val="004E3C52"/>
    <w:rsid w:val="004E4ADA"/>
    <w:rsid w:val="004E53A0"/>
    <w:rsid w:val="004E5F2D"/>
    <w:rsid w:val="004E70E1"/>
    <w:rsid w:val="004F04B6"/>
    <w:rsid w:val="004F05E1"/>
    <w:rsid w:val="004F4565"/>
    <w:rsid w:val="004F7130"/>
    <w:rsid w:val="004F7E61"/>
    <w:rsid w:val="005000F4"/>
    <w:rsid w:val="005013C2"/>
    <w:rsid w:val="00502A76"/>
    <w:rsid w:val="00502AFC"/>
    <w:rsid w:val="00503636"/>
    <w:rsid w:val="00503878"/>
    <w:rsid w:val="00503CAF"/>
    <w:rsid w:val="00504556"/>
    <w:rsid w:val="0050496B"/>
    <w:rsid w:val="005053FB"/>
    <w:rsid w:val="0050603E"/>
    <w:rsid w:val="005061DD"/>
    <w:rsid w:val="005065E1"/>
    <w:rsid w:val="00506BC7"/>
    <w:rsid w:val="00507B4F"/>
    <w:rsid w:val="00512448"/>
    <w:rsid w:val="00513BF0"/>
    <w:rsid w:val="00514005"/>
    <w:rsid w:val="005141B3"/>
    <w:rsid w:val="00514466"/>
    <w:rsid w:val="00514D99"/>
    <w:rsid w:val="00515673"/>
    <w:rsid w:val="00515690"/>
    <w:rsid w:val="0051590D"/>
    <w:rsid w:val="005160C9"/>
    <w:rsid w:val="0051785C"/>
    <w:rsid w:val="005203AC"/>
    <w:rsid w:val="005231A3"/>
    <w:rsid w:val="00523EC4"/>
    <w:rsid w:val="0052549C"/>
    <w:rsid w:val="00525E72"/>
    <w:rsid w:val="00525EA3"/>
    <w:rsid w:val="00526AC1"/>
    <w:rsid w:val="00527B72"/>
    <w:rsid w:val="00531C80"/>
    <w:rsid w:val="005323A0"/>
    <w:rsid w:val="0053371A"/>
    <w:rsid w:val="00533BF1"/>
    <w:rsid w:val="00534ED5"/>
    <w:rsid w:val="00536007"/>
    <w:rsid w:val="00537BB9"/>
    <w:rsid w:val="00537FFB"/>
    <w:rsid w:val="00541ADE"/>
    <w:rsid w:val="0054312D"/>
    <w:rsid w:val="00543810"/>
    <w:rsid w:val="00544B04"/>
    <w:rsid w:val="005463BE"/>
    <w:rsid w:val="00547BD5"/>
    <w:rsid w:val="005511BC"/>
    <w:rsid w:val="00552987"/>
    <w:rsid w:val="00552FB1"/>
    <w:rsid w:val="0055492F"/>
    <w:rsid w:val="0055625D"/>
    <w:rsid w:val="00556568"/>
    <w:rsid w:val="005568ED"/>
    <w:rsid w:val="0055695D"/>
    <w:rsid w:val="00556AF2"/>
    <w:rsid w:val="00556F49"/>
    <w:rsid w:val="005574E6"/>
    <w:rsid w:val="00560A01"/>
    <w:rsid w:val="00560E17"/>
    <w:rsid w:val="00560FE2"/>
    <w:rsid w:val="005626F8"/>
    <w:rsid w:val="005627BE"/>
    <w:rsid w:val="00562814"/>
    <w:rsid w:val="00562B3F"/>
    <w:rsid w:val="00564A9A"/>
    <w:rsid w:val="00565F63"/>
    <w:rsid w:val="005662E6"/>
    <w:rsid w:val="005672CD"/>
    <w:rsid w:val="00567A36"/>
    <w:rsid w:val="005707C5"/>
    <w:rsid w:val="00570DF9"/>
    <w:rsid w:val="00573859"/>
    <w:rsid w:val="0057457A"/>
    <w:rsid w:val="0057498D"/>
    <w:rsid w:val="005752C3"/>
    <w:rsid w:val="005754D3"/>
    <w:rsid w:val="005754DD"/>
    <w:rsid w:val="00575574"/>
    <w:rsid w:val="0057616A"/>
    <w:rsid w:val="00576AC0"/>
    <w:rsid w:val="00576E28"/>
    <w:rsid w:val="00576F06"/>
    <w:rsid w:val="00576FF9"/>
    <w:rsid w:val="00577A7A"/>
    <w:rsid w:val="00577C2E"/>
    <w:rsid w:val="00577F61"/>
    <w:rsid w:val="00581717"/>
    <w:rsid w:val="0058277F"/>
    <w:rsid w:val="00584918"/>
    <w:rsid w:val="00587099"/>
    <w:rsid w:val="005910FD"/>
    <w:rsid w:val="00591259"/>
    <w:rsid w:val="00592A4D"/>
    <w:rsid w:val="0059350C"/>
    <w:rsid w:val="00594994"/>
    <w:rsid w:val="00594B8A"/>
    <w:rsid w:val="005959E3"/>
    <w:rsid w:val="00595A3B"/>
    <w:rsid w:val="00597513"/>
    <w:rsid w:val="0059772B"/>
    <w:rsid w:val="005A00E2"/>
    <w:rsid w:val="005A01FD"/>
    <w:rsid w:val="005A0D5F"/>
    <w:rsid w:val="005A1F97"/>
    <w:rsid w:val="005A237F"/>
    <w:rsid w:val="005A247E"/>
    <w:rsid w:val="005A3A61"/>
    <w:rsid w:val="005A4C03"/>
    <w:rsid w:val="005A599B"/>
    <w:rsid w:val="005A5AD4"/>
    <w:rsid w:val="005A71C0"/>
    <w:rsid w:val="005A7D4E"/>
    <w:rsid w:val="005B1AFE"/>
    <w:rsid w:val="005B217F"/>
    <w:rsid w:val="005B21C6"/>
    <w:rsid w:val="005B3D2C"/>
    <w:rsid w:val="005B3E09"/>
    <w:rsid w:val="005B4D5C"/>
    <w:rsid w:val="005B5BDB"/>
    <w:rsid w:val="005C0C53"/>
    <w:rsid w:val="005C1CA1"/>
    <w:rsid w:val="005C3469"/>
    <w:rsid w:val="005C3B37"/>
    <w:rsid w:val="005C4BCD"/>
    <w:rsid w:val="005C5A53"/>
    <w:rsid w:val="005C7991"/>
    <w:rsid w:val="005C7CB9"/>
    <w:rsid w:val="005D100C"/>
    <w:rsid w:val="005D1021"/>
    <w:rsid w:val="005D1CCB"/>
    <w:rsid w:val="005D21C7"/>
    <w:rsid w:val="005D3B71"/>
    <w:rsid w:val="005D3F0A"/>
    <w:rsid w:val="005D4F38"/>
    <w:rsid w:val="005D5B7C"/>
    <w:rsid w:val="005D5F16"/>
    <w:rsid w:val="005D61BB"/>
    <w:rsid w:val="005D7CFB"/>
    <w:rsid w:val="005D7D29"/>
    <w:rsid w:val="005E0069"/>
    <w:rsid w:val="005E0927"/>
    <w:rsid w:val="005E10E2"/>
    <w:rsid w:val="005E1969"/>
    <w:rsid w:val="005E2D71"/>
    <w:rsid w:val="005E300D"/>
    <w:rsid w:val="005E3235"/>
    <w:rsid w:val="005E3869"/>
    <w:rsid w:val="005E3FA0"/>
    <w:rsid w:val="005E4F7D"/>
    <w:rsid w:val="005E6CC7"/>
    <w:rsid w:val="005E7C32"/>
    <w:rsid w:val="005F018C"/>
    <w:rsid w:val="005F077C"/>
    <w:rsid w:val="005F0812"/>
    <w:rsid w:val="005F0879"/>
    <w:rsid w:val="005F3559"/>
    <w:rsid w:val="005F36F0"/>
    <w:rsid w:val="005F3922"/>
    <w:rsid w:val="005F420E"/>
    <w:rsid w:val="005F45E7"/>
    <w:rsid w:val="005F4803"/>
    <w:rsid w:val="005F4FF8"/>
    <w:rsid w:val="005F5202"/>
    <w:rsid w:val="005F569C"/>
    <w:rsid w:val="005F6EBB"/>
    <w:rsid w:val="005F758B"/>
    <w:rsid w:val="005F7E43"/>
    <w:rsid w:val="006008C3"/>
    <w:rsid w:val="006016AE"/>
    <w:rsid w:val="00603655"/>
    <w:rsid w:val="00603D31"/>
    <w:rsid w:val="006042EE"/>
    <w:rsid w:val="00604450"/>
    <w:rsid w:val="00605654"/>
    <w:rsid w:val="00605D46"/>
    <w:rsid w:val="00611984"/>
    <w:rsid w:val="00611A27"/>
    <w:rsid w:val="00613290"/>
    <w:rsid w:val="006132A7"/>
    <w:rsid w:val="006136C9"/>
    <w:rsid w:val="00614F43"/>
    <w:rsid w:val="0061571D"/>
    <w:rsid w:val="00615859"/>
    <w:rsid w:val="00616556"/>
    <w:rsid w:val="00620EB2"/>
    <w:rsid w:val="006210E6"/>
    <w:rsid w:val="0062178B"/>
    <w:rsid w:val="00621FC3"/>
    <w:rsid w:val="006222D8"/>
    <w:rsid w:val="00622FCE"/>
    <w:rsid w:val="006250F5"/>
    <w:rsid w:val="00626C45"/>
    <w:rsid w:val="0062781C"/>
    <w:rsid w:val="00631EFE"/>
    <w:rsid w:val="00632A7E"/>
    <w:rsid w:val="006331B4"/>
    <w:rsid w:val="00633C96"/>
    <w:rsid w:val="00633D6F"/>
    <w:rsid w:val="006346A3"/>
    <w:rsid w:val="006353F8"/>
    <w:rsid w:val="00635642"/>
    <w:rsid w:val="0063593A"/>
    <w:rsid w:val="006444B4"/>
    <w:rsid w:val="006476C6"/>
    <w:rsid w:val="00647B44"/>
    <w:rsid w:val="00650B96"/>
    <w:rsid w:val="00650D78"/>
    <w:rsid w:val="00651622"/>
    <w:rsid w:val="00651639"/>
    <w:rsid w:val="00653431"/>
    <w:rsid w:val="006540C3"/>
    <w:rsid w:val="006552C0"/>
    <w:rsid w:val="00655D17"/>
    <w:rsid w:val="0066225A"/>
    <w:rsid w:val="00664082"/>
    <w:rsid w:val="00664C43"/>
    <w:rsid w:val="00664EA0"/>
    <w:rsid w:val="00665909"/>
    <w:rsid w:val="00665C36"/>
    <w:rsid w:val="0066627C"/>
    <w:rsid w:val="00670770"/>
    <w:rsid w:val="00672781"/>
    <w:rsid w:val="00674E31"/>
    <w:rsid w:val="00675550"/>
    <w:rsid w:val="006758DE"/>
    <w:rsid w:val="006759A6"/>
    <w:rsid w:val="00676527"/>
    <w:rsid w:val="0067775F"/>
    <w:rsid w:val="00680677"/>
    <w:rsid w:val="006826FB"/>
    <w:rsid w:val="00682A9D"/>
    <w:rsid w:val="00686A28"/>
    <w:rsid w:val="00691001"/>
    <w:rsid w:val="00692563"/>
    <w:rsid w:val="00692705"/>
    <w:rsid w:val="00694CC7"/>
    <w:rsid w:val="0069611B"/>
    <w:rsid w:val="0069641E"/>
    <w:rsid w:val="006A2802"/>
    <w:rsid w:val="006A3787"/>
    <w:rsid w:val="006A494D"/>
    <w:rsid w:val="006A5293"/>
    <w:rsid w:val="006A6874"/>
    <w:rsid w:val="006A6A94"/>
    <w:rsid w:val="006A6C6F"/>
    <w:rsid w:val="006A763E"/>
    <w:rsid w:val="006B168B"/>
    <w:rsid w:val="006B1C98"/>
    <w:rsid w:val="006B2358"/>
    <w:rsid w:val="006B2D9C"/>
    <w:rsid w:val="006B3F5E"/>
    <w:rsid w:val="006B4741"/>
    <w:rsid w:val="006B5A80"/>
    <w:rsid w:val="006B6A91"/>
    <w:rsid w:val="006B77D7"/>
    <w:rsid w:val="006B7ADD"/>
    <w:rsid w:val="006C0B8A"/>
    <w:rsid w:val="006C20DC"/>
    <w:rsid w:val="006C25F6"/>
    <w:rsid w:val="006C2B06"/>
    <w:rsid w:val="006C36B8"/>
    <w:rsid w:val="006C68B9"/>
    <w:rsid w:val="006C6970"/>
    <w:rsid w:val="006C6E47"/>
    <w:rsid w:val="006C70C5"/>
    <w:rsid w:val="006C7CD7"/>
    <w:rsid w:val="006D1171"/>
    <w:rsid w:val="006D150E"/>
    <w:rsid w:val="006D1A6D"/>
    <w:rsid w:val="006D2505"/>
    <w:rsid w:val="006D2A84"/>
    <w:rsid w:val="006D31B9"/>
    <w:rsid w:val="006D4350"/>
    <w:rsid w:val="006D4693"/>
    <w:rsid w:val="006D5E23"/>
    <w:rsid w:val="006D67D7"/>
    <w:rsid w:val="006D6B1F"/>
    <w:rsid w:val="006D7468"/>
    <w:rsid w:val="006E1FD0"/>
    <w:rsid w:val="006E27C6"/>
    <w:rsid w:val="006E3F63"/>
    <w:rsid w:val="006E3FC6"/>
    <w:rsid w:val="006E5521"/>
    <w:rsid w:val="006E749C"/>
    <w:rsid w:val="006E7E0E"/>
    <w:rsid w:val="006F17D9"/>
    <w:rsid w:val="006F27A2"/>
    <w:rsid w:val="006F40B0"/>
    <w:rsid w:val="006F4621"/>
    <w:rsid w:val="006F49D6"/>
    <w:rsid w:val="006F7464"/>
    <w:rsid w:val="006F7CDF"/>
    <w:rsid w:val="007035B1"/>
    <w:rsid w:val="007048C3"/>
    <w:rsid w:val="00704EB8"/>
    <w:rsid w:val="00705186"/>
    <w:rsid w:val="0070623B"/>
    <w:rsid w:val="00706CE4"/>
    <w:rsid w:val="0070709F"/>
    <w:rsid w:val="00710BEB"/>
    <w:rsid w:val="0071215A"/>
    <w:rsid w:val="00712479"/>
    <w:rsid w:val="00712617"/>
    <w:rsid w:val="00712BE1"/>
    <w:rsid w:val="00713C3F"/>
    <w:rsid w:val="0071575C"/>
    <w:rsid w:val="00715799"/>
    <w:rsid w:val="007162C6"/>
    <w:rsid w:val="00716737"/>
    <w:rsid w:val="0071712A"/>
    <w:rsid w:val="00717DC8"/>
    <w:rsid w:val="0072241B"/>
    <w:rsid w:val="00724A86"/>
    <w:rsid w:val="0072531A"/>
    <w:rsid w:val="00725820"/>
    <w:rsid w:val="00725F65"/>
    <w:rsid w:val="00726057"/>
    <w:rsid w:val="00727EBB"/>
    <w:rsid w:val="00730F0B"/>
    <w:rsid w:val="00732CFB"/>
    <w:rsid w:val="00732DE1"/>
    <w:rsid w:val="0073306B"/>
    <w:rsid w:val="0073349A"/>
    <w:rsid w:val="00734149"/>
    <w:rsid w:val="007341B3"/>
    <w:rsid w:val="007352DC"/>
    <w:rsid w:val="007354CA"/>
    <w:rsid w:val="00735F9A"/>
    <w:rsid w:val="007374AC"/>
    <w:rsid w:val="00741BF1"/>
    <w:rsid w:val="0074221D"/>
    <w:rsid w:val="007424A9"/>
    <w:rsid w:val="00743260"/>
    <w:rsid w:val="00744A18"/>
    <w:rsid w:val="00744F56"/>
    <w:rsid w:val="00745E73"/>
    <w:rsid w:val="00746AAC"/>
    <w:rsid w:val="00746E4F"/>
    <w:rsid w:val="00750877"/>
    <w:rsid w:val="00752E2B"/>
    <w:rsid w:val="00753089"/>
    <w:rsid w:val="00754317"/>
    <w:rsid w:val="00755863"/>
    <w:rsid w:val="00755E0F"/>
    <w:rsid w:val="00756219"/>
    <w:rsid w:val="007620C4"/>
    <w:rsid w:val="00762843"/>
    <w:rsid w:val="00764815"/>
    <w:rsid w:val="00764E52"/>
    <w:rsid w:val="0076640C"/>
    <w:rsid w:val="0076674C"/>
    <w:rsid w:val="00766C34"/>
    <w:rsid w:val="007707DF"/>
    <w:rsid w:val="00770855"/>
    <w:rsid w:val="0077206A"/>
    <w:rsid w:val="007725A0"/>
    <w:rsid w:val="00772CEA"/>
    <w:rsid w:val="0077347E"/>
    <w:rsid w:val="00774103"/>
    <w:rsid w:val="007741A4"/>
    <w:rsid w:val="007748FE"/>
    <w:rsid w:val="00774CF2"/>
    <w:rsid w:val="00774D89"/>
    <w:rsid w:val="00774DC8"/>
    <w:rsid w:val="00775529"/>
    <w:rsid w:val="00775C60"/>
    <w:rsid w:val="00776056"/>
    <w:rsid w:val="007777AD"/>
    <w:rsid w:val="00782E58"/>
    <w:rsid w:val="0078329C"/>
    <w:rsid w:val="00783BEF"/>
    <w:rsid w:val="0078499D"/>
    <w:rsid w:val="00786D3F"/>
    <w:rsid w:val="00787174"/>
    <w:rsid w:val="00787AD9"/>
    <w:rsid w:val="00790DD4"/>
    <w:rsid w:val="00791CEB"/>
    <w:rsid w:val="0079224B"/>
    <w:rsid w:val="007934A1"/>
    <w:rsid w:val="00793A91"/>
    <w:rsid w:val="00793C9E"/>
    <w:rsid w:val="00796A15"/>
    <w:rsid w:val="00796E9E"/>
    <w:rsid w:val="007973F2"/>
    <w:rsid w:val="007A068C"/>
    <w:rsid w:val="007A0B82"/>
    <w:rsid w:val="007A2018"/>
    <w:rsid w:val="007A5FAF"/>
    <w:rsid w:val="007B1850"/>
    <w:rsid w:val="007B1DAA"/>
    <w:rsid w:val="007B22D8"/>
    <w:rsid w:val="007B3D63"/>
    <w:rsid w:val="007B47A1"/>
    <w:rsid w:val="007B695D"/>
    <w:rsid w:val="007B6B44"/>
    <w:rsid w:val="007C042C"/>
    <w:rsid w:val="007C0CA5"/>
    <w:rsid w:val="007C5C5F"/>
    <w:rsid w:val="007C62DE"/>
    <w:rsid w:val="007C6AD6"/>
    <w:rsid w:val="007C7552"/>
    <w:rsid w:val="007C79A8"/>
    <w:rsid w:val="007C7F9B"/>
    <w:rsid w:val="007D03E3"/>
    <w:rsid w:val="007D0BBB"/>
    <w:rsid w:val="007D11AA"/>
    <w:rsid w:val="007D15A4"/>
    <w:rsid w:val="007D16B2"/>
    <w:rsid w:val="007D27B6"/>
    <w:rsid w:val="007D2950"/>
    <w:rsid w:val="007D4900"/>
    <w:rsid w:val="007D53D7"/>
    <w:rsid w:val="007D5C11"/>
    <w:rsid w:val="007D6676"/>
    <w:rsid w:val="007D6CA5"/>
    <w:rsid w:val="007D77ED"/>
    <w:rsid w:val="007D7B04"/>
    <w:rsid w:val="007D7D0F"/>
    <w:rsid w:val="007E0EE7"/>
    <w:rsid w:val="007E1921"/>
    <w:rsid w:val="007E20D2"/>
    <w:rsid w:val="007E26DE"/>
    <w:rsid w:val="007E2BD7"/>
    <w:rsid w:val="007E2F3D"/>
    <w:rsid w:val="007E3BCD"/>
    <w:rsid w:val="007E3C6C"/>
    <w:rsid w:val="007E4227"/>
    <w:rsid w:val="007E4CD1"/>
    <w:rsid w:val="007E5D2D"/>
    <w:rsid w:val="007E6EA0"/>
    <w:rsid w:val="007E7D8D"/>
    <w:rsid w:val="007F0216"/>
    <w:rsid w:val="007F17EA"/>
    <w:rsid w:val="007F2205"/>
    <w:rsid w:val="007F2E56"/>
    <w:rsid w:val="007F352F"/>
    <w:rsid w:val="007F3F5B"/>
    <w:rsid w:val="007F5393"/>
    <w:rsid w:val="007F636C"/>
    <w:rsid w:val="00800C73"/>
    <w:rsid w:val="00803737"/>
    <w:rsid w:val="00804880"/>
    <w:rsid w:val="00804CB0"/>
    <w:rsid w:val="0080666A"/>
    <w:rsid w:val="00810CFF"/>
    <w:rsid w:val="00811BFC"/>
    <w:rsid w:val="00812252"/>
    <w:rsid w:val="00812834"/>
    <w:rsid w:val="008128DE"/>
    <w:rsid w:val="0081358D"/>
    <w:rsid w:val="0081360E"/>
    <w:rsid w:val="008136D1"/>
    <w:rsid w:val="00816A6C"/>
    <w:rsid w:val="00816BE5"/>
    <w:rsid w:val="00816D0E"/>
    <w:rsid w:val="008212E0"/>
    <w:rsid w:val="008219F4"/>
    <w:rsid w:val="0082229F"/>
    <w:rsid w:val="00822E6C"/>
    <w:rsid w:val="0082331E"/>
    <w:rsid w:val="00825573"/>
    <w:rsid w:val="008255F1"/>
    <w:rsid w:val="0082621D"/>
    <w:rsid w:val="00827DDE"/>
    <w:rsid w:val="00831532"/>
    <w:rsid w:val="00832506"/>
    <w:rsid w:val="008337AF"/>
    <w:rsid w:val="00833A3B"/>
    <w:rsid w:val="00833D9F"/>
    <w:rsid w:val="00834427"/>
    <w:rsid w:val="00834EE3"/>
    <w:rsid w:val="00835C83"/>
    <w:rsid w:val="008366B6"/>
    <w:rsid w:val="008373B5"/>
    <w:rsid w:val="00837811"/>
    <w:rsid w:val="00837D24"/>
    <w:rsid w:val="00841B59"/>
    <w:rsid w:val="008420C8"/>
    <w:rsid w:val="008420EC"/>
    <w:rsid w:val="008430EF"/>
    <w:rsid w:val="008449F9"/>
    <w:rsid w:val="00845546"/>
    <w:rsid w:val="008455F3"/>
    <w:rsid w:val="00845A26"/>
    <w:rsid w:val="008465AB"/>
    <w:rsid w:val="008472DE"/>
    <w:rsid w:val="0084742D"/>
    <w:rsid w:val="00847881"/>
    <w:rsid w:val="00850C3A"/>
    <w:rsid w:val="00850C93"/>
    <w:rsid w:val="0085228E"/>
    <w:rsid w:val="0085769B"/>
    <w:rsid w:val="00857C21"/>
    <w:rsid w:val="00860323"/>
    <w:rsid w:val="00860CFC"/>
    <w:rsid w:val="00861B46"/>
    <w:rsid w:val="00863546"/>
    <w:rsid w:val="00863558"/>
    <w:rsid w:val="00864B78"/>
    <w:rsid w:val="00865448"/>
    <w:rsid w:val="0086647C"/>
    <w:rsid w:val="00866846"/>
    <w:rsid w:val="0086747C"/>
    <w:rsid w:val="00871379"/>
    <w:rsid w:val="00875B06"/>
    <w:rsid w:val="00881941"/>
    <w:rsid w:val="00881A95"/>
    <w:rsid w:val="00882E03"/>
    <w:rsid w:val="00884251"/>
    <w:rsid w:val="008863A0"/>
    <w:rsid w:val="0088749A"/>
    <w:rsid w:val="00890D6C"/>
    <w:rsid w:val="008912FC"/>
    <w:rsid w:val="008932A5"/>
    <w:rsid w:val="008933E0"/>
    <w:rsid w:val="0089449A"/>
    <w:rsid w:val="00895E42"/>
    <w:rsid w:val="00895F17"/>
    <w:rsid w:val="00896267"/>
    <w:rsid w:val="008A03B5"/>
    <w:rsid w:val="008A30D9"/>
    <w:rsid w:val="008A3EAF"/>
    <w:rsid w:val="008A641E"/>
    <w:rsid w:val="008A6C7B"/>
    <w:rsid w:val="008A7606"/>
    <w:rsid w:val="008A7DDC"/>
    <w:rsid w:val="008B3468"/>
    <w:rsid w:val="008B352F"/>
    <w:rsid w:val="008B3A5A"/>
    <w:rsid w:val="008B50E5"/>
    <w:rsid w:val="008B6956"/>
    <w:rsid w:val="008B787F"/>
    <w:rsid w:val="008B7964"/>
    <w:rsid w:val="008C016E"/>
    <w:rsid w:val="008C02F0"/>
    <w:rsid w:val="008C06AD"/>
    <w:rsid w:val="008C180D"/>
    <w:rsid w:val="008C1EE6"/>
    <w:rsid w:val="008C41CB"/>
    <w:rsid w:val="008C4BD3"/>
    <w:rsid w:val="008C6A25"/>
    <w:rsid w:val="008C6E7A"/>
    <w:rsid w:val="008C71AE"/>
    <w:rsid w:val="008C7923"/>
    <w:rsid w:val="008C7F8F"/>
    <w:rsid w:val="008D09AC"/>
    <w:rsid w:val="008D1269"/>
    <w:rsid w:val="008D2E48"/>
    <w:rsid w:val="008D3608"/>
    <w:rsid w:val="008D3DCE"/>
    <w:rsid w:val="008D4A49"/>
    <w:rsid w:val="008D4EB9"/>
    <w:rsid w:val="008D567E"/>
    <w:rsid w:val="008D73A8"/>
    <w:rsid w:val="008E158E"/>
    <w:rsid w:val="008E1DB7"/>
    <w:rsid w:val="008E29CE"/>
    <w:rsid w:val="008E2B3F"/>
    <w:rsid w:val="008E439E"/>
    <w:rsid w:val="008E4638"/>
    <w:rsid w:val="008E5007"/>
    <w:rsid w:val="008E51AE"/>
    <w:rsid w:val="008E53C8"/>
    <w:rsid w:val="008E65B4"/>
    <w:rsid w:val="008E665B"/>
    <w:rsid w:val="008E6E1C"/>
    <w:rsid w:val="008E7359"/>
    <w:rsid w:val="008E738A"/>
    <w:rsid w:val="008E7DDE"/>
    <w:rsid w:val="008F0504"/>
    <w:rsid w:val="008F0DC4"/>
    <w:rsid w:val="008F2CFC"/>
    <w:rsid w:val="008F33C9"/>
    <w:rsid w:val="008F54BB"/>
    <w:rsid w:val="008F68E1"/>
    <w:rsid w:val="008F6AC9"/>
    <w:rsid w:val="008F6B6D"/>
    <w:rsid w:val="008F785E"/>
    <w:rsid w:val="008F7D25"/>
    <w:rsid w:val="0090060E"/>
    <w:rsid w:val="00900B49"/>
    <w:rsid w:val="00901487"/>
    <w:rsid w:val="0091046F"/>
    <w:rsid w:val="0091293F"/>
    <w:rsid w:val="0091295A"/>
    <w:rsid w:val="00912C7E"/>
    <w:rsid w:val="0091355E"/>
    <w:rsid w:val="009135E5"/>
    <w:rsid w:val="00915166"/>
    <w:rsid w:val="00915A89"/>
    <w:rsid w:val="00916D2F"/>
    <w:rsid w:val="00917190"/>
    <w:rsid w:val="00917744"/>
    <w:rsid w:val="009204F4"/>
    <w:rsid w:val="00920CDF"/>
    <w:rsid w:val="00923621"/>
    <w:rsid w:val="0092366A"/>
    <w:rsid w:val="009238A9"/>
    <w:rsid w:val="009239ED"/>
    <w:rsid w:val="00926DC2"/>
    <w:rsid w:val="00931C73"/>
    <w:rsid w:val="00932A7A"/>
    <w:rsid w:val="00932B53"/>
    <w:rsid w:val="00933391"/>
    <w:rsid w:val="00933DAB"/>
    <w:rsid w:val="0093423E"/>
    <w:rsid w:val="009345B0"/>
    <w:rsid w:val="00935B76"/>
    <w:rsid w:val="00936066"/>
    <w:rsid w:val="0093648D"/>
    <w:rsid w:val="0094123A"/>
    <w:rsid w:val="00941455"/>
    <w:rsid w:val="0094185F"/>
    <w:rsid w:val="009437CD"/>
    <w:rsid w:val="00944025"/>
    <w:rsid w:val="0094545A"/>
    <w:rsid w:val="00950464"/>
    <w:rsid w:val="00951DDA"/>
    <w:rsid w:val="00952689"/>
    <w:rsid w:val="00952B34"/>
    <w:rsid w:val="0095378B"/>
    <w:rsid w:val="00953A7F"/>
    <w:rsid w:val="00953CB5"/>
    <w:rsid w:val="00953F46"/>
    <w:rsid w:val="00954C0C"/>
    <w:rsid w:val="00957313"/>
    <w:rsid w:val="00960BC7"/>
    <w:rsid w:val="0096330D"/>
    <w:rsid w:val="00973930"/>
    <w:rsid w:val="0097564E"/>
    <w:rsid w:val="0097648F"/>
    <w:rsid w:val="009765E7"/>
    <w:rsid w:val="0097698C"/>
    <w:rsid w:val="0097790E"/>
    <w:rsid w:val="0098110D"/>
    <w:rsid w:val="00981FD5"/>
    <w:rsid w:val="009828C2"/>
    <w:rsid w:val="0098503F"/>
    <w:rsid w:val="009851F8"/>
    <w:rsid w:val="00991085"/>
    <w:rsid w:val="0099133E"/>
    <w:rsid w:val="00991A37"/>
    <w:rsid w:val="00992A7C"/>
    <w:rsid w:val="0099303C"/>
    <w:rsid w:val="00993A61"/>
    <w:rsid w:val="00994B40"/>
    <w:rsid w:val="00994C97"/>
    <w:rsid w:val="0099589E"/>
    <w:rsid w:val="0099613A"/>
    <w:rsid w:val="00996263"/>
    <w:rsid w:val="0099664E"/>
    <w:rsid w:val="009969C4"/>
    <w:rsid w:val="00997BE9"/>
    <w:rsid w:val="009A0F9B"/>
    <w:rsid w:val="009B04AA"/>
    <w:rsid w:val="009B1038"/>
    <w:rsid w:val="009B3899"/>
    <w:rsid w:val="009B484C"/>
    <w:rsid w:val="009C2729"/>
    <w:rsid w:val="009C288E"/>
    <w:rsid w:val="009C4111"/>
    <w:rsid w:val="009C6301"/>
    <w:rsid w:val="009C692F"/>
    <w:rsid w:val="009C76E5"/>
    <w:rsid w:val="009C77BB"/>
    <w:rsid w:val="009C7929"/>
    <w:rsid w:val="009C7E14"/>
    <w:rsid w:val="009D0622"/>
    <w:rsid w:val="009D1BC4"/>
    <w:rsid w:val="009D2CD8"/>
    <w:rsid w:val="009D38D0"/>
    <w:rsid w:val="009D3E89"/>
    <w:rsid w:val="009D4A6C"/>
    <w:rsid w:val="009D53D6"/>
    <w:rsid w:val="009D5B16"/>
    <w:rsid w:val="009D5DCC"/>
    <w:rsid w:val="009D6DE1"/>
    <w:rsid w:val="009D727E"/>
    <w:rsid w:val="009D7743"/>
    <w:rsid w:val="009E0734"/>
    <w:rsid w:val="009E0FE9"/>
    <w:rsid w:val="009E1362"/>
    <w:rsid w:val="009E14AF"/>
    <w:rsid w:val="009E3B2A"/>
    <w:rsid w:val="009E414E"/>
    <w:rsid w:val="009E45FF"/>
    <w:rsid w:val="009E4C29"/>
    <w:rsid w:val="009E551D"/>
    <w:rsid w:val="009E5B3F"/>
    <w:rsid w:val="009F2A4E"/>
    <w:rsid w:val="009F58DB"/>
    <w:rsid w:val="00A01E04"/>
    <w:rsid w:val="00A027A9"/>
    <w:rsid w:val="00A03A1B"/>
    <w:rsid w:val="00A03F92"/>
    <w:rsid w:val="00A05D2C"/>
    <w:rsid w:val="00A06255"/>
    <w:rsid w:val="00A06F43"/>
    <w:rsid w:val="00A072B5"/>
    <w:rsid w:val="00A12DF8"/>
    <w:rsid w:val="00A13875"/>
    <w:rsid w:val="00A13DF0"/>
    <w:rsid w:val="00A14150"/>
    <w:rsid w:val="00A15AFE"/>
    <w:rsid w:val="00A16AAD"/>
    <w:rsid w:val="00A1723C"/>
    <w:rsid w:val="00A17600"/>
    <w:rsid w:val="00A20BF4"/>
    <w:rsid w:val="00A21E4B"/>
    <w:rsid w:val="00A26BDD"/>
    <w:rsid w:val="00A2705A"/>
    <w:rsid w:val="00A27267"/>
    <w:rsid w:val="00A31CDD"/>
    <w:rsid w:val="00A32920"/>
    <w:rsid w:val="00A33216"/>
    <w:rsid w:val="00A363D4"/>
    <w:rsid w:val="00A36CD1"/>
    <w:rsid w:val="00A37202"/>
    <w:rsid w:val="00A375D0"/>
    <w:rsid w:val="00A37E68"/>
    <w:rsid w:val="00A4033C"/>
    <w:rsid w:val="00A4230C"/>
    <w:rsid w:val="00A427C6"/>
    <w:rsid w:val="00A42909"/>
    <w:rsid w:val="00A42A7C"/>
    <w:rsid w:val="00A43745"/>
    <w:rsid w:val="00A4454A"/>
    <w:rsid w:val="00A456C6"/>
    <w:rsid w:val="00A45B95"/>
    <w:rsid w:val="00A45F37"/>
    <w:rsid w:val="00A52D6A"/>
    <w:rsid w:val="00A53B00"/>
    <w:rsid w:val="00A55F6C"/>
    <w:rsid w:val="00A5628F"/>
    <w:rsid w:val="00A6028E"/>
    <w:rsid w:val="00A60949"/>
    <w:rsid w:val="00A60D98"/>
    <w:rsid w:val="00A61180"/>
    <w:rsid w:val="00A62832"/>
    <w:rsid w:val="00A62F68"/>
    <w:rsid w:val="00A63A76"/>
    <w:rsid w:val="00A64EAE"/>
    <w:rsid w:val="00A65297"/>
    <w:rsid w:val="00A65FD9"/>
    <w:rsid w:val="00A66A65"/>
    <w:rsid w:val="00A67814"/>
    <w:rsid w:val="00A708EC"/>
    <w:rsid w:val="00A7119D"/>
    <w:rsid w:val="00A7179C"/>
    <w:rsid w:val="00A75272"/>
    <w:rsid w:val="00A77E5C"/>
    <w:rsid w:val="00A80097"/>
    <w:rsid w:val="00A80C34"/>
    <w:rsid w:val="00A81DE8"/>
    <w:rsid w:val="00A824BD"/>
    <w:rsid w:val="00A82E81"/>
    <w:rsid w:val="00A82F92"/>
    <w:rsid w:val="00A837C5"/>
    <w:rsid w:val="00A851C4"/>
    <w:rsid w:val="00A854BE"/>
    <w:rsid w:val="00A85F63"/>
    <w:rsid w:val="00A86325"/>
    <w:rsid w:val="00A87EE6"/>
    <w:rsid w:val="00A93394"/>
    <w:rsid w:val="00A95E97"/>
    <w:rsid w:val="00A9608E"/>
    <w:rsid w:val="00A96D2F"/>
    <w:rsid w:val="00A97E69"/>
    <w:rsid w:val="00AA0B9D"/>
    <w:rsid w:val="00AA1A57"/>
    <w:rsid w:val="00AA2297"/>
    <w:rsid w:val="00AA32E7"/>
    <w:rsid w:val="00AA4E70"/>
    <w:rsid w:val="00AA79FA"/>
    <w:rsid w:val="00AB2BA1"/>
    <w:rsid w:val="00AB4144"/>
    <w:rsid w:val="00AB5A34"/>
    <w:rsid w:val="00AB72D9"/>
    <w:rsid w:val="00AB7516"/>
    <w:rsid w:val="00AC0C1B"/>
    <w:rsid w:val="00AC2959"/>
    <w:rsid w:val="00AC2C97"/>
    <w:rsid w:val="00AC3936"/>
    <w:rsid w:val="00AC3DB5"/>
    <w:rsid w:val="00AC483F"/>
    <w:rsid w:val="00AC5C68"/>
    <w:rsid w:val="00AC6853"/>
    <w:rsid w:val="00AC6B33"/>
    <w:rsid w:val="00AC70AD"/>
    <w:rsid w:val="00AC7974"/>
    <w:rsid w:val="00AD0369"/>
    <w:rsid w:val="00AD09F3"/>
    <w:rsid w:val="00AD1716"/>
    <w:rsid w:val="00AD28E5"/>
    <w:rsid w:val="00AD29A5"/>
    <w:rsid w:val="00AD2B28"/>
    <w:rsid w:val="00AD3DE5"/>
    <w:rsid w:val="00AD4646"/>
    <w:rsid w:val="00AD4950"/>
    <w:rsid w:val="00AD665C"/>
    <w:rsid w:val="00AE0C81"/>
    <w:rsid w:val="00AE161E"/>
    <w:rsid w:val="00AE1ED1"/>
    <w:rsid w:val="00AE28EA"/>
    <w:rsid w:val="00AE338B"/>
    <w:rsid w:val="00AE5EE8"/>
    <w:rsid w:val="00AE62CB"/>
    <w:rsid w:val="00AE6C33"/>
    <w:rsid w:val="00AE732B"/>
    <w:rsid w:val="00AF0230"/>
    <w:rsid w:val="00AF174A"/>
    <w:rsid w:val="00AF2D6B"/>
    <w:rsid w:val="00AF315B"/>
    <w:rsid w:val="00AF379E"/>
    <w:rsid w:val="00AF5190"/>
    <w:rsid w:val="00AF6CD9"/>
    <w:rsid w:val="00AF6EB3"/>
    <w:rsid w:val="00AF7092"/>
    <w:rsid w:val="00B00C9F"/>
    <w:rsid w:val="00B02017"/>
    <w:rsid w:val="00B0214D"/>
    <w:rsid w:val="00B04B7B"/>
    <w:rsid w:val="00B06F89"/>
    <w:rsid w:val="00B12380"/>
    <w:rsid w:val="00B12EA1"/>
    <w:rsid w:val="00B149B2"/>
    <w:rsid w:val="00B17439"/>
    <w:rsid w:val="00B1768B"/>
    <w:rsid w:val="00B20371"/>
    <w:rsid w:val="00B20413"/>
    <w:rsid w:val="00B21D72"/>
    <w:rsid w:val="00B24DD0"/>
    <w:rsid w:val="00B26F26"/>
    <w:rsid w:val="00B27267"/>
    <w:rsid w:val="00B2749A"/>
    <w:rsid w:val="00B32087"/>
    <w:rsid w:val="00B32B69"/>
    <w:rsid w:val="00B32E1C"/>
    <w:rsid w:val="00B32FC6"/>
    <w:rsid w:val="00B33EAA"/>
    <w:rsid w:val="00B34D22"/>
    <w:rsid w:val="00B35644"/>
    <w:rsid w:val="00B35673"/>
    <w:rsid w:val="00B35CD4"/>
    <w:rsid w:val="00B35FD6"/>
    <w:rsid w:val="00B36E16"/>
    <w:rsid w:val="00B42562"/>
    <w:rsid w:val="00B4533F"/>
    <w:rsid w:val="00B45D8E"/>
    <w:rsid w:val="00B46502"/>
    <w:rsid w:val="00B47194"/>
    <w:rsid w:val="00B478D4"/>
    <w:rsid w:val="00B531CE"/>
    <w:rsid w:val="00B60E54"/>
    <w:rsid w:val="00B61046"/>
    <w:rsid w:val="00B61A63"/>
    <w:rsid w:val="00B6298C"/>
    <w:rsid w:val="00B63D68"/>
    <w:rsid w:val="00B63EE4"/>
    <w:rsid w:val="00B64651"/>
    <w:rsid w:val="00B646F3"/>
    <w:rsid w:val="00B659D1"/>
    <w:rsid w:val="00B6627B"/>
    <w:rsid w:val="00B67134"/>
    <w:rsid w:val="00B6759D"/>
    <w:rsid w:val="00B7036F"/>
    <w:rsid w:val="00B7082A"/>
    <w:rsid w:val="00B717B1"/>
    <w:rsid w:val="00B718CB"/>
    <w:rsid w:val="00B71DD3"/>
    <w:rsid w:val="00B71EFE"/>
    <w:rsid w:val="00B72E57"/>
    <w:rsid w:val="00B736C4"/>
    <w:rsid w:val="00B73954"/>
    <w:rsid w:val="00B73FDE"/>
    <w:rsid w:val="00B74491"/>
    <w:rsid w:val="00B746BD"/>
    <w:rsid w:val="00B7553A"/>
    <w:rsid w:val="00B75CC5"/>
    <w:rsid w:val="00B75DBB"/>
    <w:rsid w:val="00B76ABB"/>
    <w:rsid w:val="00B76BD6"/>
    <w:rsid w:val="00B76C8E"/>
    <w:rsid w:val="00B8542D"/>
    <w:rsid w:val="00B86AB3"/>
    <w:rsid w:val="00B86CD3"/>
    <w:rsid w:val="00B87998"/>
    <w:rsid w:val="00B91D39"/>
    <w:rsid w:val="00B91E5E"/>
    <w:rsid w:val="00B9331D"/>
    <w:rsid w:val="00B9471C"/>
    <w:rsid w:val="00B9618F"/>
    <w:rsid w:val="00BA0344"/>
    <w:rsid w:val="00BA0B06"/>
    <w:rsid w:val="00BA0D87"/>
    <w:rsid w:val="00BA163A"/>
    <w:rsid w:val="00BA20D6"/>
    <w:rsid w:val="00BA2239"/>
    <w:rsid w:val="00BA3CB3"/>
    <w:rsid w:val="00BA4206"/>
    <w:rsid w:val="00BA4DE2"/>
    <w:rsid w:val="00BA72CF"/>
    <w:rsid w:val="00BA7478"/>
    <w:rsid w:val="00BA7DE1"/>
    <w:rsid w:val="00BB16AB"/>
    <w:rsid w:val="00BB407E"/>
    <w:rsid w:val="00BB5408"/>
    <w:rsid w:val="00BB649E"/>
    <w:rsid w:val="00BC1CD5"/>
    <w:rsid w:val="00BC35E6"/>
    <w:rsid w:val="00BC42C1"/>
    <w:rsid w:val="00BC5928"/>
    <w:rsid w:val="00BC5C1B"/>
    <w:rsid w:val="00BC6D5F"/>
    <w:rsid w:val="00BD05DA"/>
    <w:rsid w:val="00BD12AA"/>
    <w:rsid w:val="00BD19BB"/>
    <w:rsid w:val="00BD2AC8"/>
    <w:rsid w:val="00BD2D88"/>
    <w:rsid w:val="00BD2FB9"/>
    <w:rsid w:val="00BD36F6"/>
    <w:rsid w:val="00BD5691"/>
    <w:rsid w:val="00BD638B"/>
    <w:rsid w:val="00BD78F6"/>
    <w:rsid w:val="00BE0B01"/>
    <w:rsid w:val="00BE115C"/>
    <w:rsid w:val="00BE1A99"/>
    <w:rsid w:val="00BE23B5"/>
    <w:rsid w:val="00BE4013"/>
    <w:rsid w:val="00BE4F6E"/>
    <w:rsid w:val="00BE5598"/>
    <w:rsid w:val="00BE68C0"/>
    <w:rsid w:val="00BE69DA"/>
    <w:rsid w:val="00BE6E15"/>
    <w:rsid w:val="00BE7FFD"/>
    <w:rsid w:val="00BF0846"/>
    <w:rsid w:val="00BF3E03"/>
    <w:rsid w:val="00BF48A5"/>
    <w:rsid w:val="00BF4978"/>
    <w:rsid w:val="00BF633F"/>
    <w:rsid w:val="00C00A9C"/>
    <w:rsid w:val="00C01274"/>
    <w:rsid w:val="00C0247B"/>
    <w:rsid w:val="00C0258A"/>
    <w:rsid w:val="00C02813"/>
    <w:rsid w:val="00C029FB"/>
    <w:rsid w:val="00C02E57"/>
    <w:rsid w:val="00C03A51"/>
    <w:rsid w:val="00C04724"/>
    <w:rsid w:val="00C05963"/>
    <w:rsid w:val="00C06445"/>
    <w:rsid w:val="00C065F6"/>
    <w:rsid w:val="00C06B98"/>
    <w:rsid w:val="00C116D2"/>
    <w:rsid w:val="00C12207"/>
    <w:rsid w:val="00C12DDA"/>
    <w:rsid w:val="00C1453C"/>
    <w:rsid w:val="00C14904"/>
    <w:rsid w:val="00C14CAE"/>
    <w:rsid w:val="00C15B95"/>
    <w:rsid w:val="00C15DAD"/>
    <w:rsid w:val="00C16029"/>
    <w:rsid w:val="00C16589"/>
    <w:rsid w:val="00C16DFC"/>
    <w:rsid w:val="00C17F59"/>
    <w:rsid w:val="00C2060C"/>
    <w:rsid w:val="00C207A7"/>
    <w:rsid w:val="00C222E4"/>
    <w:rsid w:val="00C232CF"/>
    <w:rsid w:val="00C2361C"/>
    <w:rsid w:val="00C237FA"/>
    <w:rsid w:val="00C23B73"/>
    <w:rsid w:val="00C24393"/>
    <w:rsid w:val="00C26544"/>
    <w:rsid w:val="00C31428"/>
    <w:rsid w:val="00C31E33"/>
    <w:rsid w:val="00C3351C"/>
    <w:rsid w:val="00C3488D"/>
    <w:rsid w:val="00C35566"/>
    <w:rsid w:val="00C36737"/>
    <w:rsid w:val="00C400CA"/>
    <w:rsid w:val="00C41379"/>
    <w:rsid w:val="00C4180C"/>
    <w:rsid w:val="00C41F16"/>
    <w:rsid w:val="00C423D2"/>
    <w:rsid w:val="00C4465C"/>
    <w:rsid w:val="00C44C24"/>
    <w:rsid w:val="00C455A8"/>
    <w:rsid w:val="00C470D3"/>
    <w:rsid w:val="00C475D6"/>
    <w:rsid w:val="00C47797"/>
    <w:rsid w:val="00C51BA8"/>
    <w:rsid w:val="00C51CD5"/>
    <w:rsid w:val="00C54467"/>
    <w:rsid w:val="00C5446E"/>
    <w:rsid w:val="00C54916"/>
    <w:rsid w:val="00C54A89"/>
    <w:rsid w:val="00C54DCD"/>
    <w:rsid w:val="00C54FF5"/>
    <w:rsid w:val="00C557F9"/>
    <w:rsid w:val="00C558DD"/>
    <w:rsid w:val="00C562B2"/>
    <w:rsid w:val="00C569DB"/>
    <w:rsid w:val="00C56A1C"/>
    <w:rsid w:val="00C60897"/>
    <w:rsid w:val="00C634B3"/>
    <w:rsid w:val="00C64289"/>
    <w:rsid w:val="00C645B0"/>
    <w:rsid w:val="00C6505B"/>
    <w:rsid w:val="00C6518E"/>
    <w:rsid w:val="00C663D9"/>
    <w:rsid w:val="00C66ACB"/>
    <w:rsid w:val="00C66D40"/>
    <w:rsid w:val="00C6797B"/>
    <w:rsid w:val="00C679E3"/>
    <w:rsid w:val="00C7150C"/>
    <w:rsid w:val="00C722E6"/>
    <w:rsid w:val="00C738ED"/>
    <w:rsid w:val="00C73973"/>
    <w:rsid w:val="00C73B16"/>
    <w:rsid w:val="00C81E91"/>
    <w:rsid w:val="00C81FC3"/>
    <w:rsid w:val="00C8263C"/>
    <w:rsid w:val="00C8421F"/>
    <w:rsid w:val="00C853AC"/>
    <w:rsid w:val="00C85DCB"/>
    <w:rsid w:val="00C862A2"/>
    <w:rsid w:val="00C86A68"/>
    <w:rsid w:val="00C86C75"/>
    <w:rsid w:val="00C874B0"/>
    <w:rsid w:val="00C91022"/>
    <w:rsid w:val="00C914CC"/>
    <w:rsid w:val="00C946ED"/>
    <w:rsid w:val="00C97934"/>
    <w:rsid w:val="00C97A11"/>
    <w:rsid w:val="00CA0212"/>
    <w:rsid w:val="00CA0D18"/>
    <w:rsid w:val="00CA0D60"/>
    <w:rsid w:val="00CA16EC"/>
    <w:rsid w:val="00CA20E3"/>
    <w:rsid w:val="00CA2348"/>
    <w:rsid w:val="00CA24CA"/>
    <w:rsid w:val="00CA2674"/>
    <w:rsid w:val="00CA2F50"/>
    <w:rsid w:val="00CA4404"/>
    <w:rsid w:val="00CA5381"/>
    <w:rsid w:val="00CA546D"/>
    <w:rsid w:val="00CA555A"/>
    <w:rsid w:val="00CA7865"/>
    <w:rsid w:val="00CA7A4F"/>
    <w:rsid w:val="00CA7EB6"/>
    <w:rsid w:val="00CB24C5"/>
    <w:rsid w:val="00CB52A9"/>
    <w:rsid w:val="00CB6D71"/>
    <w:rsid w:val="00CC0A8D"/>
    <w:rsid w:val="00CC0F55"/>
    <w:rsid w:val="00CC1A20"/>
    <w:rsid w:val="00CC1A37"/>
    <w:rsid w:val="00CC7065"/>
    <w:rsid w:val="00CC77DD"/>
    <w:rsid w:val="00CD0769"/>
    <w:rsid w:val="00CD1D7E"/>
    <w:rsid w:val="00CD265A"/>
    <w:rsid w:val="00CD2E30"/>
    <w:rsid w:val="00CD35DD"/>
    <w:rsid w:val="00CD3C48"/>
    <w:rsid w:val="00CD535E"/>
    <w:rsid w:val="00CD6E4B"/>
    <w:rsid w:val="00CD74D8"/>
    <w:rsid w:val="00CE0EBA"/>
    <w:rsid w:val="00CE184C"/>
    <w:rsid w:val="00CE2B19"/>
    <w:rsid w:val="00CE2BD7"/>
    <w:rsid w:val="00CE3ABD"/>
    <w:rsid w:val="00CE434B"/>
    <w:rsid w:val="00CE4B25"/>
    <w:rsid w:val="00CE5C57"/>
    <w:rsid w:val="00CE6CEC"/>
    <w:rsid w:val="00CE7F93"/>
    <w:rsid w:val="00CF04F6"/>
    <w:rsid w:val="00CF0CCD"/>
    <w:rsid w:val="00CF2864"/>
    <w:rsid w:val="00CF37DB"/>
    <w:rsid w:val="00CF490B"/>
    <w:rsid w:val="00CF5328"/>
    <w:rsid w:val="00CF55E5"/>
    <w:rsid w:val="00CF606D"/>
    <w:rsid w:val="00CF65C3"/>
    <w:rsid w:val="00CF6A99"/>
    <w:rsid w:val="00CF6C1B"/>
    <w:rsid w:val="00D03405"/>
    <w:rsid w:val="00D0360B"/>
    <w:rsid w:val="00D03B54"/>
    <w:rsid w:val="00D051C2"/>
    <w:rsid w:val="00D0584E"/>
    <w:rsid w:val="00D06E95"/>
    <w:rsid w:val="00D104AB"/>
    <w:rsid w:val="00D13183"/>
    <w:rsid w:val="00D14419"/>
    <w:rsid w:val="00D14B58"/>
    <w:rsid w:val="00D14EC8"/>
    <w:rsid w:val="00D158DF"/>
    <w:rsid w:val="00D1616E"/>
    <w:rsid w:val="00D17CA6"/>
    <w:rsid w:val="00D203E9"/>
    <w:rsid w:val="00D2041F"/>
    <w:rsid w:val="00D205B4"/>
    <w:rsid w:val="00D20BD7"/>
    <w:rsid w:val="00D20F09"/>
    <w:rsid w:val="00D247F7"/>
    <w:rsid w:val="00D24F2D"/>
    <w:rsid w:val="00D26B99"/>
    <w:rsid w:val="00D27490"/>
    <w:rsid w:val="00D302C1"/>
    <w:rsid w:val="00D30629"/>
    <w:rsid w:val="00D32B34"/>
    <w:rsid w:val="00D33398"/>
    <w:rsid w:val="00D34108"/>
    <w:rsid w:val="00D3724E"/>
    <w:rsid w:val="00D425F0"/>
    <w:rsid w:val="00D42FF2"/>
    <w:rsid w:val="00D43F59"/>
    <w:rsid w:val="00D46E50"/>
    <w:rsid w:val="00D501ED"/>
    <w:rsid w:val="00D5270D"/>
    <w:rsid w:val="00D53381"/>
    <w:rsid w:val="00D53486"/>
    <w:rsid w:val="00D54399"/>
    <w:rsid w:val="00D543C5"/>
    <w:rsid w:val="00D5478A"/>
    <w:rsid w:val="00D56057"/>
    <w:rsid w:val="00D56B9E"/>
    <w:rsid w:val="00D57502"/>
    <w:rsid w:val="00D57A2D"/>
    <w:rsid w:val="00D62AB7"/>
    <w:rsid w:val="00D63AE4"/>
    <w:rsid w:val="00D64270"/>
    <w:rsid w:val="00D64EEC"/>
    <w:rsid w:val="00D654F4"/>
    <w:rsid w:val="00D65A03"/>
    <w:rsid w:val="00D6663D"/>
    <w:rsid w:val="00D667ED"/>
    <w:rsid w:val="00D7041A"/>
    <w:rsid w:val="00D70A0B"/>
    <w:rsid w:val="00D71D7B"/>
    <w:rsid w:val="00D725F8"/>
    <w:rsid w:val="00D72AFC"/>
    <w:rsid w:val="00D73D32"/>
    <w:rsid w:val="00D73D4B"/>
    <w:rsid w:val="00D743C6"/>
    <w:rsid w:val="00D7538B"/>
    <w:rsid w:val="00D75C51"/>
    <w:rsid w:val="00D7714C"/>
    <w:rsid w:val="00D77246"/>
    <w:rsid w:val="00D77851"/>
    <w:rsid w:val="00D80184"/>
    <w:rsid w:val="00D8053C"/>
    <w:rsid w:val="00D8110C"/>
    <w:rsid w:val="00D8301D"/>
    <w:rsid w:val="00D858C7"/>
    <w:rsid w:val="00D8613D"/>
    <w:rsid w:val="00D86A56"/>
    <w:rsid w:val="00D87425"/>
    <w:rsid w:val="00D901E0"/>
    <w:rsid w:val="00D902F8"/>
    <w:rsid w:val="00D921E6"/>
    <w:rsid w:val="00D95C45"/>
    <w:rsid w:val="00D964C3"/>
    <w:rsid w:val="00D964E8"/>
    <w:rsid w:val="00D96C50"/>
    <w:rsid w:val="00D972CA"/>
    <w:rsid w:val="00DA00D9"/>
    <w:rsid w:val="00DA0197"/>
    <w:rsid w:val="00DA0FAE"/>
    <w:rsid w:val="00DA22F4"/>
    <w:rsid w:val="00DA28EB"/>
    <w:rsid w:val="00DA48C2"/>
    <w:rsid w:val="00DA67D6"/>
    <w:rsid w:val="00DB002F"/>
    <w:rsid w:val="00DB0836"/>
    <w:rsid w:val="00DB0D7F"/>
    <w:rsid w:val="00DB0E46"/>
    <w:rsid w:val="00DB168A"/>
    <w:rsid w:val="00DB1FB1"/>
    <w:rsid w:val="00DB29AE"/>
    <w:rsid w:val="00DB3D3A"/>
    <w:rsid w:val="00DB3F68"/>
    <w:rsid w:val="00DB490F"/>
    <w:rsid w:val="00DB59FE"/>
    <w:rsid w:val="00DB6064"/>
    <w:rsid w:val="00DB6989"/>
    <w:rsid w:val="00DB7855"/>
    <w:rsid w:val="00DB7A01"/>
    <w:rsid w:val="00DC08B9"/>
    <w:rsid w:val="00DC0B21"/>
    <w:rsid w:val="00DC182A"/>
    <w:rsid w:val="00DC4D3B"/>
    <w:rsid w:val="00DC4DC0"/>
    <w:rsid w:val="00DC55AA"/>
    <w:rsid w:val="00DC566D"/>
    <w:rsid w:val="00DC6BDF"/>
    <w:rsid w:val="00DD138C"/>
    <w:rsid w:val="00DD3151"/>
    <w:rsid w:val="00DD45AA"/>
    <w:rsid w:val="00DD460F"/>
    <w:rsid w:val="00DD6293"/>
    <w:rsid w:val="00DD72C3"/>
    <w:rsid w:val="00DE16E1"/>
    <w:rsid w:val="00DE497C"/>
    <w:rsid w:val="00DE5954"/>
    <w:rsid w:val="00DE5A63"/>
    <w:rsid w:val="00DE68C9"/>
    <w:rsid w:val="00DE75B9"/>
    <w:rsid w:val="00DE7E4F"/>
    <w:rsid w:val="00DE7FA3"/>
    <w:rsid w:val="00DF075A"/>
    <w:rsid w:val="00DF0C54"/>
    <w:rsid w:val="00DF1FEE"/>
    <w:rsid w:val="00DF3DA1"/>
    <w:rsid w:val="00DF3DE5"/>
    <w:rsid w:val="00DF449C"/>
    <w:rsid w:val="00DF4BE3"/>
    <w:rsid w:val="00DF684C"/>
    <w:rsid w:val="00DF6853"/>
    <w:rsid w:val="00DF6DB8"/>
    <w:rsid w:val="00E0057A"/>
    <w:rsid w:val="00E01BCC"/>
    <w:rsid w:val="00E02024"/>
    <w:rsid w:val="00E021C8"/>
    <w:rsid w:val="00E03EEC"/>
    <w:rsid w:val="00E054CD"/>
    <w:rsid w:val="00E064B2"/>
    <w:rsid w:val="00E106AC"/>
    <w:rsid w:val="00E11D66"/>
    <w:rsid w:val="00E124F5"/>
    <w:rsid w:val="00E13765"/>
    <w:rsid w:val="00E153F5"/>
    <w:rsid w:val="00E157FC"/>
    <w:rsid w:val="00E1680F"/>
    <w:rsid w:val="00E16CE1"/>
    <w:rsid w:val="00E17B1D"/>
    <w:rsid w:val="00E21C0E"/>
    <w:rsid w:val="00E21EC3"/>
    <w:rsid w:val="00E25245"/>
    <w:rsid w:val="00E26963"/>
    <w:rsid w:val="00E26EA7"/>
    <w:rsid w:val="00E27977"/>
    <w:rsid w:val="00E30AFA"/>
    <w:rsid w:val="00E3130A"/>
    <w:rsid w:val="00E32392"/>
    <w:rsid w:val="00E328F8"/>
    <w:rsid w:val="00E34988"/>
    <w:rsid w:val="00E34C0A"/>
    <w:rsid w:val="00E36990"/>
    <w:rsid w:val="00E36BE9"/>
    <w:rsid w:val="00E40798"/>
    <w:rsid w:val="00E42471"/>
    <w:rsid w:val="00E428D7"/>
    <w:rsid w:val="00E43C05"/>
    <w:rsid w:val="00E4531C"/>
    <w:rsid w:val="00E505CD"/>
    <w:rsid w:val="00E510FC"/>
    <w:rsid w:val="00E5208D"/>
    <w:rsid w:val="00E52466"/>
    <w:rsid w:val="00E52569"/>
    <w:rsid w:val="00E529CD"/>
    <w:rsid w:val="00E538B5"/>
    <w:rsid w:val="00E55101"/>
    <w:rsid w:val="00E55258"/>
    <w:rsid w:val="00E555D7"/>
    <w:rsid w:val="00E56928"/>
    <w:rsid w:val="00E625E6"/>
    <w:rsid w:val="00E62CE1"/>
    <w:rsid w:val="00E62F9F"/>
    <w:rsid w:val="00E634E0"/>
    <w:rsid w:val="00E63A91"/>
    <w:rsid w:val="00E64C63"/>
    <w:rsid w:val="00E6500B"/>
    <w:rsid w:val="00E665C9"/>
    <w:rsid w:val="00E66FF6"/>
    <w:rsid w:val="00E7111D"/>
    <w:rsid w:val="00E714B5"/>
    <w:rsid w:val="00E71D68"/>
    <w:rsid w:val="00E72353"/>
    <w:rsid w:val="00E72BF3"/>
    <w:rsid w:val="00E75857"/>
    <w:rsid w:val="00E75CDC"/>
    <w:rsid w:val="00E80360"/>
    <w:rsid w:val="00E8200D"/>
    <w:rsid w:val="00E84113"/>
    <w:rsid w:val="00E84680"/>
    <w:rsid w:val="00E849C9"/>
    <w:rsid w:val="00E84E4F"/>
    <w:rsid w:val="00E85228"/>
    <w:rsid w:val="00E87AA7"/>
    <w:rsid w:val="00E91E11"/>
    <w:rsid w:val="00EA2D41"/>
    <w:rsid w:val="00EA2E13"/>
    <w:rsid w:val="00EA4132"/>
    <w:rsid w:val="00EA4CF2"/>
    <w:rsid w:val="00EA541A"/>
    <w:rsid w:val="00EB058D"/>
    <w:rsid w:val="00EB0839"/>
    <w:rsid w:val="00EB101C"/>
    <w:rsid w:val="00EB310A"/>
    <w:rsid w:val="00EB3C3B"/>
    <w:rsid w:val="00EB47D6"/>
    <w:rsid w:val="00EB48AE"/>
    <w:rsid w:val="00EB5E22"/>
    <w:rsid w:val="00EB6F1C"/>
    <w:rsid w:val="00EB7F97"/>
    <w:rsid w:val="00EC133D"/>
    <w:rsid w:val="00EC32B5"/>
    <w:rsid w:val="00EC452D"/>
    <w:rsid w:val="00EC4981"/>
    <w:rsid w:val="00EC5BF5"/>
    <w:rsid w:val="00EC7821"/>
    <w:rsid w:val="00ED0DCE"/>
    <w:rsid w:val="00ED1E35"/>
    <w:rsid w:val="00ED402B"/>
    <w:rsid w:val="00ED69C8"/>
    <w:rsid w:val="00EE0B24"/>
    <w:rsid w:val="00EE2E14"/>
    <w:rsid w:val="00EE3EF9"/>
    <w:rsid w:val="00EE4B67"/>
    <w:rsid w:val="00EE52E9"/>
    <w:rsid w:val="00EE739D"/>
    <w:rsid w:val="00EF10A3"/>
    <w:rsid w:val="00EF1995"/>
    <w:rsid w:val="00EF1ECB"/>
    <w:rsid w:val="00EF350D"/>
    <w:rsid w:val="00EF4A82"/>
    <w:rsid w:val="00EF546A"/>
    <w:rsid w:val="00EF5E09"/>
    <w:rsid w:val="00EF6444"/>
    <w:rsid w:val="00EF780D"/>
    <w:rsid w:val="00F001F3"/>
    <w:rsid w:val="00F0026F"/>
    <w:rsid w:val="00F0195A"/>
    <w:rsid w:val="00F0346E"/>
    <w:rsid w:val="00F03583"/>
    <w:rsid w:val="00F05330"/>
    <w:rsid w:val="00F06B5D"/>
    <w:rsid w:val="00F1084E"/>
    <w:rsid w:val="00F113B4"/>
    <w:rsid w:val="00F1151D"/>
    <w:rsid w:val="00F11671"/>
    <w:rsid w:val="00F11E39"/>
    <w:rsid w:val="00F1527C"/>
    <w:rsid w:val="00F15DC4"/>
    <w:rsid w:val="00F206BD"/>
    <w:rsid w:val="00F210CC"/>
    <w:rsid w:val="00F211BB"/>
    <w:rsid w:val="00F213B2"/>
    <w:rsid w:val="00F21F0F"/>
    <w:rsid w:val="00F23476"/>
    <w:rsid w:val="00F25B1B"/>
    <w:rsid w:val="00F26612"/>
    <w:rsid w:val="00F27D1E"/>
    <w:rsid w:val="00F30BCB"/>
    <w:rsid w:val="00F317CC"/>
    <w:rsid w:val="00F3254E"/>
    <w:rsid w:val="00F333BF"/>
    <w:rsid w:val="00F34D05"/>
    <w:rsid w:val="00F35065"/>
    <w:rsid w:val="00F358E6"/>
    <w:rsid w:val="00F404EF"/>
    <w:rsid w:val="00F414F9"/>
    <w:rsid w:val="00F41C2C"/>
    <w:rsid w:val="00F44467"/>
    <w:rsid w:val="00F4549D"/>
    <w:rsid w:val="00F45BB8"/>
    <w:rsid w:val="00F473FE"/>
    <w:rsid w:val="00F50D1C"/>
    <w:rsid w:val="00F50ECC"/>
    <w:rsid w:val="00F51156"/>
    <w:rsid w:val="00F530F8"/>
    <w:rsid w:val="00F536EC"/>
    <w:rsid w:val="00F53A54"/>
    <w:rsid w:val="00F542AA"/>
    <w:rsid w:val="00F546C6"/>
    <w:rsid w:val="00F55312"/>
    <w:rsid w:val="00F55434"/>
    <w:rsid w:val="00F55E7B"/>
    <w:rsid w:val="00F605B7"/>
    <w:rsid w:val="00F60B3A"/>
    <w:rsid w:val="00F61097"/>
    <w:rsid w:val="00F6143A"/>
    <w:rsid w:val="00F6147E"/>
    <w:rsid w:val="00F61969"/>
    <w:rsid w:val="00F6385D"/>
    <w:rsid w:val="00F638CD"/>
    <w:rsid w:val="00F63C43"/>
    <w:rsid w:val="00F63EB3"/>
    <w:rsid w:val="00F64C59"/>
    <w:rsid w:val="00F65F00"/>
    <w:rsid w:val="00F660CD"/>
    <w:rsid w:val="00F66440"/>
    <w:rsid w:val="00F7011F"/>
    <w:rsid w:val="00F72DAA"/>
    <w:rsid w:val="00F73963"/>
    <w:rsid w:val="00F73C2E"/>
    <w:rsid w:val="00F7549A"/>
    <w:rsid w:val="00F756BC"/>
    <w:rsid w:val="00F766D3"/>
    <w:rsid w:val="00F76AD4"/>
    <w:rsid w:val="00F774CC"/>
    <w:rsid w:val="00F8047E"/>
    <w:rsid w:val="00F80A9C"/>
    <w:rsid w:val="00F80FAC"/>
    <w:rsid w:val="00F81413"/>
    <w:rsid w:val="00F8237C"/>
    <w:rsid w:val="00F82B25"/>
    <w:rsid w:val="00F84E8A"/>
    <w:rsid w:val="00F85133"/>
    <w:rsid w:val="00F85F48"/>
    <w:rsid w:val="00F860C5"/>
    <w:rsid w:val="00F86420"/>
    <w:rsid w:val="00F869D8"/>
    <w:rsid w:val="00F87076"/>
    <w:rsid w:val="00F878D7"/>
    <w:rsid w:val="00F91F78"/>
    <w:rsid w:val="00F92BB3"/>
    <w:rsid w:val="00F92EE2"/>
    <w:rsid w:val="00F935E1"/>
    <w:rsid w:val="00F96FF6"/>
    <w:rsid w:val="00F970A7"/>
    <w:rsid w:val="00F979DC"/>
    <w:rsid w:val="00FA01DE"/>
    <w:rsid w:val="00FA04FA"/>
    <w:rsid w:val="00FA1C94"/>
    <w:rsid w:val="00FA594D"/>
    <w:rsid w:val="00FA6CB7"/>
    <w:rsid w:val="00FB203A"/>
    <w:rsid w:val="00FB25ED"/>
    <w:rsid w:val="00FB3323"/>
    <w:rsid w:val="00FB4C36"/>
    <w:rsid w:val="00FB565A"/>
    <w:rsid w:val="00FB595C"/>
    <w:rsid w:val="00FB5F62"/>
    <w:rsid w:val="00FB63D8"/>
    <w:rsid w:val="00FC0BD3"/>
    <w:rsid w:val="00FC30AA"/>
    <w:rsid w:val="00FC3291"/>
    <w:rsid w:val="00FC3EC0"/>
    <w:rsid w:val="00FC4673"/>
    <w:rsid w:val="00FC4A42"/>
    <w:rsid w:val="00FC5A5E"/>
    <w:rsid w:val="00FC5FE2"/>
    <w:rsid w:val="00FC704E"/>
    <w:rsid w:val="00FD07DA"/>
    <w:rsid w:val="00FD2B57"/>
    <w:rsid w:val="00FD39F9"/>
    <w:rsid w:val="00FD4E17"/>
    <w:rsid w:val="00FD4E57"/>
    <w:rsid w:val="00FD52B1"/>
    <w:rsid w:val="00FD556C"/>
    <w:rsid w:val="00FD5F58"/>
    <w:rsid w:val="00FD63AE"/>
    <w:rsid w:val="00FD6DBD"/>
    <w:rsid w:val="00FE0BC3"/>
    <w:rsid w:val="00FE30EB"/>
    <w:rsid w:val="00FE50B2"/>
    <w:rsid w:val="00FF034F"/>
    <w:rsid w:val="00FF0567"/>
    <w:rsid w:val="00FF2366"/>
    <w:rsid w:val="00FF2E5D"/>
    <w:rsid w:val="00FF4A00"/>
    <w:rsid w:val="00FF50FB"/>
    <w:rsid w:val="00FF5771"/>
    <w:rsid w:val="00FF7BDD"/>
    <w:rsid w:val="00FF7FC2"/>
    <w:rsid w:val="0440C990"/>
    <w:rsid w:val="044B0DEF"/>
    <w:rsid w:val="046ADEA5"/>
    <w:rsid w:val="054B3CA2"/>
    <w:rsid w:val="06EBB368"/>
    <w:rsid w:val="08A16B7C"/>
    <w:rsid w:val="099E1DE9"/>
    <w:rsid w:val="09BA3DAD"/>
    <w:rsid w:val="0A1F61A7"/>
    <w:rsid w:val="0BB1A543"/>
    <w:rsid w:val="0BF30942"/>
    <w:rsid w:val="0D243972"/>
    <w:rsid w:val="0EA67905"/>
    <w:rsid w:val="0F5A66B1"/>
    <w:rsid w:val="11432113"/>
    <w:rsid w:val="11C36BF7"/>
    <w:rsid w:val="1935E570"/>
    <w:rsid w:val="1B5A466B"/>
    <w:rsid w:val="1EA9D498"/>
    <w:rsid w:val="1F2ADE60"/>
    <w:rsid w:val="200F5BC7"/>
    <w:rsid w:val="20BD8332"/>
    <w:rsid w:val="221C2C3A"/>
    <w:rsid w:val="24410146"/>
    <w:rsid w:val="2483602B"/>
    <w:rsid w:val="268C3846"/>
    <w:rsid w:val="279273CB"/>
    <w:rsid w:val="2C50A72E"/>
    <w:rsid w:val="2DB15002"/>
    <w:rsid w:val="3504AFF9"/>
    <w:rsid w:val="354D1CA0"/>
    <w:rsid w:val="357E457D"/>
    <w:rsid w:val="376F4459"/>
    <w:rsid w:val="392CBD90"/>
    <w:rsid w:val="3E0027A2"/>
    <w:rsid w:val="3E4868EC"/>
    <w:rsid w:val="3EFBD46A"/>
    <w:rsid w:val="42048ECE"/>
    <w:rsid w:val="43807AD7"/>
    <w:rsid w:val="43BCC6AB"/>
    <w:rsid w:val="45DD7856"/>
    <w:rsid w:val="466B8520"/>
    <w:rsid w:val="49186E8E"/>
    <w:rsid w:val="493DE808"/>
    <w:rsid w:val="4AB8F541"/>
    <w:rsid w:val="50431634"/>
    <w:rsid w:val="50F1175B"/>
    <w:rsid w:val="51432DF6"/>
    <w:rsid w:val="535E2D36"/>
    <w:rsid w:val="550874AC"/>
    <w:rsid w:val="56916C52"/>
    <w:rsid w:val="5A790E9B"/>
    <w:rsid w:val="5A893472"/>
    <w:rsid w:val="5D6DB725"/>
    <w:rsid w:val="5EEBB538"/>
    <w:rsid w:val="5F66D528"/>
    <w:rsid w:val="60F0E0E9"/>
    <w:rsid w:val="61614F99"/>
    <w:rsid w:val="6A4A885E"/>
    <w:rsid w:val="6A8DA388"/>
    <w:rsid w:val="6BBB8514"/>
    <w:rsid w:val="6CDABED3"/>
    <w:rsid w:val="711B4DBB"/>
    <w:rsid w:val="740F9045"/>
    <w:rsid w:val="7660B15F"/>
    <w:rsid w:val="798C7875"/>
    <w:rsid w:val="7A50DAE4"/>
    <w:rsid w:val="7A61CF6C"/>
    <w:rsid w:val="7B150071"/>
    <w:rsid w:val="7F3CCB0F"/>
    <w:rsid w:val="7F8CD8AA"/>
  </w:rsids>
  <m:mathPr>
    <m:mathFont m:val="Cambria Math"/>
    <m:brkBin m:val="before"/>
    <m:brkBinSub m:val="--"/>
    <m:smallFrac m:val="0"/>
    <m:dispDef/>
    <m:lMargin m:val="0"/>
    <m:rMargin m:val="0"/>
    <m:defJc m:val="centerGroup"/>
    <m:wrapIndent m:val="1440"/>
    <m:intLim m:val="subSup"/>
    <m:naryLim m:val="undOvr"/>
  </m:mathPr>
  <w:themeFontLang w:val="nl-NL"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C465"/>
  <w15:chartTrackingRefBased/>
  <w15:docId w15:val="{7AFD3A7D-584D-48B8-9544-98D2CF2B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D" w:themeColor="text1"/>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4113"/>
    <w:pPr>
      <w:spacing w:after="0" w:line="288" w:lineRule="auto"/>
    </w:pPr>
  </w:style>
  <w:style w:type="paragraph" w:styleId="Kop1">
    <w:name w:val="heading 1"/>
    <w:basedOn w:val="Standaard"/>
    <w:next w:val="Standaard"/>
    <w:link w:val="Kop1Char"/>
    <w:uiPriority w:val="9"/>
    <w:qFormat/>
    <w:rsid w:val="00F0195A"/>
    <w:pPr>
      <w:keepNext/>
      <w:keepLines/>
      <w:pageBreakBefore/>
      <w:numPr>
        <w:numId w:val="7"/>
      </w:numPr>
      <w:spacing w:after="300"/>
      <w:outlineLvl w:val="0"/>
    </w:pPr>
    <w:rPr>
      <w:rFonts w:asciiTheme="majorHAnsi" w:eastAsiaTheme="majorEastAsia" w:hAnsiTheme="majorHAnsi" w:cstheme="majorBidi"/>
      <w:b/>
      <w:color w:val="auto"/>
      <w:sz w:val="52"/>
      <w:szCs w:val="32"/>
    </w:rPr>
  </w:style>
  <w:style w:type="paragraph" w:styleId="Kop2">
    <w:name w:val="heading 2"/>
    <w:basedOn w:val="Standaard"/>
    <w:next w:val="Standaard"/>
    <w:link w:val="Kop2Char"/>
    <w:uiPriority w:val="9"/>
    <w:unhideWhenUsed/>
    <w:qFormat/>
    <w:rsid w:val="00043FC9"/>
    <w:pPr>
      <w:keepNext/>
      <w:keepLines/>
      <w:numPr>
        <w:ilvl w:val="1"/>
        <w:numId w:val="7"/>
      </w:numPr>
      <w:spacing w:before="280" w:after="280"/>
      <w:outlineLvl w:val="1"/>
    </w:pPr>
    <w:rPr>
      <w:rFonts w:asciiTheme="majorHAnsi" w:eastAsiaTheme="majorEastAsia" w:hAnsiTheme="majorHAnsi" w:cstheme="majorBidi"/>
      <w:b/>
      <w:color w:val="auto"/>
      <w:sz w:val="24"/>
      <w:szCs w:val="26"/>
    </w:rPr>
  </w:style>
  <w:style w:type="paragraph" w:styleId="Kop3">
    <w:name w:val="heading 3"/>
    <w:basedOn w:val="Standaard"/>
    <w:next w:val="Standaard"/>
    <w:link w:val="Kop3Char"/>
    <w:uiPriority w:val="9"/>
    <w:unhideWhenUsed/>
    <w:qFormat/>
    <w:rsid w:val="00CA7EB6"/>
    <w:pPr>
      <w:keepNext/>
      <w:keepLines/>
      <w:numPr>
        <w:ilvl w:val="2"/>
        <w:numId w:val="7"/>
      </w:numPr>
      <w:spacing w:before="200" w:after="40"/>
      <w:outlineLvl w:val="2"/>
    </w:pPr>
    <w:rPr>
      <w:rFonts w:asciiTheme="majorHAnsi" w:eastAsiaTheme="majorEastAsia" w:hAnsiTheme="majorHAnsi" w:cstheme="majorBidi"/>
      <w:b/>
      <w:color w:val="auto"/>
      <w:szCs w:val="24"/>
    </w:rPr>
  </w:style>
  <w:style w:type="paragraph" w:styleId="Kop4">
    <w:name w:val="heading 4"/>
    <w:basedOn w:val="Standaard"/>
    <w:next w:val="Standaard"/>
    <w:link w:val="Kop4Char"/>
    <w:uiPriority w:val="9"/>
    <w:unhideWhenUsed/>
    <w:qFormat/>
    <w:rsid w:val="00C26544"/>
    <w:pPr>
      <w:keepNext/>
      <w:keepLines/>
      <w:numPr>
        <w:ilvl w:val="3"/>
        <w:numId w:val="7"/>
      </w:numPr>
      <w:spacing w:before="40"/>
      <w:outlineLvl w:val="3"/>
    </w:pPr>
    <w:rPr>
      <w:rFonts w:asciiTheme="majorHAnsi" w:eastAsiaTheme="majorEastAsia" w:hAnsiTheme="majorHAnsi" w:cstheme="majorBidi"/>
      <w:i/>
      <w:iCs/>
      <w:color w:val="A60041" w:themeColor="accent1" w:themeShade="BF"/>
    </w:rPr>
  </w:style>
  <w:style w:type="paragraph" w:styleId="Kop5">
    <w:name w:val="heading 5"/>
    <w:basedOn w:val="Standaard"/>
    <w:next w:val="Standaard"/>
    <w:link w:val="Kop5Char"/>
    <w:uiPriority w:val="9"/>
    <w:unhideWhenUsed/>
    <w:qFormat/>
    <w:rsid w:val="00C26544"/>
    <w:pPr>
      <w:keepNext/>
      <w:keepLines/>
      <w:numPr>
        <w:ilvl w:val="4"/>
        <w:numId w:val="7"/>
      </w:numPr>
      <w:spacing w:before="40"/>
      <w:outlineLvl w:val="4"/>
    </w:pPr>
    <w:rPr>
      <w:rFonts w:asciiTheme="majorHAnsi" w:eastAsiaTheme="majorEastAsia" w:hAnsiTheme="majorHAnsi" w:cstheme="majorBidi"/>
      <w:color w:val="A60041" w:themeColor="accent1" w:themeShade="BF"/>
    </w:rPr>
  </w:style>
  <w:style w:type="paragraph" w:styleId="Kop6">
    <w:name w:val="heading 6"/>
    <w:basedOn w:val="Standaard"/>
    <w:next w:val="Standaard"/>
    <w:link w:val="Kop6Char"/>
    <w:uiPriority w:val="9"/>
    <w:semiHidden/>
    <w:unhideWhenUsed/>
    <w:qFormat/>
    <w:rsid w:val="00C26544"/>
    <w:pPr>
      <w:keepNext/>
      <w:keepLines/>
      <w:numPr>
        <w:ilvl w:val="5"/>
        <w:numId w:val="7"/>
      </w:numPr>
      <w:spacing w:before="40"/>
      <w:outlineLvl w:val="5"/>
    </w:pPr>
    <w:rPr>
      <w:rFonts w:asciiTheme="majorHAnsi" w:eastAsiaTheme="majorEastAsia" w:hAnsiTheme="majorHAnsi" w:cstheme="majorBidi"/>
      <w:color w:val="6E002B" w:themeColor="accent1" w:themeShade="7F"/>
    </w:rPr>
  </w:style>
  <w:style w:type="paragraph" w:styleId="Kop7">
    <w:name w:val="heading 7"/>
    <w:basedOn w:val="Standaard"/>
    <w:next w:val="Standaard"/>
    <w:link w:val="Kop7Char"/>
    <w:uiPriority w:val="9"/>
    <w:semiHidden/>
    <w:unhideWhenUsed/>
    <w:qFormat/>
    <w:rsid w:val="00C26544"/>
    <w:pPr>
      <w:keepNext/>
      <w:keepLines/>
      <w:numPr>
        <w:ilvl w:val="6"/>
        <w:numId w:val="7"/>
      </w:numPr>
      <w:spacing w:before="40"/>
      <w:outlineLvl w:val="6"/>
    </w:pPr>
    <w:rPr>
      <w:rFonts w:asciiTheme="majorHAnsi" w:eastAsiaTheme="majorEastAsia" w:hAnsiTheme="majorHAnsi" w:cstheme="majorBidi"/>
      <w:i/>
      <w:iCs/>
      <w:color w:val="6E002B" w:themeColor="accent1" w:themeShade="7F"/>
    </w:rPr>
  </w:style>
  <w:style w:type="paragraph" w:styleId="Kop8">
    <w:name w:val="heading 8"/>
    <w:basedOn w:val="Standaard"/>
    <w:next w:val="Standaard"/>
    <w:link w:val="Kop8Char"/>
    <w:uiPriority w:val="9"/>
    <w:semiHidden/>
    <w:unhideWhenUsed/>
    <w:qFormat/>
    <w:rsid w:val="00C26544"/>
    <w:pPr>
      <w:keepNext/>
      <w:keepLines/>
      <w:numPr>
        <w:ilvl w:val="7"/>
        <w:numId w:val="7"/>
      </w:numPr>
      <w:spacing w:before="40"/>
      <w:outlineLvl w:val="7"/>
    </w:pPr>
    <w:rPr>
      <w:rFonts w:asciiTheme="majorHAnsi" w:eastAsiaTheme="majorEastAsia" w:hAnsiTheme="majorHAnsi" w:cstheme="majorBidi"/>
      <w:color w:val="3F3F3F" w:themeColor="text1" w:themeTint="D8"/>
      <w:sz w:val="21"/>
      <w:szCs w:val="21"/>
    </w:rPr>
  </w:style>
  <w:style w:type="paragraph" w:styleId="Kop9">
    <w:name w:val="heading 9"/>
    <w:basedOn w:val="Standaard"/>
    <w:next w:val="Standaard"/>
    <w:link w:val="Kop9Char"/>
    <w:uiPriority w:val="9"/>
    <w:semiHidden/>
    <w:unhideWhenUsed/>
    <w:qFormat/>
    <w:rsid w:val="00C26544"/>
    <w:pPr>
      <w:keepNext/>
      <w:keepLines/>
      <w:numPr>
        <w:ilvl w:val="8"/>
        <w:numId w:val="7"/>
      </w:numPr>
      <w:spacing w:before="40"/>
      <w:outlineLvl w:val="8"/>
    </w:pPr>
    <w:rPr>
      <w:rFonts w:asciiTheme="majorHAnsi" w:eastAsiaTheme="majorEastAsia" w:hAnsiTheme="majorHAnsi" w:cstheme="majorBidi"/>
      <w:i/>
      <w:iCs/>
      <w:color w:val="3F3F3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2B34"/>
    <w:rPr>
      <w:color w:val="808080"/>
    </w:rPr>
  </w:style>
  <w:style w:type="paragraph" w:styleId="Koptekst">
    <w:name w:val="header"/>
    <w:basedOn w:val="Standaard"/>
    <w:link w:val="KoptekstChar"/>
    <w:uiPriority w:val="99"/>
    <w:unhideWhenUsed/>
    <w:rsid w:val="00C2060C"/>
    <w:pPr>
      <w:tabs>
        <w:tab w:val="center" w:pos="4536"/>
        <w:tab w:val="right" w:pos="9072"/>
      </w:tabs>
    </w:pPr>
  </w:style>
  <w:style w:type="character" w:customStyle="1" w:styleId="KoptekstChar">
    <w:name w:val="Koptekst Char"/>
    <w:basedOn w:val="Standaardalinea-lettertype"/>
    <w:link w:val="Koptekst"/>
    <w:uiPriority w:val="99"/>
    <w:rsid w:val="00C2060C"/>
  </w:style>
  <w:style w:type="paragraph" w:styleId="Voettekst">
    <w:name w:val="footer"/>
    <w:basedOn w:val="Standaard"/>
    <w:link w:val="VoettekstChar"/>
    <w:uiPriority w:val="99"/>
    <w:unhideWhenUsed/>
    <w:rsid w:val="00C2060C"/>
    <w:pPr>
      <w:tabs>
        <w:tab w:val="center" w:pos="4536"/>
        <w:tab w:val="right" w:pos="9072"/>
      </w:tabs>
    </w:pPr>
  </w:style>
  <w:style w:type="character" w:customStyle="1" w:styleId="VoettekstChar">
    <w:name w:val="Voettekst Char"/>
    <w:basedOn w:val="Standaardalinea-lettertype"/>
    <w:link w:val="Voettekst"/>
    <w:uiPriority w:val="99"/>
    <w:rsid w:val="00C2060C"/>
  </w:style>
  <w:style w:type="paragraph" w:styleId="Geenafstand">
    <w:name w:val="No Spacing"/>
    <w:uiPriority w:val="1"/>
    <w:qFormat/>
    <w:rsid w:val="007D03E3"/>
    <w:pPr>
      <w:spacing w:after="0" w:line="240" w:lineRule="auto"/>
    </w:pPr>
  </w:style>
  <w:style w:type="paragraph" w:customStyle="1" w:styleId="GAMeta">
    <w:name w:val="GA Meta"/>
    <w:basedOn w:val="Geenafstand"/>
    <w:uiPriority w:val="11"/>
    <w:rsid w:val="00353021"/>
    <w:pPr>
      <w:spacing w:line="288" w:lineRule="auto"/>
    </w:pPr>
  </w:style>
  <w:style w:type="character" w:styleId="Hyperlink">
    <w:name w:val="Hyperlink"/>
    <w:basedOn w:val="Standaardalinea-lettertype"/>
    <w:uiPriority w:val="99"/>
    <w:unhideWhenUsed/>
    <w:rsid w:val="00857C21"/>
    <w:rPr>
      <w:color w:val="DE0058" w:themeColor="hyperlink"/>
      <w:u w:val="single"/>
    </w:rPr>
  </w:style>
  <w:style w:type="character" w:styleId="Onopgelostemelding">
    <w:name w:val="Unresolved Mention"/>
    <w:basedOn w:val="Standaardalinea-lettertype"/>
    <w:uiPriority w:val="99"/>
    <w:semiHidden/>
    <w:unhideWhenUsed/>
    <w:rsid w:val="00857C21"/>
    <w:rPr>
      <w:color w:val="605E5C"/>
      <w:shd w:val="clear" w:color="auto" w:fill="E1DFDD"/>
    </w:rPr>
  </w:style>
  <w:style w:type="character" w:customStyle="1" w:styleId="Kop1Char">
    <w:name w:val="Kop 1 Char"/>
    <w:basedOn w:val="Standaardalinea-lettertype"/>
    <w:link w:val="Kop1"/>
    <w:uiPriority w:val="9"/>
    <w:rsid w:val="00F0195A"/>
    <w:rPr>
      <w:rFonts w:asciiTheme="majorHAnsi" w:eastAsiaTheme="majorEastAsia" w:hAnsiTheme="majorHAnsi" w:cstheme="majorBidi"/>
      <w:b/>
      <w:color w:val="auto"/>
      <w:sz w:val="52"/>
      <w:szCs w:val="32"/>
    </w:rPr>
  </w:style>
  <w:style w:type="character" w:customStyle="1" w:styleId="Kop2Char">
    <w:name w:val="Kop 2 Char"/>
    <w:basedOn w:val="Standaardalinea-lettertype"/>
    <w:link w:val="Kop2"/>
    <w:uiPriority w:val="9"/>
    <w:rsid w:val="00043FC9"/>
    <w:rPr>
      <w:rFonts w:asciiTheme="majorHAnsi" w:eastAsiaTheme="majorEastAsia" w:hAnsiTheme="majorHAnsi" w:cstheme="majorBidi"/>
      <w:b/>
      <w:color w:val="auto"/>
      <w:sz w:val="24"/>
      <w:szCs w:val="26"/>
    </w:rPr>
  </w:style>
  <w:style w:type="character" w:customStyle="1" w:styleId="Kop3Char">
    <w:name w:val="Kop 3 Char"/>
    <w:basedOn w:val="Standaardalinea-lettertype"/>
    <w:link w:val="Kop3"/>
    <w:uiPriority w:val="9"/>
    <w:rsid w:val="00CA7EB6"/>
    <w:rPr>
      <w:rFonts w:asciiTheme="majorHAnsi" w:eastAsiaTheme="majorEastAsia" w:hAnsiTheme="majorHAnsi" w:cstheme="majorBidi"/>
      <w:b/>
      <w:color w:val="auto"/>
      <w:szCs w:val="24"/>
    </w:rPr>
  </w:style>
  <w:style w:type="character" w:customStyle="1" w:styleId="Kop4Char">
    <w:name w:val="Kop 4 Char"/>
    <w:basedOn w:val="Standaardalinea-lettertype"/>
    <w:link w:val="Kop4"/>
    <w:uiPriority w:val="9"/>
    <w:rsid w:val="00C26544"/>
    <w:rPr>
      <w:rFonts w:asciiTheme="majorHAnsi" w:eastAsiaTheme="majorEastAsia" w:hAnsiTheme="majorHAnsi" w:cstheme="majorBidi"/>
      <w:i/>
      <w:iCs/>
      <w:color w:val="A60041" w:themeColor="accent1" w:themeShade="BF"/>
    </w:rPr>
  </w:style>
  <w:style w:type="character" w:customStyle="1" w:styleId="Kop5Char">
    <w:name w:val="Kop 5 Char"/>
    <w:basedOn w:val="Standaardalinea-lettertype"/>
    <w:link w:val="Kop5"/>
    <w:uiPriority w:val="9"/>
    <w:rsid w:val="00C26544"/>
    <w:rPr>
      <w:rFonts w:asciiTheme="majorHAnsi" w:eastAsiaTheme="majorEastAsia" w:hAnsiTheme="majorHAnsi" w:cstheme="majorBidi"/>
      <w:color w:val="A60041" w:themeColor="accent1" w:themeShade="BF"/>
    </w:rPr>
  </w:style>
  <w:style w:type="character" w:customStyle="1" w:styleId="Kop6Char">
    <w:name w:val="Kop 6 Char"/>
    <w:basedOn w:val="Standaardalinea-lettertype"/>
    <w:link w:val="Kop6"/>
    <w:uiPriority w:val="9"/>
    <w:semiHidden/>
    <w:rsid w:val="00C26544"/>
    <w:rPr>
      <w:rFonts w:asciiTheme="majorHAnsi" w:eastAsiaTheme="majorEastAsia" w:hAnsiTheme="majorHAnsi" w:cstheme="majorBidi"/>
      <w:color w:val="6E002B" w:themeColor="accent1" w:themeShade="7F"/>
    </w:rPr>
  </w:style>
  <w:style w:type="character" w:customStyle="1" w:styleId="Kop7Char">
    <w:name w:val="Kop 7 Char"/>
    <w:basedOn w:val="Standaardalinea-lettertype"/>
    <w:link w:val="Kop7"/>
    <w:uiPriority w:val="9"/>
    <w:semiHidden/>
    <w:rsid w:val="00C26544"/>
    <w:rPr>
      <w:rFonts w:asciiTheme="majorHAnsi" w:eastAsiaTheme="majorEastAsia" w:hAnsiTheme="majorHAnsi" w:cstheme="majorBidi"/>
      <w:i/>
      <w:iCs/>
      <w:color w:val="6E002B" w:themeColor="accent1" w:themeShade="7F"/>
    </w:rPr>
  </w:style>
  <w:style w:type="character" w:customStyle="1" w:styleId="Kop8Char">
    <w:name w:val="Kop 8 Char"/>
    <w:basedOn w:val="Standaardalinea-lettertype"/>
    <w:link w:val="Kop8"/>
    <w:uiPriority w:val="9"/>
    <w:semiHidden/>
    <w:rsid w:val="00C26544"/>
    <w:rPr>
      <w:rFonts w:asciiTheme="majorHAnsi" w:eastAsiaTheme="majorEastAsia" w:hAnsiTheme="majorHAnsi" w:cstheme="majorBidi"/>
      <w:color w:val="3F3F3F" w:themeColor="text1" w:themeTint="D8"/>
      <w:sz w:val="21"/>
      <w:szCs w:val="21"/>
    </w:rPr>
  </w:style>
  <w:style w:type="character" w:customStyle="1" w:styleId="Kop9Char">
    <w:name w:val="Kop 9 Char"/>
    <w:basedOn w:val="Standaardalinea-lettertype"/>
    <w:link w:val="Kop9"/>
    <w:uiPriority w:val="9"/>
    <w:semiHidden/>
    <w:rsid w:val="00C26544"/>
    <w:rPr>
      <w:rFonts w:asciiTheme="majorHAnsi" w:eastAsiaTheme="majorEastAsia" w:hAnsiTheme="majorHAnsi" w:cstheme="majorBidi"/>
      <w:i/>
      <w:iCs/>
      <w:color w:val="3F3F3F" w:themeColor="text1" w:themeTint="D8"/>
      <w:sz w:val="21"/>
      <w:szCs w:val="21"/>
    </w:rPr>
  </w:style>
  <w:style w:type="paragraph" w:customStyle="1" w:styleId="GAInleiding">
    <w:name w:val="GA Inleiding"/>
    <w:basedOn w:val="Standaard"/>
    <w:uiPriority w:val="11"/>
    <w:qFormat/>
    <w:rsid w:val="005A5AD4"/>
    <w:pPr>
      <w:spacing w:line="264" w:lineRule="auto"/>
    </w:pPr>
    <w:rPr>
      <w:b/>
      <w:sz w:val="20"/>
    </w:rPr>
  </w:style>
  <w:style w:type="paragraph" w:styleId="Bijschrift">
    <w:name w:val="caption"/>
    <w:basedOn w:val="Standaard"/>
    <w:next w:val="Standaard"/>
    <w:uiPriority w:val="35"/>
    <w:unhideWhenUsed/>
    <w:qFormat/>
    <w:rsid w:val="001122FA"/>
    <w:pPr>
      <w:spacing w:before="120" w:after="120"/>
      <w:contextualSpacing/>
    </w:pPr>
    <w:rPr>
      <w:i/>
      <w:iCs/>
      <w:color w:val="1D1D1D" w:themeColor="text2"/>
    </w:rPr>
  </w:style>
  <w:style w:type="paragraph" w:styleId="Inhopg1">
    <w:name w:val="toc 1"/>
    <w:basedOn w:val="Standaard"/>
    <w:next w:val="Standaard"/>
    <w:autoRedefine/>
    <w:uiPriority w:val="39"/>
    <w:unhideWhenUsed/>
    <w:rsid w:val="003F7C15"/>
    <w:pPr>
      <w:tabs>
        <w:tab w:val="right" w:pos="7371"/>
      </w:tabs>
      <w:spacing w:before="400" w:after="40"/>
      <w:ind w:left="567" w:hanging="567"/>
    </w:pPr>
    <w:rPr>
      <w:b/>
      <w:sz w:val="28"/>
    </w:rPr>
  </w:style>
  <w:style w:type="paragraph" w:styleId="Inhopg2">
    <w:name w:val="toc 2"/>
    <w:basedOn w:val="Standaard"/>
    <w:next w:val="Standaard"/>
    <w:autoRedefine/>
    <w:uiPriority w:val="39"/>
    <w:unhideWhenUsed/>
    <w:rsid w:val="00710BEB"/>
    <w:pPr>
      <w:tabs>
        <w:tab w:val="left" w:pos="567"/>
        <w:tab w:val="right" w:pos="7371"/>
      </w:tabs>
      <w:spacing w:after="100"/>
      <w:ind w:left="567" w:hanging="567"/>
    </w:pPr>
  </w:style>
  <w:style w:type="paragraph" w:styleId="Inhopg3">
    <w:name w:val="toc 3"/>
    <w:basedOn w:val="Standaard"/>
    <w:next w:val="Standaard"/>
    <w:autoRedefine/>
    <w:uiPriority w:val="39"/>
    <w:unhideWhenUsed/>
    <w:rsid w:val="001B2C5A"/>
    <w:pPr>
      <w:tabs>
        <w:tab w:val="left" w:pos="1134"/>
        <w:tab w:val="right" w:pos="6804"/>
      </w:tabs>
      <w:spacing w:after="100"/>
      <w:ind w:left="1134" w:right="567" w:hanging="567"/>
    </w:pPr>
  </w:style>
  <w:style w:type="paragraph" w:customStyle="1" w:styleId="GAKop">
    <w:name w:val="GA Kop"/>
    <w:basedOn w:val="Standaard"/>
    <w:next w:val="GAInleidingtekst"/>
    <w:uiPriority w:val="10"/>
    <w:qFormat/>
    <w:rsid w:val="00812834"/>
    <w:pPr>
      <w:keepNext/>
      <w:keepLines/>
      <w:spacing w:after="300"/>
      <w:ind w:left="567" w:right="567"/>
      <w:contextualSpacing/>
    </w:pPr>
    <w:rPr>
      <w:b/>
      <w:sz w:val="52"/>
    </w:rPr>
  </w:style>
  <w:style w:type="paragraph" w:customStyle="1" w:styleId="GAInleidingtekst">
    <w:name w:val="GA Inleidingtekst"/>
    <w:basedOn w:val="Standaard"/>
    <w:uiPriority w:val="11"/>
    <w:qFormat/>
    <w:rsid w:val="005A5AD4"/>
    <w:pPr>
      <w:spacing w:line="252" w:lineRule="auto"/>
      <w:ind w:left="567" w:right="567"/>
    </w:pPr>
    <w:rPr>
      <w:sz w:val="24"/>
    </w:rPr>
  </w:style>
  <w:style w:type="paragraph" w:customStyle="1" w:styleId="GABijlage1">
    <w:name w:val="GA Bijlage 1"/>
    <w:basedOn w:val="Kop1"/>
    <w:next w:val="Standaard"/>
    <w:uiPriority w:val="10"/>
    <w:qFormat/>
    <w:rsid w:val="00556568"/>
    <w:pPr>
      <w:numPr>
        <w:numId w:val="4"/>
      </w:numPr>
    </w:pPr>
  </w:style>
  <w:style w:type="paragraph" w:customStyle="1" w:styleId="GABijlage2">
    <w:name w:val="GA Bijlage 2"/>
    <w:basedOn w:val="Kop2"/>
    <w:next w:val="Standaard"/>
    <w:uiPriority w:val="10"/>
    <w:qFormat/>
    <w:rsid w:val="00E505CD"/>
    <w:pPr>
      <w:numPr>
        <w:numId w:val="4"/>
      </w:numPr>
    </w:pPr>
  </w:style>
  <w:style w:type="paragraph" w:customStyle="1" w:styleId="GABijlage3">
    <w:name w:val="GA Bijlage 3"/>
    <w:basedOn w:val="Kop3"/>
    <w:next w:val="Standaard"/>
    <w:uiPriority w:val="10"/>
    <w:qFormat/>
    <w:rsid w:val="00E505CD"/>
    <w:pPr>
      <w:numPr>
        <w:numId w:val="4"/>
      </w:numPr>
    </w:pPr>
  </w:style>
  <w:style w:type="paragraph" w:styleId="Lijstalinea">
    <w:name w:val="List Paragraph"/>
    <w:basedOn w:val="Standaard"/>
    <w:uiPriority w:val="34"/>
    <w:qFormat/>
    <w:rsid w:val="00F30BCB"/>
    <w:pPr>
      <w:ind w:left="720"/>
      <w:contextualSpacing/>
    </w:pPr>
  </w:style>
  <w:style w:type="numbering" w:customStyle="1" w:styleId="GAOpsomming">
    <w:name w:val="GA Opsomming"/>
    <w:uiPriority w:val="99"/>
    <w:locked/>
    <w:rsid w:val="00A17600"/>
    <w:pPr>
      <w:numPr>
        <w:numId w:val="1"/>
      </w:numPr>
    </w:pPr>
  </w:style>
  <w:style w:type="numbering" w:customStyle="1" w:styleId="GANummering">
    <w:name w:val="GA Nummering"/>
    <w:uiPriority w:val="99"/>
    <w:locked/>
    <w:rsid w:val="00A17600"/>
    <w:pPr>
      <w:numPr>
        <w:numId w:val="2"/>
      </w:numPr>
    </w:pPr>
  </w:style>
  <w:style w:type="table" w:styleId="Tabelraster">
    <w:name w:val="Table Grid"/>
    <w:basedOn w:val="Standaardtabel"/>
    <w:uiPriority w:val="39"/>
    <w:rsid w:val="00FA0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Tabel">
    <w:name w:val="GA Tabel"/>
    <w:basedOn w:val="Standaardtabel"/>
    <w:uiPriority w:val="99"/>
    <w:rsid w:val="00125786"/>
    <w:pPr>
      <w:spacing w:after="0" w:line="240" w:lineRule="auto"/>
      <w:jc w:val="right"/>
    </w:pPr>
    <w:rPr>
      <w:sz w:val="16"/>
    </w:rPr>
    <w:tblPr>
      <w:tblStyleRowBandSize w:val="1"/>
      <w:tblBorders>
        <w:bottom w:val="single" w:sz="4" w:space="0" w:color="DE0058" w:themeColor="accent1"/>
      </w:tblBorders>
    </w:tblPr>
    <w:tcPr>
      <w:shd w:val="clear" w:color="auto" w:fill="F3F3F3"/>
      <w:vAlign w:val="center"/>
    </w:tcPr>
    <w:tblStylePr w:type="firstRow">
      <w:pPr>
        <w:jc w:val="right"/>
      </w:pPr>
      <w:rPr>
        <w:b/>
        <w:color w:val="FFFFFF" w:themeColor="background1"/>
      </w:rPr>
      <w:tblPr/>
      <w:tcPr>
        <w:shd w:val="clear" w:color="auto" w:fill="DE0058" w:themeFill="accent1"/>
      </w:tcPr>
    </w:tblStylePr>
    <w:tblStylePr w:type="lastRow">
      <w:pPr>
        <w:jc w:val="right"/>
      </w:pPr>
      <w:tblPr/>
      <w:tcPr>
        <w:tcBorders>
          <w:top w:val="double" w:sz="4" w:space="0" w:color="DE0058" w:themeColor="accent1"/>
          <w:left w:val="nil"/>
          <w:bottom w:val="single" w:sz="8" w:space="0" w:color="DE0058" w:themeColor="accent1"/>
          <w:right w:val="nil"/>
          <w:insideH w:val="nil"/>
          <w:insideV w:val="nil"/>
          <w:tl2br w:val="nil"/>
          <w:tr2bl w:val="nil"/>
        </w:tcBorders>
        <w:shd w:val="clear" w:color="auto" w:fill="F3F3F3"/>
      </w:tcPr>
    </w:tblStylePr>
    <w:tblStylePr w:type="firstCol">
      <w:pPr>
        <w:jc w:val="left"/>
      </w:pPr>
    </w:tblStylePr>
    <w:tblStylePr w:type="lastCol">
      <w:pPr>
        <w:jc w:val="right"/>
      </w:pPr>
    </w:tblStylePr>
    <w:tblStylePr w:type="band1Horz">
      <w:tblPr/>
      <w:tcPr>
        <w:shd w:val="clear" w:color="auto" w:fill="E8E8E8"/>
      </w:tcPr>
    </w:tblStylePr>
    <w:tblStylePr w:type="neCell">
      <w:pPr>
        <w:jc w:val="right"/>
      </w:pPr>
    </w:tblStylePr>
    <w:tblStylePr w:type="nwCell">
      <w:pPr>
        <w:jc w:val="left"/>
      </w:pPr>
    </w:tblStylePr>
    <w:tblStylePr w:type="seCell">
      <w:pPr>
        <w:jc w:val="right"/>
      </w:pPr>
    </w:tblStylePr>
    <w:tblStylePr w:type="swCell">
      <w:pPr>
        <w:jc w:val="left"/>
      </w:pPr>
    </w:tblStylePr>
  </w:style>
  <w:style w:type="paragraph" w:customStyle="1" w:styleId="GASectiekop">
    <w:name w:val="GA Sectiekop"/>
    <w:basedOn w:val="GAKop"/>
    <w:uiPriority w:val="10"/>
    <w:rsid w:val="007C7F9B"/>
    <w:rPr>
      <w:sz w:val="72"/>
      <w:szCs w:val="72"/>
    </w:rPr>
  </w:style>
  <w:style w:type="paragraph" w:styleId="Voetnoottekst">
    <w:name w:val="footnote text"/>
    <w:basedOn w:val="Standaard"/>
    <w:link w:val="VoetnoottekstChar"/>
    <w:uiPriority w:val="99"/>
    <w:semiHidden/>
    <w:unhideWhenUsed/>
    <w:rsid w:val="00B32FC6"/>
    <w:rPr>
      <w:sz w:val="16"/>
      <w:szCs w:val="20"/>
    </w:rPr>
  </w:style>
  <w:style w:type="character" w:customStyle="1" w:styleId="VoetnoottekstChar">
    <w:name w:val="Voetnoottekst Char"/>
    <w:basedOn w:val="Standaardalinea-lettertype"/>
    <w:link w:val="Voetnoottekst"/>
    <w:uiPriority w:val="99"/>
    <w:semiHidden/>
    <w:rsid w:val="00B32FC6"/>
    <w:rPr>
      <w:sz w:val="16"/>
      <w:szCs w:val="20"/>
    </w:rPr>
  </w:style>
  <w:style w:type="numbering" w:customStyle="1" w:styleId="GABijlagen">
    <w:name w:val="GA Bijlagen"/>
    <w:uiPriority w:val="99"/>
    <w:rsid w:val="00E505CD"/>
    <w:pPr>
      <w:numPr>
        <w:numId w:val="3"/>
      </w:numPr>
    </w:pPr>
  </w:style>
  <w:style w:type="paragraph" w:customStyle="1" w:styleId="Kop3ongenummerd">
    <w:name w:val="Kop 3 ongenummerd"/>
    <w:basedOn w:val="Kop3"/>
    <w:next w:val="Standaard"/>
    <w:uiPriority w:val="10"/>
    <w:qFormat/>
    <w:rsid w:val="001F36E5"/>
    <w:pPr>
      <w:numPr>
        <w:ilvl w:val="0"/>
        <w:numId w:val="0"/>
      </w:numPr>
      <w:spacing w:after="160" w:line="259" w:lineRule="auto"/>
      <w:ind w:left="737" w:hanging="737"/>
    </w:pPr>
  </w:style>
  <w:style w:type="paragraph" w:customStyle="1" w:styleId="Kop4ongenummerd">
    <w:name w:val="Kop 4 ongenummerd"/>
    <w:basedOn w:val="Kop4"/>
    <w:next w:val="Standaard"/>
    <w:uiPriority w:val="10"/>
    <w:qFormat/>
    <w:rsid w:val="001F36E5"/>
    <w:pPr>
      <w:numPr>
        <w:ilvl w:val="0"/>
        <w:numId w:val="0"/>
      </w:numPr>
      <w:ind w:left="864" w:hanging="864"/>
    </w:pPr>
  </w:style>
  <w:style w:type="paragraph" w:styleId="Lijstvoortzetting">
    <w:name w:val="List Continue"/>
    <w:basedOn w:val="Standaard"/>
    <w:uiPriority w:val="99"/>
    <w:unhideWhenUsed/>
    <w:rsid w:val="00796E9E"/>
    <w:pPr>
      <w:ind w:left="357"/>
      <w:contextualSpacing/>
    </w:pPr>
  </w:style>
  <w:style w:type="paragraph" w:styleId="Lijstvoortzetting2">
    <w:name w:val="List Continue 2"/>
    <w:basedOn w:val="Standaard"/>
    <w:uiPriority w:val="99"/>
    <w:unhideWhenUsed/>
    <w:rsid w:val="00796E9E"/>
    <w:pPr>
      <w:ind w:left="720"/>
      <w:contextualSpacing/>
    </w:pPr>
  </w:style>
  <w:style w:type="paragraph" w:styleId="Lijstvoortzetting3">
    <w:name w:val="List Continue 3"/>
    <w:basedOn w:val="Standaard"/>
    <w:uiPriority w:val="99"/>
    <w:unhideWhenUsed/>
    <w:rsid w:val="00796E9E"/>
    <w:pPr>
      <w:ind w:left="1077"/>
      <w:contextualSpacing/>
    </w:pPr>
  </w:style>
  <w:style w:type="paragraph" w:styleId="Lijstvoortzetting4">
    <w:name w:val="List Continue 4"/>
    <w:basedOn w:val="Standaard"/>
    <w:uiPriority w:val="99"/>
    <w:unhideWhenUsed/>
    <w:rsid w:val="00796E9E"/>
    <w:pPr>
      <w:ind w:left="1440"/>
      <w:contextualSpacing/>
    </w:pPr>
  </w:style>
  <w:style w:type="paragraph" w:styleId="Lijstvoortzetting5">
    <w:name w:val="List Continue 5"/>
    <w:basedOn w:val="Standaard"/>
    <w:uiPriority w:val="99"/>
    <w:unhideWhenUsed/>
    <w:rsid w:val="00796E9E"/>
    <w:pPr>
      <w:ind w:left="1797"/>
      <w:contextualSpacing/>
    </w:pPr>
  </w:style>
  <w:style w:type="paragraph" w:styleId="Kopvaninhoudsopgave">
    <w:name w:val="TOC Heading"/>
    <w:basedOn w:val="GAKop"/>
    <w:next w:val="Standaard"/>
    <w:uiPriority w:val="39"/>
    <w:unhideWhenUsed/>
    <w:qFormat/>
    <w:rsid w:val="00710BEB"/>
    <w:pPr>
      <w:ind w:left="0"/>
      <w:outlineLvl w:val="0"/>
    </w:pPr>
  </w:style>
  <w:style w:type="paragraph" w:customStyle="1" w:styleId="GATabelkolomkop">
    <w:name w:val="GA Tabelkolomkop"/>
    <w:basedOn w:val="Geenafstand"/>
    <w:uiPriority w:val="19"/>
    <w:rsid w:val="008C02F0"/>
    <w:rPr>
      <w:color w:val="FFFFFF" w:themeColor="background1"/>
      <w:sz w:val="16"/>
    </w:rPr>
  </w:style>
  <w:style w:type="paragraph" w:customStyle="1" w:styleId="GATabelrijkop">
    <w:name w:val="GA Tabelrijkop"/>
    <w:basedOn w:val="Geenafstand"/>
    <w:uiPriority w:val="19"/>
    <w:rsid w:val="00A65FD9"/>
    <w:rPr>
      <w:sz w:val="16"/>
    </w:rPr>
  </w:style>
  <w:style w:type="paragraph" w:customStyle="1" w:styleId="GATabelkolomkopniveau2">
    <w:name w:val="GA Tabelkolomkop niveau 2"/>
    <w:basedOn w:val="GATabelkolomkop"/>
    <w:uiPriority w:val="18"/>
    <w:rsid w:val="001D11BF"/>
    <w:rPr>
      <w:b/>
      <w:color w:val="1D1D1D" w:themeColor="text1"/>
    </w:rPr>
  </w:style>
  <w:style w:type="paragraph" w:customStyle="1" w:styleId="Default">
    <w:name w:val="Default"/>
    <w:rsid w:val="00A363D4"/>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basedOn w:val="Standaardalinea-lettertype"/>
    <w:uiPriority w:val="99"/>
    <w:semiHidden/>
    <w:unhideWhenUsed/>
    <w:rsid w:val="007D15A4"/>
    <w:rPr>
      <w:vertAlign w:val="superscript"/>
    </w:rPr>
  </w:style>
  <w:style w:type="paragraph" w:styleId="Revisie">
    <w:name w:val="Revision"/>
    <w:hidden/>
    <w:uiPriority w:val="99"/>
    <w:semiHidden/>
    <w:rsid w:val="00E054CD"/>
    <w:pPr>
      <w:spacing w:after="0" w:line="240" w:lineRule="auto"/>
    </w:pPr>
  </w:style>
  <w:style w:type="paragraph" w:customStyle="1" w:styleId="GAKop1">
    <w:name w:val="GA Kop 1"/>
    <w:basedOn w:val="Standaard"/>
    <w:next w:val="Standaard"/>
    <w:qFormat/>
    <w:rsid w:val="0061571D"/>
    <w:pPr>
      <w:spacing w:before="240" w:after="240"/>
    </w:pPr>
    <w:rPr>
      <w:rFonts w:ascii="Times New Roman" w:eastAsia="Times New Roman" w:hAnsi="Times New Roman" w:cs="Times New Roman"/>
      <w:b/>
      <w:bCs/>
      <w:sz w:val="27"/>
      <w:szCs w:val="27"/>
      <w:lang w:eastAsia="nl-NL"/>
    </w:rPr>
  </w:style>
  <w:style w:type="character" w:styleId="Intensievebenadrukking">
    <w:name w:val="Intense Emphasis"/>
    <w:basedOn w:val="Standaardalinea-lettertype"/>
    <w:uiPriority w:val="21"/>
    <w:qFormat/>
    <w:rsid w:val="00B149B2"/>
    <w:rPr>
      <w:i/>
      <w:iCs/>
      <w:color w:val="DE0058" w:themeColor="accent1"/>
    </w:rPr>
  </w:style>
  <w:style w:type="character" w:styleId="Vermelding">
    <w:name w:val="Mention"/>
    <w:basedOn w:val="Standaardalinea-lettertype"/>
    <w:uiPriority w:val="99"/>
    <w:unhideWhenUsed/>
    <w:rsid w:val="00F001F3"/>
    <w:rPr>
      <w:color w:val="2B579A"/>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B5A88"/>
    <w:rPr>
      <w:b/>
      <w:bCs/>
    </w:rPr>
  </w:style>
  <w:style w:type="character" w:customStyle="1" w:styleId="OnderwerpvanopmerkingChar">
    <w:name w:val="Onderwerp van opmerking Char"/>
    <w:basedOn w:val="TekstopmerkingChar"/>
    <w:link w:val="Onderwerpvanopmerking"/>
    <w:uiPriority w:val="99"/>
    <w:semiHidden/>
    <w:rsid w:val="002B5A88"/>
    <w:rPr>
      <w:b/>
      <w:bCs/>
      <w:sz w:val="20"/>
      <w:szCs w:val="20"/>
    </w:rPr>
  </w:style>
  <w:style w:type="paragraph" w:customStyle="1" w:styleId="CommentText1">
    <w:name w:val="Comment Text1"/>
    <w:basedOn w:val="Standaard"/>
    <w:uiPriority w:val="99"/>
    <w:unhideWhenUsed/>
    <w:rsid w:val="009E551D"/>
    <w:pPr>
      <w:spacing w:line="240" w:lineRule="auto"/>
    </w:pPr>
    <w:rPr>
      <w:sz w:val="20"/>
      <w:szCs w:val="20"/>
    </w:rPr>
  </w:style>
  <w:style w:type="character" w:customStyle="1" w:styleId="CommentReference1">
    <w:name w:val="Comment Reference1"/>
    <w:basedOn w:val="Standaardalinea-lettertype"/>
    <w:uiPriority w:val="99"/>
    <w:semiHidden/>
    <w:unhideWhenUsed/>
    <w:rsid w:val="009E551D"/>
    <w:rPr>
      <w:sz w:val="16"/>
      <w:szCs w:val="16"/>
    </w:rPr>
  </w:style>
  <w:style w:type="paragraph" w:customStyle="1" w:styleId="CommentSubject1">
    <w:name w:val="Comment Subject1"/>
    <w:basedOn w:val="CommentText1"/>
    <w:next w:val="CommentText1"/>
    <w:uiPriority w:val="99"/>
    <w:semiHidden/>
    <w:unhideWhenUsed/>
    <w:rsid w:val="009E551D"/>
    <w:rPr>
      <w:b/>
      <w:bCs/>
    </w:rPr>
  </w:style>
  <w:style w:type="paragraph" w:styleId="Normaalweb">
    <w:name w:val="Normal (Web)"/>
    <w:basedOn w:val="Standaard"/>
    <w:uiPriority w:val="99"/>
    <w:unhideWhenUsed/>
    <w:rsid w:val="00044AD0"/>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fade-in-token">
    <w:name w:val="fade-in-token"/>
    <w:basedOn w:val="Standaardalinea-lettertype"/>
    <w:rsid w:val="00044AD0"/>
  </w:style>
  <w:style w:type="character" w:styleId="Zwaar">
    <w:name w:val="Strong"/>
    <w:basedOn w:val="Standaardalinea-lettertype"/>
    <w:uiPriority w:val="22"/>
    <w:qFormat/>
    <w:rsid w:val="00044AD0"/>
    <w:rPr>
      <w:b/>
      <w:bCs/>
    </w:rPr>
  </w:style>
  <w:style w:type="paragraph" w:customStyle="1" w:styleId="text-start">
    <w:name w:val="text-start"/>
    <w:basedOn w:val="Standaard"/>
    <w:rsid w:val="00896267"/>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pf0">
    <w:name w:val="pf0"/>
    <w:basedOn w:val="Standaard"/>
    <w:rsid w:val="006E27C6"/>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f01">
    <w:name w:val="cf01"/>
    <w:basedOn w:val="Standaardalinea-lettertype"/>
    <w:rsid w:val="006E27C6"/>
    <w:rPr>
      <w:rFonts w:ascii="Segoe UI" w:hAnsi="Segoe UI" w:cs="Segoe UI" w:hint="default"/>
      <w:color w:val="1D1D1D"/>
      <w:sz w:val="18"/>
      <w:szCs w:val="18"/>
    </w:rPr>
  </w:style>
  <w:style w:type="paragraph" w:customStyle="1" w:styleId="CommentText2">
    <w:name w:val="Comment Text2"/>
    <w:basedOn w:val="Standaard"/>
    <w:uiPriority w:val="99"/>
    <w:unhideWhenUsed/>
    <w:rsid w:val="00960BC7"/>
    <w:pPr>
      <w:spacing w:line="240" w:lineRule="auto"/>
    </w:pPr>
    <w:rPr>
      <w:sz w:val="20"/>
      <w:szCs w:val="20"/>
    </w:rPr>
  </w:style>
  <w:style w:type="character" w:customStyle="1" w:styleId="CommentReference2">
    <w:name w:val="Comment Reference2"/>
    <w:basedOn w:val="Standaardalinea-lettertype"/>
    <w:uiPriority w:val="99"/>
    <w:semiHidden/>
    <w:unhideWhenUsed/>
    <w:rsid w:val="0096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ede.raadsinformatie.nl/document/13418801/6/"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root\AppData\Local\HiOfficeCloud.Goudappel\Offline\Templates\Rapportage\Rapport%20Eenvoud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F1AA95BBA47BC82A4EAC7E6C7A4CD"/>
        <w:category>
          <w:name w:val="Algemeen"/>
          <w:gallery w:val="placeholder"/>
        </w:category>
        <w:types>
          <w:type w:val="bbPlcHdr"/>
        </w:types>
        <w:behaviors>
          <w:behavior w:val="content"/>
        </w:behaviors>
        <w:guid w:val="{158BEC99-D2C2-4EF9-B073-462B09C9420A}"/>
      </w:docPartPr>
      <w:docPartBody>
        <w:p w:rsidR="00EF7C7B" w:rsidRDefault="006D5E23">
          <w:pPr>
            <w:pStyle w:val="A96F1AA95BBA47BC82A4EAC7E6C7A4CD"/>
          </w:pPr>
          <w:r w:rsidRPr="00117126">
            <w:rPr>
              <w:rStyle w:val="Tekstvantijdelijkeaanduiding"/>
            </w:rPr>
            <w:t>Klik of tik om tekst in te voeren.</w:t>
          </w:r>
        </w:p>
      </w:docPartBody>
    </w:docPart>
    <w:docPart>
      <w:docPartPr>
        <w:name w:val="C932424F43154C58A9EB507538C31360"/>
        <w:category>
          <w:name w:val="Algemeen"/>
          <w:gallery w:val="placeholder"/>
        </w:category>
        <w:types>
          <w:type w:val="bbPlcHdr"/>
        </w:types>
        <w:behaviors>
          <w:behavior w:val="content"/>
        </w:behaviors>
        <w:guid w:val="{B3C417F9-2223-4242-94DB-2533D17241F9}"/>
      </w:docPartPr>
      <w:docPartBody>
        <w:p w:rsidR="00EF7C7B" w:rsidRDefault="006D5E23">
          <w:pPr>
            <w:pStyle w:val="C932424F43154C58A9EB507538C31360"/>
          </w:pPr>
          <w:r w:rsidRPr="003F1719">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2C"/>
    <w:rsid w:val="000164B8"/>
    <w:rsid w:val="00021AD8"/>
    <w:rsid w:val="00060163"/>
    <w:rsid w:val="00091DD3"/>
    <w:rsid w:val="000A0352"/>
    <w:rsid w:val="000A1629"/>
    <w:rsid w:val="000F26B9"/>
    <w:rsid w:val="000F5C64"/>
    <w:rsid w:val="00106B1E"/>
    <w:rsid w:val="0012427B"/>
    <w:rsid w:val="001301D5"/>
    <w:rsid w:val="00130A6A"/>
    <w:rsid w:val="00152685"/>
    <w:rsid w:val="00160BA6"/>
    <w:rsid w:val="00186FB6"/>
    <w:rsid w:val="001C4588"/>
    <w:rsid w:val="00266207"/>
    <w:rsid w:val="0027021C"/>
    <w:rsid w:val="00276E40"/>
    <w:rsid w:val="00280D16"/>
    <w:rsid w:val="0033107C"/>
    <w:rsid w:val="003A1C24"/>
    <w:rsid w:val="003D6305"/>
    <w:rsid w:val="004806A2"/>
    <w:rsid w:val="00492196"/>
    <w:rsid w:val="004B1065"/>
    <w:rsid w:val="004B4387"/>
    <w:rsid w:val="004C4689"/>
    <w:rsid w:val="004D7EFC"/>
    <w:rsid w:val="005160DD"/>
    <w:rsid w:val="0052270F"/>
    <w:rsid w:val="00531195"/>
    <w:rsid w:val="00561A10"/>
    <w:rsid w:val="00594F54"/>
    <w:rsid w:val="005A1E81"/>
    <w:rsid w:val="005F018C"/>
    <w:rsid w:val="005F4B30"/>
    <w:rsid w:val="00613290"/>
    <w:rsid w:val="00650B96"/>
    <w:rsid w:val="006903F5"/>
    <w:rsid w:val="006B2358"/>
    <w:rsid w:val="006B74E1"/>
    <w:rsid w:val="006C532C"/>
    <w:rsid w:val="006D5E23"/>
    <w:rsid w:val="006F3E0F"/>
    <w:rsid w:val="006F49D6"/>
    <w:rsid w:val="0071772E"/>
    <w:rsid w:val="00732C27"/>
    <w:rsid w:val="00745232"/>
    <w:rsid w:val="00756219"/>
    <w:rsid w:val="0076674C"/>
    <w:rsid w:val="00770396"/>
    <w:rsid w:val="00775C60"/>
    <w:rsid w:val="00834868"/>
    <w:rsid w:val="00851AD8"/>
    <w:rsid w:val="00864B78"/>
    <w:rsid w:val="00881941"/>
    <w:rsid w:val="008907A1"/>
    <w:rsid w:val="009555ED"/>
    <w:rsid w:val="00976E35"/>
    <w:rsid w:val="00985436"/>
    <w:rsid w:val="00993A61"/>
    <w:rsid w:val="009B122C"/>
    <w:rsid w:val="009E14AF"/>
    <w:rsid w:val="00A31EF8"/>
    <w:rsid w:val="00A55F6C"/>
    <w:rsid w:val="00A63A76"/>
    <w:rsid w:val="00AB507C"/>
    <w:rsid w:val="00AC0C1B"/>
    <w:rsid w:val="00AD2794"/>
    <w:rsid w:val="00B91171"/>
    <w:rsid w:val="00BE4F6E"/>
    <w:rsid w:val="00C07D31"/>
    <w:rsid w:val="00C64B44"/>
    <w:rsid w:val="00C862A2"/>
    <w:rsid w:val="00CE4B25"/>
    <w:rsid w:val="00CE5158"/>
    <w:rsid w:val="00CF04F6"/>
    <w:rsid w:val="00D0584E"/>
    <w:rsid w:val="00D3724E"/>
    <w:rsid w:val="00D501ED"/>
    <w:rsid w:val="00D54399"/>
    <w:rsid w:val="00D91252"/>
    <w:rsid w:val="00DA0987"/>
    <w:rsid w:val="00DF6853"/>
    <w:rsid w:val="00E664F4"/>
    <w:rsid w:val="00EA2D41"/>
    <w:rsid w:val="00ED13F5"/>
    <w:rsid w:val="00EF546A"/>
    <w:rsid w:val="00EF7C7B"/>
    <w:rsid w:val="00F605B7"/>
    <w:rsid w:val="00F61097"/>
    <w:rsid w:val="00F6385D"/>
    <w:rsid w:val="00FA5B52"/>
    <w:rsid w:val="00FB1E71"/>
    <w:rsid w:val="00FB26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1E71"/>
    <w:rPr>
      <w:vanish w:val="0"/>
      <w:color w:val="808080"/>
    </w:rPr>
  </w:style>
  <w:style w:type="paragraph" w:customStyle="1" w:styleId="A96F1AA95BBA47BC82A4EAC7E6C7A4CD">
    <w:name w:val="A96F1AA95BBA47BC82A4EAC7E6C7A4CD"/>
  </w:style>
  <w:style w:type="paragraph" w:customStyle="1" w:styleId="C932424F43154C58A9EB507538C31360">
    <w:name w:val="C932424F43154C58A9EB507538C31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oudappel">
      <a:dk1>
        <a:srgbClr val="1D1D1D"/>
      </a:dk1>
      <a:lt1>
        <a:srgbClr val="FFFFFF"/>
      </a:lt1>
      <a:dk2>
        <a:srgbClr val="1D1D1D"/>
      </a:dk2>
      <a:lt2>
        <a:srgbClr val="FFFFFF"/>
      </a:lt2>
      <a:accent1>
        <a:srgbClr val="DE0058"/>
      </a:accent1>
      <a:accent2>
        <a:srgbClr val="6A757C"/>
      </a:accent2>
      <a:accent3>
        <a:srgbClr val="49A748"/>
      </a:accent3>
      <a:accent4>
        <a:srgbClr val="009DDD"/>
      </a:accent4>
      <a:accent5>
        <a:srgbClr val="DD7A00"/>
      </a:accent5>
      <a:accent6>
        <a:srgbClr val="007174"/>
      </a:accent6>
      <a:hlink>
        <a:srgbClr val="DE0058"/>
      </a:hlink>
      <a:folHlink>
        <a:srgbClr val="DE0058"/>
      </a:folHlink>
    </a:clrScheme>
    <a:fontScheme name="Goudappel Groep">
      <a:majorFont>
        <a:latin typeface="Segoe UI"/>
        <a:ea typeface=""/>
        <a:cs typeface=""/>
      </a:majorFont>
      <a:minorFont>
        <a:latin typeface="Segoe U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2026-07-07</PublishDate>
  <Abstract>De Goudappel Groep bestaat uit een aantal samenwerkende bedrijven die gezamenlijk invulling geven aan onze missie: uw mobiliteitsvraagstukken op de best mogelijke manier oplossen.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configuration xmlns:c="http://ns.axespdf.com/word/configuration">
  <c:group id="Styles">
    <c:group id="GA Tabelkolomkop">
      <c:property id="RoleID" type="string">ParagraphHeaderCellComplex</c:property>
    </c:group>
    <c:group id="GA Tabelkolomkop niveau 2">
      <c:property id="RoleID" type="string">ParagraphHeaderCellComplex</c:property>
      <c:property id="Level" type="integer">2</c:property>
    </c:group>
    <c:group id="GA Tabelrijkop">
      <c:property id="RoleID" type="string">ParagraphHeaderCellComplex</c:property>
      <c:property id="Level" type="integer">2</c:property>
      <c:property id="Down" type="boolean">false</c:property>
      <c:property id="Right" type="boolean">true</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c:group id="Content">
    <c:group id="6e6055fb-e614-41db-b2ac-607a8015aa9b">
      <c:property id="RoleID" type="string">TableDefinitionList</c:property>
    </c:group>
    <c:group id="88a8177c-219f-4632-8908-13840c71f294">
      <c:property id="RoleID" type="string">TableLayoutTable</c:property>
      <c:property id="Direction" type="integer">1</c:property>
    </c:group>
  </c:group>
  <c:group id="InitialView">
    <c:property id="MagnificationFactor" type="float">100</c:property>
  </c:group>
</c:configuration>
</file>

<file path=customXml/item4.xml><?xml version="1.0" encoding="utf-8"?>
<word xmlns="http://schemas.huisstijl-in-office.nl/msoffice/word">
  <LogoCount>5</LogoCount>
</wor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xtra xmlns="Extra">
  <FirstName/>
  <LastName/>
  <Initials/>
  <Name>Frank Groot</Name>
  <InitialName/>
  <Function>Adviseur parkeren en mobiliteit</Function>
  <FunctionExcerpt/>
  <Title/>
  <DateOfBirth/>
  <Residence/>
  <Building/>
  <Address/>
  <POBox/>
  <ZIP/>
  <City/>
  <Address2/>
  <ZIP2/>
  <City2/>
  <State/>
  <Country/>
  <CarbonCopy/>
  <Email>fgroot@goudappel.nl</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8.xml><?xml version="1.0" encoding="utf-8"?>
<p:properties xmlns:p="http://schemas.microsoft.com/office/2006/metadata/properties" xmlns:xsi="http://www.w3.org/2001/XMLSchema-instance" xmlns:pc="http://schemas.microsoft.com/office/infopath/2007/PartnerControls">
  <documentManagement>
    <TaxCatchAll xmlns="d7422cf7-8cf4-4373-8748-fad4edbdf811" xsi:nil="true"/>
    <lcf76f155ced4ddcb4097134ff3c332f xmlns="4180a491-24b5-4bce-9c81-bdcd308902a0">
      <Terms xmlns="http://schemas.microsoft.com/office/infopath/2007/PartnerControls"/>
    </lcf76f155ced4ddcb4097134ff3c332f>
    <_Order xmlns="4180a491-24b5-4bce-9c81-bdcd308902a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66B06-6713-4E95-811F-B2BC6EFEED9F}">
  <ds:schemaRefs>
    <ds:schemaRef ds:uri="http://schemas.microsoft.com/sharepoint/v3/contenttype/forms"/>
  </ds:schemaRefs>
</ds:datastoreItem>
</file>

<file path=customXml/itemProps3.xml><?xml version="1.0" encoding="utf-8"?>
<ds:datastoreItem xmlns:ds="http://schemas.openxmlformats.org/officeDocument/2006/customXml" ds:itemID="{530FA882-F930-48EE-94DB-3D921BB16A5C}">
  <ds:schemaRefs>
    <ds:schemaRef ds:uri="http://ns.axespdf.com/word/configuration"/>
  </ds:schemaRefs>
</ds:datastoreItem>
</file>

<file path=customXml/itemProps4.xml><?xml version="1.0" encoding="utf-8"?>
<ds:datastoreItem xmlns:ds="http://schemas.openxmlformats.org/officeDocument/2006/customXml" ds:itemID="{C9248271-FD0A-4FD5-8239-861323AEFCEC}">
  <ds:schemaRefs>
    <ds:schemaRef ds:uri="http://schemas.huisstijl-in-office.nl/msoffice/word"/>
  </ds:schemaRefs>
</ds:datastoreItem>
</file>

<file path=customXml/itemProps5.xml><?xml version="1.0" encoding="utf-8"?>
<ds:datastoreItem xmlns:ds="http://schemas.openxmlformats.org/officeDocument/2006/customXml" ds:itemID="{5618A226-3AD5-4F68-9967-CF7415585DF0}">
  <ds:schemaRefs>
    <ds:schemaRef ds:uri="http://schemas.openxmlformats.org/officeDocument/2006/bibliography"/>
  </ds:schemaRefs>
</ds:datastoreItem>
</file>

<file path=customXml/itemProps6.xml><?xml version="1.0" encoding="utf-8"?>
<ds:datastoreItem xmlns:ds="http://schemas.openxmlformats.org/officeDocument/2006/customXml" ds:itemID="{BAC0290B-2583-4F87-BE9C-5076BB046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A4E109-9D31-4736-8ACF-3B44BAACF9DA}">
  <ds:schemaRefs>
    <ds:schemaRef ds:uri="Extra"/>
  </ds:schemaRefs>
</ds:datastoreItem>
</file>

<file path=customXml/itemProps8.xml><?xml version="1.0" encoding="utf-8"?>
<ds:datastoreItem xmlns:ds="http://schemas.openxmlformats.org/officeDocument/2006/customXml" ds:itemID="{CA0599C4-A55E-4E07-8C1C-CAD645ACDA9B}">
  <ds:schemaRefs>
    <ds:schemaRef ds:uri="http://schemas.microsoft.com/office/2006/metadata/properties"/>
    <ds:schemaRef ds:uri="http://schemas.microsoft.com/office/infopath/2007/PartnerControls"/>
    <ds:schemaRef ds:uri="d7422cf7-8cf4-4373-8748-fad4edbdf811"/>
    <ds:schemaRef ds:uri="4180a491-24b5-4bce-9c81-bdcd308902a0"/>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Rapport Eenvoudig</Template>
  <TotalTime>1065</TotalTime>
  <Pages>20</Pages>
  <Words>5651</Words>
  <Characters>31082</Characters>
  <Application>Microsoft Office Word</Application>
  <DocSecurity>0</DocSecurity>
  <Lines>259</Lines>
  <Paragraphs>73</Paragraphs>
  <ScaleCrop>false</ScaleCrop>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Programma van Eisen</dc:title>
  <dc:subject>Rapport subtitel</dc:subject>
  <dc:creator>Frank Groot</dc:creator>
  <cp:keywords/>
  <dc:description/>
  <cp:lastModifiedBy>Suze Koster</cp:lastModifiedBy>
  <cp:revision>669</cp:revision>
  <cp:lastPrinted>2020-12-02T05:08:00Z</cp:lastPrinted>
  <dcterms:created xsi:type="dcterms:W3CDTF">2026-06-03T14:53:00Z</dcterms:created>
  <dcterms:modified xsi:type="dcterms:W3CDTF">2026-07-07T14:47:00Z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1.2.5</vt:lpwstr>
  </property>
  <property fmtid="{D5CDD505-2E9C-101B-9397-08002B2CF9AE}" pid="3" name="ContentTypeId">
    <vt:lpwstr>0x0101002DC07256BFBA3F48946E0A88F9940CC6</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