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5274" w14:textId="77777777" w:rsidR="002776D9" w:rsidRPr="00D25389" w:rsidRDefault="002776D9" w:rsidP="002776D9">
      <w:pPr>
        <w:rPr>
          <w:rFonts w:cs="Arial"/>
          <w:lang w:eastAsia="x-none"/>
        </w:rPr>
      </w:pPr>
    </w:p>
    <w:p w14:paraId="480BFEF0" w14:textId="03C025F0" w:rsidR="002776D9" w:rsidRPr="00754E3A" w:rsidRDefault="000D62A3" w:rsidP="00754E3A">
      <w:pPr>
        <w:pStyle w:val="Kop3"/>
        <w:numPr>
          <w:ilvl w:val="0"/>
          <w:numId w:val="0"/>
        </w:numPr>
        <w:ind w:left="851" w:hanging="851"/>
        <w:rPr>
          <w:rFonts w:cs="Arial"/>
          <w:sz w:val="28"/>
          <w:szCs w:val="28"/>
          <w:lang w:val="en-US"/>
        </w:rPr>
      </w:pPr>
      <w:bookmarkStart w:id="0" w:name="_Toc396985698"/>
      <w:bookmarkStart w:id="1" w:name="_Toc412031153"/>
      <w:bookmarkStart w:id="2" w:name="_Toc414031325"/>
      <w:bookmarkStart w:id="3" w:name="_Toc494205168"/>
      <w:bookmarkStart w:id="4" w:name="_Toc221792202"/>
      <w:r>
        <w:rPr>
          <w:rFonts w:cs="Arial"/>
          <w:sz w:val="28"/>
          <w:szCs w:val="28"/>
          <w:lang w:val="en-US"/>
        </w:rPr>
        <w:t xml:space="preserve">Bijlage 12. </w:t>
      </w:r>
      <w:r w:rsidR="002776D9" w:rsidRPr="00754E3A">
        <w:rPr>
          <w:rFonts w:cs="Arial"/>
          <w:sz w:val="28"/>
          <w:szCs w:val="28"/>
          <w:lang w:val="en-US"/>
        </w:rPr>
        <w:t>Social return on investment (SROI)</w:t>
      </w:r>
      <w:bookmarkEnd w:id="0"/>
      <w:bookmarkEnd w:id="1"/>
      <w:bookmarkEnd w:id="2"/>
      <w:bookmarkEnd w:id="3"/>
      <w:bookmarkEnd w:id="4"/>
    </w:p>
    <w:p w14:paraId="0F400C04" w14:textId="33EC6455" w:rsidR="002776D9" w:rsidRPr="0065754E" w:rsidRDefault="002776D9" w:rsidP="002776D9">
      <w:pPr>
        <w:rPr>
          <w:rFonts w:cs="Arial"/>
          <w:lang w:eastAsia="x-none"/>
        </w:rPr>
      </w:pPr>
      <w:bookmarkStart w:id="5" w:name="_Hlk524939047"/>
      <w:r>
        <w:rPr>
          <w:rFonts w:cs="Arial"/>
          <w:szCs w:val="18"/>
        </w:rPr>
        <w:t>De</w:t>
      </w:r>
      <w:r w:rsidRPr="00B52A7E">
        <w:rPr>
          <w:rFonts w:cs="Arial"/>
          <w:szCs w:val="18"/>
        </w:rPr>
        <w:t xml:space="preserve"> </w:t>
      </w:r>
      <w:r w:rsidR="00102054">
        <w:rPr>
          <w:rFonts w:cs="Arial"/>
          <w:szCs w:val="18"/>
        </w:rPr>
        <w:t>Concessieverlener</w:t>
      </w:r>
      <w:r w:rsidRPr="00B52A7E">
        <w:rPr>
          <w:rFonts w:cs="Arial"/>
          <w:szCs w:val="18"/>
        </w:rPr>
        <w:t xml:space="preserve"> vindt maatschappelijk verantwoord ondernemen belangrijk.</w:t>
      </w:r>
      <w:r>
        <w:rPr>
          <w:rFonts w:cs="Arial"/>
          <w:szCs w:val="18"/>
        </w:rPr>
        <w:t xml:space="preserve"> </w:t>
      </w:r>
      <w:r w:rsidRPr="0065754E">
        <w:rPr>
          <w:rFonts w:cs="Arial"/>
          <w:lang w:eastAsia="x-none"/>
        </w:rPr>
        <w:t>D</w:t>
      </w:r>
      <w:r>
        <w:rPr>
          <w:rFonts w:cs="Arial"/>
          <w:lang w:eastAsia="x-none"/>
        </w:rPr>
        <w:t xml:space="preserve">aarom is </w:t>
      </w:r>
      <w:r w:rsidRPr="0065754E">
        <w:rPr>
          <w:rFonts w:cs="Arial"/>
          <w:lang w:eastAsia="x-none"/>
        </w:rPr>
        <w:t>in haar inkoopbeleid opgenomen dat zij voor werken en diensten met een opdrachtwaarde van meer dan €</w:t>
      </w:r>
      <w:r>
        <w:rPr>
          <w:rFonts w:cs="Arial"/>
          <w:lang w:eastAsia="x-none"/>
        </w:rPr>
        <w:t> </w:t>
      </w:r>
      <w:r w:rsidRPr="0065754E">
        <w:rPr>
          <w:rFonts w:cs="Arial"/>
          <w:lang w:eastAsia="x-none"/>
        </w:rPr>
        <w:t>200.000,- SROI toepast in haar aanbestedingen. Concreet realiseert SROI</w:t>
      </w:r>
      <w:r>
        <w:rPr>
          <w:rFonts w:cs="Arial"/>
          <w:lang w:eastAsia="x-none"/>
        </w:rPr>
        <w:t xml:space="preserve"> </w:t>
      </w:r>
      <w:r w:rsidRPr="0065754E">
        <w:rPr>
          <w:rFonts w:cs="Arial"/>
          <w:lang w:eastAsia="x-none"/>
        </w:rPr>
        <w:t xml:space="preserve">arbeidsplaatsen, leer- stage- en/of werkplekken ter versterking van de sociale, maatschappelijke en economische ontwikkeling van burgers in zijn algemeenheid en inwoners uit de gemeente </w:t>
      </w:r>
      <w:r w:rsidR="001E5BF4">
        <w:rPr>
          <w:rFonts w:cs="Arial"/>
          <w:lang w:eastAsia="x-none"/>
        </w:rPr>
        <w:t xml:space="preserve">Ede </w:t>
      </w:r>
      <w:r w:rsidRPr="0081443F">
        <w:rPr>
          <w:rFonts w:cs="Arial"/>
          <w:lang w:eastAsia="x-none"/>
        </w:rPr>
        <w:t>i</w:t>
      </w:r>
      <w:r w:rsidRPr="0065754E">
        <w:rPr>
          <w:rFonts w:cs="Arial"/>
          <w:lang w:eastAsia="x-none"/>
        </w:rPr>
        <w:t>n het bijzonder.</w:t>
      </w:r>
    </w:p>
    <w:p w14:paraId="2719AC3A" w14:textId="77777777" w:rsidR="002776D9" w:rsidRPr="0065754E" w:rsidRDefault="002776D9" w:rsidP="002776D9">
      <w:pPr>
        <w:rPr>
          <w:rFonts w:cs="Arial"/>
          <w:lang w:eastAsia="x-none"/>
        </w:rPr>
      </w:pPr>
    </w:p>
    <w:p w14:paraId="1EF0FE72" w14:textId="5A1AC650" w:rsidR="002776D9" w:rsidRDefault="002776D9" w:rsidP="002776D9">
      <w:pPr>
        <w:rPr>
          <w:rFonts w:cs="Arial"/>
          <w:lang w:eastAsia="x-none"/>
        </w:rPr>
      </w:pPr>
      <w:r>
        <w:rPr>
          <w:rFonts w:cs="Arial"/>
          <w:lang w:eastAsia="x-none"/>
        </w:rPr>
        <w:t>Er wordt gebruik gemaakt van</w:t>
      </w:r>
      <w:r w:rsidRPr="004159A7">
        <w:rPr>
          <w:rFonts w:cs="Arial"/>
          <w:lang w:eastAsia="x-none"/>
        </w:rPr>
        <w:t xml:space="preserve"> het Uniforme Bouwblokkenmodel Oost Nederland om de SROI-</w:t>
      </w:r>
      <w:r>
        <w:rPr>
          <w:rFonts w:cs="Arial"/>
          <w:lang w:eastAsia="x-none"/>
        </w:rPr>
        <w:t>invulling vorm te geven</w:t>
      </w:r>
      <w:r w:rsidRPr="004159A7">
        <w:rPr>
          <w:rFonts w:cs="Arial"/>
          <w:lang w:eastAsia="x-none"/>
        </w:rPr>
        <w:t xml:space="preserve">. De blokken kunnen op maat gestapeld worden totdat </w:t>
      </w:r>
      <w:r w:rsidR="00102054">
        <w:rPr>
          <w:rFonts w:cs="Arial"/>
          <w:lang w:eastAsia="x-none"/>
        </w:rPr>
        <w:t xml:space="preserve">naar oordeel van Concessieverlener voldoende invulling is gegeven </w:t>
      </w:r>
      <w:r>
        <w:rPr>
          <w:rFonts w:cs="Arial"/>
          <w:lang w:eastAsia="x-none"/>
        </w:rPr>
        <w:t>aan</w:t>
      </w:r>
      <w:r w:rsidRPr="004159A7">
        <w:rPr>
          <w:rFonts w:cs="Arial"/>
          <w:lang w:eastAsia="x-none"/>
        </w:rPr>
        <w:t xml:space="preserve"> de </w:t>
      </w:r>
      <w:r>
        <w:rPr>
          <w:rFonts w:cs="Arial"/>
          <w:lang w:eastAsia="x-none"/>
        </w:rPr>
        <w:t>SROI</w:t>
      </w:r>
      <w:r w:rsidRPr="004159A7">
        <w:rPr>
          <w:rFonts w:cs="Arial"/>
          <w:lang w:eastAsia="x-none"/>
        </w:rPr>
        <w:t xml:space="preserve"> </w:t>
      </w:r>
      <w:r w:rsidR="00102054">
        <w:rPr>
          <w:rFonts w:cs="Arial"/>
          <w:lang w:eastAsia="x-none"/>
        </w:rPr>
        <w:t>inspanning</w:t>
      </w:r>
      <w:r w:rsidRPr="004159A7">
        <w:rPr>
          <w:rFonts w:cs="Arial"/>
          <w:lang w:eastAsia="x-none"/>
        </w:rPr>
        <w:t xml:space="preserve">. Deze aanpak is niet alleen gericht op het plaatsen van bijstandsgerechtigden, maar ook om </w:t>
      </w:r>
      <w:r>
        <w:rPr>
          <w:rFonts w:cs="Arial"/>
          <w:lang w:eastAsia="x-none"/>
        </w:rPr>
        <w:t xml:space="preserve">de </w:t>
      </w:r>
      <w:r w:rsidR="00102054">
        <w:rPr>
          <w:rFonts w:cs="Arial"/>
          <w:lang w:eastAsia="x-none"/>
        </w:rPr>
        <w:t>Concessiehouder</w:t>
      </w:r>
      <w:r>
        <w:rPr>
          <w:rFonts w:cs="Arial"/>
          <w:lang w:eastAsia="x-none"/>
        </w:rPr>
        <w:t xml:space="preserve"> </w:t>
      </w:r>
      <w:r w:rsidRPr="004159A7">
        <w:rPr>
          <w:rFonts w:cs="Arial"/>
          <w:lang w:eastAsia="x-none"/>
        </w:rPr>
        <w:t xml:space="preserve">creatief te laten kijken naar de invulling van </w:t>
      </w:r>
      <w:r>
        <w:rPr>
          <w:rFonts w:cs="Arial"/>
          <w:lang w:eastAsia="x-none"/>
        </w:rPr>
        <w:t>SROI</w:t>
      </w:r>
      <w:r w:rsidRPr="004159A7">
        <w:rPr>
          <w:rFonts w:cs="Arial"/>
          <w:lang w:eastAsia="x-none"/>
        </w:rPr>
        <w:t xml:space="preserve"> in </w:t>
      </w:r>
      <w:r>
        <w:rPr>
          <w:rFonts w:cs="Arial"/>
          <w:lang w:eastAsia="x-none"/>
        </w:rPr>
        <w:t>de</w:t>
      </w:r>
      <w:r w:rsidRPr="004159A7">
        <w:rPr>
          <w:rFonts w:cs="Arial"/>
          <w:lang w:eastAsia="x-none"/>
        </w:rPr>
        <w:t xml:space="preserve"> organisatie.</w:t>
      </w:r>
    </w:p>
    <w:p w14:paraId="1E5E18EF" w14:textId="77777777" w:rsidR="002776D9" w:rsidRPr="007A50A1" w:rsidRDefault="002776D9" w:rsidP="002776D9">
      <w:pPr>
        <w:rPr>
          <w:rFonts w:cs="Arial"/>
          <w:b/>
          <w:bCs/>
          <w:lang w:eastAsia="x-none"/>
        </w:rPr>
      </w:pPr>
      <w:r w:rsidRPr="007A50A1">
        <w:rPr>
          <w:rFonts w:cs="Arial"/>
          <w:b/>
          <w:bCs/>
          <w:lang w:eastAsia="x-none"/>
        </w:rPr>
        <w:t>Uniform Bouwblokkenmodel Oost Nederland</w:t>
      </w:r>
    </w:p>
    <w:tbl>
      <w:tblPr>
        <w:tblW w:w="9515" w:type="dxa"/>
        <w:tblInd w:w="-5" w:type="dxa"/>
        <w:tblCellMar>
          <w:left w:w="0" w:type="dxa"/>
          <w:right w:w="0" w:type="dxa"/>
        </w:tblCellMar>
        <w:tblLook w:val="04A0" w:firstRow="1" w:lastRow="0" w:firstColumn="1" w:lastColumn="0" w:noHBand="0" w:noVBand="1"/>
      </w:tblPr>
      <w:tblGrid>
        <w:gridCol w:w="244"/>
        <w:gridCol w:w="4015"/>
        <w:gridCol w:w="2694"/>
        <w:gridCol w:w="2562"/>
      </w:tblGrid>
      <w:tr w:rsidR="002776D9" w:rsidRPr="007A50A1" w14:paraId="69CCEE48" w14:textId="77777777" w:rsidTr="00233E23">
        <w:tc>
          <w:tcPr>
            <w:tcW w:w="4259" w:type="dxa"/>
            <w:gridSpan w:val="2"/>
            <w:tcBorders>
              <w:top w:val="single" w:sz="8" w:space="0" w:color="auto"/>
              <w:left w:val="single" w:sz="8" w:space="0" w:color="auto"/>
              <w:bottom w:val="single" w:sz="8" w:space="0" w:color="auto"/>
              <w:right w:val="single" w:sz="8" w:space="0" w:color="auto"/>
            </w:tcBorders>
            <w:shd w:val="clear" w:color="auto" w:fill="8496B0"/>
            <w:hideMark/>
          </w:tcPr>
          <w:p w14:paraId="1AEF412C" w14:textId="77777777" w:rsidR="002776D9" w:rsidRPr="007A50A1" w:rsidRDefault="002776D9" w:rsidP="002776D9">
            <w:pPr>
              <w:spacing w:line="240" w:lineRule="auto"/>
              <w:contextualSpacing/>
              <w:rPr>
                <w:rFonts w:cs="Arial"/>
                <w:b/>
                <w:bCs/>
                <w:lang w:eastAsia="x-none"/>
              </w:rPr>
            </w:pPr>
            <w:r w:rsidRPr="007A50A1">
              <w:rPr>
                <w:rFonts w:cs="Arial"/>
                <w:b/>
                <w:bCs/>
                <w:lang w:eastAsia="x-none"/>
              </w:rPr>
              <w:t>Bouwblokken</w:t>
            </w:r>
          </w:p>
        </w:tc>
        <w:tc>
          <w:tcPr>
            <w:tcW w:w="2694" w:type="dxa"/>
            <w:tcBorders>
              <w:top w:val="single" w:sz="8" w:space="0" w:color="auto"/>
              <w:left w:val="nil"/>
              <w:bottom w:val="single" w:sz="8" w:space="0" w:color="auto"/>
              <w:right w:val="single" w:sz="8" w:space="0" w:color="auto"/>
            </w:tcBorders>
            <w:shd w:val="clear" w:color="auto" w:fill="8496B0"/>
            <w:hideMark/>
          </w:tcPr>
          <w:p w14:paraId="67A3FF3C" w14:textId="77777777" w:rsidR="002776D9" w:rsidRPr="007A50A1" w:rsidRDefault="002776D9" w:rsidP="002776D9">
            <w:pPr>
              <w:spacing w:line="240" w:lineRule="auto"/>
              <w:contextualSpacing/>
              <w:rPr>
                <w:rFonts w:cs="Arial"/>
                <w:b/>
                <w:bCs/>
                <w:lang w:eastAsia="x-none"/>
              </w:rPr>
            </w:pPr>
            <w:r w:rsidRPr="007A50A1">
              <w:rPr>
                <w:rFonts w:cs="Arial"/>
                <w:b/>
                <w:bCs/>
                <w:lang w:eastAsia="x-none"/>
              </w:rPr>
              <w:t>SROI-waarde</w:t>
            </w:r>
          </w:p>
        </w:tc>
        <w:tc>
          <w:tcPr>
            <w:tcW w:w="2562" w:type="dxa"/>
            <w:tcBorders>
              <w:top w:val="single" w:sz="8" w:space="0" w:color="auto"/>
              <w:left w:val="nil"/>
              <w:bottom w:val="single" w:sz="8" w:space="0" w:color="auto"/>
              <w:right w:val="single" w:sz="8" w:space="0" w:color="auto"/>
            </w:tcBorders>
            <w:shd w:val="clear" w:color="auto" w:fill="8496B0"/>
            <w:tcMar>
              <w:top w:w="57" w:type="dxa"/>
              <w:left w:w="57" w:type="dxa"/>
              <w:bottom w:w="57" w:type="dxa"/>
              <w:right w:w="57" w:type="dxa"/>
            </w:tcMar>
            <w:hideMark/>
          </w:tcPr>
          <w:p w14:paraId="1983A13A" w14:textId="77777777" w:rsidR="002776D9" w:rsidRPr="007A50A1" w:rsidRDefault="002776D9" w:rsidP="002776D9">
            <w:pPr>
              <w:spacing w:line="240" w:lineRule="auto"/>
              <w:contextualSpacing/>
              <w:rPr>
                <w:rFonts w:cs="Arial"/>
                <w:b/>
                <w:bCs/>
                <w:lang w:eastAsia="x-none"/>
              </w:rPr>
            </w:pPr>
            <w:r w:rsidRPr="007A50A1">
              <w:rPr>
                <w:rFonts w:cs="Arial"/>
                <w:b/>
                <w:bCs/>
                <w:lang w:eastAsia="x-none"/>
              </w:rPr>
              <w:t>Duur van meetellen</w:t>
            </w:r>
          </w:p>
        </w:tc>
      </w:tr>
      <w:tr w:rsidR="002776D9" w:rsidRPr="007A50A1" w14:paraId="21026B9A"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75DE338B" w14:textId="77777777" w:rsidR="002776D9" w:rsidRPr="007A50A1" w:rsidRDefault="002776D9" w:rsidP="002776D9">
            <w:pPr>
              <w:spacing w:line="240" w:lineRule="auto"/>
              <w:contextualSpacing/>
              <w:rPr>
                <w:rFonts w:cs="Arial"/>
                <w:lang w:eastAsia="x-none"/>
              </w:rPr>
            </w:pPr>
            <w:r w:rsidRPr="007A50A1">
              <w:rPr>
                <w:rFonts w:cs="Arial"/>
                <w:lang w:eastAsia="x-none"/>
              </w:rPr>
              <w:t>1</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686C5135" w14:textId="77777777" w:rsidR="002776D9" w:rsidRPr="007A50A1" w:rsidRDefault="002776D9" w:rsidP="002776D9">
            <w:pPr>
              <w:spacing w:line="240" w:lineRule="auto"/>
              <w:contextualSpacing/>
              <w:rPr>
                <w:rFonts w:cs="Arial"/>
                <w:lang w:eastAsia="x-none"/>
              </w:rPr>
            </w:pPr>
            <w:r w:rsidRPr="007A50A1">
              <w:rPr>
                <w:rFonts w:cs="Arial"/>
                <w:lang w:eastAsia="x-none"/>
              </w:rPr>
              <w:t xml:space="preserve">Participatiewet </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1E7445E2" w14:textId="77777777" w:rsidR="002776D9" w:rsidRPr="007A50A1" w:rsidRDefault="002776D9" w:rsidP="002776D9">
            <w:pPr>
              <w:spacing w:line="240" w:lineRule="auto"/>
              <w:contextualSpacing/>
              <w:rPr>
                <w:rFonts w:cs="Arial"/>
                <w:lang w:eastAsia="x-none"/>
              </w:rPr>
            </w:pPr>
            <w:r w:rsidRPr="007A50A1">
              <w:rPr>
                <w:rFonts w:cs="Arial"/>
                <w:lang w:eastAsia="x-none"/>
              </w:rPr>
              <w:t>€ 45.000 per jaar</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6DA9AA98" w14:textId="77777777" w:rsidR="002776D9" w:rsidRPr="007A50A1" w:rsidRDefault="002776D9" w:rsidP="002776D9">
            <w:pPr>
              <w:spacing w:line="240" w:lineRule="auto"/>
              <w:contextualSpacing/>
              <w:rPr>
                <w:rFonts w:cs="Arial"/>
                <w:lang w:eastAsia="x-none"/>
              </w:rPr>
            </w:pPr>
            <w:r w:rsidRPr="007A50A1">
              <w:rPr>
                <w:rFonts w:cs="Arial"/>
                <w:lang w:eastAsia="x-none"/>
              </w:rPr>
              <w:t>2 jaar; naar rato, omvang én arbeidsduur</w:t>
            </w:r>
          </w:p>
        </w:tc>
      </w:tr>
      <w:tr w:rsidR="002776D9" w:rsidRPr="007A50A1" w14:paraId="14AD5099"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74E6B973" w14:textId="77777777" w:rsidR="002776D9" w:rsidRPr="007A50A1" w:rsidRDefault="002776D9" w:rsidP="002776D9">
            <w:pPr>
              <w:spacing w:line="240" w:lineRule="auto"/>
              <w:contextualSpacing/>
              <w:rPr>
                <w:rFonts w:cs="Arial"/>
                <w:lang w:eastAsia="x-none"/>
              </w:rPr>
            </w:pPr>
            <w:r w:rsidRPr="007A50A1">
              <w:rPr>
                <w:rFonts w:cs="Arial"/>
                <w:lang w:eastAsia="x-none"/>
              </w:rPr>
              <w:t>2</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52656E0F" w14:textId="77777777" w:rsidR="002776D9" w:rsidRPr="007A50A1" w:rsidRDefault="002776D9" w:rsidP="002776D9">
            <w:pPr>
              <w:spacing w:line="240" w:lineRule="auto"/>
              <w:contextualSpacing/>
              <w:rPr>
                <w:rFonts w:cs="Arial"/>
                <w:lang w:eastAsia="x-none"/>
              </w:rPr>
            </w:pPr>
            <w:r w:rsidRPr="007A50A1">
              <w:rPr>
                <w:rFonts w:cs="Arial"/>
                <w:lang w:eastAsia="x-none"/>
              </w:rPr>
              <w:t>Participatiewet en Wajong (doelgroep register), WIA/WAO, WSW en Beschut Werk (in dienstnemen: doelgroep register)</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183C03E7" w14:textId="77777777" w:rsidR="002776D9" w:rsidRPr="007A50A1" w:rsidRDefault="002776D9" w:rsidP="002776D9">
            <w:pPr>
              <w:spacing w:line="240" w:lineRule="auto"/>
              <w:contextualSpacing/>
              <w:rPr>
                <w:rFonts w:cs="Arial"/>
                <w:lang w:eastAsia="x-none"/>
              </w:rPr>
            </w:pPr>
            <w:r w:rsidRPr="007A50A1">
              <w:rPr>
                <w:rFonts w:cs="Arial"/>
                <w:lang w:eastAsia="x-none"/>
              </w:rPr>
              <w:t>€ 50.000 per jaar</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516E6F36" w14:textId="77777777" w:rsidR="002776D9" w:rsidRPr="007A50A1" w:rsidRDefault="002776D9" w:rsidP="002776D9">
            <w:pPr>
              <w:spacing w:line="240" w:lineRule="auto"/>
              <w:contextualSpacing/>
              <w:rPr>
                <w:rFonts w:cs="Arial"/>
                <w:lang w:eastAsia="x-none"/>
              </w:rPr>
            </w:pPr>
            <w:r w:rsidRPr="007A50A1">
              <w:rPr>
                <w:rFonts w:cs="Arial"/>
                <w:lang w:eastAsia="x-none"/>
              </w:rPr>
              <w:t>Altijd; naar rato, omvang én arbeidsduur</w:t>
            </w:r>
          </w:p>
        </w:tc>
      </w:tr>
      <w:tr w:rsidR="002776D9" w:rsidRPr="007A50A1" w14:paraId="4D46982A"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57F9B939" w14:textId="77777777" w:rsidR="002776D9" w:rsidRPr="007A50A1" w:rsidRDefault="002776D9" w:rsidP="002776D9">
            <w:pPr>
              <w:spacing w:line="240" w:lineRule="auto"/>
              <w:contextualSpacing/>
              <w:rPr>
                <w:rFonts w:cs="Arial"/>
                <w:lang w:eastAsia="x-none"/>
              </w:rPr>
            </w:pPr>
            <w:r w:rsidRPr="007A50A1">
              <w:rPr>
                <w:rFonts w:cs="Arial"/>
                <w:lang w:eastAsia="x-none"/>
              </w:rPr>
              <w:t>3</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2243B007" w14:textId="77777777" w:rsidR="002776D9" w:rsidRPr="007A50A1" w:rsidRDefault="002776D9" w:rsidP="002776D9">
            <w:pPr>
              <w:spacing w:line="240" w:lineRule="auto"/>
              <w:contextualSpacing/>
              <w:rPr>
                <w:rFonts w:cs="Arial"/>
                <w:lang w:eastAsia="x-none"/>
              </w:rPr>
            </w:pPr>
            <w:r w:rsidRPr="007A50A1">
              <w:rPr>
                <w:rFonts w:cs="Arial"/>
                <w:lang w:eastAsia="x-none"/>
              </w:rPr>
              <w:t xml:space="preserve">WW </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19C4BABC" w14:textId="77777777" w:rsidR="002776D9" w:rsidRPr="007A50A1" w:rsidRDefault="002776D9" w:rsidP="002776D9">
            <w:pPr>
              <w:spacing w:line="240" w:lineRule="auto"/>
              <w:contextualSpacing/>
              <w:rPr>
                <w:rFonts w:cs="Arial"/>
                <w:lang w:eastAsia="x-none"/>
              </w:rPr>
            </w:pPr>
            <w:r w:rsidRPr="007A50A1">
              <w:rPr>
                <w:rFonts w:cs="Arial"/>
                <w:lang w:eastAsia="x-none"/>
              </w:rPr>
              <w:t>€ 20.000 per jaar</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2B3C8EFF" w14:textId="77777777" w:rsidR="002776D9" w:rsidRPr="007A50A1" w:rsidRDefault="002776D9" w:rsidP="002776D9">
            <w:pPr>
              <w:spacing w:line="240" w:lineRule="auto"/>
              <w:contextualSpacing/>
              <w:rPr>
                <w:rFonts w:cs="Arial"/>
                <w:lang w:eastAsia="x-none"/>
              </w:rPr>
            </w:pPr>
            <w:r w:rsidRPr="007A50A1">
              <w:rPr>
                <w:rFonts w:cs="Arial"/>
                <w:lang w:eastAsia="x-none"/>
              </w:rPr>
              <w:t>1 jaar; naar rato, omvang én arbeidsduur</w:t>
            </w:r>
          </w:p>
        </w:tc>
      </w:tr>
      <w:tr w:rsidR="002776D9" w:rsidRPr="007A50A1" w14:paraId="66A8A0B1"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284860B2" w14:textId="77777777" w:rsidR="002776D9" w:rsidRPr="007A50A1" w:rsidRDefault="002776D9" w:rsidP="002776D9">
            <w:pPr>
              <w:spacing w:line="240" w:lineRule="auto"/>
              <w:contextualSpacing/>
              <w:rPr>
                <w:rFonts w:cs="Arial"/>
                <w:lang w:eastAsia="x-none"/>
              </w:rPr>
            </w:pPr>
            <w:r w:rsidRPr="007A50A1">
              <w:rPr>
                <w:rFonts w:cs="Arial"/>
                <w:lang w:eastAsia="x-none"/>
              </w:rPr>
              <w:t>4</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7BB2538B" w14:textId="77777777" w:rsidR="002776D9" w:rsidRPr="007A50A1" w:rsidRDefault="002776D9" w:rsidP="002776D9">
            <w:pPr>
              <w:spacing w:line="240" w:lineRule="auto"/>
              <w:contextualSpacing/>
              <w:rPr>
                <w:rFonts w:cs="Arial"/>
                <w:lang w:eastAsia="x-none"/>
              </w:rPr>
            </w:pPr>
            <w:r w:rsidRPr="007A50A1">
              <w:rPr>
                <w:rFonts w:cs="Arial"/>
                <w:lang w:eastAsia="x-none"/>
              </w:rPr>
              <w:t>Niet Uitkeringsgerechtigde (NUG)</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033BF542" w14:textId="77777777" w:rsidR="002776D9" w:rsidRPr="007A50A1" w:rsidRDefault="002776D9" w:rsidP="002776D9">
            <w:pPr>
              <w:spacing w:line="240" w:lineRule="auto"/>
              <w:contextualSpacing/>
              <w:rPr>
                <w:rFonts w:cs="Arial"/>
                <w:lang w:eastAsia="x-none"/>
              </w:rPr>
            </w:pPr>
            <w:r w:rsidRPr="007A50A1">
              <w:rPr>
                <w:rFonts w:cs="Arial"/>
                <w:lang w:eastAsia="x-none"/>
              </w:rPr>
              <w:t>€ 15.000 per jaar</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2E3C9EE6" w14:textId="77777777" w:rsidR="002776D9" w:rsidRPr="007A50A1" w:rsidRDefault="002776D9" w:rsidP="002776D9">
            <w:pPr>
              <w:spacing w:line="240" w:lineRule="auto"/>
              <w:contextualSpacing/>
              <w:rPr>
                <w:rFonts w:cs="Arial"/>
                <w:lang w:eastAsia="x-none"/>
              </w:rPr>
            </w:pPr>
            <w:r w:rsidRPr="007A50A1">
              <w:rPr>
                <w:rFonts w:cs="Arial"/>
                <w:lang w:eastAsia="x-none"/>
              </w:rPr>
              <w:t>1 jaar; naar rato, omvang én arbeidsduur</w:t>
            </w:r>
          </w:p>
        </w:tc>
      </w:tr>
      <w:tr w:rsidR="002776D9" w:rsidRPr="007A50A1" w14:paraId="4A016907"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6E298D8D" w14:textId="77777777" w:rsidR="002776D9" w:rsidRPr="007A50A1" w:rsidRDefault="002776D9" w:rsidP="002776D9">
            <w:pPr>
              <w:spacing w:line="240" w:lineRule="auto"/>
              <w:contextualSpacing/>
              <w:rPr>
                <w:rFonts w:cs="Arial"/>
                <w:lang w:eastAsia="x-none"/>
              </w:rPr>
            </w:pPr>
            <w:r w:rsidRPr="007A50A1">
              <w:rPr>
                <w:rFonts w:cs="Arial"/>
                <w:lang w:eastAsia="x-none"/>
              </w:rPr>
              <w:t>5</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4B283F9A" w14:textId="77777777" w:rsidR="002776D9" w:rsidRPr="007A50A1" w:rsidRDefault="002776D9" w:rsidP="002776D9">
            <w:pPr>
              <w:spacing w:line="240" w:lineRule="auto"/>
              <w:contextualSpacing/>
              <w:rPr>
                <w:rFonts w:cs="Arial"/>
                <w:lang w:eastAsia="x-none"/>
              </w:rPr>
            </w:pPr>
            <w:r w:rsidRPr="007A50A1">
              <w:rPr>
                <w:rFonts w:cs="Arial"/>
                <w:lang w:eastAsia="x-none"/>
              </w:rPr>
              <w:t>Werkervaringsplek/proefplaatsing</w:t>
            </w:r>
            <w:r w:rsidRPr="007A50A1">
              <w:rPr>
                <w:rFonts w:cs="Arial"/>
                <w:vertAlign w:val="superscript"/>
                <w:lang w:eastAsia="x-none"/>
              </w:rPr>
              <w:t>1</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621CC7A4" w14:textId="77777777" w:rsidR="002776D9" w:rsidRPr="007A50A1" w:rsidRDefault="002776D9" w:rsidP="002776D9">
            <w:pPr>
              <w:spacing w:line="240" w:lineRule="auto"/>
              <w:contextualSpacing/>
              <w:rPr>
                <w:rFonts w:cs="Arial"/>
                <w:lang w:eastAsia="x-none"/>
              </w:rPr>
            </w:pPr>
            <w:r w:rsidRPr="007A50A1">
              <w:rPr>
                <w:rFonts w:cs="Arial"/>
                <w:lang w:eastAsia="x-none"/>
              </w:rPr>
              <w:t>€ 750 per maand</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0523D079" w14:textId="77777777" w:rsidR="002776D9" w:rsidRPr="007A50A1" w:rsidRDefault="002776D9" w:rsidP="002776D9">
            <w:pPr>
              <w:spacing w:line="240" w:lineRule="auto"/>
              <w:contextualSpacing/>
              <w:rPr>
                <w:rFonts w:cs="Arial"/>
                <w:lang w:eastAsia="x-none"/>
              </w:rPr>
            </w:pPr>
            <w:r w:rsidRPr="007A50A1">
              <w:rPr>
                <w:rFonts w:cs="Arial"/>
                <w:lang w:eastAsia="x-none"/>
              </w:rPr>
              <w:t>Afgesproken periode</w:t>
            </w:r>
          </w:p>
        </w:tc>
      </w:tr>
      <w:tr w:rsidR="002776D9" w:rsidRPr="007A50A1" w14:paraId="1AC2EC47"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33271ECA" w14:textId="77777777" w:rsidR="002776D9" w:rsidRPr="007A50A1" w:rsidRDefault="002776D9" w:rsidP="002776D9">
            <w:pPr>
              <w:spacing w:line="240" w:lineRule="auto"/>
              <w:contextualSpacing/>
              <w:rPr>
                <w:rFonts w:cs="Arial"/>
                <w:lang w:eastAsia="x-none"/>
              </w:rPr>
            </w:pPr>
            <w:r w:rsidRPr="007A50A1">
              <w:rPr>
                <w:rFonts w:cs="Arial"/>
                <w:lang w:eastAsia="x-none"/>
              </w:rPr>
              <w:t>6</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7ED4FEC6" w14:textId="77777777" w:rsidR="002776D9" w:rsidRPr="007A50A1" w:rsidRDefault="002776D9" w:rsidP="002776D9">
            <w:pPr>
              <w:spacing w:line="240" w:lineRule="auto"/>
              <w:contextualSpacing/>
              <w:rPr>
                <w:rFonts w:cs="Arial"/>
                <w:lang w:eastAsia="x-none"/>
              </w:rPr>
            </w:pPr>
            <w:r w:rsidRPr="007A50A1">
              <w:rPr>
                <w:rFonts w:cs="Arial"/>
                <w:lang w:eastAsia="x-none"/>
              </w:rPr>
              <w:t>Leerling BBL (leerbaan), niveau 1 en 2</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4C3EF880" w14:textId="77777777" w:rsidR="002776D9" w:rsidRPr="007A50A1" w:rsidRDefault="002776D9" w:rsidP="002776D9">
            <w:pPr>
              <w:spacing w:line="240" w:lineRule="auto"/>
              <w:contextualSpacing/>
              <w:rPr>
                <w:rFonts w:cs="Arial"/>
                <w:lang w:eastAsia="x-none"/>
              </w:rPr>
            </w:pPr>
            <w:r w:rsidRPr="007A50A1">
              <w:rPr>
                <w:rFonts w:cs="Arial"/>
                <w:lang w:eastAsia="x-none"/>
              </w:rPr>
              <w:t>€ 25.000 per leerwerkjaar</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26D02908" w14:textId="77777777" w:rsidR="002776D9" w:rsidRPr="007A50A1" w:rsidRDefault="002776D9" w:rsidP="002776D9">
            <w:pPr>
              <w:spacing w:line="240" w:lineRule="auto"/>
              <w:contextualSpacing/>
              <w:rPr>
                <w:rFonts w:cs="Arial"/>
                <w:lang w:eastAsia="x-none"/>
              </w:rPr>
            </w:pPr>
            <w:r w:rsidRPr="007A50A1">
              <w:rPr>
                <w:rFonts w:cs="Arial"/>
                <w:lang w:eastAsia="x-none"/>
              </w:rPr>
              <w:t>Opleidingsperiode, naar rato omvang en  arbeidsduur</w:t>
            </w:r>
          </w:p>
        </w:tc>
      </w:tr>
      <w:tr w:rsidR="002776D9" w:rsidRPr="007A50A1" w14:paraId="7709D29A"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42EF2780" w14:textId="77777777" w:rsidR="002776D9" w:rsidRPr="007A50A1" w:rsidRDefault="002776D9" w:rsidP="002776D9">
            <w:pPr>
              <w:spacing w:line="240" w:lineRule="auto"/>
              <w:contextualSpacing/>
              <w:rPr>
                <w:rFonts w:cs="Arial"/>
                <w:lang w:eastAsia="x-none"/>
              </w:rPr>
            </w:pPr>
            <w:r w:rsidRPr="007A50A1">
              <w:rPr>
                <w:rFonts w:cs="Arial"/>
                <w:lang w:eastAsia="x-none"/>
              </w:rPr>
              <w:t>7</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6BCB2CD1" w14:textId="77777777" w:rsidR="002776D9" w:rsidRPr="007A50A1" w:rsidRDefault="002776D9" w:rsidP="002776D9">
            <w:pPr>
              <w:spacing w:line="240" w:lineRule="auto"/>
              <w:contextualSpacing/>
              <w:rPr>
                <w:rFonts w:cs="Arial"/>
                <w:vertAlign w:val="superscript"/>
                <w:lang w:eastAsia="x-none"/>
              </w:rPr>
            </w:pPr>
            <w:r w:rsidRPr="007A50A1">
              <w:rPr>
                <w:rFonts w:cs="Arial"/>
                <w:lang w:eastAsia="x-none"/>
              </w:rPr>
              <w:t>Leerling BBL (leerbaan), niveau 3 en 4</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6C834D87" w14:textId="77777777" w:rsidR="002776D9" w:rsidRPr="007A50A1" w:rsidRDefault="002776D9" w:rsidP="002776D9">
            <w:pPr>
              <w:spacing w:line="240" w:lineRule="auto"/>
              <w:contextualSpacing/>
              <w:rPr>
                <w:rFonts w:cs="Arial"/>
                <w:lang w:eastAsia="x-none"/>
              </w:rPr>
            </w:pPr>
            <w:r w:rsidRPr="007A50A1">
              <w:rPr>
                <w:rFonts w:cs="Arial"/>
                <w:lang w:eastAsia="x-none"/>
              </w:rPr>
              <w:t>€ 15.000 per leerwerkjaar</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04421AC6" w14:textId="77777777" w:rsidR="002776D9" w:rsidRPr="007A50A1" w:rsidRDefault="002776D9" w:rsidP="002776D9">
            <w:pPr>
              <w:spacing w:line="240" w:lineRule="auto"/>
              <w:contextualSpacing/>
              <w:rPr>
                <w:rFonts w:cs="Arial"/>
                <w:lang w:eastAsia="x-none"/>
              </w:rPr>
            </w:pPr>
            <w:r w:rsidRPr="007A50A1">
              <w:rPr>
                <w:rFonts w:cs="Arial"/>
                <w:lang w:eastAsia="x-none"/>
              </w:rPr>
              <w:t>Opleidingsperiode, naar rato omvang en arbeidsduur</w:t>
            </w:r>
          </w:p>
        </w:tc>
      </w:tr>
      <w:tr w:rsidR="002776D9" w:rsidRPr="007A50A1" w14:paraId="10E80133"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4EE15262" w14:textId="77777777" w:rsidR="002776D9" w:rsidRPr="007A50A1" w:rsidRDefault="002776D9" w:rsidP="002776D9">
            <w:pPr>
              <w:spacing w:line="240" w:lineRule="auto"/>
              <w:contextualSpacing/>
              <w:rPr>
                <w:rFonts w:cs="Arial"/>
                <w:lang w:eastAsia="x-none"/>
              </w:rPr>
            </w:pPr>
            <w:r w:rsidRPr="007A50A1">
              <w:rPr>
                <w:rFonts w:cs="Arial"/>
                <w:lang w:eastAsia="x-none"/>
              </w:rPr>
              <w:t>8</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35225DEE" w14:textId="77777777" w:rsidR="002776D9" w:rsidRPr="007A50A1" w:rsidRDefault="002776D9" w:rsidP="002776D9">
            <w:pPr>
              <w:spacing w:line="240" w:lineRule="auto"/>
              <w:contextualSpacing/>
              <w:rPr>
                <w:rFonts w:cs="Arial"/>
                <w:lang w:eastAsia="x-none"/>
              </w:rPr>
            </w:pPr>
            <w:r w:rsidRPr="007A50A1">
              <w:rPr>
                <w:rFonts w:cs="Arial"/>
                <w:lang w:eastAsia="x-none"/>
              </w:rPr>
              <w:t>Leerling BOL (stage), niveau 1 en 2</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027A559F" w14:textId="77777777" w:rsidR="002776D9" w:rsidRPr="007A50A1" w:rsidRDefault="002776D9" w:rsidP="002776D9">
            <w:pPr>
              <w:spacing w:line="240" w:lineRule="auto"/>
              <w:contextualSpacing/>
              <w:rPr>
                <w:rFonts w:cs="Arial"/>
                <w:lang w:eastAsia="x-none"/>
              </w:rPr>
            </w:pPr>
            <w:r w:rsidRPr="007A50A1">
              <w:rPr>
                <w:rFonts w:cs="Arial"/>
                <w:lang w:eastAsia="x-none"/>
              </w:rPr>
              <w:t>€ 10.000 per stage</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2A33664A" w14:textId="77777777" w:rsidR="002776D9" w:rsidRPr="007A50A1" w:rsidRDefault="002776D9" w:rsidP="002776D9">
            <w:pPr>
              <w:spacing w:line="240" w:lineRule="auto"/>
              <w:contextualSpacing/>
              <w:rPr>
                <w:rFonts w:cs="Arial"/>
                <w:lang w:eastAsia="x-none"/>
              </w:rPr>
            </w:pPr>
            <w:r w:rsidRPr="007A50A1">
              <w:rPr>
                <w:rFonts w:cs="Arial"/>
                <w:lang w:eastAsia="x-none"/>
              </w:rPr>
              <w:t>Stageperiode</w:t>
            </w:r>
          </w:p>
        </w:tc>
      </w:tr>
      <w:tr w:rsidR="002776D9" w:rsidRPr="007A50A1" w14:paraId="46018878"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2F82C39E" w14:textId="77777777" w:rsidR="002776D9" w:rsidRPr="007A50A1" w:rsidRDefault="002776D9" w:rsidP="002776D9">
            <w:pPr>
              <w:spacing w:line="240" w:lineRule="auto"/>
              <w:contextualSpacing/>
              <w:rPr>
                <w:rFonts w:cs="Arial"/>
                <w:lang w:eastAsia="x-none"/>
              </w:rPr>
            </w:pPr>
            <w:r w:rsidRPr="007A50A1">
              <w:rPr>
                <w:rFonts w:cs="Arial"/>
                <w:lang w:eastAsia="x-none"/>
              </w:rPr>
              <w:t>9</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46973FD1" w14:textId="77777777" w:rsidR="002776D9" w:rsidRPr="007A50A1" w:rsidRDefault="002776D9" w:rsidP="002776D9">
            <w:pPr>
              <w:spacing w:line="240" w:lineRule="auto"/>
              <w:contextualSpacing/>
              <w:rPr>
                <w:rFonts w:cs="Arial"/>
                <w:lang w:eastAsia="x-none"/>
              </w:rPr>
            </w:pPr>
            <w:r w:rsidRPr="007A50A1">
              <w:rPr>
                <w:rFonts w:cs="Arial"/>
                <w:lang w:eastAsia="x-none"/>
              </w:rPr>
              <w:t>Leerling BOL (stage), niveau 3 en 4</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33781057" w14:textId="77777777" w:rsidR="002776D9" w:rsidRPr="007A50A1" w:rsidRDefault="002776D9" w:rsidP="002776D9">
            <w:pPr>
              <w:spacing w:line="240" w:lineRule="auto"/>
              <w:contextualSpacing/>
              <w:rPr>
                <w:rFonts w:cs="Arial"/>
                <w:lang w:eastAsia="x-none"/>
              </w:rPr>
            </w:pPr>
            <w:r w:rsidRPr="007A50A1">
              <w:rPr>
                <w:rFonts w:cs="Arial"/>
                <w:lang w:eastAsia="x-none"/>
              </w:rPr>
              <w:t>€ 5.000 per stage</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2017A429" w14:textId="77777777" w:rsidR="002776D9" w:rsidRPr="007A50A1" w:rsidRDefault="002776D9" w:rsidP="002776D9">
            <w:pPr>
              <w:spacing w:line="240" w:lineRule="auto"/>
              <w:contextualSpacing/>
              <w:rPr>
                <w:rFonts w:cs="Arial"/>
                <w:lang w:eastAsia="x-none"/>
              </w:rPr>
            </w:pPr>
            <w:r w:rsidRPr="007A50A1">
              <w:rPr>
                <w:rFonts w:cs="Arial"/>
                <w:lang w:eastAsia="x-none"/>
              </w:rPr>
              <w:t>Stageperiode</w:t>
            </w:r>
          </w:p>
        </w:tc>
      </w:tr>
      <w:tr w:rsidR="002776D9" w:rsidRPr="007A50A1" w14:paraId="0DA10F06"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43DD39B0" w14:textId="77777777" w:rsidR="002776D9" w:rsidRPr="007A50A1" w:rsidRDefault="002776D9" w:rsidP="002776D9">
            <w:pPr>
              <w:spacing w:line="240" w:lineRule="auto"/>
              <w:contextualSpacing/>
              <w:rPr>
                <w:rFonts w:cs="Arial"/>
                <w:lang w:eastAsia="x-none"/>
              </w:rPr>
            </w:pPr>
            <w:r w:rsidRPr="007A50A1">
              <w:rPr>
                <w:rFonts w:cs="Arial"/>
                <w:lang w:eastAsia="x-none"/>
              </w:rPr>
              <w:t>10</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18FAE377" w14:textId="77777777" w:rsidR="002776D9" w:rsidRPr="007A50A1" w:rsidRDefault="002776D9" w:rsidP="002776D9">
            <w:pPr>
              <w:spacing w:line="240" w:lineRule="auto"/>
              <w:contextualSpacing/>
              <w:rPr>
                <w:rFonts w:cs="Arial"/>
                <w:lang w:eastAsia="x-none"/>
              </w:rPr>
            </w:pPr>
            <w:r w:rsidRPr="007A50A1">
              <w:rPr>
                <w:rFonts w:cs="Arial"/>
                <w:lang w:eastAsia="x-none"/>
              </w:rPr>
              <w:t xml:space="preserve">Stage HBO/WO </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6BF50D7E" w14:textId="77777777" w:rsidR="002776D9" w:rsidRPr="007A50A1" w:rsidRDefault="002776D9" w:rsidP="002776D9">
            <w:pPr>
              <w:spacing w:line="240" w:lineRule="auto"/>
              <w:contextualSpacing/>
              <w:rPr>
                <w:rFonts w:cs="Arial"/>
                <w:lang w:eastAsia="x-none"/>
              </w:rPr>
            </w:pPr>
            <w:r w:rsidRPr="007A50A1">
              <w:rPr>
                <w:rFonts w:cs="Arial"/>
                <w:lang w:eastAsia="x-none"/>
              </w:rPr>
              <w:t>€ 5.000 per stage</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33137CA2" w14:textId="77777777" w:rsidR="002776D9" w:rsidRPr="007A50A1" w:rsidRDefault="002776D9" w:rsidP="002776D9">
            <w:pPr>
              <w:spacing w:line="240" w:lineRule="auto"/>
              <w:contextualSpacing/>
              <w:rPr>
                <w:rFonts w:cs="Arial"/>
                <w:lang w:eastAsia="x-none"/>
              </w:rPr>
            </w:pPr>
            <w:r w:rsidRPr="007A50A1">
              <w:rPr>
                <w:rFonts w:cs="Arial"/>
                <w:lang w:eastAsia="x-none"/>
              </w:rPr>
              <w:t xml:space="preserve">Stageperiode   </w:t>
            </w:r>
          </w:p>
        </w:tc>
      </w:tr>
      <w:tr w:rsidR="002776D9" w:rsidRPr="007A50A1" w14:paraId="19C93BD0"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76CA072F" w14:textId="77777777" w:rsidR="002776D9" w:rsidRPr="007A50A1" w:rsidRDefault="002776D9" w:rsidP="002776D9">
            <w:pPr>
              <w:spacing w:line="240" w:lineRule="auto"/>
              <w:contextualSpacing/>
              <w:rPr>
                <w:rFonts w:cs="Arial"/>
                <w:lang w:eastAsia="x-none"/>
              </w:rPr>
            </w:pPr>
            <w:r w:rsidRPr="007A50A1">
              <w:rPr>
                <w:rFonts w:cs="Arial"/>
                <w:lang w:eastAsia="x-none"/>
              </w:rPr>
              <w:t>11</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3F828425" w14:textId="77777777" w:rsidR="002776D9" w:rsidRPr="007A50A1" w:rsidRDefault="002776D9" w:rsidP="002776D9">
            <w:pPr>
              <w:spacing w:line="240" w:lineRule="auto"/>
              <w:contextualSpacing/>
              <w:rPr>
                <w:rFonts w:cs="Arial"/>
                <w:lang w:eastAsia="x-none"/>
              </w:rPr>
            </w:pPr>
            <w:r w:rsidRPr="007A50A1">
              <w:rPr>
                <w:rFonts w:cs="Arial"/>
                <w:lang w:eastAsia="x-none"/>
              </w:rPr>
              <w:t>Leerling VSO/Praktijkonderwijs</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0D1452D7" w14:textId="77777777" w:rsidR="002776D9" w:rsidRPr="007A50A1" w:rsidRDefault="002776D9" w:rsidP="002776D9">
            <w:pPr>
              <w:spacing w:line="240" w:lineRule="auto"/>
              <w:contextualSpacing/>
              <w:rPr>
                <w:rFonts w:cs="Arial"/>
                <w:lang w:eastAsia="x-none"/>
              </w:rPr>
            </w:pPr>
            <w:r w:rsidRPr="007A50A1">
              <w:rPr>
                <w:rFonts w:cs="Arial"/>
                <w:lang w:eastAsia="x-none"/>
              </w:rPr>
              <w:t>€ 5.000 per stage</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5FBABBF3" w14:textId="77777777" w:rsidR="002776D9" w:rsidRPr="007A50A1" w:rsidRDefault="002776D9" w:rsidP="002776D9">
            <w:pPr>
              <w:spacing w:line="240" w:lineRule="auto"/>
              <w:contextualSpacing/>
              <w:rPr>
                <w:rFonts w:cs="Arial"/>
                <w:lang w:eastAsia="x-none"/>
              </w:rPr>
            </w:pPr>
            <w:r w:rsidRPr="007A50A1">
              <w:rPr>
                <w:rFonts w:cs="Arial"/>
                <w:lang w:eastAsia="x-none"/>
              </w:rPr>
              <w:t xml:space="preserve">Stageperiode  </w:t>
            </w:r>
          </w:p>
        </w:tc>
      </w:tr>
      <w:tr w:rsidR="002776D9" w:rsidRPr="007A50A1" w14:paraId="65FE7817"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58084891" w14:textId="77777777" w:rsidR="002776D9" w:rsidRPr="007A50A1" w:rsidRDefault="002776D9" w:rsidP="002776D9">
            <w:pPr>
              <w:spacing w:line="240" w:lineRule="auto"/>
              <w:contextualSpacing/>
              <w:rPr>
                <w:rFonts w:cs="Arial"/>
                <w:lang w:eastAsia="x-none"/>
              </w:rPr>
            </w:pPr>
            <w:r w:rsidRPr="007A50A1">
              <w:rPr>
                <w:rFonts w:cs="Arial"/>
                <w:lang w:eastAsia="x-none"/>
              </w:rPr>
              <w:t>12</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50D4D0BF" w14:textId="77777777" w:rsidR="002776D9" w:rsidRPr="007A50A1" w:rsidRDefault="002776D9" w:rsidP="002776D9">
            <w:pPr>
              <w:spacing w:line="240" w:lineRule="auto"/>
              <w:contextualSpacing/>
              <w:rPr>
                <w:rFonts w:cs="Arial"/>
                <w:lang w:eastAsia="x-none"/>
              </w:rPr>
            </w:pPr>
            <w:r w:rsidRPr="007A50A1">
              <w:rPr>
                <w:rFonts w:cs="Arial"/>
                <w:lang w:eastAsia="x-none"/>
              </w:rPr>
              <w:t>Werkplek na uitstroom</w:t>
            </w:r>
          </w:p>
          <w:p w14:paraId="0F5902B6" w14:textId="77777777" w:rsidR="002776D9" w:rsidRPr="007A50A1" w:rsidRDefault="002776D9" w:rsidP="002776D9">
            <w:pPr>
              <w:spacing w:line="240" w:lineRule="auto"/>
              <w:contextualSpacing/>
              <w:rPr>
                <w:rFonts w:cs="Arial"/>
                <w:lang w:eastAsia="x-none"/>
              </w:rPr>
            </w:pPr>
            <w:r w:rsidRPr="007A50A1">
              <w:rPr>
                <w:rFonts w:cs="Arial"/>
                <w:lang w:eastAsia="x-none"/>
              </w:rPr>
              <w:t xml:space="preserve">Leerling VSO/Praktijkonderwijs </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64C9B2FE" w14:textId="77777777" w:rsidR="002776D9" w:rsidRPr="007A50A1" w:rsidRDefault="002776D9" w:rsidP="002776D9">
            <w:pPr>
              <w:spacing w:line="240" w:lineRule="auto"/>
              <w:contextualSpacing/>
              <w:rPr>
                <w:rFonts w:cs="Arial"/>
                <w:lang w:eastAsia="x-none"/>
              </w:rPr>
            </w:pPr>
            <w:r w:rsidRPr="007A50A1">
              <w:rPr>
                <w:rFonts w:cs="Arial"/>
                <w:lang w:eastAsia="x-none"/>
              </w:rPr>
              <w:t>€ 25.000 (eenmalig)</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28E4A0ED" w14:textId="77777777" w:rsidR="002776D9" w:rsidRPr="007A50A1" w:rsidRDefault="002776D9" w:rsidP="002776D9">
            <w:pPr>
              <w:spacing w:line="240" w:lineRule="auto"/>
              <w:contextualSpacing/>
              <w:rPr>
                <w:rFonts w:cs="Arial"/>
                <w:lang w:eastAsia="x-none"/>
              </w:rPr>
            </w:pPr>
            <w:r w:rsidRPr="007A50A1">
              <w:rPr>
                <w:rFonts w:cs="Arial"/>
                <w:lang w:eastAsia="x-none"/>
              </w:rPr>
              <w:t xml:space="preserve">Eenmalig </w:t>
            </w:r>
          </w:p>
        </w:tc>
      </w:tr>
      <w:tr w:rsidR="002776D9" w:rsidRPr="007A50A1" w14:paraId="16B0D362"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6E51FBF2" w14:textId="77777777" w:rsidR="002776D9" w:rsidRPr="007A50A1" w:rsidRDefault="002776D9" w:rsidP="002776D9">
            <w:pPr>
              <w:spacing w:line="240" w:lineRule="auto"/>
              <w:contextualSpacing/>
              <w:rPr>
                <w:rFonts w:cs="Arial"/>
                <w:lang w:eastAsia="x-none"/>
              </w:rPr>
            </w:pPr>
            <w:r w:rsidRPr="007A50A1">
              <w:rPr>
                <w:rFonts w:cs="Arial"/>
                <w:lang w:eastAsia="x-none"/>
              </w:rPr>
              <w:t>13</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5A3B5AD7" w14:textId="77777777" w:rsidR="002776D9" w:rsidRPr="007A50A1" w:rsidRDefault="002776D9" w:rsidP="002776D9">
            <w:pPr>
              <w:spacing w:line="240" w:lineRule="auto"/>
              <w:contextualSpacing/>
              <w:rPr>
                <w:rFonts w:cs="Arial"/>
                <w:lang w:eastAsia="x-none"/>
              </w:rPr>
            </w:pPr>
            <w:r w:rsidRPr="007A50A1">
              <w:rPr>
                <w:rFonts w:cs="Arial"/>
                <w:lang w:eastAsia="x-none"/>
              </w:rPr>
              <w:t>Sociale Inkoop</w:t>
            </w:r>
            <w:r w:rsidRPr="007A50A1">
              <w:rPr>
                <w:rFonts w:cs="Arial"/>
                <w:vertAlign w:val="superscript"/>
                <w:lang w:eastAsia="x-none"/>
              </w:rPr>
              <w:t>2</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3218C18C" w14:textId="77777777" w:rsidR="002776D9" w:rsidRPr="007A50A1" w:rsidRDefault="002776D9" w:rsidP="002776D9">
            <w:pPr>
              <w:spacing w:line="240" w:lineRule="auto"/>
              <w:contextualSpacing/>
              <w:rPr>
                <w:rFonts w:cs="Arial"/>
                <w:lang w:eastAsia="x-none"/>
              </w:rPr>
            </w:pPr>
            <w:r w:rsidRPr="007A50A1">
              <w:rPr>
                <w:rFonts w:cs="Arial"/>
                <w:lang w:eastAsia="x-none"/>
              </w:rPr>
              <w:t>Factuurwaarde (excl. BTW)</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tcPr>
          <w:p w14:paraId="7AC5F0B9" w14:textId="77777777" w:rsidR="002776D9" w:rsidRPr="007A50A1" w:rsidRDefault="002776D9" w:rsidP="002776D9">
            <w:pPr>
              <w:spacing w:line="240" w:lineRule="auto"/>
              <w:contextualSpacing/>
              <w:rPr>
                <w:rFonts w:cs="Arial"/>
                <w:lang w:eastAsia="x-none"/>
              </w:rPr>
            </w:pPr>
          </w:p>
        </w:tc>
      </w:tr>
      <w:tr w:rsidR="002776D9" w:rsidRPr="007A50A1" w14:paraId="7A1B283C"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18AA18EA" w14:textId="77777777" w:rsidR="002776D9" w:rsidRPr="007A50A1" w:rsidRDefault="002776D9" w:rsidP="002776D9">
            <w:pPr>
              <w:spacing w:line="240" w:lineRule="auto"/>
              <w:contextualSpacing/>
              <w:rPr>
                <w:rFonts w:cs="Arial"/>
                <w:lang w:eastAsia="x-none"/>
              </w:rPr>
            </w:pPr>
            <w:r w:rsidRPr="007A50A1">
              <w:rPr>
                <w:rFonts w:cs="Arial"/>
                <w:lang w:eastAsia="x-none"/>
              </w:rPr>
              <w:t>14</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508A9955" w14:textId="77777777" w:rsidR="002776D9" w:rsidRPr="007A50A1" w:rsidRDefault="002776D9" w:rsidP="002776D9">
            <w:pPr>
              <w:spacing w:line="240" w:lineRule="auto"/>
              <w:contextualSpacing/>
              <w:rPr>
                <w:rFonts w:cs="Arial"/>
                <w:lang w:eastAsia="x-none"/>
              </w:rPr>
            </w:pPr>
            <w:r w:rsidRPr="007A50A1">
              <w:rPr>
                <w:rFonts w:cs="Arial"/>
                <w:lang w:eastAsia="x-none"/>
              </w:rPr>
              <w:t>MVO-activiteiten</w:t>
            </w:r>
            <w:r w:rsidRPr="007A50A1">
              <w:rPr>
                <w:rFonts w:cs="Arial"/>
                <w:vertAlign w:val="superscript"/>
                <w:lang w:eastAsia="x-none"/>
              </w:rPr>
              <w:t>3</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702920ED" w14:textId="77777777" w:rsidR="002776D9" w:rsidRPr="007A50A1" w:rsidRDefault="002776D9" w:rsidP="002776D9">
            <w:pPr>
              <w:spacing w:line="240" w:lineRule="auto"/>
              <w:contextualSpacing/>
              <w:rPr>
                <w:rFonts w:cs="Arial"/>
                <w:lang w:eastAsia="x-none"/>
              </w:rPr>
            </w:pPr>
            <w:r w:rsidRPr="007A50A1">
              <w:rPr>
                <w:rFonts w:cs="Arial"/>
                <w:lang w:eastAsia="x-none"/>
              </w:rPr>
              <w:t>€ 125 per uur en/of factuurwaarde (excl. BTW)</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74E11623" w14:textId="77777777" w:rsidR="002776D9" w:rsidRPr="007A50A1" w:rsidRDefault="002776D9" w:rsidP="002776D9">
            <w:pPr>
              <w:spacing w:line="240" w:lineRule="auto"/>
              <w:contextualSpacing/>
              <w:rPr>
                <w:rFonts w:cs="Arial"/>
                <w:lang w:eastAsia="x-none"/>
              </w:rPr>
            </w:pPr>
            <w:r w:rsidRPr="007A50A1">
              <w:rPr>
                <w:rFonts w:cs="Arial"/>
                <w:lang w:eastAsia="x-none"/>
              </w:rPr>
              <w:t>In overleg met SR- verantwoordelijke</w:t>
            </w:r>
          </w:p>
        </w:tc>
      </w:tr>
      <w:tr w:rsidR="002776D9" w:rsidRPr="007A50A1" w14:paraId="2D20FFC0" w14:textId="77777777" w:rsidTr="00233E23">
        <w:tc>
          <w:tcPr>
            <w:tcW w:w="4259" w:type="dxa"/>
            <w:gridSpan w:val="2"/>
            <w:tcBorders>
              <w:top w:val="nil"/>
              <w:left w:val="single" w:sz="8" w:space="0" w:color="auto"/>
              <w:bottom w:val="single" w:sz="8" w:space="0" w:color="auto"/>
              <w:right w:val="single" w:sz="8" w:space="0" w:color="auto"/>
            </w:tcBorders>
            <w:shd w:val="clear" w:color="auto" w:fill="8496B0"/>
            <w:hideMark/>
          </w:tcPr>
          <w:p w14:paraId="7EE378CF" w14:textId="77777777" w:rsidR="002776D9" w:rsidRPr="007A50A1" w:rsidRDefault="002776D9" w:rsidP="002776D9">
            <w:pPr>
              <w:spacing w:line="240" w:lineRule="auto"/>
              <w:contextualSpacing/>
              <w:rPr>
                <w:rFonts w:cs="Arial"/>
                <w:b/>
                <w:bCs/>
                <w:lang w:eastAsia="x-none"/>
              </w:rPr>
            </w:pPr>
            <w:r w:rsidRPr="007A50A1">
              <w:rPr>
                <w:rFonts w:cs="Arial"/>
                <w:b/>
                <w:bCs/>
                <w:lang w:eastAsia="x-none"/>
              </w:rPr>
              <w:t>Bonus/overig</w:t>
            </w:r>
          </w:p>
        </w:tc>
        <w:tc>
          <w:tcPr>
            <w:tcW w:w="2694" w:type="dxa"/>
            <w:tcBorders>
              <w:top w:val="nil"/>
              <w:left w:val="nil"/>
              <w:bottom w:val="single" w:sz="8" w:space="0" w:color="auto"/>
              <w:right w:val="single" w:sz="8" w:space="0" w:color="auto"/>
            </w:tcBorders>
            <w:shd w:val="clear" w:color="auto" w:fill="8496B0"/>
            <w:hideMark/>
          </w:tcPr>
          <w:p w14:paraId="779E9681" w14:textId="77777777" w:rsidR="002776D9" w:rsidRPr="007A50A1" w:rsidRDefault="002776D9" w:rsidP="002776D9">
            <w:pPr>
              <w:spacing w:line="240" w:lineRule="auto"/>
              <w:contextualSpacing/>
              <w:rPr>
                <w:rFonts w:cs="Arial"/>
                <w:b/>
                <w:bCs/>
                <w:lang w:eastAsia="x-none"/>
              </w:rPr>
            </w:pPr>
            <w:r w:rsidRPr="007A50A1">
              <w:rPr>
                <w:rFonts w:cs="Arial"/>
                <w:b/>
                <w:bCs/>
                <w:lang w:eastAsia="x-none"/>
              </w:rPr>
              <w:t>SROI-waarde</w:t>
            </w:r>
          </w:p>
        </w:tc>
        <w:tc>
          <w:tcPr>
            <w:tcW w:w="2562" w:type="dxa"/>
            <w:tcBorders>
              <w:top w:val="nil"/>
              <w:left w:val="nil"/>
              <w:bottom w:val="single" w:sz="8" w:space="0" w:color="auto"/>
              <w:right w:val="single" w:sz="8" w:space="0" w:color="auto"/>
            </w:tcBorders>
            <w:shd w:val="clear" w:color="auto" w:fill="8496B0"/>
            <w:tcMar>
              <w:top w:w="57" w:type="dxa"/>
              <w:left w:w="57" w:type="dxa"/>
              <w:bottom w:w="57" w:type="dxa"/>
              <w:right w:w="57" w:type="dxa"/>
            </w:tcMar>
            <w:hideMark/>
          </w:tcPr>
          <w:p w14:paraId="1A00D611" w14:textId="77777777" w:rsidR="002776D9" w:rsidRPr="007A50A1" w:rsidRDefault="002776D9" w:rsidP="002776D9">
            <w:pPr>
              <w:spacing w:line="240" w:lineRule="auto"/>
              <w:contextualSpacing/>
              <w:rPr>
                <w:rFonts w:cs="Arial"/>
                <w:b/>
                <w:bCs/>
                <w:lang w:eastAsia="x-none"/>
              </w:rPr>
            </w:pPr>
            <w:r w:rsidRPr="007A50A1">
              <w:rPr>
                <w:rFonts w:cs="Arial"/>
                <w:b/>
                <w:bCs/>
                <w:lang w:eastAsia="x-none"/>
              </w:rPr>
              <w:t>Duur van meetellen</w:t>
            </w:r>
          </w:p>
        </w:tc>
      </w:tr>
      <w:tr w:rsidR="002776D9" w:rsidRPr="007A50A1" w14:paraId="18DEBDFE" w14:textId="77777777" w:rsidTr="00233E23">
        <w:tc>
          <w:tcPr>
            <w:tcW w:w="244" w:type="dxa"/>
            <w:tcBorders>
              <w:top w:val="nil"/>
              <w:left w:val="single" w:sz="8" w:space="0" w:color="auto"/>
              <w:bottom w:val="single" w:sz="8" w:space="0" w:color="auto"/>
              <w:right w:val="single" w:sz="8" w:space="0" w:color="auto"/>
            </w:tcBorders>
            <w:hideMark/>
          </w:tcPr>
          <w:p w14:paraId="66003DB7" w14:textId="77777777" w:rsidR="002776D9" w:rsidRPr="007A50A1" w:rsidRDefault="002776D9" w:rsidP="002776D9">
            <w:pPr>
              <w:spacing w:line="240" w:lineRule="auto"/>
              <w:contextualSpacing/>
              <w:rPr>
                <w:rFonts w:cs="Arial"/>
                <w:lang w:eastAsia="x-none"/>
              </w:rPr>
            </w:pPr>
            <w:r w:rsidRPr="007A50A1">
              <w:rPr>
                <w:rFonts w:cs="Arial"/>
                <w:lang w:eastAsia="x-none"/>
              </w:rPr>
              <w:t>15</w:t>
            </w:r>
          </w:p>
        </w:tc>
        <w:tc>
          <w:tcPr>
            <w:tcW w:w="4015" w:type="dxa"/>
            <w:tcBorders>
              <w:top w:val="nil"/>
              <w:left w:val="nil"/>
              <w:bottom w:val="single" w:sz="8" w:space="0" w:color="auto"/>
              <w:right w:val="single" w:sz="8" w:space="0" w:color="auto"/>
            </w:tcBorders>
            <w:noWrap/>
            <w:tcMar>
              <w:top w:w="57" w:type="dxa"/>
              <w:left w:w="57" w:type="dxa"/>
              <w:bottom w:w="57" w:type="dxa"/>
              <w:right w:w="57" w:type="dxa"/>
            </w:tcMar>
            <w:hideMark/>
          </w:tcPr>
          <w:p w14:paraId="324C94EF" w14:textId="77777777" w:rsidR="002776D9" w:rsidRPr="007A50A1" w:rsidRDefault="002776D9" w:rsidP="002776D9">
            <w:pPr>
              <w:spacing w:line="240" w:lineRule="auto"/>
              <w:contextualSpacing/>
              <w:rPr>
                <w:rFonts w:cs="Arial"/>
                <w:vertAlign w:val="superscript"/>
                <w:lang w:eastAsia="x-none"/>
              </w:rPr>
            </w:pPr>
            <w:r w:rsidRPr="007A50A1">
              <w:rPr>
                <w:rFonts w:cs="Arial"/>
                <w:lang w:eastAsia="x-none"/>
              </w:rPr>
              <w:t>Leeftijd ≥ 50 jaar</w:t>
            </w:r>
            <w:r w:rsidRPr="007A50A1">
              <w:rPr>
                <w:rFonts w:cs="Arial"/>
                <w:vertAlign w:val="superscript"/>
                <w:lang w:eastAsia="x-none"/>
              </w:rPr>
              <w:t xml:space="preserve">4 </w:t>
            </w:r>
          </w:p>
        </w:tc>
        <w:tc>
          <w:tcPr>
            <w:tcW w:w="2694" w:type="dxa"/>
            <w:tcBorders>
              <w:top w:val="nil"/>
              <w:left w:val="nil"/>
              <w:bottom w:val="single" w:sz="8" w:space="0" w:color="auto"/>
              <w:right w:val="single" w:sz="8" w:space="0" w:color="auto"/>
            </w:tcBorders>
            <w:noWrap/>
            <w:tcMar>
              <w:top w:w="57" w:type="dxa"/>
              <w:left w:w="57" w:type="dxa"/>
              <w:bottom w:w="57" w:type="dxa"/>
              <w:right w:w="57" w:type="dxa"/>
            </w:tcMar>
            <w:hideMark/>
          </w:tcPr>
          <w:p w14:paraId="3EFA6D8A" w14:textId="77777777" w:rsidR="002776D9" w:rsidRPr="007A50A1" w:rsidRDefault="002776D9" w:rsidP="002776D9">
            <w:pPr>
              <w:spacing w:line="240" w:lineRule="auto"/>
              <w:contextualSpacing/>
              <w:rPr>
                <w:rFonts w:cs="Arial"/>
                <w:lang w:eastAsia="x-none"/>
              </w:rPr>
            </w:pPr>
            <w:r w:rsidRPr="007A50A1">
              <w:rPr>
                <w:rFonts w:cs="Arial"/>
                <w:lang w:eastAsia="x-none"/>
              </w:rPr>
              <w:t>€ 5.000 per jaar (naar rato omvang en  arbeidsduur)</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2849235F" w14:textId="77777777" w:rsidR="002776D9" w:rsidRPr="007A50A1" w:rsidRDefault="002776D9" w:rsidP="002776D9">
            <w:pPr>
              <w:spacing w:line="240" w:lineRule="auto"/>
              <w:contextualSpacing/>
              <w:rPr>
                <w:rFonts w:cs="Arial"/>
                <w:vertAlign w:val="superscript"/>
                <w:lang w:eastAsia="x-none"/>
              </w:rPr>
            </w:pPr>
            <w:r w:rsidRPr="007A50A1">
              <w:rPr>
                <w:rFonts w:cs="Arial"/>
                <w:lang w:eastAsia="x-none"/>
              </w:rPr>
              <w:t>Binnen de duur van meetellen (bouwblok)</w:t>
            </w:r>
          </w:p>
        </w:tc>
      </w:tr>
      <w:tr w:rsidR="002776D9" w:rsidRPr="007A50A1" w14:paraId="75B69580"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342B81E1" w14:textId="77777777" w:rsidR="002776D9" w:rsidRPr="007A50A1" w:rsidRDefault="002776D9" w:rsidP="002776D9">
            <w:pPr>
              <w:spacing w:line="240" w:lineRule="auto"/>
              <w:contextualSpacing/>
              <w:rPr>
                <w:rFonts w:cs="Arial"/>
                <w:lang w:eastAsia="x-none"/>
              </w:rPr>
            </w:pPr>
            <w:r w:rsidRPr="007A50A1">
              <w:rPr>
                <w:rFonts w:cs="Arial"/>
                <w:lang w:eastAsia="x-none"/>
              </w:rPr>
              <w:t>16</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04226EF5" w14:textId="77777777" w:rsidR="002776D9" w:rsidRPr="007A50A1" w:rsidRDefault="002776D9" w:rsidP="002776D9">
            <w:pPr>
              <w:spacing w:line="240" w:lineRule="auto"/>
              <w:contextualSpacing/>
              <w:rPr>
                <w:rFonts w:cs="Arial"/>
                <w:lang w:eastAsia="x-none"/>
              </w:rPr>
            </w:pPr>
            <w:r w:rsidRPr="007A50A1">
              <w:rPr>
                <w:rFonts w:cs="Arial"/>
                <w:lang w:eastAsia="x-none"/>
              </w:rPr>
              <w:t>Bijzondere doelgroepen</w:t>
            </w:r>
            <w:r w:rsidRPr="007A50A1">
              <w:rPr>
                <w:rFonts w:cs="Arial"/>
                <w:vertAlign w:val="superscript"/>
                <w:lang w:eastAsia="x-none"/>
              </w:rPr>
              <w:t>5 werkzoekenden met als gemeenschappelijk kenmerk het in (ver)minder(d)e mate in staat zijn tot (arbeid)participatie</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380754CB" w14:textId="77777777" w:rsidR="002776D9" w:rsidRPr="007A50A1" w:rsidRDefault="002776D9" w:rsidP="002776D9">
            <w:pPr>
              <w:spacing w:line="240" w:lineRule="auto"/>
              <w:contextualSpacing/>
              <w:rPr>
                <w:rFonts w:cs="Arial"/>
                <w:lang w:eastAsia="x-none"/>
              </w:rPr>
            </w:pPr>
            <w:r w:rsidRPr="007A50A1">
              <w:rPr>
                <w:rFonts w:cs="Arial"/>
                <w:lang w:eastAsia="x-none"/>
              </w:rPr>
              <w:t>€ 5.000 per jaar (naar rato omvang en  arbeidsduur)</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0C4CB489" w14:textId="77777777" w:rsidR="002776D9" w:rsidRPr="007A50A1" w:rsidRDefault="002776D9" w:rsidP="002776D9">
            <w:pPr>
              <w:spacing w:line="240" w:lineRule="auto"/>
              <w:contextualSpacing/>
              <w:rPr>
                <w:rFonts w:cs="Arial"/>
                <w:vertAlign w:val="superscript"/>
                <w:lang w:eastAsia="x-none"/>
              </w:rPr>
            </w:pPr>
            <w:r w:rsidRPr="007A50A1">
              <w:rPr>
                <w:rFonts w:cs="Arial"/>
                <w:lang w:eastAsia="x-none"/>
              </w:rPr>
              <w:t>In overleg met SR- verantwoordelijke</w:t>
            </w:r>
          </w:p>
        </w:tc>
      </w:tr>
      <w:tr w:rsidR="002776D9" w:rsidRPr="007A50A1" w14:paraId="5A8A1662"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7892565E" w14:textId="77777777" w:rsidR="002776D9" w:rsidRPr="007A50A1" w:rsidRDefault="002776D9" w:rsidP="002776D9">
            <w:pPr>
              <w:spacing w:line="240" w:lineRule="auto"/>
              <w:contextualSpacing/>
              <w:rPr>
                <w:rFonts w:cs="Arial"/>
                <w:lang w:eastAsia="x-none"/>
              </w:rPr>
            </w:pPr>
            <w:r w:rsidRPr="007A50A1">
              <w:rPr>
                <w:rFonts w:cs="Arial"/>
                <w:lang w:eastAsia="x-none"/>
              </w:rPr>
              <w:t>17</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2108528E" w14:textId="77777777" w:rsidR="002776D9" w:rsidRPr="007A50A1" w:rsidRDefault="002776D9" w:rsidP="002776D9">
            <w:pPr>
              <w:spacing w:line="240" w:lineRule="auto"/>
              <w:contextualSpacing/>
              <w:rPr>
                <w:rFonts w:cs="Arial"/>
                <w:lang w:eastAsia="x-none"/>
              </w:rPr>
            </w:pPr>
            <w:r w:rsidRPr="007A50A1">
              <w:rPr>
                <w:rFonts w:cs="Arial"/>
                <w:lang w:eastAsia="x-none"/>
              </w:rPr>
              <w:t>Vast dienstverband (onbepaalde tijd)</w:t>
            </w:r>
          </w:p>
        </w:tc>
        <w:tc>
          <w:tcPr>
            <w:tcW w:w="2694"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5753D58B" w14:textId="77777777" w:rsidR="002776D9" w:rsidRPr="007A50A1" w:rsidRDefault="002776D9" w:rsidP="002776D9">
            <w:pPr>
              <w:spacing w:line="240" w:lineRule="auto"/>
              <w:contextualSpacing/>
              <w:rPr>
                <w:rFonts w:cs="Arial"/>
                <w:lang w:eastAsia="x-none"/>
              </w:rPr>
            </w:pPr>
            <w:r w:rsidRPr="007A50A1">
              <w:rPr>
                <w:rFonts w:cs="Arial"/>
                <w:lang w:eastAsia="x-none"/>
              </w:rPr>
              <w:t>€ 10.000 (eenmalig)</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46342C08" w14:textId="77777777" w:rsidR="002776D9" w:rsidRPr="007A50A1" w:rsidRDefault="002776D9" w:rsidP="002776D9">
            <w:pPr>
              <w:spacing w:line="240" w:lineRule="auto"/>
              <w:contextualSpacing/>
              <w:rPr>
                <w:rFonts w:cs="Arial"/>
                <w:lang w:eastAsia="x-none"/>
              </w:rPr>
            </w:pPr>
            <w:r w:rsidRPr="007A50A1">
              <w:rPr>
                <w:rFonts w:cs="Arial"/>
                <w:lang w:eastAsia="x-none"/>
              </w:rPr>
              <w:t>Aansluitend of binnen de duur van meetellen (bouwblok)</w:t>
            </w:r>
          </w:p>
        </w:tc>
      </w:tr>
      <w:tr w:rsidR="002776D9" w:rsidRPr="007A50A1" w14:paraId="5BFA48F9"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7E898185" w14:textId="77777777" w:rsidR="002776D9" w:rsidRPr="007A50A1" w:rsidRDefault="002776D9" w:rsidP="002776D9">
            <w:pPr>
              <w:spacing w:line="240" w:lineRule="auto"/>
              <w:contextualSpacing/>
              <w:rPr>
                <w:rFonts w:cs="Arial"/>
                <w:lang w:eastAsia="x-none"/>
              </w:rPr>
            </w:pPr>
            <w:r w:rsidRPr="007A50A1">
              <w:rPr>
                <w:rFonts w:cs="Arial"/>
                <w:lang w:eastAsia="x-none"/>
              </w:rPr>
              <w:t>18</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7C3AB5F0" w14:textId="77777777" w:rsidR="002776D9" w:rsidRPr="007A50A1" w:rsidRDefault="002776D9" w:rsidP="002776D9">
            <w:pPr>
              <w:spacing w:line="240" w:lineRule="auto"/>
              <w:contextualSpacing/>
              <w:rPr>
                <w:rFonts w:cs="Arial"/>
                <w:lang w:eastAsia="x-none"/>
              </w:rPr>
            </w:pPr>
            <w:r w:rsidRPr="007A50A1">
              <w:rPr>
                <w:rFonts w:cs="Arial"/>
                <w:lang w:eastAsia="x-none"/>
              </w:rPr>
              <w:t>PSO-ladder</w:t>
            </w:r>
            <w:r w:rsidRPr="007A50A1">
              <w:rPr>
                <w:rFonts w:cs="Arial"/>
                <w:b/>
                <w:bCs/>
                <w:vertAlign w:val="superscript"/>
                <w:lang w:eastAsia="x-none"/>
              </w:rPr>
              <w:t>6</w:t>
            </w:r>
            <w:r w:rsidRPr="007A50A1">
              <w:rPr>
                <w:rFonts w:cs="Arial"/>
                <w:lang w:eastAsia="x-none"/>
              </w:rPr>
              <w:t xml:space="preserve">: </w:t>
            </w:r>
          </w:p>
          <w:p w14:paraId="7362A44E" w14:textId="77777777" w:rsidR="002776D9" w:rsidRPr="007A50A1" w:rsidRDefault="002776D9" w:rsidP="002776D9">
            <w:pPr>
              <w:spacing w:line="240" w:lineRule="auto"/>
              <w:contextualSpacing/>
              <w:rPr>
                <w:rFonts w:cs="Arial"/>
                <w:lang w:eastAsia="x-none"/>
              </w:rPr>
            </w:pPr>
            <w:r w:rsidRPr="007A50A1">
              <w:rPr>
                <w:rFonts w:cs="Arial"/>
                <w:lang w:eastAsia="x-none"/>
              </w:rPr>
              <w:t>trede 1, trede 2 en trede 3</w:t>
            </w:r>
          </w:p>
        </w:tc>
        <w:tc>
          <w:tcPr>
            <w:tcW w:w="2694" w:type="dxa"/>
            <w:tcBorders>
              <w:top w:val="nil"/>
              <w:left w:val="nil"/>
              <w:bottom w:val="single" w:sz="8" w:space="0" w:color="auto"/>
              <w:right w:val="single" w:sz="8" w:space="0" w:color="auto"/>
            </w:tcBorders>
            <w:shd w:val="clear" w:color="auto" w:fill="FFFFFF"/>
            <w:hideMark/>
          </w:tcPr>
          <w:p w14:paraId="2A4648BC" w14:textId="77777777" w:rsidR="002776D9" w:rsidRPr="007A50A1" w:rsidRDefault="002776D9" w:rsidP="002776D9">
            <w:pPr>
              <w:spacing w:line="240" w:lineRule="auto"/>
              <w:contextualSpacing/>
              <w:rPr>
                <w:rFonts w:cs="Arial"/>
                <w:lang w:eastAsia="x-none"/>
              </w:rPr>
            </w:pPr>
            <w:r w:rsidRPr="007A50A1">
              <w:rPr>
                <w:rFonts w:cs="Arial"/>
                <w:lang w:eastAsia="x-none"/>
              </w:rPr>
              <w:t>Korting op SR-verplichting: 10%, 25%, 50%</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tcPr>
          <w:p w14:paraId="65612CA3" w14:textId="77777777" w:rsidR="002776D9" w:rsidRPr="007A50A1" w:rsidRDefault="002776D9" w:rsidP="002776D9">
            <w:pPr>
              <w:spacing w:line="240" w:lineRule="auto"/>
              <w:contextualSpacing/>
              <w:rPr>
                <w:rFonts w:cs="Arial"/>
                <w:lang w:eastAsia="x-none"/>
              </w:rPr>
            </w:pPr>
          </w:p>
        </w:tc>
      </w:tr>
      <w:tr w:rsidR="002776D9" w:rsidRPr="007A50A1" w14:paraId="776C40D0"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2BCE578B" w14:textId="77777777" w:rsidR="002776D9" w:rsidRPr="007A50A1" w:rsidRDefault="002776D9" w:rsidP="002776D9">
            <w:pPr>
              <w:spacing w:line="240" w:lineRule="auto"/>
              <w:contextualSpacing/>
              <w:rPr>
                <w:rFonts w:cs="Arial"/>
                <w:lang w:eastAsia="x-none"/>
              </w:rPr>
            </w:pPr>
            <w:r w:rsidRPr="007A50A1">
              <w:rPr>
                <w:rFonts w:cs="Arial"/>
                <w:lang w:eastAsia="x-none"/>
              </w:rPr>
              <w:t>19</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2601363B" w14:textId="77777777" w:rsidR="002776D9" w:rsidRPr="007A50A1" w:rsidRDefault="002776D9" w:rsidP="002776D9">
            <w:pPr>
              <w:spacing w:line="240" w:lineRule="auto"/>
              <w:contextualSpacing/>
              <w:rPr>
                <w:rFonts w:cs="Arial"/>
                <w:lang w:eastAsia="x-none"/>
              </w:rPr>
            </w:pPr>
            <w:r w:rsidRPr="007A50A1">
              <w:rPr>
                <w:rFonts w:cs="Arial"/>
                <w:lang w:eastAsia="x-none"/>
              </w:rPr>
              <w:t>-PSO-ladder</w:t>
            </w:r>
            <w:r w:rsidRPr="007A50A1">
              <w:rPr>
                <w:rFonts w:cs="Arial"/>
                <w:b/>
                <w:bCs/>
                <w:vertAlign w:val="superscript"/>
                <w:lang w:eastAsia="x-none"/>
              </w:rPr>
              <w:t>6</w:t>
            </w:r>
            <w:r w:rsidRPr="007A50A1">
              <w:rPr>
                <w:rFonts w:cs="Arial"/>
                <w:lang w:eastAsia="x-none"/>
              </w:rPr>
              <w:t>: trede 3-30+</w:t>
            </w:r>
          </w:p>
          <w:p w14:paraId="178A3AE5" w14:textId="5036CD85" w:rsidR="002776D9" w:rsidRPr="007A50A1" w:rsidRDefault="002776D9" w:rsidP="002776D9">
            <w:pPr>
              <w:spacing w:line="240" w:lineRule="auto"/>
              <w:contextualSpacing/>
              <w:rPr>
                <w:rFonts w:cs="Arial"/>
                <w:lang w:eastAsia="x-none"/>
              </w:rPr>
            </w:pPr>
            <w:r w:rsidRPr="007A50A1">
              <w:rPr>
                <w:rFonts w:cs="Arial"/>
                <w:lang w:eastAsia="x-none"/>
              </w:rPr>
              <w:lastRenderedPageBreak/>
              <w:t>-</w:t>
            </w:r>
            <w:r w:rsidR="00102054">
              <w:rPr>
                <w:rFonts w:cs="Arial"/>
                <w:lang w:eastAsia="x-none"/>
              </w:rPr>
              <w:t>Concessiehouder</w:t>
            </w:r>
            <w:r w:rsidRPr="007A50A1">
              <w:rPr>
                <w:rFonts w:cs="Arial"/>
                <w:lang w:eastAsia="x-none"/>
              </w:rPr>
              <w:t>s die zijn opgenomen in het register Code Sociale Ondernemingen</w:t>
            </w:r>
          </w:p>
        </w:tc>
        <w:tc>
          <w:tcPr>
            <w:tcW w:w="2694" w:type="dxa"/>
            <w:tcBorders>
              <w:top w:val="nil"/>
              <w:left w:val="nil"/>
              <w:bottom w:val="single" w:sz="8" w:space="0" w:color="auto"/>
              <w:right w:val="single" w:sz="8" w:space="0" w:color="auto"/>
            </w:tcBorders>
            <w:shd w:val="clear" w:color="auto" w:fill="FFFFFF"/>
            <w:hideMark/>
          </w:tcPr>
          <w:p w14:paraId="2D022548" w14:textId="77777777" w:rsidR="002776D9" w:rsidRPr="007A50A1" w:rsidRDefault="002776D9" w:rsidP="002776D9">
            <w:pPr>
              <w:spacing w:line="240" w:lineRule="auto"/>
              <w:contextualSpacing/>
              <w:rPr>
                <w:rFonts w:cs="Arial"/>
                <w:lang w:eastAsia="x-none"/>
              </w:rPr>
            </w:pPr>
            <w:r w:rsidRPr="007A50A1">
              <w:rPr>
                <w:rFonts w:cs="Arial"/>
                <w:lang w:eastAsia="x-none"/>
              </w:rPr>
              <w:lastRenderedPageBreak/>
              <w:t>Vrijstelling SROI-verplichting</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tcPr>
          <w:p w14:paraId="465CF693" w14:textId="77777777" w:rsidR="002776D9" w:rsidRPr="007A50A1" w:rsidRDefault="002776D9" w:rsidP="002776D9">
            <w:pPr>
              <w:spacing w:line="240" w:lineRule="auto"/>
              <w:contextualSpacing/>
              <w:rPr>
                <w:rFonts w:cs="Arial"/>
                <w:lang w:eastAsia="x-none"/>
              </w:rPr>
            </w:pPr>
          </w:p>
        </w:tc>
      </w:tr>
      <w:tr w:rsidR="002776D9" w:rsidRPr="007A50A1" w14:paraId="07DF03D9"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0EFF5C7C" w14:textId="77777777" w:rsidR="002776D9" w:rsidRPr="007A50A1" w:rsidRDefault="002776D9" w:rsidP="002776D9">
            <w:pPr>
              <w:spacing w:line="240" w:lineRule="auto"/>
              <w:contextualSpacing/>
              <w:rPr>
                <w:rFonts w:cs="Arial"/>
                <w:lang w:eastAsia="x-none"/>
              </w:rPr>
            </w:pPr>
            <w:r w:rsidRPr="007A50A1">
              <w:rPr>
                <w:rFonts w:cs="Arial"/>
                <w:lang w:eastAsia="x-none"/>
              </w:rPr>
              <w:t>20</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758BAA54" w14:textId="77777777" w:rsidR="002776D9" w:rsidRPr="007A50A1" w:rsidRDefault="002776D9" w:rsidP="002776D9">
            <w:pPr>
              <w:spacing w:line="240" w:lineRule="auto"/>
              <w:contextualSpacing/>
              <w:rPr>
                <w:rFonts w:cs="Arial"/>
                <w:lang w:eastAsia="x-none"/>
              </w:rPr>
            </w:pPr>
            <w:r w:rsidRPr="007A50A1">
              <w:rPr>
                <w:rFonts w:cs="Arial"/>
                <w:lang w:eastAsia="x-none"/>
              </w:rPr>
              <w:t>Inkoop facturen van PSO-gecertificeerde bedrijven: trede 1, trede 2, trede 3 en trede 3-30+</w:t>
            </w:r>
          </w:p>
        </w:tc>
        <w:tc>
          <w:tcPr>
            <w:tcW w:w="2694" w:type="dxa"/>
            <w:tcBorders>
              <w:top w:val="nil"/>
              <w:left w:val="nil"/>
              <w:bottom w:val="single" w:sz="8" w:space="0" w:color="auto"/>
              <w:right w:val="single" w:sz="8" w:space="0" w:color="auto"/>
            </w:tcBorders>
            <w:shd w:val="clear" w:color="auto" w:fill="FFFFFF"/>
            <w:hideMark/>
          </w:tcPr>
          <w:p w14:paraId="0A125BF2" w14:textId="77777777" w:rsidR="002776D9" w:rsidRPr="007A50A1" w:rsidRDefault="002776D9" w:rsidP="002776D9">
            <w:pPr>
              <w:spacing w:line="240" w:lineRule="auto"/>
              <w:contextualSpacing/>
              <w:rPr>
                <w:rFonts w:cs="Arial"/>
                <w:lang w:eastAsia="x-none"/>
              </w:rPr>
            </w:pPr>
            <w:r w:rsidRPr="007A50A1">
              <w:rPr>
                <w:rFonts w:cs="Arial"/>
                <w:lang w:eastAsia="x-none"/>
              </w:rPr>
              <w:t>Waarde volgens:</w:t>
            </w:r>
          </w:p>
          <w:p w14:paraId="7D5DF71A" w14:textId="77777777" w:rsidR="002776D9" w:rsidRPr="007A50A1" w:rsidRDefault="002776D9" w:rsidP="002776D9">
            <w:pPr>
              <w:spacing w:line="240" w:lineRule="auto"/>
              <w:contextualSpacing/>
              <w:rPr>
                <w:rFonts w:cs="Arial"/>
                <w:lang w:eastAsia="x-none"/>
              </w:rPr>
            </w:pPr>
            <w:r w:rsidRPr="007A50A1">
              <w:rPr>
                <w:rFonts w:cs="Arial"/>
                <w:lang w:eastAsia="x-none"/>
              </w:rPr>
              <w:t xml:space="preserve">trede 1-10%, trede 2-20%, trede 3-30% en trede 3-30+-100 % van de factuur (excl. BTW) </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18DD9663" w14:textId="77777777" w:rsidR="002776D9" w:rsidRPr="007A50A1" w:rsidRDefault="002776D9" w:rsidP="002776D9">
            <w:pPr>
              <w:spacing w:line="240" w:lineRule="auto"/>
              <w:contextualSpacing/>
              <w:rPr>
                <w:rFonts w:cs="Arial"/>
                <w:lang w:eastAsia="x-none"/>
              </w:rPr>
            </w:pPr>
            <w:r w:rsidRPr="007A50A1">
              <w:rPr>
                <w:rFonts w:cs="Arial"/>
                <w:lang w:eastAsia="x-none"/>
              </w:rPr>
              <w:t>Tot maximaal 50% van de verplichting en de facturen moeten gelieerd zijn aan de opdracht. Buiten de opdracht in overleg met SR- verantwoordelijke</w:t>
            </w:r>
          </w:p>
        </w:tc>
      </w:tr>
      <w:tr w:rsidR="002776D9" w:rsidRPr="007A50A1" w14:paraId="1CEE491C" w14:textId="77777777" w:rsidTr="00233E23">
        <w:tc>
          <w:tcPr>
            <w:tcW w:w="244" w:type="dxa"/>
            <w:tcBorders>
              <w:top w:val="nil"/>
              <w:left w:val="single" w:sz="8" w:space="0" w:color="auto"/>
              <w:bottom w:val="single" w:sz="8" w:space="0" w:color="auto"/>
              <w:right w:val="single" w:sz="8" w:space="0" w:color="auto"/>
            </w:tcBorders>
            <w:shd w:val="clear" w:color="auto" w:fill="FFFFFF"/>
            <w:hideMark/>
          </w:tcPr>
          <w:p w14:paraId="11A351EF" w14:textId="77777777" w:rsidR="002776D9" w:rsidRPr="007A50A1" w:rsidRDefault="002776D9" w:rsidP="002776D9">
            <w:pPr>
              <w:spacing w:line="240" w:lineRule="auto"/>
              <w:contextualSpacing/>
              <w:rPr>
                <w:rFonts w:cs="Arial"/>
                <w:lang w:eastAsia="x-none"/>
              </w:rPr>
            </w:pPr>
            <w:r w:rsidRPr="007A50A1">
              <w:rPr>
                <w:rFonts w:cs="Arial"/>
                <w:lang w:eastAsia="x-none"/>
              </w:rPr>
              <w:t>21</w:t>
            </w:r>
          </w:p>
        </w:tc>
        <w:tc>
          <w:tcPr>
            <w:tcW w:w="4015" w:type="dxa"/>
            <w:tcBorders>
              <w:top w:val="nil"/>
              <w:left w:val="nil"/>
              <w:bottom w:val="single" w:sz="8" w:space="0" w:color="auto"/>
              <w:right w:val="single" w:sz="8" w:space="0" w:color="auto"/>
            </w:tcBorders>
            <w:shd w:val="clear" w:color="auto" w:fill="FFFFFF"/>
            <w:noWrap/>
            <w:tcMar>
              <w:top w:w="57" w:type="dxa"/>
              <w:left w:w="57" w:type="dxa"/>
              <w:bottom w:w="57" w:type="dxa"/>
              <w:right w:w="57" w:type="dxa"/>
            </w:tcMar>
            <w:hideMark/>
          </w:tcPr>
          <w:p w14:paraId="418AF6D8" w14:textId="77777777" w:rsidR="002776D9" w:rsidRPr="007A50A1" w:rsidRDefault="002776D9" w:rsidP="002776D9">
            <w:pPr>
              <w:spacing w:line="240" w:lineRule="auto"/>
              <w:contextualSpacing/>
              <w:rPr>
                <w:rFonts w:cs="Arial"/>
                <w:lang w:eastAsia="x-none"/>
              </w:rPr>
            </w:pPr>
            <w:r w:rsidRPr="007A50A1">
              <w:rPr>
                <w:rFonts w:cs="Arial"/>
                <w:lang w:eastAsia="x-none"/>
              </w:rPr>
              <w:t>Werkpakt keurmerk</w:t>
            </w:r>
          </w:p>
        </w:tc>
        <w:tc>
          <w:tcPr>
            <w:tcW w:w="2694" w:type="dxa"/>
            <w:tcBorders>
              <w:top w:val="nil"/>
              <w:left w:val="nil"/>
              <w:bottom w:val="single" w:sz="8" w:space="0" w:color="auto"/>
              <w:right w:val="single" w:sz="8" w:space="0" w:color="auto"/>
            </w:tcBorders>
            <w:shd w:val="clear" w:color="auto" w:fill="FFFFFF"/>
            <w:hideMark/>
          </w:tcPr>
          <w:p w14:paraId="0B2C9F14" w14:textId="77777777" w:rsidR="002776D9" w:rsidRPr="007A50A1" w:rsidRDefault="002776D9" w:rsidP="002776D9">
            <w:pPr>
              <w:spacing w:line="240" w:lineRule="auto"/>
              <w:contextualSpacing/>
              <w:rPr>
                <w:rFonts w:cs="Arial"/>
                <w:lang w:eastAsia="x-none"/>
              </w:rPr>
            </w:pPr>
            <w:r w:rsidRPr="007A50A1">
              <w:rPr>
                <w:rFonts w:cs="Arial"/>
                <w:lang w:eastAsia="x-none"/>
              </w:rPr>
              <w:t>Korting op SR-verplichting 50%</w:t>
            </w:r>
          </w:p>
        </w:tc>
        <w:tc>
          <w:tcPr>
            <w:tcW w:w="2562" w:type="dxa"/>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14:paraId="49DF773D" w14:textId="77777777" w:rsidR="002776D9" w:rsidRPr="007A50A1" w:rsidRDefault="002776D9" w:rsidP="002776D9">
            <w:pPr>
              <w:spacing w:line="240" w:lineRule="auto"/>
              <w:contextualSpacing/>
              <w:rPr>
                <w:rFonts w:cs="Arial"/>
                <w:lang w:eastAsia="x-none"/>
              </w:rPr>
            </w:pPr>
            <w:r w:rsidRPr="007A50A1">
              <w:rPr>
                <w:rFonts w:cs="Arial"/>
                <w:lang w:eastAsia="x-none"/>
              </w:rPr>
              <w:t>Het keurmerk mag niet gestapeld worden op een ander certificaat.</w:t>
            </w:r>
          </w:p>
        </w:tc>
      </w:tr>
      <w:tr w:rsidR="002776D9" w:rsidRPr="007A50A1" w14:paraId="6940ECAE" w14:textId="77777777" w:rsidTr="00233E23">
        <w:tblPrEx>
          <w:tblBorders>
            <w:top w:val="single" w:sz="4" w:space="0" w:color="auto"/>
            <w:left w:val="single" w:sz="4" w:space="0" w:color="auto"/>
            <w:bottom w:val="single" w:sz="4" w:space="0" w:color="auto"/>
            <w:right w:val="single" w:sz="4" w:space="0" w:color="auto"/>
          </w:tblBorders>
        </w:tblPrEx>
        <w:tc>
          <w:tcPr>
            <w:tcW w:w="9515" w:type="dxa"/>
            <w:gridSpan w:val="4"/>
            <w:shd w:val="clear" w:color="auto" w:fill="FFFFFF"/>
            <w:hideMark/>
          </w:tcPr>
          <w:p w14:paraId="7C778ADD" w14:textId="77777777" w:rsidR="002776D9" w:rsidRPr="007A50A1" w:rsidRDefault="002776D9" w:rsidP="002776D9">
            <w:pPr>
              <w:numPr>
                <w:ilvl w:val="0"/>
                <w:numId w:val="5"/>
              </w:numPr>
              <w:spacing w:line="240" w:lineRule="auto"/>
              <w:ind w:left="426"/>
              <w:contextualSpacing/>
              <w:rPr>
                <w:rFonts w:cs="Arial"/>
                <w:sz w:val="16"/>
                <w:szCs w:val="16"/>
                <w:lang w:eastAsia="x-none"/>
              </w:rPr>
            </w:pPr>
            <w:r w:rsidRPr="007A50A1">
              <w:rPr>
                <w:rFonts w:cs="Arial"/>
                <w:sz w:val="16"/>
                <w:szCs w:val="16"/>
                <w:lang w:eastAsia="x-none"/>
              </w:rPr>
              <w:t>Werkervaringsplek/proefplaatsing:</w:t>
            </w:r>
            <w:r w:rsidRPr="007A50A1">
              <w:rPr>
                <w:rFonts w:cs="Arial"/>
                <w:sz w:val="16"/>
                <w:szCs w:val="16"/>
                <w:lang w:eastAsia="x-none"/>
              </w:rPr>
              <w:br/>
              <w:t>NB: Bij een werkervaringsplek telt de bonuswaarde voor leeftijd ≥ 50 jaar en de bijzondere doelgroep niet. Er kan sprake zijn van het ondersteunen van andere doelgroepen zoals vrijwilligers, hoogopgeleide statushouders, taalstages in het kader van inburgering, etc.</w:t>
            </w:r>
            <w:r w:rsidRPr="007A50A1">
              <w:rPr>
                <w:rFonts w:cs="Arial"/>
                <w:sz w:val="16"/>
                <w:szCs w:val="16"/>
                <w:lang w:eastAsia="x-none"/>
              </w:rPr>
              <w:br/>
              <w:t>De SR-verantwoordelijke bepaalt een waarde voor deze groep.</w:t>
            </w:r>
          </w:p>
          <w:p w14:paraId="11173C5F" w14:textId="77777777" w:rsidR="002776D9" w:rsidRPr="007A50A1" w:rsidRDefault="002776D9" w:rsidP="002776D9">
            <w:pPr>
              <w:numPr>
                <w:ilvl w:val="0"/>
                <w:numId w:val="5"/>
              </w:numPr>
              <w:spacing w:line="240" w:lineRule="auto"/>
              <w:ind w:left="426"/>
              <w:contextualSpacing/>
              <w:rPr>
                <w:rFonts w:cs="Arial"/>
                <w:sz w:val="16"/>
                <w:szCs w:val="16"/>
                <w:lang w:eastAsia="x-none"/>
              </w:rPr>
            </w:pPr>
            <w:r w:rsidRPr="007A50A1">
              <w:rPr>
                <w:rFonts w:cs="Arial"/>
                <w:sz w:val="16"/>
                <w:szCs w:val="16"/>
                <w:lang w:eastAsia="x-none"/>
              </w:rPr>
              <w:t>Sociale inkoop gaat over de afname van diensten van:</w:t>
            </w:r>
          </w:p>
          <w:p w14:paraId="4373B432" w14:textId="77777777" w:rsidR="002776D9" w:rsidRPr="007A50A1" w:rsidRDefault="002776D9" w:rsidP="002776D9">
            <w:pPr>
              <w:numPr>
                <w:ilvl w:val="0"/>
                <w:numId w:val="3"/>
              </w:numPr>
              <w:spacing w:line="240" w:lineRule="auto"/>
              <w:ind w:left="851"/>
              <w:contextualSpacing/>
              <w:rPr>
                <w:rFonts w:cs="Arial"/>
                <w:sz w:val="16"/>
                <w:szCs w:val="16"/>
                <w:lang w:eastAsia="x-none"/>
              </w:rPr>
            </w:pPr>
            <w:r w:rsidRPr="007A50A1">
              <w:rPr>
                <w:rFonts w:cs="Arial"/>
                <w:sz w:val="16"/>
                <w:szCs w:val="16"/>
                <w:lang w:eastAsia="x-none"/>
              </w:rPr>
              <w:t>Sociale werkvoorziening (ook wel de sociale werkplaats genoemd).</w:t>
            </w:r>
          </w:p>
          <w:p w14:paraId="48D4B808" w14:textId="77777777" w:rsidR="002776D9" w:rsidRPr="007A50A1" w:rsidRDefault="002776D9" w:rsidP="002776D9">
            <w:pPr>
              <w:numPr>
                <w:ilvl w:val="0"/>
                <w:numId w:val="3"/>
              </w:numPr>
              <w:spacing w:line="240" w:lineRule="auto"/>
              <w:ind w:left="851"/>
              <w:contextualSpacing/>
              <w:rPr>
                <w:rFonts w:cs="Arial"/>
                <w:sz w:val="16"/>
                <w:szCs w:val="16"/>
                <w:lang w:eastAsia="x-none"/>
              </w:rPr>
            </w:pPr>
            <w:r w:rsidRPr="007A50A1">
              <w:rPr>
                <w:rFonts w:cs="Arial"/>
                <w:sz w:val="16"/>
                <w:szCs w:val="16"/>
                <w:lang w:eastAsia="x-none"/>
              </w:rPr>
              <w:t xml:space="preserve">Sociale ondernemingen. Zij streven primair en overduidelijk een maatschappelijk doel na. Daarnaast zijn zij financieel zelfvoorzienend en sociaal in de wijze waarop de onderneming wordt gevoerd. De sociale onderneming moet deelnemer zijn van, Code Sociale Ondernemingen of lid zijn van Social Enterprise NL. </w:t>
            </w:r>
            <w:hyperlink r:id="rId8" w:history="1">
              <w:r w:rsidRPr="007A50A1">
                <w:rPr>
                  <w:rStyle w:val="Hyperlink"/>
                  <w:sz w:val="16"/>
                  <w:szCs w:val="16"/>
                  <w:lang w:eastAsia="x-none"/>
                </w:rPr>
                <w:t>http://www.codesocialeondernemingen.nl/</w:t>
              </w:r>
            </w:hyperlink>
            <w:r w:rsidRPr="007A50A1">
              <w:rPr>
                <w:rFonts w:cs="Arial"/>
                <w:sz w:val="16"/>
                <w:szCs w:val="16"/>
                <w:lang w:eastAsia="x-none"/>
              </w:rPr>
              <w:t xml:space="preserve">  </w:t>
            </w:r>
            <w:hyperlink r:id="rId9" w:history="1">
              <w:r w:rsidRPr="007A50A1">
                <w:rPr>
                  <w:rStyle w:val="Hyperlink"/>
                  <w:sz w:val="16"/>
                  <w:szCs w:val="16"/>
                  <w:lang w:eastAsia="x-none"/>
                </w:rPr>
                <w:t>http://www.social-enterprise.nl/</w:t>
              </w:r>
            </w:hyperlink>
            <w:r w:rsidRPr="007A50A1">
              <w:rPr>
                <w:rFonts w:cs="Arial"/>
                <w:sz w:val="16"/>
                <w:szCs w:val="16"/>
                <w:lang w:eastAsia="x-none"/>
              </w:rPr>
              <w:br/>
              <w:t xml:space="preserve">In Oost Nederland vindt u informatie over impact ondernemen op </w:t>
            </w:r>
            <w:hyperlink r:id="rId10" w:history="1">
              <w:r w:rsidRPr="007A50A1">
                <w:rPr>
                  <w:rStyle w:val="Hyperlink"/>
                  <w:sz w:val="16"/>
                  <w:szCs w:val="16"/>
                  <w:lang w:eastAsia="x-none"/>
                </w:rPr>
                <w:t>www.impactoost.nl</w:t>
              </w:r>
            </w:hyperlink>
            <w:r w:rsidRPr="007A50A1">
              <w:rPr>
                <w:rFonts w:cs="Arial"/>
                <w:sz w:val="16"/>
                <w:szCs w:val="16"/>
                <w:lang w:eastAsia="x-none"/>
              </w:rPr>
              <w:t xml:space="preserve"> </w:t>
            </w:r>
          </w:p>
          <w:p w14:paraId="23A4EAE4" w14:textId="77777777" w:rsidR="002776D9" w:rsidRPr="007A50A1" w:rsidRDefault="002776D9" w:rsidP="002776D9">
            <w:pPr>
              <w:numPr>
                <w:ilvl w:val="0"/>
                <w:numId w:val="3"/>
              </w:numPr>
              <w:spacing w:line="240" w:lineRule="auto"/>
              <w:ind w:left="851"/>
              <w:contextualSpacing/>
              <w:rPr>
                <w:rFonts w:cs="Arial"/>
                <w:sz w:val="16"/>
                <w:szCs w:val="16"/>
                <w:lang w:eastAsia="x-none"/>
              </w:rPr>
            </w:pPr>
            <w:hyperlink r:id="rId11" w:history="1">
              <w:r w:rsidRPr="007A50A1">
                <w:rPr>
                  <w:rStyle w:val="Hyperlink"/>
                  <w:sz w:val="16"/>
                  <w:szCs w:val="16"/>
                  <w:lang w:eastAsia="x-none"/>
                </w:rPr>
                <w:t>PSO-30+ gecertificeerde organisatie</w:t>
              </w:r>
            </w:hyperlink>
            <w:r w:rsidRPr="007A50A1">
              <w:rPr>
                <w:rFonts w:cs="Arial"/>
                <w:sz w:val="16"/>
                <w:szCs w:val="16"/>
                <w:lang w:eastAsia="x-none"/>
              </w:rPr>
              <w:t>. Indien niet gecertificeerd, dan moet minimaal 30% van de werknemers van een dergelijke onderneming gehandicapt of kansarm zijn, (art. 20 lid 1 van de aanbestedingsrichtlijn 2014/24).</w:t>
            </w:r>
          </w:p>
          <w:p w14:paraId="08D3FA75" w14:textId="77777777" w:rsidR="002776D9" w:rsidRPr="007A50A1" w:rsidRDefault="002776D9" w:rsidP="002776D9">
            <w:pPr>
              <w:tabs>
                <w:tab w:val="left" w:pos="493"/>
              </w:tabs>
              <w:spacing w:line="240" w:lineRule="auto"/>
              <w:contextualSpacing/>
              <w:rPr>
                <w:rFonts w:cs="Arial"/>
                <w:i/>
                <w:iCs/>
                <w:sz w:val="16"/>
                <w:szCs w:val="16"/>
                <w:lang w:eastAsia="x-none"/>
              </w:rPr>
            </w:pPr>
            <w:r>
              <w:rPr>
                <w:rFonts w:cs="Arial"/>
                <w:sz w:val="16"/>
                <w:szCs w:val="16"/>
                <w:lang w:eastAsia="x-none"/>
              </w:rPr>
              <w:tab/>
            </w:r>
            <w:r w:rsidRPr="007A50A1">
              <w:rPr>
                <w:rFonts w:cs="Arial"/>
                <w:i/>
                <w:iCs/>
                <w:sz w:val="16"/>
                <w:szCs w:val="16"/>
                <w:lang w:eastAsia="x-none"/>
              </w:rPr>
              <w:t>Facturen:</w:t>
            </w:r>
          </w:p>
          <w:p w14:paraId="473C14DF" w14:textId="77777777" w:rsidR="002776D9" w:rsidRPr="007A50A1" w:rsidRDefault="002776D9" w:rsidP="002776D9">
            <w:pPr>
              <w:numPr>
                <w:ilvl w:val="0"/>
                <w:numId w:val="4"/>
              </w:numPr>
              <w:spacing w:line="240" w:lineRule="auto"/>
              <w:ind w:left="851"/>
              <w:contextualSpacing/>
              <w:rPr>
                <w:rFonts w:cs="Arial"/>
                <w:i/>
                <w:iCs/>
                <w:sz w:val="16"/>
                <w:szCs w:val="16"/>
                <w:lang w:eastAsia="x-none"/>
              </w:rPr>
            </w:pPr>
            <w:r w:rsidRPr="007A50A1">
              <w:rPr>
                <w:rFonts w:cs="Arial"/>
                <w:i/>
                <w:iCs/>
                <w:sz w:val="16"/>
                <w:szCs w:val="16"/>
                <w:lang w:eastAsia="x-none"/>
              </w:rPr>
              <w:t>-SW-bedrijf, Code Sociale Ondernemingen, PSO 30+ (factuurwaarde 100%)</w:t>
            </w:r>
          </w:p>
          <w:p w14:paraId="66F99BF5" w14:textId="77777777" w:rsidR="002776D9" w:rsidRPr="007A50A1" w:rsidRDefault="002776D9" w:rsidP="002776D9">
            <w:pPr>
              <w:numPr>
                <w:ilvl w:val="0"/>
                <w:numId w:val="4"/>
              </w:numPr>
              <w:spacing w:line="240" w:lineRule="auto"/>
              <w:ind w:left="851"/>
              <w:contextualSpacing/>
              <w:rPr>
                <w:rFonts w:cs="Arial"/>
                <w:i/>
                <w:iCs/>
                <w:sz w:val="16"/>
                <w:szCs w:val="16"/>
                <w:lang w:eastAsia="x-none"/>
              </w:rPr>
            </w:pPr>
            <w:r w:rsidRPr="007A50A1">
              <w:rPr>
                <w:rFonts w:cs="Arial"/>
                <w:i/>
                <w:iCs/>
                <w:sz w:val="16"/>
                <w:szCs w:val="16"/>
                <w:lang w:eastAsia="x-none"/>
              </w:rPr>
              <w:t>-Social Enterprise NL (factuurwaarde 50%).</w:t>
            </w:r>
          </w:p>
          <w:p w14:paraId="10E0E3E4" w14:textId="77777777" w:rsidR="002776D9" w:rsidRPr="007A50A1" w:rsidRDefault="002776D9" w:rsidP="002776D9">
            <w:pPr>
              <w:numPr>
                <w:ilvl w:val="0"/>
                <w:numId w:val="4"/>
              </w:numPr>
              <w:spacing w:line="240" w:lineRule="auto"/>
              <w:ind w:left="851"/>
              <w:contextualSpacing/>
              <w:rPr>
                <w:rFonts w:cs="Arial"/>
                <w:i/>
                <w:iCs/>
                <w:sz w:val="16"/>
                <w:szCs w:val="16"/>
                <w:lang w:eastAsia="x-none"/>
              </w:rPr>
            </w:pPr>
            <w:r w:rsidRPr="007A50A1">
              <w:rPr>
                <w:rFonts w:cs="Arial"/>
                <w:i/>
                <w:iCs/>
                <w:sz w:val="16"/>
                <w:szCs w:val="16"/>
                <w:lang w:eastAsia="x-none"/>
              </w:rPr>
              <w:t>-Inkoop-Facturen PSO gecertificeerde bedrijven (trede 1, 2, 3 en 30+) waarde berekenen conform de PSO-trede, zie ook punt 7 en bouwblok 20.</w:t>
            </w:r>
          </w:p>
          <w:p w14:paraId="1E936C29" w14:textId="77777777" w:rsidR="002776D9" w:rsidRPr="007A50A1" w:rsidRDefault="002776D9" w:rsidP="002776D9">
            <w:pPr>
              <w:numPr>
                <w:ilvl w:val="0"/>
                <w:numId w:val="5"/>
              </w:numPr>
              <w:spacing w:line="240" w:lineRule="auto"/>
              <w:ind w:left="426"/>
              <w:contextualSpacing/>
              <w:rPr>
                <w:rFonts w:cs="Arial"/>
                <w:sz w:val="16"/>
                <w:szCs w:val="16"/>
                <w:lang w:eastAsia="x-none"/>
              </w:rPr>
            </w:pPr>
            <w:r w:rsidRPr="007A50A1">
              <w:rPr>
                <w:rFonts w:cs="Arial"/>
                <w:sz w:val="16"/>
                <w:szCs w:val="16"/>
                <w:lang w:eastAsia="x-none"/>
              </w:rPr>
              <w:t>MVO-activiteiten: omvat verschillende aan activiteiten. Voorwaarde is dat de activiteit een relatie heeft met groei, kennis en ontwikkeling, het verkleinen van de afstand tot de arbeidsmarkt en/of onderwijs. Denk bijvoorbeeld aan het geven van gastcolleges bij scholen, de sponsoring van een beroepsgerichte opleiding van iemand uit de doelgroep, buddy, geldfit-trajecten, vitaliteit-vraagstukken enz.</w:t>
            </w:r>
          </w:p>
          <w:p w14:paraId="18A91B91" w14:textId="77777777" w:rsidR="002776D9" w:rsidRPr="007A50A1" w:rsidRDefault="002776D9" w:rsidP="002776D9">
            <w:pPr>
              <w:numPr>
                <w:ilvl w:val="0"/>
                <w:numId w:val="5"/>
              </w:numPr>
              <w:spacing w:line="240" w:lineRule="auto"/>
              <w:ind w:left="426"/>
              <w:contextualSpacing/>
              <w:rPr>
                <w:rFonts w:cs="Arial"/>
                <w:sz w:val="16"/>
                <w:szCs w:val="16"/>
                <w:lang w:eastAsia="x-none"/>
              </w:rPr>
            </w:pPr>
            <w:r w:rsidRPr="007A50A1">
              <w:rPr>
                <w:rFonts w:cs="Arial"/>
                <w:sz w:val="16"/>
                <w:szCs w:val="16"/>
                <w:lang w:eastAsia="x-none"/>
              </w:rPr>
              <w:t>Bonus voor leeftijd ≥ 50 jaar, telt alleen bij een betaald dienstverband, dus niet bij stages of werkervaringsplekken.</w:t>
            </w:r>
          </w:p>
          <w:p w14:paraId="2A9345C5" w14:textId="77777777" w:rsidR="002776D9" w:rsidRPr="007A50A1" w:rsidRDefault="002776D9" w:rsidP="002776D9">
            <w:pPr>
              <w:numPr>
                <w:ilvl w:val="0"/>
                <w:numId w:val="5"/>
              </w:numPr>
              <w:spacing w:line="240" w:lineRule="auto"/>
              <w:ind w:left="426"/>
              <w:contextualSpacing/>
              <w:rPr>
                <w:rFonts w:cs="Arial"/>
                <w:sz w:val="16"/>
                <w:szCs w:val="16"/>
                <w:lang w:eastAsia="x-none"/>
              </w:rPr>
            </w:pPr>
            <w:r w:rsidRPr="007A50A1">
              <w:rPr>
                <w:rFonts w:cs="Arial"/>
                <w:sz w:val="16"/>
                <w:szCs w:val="16"/>
                <w:lang w:eastAsia="x-none"/>
              </w:rPr>
              <w:t>Bonus voor bijzondere doelgroep in overleg met de SR-verantwoordelijke. Voorbeelden bijzondere doelgroep; statushouders, Oekraïense vluchtelingen en ex-gedetineerden. Dit telt alleen bij een betaald dienstverband, dus niet bij stages/werkervaringsplekken.</w:t>
            </w:r>
          </w:p>
          <w:p w14:paraId="6EE863F7" w14:textId="617734B7" w:rsidR="002776D9" w:rsidRPr="007A50A1" w:rsidRDefault="002776D9" w:rsidP="002776D9">
            <w:pPr>
              <w:numPr>
                <w:ilvl w:val="0"/>
                <w:numId w:val="5"/>
              </w:numPr>
              <w:spacing w:line="240" w:lineRule="auto"/>
              <w:ind w:left="426"/>
              <w:contextualSpacing/>
              <w:rPr>
                <w:rFonts w:cs="Arial"/>
                <w:sz w:val="16"/>
                <w:szCs w:val="16"/>
                <w:lang w:eastAsia="x-none"/>
              </w:rPr>
            </w:pPr>
            <w:r w:rsidRPr="007A50A1">
              <w:rPr>
                <w:rFonts w:cs="Arial"/>
                <w:sz w:val="16"/>
                <w:szCs w:val="16"/>
                <w:lang w:eastAsia="x-none"/>
              </w:rPr>
              <w:t xml:space="preserve">Trede op PSO-ladder: Korting geldt alleen voor de </w:t>
            </w:r>
            <w:r w:rsidR="00102054">
              <w:rPr>
                <w:rFonts w:cs="Arial"/>
                <w:sz w:val="16"/>
                <w:szCs w:val="16"/>
                <w:lang w:eastAsia="x-none"/>
              </w:rPr>
              <w:t>Concessiehouder</w:t>
            </w:r>
            <w:r w:rsidRPr="007A50A1">
              <w:rPr>
                <w:rFonts w:cs="Arial"/>
                <w:sz w:val="16"/>
                <w:szCs w:val="16"/>
                <w:lang w:eastAsia="x-none"/>
              </w:rPr>
              <w:t>, niet voor de onderaannemer(s).</w:t>
            </w:r>
          </w:p>
          <w:p w14:paraId="644FECEB" w14:textId="77777777" w:rsidR="002776D9" w:rsidRPr="007A50A1" w:rsidRDefault="002776D9" w:rsidP="002776D9">
            <w:pPr>
              <w:numPr>
                <w:ilvl w:val="0"/>
                <w:numId w:val="5"/>
              </w:numPr>
              <w:spacing w:line="240" w:lineRule="auto"/>
              <w:ind w:left="426"/>
              <w:contextualSpacing/>
              <w:rPr>
                <w:rFonts w:cs="Arial"/>
                <w:sz w:val="16"/>
                <w:szCs w:val="16"/>
                <w:lang w:eastAsia="x-none"/>
              </w:rPr>
            </w:pPr>
            <w:r w:rsidRPr="007A50A1">
              <w:rPr>
                <w:rFonts w:cs="Arial"/>
                <w:sz w:val="16"/>
                <w:szCs w:val="16"/>
                <w:lang w:eastAsia="x-none"/>
              </w:rPr>
              <w:t>In geval van overlap telt de hoogste waarde. WSW en Wajong: wetgeving van voor 01-01-2015. Tarieven zijn incl. begeleidingskosten en werkgeverslasten.</w:t>
            </w:r>
          </w:p>
        </w:tc>
      </w:tr>
    </w:tbl>
    <w:p w14:paraId="7AC4ABF8" w14:textId="77777777" w:rsidR="002776D9" w:rsidRPr="0065754E" w:rsidRDefault="002776D9" w:rsidP="002776D9">
      <w:pPr>
        <w:rPr>
          <w:rFonts w:cs="Arial"/>
          <w:lang w:eastAsia="x-none"/>
        </w:rPr>
      </w:pPr>
    </w:p>
    <w:p w14:paraId="66064459" w14:textId="1FFF2A74" w:rsidR="002776D9" w:rsidRPr="001E5BF4" w:rsidRDefault="002776D9" w:rsidP="002776D9">
      <w:pPr>
        <w:rPr>
          <w:rFonts w:cs="Arial"/>
          <w:lang w:eastAsia="x-none"/>
        </w:rPr>
      </w:pPr>
      <w:r w:rsidRPr="0065754E">
        <w:rPr>
          <w:rFonts w:cs="Arial"/>
          <w:lang w:eastAsia="x-none"/>
        </w:rPr>
        <w:t xml:space="preserve">Volgens de </w:t>
      </w:r>
      <w:r w:rsidR="00102054">
        <w:rPr>
          <w:rFonts w:cs="Arial"/>
          <w:szCs w:val="18"/>
        </w:rPr>
        <w:t>Concessieverlener</w:t>
      </w:r>
      <w:r w:rsidRPr="0065754E">
        <w:rPr>
          <w:rFonts w:cs="Arial"/>
          <w:lang w:eastAsia="x-none"/>
        </w:rPr>
        <w:t xml:space="preserve"> biedt deze opdracht voldoende </w:t>
      </w:r>
      <w:r w:rsidRPr="001E5BF4">
        <w:rPr>
          <w:rFonts w:cs="Arial"/>
          <w:lang w:eastAsia="x-none"/>
        </w:rPr>
        <w:t xml:space="preserve">mogelijkheden om SROI toe te passen. Daarom geldt voor deze opdracht een </w:t>
      </w:r>
      <w:r w:rsidR="00102054" w:rsidRPr="001E5BF4">
        <w:rPr>
          <w:rFonts w:cs="Arial"/>
          <w:lang w:eastAsia="x-none"/>
        </w:rPr>
        <w:t xml:space="preserve">inspanningsverplichting </w:t>
      </w:r>
      <w:r w:rsidRPr="001E5BF4">
        <w:rPr>
          <w:rFonts w:cs="Arial"/>
          <w:lang w:eastAsia="x-none"/>
        </w:rPr>
        <w:t xml:space="preserve">van minimaal </w:t>
      </w:r>
      <w:r w:rsidR="0081443F" w:rsidRPr="001E5BF4">
        <w:rPr>
          <w:rFonts w:cs="Arial"/>
        </w:rPr>
        <w:t>5</w:t>
      </w:r>
      <w:r w:rsidRPr="001E5BF4">
        <w:rPr>
          <w:rFonts w:cs="Arial"/>
          <w:lang w:eastAsia="x-none"/>
        </w:rPr>
        <w:t xml:space="preserve">% </w:t>
      </w:r>
      <w:r w:rsidR="001E5BF4">
        <w:rPr>
          <w:rFonts w:cs="Arial"/>
          <w:szCs w:val="24"/>
          <w:lang w:eastAsia="zh-CN"/>
        </w:rPr>
        <w:t xml:space="preserve">van de loonsom </w:t>
      </w:r>
      <w:r w:rsidRPr="001E5BF4">
        <w:rPr>
          <w:rFonts w:cs="Arial"/>
          <w:szCs w:val="24"/>
          <w:lang w:eastAsia="zh-CN"/>
        </w:rPr>
        <w:t xml:space="preserve">van de </w:t>
      </w:r>
      <w:r w:rsidR="00102054" w:rsidRPr="001E5BF4">
        <w:rPr>
          <w:rFonts w:cs="Arial"/>
          <w:szCs w:val="24"/>
          <w:lang w:eastAsia="zh-CN"/>
        </w:rPr>
        <w:t xml:space="preserve">opdracht als opgenomen in de </w:t>
      </w:r>
      <w:r w:rsidR="0081443F" w:rsidRPr="001E5BF4">
        <w:rPr>
          <w:rFonts w:cs="Arial"/>
          <w:szCs w:val="24"/>
          <w:lang w:eastAsia="zh-CN"/>
        </w:rPr>
        <w:t>ingediende FEO</w:t>
      </w:r>
      <w:r w:rsidRPr="001E5BF4">
        <w:rPr>
          <w:rFonts w:cs="Arial"/>
          <w:lang w:eastAsia="x-none"/>
        </w:rPr>
        <w:t>, die moet leiden tot arbeid(sparticipatie) voor de SROI doelgroep.</w:t>
      </w:r>
    </w:p>
    <w:p w14:paraId="197902E5" w14:textId="77777777" w:rsidR="002776D9" w:rsidRPr="001E5BF4" w:rsidRDefault="002776D9" w:rsidP="002776D9">
      <w:pPr>
        <w:rPr>
          <w:rFonts w:cs="Arial"/>
          <w:lang w:eastAsia="x-none"/>
        </w:rPr>
      </w:pPr>
    </w:p>
    <w:p w14:paraId="5270C8A2" w14:textId="36EC1216" w:rsidR="002776D9" w:rsidRPr="001E5BF4" w:rsidRDefault="002776D9" w:rsidP="002776D9">
      <w:pPr>
        <w:rPr>
          <w:rFonts w:cs="Arial"/>
          <w:lang w:eastAsia="x-none"/>
        </w:rPr>
      </w:pPr>
      <w:r w:rsidRPr="001E5BF4">
        <w:rPr>
          <w:rFonts w:cs="Arial"/>
          <w:lang w:eastAsia="x-none"/>
        </w:rPr>
        <w:t xml:space="preserve">De kosten voor de invulling van SROI zijn verwerkt in de </w:t>
      </w:r>
      <w:r w:rsidR="001E5BF4">
        <w:rPr>
          <w:rFonts w:cs="Arial"/>
          <w:szCs w:val="24"/>
          <w:lang w:eastAsia="zh-CN"/>
        </w:rPr>
        <w:t>inschrijfsom</w:t>
      </w:r>
      <w:r w:rsidR="0081443F" w:rsidRPr="001E5BF4">
        <w:rPr>
          <w:rFonts w:cs="Arial"/>
          <w:szCs w:val="24"/>
          <w:lang w:eastAsia="zh-CN"/>
        </w:rPr>
        <w:t xml:space="preserve"> en de daarmee samenhangende FEO.</w:t>
      </w:r>
      <w:r w:rsidRPr="001E5BF4">
        <w:rPr>
          <w:rFonts w:cs="Arial"/>
          <w:lang w:eastAsia="x-none"/>
        </w:rPr>
        <w:t xml:space="preserve"> </w:t>
      </w:r>
      <w:r w:rsidR="0081443F" w:rsidRPr="001E5BF4">
        <w:rPr>
          <w:rFonts w:cs="Arial"/>
          <w:lang w:eastAsia="x-none"/>
        </w:rPr>
        <w:t>D</w:t>
      </w:r>
      <w:r w:rsidRPr="001E5BF4">
        <w:rPr>
          <w:rFonts w:cs="Arial"/>
          <w:lang w:eastAsia="x-none"/>
        </w:rPr>
        <w:t xml:space="preserve">e Social Return </w:t>
      </w:r>
      <w:r w:rsidR="0081443F" w:rsidRPr="001E5BF4">
        <w:rPr>
          <w:rFonts w:cs="Arial"/>
          <w:lang w:eastAsia="x-none"/>
        </w:rPr>
        <w:t>zal</w:t>
      </w:r>
      <w:r w:rsidRPr="001E5BF4">
        <w:rPr>
          <w:rFonts w:cs="Arial"/>
          <w:lang w:eastAsia="x-none"/>
        </w:rPr>
        <w:t xml:space="preserve"> op geen enkele wijze tot meerwerk of hogere (eenheids)prijzen leiden. De SROI-eis mag (deels) doorgelegd worden aan onderaannemers. De </w:t>
      </w:r>
      <w:r w:rsidR="00102054" w:rsidRPr="001E5BF4">
        <w:rPr>
          <w:rFonts w:cs="Arial"/>
          <w:lang w:eastAsia="x-none"/>
        </w:rPr>
        <w:t>Concessiehouder</w:t>
      </w:r>
      <w:r w:rsidRPr="001E5BF4">
        <w:rPr>
          <w:rFonts w:cs="Arial"/>
          <w:lang w:eastAsia="x-none"/>
        </w:rPr>
        <w:t xml:space="preserve"> blijft eindverantwoordelijk.</w:t>
      </w:r>
    </w:p>
    <w:p w14:paraId="4BCDC698" w14:textId="77777777" w:rsidR="002776D9" w:rsidRPr="001E5BF4" w:rsidRDefault="002776D9" w:rsidP="002776D9">
      <w:pPr>
        <w:rPr>
          <w:rFonts w:cs="Arial"/>
        </w:rPr>
      </w:pPr>
    </w:p>
    <w:p w14:paraId="30488398" w14:textId="1A749375" w:rsidR="002776D9" w:rsidRPr="0065754E" w:rsidRDefault="002776D9" w:rsidP="002776D9">
      <w:pPr>
        <w:rPr>
          <w:rFonts w:cs="Arial"/>
          <w:lang w:eastAsia="x-none"/>
        </w:rPr>
      </w:pPr>
      <w:r w:rsidRPr="001E5BF4">
        <w:rPr>
          <w:rFonts w:cs="Arial"/>
          <w:lang w:eastAsia="x-none"/>
        </w:rPr>
        <w:t xml:space="preserve">Indien de </w:t>
      </w:r>
      <w:r w:rsidR="00102054" w:rsidRPr="001E5BF4">
        <w:rPr>
          <w:rFonts w:cs="Arial"/>
          <w:lang w:eastAsia="x-none"/>
        </w:rPr>
        <w:t>Concessiehouder</w:t>
      </w:r>
      <w:r w:rsidRPr="001E5BF4">
        <w:rPr>
          <w:rFonts w:cs="Arial"/>
          <w:lang w:eastAsia="x-none"/>
        </w:rPr>
        <w:t xml:space="preserve"> </w:t>
      </w:r>
      <w:r w:rsidR="00102054" w:rsidRPr="001E5BF4">
        <w:rPr>
          <w:rFonts w:cs="Arial"/>
          <w:lang w:eastAsia="x-none"/>
        </w:rPr>
        <w:t>naar het oordeel van Concessieverlener onvoldoende</w:t>
      </w:r>
      <w:r w:rsidR="00102054" w:rsidRPr="00102054">
        <w:rPr>
          <w:rFonts w:cs="Arial"/>
          <w:lang w:eastAsia="x-none"/>
        </w:rPr>
        <w:t xml:space="preserve"> aantoonbare inspanning heeft geleverd om de SROI-richtwaarde te realiseren</w:t>
      </w:r>
      <w:r w:rsidR="00102054">
        <w:rPr>
          <w:rFonts w:cs="Arial"/>
          <w:lang w:eastAsia="x-none"/>
        </w:rPr>
        <w:t xml:space="preserve">, kan </w:t>
      </w:r>
      <w:r w:rsidR="00102054">
        <w:rPr>
          <w:rFonts w:cs="Arial"/>
          <w:szCs w:val="18"/>
        </w:rPr>
        <w:t>Concessieverlener</w:t>
      </w:r>
      <w:r w:rsidRPr="0065754E">
        <w:rPr>
          <w:rFonts w:cs="Arial"/>
          <w:lang w:eastAsia="x-none"/>
        </w:rPr>
        <w:t xml:space="preserve"> </w:t>
      </w:r>
      <w:r w:rsidR="00102054">
        <w:rPr>
          <w:rFonts w:cs="Arial"/>
          <w:lang w:eastAsia="x-none"/>
        </w:rPr>
        <w:t>in overleg treden over herstelmaatregelen en aanvullende afspraken.</w:t>
      </w:r>
    </w:p>
    <w:p w14:paraId="68ED37E8" w14:textId="77777777" w:rsidR="002776D9" w:rsidRPr="0065754E" w:rsidRDefault="002776D9" w:rsidP="002776D9">
      <w:pPr>
        <w:rPr>
          <w:rFonts w:cs="Arial"/>
          <w:lang w:eastAsia="x-none"/>
        </w:rPr>
      </w:pPr>
    </w:p>
    <w:p w14:paraId="6F86A961" w14:textId="0549BF62" w:rsidR="002776D9" w:rsidRDefault="002776D9" w:rsidP="002776D9">
      <w:pPr>
        <w:rPr>
          <w:rFonts w:cs="Arial"/>
          <w:lang w:eastAsia="x-none"/>
        </w:rPr>
      </w:pPr>
      <w:r>
        <w:rPr>
          <w:rFonts w:cs="Arial"/>
          <w:lang w:eastAsia="x-none"/>
        </w:rPr>
        <w:t xml:space="preserve">Om de invulling van SROI te monitoren wordt gebruik gemaakt van het </w:t>
      </w:r>
      <w:r w:rsidRPr="004F3925">
        <w:rPr>
          <w:rFonts w:cs="Arial"/>
          <w:lang w:eastAsia="x-none"/>
        </w:rPr>
        <w:t>registratiesysteem WIZZR</w:t>
      </w:r>
      <w:r w:rsidR="00102054">
        <w:rPr>
          <w:rFonts w:cs="Arial"/>
          <w:lang w:eastAsia="x-none"/>
        </w:rPr>
        <w:t xml:space="preserve">, </w:t>
      </w:r>
      <w:r w:rsidR="00102054" w:rsidRPr="00102054">
        <w:rPr>
          <w:rFonts w:cs="Arial"/>
          <w:lang w:eastAsia="x-none"/>
        </w:rPr>
        <w:t xml:space="preserve">of een door de </w:t>
      </w:r>
      <w:r w:rsidR="00102054">
        <w:rPr>
          <w:rFonts w:cs="Arial"/>
          <w:lang w:eastAsia="x-none"/>
        </w:rPr>
        <w:t>Concessieverlener</w:t>
      </w:r>
      <w:r w:rsidR="00102054" w:rsidRPr="00102054">
        <w:rPr>
          <w:rFonts w:cs="Arial"/>
          <w:lang w:eastAsia="x-none"/>
        </w:rPr>
        <w:t xml:space="preserve"> aangewezen gelijkwaardig registratiesysteem.</w:t>
      </w:r>
    </w:p>
    <w:p w14:paraId="1C1CCFDF" w14:textId="1C7C9783" w:rsidR="002776D9" w:rsidRPr="0065754E" w:rsidRDefault="002776D9" w:rsidP="002776D9">
      <w:pPr>
        <w:rPr>
          <w:rFonts w:cs="Arial"/>
          <w:lang w:eastAsia="x-none"/>
        </w:rPr>
      </w:pPr>
      <w:r w:rsidRPr="004F3925">
        <w:rPr>
          <w:rFonts w:cs="Arial"/>
          <w:lang w:eastAsia="x-none"/>
        </w:rPr>
        <w:t xml:space="preserve">Via het registratiesysteem </w:t>
      </w:r>
      <w:r>
        <w:rPr>
          <w:rFonts w:cs="Arial"/>
          <w:lang w:eastAsia="x-none"/>
        </w:rPr>
        <w:t>wordt geregistreerd en gecontroleerd</w:t>
      </w:r>
      <w:r w:rsidRPr="004F3925">
        <w:rPr>
          <w:rFonts w:cs="Arial"/>
          <w:lang w:eastAsia="x-none"/>
        </w:rPr>
        <w:t xml:space="preserve"> of </w:t>
      </w:r>
      <w:r w:rsidR="00102054">
        <w:rPr>
          <w:rFonts w:cs="Arial"/>
          <w:lang w:eastAsia="x-none"/>
        </w:rPr>
        <w:t>Concessiehouder</w:t>
      </w:r>
      <w:r w:rsidRPr="004F3925">
        <w:rPr>
          <w:rFonts w:cs="Arial"/>
          <w:lang w:eastAsia="x-none"/>
        </w:rPr>
        <w:t xml:space="preserve"> op de juiste manier aan de afgesproken </w:t>
      </w:r>
      <w:r>
        <w:rPr>
          <w:rFonts w:cs="Arial"/>
          <w:lang w:eastAsia="x-none"/>
        </w:rPr>
        <w:t>SROI</w:t>
      </w:r>
      <w:r w:rsidRPr="004F3925">
        <w:rPr>
          <w:rFonts w:cs="Arial"/>
          <w:lang w:eastAsia="x-none"/>
        </w:rPr>
        <w:t xml:space="preserve"> </w:t>
      </w:r>
      <w:r w:rsidR="00102054">
        <w:rPr>
          <w:rFonts w:cs="Arial"/>
          <w:lang w:eastAsia="x-none"/>
        </w:rPr>
        <w:t>inspanning</w:t>
      </w:r>
      <w:r w:rsidR="00102054" w:rsidRPr="004F3925">
        <w:rPr>
          <w:rFonts w:cs="Arial"/>
          <w:lang w:eastAsia="x-none"/>
        </w:rPr>
        <w:t xml:space="preserve"> </w:t>
      </w:r>
      <w:r w:rsidRPr="004F3925">
        <w:rPr>
          <w:rFonts w:cs="Arial"/>
          <w:lang w:eastAsia="x-none"/>
        </w:rPr>
        <w:t>voldoet.</w:t>
      </w:r>
    </w:p>
    <w:p w14:paraId="185F6B91" w14:textId="07373912" w:rsidR="002776D9" w:rsidRDefault="002776D9" w:rsidP="002776D9">
      <w:pPr>
        <w:rPr>
          <w:rFonts w:cs="Arial"/>
          <w:lang w:eastAsia="x-none"/>
        </w:rPr>
      </w:pPr>
      <w:r>
        <w:rPr>
          <w:rFonts w:cs="Arial"/>
          <w:lang w:eastAsia="x-none"/>
        </w:rPr>
        <w:t xml:space="preserve">De </w:t>
      </w:r>
      <w:r w:rsidR="00102054">
        <w:rPr>
          <w:rFonts w:cs="Arial"/>
          <w:lang w:eastAsia="x-none"/>
        </w:rPr>
        <w:t>Concessiehouder</w:t>
      </w:r>
      <w:r>
        <w:rPr>
          <w:rFonts w:cs="Arial"/>
          <w:lang w:eastAsia="x-none"/>
        </w:rPr>
        <w:t>(s) van deze opdracht</w:t>
      </w:r>
      <w:r w:rsidRPr="004F3925">
        <w:rPr>
          <w:rFonts w:cs="Arial"/>
          <w:lang w:eastAsia="x-none"/>
        </w:rPr>
        <w:t xml:space="preserve"> krijgt</w:t>
      </w:r>
      <w:r>
        <w:rPr>
          <w:rFonts w:cs="Arial"/>
          <w:lang w:eastAsia="x-none"/>
        </w:rPr>
        <w:t>/krijgen</w:t>
      </w:r>
      <w:r w:rsidRPr="004F3925">
        <w:rPr>
          <w:rFonts w:cs="Arial"/>
          <w:lang w:eastAsia="x-none"/>
        </w:rPr>
        <w:t xml:space="preserve"> toegang tot het registratiesysteem WIZZR. Na </w:t>
      </w:r>
      <w:r>
        <w:rPr>
          <w:rFonts w:cs="Arial"/>
          <w:lang w:eastAsia="x-none"/>
        </w:rPr>
        <w:t>het</w:t>
      </w:r>
      <w:r w:rsidRPr="004F3925">
        <w:rPr>
          <w:rFonts w:cs="Arial"/>
          <w:lang w:eastAsia="x-none"/>
        </w:rPr>
        <w:t xml:space="preserve"> gesprek met het coördinatiepunt Social Return ontvangt </w:t>
      </w:r>
      <w:r>
        <w:rPr>
          <w:rFonts w:cs="Arial"/>
          <w:lang w:eastAsia="x-none"/>
        </w:rPr>
        <w:t xml:space="preserve">de </w:t>
      </w:r>
      <w:r w:rsidR="00102054">
        <w:rPr>
          <w:rFonts w:cs="Arial"/>
          <w:lang w:eastAsia="x-none"/>
        </w:rPr>
        <w:t>Concessiehouder</w:t>
      </w:r>
      <w:r w:rsidRPr="004F3925">
        <w:rPr>
          <w:rFonts w:cs="Arial"/>
          <w:lang w:eastAsia="x-none"/>
        </w:rPr>
        <w:t xml:space="preserve"> een inlogcode voor het registratiesysteem.</w:t>
      </w:r>
      <w:r>
        <w:rPr>
          <w:rFonts w:cs="Arial"/>
          <w:lang w:eastAsia="x-none"/>
        </w:rPr>
        <w:t xml:space="preserve"> Er worden</w:t>
      </w:r>
      <w:r w:rsidRPr="004F3925">
        <w:rPr>
          <w:rFonts w:cs="Arial"/>
          <w:lang w:eastAsia="x-none"/>
        </w:rPr>
        <w:t xml:space="preserve"> alleen inlogcode</w:t>
      </w:r>
      <w:r>
        <w:rPr>
          <w:rFonts w:cs="Arial"/>
          <w:lang w:eastAsia="x-none"/>
        </w:rPr>
        <w:t>s</w:t>
      </w:r>
      <w:r w:rsidRPr="004F3925">
        <w:rPr>
          <w:rFonts w:cs="Arial"/>
          <w:lang w:eastAsia="x-none"/>
        </w:rPr>
        <w:t xml:space="preserve"> </w:t>
      </w:r>
      <w:r>
        <w:rPr>
          <w:rFonts w:cs="Arial"/>
          <w:lang w:eastAsia="x-none"/>
        </w:rPr>
        <w:t xml:space="preserve">verstrekt </w:t>
      </w:r>
      <w:r w:rsidRPr="004F3925">
        <w:rPr>
          <w:rFonts w:cs="Arial"/>
          <w:lang w:eastAsia="x-none"/>
        </w:rPr>
        <w:t xml:space="preserve">aan </w:t>
      </w:r>
      <w:r w:rsidR="00102054">
        <w:rPr>
          <w:rFonts w:cs="Arial"/>
          <w:lang w:eastAsia="x-none"/>
        </w:rPr>
        <w:t>Concessiehouder</w:t>
      </w:r>
      <w:r>
        <w:rPr>
          <w:rFonts w:cs="Arial"/>
          <w:lang w:eastAsia="x-none"/>
        </w:rPr>
        <w:t>(s)</w:t>
      </w:r>
      <w:r w:rsidRPr="004F3925">
        <w:rPr>
          <w:rFonts w:cs="Arial"/>
          <w:lang w:eastAsia="x-none"/>
        </w:rPr>
        <w:t xml:space="preserve"> die de opdracht gegund heeft</w:t>
      </w:r>
      <w:r>
        <w:rPr>
          <w:rFonts w:cs="Arial"/>
          <w:lang w:eastAsia="x-none"/>
        </w:rPr>
        <w:t>/hebben</w:t>
      </w:r>
      <w:r w:rsidRPr="004F3925">
        <w:rPr>
          <w:rFonts w:cs="Arial"/>
          <w:lang w:eastAsia="x-none"/>
        </w:rPr>
        <w:t xml:space="preserve"> gekregen.</w:t>
      </w:r>
    </w:p>
    <w:p w14:paraId="2D230789" w14:textId="22716B32" w:rsidR="001922B7" w:rsidRPr="00754E3A" w:rsidRDefault="002776D9" w:rsidP="002776D9">
      <w:pPr>
        <w:rPr>
          <w:rFonts w:cs="Arial"/>
          <w:lang w:eastAsia="x-none"/>
        </w:rPr>
      </w:pPr>
      <w:r w:rsidRPr="0065754E">
        <w:rPr>
          <w:rFonts w:cs="Arial"/>
          <w:lang w:eastAsia="x-none"/>
        </w:rPr>
        <w:t xml:space="preserve">Na definitieve gunning dient de </w:t>
      </w:r>
      <w:r w:rsidR="00102054">
        <w:rPr>
          <w:rFonts w:cs="Arial"/>
          <w:lang w:eastAsia="x-none"/>
        </w:rPr>
        <w:t>Concessiehouder</w:t>
      </w:r>
      <w:r w:rsidRPr="0065754E">
        <w:rPr>
          <w:rFonts w:cs="Arial"/>
          <w:lang w:eastAsia="x-none"/>
        </w:rPr>
        <w:t xml:space="preserve"> binnen 5 werkdagen contact op te nemen met de SROI-contactpersoon. In dit gesprek moeten concrete afspraken worden gemaakt. De contactgegevens van de SROI-contactpersoon worden in de definitieve gunningsbrief kenbaar gemaakt.</w:t>
      </w:r>
      <w:bookmarkEnd w:id="5"/>
    </w:p>
    <w:sectPr w:rsidR="001922B7" w:rsidRPr="00754E3A"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5E1360B"/>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A620AD2"/>
    <w:multiLevelType w:val="hybridMultilevel"/>
    <w:tmpl w:val="FFFFFFFF"/>
    <w:lvl w:ilvl="0" w:tplc="8FDEB608">
      <w:start w:val="1"/>
      <w:numFmt w:val="bullet"/>
      <w:lvlText w:val="-"/>
      <w:lvlJc w:val="left"/>
      <w:pPr>
        <w:ind w:left="1080" w:hanging="360"/>
      </w:pPr>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F4685C"/>
    <w:multiLevelType w:val="hybridMultilevel"/>
    <w:tmpl w:val="FFFFFFFF"/>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58293114">
    <w:abstractNumId w:val="0"/>
  </w:num>
  <w:num w:numId="2" w16cid:durableId="985207321">
    <w:abstractNumId w:val="4"/>
  </w:num>
  <w:num w:numId="3" w16cid:durableId="1478112148">
    <w:abstractNumId w:val="3"/>
  </w:num>
  <w:num w:numId="4" w16cid:durableId="2119130938">
    <w:abstractNumId w:val="2"/>
  </w:num>
  <w:num w:numId="5" w16cid:durableId="2084646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D9"/>
    <w:rsid w:val="000D62A3"/>
    <w:rsid w:val="00102054"/>
    <w:rsid w:val="001922B7"/>
    <w:rsid w:val="001E5BF4"/>
    <w:rsid w:val="002776D9"/>
    <w:rsid w:val="004B084D"/>
    <w:rsid w:val="004F422C"/>
    <w:rsid w:val="00524942"/>
    <w:rsid w:val="005B66F7"/>
    <w:rsid w:val="00754E3A"/>
    <w:rsid w:val="00777411"/>
    <w:rsid w:val="007B6B8E"/>
    <w:rsid w:val="0081443F"/>
    <w:rsid w:val="00857D61"/>
    <w:rsid w:val="008D2918"/>
    <w:rsid w:val="00AC2695"/>
    <w:rsid w:val="00B913E8"/>
    <w:rsid w:val="00D3724E"/>
    <w:rsid w:val="00D45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14DA31"/>
  <w15:chartTrackingRefBased/>
  <w15:docId w15:val="{2DDCFC81-ABA8-4424-9268-40B9D4D8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776D9"/>
    <w:pPr>
      <w:spacing w:line="276" w:lineRule="auto"/>
    </w:pPr>
    <w:rPr>
      <w:rFonts w:ascii="Arial" w:hAnsi="Arial"/>
      <w:kern w:val="0"/>
      <w14:ligatures w14:val="none"/>
    </w:rPr>
  </w:style>
  <w:style w:type="paragraph" w:styleId="Kop1">
    <w:name w:val="heading 1"/>
    <w:basedOn w:val="Standaard"/>
    <w:next w:val="Standaard"/>
    <w:qFormat/>
    <w:pPr>
      <w:keepNext/>
      <w:numPr>
        <w:numId w:val="1"/>
      </w:numPr>
      <w:outlineLvl w:val="0"/>
    </w:pPr>
    <w:rPr>
      <w:b/>
      <w:kern w:val="1"/>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basedOn w:val="Standaard"/>
    <w:next w:val="Standaard"/>
    <w:link w:val="Kop3Char"/>
    <w:qFormat/>
    <w:pPr>
      <w:keepNext/>
      <w:numPr>
        <w:ilvl w:val="2"/>
        <w:numId w:val="1"/>
      </w:numPr>
      <w:outlineLvl w:val="2"/>
    </w:pPr>
    <w:rPr>
      <w:b/>
      <w:smallCaps/>
      <w:kern w:val="1"/>
      <w:lang w:val="x-none"/>
    </w:rPr>
  </w:style>
  <w:style w:type="paragraph" w:styleId="Kop4">
    <w:name w:val="heading 4"/>
    <w:basedOn w:val="Standaard"/>
    <w:next w:val="Standaard"/>
    <w:qFormat/>
    <w:pPr>
      <w:keepNext/>
      <w:numPr>
        <w:ilvl w:val="3"/>
        <w:numId w:val="1"/>
      </w:numPr>
      <w:outlineLvl w:val="3"/>
    </w:pPr>
    <w:rPr>
      <w:i/>
      <w:kern w:val="1"/>
      <w:lang w:val="x-none"/>
    </w:rPr>
  </w:style>
  <w:style w:type="paragraph" w:styleId="Kop5">
    <w:name w:val="heading 5"/>
    <w:basedOn w:val="Standaard"/>
    <w:next w:val="Standaard"/>
    <w:link w:val="Kop5Char"/>
    <w:unhideWhenUsed/>
    <w:qFormat/>
    <w:rsid w:val="002776D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semiHidden/>
    <w:unhideWhenUsed/>
    <w:qFormat/>
    <w:rsid w:val="002776D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2776D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2776D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2776D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customStyle="1" w:styleId="Kop5Char">
    <w:name w:val="Kop 5 Char"/>
    <w:basedOn w:val="Standaardalinea-lettertype"/>
    <w:link w:val="Kop5"/>
    <w:semiHidden/>
    <w:rsid w:val="002776D9"/>
    <w:rPr>
      <w:rFonts w:asciiTheme="minorHAnsi" w:eastAsiaTheme="majorEastAsia" w:hAnsiTheme="minorHAnsi" w:cstheme="majorBidi"/>
      <w:color w:val="2E74B5" w:themeColor="accent1" w:themeShade="BF"/>
      <w:szCs w:val="24"/>
      <w:lang w:eastAsia="zh-CN"/>
    </w:rPr>
  </w:style>
  <w:style w:type="character" w:customStyle="1" w:styleId="Kop6Char">
    <w:name w:val="Kop 6 Char"/>
    <w:basedOn w:val="Standaardalinea-lettertype"/>
    <w:link w:val="Kop6"/>
    <w:semiHidden/>
    <w:rsid w:val="002776D9"/>
    <w:rPr>
      <w:rFonts w:asciiTheme="minorHAnsi" w:eastAsiaTheme="majorEastAsia" w:hAnsiTheme="minorHAnsi" w:cstheme="majorBidi"/>
      <w:i/>
      <w:iCs/>
      <w:color w:val="595959" w:themeColor="text1" w:themeTint="A6"/>
      <w:szCs w:val="24"/>
      <w:lang w:eastAsia="zh-CN"/>
    </w:rPr>
  </w:style>
  <w:style w:type="character" w:customStyle="1" w:styleId="Kop7Char">
    <w:name w:val="Kop 7 Char"/>
    <w:basedOn w:val="Standaardalinea-lettertype"/>
    <w:link w:val="Kop7"/>
    <w:semiHidden/>
    <w:rsid w:val="002776D9"/>
    <w:rPr>
      <w:rFonts w:asciiTheme="minorHAnsi" w:eastAsiaTheme="majorEastAsia" w:hAnsiTheme="minorHAnsi" w:cstheme="majorBidi"/>
      <w:color w:val="595959" w:themeColor="text1" w:themeTint="A6"/>
      <w:szCs w:val="24"/>
      <w:lang w:eastAsia="zh-CN"/>
    </w:rPr>
  </w:style>
  <w:style w:type="character" w:customStyle="1" w:styleId="Kop8Char">
    <w:name w:val="Kop 8 Char"/>
    <w:basedOn w:val="Standaardalinea-lettertype"/>
    <w:link w:val="Kop8"/>
    <w:semiHidden/>
    <w:rsid w:val="002776D9"/>
    <w:rPr>
      <w:rFonts w:asciiTheme="minorHAnsi" w:eastAsiaTheme="majorEastAsia" w:hAnsiTheme="minorHAnsi" w:cstheme="majorBidi"/>
      <w:i/>
      <w:iCs/>
      <w:color w:val="272727" w:themeColor="text1" w:themeTint="D8"/>
      <w:szCs w:val="24"/>
      <w:lang w:eastAsia="zh-CN"/>
    </w:rPr>
  </w:style>
  <w:style w:type="character" w:customStyle="1" w:styleId="Kop9Char">
    <w:name w:val="Kop 9 Char"/>
    <w:basedOn w:val="Standaardalinea-lettertype"/>
    <w:link w:val="Kop9"/>
    <w:semiHidden/>
    <w:rsid w:val="002776D9"/>
    <w:rPr>
      <w:rFonts w:asciiTheme="minorHAnsi" w:eastAsiaTheme="majorEastAsia" w:hAnsiTheme="minorHAnsi" w:cstheme="majorBidi"/>
      <w:color w:val="272727" w:themeColor="text1" w:themeTint="D8"/>
      <w:szCs w:val="24"/>
      <w:lang w:eastAsia="zh-CN"/>
    </w:rPr>
  </w:style>
  <w:style w:type="paragraph" w:styleId="Ondertitel">
    <w:name w:val="Subtitle"/>
    <w:basedOn w:val="Standaard"/>
    <w:next w:val="Standaard"/>
    <w:link w:val="OndertitelChar"/>
    <w:qFormat/>
    <w:rsid w:val="002776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2776D9"/>
    <w:rPr>
      <w:rFonts w:asciiTheme="minorHAnsi" w:eastAsiaTheme="majorEastAsia" w:hAnsiTheme="minorHAnsi" w:cstheme="majorBidi"/>
      <w:color w:val="595959" w:themeColor="text1" w:themeTint="A6"/>
      <w:spacing w:val="15"/>
      <w:sz w:val="28"/>
      <w:szCs w:val="28"/>
      <w:lang w:eastAsia="zh-CN"/>
    </w:rPr>
  </w:style>
  <w:style w:type="paragraph" w:styleId="Citaat">
    <w:name w:val="Quote"/>
    <w:basedOn w:val="Standaard"/>
    <w:next w:val="Standaard"/>
    <w:link w:val="CitaatChar"/>
    <w:uiPriority w:val="29"/>
    <w:qFormat/>
    <w:rsid w:val="002776D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776D9"/>
    <w:rPr>
      <w:rFonts w:ascii="Arial" w:hAnsi="Arial" w:cs="Arial"/>
      <w:i/>
      <w:iCs/>
      <w:color w:val="404040" w:themeColor="text1" w:themeTint="BF"/>
      <w:szCs w:val="24"/>
      <w:lang w:eastAsia="zh-CN"/>
    </w:rPr>
  </w:style>
  <w:style w:type="paragraph" w:styleId="Lijstalinea">
    <w:name w:val="List Paragraph"/>
    <w:basedOn w:val="Standaard"/>
    <w:uiPriority w:val="34"/>
    <w:qFormat/>
    <w:rsid w:val="002776D9"/>
    <w:pPr>
      <w:ind w:left="720"/>
      <w:contextualSpacing/>
    </w:pPr>
  </w:style>
  <w:style w:type="character" w:styleId="Intensievebenadrukking">
    <w:name w:val="Intense Emphasis"/>
    <w:basedOn w:val="Standaardalinea-lettertype"/>
    <w:uiPriority w:val="21"/>
    <w:qFormat/>
    <w:rsid w:val="002776D9"/>
    <w:rPr>
      <w:i/>
      <w:iCs/>
      <w:color w:val="2E74B5" w:themeColor="accent1" w:themeShade="BF"/>
    </w:rPr>
  </w:style>
  <w:style w:type="paragraph" w:styleId="Duidelijkcitaat">
    <w:name w:val="Intense Quote"/>
    <w:basedOn w:val="Standaard"/>
    <w:next w:val="Standaard"/>
    <w:link w:val="DuidelijkcitaatChar"/>
    <w:uiPriority w:val="30"/>
    <w:qFormat/>
    <w:rsid w:val="002776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776D9"/>
    <w:rPr>
      <w:rFonts w:ascii="Arial" w:hAnsi="Arial" w:cs="Arial"/>
      <w:i/>
      <w:iCs/>
      <w:color w:val="2E74B5" w:themeColor="accent1" w:themeShade="BF"/>
      <w:szCs w:val="24"/>
      <w:lang w:eastAsia="zh-CN"/>
    </w:rPr>
  </w:style>
  <w:style w:type="character" w:styleId="Intensieveverwijzing">
    <w:name w:val="Intense Reference"/>
    <w:basedOn w:val="Standaardalinea-lettertype"/>
    <w:uiPriority w:val="32"/>
    <w:qFormat/>
    <w:rsid w:val="002776D9"/>
    <w:rPr>
      <w:b/>
      <w:bCs/>
      <w:smallCaps/>
      <w:color w:val="2E74B5" w:themeColor="accent1" w:themeShade="BF"/>
      <w:spacing w:val="5"/>
    </w:rPr>
  </w:style>
  <w:style w:type="character" w:customStyle="1" w:styleId="Kop3Char">
    <w:name w:val="Kop 3 Char"/>
    <w:link w:val="Kop3"/>
    <w:rsid w:val="002776D9"/>
    <w:rPr>
      <w:rFonts w:ascii="Arial" w:hAnsi="Arial" w:cs="Arial"/>
      <w:b/>
      <w:smallCaps/>
      <w:kern w:val="1"/>
      <w:lang w:val="x-none" w:eastAsia="zh-CN"/>
    </w:rPr>
  </w:style>
  <w:style w:type="character" w:styleId="Hyperlink">
    <w:name w:val="Hyperlink"/>
    <w:uiPriority w:val="99"/>
    <w:qFormat/>
    <w:rsid w:val="002776D9"/>
    <w:rPr>
      <w:color w:val="0000FF"/>
      <w:u w:val="single"/>
    </w:rPr>
  </w:style>
  <w:style w:type="character" w:styleId="Verwijzingopmerking">
    <w:name w:val="annotation reference"/>
    <w:basedOn w:val="Standaardalinea-lettertype"/>
    <w:unhideWhenUsed/>
    <w:rsid w:val="002776D9"/>
    <w:rPr>
      <w:sz w:val="16"/>
      <w:szCs w:val="16"/>
    </w:rPr>
  </w:style>
  <w:style w:type="paragraph" w:styleId="Tekstopmerking">
    <w:name w:val="annotation text"/>
    <w:basedOn w:val="Standaard"/>
    <w:link w:val="TekstopmerkingChar"/>
    <w:pPr>
      <w:spacing w:line="240" w:lineRule="auto"/>
    </w:pPr>
  </w:style>
  <w:style w:type="character" w:customStyle="1" w:styleId="TekstopmerkingChar">
    <w:name w:val="Tekst opmerking Char"/>
    <w:basedOn w:val="Standaardalinea-lettertype"/>
    <w:link w:val="Tekstopmerking"/>
    <w:rPr>
      <w:rFonts w:ascii="Arial" w:hAnsi="Arial"/>
      <w:kern w:val="0"/>
      <w14:ligatures w14:val="none"/>
    </w:rPr>
  </w:style>
  <w:style w:type="character" w:styleId="Tekstvantijdelijkeaanduiding">
    <w:name w:val="Placeholder Text"/>
    <w:basedOn w:val="Standaardalinea-lettertype"/>
    <w:uiPriority w:val="99"/>
    <w:semiHidden/>
    <w:rsid w:val="0081443F"/>
    <w:rPr>
      <w:color w:val="666666"/>
    </w:rPr>
  </w:style>
  <w:style w:type="paragraph" w:styleId="Revisie">
    <w:name w:val="Revision"/>
    <w:hidden/>
    <w:uiPriority w:val="99"/>
    <w:semiHidden/>
    <w:rsid w:val="00102054"/>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socialeondernemingen.n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so-nederland.nl/over-pso/gecertificeerde-organisaties?Trede=Trede+3+%26+30%2B&amp;contentType=organisation" TargetMode="External"/><Relationship Id="rId5" Type="http://schemas.openxmlformats.org/officeDocument/2006/relationships/styles" Target="styles.xml"/><Relationship Id="rId10" Type="http://schemas.openxmlformats.org/officeDocument/2006/relationships/hyperlink" Target="http://www.impactoost.nl/" TargetMode="External"/><Relationship Id="rId4" Type="http://schemas.openxmlformats.org/officeDocument/2006/relationships/numbering" Target="numbering.xml"/><Relationship Id="rId9" Type="http://schemas.openxmlformats.org/officeDocument/2006/relationships/hyperlink" Target="http://www.social-enterpris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Order xmlns="4180a491-24b5-4bce-9c81-bdcd308902a0" xsi:nil="true"/>
    <lcf76f155ced4ddcb4097134ff3c332f xmlns="4180a491-24b5-4bce-9c81-bdcd308902a0">
      <Terms xmlns="http://schemas.microsoft.com/office/infopath/2007/PartnerControls"/>
    </lcf76f155ced4ddcb4097134ff3c332f>
    <TaxCatchAll xmlns="d7422cf7-8cf4-4373-8748-fad4edbdf8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B9373-F47E-4EDA-9C03-CD176248181C}">
  <ds:schemaRefs>
    <ds:schemaRef ds:uri="http://schemas.microsoft.com/office/2006/metadata/properties"/>
    <ds:schemaRef ds:uri="http://schemas.microsoft.com/office/infopath/2007/PartnerControls"/>
    <ds:schemaRef ds:uri="4180a491-24b5-4bce-9c81-bdcd308902a0"/>
    <ds:schemaRef ds:uri="d7422cf7-8cf4-4373-8748-fad4edbdf811"/>
  </ds:schemaRefs>
</ds:datastoreItem>
</file>

<file path=customXml/itemProps2.xml><?xml version="1.0" encoding="utf-8"?>
<ds:datastoreItem xmlns:ds="http://schemas.openxmlformats.org/officeDocument/2006/customXml" ds:itemID="{882C7EDC-E03E-46F0-9941-01506B677CF6}">
  <ds:schemaRefs>
    <ds:schemaRef ds:uri="http://schemas.microsoft.com/sharepoint/v3/contenttype/forms"/>
  </ds:schemaRefs>
</ds:datastoreItem>
</file>

<file path=customXml/itemProps3.xml><?xml version="1.0" encoding="utf-8"?>
<ds:datastoreItem xmlns:ds="http://schemas.openxmlformats.org/officeDocument/2006/customXml" ds:itemID="{E424B7C3-7810-4CD9-AC8F-97860AB8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174a57-6158-4475-9f62-9d79dd63f0d3}" enabled="1" method="Standard" siteId="{b80d895d-b11e-4195-a87a-5a846c60401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1226</Words>
  <Characters>6744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Looijen, Lisanne</dc:creator>
  <cp:keywords/>
  <dc:description/>
  <cp:lastModifiedBy>Suze Koster</cp:lastModifiedBy>
  <cp:revision>4</cp:revision>
  <dcterms:created xsi:type="dcterms:W3CDTF">2026-07-07T14:04:00Z</dcterms:created>
  <dcterms:modified xsi:type="dcterms:W3CDTF">2026-07-07T14:46:00Z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0x0101002DC07256BFBA3F48946E0A88F9940CC6</vt:lpwstr>
  </property>
  <property fmtid="{D5CDD505-2E9C-101B-9397-08002B2CF9AE}" pid="3" name="MediaServiceImageTags">
    <vt:lpwstr/>
  </property>
</Properties>
</file>