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225A7" w14:textId="3BDE94C7" w:rsidR="007E5CBA" w:rsidRPr="00676172" w:rsidRDefault="0070248A" w:rsidP="004A5D2F">
      <w:pPr>
        <w:pStyle w:val="GAKop1"/>
      </w:pPr>
      <w:bookmarkStart w:id="0" w:name="_Hlk62585554"/>
      <w:bookmarkStart w:id="1" w:name="Start"/>
      <w:r>
        <w:t xml:space="preserve">Bijlage </w:t>
      </w:r>
      <w:r w:rsidR="002405B2">
        <w:t>9</w:t>
      </w:r>
      <w:r>
        <w:t xml:space="preserve">. </w:t>
      </w:r>
      <w:sdt>
        <w:sdtPr>
          <w:alias w:val="Onderwerp"/>
          <w:tag w:val=""/>
          <w:id w:val="-69267937"/>
          <w:placeholder>
            <w:docPart w:val="30BB1F09AE09416CADCD800438A10F08"/>
          </w:placeholder>
          <w:dataBinding w:prefixMappings="xmlns:ns0='http://purl.org/dc/elements/1.1/' xmlns:ns1='http://schemas.openxmlformats.org/package/2006/metadata/core-properties' " w:xpath="/ns1:coreProperties[1]/ns0:subject[1]" w:storeItemID="{6C3C8BC8-F283-45AE-878A-BAB7291924A1}"/>
          <w:text/>
        </w:sdtPr>
        <w:sdtEndPr/>
        <w:sdtContent>
          <w:r w:rsidR="003D77D8">
            <w:t>F</w:t>
          </w:r>
          <w:r w:rsidR="00676172">
            <w:t>ormulier – Toelichting op FEO</w:t>
          </w:r>
        </w:sdtContent>
      </w:sdt>
    </w:p>
    <w:bookmarkEnd w:id="0"/>
    <w:p w14:paraId="408866CE" w14:textId="7F03212B" w:rsidR="003D0CAA" w:rsidRPr="00676172" w:rsidRDefault="003D0CAA" w:rsidP="003D0CAA">
      <w:r>
        <w:t xml:space="preserve">Concessie </w:t>
      </w:r>
      <w:r w:rsidR="009A4B8D">
        <w:t>Deelbakfietsen</w:t>
      </w:r>
      <w:r>
        <w:t xml:space="preserve"> Ede-centrum</w:t>
      </w:r>
    </w:p>
    <w:p w14:paraId="4BDCD044" w14:textId="77777777" w:rsidR="003D0CAA" w:rsidRDefault="003D0CAA" w:rsidP="003D0CAA">
      <w:pPr>
        <w:pStyle w:val="Kop1"/>
      </w:pPr>
      <w:r>
        <w:t>Inleiding</w:t>
      </w:r>
    </w:p>
    <w:p w14:paraId="712E9BF7" w14:textId="77777777" w:rsidR="003D0CAA" w:rsidRDefault="003D0CAA" w:rsidP="003D0CAA">
      <w:r w:rsidRPr="00900B95">
        <w:t>In Formulier – Financieel economische onderbouwing</w:t>
      </w:r>
      <w:r>
        <w:t xml:space="preserve"> (FEO) geeft Inschrijver voor de Concessiejaren 2027 tot en met 2036 een opgave van de verschillende (verwachte) kosten- en inkomstenposten die nodig zijn voor de uitvoering van de Concessie, overeenkomstig alle gestelde eisen en het aanbod van Inschrijver. De op te geven bedragen zijn in euro’s en exclusief btw. Meer- en Minderwerk dient u buiten beschouwing te laten.</w:t>
      </w:r>
    </w:p>
    <w:p w14:paraId="242235B6" w14:textId="77777777" w:rsidR="003D0CAA" w:rsidRDefault="003D0CAA" w:rsidP="003D0CAA"/>
    <w:p w14:paraId="4F735F02" w14:textId="77777777" w:rsidR="003D0CAA" w:rsidRDefault="003D0CAA" w:rsidP="003D0CAA">
      <w:r>
        <w:t xml:space="preserve">U verwerkt in de FEO alle (verwachte) opbrengsten, kosten </w:t>
      </w:r>
      <w:r w:rsidRPr="00900B95">
        <w:t>(uitgesplitst in vaste en variabele kosten)</w:t>
      </w:r>
      <w:r>
        <w:t xml:space="preserve"> en risico’s die verband houden met de uitvoering en de doorontwikkeling van de Concessie, overeenkomstig de in het </w:t>
      </w:r>
      <w:r w:rsidRPr="00900B95">
        <w:t>Bestek</w:t>
      </w:r>
      <w:r>
        <w:t xml:space="preserve"> en bijbehorende bijlage gestelde eisen en uw daarop gebaseerde Inschrijving.</w:t>
      </w:r>
    </w:p>
    <w:p w14:paraId="1810AC0A" w14:textId="77777777" w:rsidR="003D0CAA" w:rsidRDefault="003D0CAA" w:rsidP="003D0CAA"/>
    <w:p w14:paraId="52A4CD14" w14:textId="77777777" w:rsidR="003D0CAA" w:rsidRDefault="003D0CAA" w:rsidP="003D0CAA">
      <w:r>
        <w:t>Het tabblad FEO bevat de posten voor alle opbrengsten en de kosten die van de Inschrijver worden gevraagd om de aanbieding gedurende de looptijd van de Concessie te kunnen uitvoeren.</w:t>
      </w:r>
    </w:p>
    <w:p w14:paraId="175C631E" w14:textId="77777777" w:rsidR="003D0CAA" w:rsidRDefault="003D0CAA" w:rsidP="003D0CAA"/>
    <w:p w14:paraId="4E532A1F" w14:textId="77777777" w:rsidR="003D0CAA" w:rsidRPr="003D77D8" w:rsidRDefault="003D0CAA" w:rsidP="003D0CAA">
      <w:pPr>
        <w:rPr>
          <w:u w:val="single"/>
        </w:rPr>
      </w:pPr>
      <w:r w:rsidRPr="003D77D8">
        <w:rPr>
          <w:u w:val="single"/>
        </w:rPr>
        <w:t xml:space="preserve">Geef in een separaat document voor elk van de afzonderlijke kosten- en batenposten </w:t>
      </w:r>
      <w:r w:rsidRPr="003D77D8">
        <w:rPr>
          <w:b/>
          <w:bCs/>
          <w:u w:val="single"/>
        </w:rPr>
        <w:t>een onderbouwing</w:t>
      </w:r>
      <w:r w:rsidRPr="003D77D8">
        <w:rPr>
          <w:u w:val="single"/>
        </w:rPr>
        <w:t xml:space="preserve"> en </w:t>
      </w:r>
      <w:r w:rsidRPr="003D77D8">
        <w:rPr>
          <w:b/>
          <w:bCs/>
          <w:u w:val="single"/>
        </w:rPr>
        <w:t>toelichting. Dit dient de Inschrijver ook te doen voor de verwachte ontwikkeling</w:t>
      </w:r>
      <w:r w:rsidRPr="003D77D8">
        <w:rPr>
          <w:u w:val="single"/>
        </w:rPr>
        <w:t xml:space="preserve"> van deze kosten- en batenposten over de looptijd van de Concessie, </w:t>
      </w:r>
      <w:r>
        <w:rPr>
          <w:u w:val="single"/>
        </w:rPr>
        <w:t>óó</w:t>
      </w:r>
      <w:r w:rsidRPr="003D77D8">
        <w:rPr>
          <w:u w:val="single"/>
        </w:rPr>
        <w:t xml:space="preserve">k als u niets of 0 (nul) heeft ingevuld. </w:t>
      </w:r>
      <w:r>
        <w:rPr>
          <w:u w:val="single"/>
        </w:rPr>
        <w:br/>
      </w:r>
    </w:p>
    <w:p w14:paraId="6783D840" w14:textId="77777777" w:rsidR="003D0CAA" w:rsidRPr="003D77D8" w:rsidRDefault="003D0CAA" w:rsidP="003D0CAA">
      <w:pPr>
        <w:rPr>
          <w:u w:val="single"/>
        </w:rPr>
      </w:pPr>
      <w:r w:rsidRPr="003D77D8">
        <w:rPr>
          <w:u w:val="single"/>
        </w:rPr>
        <w:t xml:space="preserve">Nota bene: In onderstaande toelichting op de FEO wordt soms ten overvloede aangegeven dat de Inschrijver bedragen (nader) dient te onderbouwen en toe te lichten. Deze </w:t>
      </w:r>
      <w:r>
        <w:rPr>
          <w:u w:val="single"/>
        </w:rPr>
        <w:t xml:space="preserve">verplichting geldt </w:t>
      </w:r>
      <w:r w:rsidRPr="003D77D8">
        <w:rPr>
          <w:u w:val="single"/>
        </w:rPr>
        <w:t>in alle gevallen ook wanneer d</w:t>
      </w:r>
      <w:r>
        <w:rPr>
          <w:u w:val="single"/>
        </w:rPr>
        <w:t>i</w:t>
      </w:r>
      <w:r w:rsidRPr="003D77D8">
        <w:rPr>
          <w:u w:val="single"/>
        </w:rPr>
        <w:t>t niet expliciet is vermeld.</w:t>
      </w:r>
    </w:p>
    <w:p w14:paraId="480C0C28" w14:textId="77777777" w:rsidR="003D0CAA" w:rsidRDefault="003D0CAA" w:rsidP="003D0CAA"/>
    <w:p w14:paraId="113B2C82" w14:textId="77777777" w:rsidR="003D0CAA" w:rsidRDefault="003D0CAA" w:rsidP="003D0CAA">
      <w:r>
        <w:t>De Inschrijver, dan wel Concessiehouder in de uitvoering, kan te allen tijde worden gevraagd om de opgegeven opbrengsten- en kostenposten en de bijbehorende onderbouwing en toelichting nader te specificeren.</w:t>
      </w:r>
    </w:p>
    <w:p w14:paraId="26271FC4" w14:textId="77777777" w:rsidR="003D0CAA" w:rsidRDefault="003D0CAA" w:rsidP="003D0CAA">
      <w:pPr>
        <w:spacing w:line="240" w:lineRule="auto"/>
      </w:pPr>
      <w:r>
        <w:br w:type="page"/>
      </w:r>
    </w:p>
    <w:p w14:paraId="45FA5FF2" w14:textId="77777777" w:rsidR="003D0CAA" w:rsidRDefault="003D0CAA" w:rsidP="003D0CAA">
      <w:pPr>
        <w:pStyle w:val="Kop1"/>
      </w:pPr>
      <w:r>
        <w:lastRenderedPageBreak/>
        <w:t>Inkomsten</w:t>
      </w:r>
    </w:p>
    <w:p w14:paraId="313F942B" w14:textId="77777777" w:rsidR="003D0CAA" w:rsidRPr="003D77D8" w:rsidRDefault="003D0CAA" w:rsidP="003D0CAA">
      <w:r>
        <w:t>Onder inkomsten vult Inschrijver alle inkomsten in voor de opgegeven posten.</w:t>
      </w:r>
    </w:p>
    <w:p w14:paraId="6F23F382" w14:textId="77777777" w:rsidR="003D0CAA" w:rsidRDefault="003D0CAA" w:rsidP="003D0CAA">
      <w:pPr>
        <w:pStyle w:val="Kop2"/>
      </w:pPr>
      <w:r>
        <w:t>Opbrengsten</w:t>
      </w:r>
    </w:p>
    <w:p w14:paraId="5141C3C7" w14:textId="77777777" w:rsidR="003D0CAA" w:rsidRPr="00305C75" w:rsidRDefault="003D0CAA" w:rsidP="003D0CAA">
      <w:r>
        <w:t xml:space="preserve">De opbrengsten (regel 18 – 22 en regel 24-25) dienen per kalanderjaar alle opbrengsten te bevatten, uitgesplist naar de verschillende subposten zoals opgenomen in de Financieel economische onderbouwing. </w:t>
      </w:r>
      <w:r w:rsidRPr="00194E52">
        <w:t>Inschrijver onderbouwt in het separate toelichtingsdocument hoe deze opbrengsten zijn opgebouwd.</w:t>
      </w:r>
      <w:r>
        <w:t xml:space="preserve"> De opbrengsten zijn onderverdeeld naar de gebruiksopbrengsten (regel 18-22) en Overige opbrengsten (regel 24-25). De (totale) gebruiksopbrengsten (als opgenomen in regel 23) worden vervolgens gebruikt om de gebruiksafhankelijke omzet te berekenen overeenkomstig het PvE).</w:t>
      </w:r>
    </w:p>
    <w:p w14:paraId="63008561" w14:textId="77777777" w:rsidR="003D0CAA" w:rsidRDefault="003D0CAA" w:rsidP="003D0CAA">
      <w:pPr>
        <w:pStyle w:val="Kop2"/>
      </w:pPr>
      <w:r>
        <w:t>Subsidies</w:t>
      </w:r>
    </w:p>
    <w:p w14:paraId="5EAA054A" w14:textId="4C4696C5" w:rsidR="003D0CAA" w:rsidRDefault="0022698B" w:rsidP="003D0CAA">
      <w:r w:rsidRPr="0022698B">
        <w:t xml:space="preserve">Naast opbrengsten bestaan de inkomsten ook uit twee subsidievormen: een exploitatiesubsidie en een gebruiksafhankelijke subsidie. Beide zijn uitsluitend van toepassing op het subsidiabele deel van het aanbod, zoals omschreven in Bijlage </w:t>
      </w:r>
      <w:r w:rsidR="002E73BE">
        <w:t>7</w:t>
      </w:r>
      <w:r w:rsidRPr="0022698B">
        <w:t xml:space="preserve"> – </w:t>
      </w:r>
      <w:r w:rsidRPr="0022698B">
        <w:rPr>
          <w:i/>
          <w:iCs/>
        </w:rPr>
        <w:t>Financiële Bepalingen Deelbakfietsen</w:t>
      </w:r>
      <w:r>
        <w:rPr>
          <w:i/>
          <w:iCs/>
        </w:rPr>
        <w:t xml:space="preserve"> </w:t>
      </w:r>
      <w:r w:rsidRPr="0022698B">
        <w:t>wordt geadviseerd deze bijlage te raadplegen voor de volledige berekeningssystematiek en de toepasselijke percentages per fase.</w:t>
      </w:r>
    </w:p>
    <w:p w14:paraId="047E0E10" w14:textId="77777777" w:rsidR="0022698B" w:rsidRDefault="0022698B" w:rsidP="003D0CAA">
      <w:pPr>
        <w:rPr>
          <w:i/>
          <w:iCs/>
        </w:rPr>
      </w:pPr>
    </w:p>
    <w:p w14:paraId="232AE8E5" w14:textId="0634F2BD" w:rsidR="0022698B" w:rsidRPr="0022698B" w:rsidRDefault="0022698B" w:rsidP="003D0CAA">
      <w:pPr>
        <w:rPr>
          <w:u w:val="single"/>
        </w:rPr>
      </w:pPr>
      <w:r>
        <w:rPr>
          <w:u w:val="single"/>
        </w:rPr>
        <w:t>Exploitatiesubsidie (regel 29) – uitsluitend Regime 1, opstartfase</w:t>
      </w:r>
    </w:p>
    <w:p w14:paraId="29B861E4" w14:textId="77777777" w:rsidR="00050530" w:rsidRDefault="009C3E14" w:rsidP="003D0CAA">
      <w:r w:rsidRPr="009C3E14">
        <w:t xml:space="preserve">De exploitatiesubsidie is van toepassing op de deelbakfietsen in het basisaanbod (Regime 1) gedurende de opstartfase (2027–2029). </w:t>
      </w:r>
    </w:p>
    <w:p w14:paraId="356855C8" w14:textId="2DECEEA5" w:rsidR="00BB09D3" w:rsidRPr="00B84659" w:rsidRDefault="0089467E" w:rsidP="003D0CAA">
      <w:r>
        <w:t xml:space="preserve">Inschrijver dient </w:t>
      </w:r>
      <w:r w:rsidR="009E27C2">
        <w:t xml:space="preserve">hier de exploitatiesubsidie op te nemen. </w:t>
      </w:r>
      <w:r w:rsidR="00BB09D3" w:rsidRPr="00BB09D3">
        <w:t>Het ingevulde bedrag dient in lijn te zijn met de</w:t>
      </w:r>
      <w:r w:rsidR="00A3203D">
        <w:t xml:space="preserve"> aantallen en de</w:t>
      </w:r>
      <w:r w:rsidR="00BB09D3" w:rsidRPr="00BB09D3">
        <w:t xml:space="preserve"> </w:t>
      </w:r>
      <w:r w:rsidR="0038145C">
        <w:t>dan gevraagde e</w:t>
      </w:r>
      <w:r w:rsidR="00BB09D3" w:rsidRPr="00BB09D3">
        <w:t xml:space="preserve">xploitatiebijdrage die Inschrijver </w:t>
      </w:r>
      <w:r w:rsidR="0038145C">
        <w:t>heeft opgenomen bij de Inschrijving</w:t>
      </w:r>
      <w:r w:rsidR="00BB09D3" w:rsidRPr="00BB09D3">
        <w:t xml:space="preserve"> </w:t>
      </w:r>
      <w:r w:rsidR="007E1A72">
        <w:t xml:space="preserve">in Bijlage </w:t>
      </w:r>
      <w:r w:rsidR="002E73BE">
        <w:t>7</w:t>
      </w:r>
      <w:r w:rsidR="007E1A72">
        <w:t xml:space="preserve"> </w:t>
      </w:r>
      <w:r w:rsidR="00B84659">
        <w:t>–</w:t>
      </w:r>
      <w:r w:rsidR="007E1A72">
        <w:t xml:space="preserve"> </w:t>
      </w:r>
      <w:r w:rsidR="00B84659">
        <w:rPr>
          <w:i/>
          <w:iCs/>
        </w:rPr>
        <w:t>Invulformat Exploitatiebijdrage</w:t>
      </w:r>
      <w:r w:rsidR="001B02F0">
        <w:rPr>
          <w:i/>
          <w:iCs/>
        </w:rPr>
        <w:t xml:space="preserve"> (kolom C)</w:t>
      </w:r>
      <w:r w:rsidR="00B84659">
        <w:rPr>
          <w:i/>
          <w:iCs/>
        </w:rPr>
        <w:t xml:space="preserve">. </w:t>
      </w:r>
    </w:p>
    <w:p w14:paraId="605412B8" w14:textId="77777777" w:rsidR="009C3E14" w:rsidRDefault="009C3E14" w:rsidP="003D0CAA"/>
    <w:p w14:paraId="7A0947B5" w14:textId="50B42507" w:rsidR="00B84659" w:rsidRDefault="00B84659" w:rsidP="003D0CAA">
      <w:pPr>
        <w:rPr>
          <w:u w:val="single"/>
        </w:rPr>
      </w:pPr>
      <w:r>
        <w:rPr>
          <w:u w:val="single"/>
        </w:rPr>
        <w:t xml:space="preserve">Gebruiksafhankelijke subsidie (regel 30) – Regime 1 en Regime </w:t>
      </w:r>
      <w:r w:rsidR="00DF66FB">
        <w:rPr>
          <w:u w:val="single"/>
        </w:rPr>
        <w:t>3</w:t>
      </w:r>
    </w:p>
    <w:p w14:paraId="7A89934F" w14:textId="2F0F8A63" w:rsidR="00B84659" w:rsidRDefault="00B84659" w:rsidP="003D0CAA">
      <w:r>
        <w:t>De gebruiksafhankelijke subsidie is bedoeld om de Inschrijver te stimuleren tot een zo hoog mogelijk gebruik van de deelfietsen. Deze subsidie geldt voor:</w:t>
      </w:r>
    </w:p>
    <w:p w14:paraId="6E0B0E64" w14:textId="2C5E9B5C" w:rsidR="00B84659" w:rsidRDefault="00B84659" w:rsidP="00B84659">
      <w:pPr>
        <w:pStyle w:val="Lijstalinea"/>
        <w:numPr>
          <w:ilvl w:val="0"/>
          <w:numId w:val="21"/>
        </w:numPr>
      </w:pPr>
      <w:r>
        <w:t>Regime 1: alle deelbakfietsen in het basisaanbod;</w:t>
      </w:r>
    </w:p>
    <w:p w14:paraId="3A7C13B9" w14:textId="79CF9E8D" w:rsidR="00B84659" w:rsidRDefault="00B84659" w:rsidP="00B84659">
      <w:pPr>
        <w:pStyle w:val="Lijstalinea"/>
        <w:numPr>
          <w:ilvl w:val="0"/>
          <w:numId w:val="21"/>
        </w:numPr>
      </w:pPr>
      <w:r>
        <w:t xml:space="preserve">Regime </w:t>
      </w:r>
      <w:r w:rsidR="00DF66FB">
        <w:t>3</w:t>
      </w:r>
      <w:r>
        <w:t xml:space="preserve">: uitsluitend de eerste tien (10) elektrische deelbakfietsen buiten het </w:t>
      </w:r>
      <w:r w:rsidR="00656C30">
        <w:t>C</w:t>
      </w:r>
      <w:r>
        <w:t>entrum.</w:t>
      </w:r>
    </w:p>
    <w:p w14:paraId="3E0C25C4" w14:textId="77777777" w:rsidR="00B84659" w:rsidRDefault="00B84659" w:rsidP="00B84659"/>
    <w:p w14:paraId="148887E5" w14:textId="6882AAEF" w:rsidR="00C60EDE" w:rsidRDefault="00B84659" w:rsidP="00B84659">
      <w:r>
        <w:t xml:space="preserve">Een deelbakfiets komt in aanmerking voor deze subsidie indien deze in het betreffende </w:t>
      </w:r>
      <w:r w:rsidR="00DE5436">
        <w:t>jaar</w:t>
      </w:r>
      <w:r>
        <w:t xml:space="preserve"> meer dan 2 uur per dag in gebruik is geweest. Wordt deze drempel niet gehaald, dan vervalt de gebruiksafhankelijke subsidie voor die deelbakfiets over dat</w:t>
      </w:r>
      <w:r w:rsidR="00DE5436">
        <w:t xml:space="preserve"> </w:t>
      </w:r>
      <w:r>
        <w:t>jaar.</w:t>
      </w:r>
      <w:r>
        <w:br/>
      </w:r>
    </w:p>
    <w:p w14:paraId="40202164" w14:textId="12B8B6B8" w:rsidR="00C84E18" w:rsidRDefault="00656C30" w:rsidP="00B84659">
      <w:r>
        <w:lastRenderedPageBreak/>
        <w:t xml:space="preserve">Inschrijver dient in regel 30 en 31 de gebruiksafhankelijke subsidie in te vullen die Inschrijver verwacht. Inschrijver kan voor de bedragen gebruik maken van </w:t>
      </w:r>
      <w:r w:rsidR="00834672">
        <w:t xml:space="preserve">Bijlage </w:t>
      </w:r>
      <w:r w:rsidR="002E73BE">
        <w:t>6 -</w:t>
      </w:r>
      <w:r w:rsidR="00834672">
        <w:t xml:space="preserve"> </w:t>
      </w:r>
      <w:r w:rsidR="00834672" w:rsidRPr="002E73BE">
        <w:rPr>
          <w:i/>
          <w:iCs/>
        </w:rPr>
        <w:t>Financiële bepalingen</w:t>
      </w:r>
      <w:r w:rsidR="00834672">
        <w:t xml:space="preserve">. Inschrijver </w:t>
      </w:r>
      <w:r w:rsidR="00C84E18">
        <w:t xml:space="preserve">onderbouwt in de toelichting bij de FEO toe hoe dit bedrag tot stand is gekomen. </w:t>
      </w:r>
    </w:p>
    <w:p w14:paraId="482BB78A" w14:textId="77777777" w:rsidR="00C84E18" w:rsidRDefault="00C84E18" w:rsidP="00B84659"/>
    <w:p w14:paraId="6AA229BF" w14:textId="472C1F11" w:rsidR="00C84E18" w:rsidRDefault="0054023D" w:rsidP="00B84659">
      <w:r>
        <w:t>V</w:t>
      </w:r>
      <w:r w:rsidR="00C84E18">
        <w:t>oorbeeld</w:t>
      </w:r>
      <w:r w:rsidR="00972F45">
        <w:t>en</w:t>
      </w:r>
      <w:r w:rsidR="00C84E18">
        <w:t>:</w:t>
      </w:r>
    </w:p>
    <w:p w14:paraId="6FC13F9E" w14:textId="77777777" w:rsidR="00C27208" w:rsidRDefault="00C84E18" w:rsidP="00972F45">
      <w:pPr>
        <w:pStyle w:val="Lijstalinea"/>
        <w:numPr>
          <w:ilvl w:val="0"/>
          <w:numId w:val="22"/>
        </w:numPr>
      </w:pPr>
      <w:r>
        <w:t>Jaar 202</w:t>
      </w:r>
      <w:r w:rsidR="00C27208">
        <w:t>7</w:t>
      </w:r>
    </w:p>
    <w:p w14:paraId="264EB670" w14:textId="60C4BE4E" w:rsidR="00972F45" w:rsidRDefault="00C27208" w:rsidP="00972F45">
      <w:pPr>
        <w:ind w:left="1416"/>
      </w:pPr>
      <w:r>
        <w:t>Het gebruik van de 4 gepl</w:t>
      </w:r>
      <w:r w:rsidR="00E25E3B">
        <w:t>a</w:t>
      </w:r>
      <w:r>
        <w:t>ats</w:t>
      </w:r>
      <w:r w:rsidR="00E25E3B">
        <w:t>t</w:t>
      </w:r>
      <w:r>
        <w:t xml:space="preserve">e deelbakfietsen </w:t>
      </w:r>
      <w:r w:rsidR="00E25E3B">
        <w:t xml:space="preserve">(overeenkomstig het </w:t>
      </w:r>
      <w:r w:rsidR="00972F45">
        <w:t>basisaanbod)</w:t>
      </w:r>
      <w:r>
        <w:t xml:space="preserve"> </w:t>
      </w:r>
      <w:r w:rsidR="00B64CCD">
        <w:t>is bij 3 fietsen &gt;2 uur gemiddeld per dag</w:t>
      </w:r>
      <w:r w:rsidR="0074368F">
        <w:t xml:space="preserve"> over een jaar</w:t>
      </w:r>
      <w:r w:rsidR="00B64CCD">
        <w:t xml:space="preserve">. </w:t>
      </w:r>
      <w:r w:rsidR="00972F45">
        <w:t xml:space="preserve">Inschrijver vult dan voor 2027 een bedrag in voor Regime 1 </w:t>
      </w:r>
      <w:r w:rsidR="007F0B55">
        <w:t>(</w:t>
      </w:r>
      <w:r w:rsidR="001C7A18">
        <w:t>cel D30)</w:t>
      </w:r>
      <w:r w:rsidR="007F0B55">
        <w:t xml:space="preserve"> </w:t>
      </w:r>
      <w:r w:rsidR="00972F45">
        <w:t>voor de</w:t>
      </w:r>
      <w:r w:rsidR="00904FC5">
        <w:t xml:space="preserve"> </w:t>
      </w:r>
      <w:r w:rsidR="00972F45">
        <w:t>gebruiksafhankelijke subsidie € 2.628,-</w:t>
      </w:r>
      <w:r w:rsidR="00DA22A5">
        <w:t xml:space="preserve"> (3 maal </w:t>
      </w:r>
      <w:r w:rsidR="004B49C2">
        <w:t>€ 876,-)</w:t>
      </w:r>
    </w:p>
    <w:p w14:paraId="52168F81" w14:textId="77777777" w:rsidR="00972F45" w:rsidRDefault="00972F45" w:rsidP="00B84659"/>
    <w:p w14:paraId="084C2FB2" w14:textId="0B266882" w:rsidR="00972F45" w:rsidRDefault="00972F45" w:rsidP="00972F45">
      <w:pPr>
        <w:pStyle w:val="Lijstalinea"/>
        <w:numPr>
          <w:ilvl w:val="0"/>
          <w:numId w:val="22"/>
        </w:numPr>
      </w:pPr>
      <w:r>
        <w:t>Jaar 20</w:t>
      </w:r>
      <w:r w:rsidR="00D75615">
        <w:t>31</w:t>
      </w:r>
    </w:p>
    <w:p w14:paraId="54B8C17D" w14:textId="7326D16D" w:rsidR="007C3D90" w:rsidRDefault="00972F45" w:rsidP="00B97AD4">
      <w:pPr>
        <w:ind w:left="1416"/>
      </w:pPr>
      <w:r>
        <w:t xml:space="preserve">In verband met de woningbouw realisatie </w:t>
      </w:r>
      <w:r w:rsidR="00D72A6D">
        <w:t xml:space="preserve">en hoger gebruik </w:t>
      </w:r>
      <w:r w:rsidR="00946F0F">
        <w:t xml:space="preserve">worden overeenkomstig </w:t>
      </w:r>
      <w:r w:rsidR="00CD4F9E">
        <w:t xml:space="preserve">is het totaal aantal </w:t>
      </w:r>
      <w:r w:rsidR="00D75615">
        <w:t xml:space="preserve">geplaatste </w:t>
      </w:r>
      <w:r w:rsidR="00CD4F9E">
        <w:t xml:space="preserve">deelbakfietsen </w:t>
      </w:r>
      <w:r w:rsidR="00D75615">
        <w:t xml:space="preserve">voor regime </w:t>
      </w:r>
      <w:r w:rsidR="00DF66FB">
        <w:t xml:space="preserve">3 </w:t>
      </w:r>
      <w:r w:rsidR="00CD4F9E">
        <w:t>per 1 januari 20</w:t>
      </w:r>
      <w:r w:rsidR="00D75615">
        <w:t>31 8 deelbak</w:t>
      </w:r>
      <w:r w:rsidR="00946F0F">
        <w:t xml:space="preserve">fietsen. Van de </w:t>
      </w:r>
      <w:r w:rsidR="00D75615">
        <w:t xml:space="preserve">deze 8 </w:t>
      </w:r>
      <w:r w:rsidR="00946F0F">
        <w:t xml:space="preserve">geplaatste fietsen verwacht Inschrijver dat </w:t>
      </w:r>
      <w:r w:rsidR="00A734DF">
        <w:t xml:space="preserve">voor </w:t>
      </w:r>
      <w:r w:rsidR="00067C12">
        <w:t>7</w:t>
      </w:r>
      <w:r w:rsidR="008B489F">
        <w:t xml:space="preserve"> deelbakfietsen de </w:t>
      </w:r>
      <w:r w:rsidR="00D568E1">
        <w:t xml:space="preserve">drempelwaarde van &gt;2 uur per dag gemiddeld </w:t>
      </w:r>
      <w:r w:rsidR="0074368F">
        <w:t>per jaar</w:t>
      </w:r>
      <w:r w:rsidR="00D568E1">
        <w:t xml:space="preserve"> wordt behaald. In dat geval vult Inschrijver in </w:t>
      </w:r>
      <w:r w:rsidR="00904FC5">
        <w:t xml:space="preserve">voor Regime </w:t>
      </w:r>
      <w:r w:rsidR="00DF66FB">
        <w:t>3</w:t>
      </w:r>
      <w:r w:rsidR="007C3D90">
        <w:t xml:space="preserve"> </w:t>
      </w:r>
      <w:r w:rsidR="0054023D">
        <w:t xml:space="preserve">(cel H31) </w:t>
      </w:r>
      <w:r w:rsidR="007C3D90">
        <w:t>€ 7.665,-</w:t>
      </w:r>
      <w:r w:rsidR="004B49C2">
        <w:t xml:space="preserve"> (7 maal </w:t>
      </w:r>
      <w:r w:rsidR="006B20BF">
        <w:t>€ 1.095,-).</w:t>
      </w:r>
    </w:p>
    <w:p w14:paraId="115985FE" w14:textId="77777777" w:rsidR="007C3D90" w:rsidRDefault="007C3D90" w:rsidP="00972F45">
      <w:pPr>
        <w:ind w:left="708" w:firstLine="708"/>
      </w:pPr>
    </w:p>
    <w:p w14:paraId="1B14A38B" w14:textId="0B558C7E" w:rsidR="0056332B" w:rsidRPr="005D6024" w:rsidRDefault="0054023D" w:rsidP="00B84659">
      <w:r>
        <w:t>Wellicht ten overvloede</w:t>
      </w:r>
      <w:r w:rsidR="0056332B" w:rsidRPr="00BB09D3">
        <w:t xml:space="preserve"> Inschrijver </w:t>
      </w:r>
      <w:r w:rsidR="0020550F">
        <w:t>onderbouwt</w:t>
      </w:r>
      <w:r>
        <w:t xml:space="preserve"> en licht toe hoe en waarom een </w:t>
      </w:r>
      <w:r w:rsidR="0040339C">
        <w:t xml:space="preserve">bezetting wordt behaald en hoeveel dan dus de subsidie </w:t>
      </w:r>
      <w:r w:rsidR="0020550F">
        <w:t>bedraagt voor</w:t>
      </w:r>
      <w:r w:rsidR="0056332B" w:rsidRPr="00BB09D3">
        <w:t xml:space="preserve"> een </w:t>
      </w:r>
      <w:r w:rsidR="0020550F">
        <w:t>bepaald jaar.</w:t>
      </w:r>
    </w:p>
    <w:p w14:paraId="3689A7D6" w14:textId="6B3ACE58" w:rsidR="003D0CAA" w:rsidRDefault="003D0CAA" w:rsidP="005D6024">
      <w:pPr>
        <w:pStyle w:val="Kop1"/>
      </w:pPr>
      <w:r>
        <w:t>Kosten</w:t>
      </w:r>
    </w:p>
    <w:p w14:paraId="59F89EAC" w14:textId="77777777" w:rsidR="003D0CAA" w:rsidRPr="006F33D5" w:rsidRDefault="003D0CAA" w:rsidP="003D0CAA">
      <w:r>
        <w:t>Onder kosten zal de Inschrijver alle uitgaven invullen voor de opgegeven posten.</w:t>
      </w:r>
    </w:p>
    <w:p w14:paraId="31EC15D6" w14:textId="77777777" w:rsidR="003D0CAA" w:rsidRDefault="003D0CAA" w:rsidP="003D0CAA">
      <w:pPr>
        <w:pStyle w:val="Kop2"/>
      </w:pPr>
      <w:r>
        <w:t>Personeelskosten</w:t>
      </w:r>
    </w:p>
    <w:p w14:paraId="490E750E" w14:textId="77777777" w:rsidR="003D0CAA" w:rsidRDefault="003D0CAA" w:rsidP="003D0CAA">
      <w:r>
        <w:t xml:space="preserve">Onder personeelskosten dient de Inschrijver alle personeelskosten (o.a. salaris, vakantietoeslag, pensioenafdracht, toeslagen en onkostenvergoedingen overeenkomstig de van toepassing zijnde cao’s), inclusief de verplichte premies en bijdragen (loonbelasting, premie volksverzekering en werknemersverzekeringen). Inschrijver splitst deze kosten uit naar de verschillende subposten zoals opgenomen in de Financieel economische onderbouwing </w:t>
      </w:r>
      <w:r w:rsidRPr="00CB76F4">
        <w:t>en onderbouwt de opgenomen bedragen in het separate toelichtingsdocument.</w:t>
      </w:r>
      <w:r>
        <w:t xml:space="preserve"> </w:t>
      </w:r>
    </w:p>
    <w:p w14:paraId="4AAD6A69" w14:textId="77777777" w:rsidR="003D0CAA" w:rsidRDefault="003D0CAA" w:rsidP="003D0CAA"/>
    <w:p w14:paraId="79D80D31" w14:textId="77777777" w:rsidR="003D0CAA" w:rsidRDefault="003D0CAA" w:rsidP="003D0CAA">
      <w:r>
        <w:lastRenderedPageBreak/>
        <w:t>De loonkosten voor indirect personeel dienen exclusief de kosten voor de monteurs te zijn. De kosten voor de monteurs maken onderdeel uit van de betreffende kostenposten voor onderhoud.</w:t>
      </w:r>
    </w:p>
    <w:p w14:paraId="707F02D7" w14:textId="77777777" w:rsidR="003D0CAA" w:rsidRDefault="003D0CAA" w:rsidP="003D0CAA"/>
    <w:p w14:paraId="539CDDA0" w14:textId="77777777" w:rsidR="003D0CAA" w:rsidRPr="00C164B3" w:rsidRDefault="003D0CAA" w:rsidP="003D0CAA">
      <w:r>
        <w:t>Naast de loonkosten is een subpost opgenomen voor overige personeelskosten. Hierin kunnen de indirecte kosten voor het directe personeel worden opgenomen, zoals kleding, opleidingen en Arbokosten, alsmede eventuele overige kosten voor het inhuren van personeel.</w:t>
      </w:r>
    </w:p>
    <w:p w14:paraId="43EF3624" w14:textId="77777777" w:rsidR="003D0CAA" w:rsidRDefault="003D0CAA" w:rsidP="003D0CAA">
      <w:pPr>
        <w:pStyle w:val="Kop2"/>
      </w:pPr>
      <w:r>
        <w:t>Materiële kosten</w:t>
      </w:r>
    </w:p>
    <w:p w14:paraId="4AFCD5F3" w14:textId="77777777" w:rsidR="003D0CAA" w:rsidRPr="00C164B3" w:rsidRDefault="003D0CAA" w:rsidP="003D0CAA">
      <w:r w:rsidRPr="002B3C35">
        <w:t xml:space="preserve">Ten aanzien van Materieel is in </w:t>
      </w:r>
      <w:r>
        <w:t>de</w:t>
      </w:r>
      <w:r w:rsidRPr="002B3C35">
        <w:t xml:space="preserve"> “FEO” een onderscheid gemaakt tussen</w:t>
      </w:r>
      <w:r>
        <w:t xml:space="preserve"> aanschafkosten materieel en lease- en/of afschrijvingskosten I</w:t>
      </w:r>
      <w:r w:rsidRPr="00B94905">
        <w:t xml:space="preserve">ndien Inschrijver </w:t>
      </w:r>
      <w:r>
        <w:t xml:space="preserve">het materieel zelf aanschaft, licht zij de aanschafkosten toe en de wijze van afschrijving, waarmee de afschrijvingskosten worden onderbouwd. </w:t>
      </w:r>
      <w:r w:rsidRPr="009C15BB">
        <w:t>Bij gefinancierd materieel</w:t>
      </w:r>
      <w:r>
        <w:t>, zal sprake zijn van leasekosten.</w:t>
      </w:r>
      <w:r w:rsidRPr="009C15BB">
        <w:t xml:space="preserve"> Inschrijver </w:t>
      </w:r>
      <w:r>
        <w:t xml:space="preserve">gaat </w:t>
      </w:r>
      <w:r w:rsidRPr="009C15BB">
        <w:t xml:space="preserve">in de uitwerking/toelichting in op </w:t>
      </w:r>
      <w:r>
        <w:t xml:space="preserve">de kosten hiervan en </w:t>
      </w:r>
      <w:r w:rsidRPr="009C15BB">
        <w:t>het behaalde rentevoordeel en eventuele aanvullende financiële voordelen</w:t>
      </w:r>
      <w:r>
        <w:t xml:space="preserve"> indien deze van toepassing zijn</w:t>
      </w:r>
      <w:r w:rsidRPr="009C15BB">
        <w:t>.</w:t>
      </w:r>
    </w:p>
    <w:p w14:paraId="60A8A112" w14:textId="77777777" w:rsidR="003D0CAA" w:rsidRDefault="003D0CAA" w:rsidP="003D0CAA">
      <w:pPr>
        <w:pStyle w:val="Kop2"/>
      </w:pPr>
      <w:r>
        <w:t>Energiekosten</w:t>
      </w:r>
    </w:p>
    <w:p w14:paraId="1ED53F39" w14:textId="77777777" w:rsidR="009B78FB" w:rsidRPr="001E78B1" w:rsidRDefault="009B78FB" w:rsidP="009B78FB">
      <w:r w:rsidRPr="001E78B1">
        <w:t xml:space="preserve">De energiekosten ten behoeve van het materieel zijn als subposten onderverdeeld. Onder </w:t>
      </w:r>
      <w:r w:rsidRPr="001E78B1">
        <w:rPr>
          <w:b/>
          <w:bCs/>
        </w:rPr>
        <w:t>‘elektrisch’</w:t>
      </w:r>
      <w:r w:rsidRPr="001E78B1">
        <w:t xml:space="preserve"> (regel 48) geeft de Inschrijver de te verwachten inkoopkosten voor elektriciteit (stroom) op.</w:t>
      </w:r>
      <w:r>
        <w:t xml:space="preserve"> </w:t>
      </w:r>
      <w:r w:rsidRPr="001E78B1">
        <w:t>Voor elektrische deelbakfietsen omvat dit in ieder geval:</w:t>
      </w:r>
    </w:p>
    <w:p w14:paraId="75E720F4" w14:textId="77777777" w:rsidR="009B78FB" w:rsidRPr="001E78B1" w:rsidRDefault="009B78FB" w:rsidP="009B78FB">
      <w:pPr>
        <w:numPr>
          <w:ilvl w:val="0"/>
          <w:numId w:val="18"/>
        </w:numPr>
      </w:pPr>
      <w:r w:rsidRPr="001E78B1">
        <w:t>stroomkosten voor het laden van accu’s of batterijen;</w:t>
      </w:r>
    </w:p>
    <w:p w14:paraId="3EE83A22" w14:textId="3BABB95D" w:rsidR="009B78FB" w:rsidRDefault="009B78FB" w:rsidP="009B78FB">
      <w:pPr>
        <w:numPr>
          <w:ilvl w:val="0"/>
          <w:numId w:val="18"/>
        </w:numPr>
      </w:pPr>
      <w:r w:rsidRPr="001E78B1">
        <w:t>kosten verbonden aan batterijwissel of battery swapping</w:t>
      </w:r>
      <w:r w:rsidR="00A4325B">
        <w:t xml:space="preserve"> (m.u.v. personeelskosten)</w:t>
      </w:r>
      <w:r w:rsidR="00753405">
        <w:t xml:space="preserve"> </w:t>
      </w:r>
      <w:r>
        <w:t xml:space="preserve">en </w:t>
      </w:r>
      <w:r w:rsidR="00753405">
        <w:t>k</w:t>
      </w:r>
      <w:r w:rsidRPr="001E78B1">
        <w:t>osten voor ondersteunende voorzieningen die direct samenhangen met het laden of wisselen van accu’s.</w:t>
      </w:r>
    </w:p>
    <w:p w14:paraId="0144C045" w14:textId="77777777" w:rsidR="003D0CAA" w:rsidRDefault="003D0CAA" w:rsidP="003D0CAA">
      <w:pPr>
        <w:pStyle w:val="Kop2"/>
      </w:pPr>
      <w:r>
        <w:t>Onderhoud- en reinigingskosten</w:t>
      </w:r>
    </w:p>
    <w:p w14:paraId="4590BCD5" w14:textId="3249FDFD" w:rsidR="003D0CAA" w:rsidRPr="00C164B3" w:rsidRDefault="003D0CAA" w:rsidP="003D0CAA">
      <w:r>
        <w:t xml:space="preserve">De Inschrijver geeft op wat de kosten voor het onderhoud van de </w:t>
      </w:r>
      <w:r w:rsidR="00C03038">
        <w:t>deelbakfietsen</w:t>
      </w:r>
      <w:r>
        <w:t xml:space="preserve"> en de batterijpakketten zijn. Onderdeel van deze kosten zijn de loonkosten van de monteurs. Daarnaast dient de Inschrijver de kosten op te nemen voor de reiniging van de </w:t>
      </w:r>
      <w:r w:rsidR="00C03038">
        <w:t>deelbakfietsen</w:t>
      </w:r>
      <w:r>
        <w:t>.</w:t>
      </w:r>
    </w:p>
    <w:p w14:paraId="5CA8FFD6" w14:textId="77777777" w:rsidR="003D0CAA" w:rsidRPr="00D4338F" w:rsidRDefault="003D0CAA" w:rsidP="003D0CAA">
      <w:pPr>
        <w:pStyle w:val="Kop2"/>
        <w:rPr>
          <w:b w:val="0"/>
          <w:bCs/>
        </w:rPr>
      </w:pPr>
      <w:r>
        <w:t>Schade-, verzekeringskosten en belastingen</w:t>
      </w:r>
    </w:p>
    <w:p w14:paraId="5A6B8C7B" w14:textId="77777777" w:rsidR="003D0CAA" w:rsidRPr="00D4338F" w:rsidRDefault="003D0CAA" w:rsidP="003D0CAA">
      <w:pPr>
        <w:rPr>
          <w:bCs/>
        </w:rPr>
      </w:pPr>
      <w:r w:rsidRPr="00D4338F">
        <w:rPr>
          <w:bCs/>
        </w:rPr>
        <w:t>Inschrijver geeft de kosten op die worden verwacht ten aanzien van schade aan/van het materieel, de verzekering van het materieel, alsmede de motorrijtuigenbelasting.</w:t>
      </w:r>
    </w:p>
    <w:p w14:paraId="6AF93F6B" w14:textId="77777777" w:rsidR="003D0CAA" w:rsidRDefault="003D0CAA" w:rsidP="003D0CAA">
      <w:pPr>
        <w:pStyle w:val="Kop2"/>
      </w:pPr>
      <w:r>
        <w:lastRenderedPageBreak/>
        <w:t>Uitbesteedwerk</w:t>
      </w:r>
    </w:p>
    <w:p w14:paraId="7702EBEC" w14:textId="77777777" w:rsidR="003D0CAA" w:rsidRPr="00C164B3" w:rsidRDefault="003D0CAA" w:rsidP="003D0CAA">
      <w:r>
        <w:t>Indien de Inschrijver gebruikmaakt van de diensten van derden, neemt de Inschrijver de kosten hiervan op onder “Uitbesteed werk”. Het betreft hier alle kosten van het uitbesteed werk, dus inclusief personeel-, energie-, brandstof-, onderhoud- en overige kosten. De Inschrijver zal in de toelichting dit nader uitwerken.</w:t>
      </w:r>
    </w:p>
    <w:p w14:paraId="4621A6E8" w14:textId="77777777" w:rsidR="003D0CAA" w:rsidRDefault="003D0CAA" w:rsidP="003D0CAA">
      <w:pPr>
        <w:pStyle w:val="Kop2"/>
      </w:pPr>
      <w:r>
        <w:t>Applicatie</w:t>
      </w:r>
    </w:p>
    <w:p w14:paraId="140CFAF6" w14:textId="77777777" w:rsidR="003D0CAA" w:rsidRDefault="003D0CAA" w:rsidP="003D0CAA">
      <w:r>
        <w:t xml:space="preserve">De Inschrijver neemt hier de kosten op voor het opzetten en in stand houden van de </w:t>
      </w:r>
      <w:r w:rsidRPr="001A6AD2">
        <w:t>backoffice</w:t>
      </w:r>
      <w:r>
        <w:t xml:space="preserve"> en ICT-toepassingen conform het bepaalde in paragraaf 2.3 van het </w:t>
      </w:r>
      <w:r w:rsidRPr="001A6AD2">
        <w:t>Programma van Eisen</w:t>
      </w:r>
      <w:r>
        <w:t xml:space="preserve"> (excl. hard- en software voertuigen), waaronder minimaal:</w:t>
      </w:r>
    </w:p>
    <w:p w14:paraId="51045954" w14:textId="77777777" w:rsidR="003D0CAA" w:rsidRDefault="003D0CAA" w:rsidP="003D0CAA">
      <w:pPr>
        <w:pStyle w:val="Lijstalinea"/>
        <w:numPr>
          <w:ilvl w:val="0"/>
          <w:numId w:val="17"/>
        </w:numPr>
      </w:pPr>
      <w:r>
        <w:t>benodigde hardware (niet zijnde apparatuur in het voertuig, onderdelen van voertuigen en het onderhoud daarvan);</w:t>
      </w:r>
    </w:p>
    <w:p w14:paraId="2EE3BA91" w14:textId="77777777" w:rsidR="003D0CAA" w:rsidRDefault="003D0CAA" w:rsidP="003D0CAA">
      <w:pPr>
        <w:pStyle w:val="Lijstalinea"/>
        <w:numPr>
          <w:ilvl w:val="0"/>
          <w:numId w:val="17"/>
        </w:numPr>
      </w:pPr>
      <w:r>
        <w:t>software voor het betaalsysteem;</w:t>
      </w:r>
    </w:p>
    <w:p w14:paraId="7179185A" w14:textId="77777777" w:rsidR="003D0CAA" w:rsidRDefault="003D0CAA" w:rsidP="003D0CAA">
      <w:pPr>
        <w:pStyle w:val="Lijstalinea"/>
        <w:numPr>
          <w:ilvl w:val="0"/>
          <w:numId w:val="17"/>
        </w:numPr>
      </w:pPr>
      <w:r>
        <w:t>software voor voertuigvolgsystemen;</w:t>
      </w:r>
    </w:p>
    <w:p w14:paraId="4DA82011" w14:textId="77777777" w:rsidR="003D0CAA" w:rsidRDefault="003D0CAA" w:rsidP="003D0CAA">
      <w:pPr>
        <w:pStyle w:val="Lijstalinea"/>
        <w:numPr>
          <w:ilvl w:val="0"/>
          <w:numId w:val="17"/>
        </w:numPr>
      </w:pPr>
      <w:r>
        <w:t xml:space="preserve">aansluiting op systemen voor inzicht in actuele beschikbaarheid. </w:t>
      </w:r>
    </w:p>
    <w:p w14:paraId="45E31141" w14:textId="77777777" w:rsidR="003D0CAA" w:rsidRPr="00C164B3" w:rsidRDefault="003D0CAA" w:rsidP="003D0CAA">
      <w:r w:rsidRPr="00F27C0C">
        <w:t>Inschrijver geeft deze kosten op en licht deze toe en onderbouwt deze in het separate toelichtingsdocument.</w:t>
      </w:r>
    </w:p>
    <w:p w14:paraId="3319C5BA" w14:textId="77777777" w:rsidR="003D0CAA" w:rsidRDefault="003D0CAA" w:rsidP="003D0CAA">
      <w:pPr>
        <w:pStyle w:val="Kop2"/>
      </w:pPr>
      <w:r>
        <w:t>Overige kosten en investeringen</w:t>
      </w:r>
    </w:p>
    <w:p w14:paraId="7EC3459C" w14:textId="77777777" w:rsidR="003D0CAA" w:rsidRPr="00623476" w:rsidRDefault="003D0CAA" w:rsidP="003D0CAA">
      <w:r w:rsidRPr="002B3C35">
        <w:t xml:space="preserve">Overige kosten is onderverdeeld in een aantal sub-posten. </w:t>
      </w:r>
      <w:r w:rsidRPr="3A1911E3">
        <w:t xml:space="preserve">De </w:t>
      </w:r>
      <w:r w:rsidRPr="002B3C35">
        <w:t xml:space="preserve">Inschrijver </w:t>
      </w:r>
      <w:r>
        <w:t>geeft</w:t>
      </w:r>
      <w:r w:rsidRPr="002B3C35">
        <w:t xml:space="preserve"> deze</w:t>
      </w:r>
      <w:r>
        <w:t xml:space="preserve"> subposten</w:t>
      </w:r>
      <w:r w:rsidRPr="002B3C35">
        <w:t xml:space="preserve">, indien ze van toepassing, op </w:t>
      </w:r>
      <w:r>
        <w:t>en licht deze toe</w:t>
      </w:r>
      <w:r w:rsidRPr="002B3C35">
        <w:t>.</w:t>
      </w:r>
      <w:r>
        <w:t xml:space="preserve"> Ten aanzien van marketingkosten geldt, dat dit enkel ‘out of pocket’ betreffen. </w:t>
      </w:r>
      <w:r w:rsidRPr="00623476">
        <w:t xml:space="preserve">Out of pocket wil zeggen: iedere uitgave die extern van de Concessiehouder plaatsvindt. Onder out-of-pocketkosten vallen NIET: personeelskosten, inhuur van deskundigen of personeel inhuur van derden), uitwerkingen van de marketingstrategie en/of het marktbewerkingsplan. </w:t>
      </w:r>
    </w:p>
    <w:p w14:paraId="24527818" w14:textId="77777777" w:rsidR="003D0CAA" w:rsidRPr="00623476" w:rsidRDefault="003D0CAA" w:rsidP="003D0CAA">
      <w:r w:rsidRPr="00623476">
        <w:t xml:space="preserve">Bij out-of-pocketkosten gaat het om daadwerkelijke marketinguitingen richting (potentiële) </w:t>
      </w:r>
      <w:r>
        <w:t>gebruikers</w:t>
      </w:r>
      <w:r w:rsidRPr="00623476">
        <w:t xml:space="preserve">. Denk hierbij onder andere aan: (be)stickering voor een tijdelijke marketingactie, radio- en televisiereclames, posters, flyers, advertenties in bladen en dergelijke. </w:t>
      </w:r>
    </w:p>
    <w:p w14:paraId="0AD60577" w14:textId="77777777" w:rsidR="003D0CAA" w:rsidRDefault="003D0CAA" w:rsidP="003D0CAA">
      <w:r w:rsidRPr="00623476">
        <w:t>Als met de marketing personeelskosten gemoeid gaan, dan dient u deze te verwerken in het bedrag onder de kostenpost Loonkosten indirect Personeel.</w:t>
      </w:r>
    </w:p>
    <w:p w14:paraId="4F9C6A6A" w14:textId="77777777" w:rsidR="003D0CAA" w:rsidRPr="002B3C35" w:rsidRDefault="003D0CAA" w:rsidP="003D0CAA">
      <w:pPr>
        <w:pStyle w:val="Kop2"/>
      </w:pPr>
      <w:r w:rsidRPr="002B3C35">
        <w:t xml:space="preserve">Totale kosten (excl. </w:t>
      </w:r>
      <w:r>
        <w:t>r</w:t>
      </w:r>
      <w:r w:rsidRPr="002B3C35">
        <w:t>endement)</w:t>
      </w:r>
    </w:p>
    <w:p w14:paraId="3EAB4996" w14:textId="77777777" w:rsidR="003D0CAA" w:rsidRPr="00C164B3" w:rsidRDefault="003D0CAA" w:rsidP="003D0CAA">
      <w:r w:rsidRPr="00DB1653">
        <w:t>Dit is de som van alle door Inschrijver opgegeven kostenposten, exclusief het rendement dat Inschrijver beoogt te realiseren</w:t>
      </w:r>
      <w:r w:rsidRPr="002B3C35">
        <w:t>.</w:t>
      </w:r>
    </w:p>
    <w:p w14:paraId="4C32DA9B" w14:textId="77777777" w:rsidR="003D0CAA" w:rsidRDefault="003D0CAA" w:rsidP="003D0CAA">
      <w:pPr>
        <w:pStyle w:val="Kop2"/>
      </w:pPr>
      <w:r>
        <w:lastRenderedPageBreak/>
        <w:t>Rendement</w:t>
      </w:r>
    </w:p>
    <w:p w14:paraId="55F9415A" w14:textId="77777777" w:rsidR="003D0CAA" w:rsidRPr="00C164B3" w:rsidRDefault="003D0CAA" w:rsidP="003D0CAA">
      <w:r w:rsidRPr="00861AB5">
        <w:t>Onder rendement vult Inschrijver het beoogde rendement in, inclusief het verdisconteerde voordeel dat volgt uit het niet indexeren van kosten- en batenposten (indien van toepassing)</w:t>
      </w:r>
      <w:r>
        <w:t>.</w:t>
      </w:r>
    </w:p>
    <w:p w14:paraId="564CF9C1" w14:textId="77777777" w:rsidR="003D0CAA" w:rsidRDefault="003D0CAA" w:rsidP="003D0CAA">
      <w:pPr>
        <w:pStyle w:val="Kop2"/>
      </w:pPr>
      <w:r>
        <w:t>Saldo inkomsten minus kosten</w:t>
      </w:r>
    </w:p>
    <w:p w14:paraId="621635B5" w14:textId="77777777" w:rsidR="003D0CAA" w:rsidRPr="00C164B3" w:rsidRDefault="003D0CAA" w:rsidP="003D0CAA">
      <w:r w:rsidRPr="00610316">
        <w:t>Indien Inschrijver alle opbrengsten en alle kosten (inclusief rendement) volledig heeft opgenomen, komt het saldo uit op €0 en is de FEO in balans.</w:t>
      </w:r>
    </w:p>
    <w:p w14:paraId="09173D5E" w14:textId="77777777" w:rsidR="003D0CAA" w:rsidRDefault="003D0CAA" w:rsidP="003D0CAA">
      <w:pPr>
        <w:pStyle w:val="Kop1"/>
      </w:pPr>
      <w:r>
        <w:t>Rentekosten</w:t>
      </w:r>
    </w:p>
    <w:p w14:paraId="5B9A061B" w14:textId="77777777" w:rsidR="003D0CAA" w:rsidRPr="0059357C" w:rsidRDefault="003D0CAA" w:rsidP="003D0CAA">
      <w:r w:rsidRPr="00860585">
        <w:t>Voor de investeringen die Inschrijver doet, kan Inschrijver rentekosten doorberekenen. Het gehanteerde rentepercentage waarop de rentekosten zijn gebaseerd, dient Inschrijver in te vullen in de FEO en in de toelichting te onderbouwen.</w:t>
      </w:r>
    </w:p>
    <w:p w14:paraId="3EE9142C" w14:textId="77777777" w:rsidR="003D0CAA" w:rsidRDefault="003D0CAA" w:rsidP="003D0CAA">
      <w:pPr>
        <w:spacing w:line="240" w:lineRule="auto"/>
      </w:pPr>
    </w:p>
    <w:bookmarkEnd w:id="1"/>
    <w:p w14:paraId="36C8B696" w14:textId="77777777" w:rsidR="00C164B3" w:rsidRPr="00676172" w:rsidRDefault="00C164B3" w:rsidP="004D64D9">
      <w:pPr>
        <w:spacing w:line="240" w:lineRule="auto"/>
      </w:pPr>
    </w:p>
    <w:sectPr w:rsidR="00C164B3" w:rsidRPr="00676172" w:rsidSect="00C44C24">
      <w:headerReference w:type="default" r:id="rId14"/>
      <w:footerReference w:type="default" r:id="rId15"/>
      <w:headerReference w:type="first" r:id="rId16"/>
      <w:footerReference w:type="first" r:id="rId17"/>
      <w:pgSz w:w="11907" w:h="16840" w:code="9"/>
      <w:pgMar w:top="1701" w:right="2268" w:bottom="1701" w:left="226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B85B0" w14:textId="77777777" w:rsidR="00751201" w:rsidRPr="00676172" w:rsidRDefault="00751201" w:rsidP="00952B34">
      <w:r w:rsidRPr="00676172">
        <w:separator/>
      </w:r>
    </w:p>
  </w:endnote>
  <w:endnote w:type="continuationSeparator" w:id="0">
    <w:p w14:paraId="4B8710A0" w14:textId="77777777" w:rsidR="00751201" w:rsidRPr="00676172" w:rsidRDefault="00751201" w:rsidP="00952B34">
      <w:r w:rsidRPr="006761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A31A" w14:textId="77777777" w:rsidR="00C44C24" w:rsidRPr="00676172" w:rsidRDefault="00C44C24" w:rsidP="00C44C24">
    <w:pPr>
      <w:pStyle w:val="Voettekst"/>
      <w:tabs>
        <w:tab w:val="clear" w:pos="9072"/>
        <w:tab w:val="right" w:pos="9183"/>
      </w:tabs>
      <w:ind w:right="-1812"/>
      <w:rPr>
        <w:sz w:val="16"/>
        <w:szCs w:val="16"/>
      </w:rPr>
    </w:pPr>
    <w:r w:rsidRPr="00676172">
      <w:rPr>
        <w:noProof/>
        <w:sz w:val="16"/>
        <w:szCs w:val="16"/>
      </w:rPr>
      <mc:AlternateContent>
        <mc:Choice Requires="wpg">
          <w:drawing>
            <wp:anchor distT="0" distB="0" distL="114300" distR="114300" simplePos="0" relativeHeight="251658240" behindDoc="0" locked="0" layoutInCell="1" allowOverlap="1" wp14:anchorId="50C4CB41" wp14:editId="28B64C0A">
              <wp:simplePos x="0" y="0"/>
              <wp:positionH relativeFrom="page">
                <wp:posOffset>1440180</wp:posOffset>
              </wp:positionH>
              <wp:positionV relativeFrom="page">
                <wp:posOffset>10178415</wp:posOffset>
              </wp:positionV>
              <wp:extent cx="4680000" cy="36000"/>
              <wp:effectExtent l="0" t="0" r="25400" b="21590"/>
              <wp:wrapNone/>
              <wp:docPr id="8" name="Groep 8"/>
              <wp:cNvGraphicFramePr/>
              <a:graphic xmlns:a="http://schemas.openxmlformats.org/drawingml/2006/main">
                <a:graphicData uri="http://schemas.microsoft.com/office/word/2010/wordprocessingGroup">
                  <wpg:wgp>
                    <wpg:cNvGrpSpPr/>
                    <wpg:grpSpPr>
                      <a:xfrm>
                        <a:off x="0" y="0"/>
                        <a:ext cx="4680000" cy="36000"/>
                        <a:chOff x="0" y="0"/>
                        <a:chExt cx="4680000" cy="34505"/>
                      </a:xfrm>
                    </wpg:grpSpPr>
                    <wps:wsp>
                      <wps:cNvPr id="6" name="Rechte verbindingslijn 6"/>
                      <wps:cNvCnPr/>
                      <wps:spPr>
                        <a:xfrm>
                          <a:off x="0" y="0"/>
                          <a:ext cx="4680000" cy="0"/>
                        </a:xfrm>
                        <a:prstGeom prst="line">
                          <a:avLst/>
                        </a:prstGeom>
                        <a:ln w="12700" cmpd="sng"/>
                      </wps:spPr>
                      <wps:style>
                        <a:lnRef idx="1">
                          <a:schemeClr val="accent1"/>
                        </a:lnRef>
                        <a:fillRef idx="0">
                          <a:schemeClr val="accent1"/>
                        </a:fillRef>
                        <a:effectRef idx="0">
                          <a:schemeClr val="accent1"/>
                        </a:effectRef>
                        <a:fontRef idx="minor">
                          <a:schemeClr val="tx1"/>
                        </a:fontRef>
                      </wps:style>
                      <wps:bodyPr/>
                    </wps:wsp>
                    <wps:wsp>
                      <wps:cNvPr id="7" name="Rechte verbindingslijn 7"/>
                      <wps:cNvCnPr/>
                      <wps:spPr>
                        <a:xfrm>
                          <a:off x="0" y="34505"/>
                          <a:ext cx="4680000" cy="0"/>
                        </a:xfrm>
                        <a:prstGeom prst="line">
                          <a:avLst/>
                        </a:prstGeom>
                        <a:ln w="12700" cmpd="sng"/>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02E9A78A" id="Groep 8" o:spid="_x0000_s1026" style="position:absolute;margin-left:113.4pt;margin-top:801.45pt;width:368.5pt;height:2.85pt;z-index:251658240;mso-position-horizontal-relative:page;mso-position-vertical-relative:page;mso-width-relative:margin;mso-height-relative:margin" coordsize="4680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">
              <v:line id="Rechte verbindingslijn 6" o:spid="_x0000_s1027" style="position:absolute;visibility:visible;mso-wrap-style:square" from="0,0" to="4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" strokecolor="#de0058 [3204]" strokeweight="1pt">
                <v:stroke joinstyle="miter"/>
              </v:line>
              <v:line id="Rechte verbindingslijn 7" o:spid="_x0000_s1028" style="position:absolute;visibility:visible;mso-wrap-style:square" from="0,345" to="4680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" strokecolor="#de0058 [3204]" strokeweight="1pt">
                <v:stroke joinstyle="miter"/>
              </v:line>
              <w10:wrap anchorx="page" anchory="page"/>
            </v:group>
          </w:pict>
        </mc:Fallback>
      </mc:AlternateContent>
    </w:r>
    <w:r w:rsidRPr="00676172">
      <w:rPr>
        <w:sz w:val="16"/>
        <w:szCs w:val="16"/>
      </w:rPr>
      <w:tab/>
    </w:r>
    <w:r w:rsidRPr="00676172">
      <w:rPr>
        <w:sz w:val="16"/>
        <w:szCs w:val="16"/>
      </w:rPr>
      <w:tab/>
    </w:r>
    <w:r w:rsidRPr="00676172">
      <w:rPr>
        <w:sz w:val="16"/>
        <w:szCs w:val="16"/>
      </w:rPr>
      <w:fldChar w:fldCharType="begin"/>
    </w:r>
    <w:r w:rsidRPr="00676172">
      <w:rPr>
        <w:sz w:val="16"/>
        <w:szCs w:val="16"/>
      </w:rPr>
      <w:instrText>PAGE   \* MERGEFORMAT</w:instrText>
    </w:r>
    <w:r w:rsidRPr="00676172">
      <w:rPr>
        <w:sz w:val="16"/>
        <w:szCs w:val="16"/>
      </w:rPr>
      <w:fldChar w:fldCharType="separate"/>
    </w:r>
    <w:r w:rsidRPr="00676172">
      <w:rPr>
        <w:sz w:val="16"/>
        <w:szCs w:val="16"/>
      </w:rPr>
      <w:t>1</w:t>
    </w:r>
    <w:r w:rsidRPr="00676172">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E266" w14:textId="77777777" w:rsidR="00E42E14" w:rsidRPr="00676172" w:rsidRDefault="00E42E14">
    <w:pPr>
      <w:pStyle w:val="Voettekst"/>
    </w:pPr>
  </w:p>
  <w:p w14:paraId="719C4548" w14:textId="77777777" w:rsidR="00E42E14" w:rsidRPr="00676172" w:rsidRDefault="00E42E14">
    <w:pPr>
      <w:pStyle w:val="Voettekst"/>
    </w:pPr>
  </w:p>
  <w:p w14:paraId="131AE062" w14:textId="77777777" w:rsidR="00E42E14" w:rsidRPr="00676172" w:rsidRDefault="00E42E14">
    <w:pPr>
      <w:pStyle w:val="Voettekst"/>
    </w:pPr>
  </w:p>
  <w:p w14:paraId="091EC195" w14:textId="77777777" w:rsidR="00E42E14" w:rsidRPr="00676172" w:rsidRDefault="00E42E14">
    <w:pPr>
      <w:pStyle w:val="Voettekst"/>
    </w:pPr>
  </w:p>
  <w:p w14:paraId="7BF52A85" w14:textId="77777777" w:rsidR="00E42E14" w:rsidRPr="00676172" w:rsidRDefault="00E42E14">
    <w:pPr>
      <w:pStyle w:val="Voettekst"/>
    </w:pPr>
  </w:p>
  <w:p w14:paraId="076D35C4" w14:textId="77777777" w:rsidR="00E42E14" w:rsidRPr="00676172" w:rsidRDefault="00E42E14">
    <w:pPr>
      <w:pStyle w:val="Voettekst"/>
    </w:pPr>
    <w:r w:rsidRPr="00676172">
      <w:rPr>
        <w:noProof/>
      </w:rPr>
      <mc:AlternateContent>
        <mc:Choice Requires="wps">
          <w:drawing>
            <wp:anchor distT="0" distB="0" distL="114300" distR="114300" simplePos="0" relativeHeight="251658245" behindDoc="0" locked="0" layoutInCell="1" allowOverlap="1" wp14:anchorId="1BFCAB67" wp14:editId="2A92E094">
              <wp:simplePos x="0" y="0"/>
              <wp:positionH relativeFrom="page">
                <wp:posOffset>1439545</wp:posOffset>
              </wp:positionH>
              <wp:positionV relativeFrom="page">
                <wp:posOffset>9577070</wp:posOffset>
              </wp:positionV>
              <wp:extent cx="4680000" cy="864000"/>
              <wp:effectExtent l="0" t="0" r="6350" b="0"/>
              <wp:wrapNone/>
              <wp:docPr id="12" name="Tekstvak 12"/>
              <wp:cNvGraphicFramePr/>
              <a:graphic xmlns:a="http://schemas.openxmlformats.org/drawingml/2006/main">
                <a:graphicData uri="http://schemas.microsoft.com/office/word/2010/wordprocessingShape">
                  <wps:wsp>
                    <wps:cNvSpPr txBox="1"/>
                    <wps:spPr>
                      <a:xfrm>
                        <a:off x="0" y="0"/>
                        <a:ext cx="4680000" cy="864000"/>
                      </a:xfrm>
                      <a:prstGeom prst="rect">
                        <a:avLst/>
                      </a:prstGeom>
                      <a:noFill/>
                      <a:ln w="6350">
                        <a:noFill/>
                      </a:ln>
                    </wps:spPr>
                    <wps:txbx>
                      <w:txbxContent>
                        <w:p w14:paraId="3D65A250" w14:textId="77777777" w:rsidR="00E42E14" w:rsidRPr="00290AC5" w:rsidRDefault="00E42E14">
                          <w:pPr>
                            <w:tabs>
                              <w:tab w:val="left" w:pos="1750"/>
                              <w:tab w:val="left" w:pos="3500"/>
                              <w:tab w:val="left" w:pos="5292"/>
                              <w:tab w:val="left" w:pos="5711"/>
                            </w:tabs>
                            <w:spacing w:after="80"/>
                            <w:rPr>
                              <w:rFonts w:ascii="Segoe UI Light" w:hAnsi="Segoe UI Light" w:cs="Segoe UI Light"/>
                              <w:i/>
                              <w:iCs/>
                              <w:noProof/>
                              <w:sz w:val="12"/>
                              <w:szCs w:val="12"/>
                            </w:rPr>
                          </w:pPr>
                          <w:r w:rsidRPr="00290AC5">
                            <w:rPr>
                              <w:rFonts w:ascii="Segoe UI Light" w:hAnsi="Segoe UI Light" w:cs="Segoe UI Light"/>
                              <w:i/>
                              <w:iCs/>
                              <w:noProof/>
                              <w:sz w:val="12"/>
                              <w:szCs w:val="12"/>
                            </w:rPr>
                            <w:fldChar w:fldCharType="begin"/>
                          </w:r>
                          <w:r w:rsidRPr="00290AC5">
                            <w:rPr>
                              <w:rFonts w:ascii="Segoe UI Light" w:hAnsi="Segoe UI Light" w:cs="Segoe UI Light"/>
                              <w:i/>
                              <w:iCs/>
                              <w:noProof/>
                              <w:sz w:val="12"/>
                              <w:szCs w:val="12"/>
                            </w:rPr>
                            <w:instrText xml:space="preserve"> DOCVARIABLE  idxFooter  \* MERGEFORMAT </w:instrText>
                          </w:r>
                          <w:r w:rsidRPr="00290AC5">
                            <w:rPr>
                              <w:rFonts w:ascii="Segoe UI Light" w:hAnsi="Segoe UI Light" w:cs="Segoe UI Light"/>
                              <w:i/>
                              <w:iCs/>
                              <w:noProof/>
                              <w:sz w:val="12"/>
                              <w:szCs w:val="12"/>
                            </w:rPr>
                            <w:fldChar w:fldCharType="separate"/>
                          </w:r>
                          <w:r w:rsidR="00676172">
                            <w:rPr>
                              <w:rFonts w:ascii="Segoe UI Light" w:hAnsi="Segoe UI Light" w:cs="Segoe UI Light"/>
                              <w:i/>
                              <w:iCs/>
                              <w:noProof/>
                              <w:sz w:val="12"/>
                              <w:szCs w:val="12"/>
                            </w:rPr>
                            <w:t>Goudappel BV werkt vanuit Amsterdam, Den Haag, Deventer, Eindhoven en Leeuwarden en via onze partners in het buitenland</w:t>
                          </w:r>
                          <w:r w:rsidRPr="00290AC5">
                            <w:rPr>
                              <w:rFonts w:ascii="Segoe UI Light" w:hAnsi="Segoe UI Light" w:cs="Segoe UI Light"/>
                              <w:i/>
                              <w:iCs/>
                              <w:noProof/>
                              <w:sz w:val="12"/>
                              <w:szCs w:val="12"/>
                            </w:rPr>
                            <w:fldChar w:fldCharType="end"/>
                          </w:r>
                          <w:bookmarkStart w:id="2" w:name="_Hlk57380679"/>
                          <w:bookmarkStart w:id="3" w:name="_Hlk57380680"/>
                          <w:bookmarkStart w:id="4" w:name="_Hlk57380704"/>
                          <w:bookmarkStart w:id="5" w:name="_Hlk57380705"/>
                        </w:p>
                        <w:p w14:paraId="7F10AEF3" w14:textId="77777777" w:rsidR="00E42E14" w:rsidRPr="00290AC5" w:rsidRDefault="00E42E14" w:rsidP="008611B7">
                          <w:pPr>
                            <w:tabs>
                              <w:tab w:val="left" w:pos="1750"/>
                              <w:tab w:val="left" w:pos="3500"/>
                              <w:tab w:val="left" w:pos="5292"/>
                              <w:tab w:val="left" w:pos="5711"/>
                            </w:tabs>
                            <w:rPr>
                              <w:rFonts w:cstheme="minorHAnsi"/>
                              <w:noProof/>
                              <w:sz w:val="14"/>
                              <w:szCs w:val="14"/>
                            </w:rPr>
                          </w:pPr>
                          <w:r w:rsidRPr="00290AC5">
                            <w:rPr>
                              <w:rFonts w:cstheme="minorHAnsi"/>
                              <w:noProof/>
                              <w:sz w:val="14"/>
                              <w:szCs w:val="14"/>
                            </w:rPr>
                            <w:t>Snipperlingsdijk 4</w:t>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txtPostbus  \* MERGEFORMAT </w:instrText>
                          </w:r>
                          <w:r w:rsidRPr="00290AC5">
                            <w:rPr>
                              <w:rFonts w:cstheme="minorHAnsi"/>
                              <w:noProof/>
                              <w:sz w:val="14"/>
                              <w:szCs w:val="14"/>
                            </w:rPr>
                            <w:fldChar w:fldCharType="separate"/>
                          </w:r>
                          <w:r w:rsidR="00676172">
                            <w:rPr>
                              <w:rFonts w:cstheme="minorHAnsi"/>
                              <w:noProof/>
                              <w:sz w:val="14"/>
                              <w:szCs w:val="14"/>
                            </w:rPr>
                            <w:t>Postbus</w:t>
                          </w:r>
                          <w:r w:rsidRPr="00290AC5">
                            <w:rPr>
                              <w:rFonts w:cstheme="minorHAnsi"/>
                              <w:noProof/>
                              <w:sz w:val="14"/>
                              <w:szCs w:val="14"/>
                            </w:rPr>
                            <w:fldChar w:fldCharType="end"/>
                          </w:r>
                          <w:r w:rsidRPr="00290AC5">
                            <w:rPr>
                              <w:rFonts w:cstheme="minorHAnsi"/>
                              <w:noProof/>
                              <w:sz w:val="14"/>
                              <w:szCs w:val="14"/>
                            </w:rPr>
                            <w:t xml:space="preserve"> 161</w:t>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idxTelefoon  \* MERGEFORMAT </w:instrText>
                          </w:r>
                          <w:r w:rsidRPr="00290AC5">
                            <w:rPr>
                              <w:rFonts w:cstheme="minorHAnsi"/>
                              <w:noProof/>
                              <w:sz w:val="14"/>
                              <w:szCs w:val="14"/>
                            </w:rPr>
                            <w:fldChar w:fldCharType="separate"/>
                          </w:r>
                          <w:r w:rsidR="00676172">
                            <w:rPr>
                              <w:rFonts w:cstheme="minorHAnsi"/>
                              <w:noProof/>
                              <w:sz w:val="14"/>
                              <w:szCs w:val="14"/>
                            </w:rPr>
                            <w:t>+31 (0)88 254 2000</w:t>
                          </w:r>
                          <w:r w:rsidRPr="00290AC5">
                            <w:rPr>
                              <w:rFonts w:cstheme="minorHAnsi"/>
                              <w:noProof/>
                              <w:sz w:val="14"/>
                              <w:szCs w:val="14"/>
                            </w:rPr>
                            <w:fldChar w:fldCharType="end"/>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txtVAT  \* MERGEFORMAT </w:instrText>
                          </w:r>
                          <w:r w:rsidRPr="00290AC5">
                            <w:rPr>
                              <w:rFonts w:cstheme="minorHAnsi"/>
                              <w:noProof/>
                              <w:sz w:val="14"/>
                              <w:szCs w:val="14"/>
                            </w:rPr>
                            <w:fldChar w:fldCharType="separate"/>
                          </w:r>
                          <w:r w:rsidR="00676172">
                            <w:rPr>
                              <w:rFonts w:cstheme="minorHAnsi"/>
                              <w:noProof/>
                              <w:sz w:val="14"/>
                              <w:szCs w:val="14"/>
                            </w:rPr>
                            <w:t>BTW</w:t>
                          </w:r>
                          <w:r w:rsidRPr="00290AC5">
                            <w:rPr>
                              <w:rFonts w:cstheme="minorHAnsi"/>
                              <w:noProof/>
                              <w:sz w:val="14"/>
                              <w:szCs w:val="14"/>
                            </w:rPr>
                            <w:fldChar w:fldCharType="end"/>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idxBTW  \* MERGEFORMAT </w:instrText>
                          </w:r>
                          <w:r w:rsidRPr="00290AC5">
                            <w:rPr>
                              <w:rFonts w:cstheme="minorHAnsi"/>
                              <w:noProof/>
                              <w:sz w:val="14"/>
                              <w:szCs w:val="14"/>
                            </w:rPr>
                            <w:fldChar w:fldCharType="separate"/>
                          </w:r>
                          <w:r w:rsidR="00676172">
                            <w:rPr>
                              <w:rFonts w:cstheme="minorHAnsi"/>
                              <w:noProof/>
                              <w:sz w:val="14"/>
                              <w:szCs w:val="14"/>
                            </w:rPr>
                            <w:t>NL 0072 11 879 B01</w:t>
                          </w:r>
                          <w:r w:rsidRPr="00290AC5">
                            <w:rPr>
                              <w:rFonts w:cstheme="minorHAnsi"/>
                              <w:noProof/>
                              <w:sz w:val="14"/>
                              <w:szCs w:val="14"/>
                            </w:rPr>
                            <w:fldChar w:fldCharType="end"/>
                          </w:r>
                        </w:p>
                        <w:p w14:paraId="3E14A2F4" w14:textId="77777777" w:rsidR="00E42E14" w:rsidRPr="00290AC5" w:rsidRDefault="00E42E14" w:rsidP="008611B7">
                          <w:pPr>
                            <w:tabs>
                              <w:tab w:val="left" w:pos="1750"/>
                              <w:tab w:val="left" w:pos="3500"/>
                              <w:tab w:val="left" w:pos="5292"/>
                              <w:tab w:val="left" w:pos="5711"/>
                            </w:tabs>
                            <w:rPr>
                              <w:rFonts w:cstheme="minorHAnsi"/>
                              <w:noProof/>
                              <w:sz w:val="14"/>
                              <w:szCs w:val="14"/>
                            </w:rPr>
                          </w:pPr>
                          <w:r w:rsidRPr="00290AC5">
                            <w:rPr>
                              <w:rFonts w:cstheme="minorHAnsi"/>
                              <w:noProof/>
                              <w:sz w:val="14"/>
                              <w:szCs w:val="14"/>
                            </w:rPr>
                            <w:t>7417 BJ Deventer</w:t>
                          </w:r>
                          <w:r w:rsidRPr="00290AC5">
                            <w:rPr>
                              <w:rFonts w:cstheme="minorHAnsi"/>
                              <w:noProof/>
                              <w:sz w:val="14"/>
                              <w:szCs w:val="14"/>
                            </w:rPr>
                            <w:tab/>
                            <w:t>7400 AD Deventer</w:t>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idxEmail  \* MERGEFORMAT </w:instrText>
                          </w:r>
                          <w:r w:rsidRPr="00290AC5">
                            <w:rPr>
                              <w:rFonts w:cstheme="minorHAnsi"/>
                              <w:noProof/>
                              <w:sz w:val="14"/>
                              <w:szCs w:val="14"/>
                            </w:rPr>
                            <w:fldChar w:fldCharType="separate"/>
                          </w:r>
                          <w:r w:rsidR="00676172">
                            <w:rPr>
                              <w:rFonts w:cstheme="minorHAnsi"/>
                              <w:noProof/>
                              <w:sz w:val="14"/>
                              <w:szCs w:val="14"/>
                            </w:rPr>
                            <w:t>info@goudappel.nl</w:t>
                          </w:r>
                          <w:r w:rsidRPr="00290AC5">
                            <w:rPr>
                              <w:rFonts w:cstheme="minorHAnsi"/>
                              <w:noProof/>
                              <w:sz w:val="14"/>
                              <w:szCs w:val="14"/>
                            </w:rPr>
                            <w:fldChar w:fldCharType="end"/>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txtKVK  \* MERGEFORMAT </w:instrText>
                          </w:r>
                          <w:r w:rsidRPr="00290AC5">
                            <w:rPr>
                              <w:rFonts w:cstheme="minorHAnsi"/>
                              <w:noProof/>
                              <w:sz w:val="14"/>
                              <w:szCs w:val="14"/>
                            </w:rPr>
                            <w:fldChar w:fldCharType="separate"/>
                          </w:r>
                          <w:r w:rsidR="00676172">
                            <w:rPr>
                              <w:rFonts w:cstheme="minorHAnsi"/>
                              <w:noProof/>
                              <w:sz w:val="14"/>
                              <w:szCs w:val="14"/>
                            </w:rPr>
                            <w:t>KVK</w:t>
                          </w:r>
                          <w:r w:rsidRPr="00290AC5">
                            <w:rPr>
                              <w:rFonts w:cstheme="minorHAnsi"/>
                              <w:noProof/>
                              <w:sz w:val="14"/>
                              <w:szCs w:val="14"/>
                            </w:rPr>
                            <w:fldChar w:fldCharType="end"/>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idxKVK  \* MERGEFORMAT </w:instrText>
                          </w:r>
                          <w:r w:rsidRPr="00290AC5">
                            <w:rPr>
                              <w:rFonts w:cstheme="minorHAnsi"/>
                              <w:noProof/>
                              <w:sz w:val="14"/>
                              <w:szCs w:val="14"/>
                            </w:rPr>
                            <w:fldChar w:fldCharType="separate"/>
                          </w:r>
                          <w:r w:rsidR="00676172">
                            <w:rPr>
                              <w:rFonts w:cstheme="minorHAnsi"/>
                              <w:noProof/>
                              <w:sz w:val="14"/>
                              <w:szCs w:val="14"/>
                            </w:rPr>
                            <w:t>3801 7479</w:t>
                          </w:r>
                          <w:r w:rsidRPr="00290AC5">
                            <w:rPr>
                              <w:rFonts w:cstheme="minorHAnsi"/>
                              <w:noProof/>
                              <w:sz w:val="14"/>
                              <w:szCs w:val="14"/>
                            </w:rPr>
                            <w:fldChar w:fldCharType="end"/>
                          </w:r>
                        </w:p>
                        <w:p w14:paraId="38BC3C17" w14:textId="77777777" w:rsidR="00E42E14" w:rsidRPr="00290AC5" w:rsidRDefault="00E42E14" w:rsidP="008611B7">
                          <w:pPr>
                            <w:tabs>
                              <w:tab w:val="left" w:pos="1750"/>
                              <w:tab w:val="left" w:pos="3500"/>
                              <w:tab w:val="left" w:pos="5292"/>
                              <w:tab w:val="left" w:pos="5711"/>
                            </w:tabs>
                            <w:rPr>
                              <w:rFonts w:cstheme="minorHAnsi"/>
                              <w:noProof/>
                              <w:sz w:val="14"/>
                              <w:szCs w:val="14"/>
                            </w:rPr>
                          </w:pPr>
                          <w:r w:rsidRPr="00290AC5">
                            <w:rPr>
                              <w:rFonts w:cstheme="minorHAnsi"/>
                              <w:noProof/>
                              <w:sz w:val="14"/>
                              <w:szCs w:val="14"/>
                            </w:rPr>
                            <w:fldChar w:fldCharType="begin"/>
                          </w:r>
                          <w:r w:rsidRPr="00290AC5">
                            <w:rPr>
                              <w:rFonts w:cstheme="minorHAnsi"/>
                              <w:noProof/>
                              <w:sz w:val="14"/>
                              <w:szCs w:val="14"/>
                            </w:rPr>
                            <w:instrText xml:space="preserve"> DOCVARIABLE  txtTheNetherlands  \* MERGEFORMAT </w:instrText>
                          </w:r>
                          <w:r w:rsidRPr="00290AC5">
                            <w:rPr>
                              <w:rFonts w:cstheme="minorHAnsi"/>
                              <w:noProof/>
                              <w:sz w:val="14"/>
                              <w:szCs w:val="14"/>
                            </w:rPr>
                            <w:fldChar w:fldCharType="separate"/>
                          </w:r>
                          <w:r w:rsidR="00676172">
                            <w:rPr>
                              <w:rFonts w:cstheme="minorHAnsi"/>
                              <w:noProof/>
                              <w:sz w:val="14"/>
                              <w:szCs w:val="14"/>
                            </w:rPr>
                            <w:t>Nederland</w:t>
                          </w:r>
                          <w:r w:rsidRPr="00290AC5">
                            <w:rPr>
                              <w:rFonts w:cstheme="minorHAnsi"/>
                              <w:noProof/>
                              <w:sz w:val="14"/>
                              <w:szCs w:val="14"/>
                            </w:rPr>
                            <w:fldChar w:fldCharType="end"/>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txtTheNetherlands  \* MERGEFORMAT </w:instrText>
                          </w:r>
                          <w:r w:rsidRPr="00290AC5">
                            <w:rPr>
                              <w:rFonts w:cstheme="minorHAnsi"/>
                              <w:noProof/>
                              <w:sz w:val="14"/>
                              <w:szCs w:val="14"/>
                            </w:rPr>
                            <w:fldChar w:fldCharType="separate"/>
                          </w:r>
                          <w:r w:rsidR="00676172">
                            <w:rPr>
                              <w:rFonts w:cstheme="minorHAnsi"/>
                              <w:noProof/>
                              <w:sz w:val="14"/>
                              <w:szCs w:val="14"/>
                            </w:rPr>
                            <w:t>Nederland</w:t>
                          </w:r>
                          <w:r w:rsidRPr="00290AC5">
                            <w:rPr>
                              <w:rFonts w:cstheme="minorHAnsi"/>
                              <w:noProof/>
                              <w:sz w:val="14"/>
                              <w:szCs w:val="14"/>
                            </w:rPr>
                            <w:fldChar w:fldCharType="end"/>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idxWebsite  \* MERGEFORMAT </w:instrText>
                          </w:r>
                          <w:r w:rsidRPr="00290AC5">
                            <w:rPr>
                              <w:rFonts w:cstheme="minorHAnsi"/>
                              <w:noProof/>
                              <w:sz w:val="14"/>
                              <w:szCs w:val="14"/>
                            </w:rPr>
                            <w:fldChar w:fldCharType="separate"/>
                          </w:r>
                          <w:r w:rsidR="00676172">
                            <w:rPr>
                              <w:rFonts w:cstheme="minorHAnsi"/>
                              <w:noProof/>
                              <w:sz w:val="14"/>
                              <w:szCs w:val="14"/>
                            </w:rPr>
                            <w:t>www.goudappel.nl</w:t>
                          </w:r>
                          <w:r w:rsidRPr="00290AC5">
                            <w:rPr>
                              <w:rFonts w:cstheme="minorHAnsi"/>
                              <w:noProof/>
                              <w:sz w:val="14"/>
                              <w:szCs w:val="14"/>
                            </w:rPr>
                            <w:fldChar w:fldCharType="end"/>
                          </w:r>
                          <w:r w:rsidRPr="00290AC5">
                            <w:rPr>
                              <w:rFonts w:cstheme="minorHAnsi"/>
                              <w:noProof/>
                              <w:sz w:val="14"/>
                              <w:szCs w:val="14"/>
                            </w:rPr>
                            <w:tab/>
                            <w:t>IBAN</w:t>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idxIBAN  \* MERGEFORMAT </w:instrText>
                          </w:r>
                          <w:r w:rsidRPr="00290AC5">
                            <w:rPr>
                              <w:rFonts w:cstheme="minorHAnsi"/>
                              <w:noProof/>
                              <w:sz w:val="14"/>
                              <w:szCs w:val="14"/>
                            </w:rPr>
                            <w:fldChar w:fldCharType="separate"/>
                          </w:r>
                          <w:r w:rsidR="00676172">
                            <w:rPr>
                              <w:rFonts w:cstheme="minorHAnsi"/>
                              <w:noProof/>
                              <w:sz w:val="14"/>
                              <w:szCs w:val="14"/>
                            </w:rPr>
                            <w:t>NL09 INGB 0001 2746 32</w:t>
                          </w:r>
                          <w:r w:rsidRPr="00290AC5">
                            <w:rPr>
                              <w:rFonts w:cstheme="minorHAnsi"/>
                              <w:noProof/>
                              <w:sz w:val="14"/>
                              <w:szCs w:val="14"/>
                            </w:rPr>
                            <w:fldChar w:fldCharType="end"/>
                          </w:r>
                        </w:p>
                        <w:p w14:paraId="285A02D7" w14:textId="77777777" w:rsidR="00E42E14" w:rsidRPr="00290AC5" w:rsidRDefault="00E42E14" w:rsidP="008611B7">
                          <w:pPr>
                            <w:spacing w:after="80"/>
                            <w:rPr>
                              <w:rFonts w:ascii="Segoe UI Light" w:hAnsi="Segoe UI Light" w:cs="Segoe UI Light"/>
                              <w:noProof/>
                              <w:sz w:val="14"/>
                              <w:szCs w:val="14"/>
                            </w:rPr>
                          </w:pPr>
                        </w:p>
                        <w:bookmarkEnd w:id="2"/>
                        <w:bookmarkEnd w:id="3"/>
                        <w:bookmarkEnd w:id="4"/>
                        <w:bookmarkEnd w:id="5"/>
                        <w:p w14:paraId="202BCCB2" w14:textId="77777777" w:rsidR="00E42E14" w:rsidRPr="00290AC5" w:rsidRDefault="00E42E14" w:rsidP="00857C21">
                          <w:pPr>
                            <w:rPr>
                              <w:noProof/>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CAB67" id="_x0000_t202" coordsize="21600,21600" o:spt="202" path="m,l,21600r21600,l21600,xe">
              <v:stroke joinstyle="miter"/>
              <v:path gradientshapeok="t" o:connecttype="rect"/>
            </v:shapetype>
            <v:shape id="Tekstvak 12" o:spid="_x0000_s1026" type="#_x0000_t202" style="position:absolute;margin-left:113.35pt;margin-top:754.1pt;width:368.5pt;height:68.0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" filled="f" stroked="f" strokeweight=".5pt">
              <v:textbox inset="0,,0">
                <w:txbxContent>
                  <w:p w14:paraId="3D65A250" w14:textId="77777777" w:rsidR="00E42E14" w:rsidRPr="00290AC5" w:rsidRDefault="00E42E14">
                    <w:pPr>
                      <w:tabs>
                        <w:tab w:val="left" w:pos="1750"/>
                        <w:tab w:val="left" w:pos="3500"/>
                        <w:tab w:val="left" w:pos="5292"/>
                        <w:tab w:val="left" w:pos="5711"/>
                      </w:tabs>
                      <w:spacing w:after="80"/>
                      <w:rPr>
                        <w:rFonts w:ascii="Segoe UI Light" w:hAnsi="Segoe UI Light" w:cs="Segoe UI Light"/>
                        <w:i/>
                        <w:iCs/>
                        <w:noProof/>
                        <w:sz w:val="12"/>
                        <w:szCs w:val="12"/>
                      </w:rPr>
                    </w:pPr>
                    <w:r w:rsidRPr="00290AC5">
                      <w:rPr>
                        <w:rFonts w:ascii="Segoe UI Light" w:hAnsi="Segoe UI Light" w:cs="Segoe UI Light"/>
                        <w:i/>
                        <w:iCs/>
                        <w:noProof/>
                        <w:sz w:val="12"/>
                        <w:szCs w:val="12"/>
                      </w:rPr>
                      <w:fldChar w:fldCharType="begin"/>
                    </w:r>
                    <w:r w:rsidRPr="00290AC5">
                      <w:rPr>
                        <w:rFonts w:ascii="Segoe UI Light" w:hAnsi="Segoe UI Light" w:cs="Segoe UI Light"/>
                        <w:i/>
                        <w:iCs/>
                        <w:noProof/>
                        <w:sz w:val="12"/>
                        <w:szCs w:val="12"/>
                      </w:rPr>
                      <w:instrText xml:space="preserve"> DOCVARIABLE  idxFooter  \* MERGEFORMAT </w:instrText>
                    </w:r>
                    <w:r w:rsidRPr="00290AC5">
                      <w:rPr>
                        <w:rFonts w:ascii="Segoe UI Light" w:hAnsi="Segoe UI Light" w:cs="Segoe UI Light"/>
                        <w:i/>
                        <w:iCs/>
                        <w:noProof/>
                        <w:sz w:val="12"/>
                        <w:szCs w:val="12"/>
                      </w:rPr>
                      <w:fldChar w:fldCharType="separate"/>
                    </w:r>
                    <w:r w:rsidR="00676172">
                      <w:rPr>
                        <w:rFonts w:ascii="Segoe UI Light" w:hAnsi="Segoe UI Light" w:cs="Segoe UI Light"/>
                        <w:i/>
                        <w:iCs/>
                        <w:noProof/>
                        <w:sz w:val="12"/>
                        <w:szCs w:val="12"/>
                      </w:rPr>
                      <w:t>Goudappel BV werkt vanuit Amsterdam, Den Haag, Deventer, Eindhoven en Leeuwarden en via onze partners in het buitenland</w:t>
                    </w:r>
                    <w:r w:rsidRPr="00290AC5">
                      <w:rPr>
                        <w:rFonts w:ascii="Segoe UI Light" w:hAnsi="Segoe UI Light" w:cs="Segoe UI Light"/>
                        <w:i/>
                        <w:iCs/>
                        <w:noProof/>
                        <w:sz w:val="12"/>
                        <w:szCs w:val="12"/>
                      </w:rPr>
                      <w:fldChar w:fldCharType="end"/>
                    </w:r>
                    <w:bookmarkStart w:id="6" w:name="_Hlk57380679"/>
                    <w:bookmarkStart w:id="7" w:name="_Hlk57380680"/>
                    <w:bookmarkStart w:id="8" w:name="_Hlk57380704"/>
                    <w:bookmarkStart w:id="9" w:name="_Hlk57380705"/>
                  </w:p>
                  <w:p w14:paraId="7F10AEF3" w14:textId="77777777" w:rsidR="00E42E14" w:rsidRPr="00290AC5" w:rsidRDefault="00E42E14" w:rsidP="008611B7">
                    <w:pPr>
                      <w:tabs>
                        <w:tab w:val="left" w:pos="1750"/>
                        <w:tab w:val="left" w:pos="3500"/>
                        <w:tab w:val="left" w:pos="5292"/>
                        <w:tab w:val="left" w:pos="5711"/>
                      </w:tabs>
                      <w:rPr>
                        <w:rFonts w:cstheme="minorHAnsi"/>
                        <w:noProof/>
                        <w:sz w:val="14"/>
                        <w:szCs w:val="14"/>
                      </w:rPr>
                    </w:pPr>
                    <w:r w:rsidRPr="00290AC5">
                      <w:rPr>
                        <w:rFonts w:cstheme="minorHAnsi"/>
                        <w:noProof/>
                        <w:sz w:val="14"/>
                        <w:szCs w:val="14"/>
                      </w:rPr>
                      <w:t>Snipperlingsdijk 4</w:t>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txtPostbus  \* MERGEFORMAT </w:instrText>
                    </w:r>
                    <w:r w:rsidRPr="00290AC5">
                      <w:rPr>
                        <w:rFonts w:cstheme="minorHAnsi"/>
                        <w:noProof/>
                        <w:sz w:val="14"/>
                        <w:szCs w:val="14"/>
                      </w:rPr>
                      <w:fldChar w:fldCharType="separate"/>
                    </w:r>
                    <w:r w:rsidR="00676172">
                      <w:rPr>
                        <w:rFonts w:cstheme="minorHAnsi"/>
                        <w:noProof/>
                        <w:sz w:val="14"/>
                        <w:szCs w:val="14"/>
                      </w:rPr>
                      <w:t>Postbus</w:t>
                    </w:r>
                    <w:r w:rsidRPr="00290AC5">
                      <w:rPr>
                        <w:rFonts w:cstheme="minorHAnsi"/>
                        <w:noProof/>
                        <w:sz w:val="14"/>
                        <w:szCs w:val="14"/>
                      </w:rPr>
                      <w:fldChar w:fldCharType="end"/>
                    </w:r>
                    <w:r w:rsidRPr="00290AC5">
                      <w:rPr>
                        <w:rFonts w:cstheme="minorHAnsi"/>
                        <w:noProof/>
                        <w:sz w:val="14"/>
                        <w:szCs w:val="14"/>
                      </w:rPr>
                      <w:t xml:space="preserve"> 161</w:t>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idxTelefoon  \* MERGEFORMAT </w:instrText>
                    </w:r>
                    <w:r w:rsidRPr="00290AC5">
                      <w:rPr>
                        <w:rFonts w:cstheme="minorHAnsi"/>
                        <w:noProof/>
                        <w:sz w:val="14"/>
                        <w:szCs w:val="14"/>
                      </w:rPr>
                      <w:fldChar w:fldCharType="separate"/>
                    </w:r>
                    <w:r w:rsidR="00676172">
                      <w:rPr>
                        <w:rFonts w:cstheme="minorHAnsi"/>
                        <w:noProof/>
                        <w:sz w:val="14"/>
                        <w:szCs w:val="14"/>
                      </w:rPr>
                      <w:t>+31 (0)88 254 2000</w:t>
                    </w:r>
                    <w:r w:rsidRPr="00290AC5">
                      <w:rPr>
                        <w:rFonts w:cstheme="minorHAnsi"/>
                        <w:noProof/>
                        <w:sz w:val="14"/>
                        <w:szCs w:val="14"/>
                      </w:rPr>
                      <w:fldChar w:fldCharType="end"/>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txtVAT  \* MERGEFORMAT </w:instrText>
                    </w:r>
                    <w:r w:rsidRPr="00290AC5">
                      <w:rPr>
                        <w:rFonts w:cstheme="minorHAnsi"/>
                        <w:noProof/>
                        <w:sz w:val="14"/>
                        <w:szCs w:val="14"/>
                      </w:rPr>
                      <w:fldChar w:fldCharType="separate"/>
                    </w:r>
                    <w:r w:rsidR="00676172">
                      <w:rPr>
                        <w:rFonts w:cstheme="minorHAnsi"/>
                        <w:noProof/>
                        <w:sz w:val="14"/>
                        <w:szCs w:val="14"/>
                      </w:rPr>
                      <w:t>BTW</w:t>
                    </w:r>
                    <w:r w:rsidRPr="00290AC5">
                      <w:rPr>
                        <w:rFonts w:cstheme="minorHAnsi"/>
                        <w:noProof/>
                        <w:sz w:val="14"/>
                        <w:szCs w:val="14"/>
                      </w:rPr>
                      <w:fldChar w:fldCharType="end"/>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idxBTW  \* MERGEFORMAT </w:instrText>
                    </w:r>
                    <w:r w:rsidRPr="00290AC5">
                      <w:rPr>
                        <w:rFonts w:cstheme="minorHAnsi"/>
                        <w:noProof/>
                        <w:sz w:val="14"/>
                        <w:szCs w:val="14"/>
                      </w:rPr>
                      <w:fldChar w:fldCharType="separate"/>
                    </w:r>
                    <w:r w:rsidR="00676172">
                      <w:rPr>
                        <w:rFonts w:cstheme="minorHAnsi"/>
                        <w:noProof/>
                        <w:sz w:val="14"/>
                        <w:szCs w:val="14"/>
                      </w:rPr>
                      <w:t>NL 0072 11 879 B01</w:t>
                    </w:r>
                    <w:r w:rsidRPr="00290AC5">
                      <w:rPr>
                        <w:rFonts w:cstheme="minorHAnsi"/>
                        <w:noProof/>
                        <w:sz w:val="14"/>
                        <w:szCs w:val="14"/>
                      </w:rPr>
                      <w:fldChar w:fldCharType="end"/>
                    </w:r>
                  </w:p>
                  <w:p w14:paraId="3E14A2F4" w14:textId="77777777" w:rsidR="00E42E14" w:rsidRPr="00290AC5" w:rsidRDefault="00E42E14" w:rsidP="008611B7">
                    <w:pPr>
                      <w:tabs>
                        <w:tab w:val="left" w:pos="1750"/>
                        <w:tab w:val="left" w:pos="3500"/>
                        <w:tab w:val="left" w:pos="5292"/>
                        <w:tab w:val="left" w:pos="5711"/>
                      </w:tabs>
                      <w:rPr>
                        <w:rFonts w:cstheme="minorHAnsi"/>
                        <w:noProof/>
                        <w:sz w:val="14"/>
                        <w:szCs w:val="14"/>
                      </w:rPr>
                    </w:pPr>
                    <w:r w:rsidRPr="00290AC5">
                      <w:rPr>
                        <w:rFonts w:cstheme="minorHAnsi"/>
                        <w:noProof/>
                        <w:sz w:val="14"/>
                        <w:szCs w:val="14"/>
                      </w:rPr>
                      <w:t>7417 BJ Deventer</w:t>
                    </w:r>
                    <w:r w:rsidRPr="00290AC5">
                      <w:rPr>
                        <w:rFonts w:cstheme="minorHAnsi"/>
                        <w:noProof/>
                        <w:sz w:val="14"/>
                        <w:szCs w:val="14"/>
                      </w:rPr>
                      <w:tab/>
                      <w:t>7400 AD Deventer</w:t>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idxEmail  \* MERGEFORMAT </w:instrText>
                    </w:r>
                    <w:r w:rsidRPr="00290AC5">
                      <w:rPr>
                        <w:rFonts w:cstheme="minorHAnsi"/>
                        <w:noProof/>
                        <w:sz w:val="14"/>
                        <w:szCs w:val="14"/>
                      </w:rPr>
                      <w:fldChar w:fldCharType="separate"/>
                    </w:r>
                    <w:r w:rsidR="00676172">
                      <w:rPr>
                        <w:rFonts w:cstheme="minorHAnsi"/>
                        <w:noProof/>
                        <w:sz w:val="14"/>
                        <w:szCs w:val="14"/>
                      </w:rPr>
                      <w:t>info@goudappel.nl</w:t>
                    </w:r>
                    <w:r w:rsidRPr="00290AC5">
                      <w:rPr>
                        <w:rFonts w:cstheme="minorHAnsi"/>
                        <w:noProof/>
                        <w:sz w:val="14"/>
                        <w:szCs w:val="14"/>
                      </w:rPr>
                      <w:fldChar w:fldCharType="end"/>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txtKVK  \* MERGEFORMAT </w:instrText>
                    </w:r>
                    <w:r w:rsidRPr="00290AC5">
                      <w:rPr>
                        <w:rFonts w:cstheme="minorHAnsi"/>
                        <w:noProof/>
                        <w:sz w:val="14"/>
                        <w:szCs w:val="14"/>
                      </w:rPr>
                      <w:fldChar w:fldCharType="separate"/>
                    </w:r>
                    <w:r w:rsidR="00676172">
                      <w:rPr>
                        <w:rFonts w:cstheme="minorHAnsi"/>
                        <w:noProof/>
                        <w:sz w:val="14"/>
                        <w:szCs w:val="14"/>
                      </w:rPr>
                      <w:t>KVK</w:t>
                    </w:r>
                    <w:r w:rsidRPr="00290AC5">
                      <w:rPr>
                        <w:rFonts w:cstheme="minorHAnsi"/>
                        <w:noProof/>
                        <w:sz w:val="14"/>
                        <w:szCs w:val="14"/>
                      </w:rPr>
                      <w:fldChar w:fldCharType="end"/>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idxKVK  \* MERGEFORMAT </w:instrText>
                    </w:r>
                    <w:r w:rsidRPr="00290AC5">
                      <w:rPr>
                        <w:rFonts w:cstheme="minorHAnsi"/>
                        <w:noProof/>
                        <w:sz w:val="14"/>
                        <w:szCs w:val="14"/>
                      </w:rPr>
                      <w:fldChar w:fldCharType="separate"/>
                    </w:r>
                    <w:r w:rsidR="00676172">
                      <w:rPr>
                        <w:rFonts w:cstheme="minorHAnsi"/>
                        <w:noProof/>
                        <w:sz w:val="14"/>
                        <w:szCs w:val="14"/>
                      </w:rPr>
                      <w:t>3801 7479</w:t>
                    </w:r>
                    <w:r w:rsidRPr="00290AC5">
                      <w:rPr>
                        <w:rFonts w:cstheme="minorHAnsi"/>
                        <w:noProof/>
                        <w:sz w:val="14"/>
                        <w:szCs w:val="14"/>
                      </w:rPr>
                      <w:fldChar w:fldCharType="end"/>
                    </w:r>
                  </w:p>
                  <w:p w14:paraId="38BC3C17" w14:textId="77777777" w:rsidR="00E42E14" w:rsidRPr="00290AC5" w:rsidRDefault="00E42E14" w:rsidP="008611B7">
                    <w:pPr>
                      <w:tabs>
                        <w:tab w:val="left" w:pos="1750"/>
                        <w:tab w:val="left" w:pos="3500"/>
                        <w:tab w:val="left" w:pos="5292"/>
                        <w:tab w:val="left" w:pos="5711"/>
                      </w:tabs>
                      <w:rPr>
                        <w:rFonts w:cstheme="minorHAnsi"/>
                        <w:noProof/>
                        <w:sz w:val="14"/>
                        <w:szCs w:val="14"/>
                      </w:rPr>
                    </w:pPr>
                    <w:r w:rsidRPr="00290AC5">
                      <w:rPr>
                        <w:rFonts w:cstheme="minorHAnsi"/>
                        <w:noProof/>
                        <w:sz w:val="14"/>
                        <w:szCs w:val="14"/>
                      </w:rPr>
                      <w:fldChar w:fldCharType="begin"/>
                    </w:r>
                    <w:r w:rsidRPr="00290AC5">
                      <w:rPr>
                        <w:rFonts w:cstheme="minorHAnsi"/>
                        <w:noProof/>
                        <w:sz w:val="14"/>
                        <w:szCs w:val="14"/>
                      </w:rPr>
                      <w:instrText xml:space="preserve"> DOCVARIABLE  txtTheNetherlands  \* MERGEFORMAT </w:instrText>
                    </w:r>
                    <w:r w:rsidRPr="00290AC5">
                      <w:rPr>
                        <w:rFonts w:cstheme="minorHAnsi"/>
                        <w:noProof/>
                        <w:sz w:val="14"/>
                        <w:szCs w:val="14"/>
                      </w:rPr>
                      <w:fldChar w:fldCharType="separate"/>
                    </w:r>
                    <w:r w:rsidR="00676172">
                      <w:rPr>
                        <w:rFonts w:cstheme="minorHAnsi"/>
                        <w:noProof/>
                        <w:sz w:val="14"/>
                        <w:szCs w:val="14"/>
                      </w:rPr>
                      <w:t>Nederland</w:t>
                    </w:r>
                    <w:r w:rsidRPr="00290AC5">
                      <w:rPr>
                        <w:rFonts w:cstheme="minorHAnsi"/>
                        <w:noProof/>
                        <w:sz w:val="14"/>
                        <w:szCs w:val="14"/>
                      </w:rPr>
                      <w:fldChar w:fldCharType="end"/>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txtTheNetherlands  \* MERGEFORMAT </w:instrText>
                    </w:r>
                    <w:r w:rsidRPr="00290AC5">
                      <w:rPr>
                        <w:rFonts w:cstheme="minorHAnsi"/>
                        <w:noProof/>
                        <w:sz w:val="14"/>
                        <w:szCs w:val="14"/>
                      </w:rPr>
                      <w:fldChar w:fldCharType="separate"/>
                    </w:r>
                    <w:r w:rsidR="00676172">
                      <w:rPr>
                        <w:rFonts w:cstheme="minorHAnsi"/>
                        <w:noProof/>
                        <w:sz w:val="14"/>
                        <w:szCs w:val="14"/>
                      </w:rPr>
                      <w:t>Nederland</w:t>
                    </w:r>
                    <w:r w:rsidRPr="00290AC5">
                      <w:rPr>
                        <w:rFonts w:cstheme="minorHAnsi"/>
                        <w:noProof/>
                        <w:sz w:val="14"/>
                        <w:szCs w:val="14"/>
                      </w:rPr>
                      <w:fldChar w:fldCharType="end"/>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idxWebsite  \* MERGEFORMAT </w:instrText>
                    </w:r>
                    <w:r w:rsidRPr="00290AC5">
                      <w:rPr>
                        <w:rFonts w:cstheme="minorHAnsi"/>
                        <w:noProof/>
                        <w:sz w:val="14"/>
                        <w:szCs w:val="14"/>
                      </w:rPr>
                      <w:fldChar w:fldCharType="separate"/>
                    </w:r>
                    <w:r w:rsidR="00676172">
                      <w:rPr>
                        <w:rFonts w:cstheme="minorHAnsi"/>
                        <w:noProof/>
                        <w:sz w:val="14"/>
                        <w:szCs w:val="14"/>
                      </w:rPr>
                      <w:t>www.goudappel.nl</w:t>
                    </w:r>
                    <w:r w:rsidRPr="00290AC5">
                      <w:rPr>
                        <w:rFonts w:cstheme="minorHAnsi"/>
                        <w:noProof/>
                        <w:sz w:val="14"/>
                        <w:szCs w:val="14"/>
                      </w:rPr>
                      <w:fldChar w:fldCharType="end"/>
                    </w:r>
                    <w:r w:rsidRPr="00290AC5">
                      <w:rPr>
                        <w:rFonts w:cstheme="minorHAnsi"/>
                        <w:noProof/>
                        <w:sz w:val="14"/>
                        <w:szCs w:val="14"/>
                      </w:rPr>
                      <w:tab/>
                      <w:t>IBAN</w:t>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idxIBAN  \* MERGEFORMAT </w:instrText>
                    </w:r>
                    <w:r w:rsidRPr="00290AC5">
                      <w:rPr>
                        <w:rFonts w:cstheme="minorHAnsi"/>
                        <w:noProof/>
                        <w:sz w:val="14"/>
                        <w:szCs w:val="14"/>
                      </w:rPr>
                      <w:fldChar w:fldCharType="separate"/>
                    </w:r>
                    <w:r w:rsidR="00676172">
                      <w:rPr>
                        <w:rFonts w:cstheme="minorHAnsi"/>
                        <w:noProof/>
                        <w:sz w:val="14"/>
                        <w:szCs w:val="14"/>
                      </w:rPr>
                      <w:t>NL09 INGB 0001 2746 32</w:t>
                    </w:r>
                    <w:r w:rsidRPr="00290AC5">
                      <w:rPr>
                        <w:rFonts w:cstheme="minorHAnsi"/>
                        <w:noProof/>
                        <w:sz w:val="14"/>
                        <w:szCs w:val="14"/>
                      </w:rPr>
                      <w:fldChar w:fldCharType="end"/>
                    </w:r>
                  </w:p>
                  <w:p w14:paraId="285A02D7" w14:textId="77777777" w:rsidR="00E42E14" w:rsidRPr="00290AC5" w:rsidRDefault="00E42E14" w:rsidP="008611B7">
                    <w:pPr>
                      <w:spacing w:after="80"/>
                      <w:rPr>
                        <w:rFonts w:ascii="Segoe UI Light" w:hAnsi="Segoe UI Light" w:cs="Segoe UI Light"/>
                        <w:noProof/>
                        <w:sz w:val="14"/>
                        <w:szCs w:val="14"/>
                      </w:rPr>
                    </w:pPr>
                  </w:p>
                  <w:bookmarkEnd w:id="6"/>
                  <w:bookmarkEnd w:id="7"/>
                  <w:bookmarkEnd w:id="8"/>
                  <w:bookmarkEnd w:id="9"/>
                  <w:p w14:paraId="202BCCB2" w14:textId="77777777" w:rsidR="00E42E14" w:rsidRPr="00290AC5" w:rsidRDefault="00E42E14" w:rsidP="00857C21">
                    <w:pPr>
                      <w:rPr>
                        <w:noProof/>
                      </w:rPr>
                    </w:pPr>
                  </w:p>
                </w:txbxContent>
              </v:textbox>
              <w10:wrap anchorx="page" anchory="page"/>
            </v:shape>
          </w:pict>
        </mc:Fallback>
      </mc:AlternateContent>
    </w:r>
    <w:r w:rsidRPr="00676172">
      <w:rPr>
        <w:noProof/>
        <w:szCs w:val="16"/>
      </w:rPr>
      <mc:AlternateContent>
        <mc:Choice Requires="wpg">
          <w:drawing>
            <wp:anchor distT="0" distB="0" distL="114300" distR="114300" simplePos="0" relativeHeight="251658244" behindDoc="0" locked="0" layoutInCell="1" allowOverlap="1" wp14:anchorId="3D537A7D" wp14:editId="468EE514">
              <wp:simplePos x="0" y="0"/>
              <wp:positionH relativeFrom="page">
                <wp:posOffset>1440180</wp:posOffset>
              </wp:positionH>
              <wp:positionV relativeFrom="page">
                <wp:posOffset>9497431</wp:posOffset>
              </wp:positionV>
              <wp:extent cx="4679950" cy="35560"/>
              <wp:effectExtent l="0" t="0" r="25400" b="21590"/>
              <wp:wrapNone/>
              <wp:docPr id="9" name="Groep 9"/>
              <wp:cNvGraphicFramePr/>
              <a:graphic xmlns:a="http://schemas.openxmlformats.org/drawingml/2006/main">
                <a:graphicData uri="http://schemas.microsoft.com/office/word/2010/wordprocessingGroup">
                  <wpg:wgp>
                    <wpg:cNvGrpSpPr/>
                    <wpg:grpSpPr>
                      <a:xfrm>
                        <a:off x="0" y="0"/>
                        <a:ext cx="4679950" cy="35560"/>
                        <a:chOff x="0" y="0"/>
                        <a:chExt cx="4680000" cy="34505"/>
                      </a:xfrm>
                    </wpg:grpSpPr>
                    <wps:wsp>
                      <wps:cNvPr id="10" name="Rechte verbindingslijn 10"/>
                      <wps:cNvCnPr/>
                      <wps:spPr>
                        <a:xfrm>
                          <a:off x="0" y="0"/>
                          <a:ext cx="4680000" cy="0"/>
                        </a:xfrm>
                        <a:prstGeom prst="line">
                          <a:avLst/>
                        </a:prstGeom>
                        <a:ln w="12700" cmpd="sng"/>
                      </wps:spPr>
                      <wps:style>
                        <a:lnRef idx="1">
                          <a:schemeClr val="accent1"/>
                        </a:lnRef>
                        <a:fillRef idx="0">
                          <a:schemeClr val="accent1"/>
                        </a:fillRef>
                        <a:effectRef idx="0">
                          <a:schemeClr val="accent1"/>
                        </a:effectRef>
                        <a:fontRef idx="minor">
                          <a:schemeClr val="tx1"/>
                        </a:fontRef>
                      </wps:style>
                      <wps:bodyPr/>
                    </wps:wsp>
                    <wps:wsp>
                      <wps:cNvPr id="11" name="Rechte verbindingslijn 11"/>
                      <wps:cNvCnPr/>
                      <wps:spPr>
                        <a:xfrm>
                          <a:off x="0" y="34505"/>
                          <a:ext cx="4680000" cy="0"/>
                        </a:xfrm>
                        <a:prstGeom prst="line">
                          <a:avLst/>
                        </a:prstGeom>
                        <a:ln w="12700" cmpd="sng"/>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4C9DBEE6" id="Groep 9" o:spid="_x0000_s1026" style="position:absolute;margin-left:113.4pt;margin-top:747.85pt;width:368.5pt;height:2.8pt;z-index:251658244;mso-position-horizontal-relative:page;mso-position-vertical-relative:page;mso-width-relative:margin;mso-height-relative:margin" coordsize="4680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">
              <v:line id="Rechte verbindingslijn 10" o:spid="_x0000_s1027" style="position:absolute;visibility:visible;mso-wrap-style:square" from="0,0" to="4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" strokecolor="#de0058 [3204]" strokeweight="1pt">
                <v:stroke joinstyle="miter"/>
              </v:line>
              <v:line id="Rechte verbindingslijn 11" o:spid="_x0000_s1028" style="position:absolute;visibility:visible;mso-wrap-style:square" from="0,345" to="4680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" strokecolor="#de0058 [3204]" strokeweight="1pt">
                <v:stroke joinstyle="miter"/>
              </v:line>
              <w10:wrap anchorx="page" anchory="page"/>
            </v:group>
          </w:pict>
        </mc:Fallback>
      </mc:AlternateContent>
    </w:r>
  </w:p>
  <w:p w14:paraId="03B46704" w14:textId="77777777" w:rsidR="00C44C24" w:rsidRPr="00676172" w:rsidRDefault="00C44C24" w:rsidP="00E42E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BF60F" w14:textId="77777777" w:rsidR="00751201" w:rsidRPr="00676172" w:rsidRDefault="00751201" w:rsidP="00952B34">
      <w:r w:rsidRPr="00676172">
        <w:separator/>
      </w:r>
    </w:p>
  </w:footnote>
  <w:footnote w:type="continuationSeparator" w:id="0">
    <w:p w14:paraId="277C2E1C" w14:textId="77777777" w:rsidR="00751201" w:rsidRPr="00676172" w:rsidRDefault="00751201" w:rsidP="00952B34">
      <w:r w:rsidRPr="006761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79CEF" w14:textId="77777777" w:rsidR="00C2060C" w:rsidRPr="00676172" w:rsidRDefault="00C2060C">
    <w:pPr>
      <w:pStyle w:val="Koptekst"/>
    </w:pPr>
  </w:p>
  <w:p w14:paraId="4DDC6D24" w14:textId="77777777" w:rsidR="006136C9" w:rsidRPr="00676172" w:rsidRDefault="006136C9">
    <w:pPr>
      <w:pStyle w:val="Koptekst"/>
    </w:pPr>
  </w:p>
  <w:p w14:paraId="1C53E2A2" w14:textId="77777777" w:rsidR="006136C9" w:rsidRPr="00676172" w:rsidRDefault="00C33E40">
    <w:pPr>
      <w:pStyle w:val="Koptekst"/>
    </w:pPr>
    <w:r w:rsidRPr="00676172">
      <w:rPr>
        <w:noProof/>
      </w:rPr>
      <w:drawing>
        <wp:anchor distT="0" distB="0" distL="114300" distR="114300" simplePos="0" relativeHeight="251658243" behindDoc="0" locked="0" layoutInCell="1" allowOverlap="1" wp14:anchorId="5821BF3C" wp14:editId="7850F3D8">
          <wp:simplePos x="0" y="0"/>
          <wp:positionH relativeFrom="page">
            <wp:posOffset>1357156</wp:posOffset>
          </wp:positionH>
          <wp:positionV relativeFrom="page">
            <wp:posOffset>866140</wp:posOffset>
          </wp:positionV>
          <wp:extent cx="5218614" cy="552734"/>
          <wp:effectExtent l="0" t="0" r="0" b="0"/>
          <wp:wrapNone/>
          <wp:docPr id="3" name="ArtworkLogo" descr="Logo Goudappel - Mobiliteit beweegt 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workLogo" descr="Logo Goudappel - Mobiliteit beweegt ons"/>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5" b="79085"/>
                  <a:stretch>
                    <a:fillRect/>
                  </a:stretch>
                </pic:blipFill>
                <pic:spPr bwMode="auto">
                  <a:xfrm>
                    <a:off x="0" y="0"/>
                    <a:ext cx="5218614" cy="55273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2A318C" w14:textId="77777777" w:rsidR="006136C9" w:rsidRPr="00676172" w:rsidRDefault="006136C9">
    <w:pPr>
      <w:pStyle w:val="Koptekst"/>
    </w:pPr>
  </w:p>
  <w:p w14:paraId="42BBB9C0" w14:textId="77777777" w:rsidR="006136C9" w:rsidRPr="00676172" w:rsidRDefault="006136C9">
    <w:pPr>
      <w:pStyle w:val="Koptekst"/>
    </w:pPr>
  </w:p>
  <w:p w14:paraId="36D1D830" w14:textId="77777777" w:rsidR="006136C9" w:rsidRPr="00676172" w:rsidRDefault="006136C9">
    <w:pPr>
      <w:pStyle w:val="Koptekst"/>
    </w:pPr>
  </w:p>
  <w:p w14:paraId="2B5F7052" w14:textId="77777777" w:rsidR="006136C9" w:rsidRPr="00676172" w:rsidRDefault="006136C9">
    <w:pPr>
      <w:pStyle w:val="Koptekst"/>
    </w:pPr>
  </w:p>
  <w:p w14:paraId="0764CD30" w14:textId="77777777" w:rsidR="006136C9" w:rsidRPr="00676172" w:rsidRDefault="006136C9">
    <w:pPr>
      <w:pStyle w:val="Koptekst"/>
    </w:pPr>
  </w:p>
  <w:p w14:paraId="41206448" w14:textId="77777777" w:rsidR="006136C9" w:rsidRPr="00676172" w:rsidRDefault="006136C9">
    <w:pPr>
      <w:pStyle w:val="Koptekst"/>
    </w:pPr>
  </w:p>
  <w:p w14:paraId="12B400B1" w14:textId="77777777" w:rsidR="006136C9" w:rsidRPr="00676172" w:rsidRDefault="006136C9">
    <w:pPr>
      <w:pStyle w:val="Koptekst"/>
    </w:pPr>
  </w:p>
  <w:p w14:paraId="1E8B344F" w14:textId="77777777" w:rsidR="006136C9" w:rsidRPr="00676172" w:rsidRDefault="006136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02139" w14:textId="77777777" w:rsidR="00CE434B" w:rsidRPr="00676172" w:rsidRDefault="00CE434B" w:rsidP="00CE434B">
    <w:pPr>
      <w:pStyle w:val="Koptekst"/>
      <w:rPr>
        <w:sz w:val="24"/>
        <w:szCs w:val="24"/>
      </w:rPr>
    </w:pPr>
  </w:p>
  <w:p w14:paraId="09C78212" w14:textId="77777777" w:rsidR="00CE434B" w:rsidRPr="00676172" w:rsidRDefault="00CE434B" w:rsidP="00CE434B">
    <w:pPr>
      <w:pStyle w:val="Koptekst"/>
    </w:pPr>
  </w:p>
  <w:p w14:paraId="45D5917B" w14:textId="77777777" w:rsidR="00CE434B" w:rsidRPr="00676172" w:rsidRDefault="00843AD8" w:rsidP="00CE434B">
    <w:pPr>
      <w:pStyle w:val="Koptekst"/>
    </w:pPr>
    <w:r w:rsidRPr="00676172">
      <w:rPr>
        <w:noProof/>
      </w:rPr>
      <w:drawing>
        <wp:anchor distT="0" distB="0" distL="114300" distR="114300" simplePos="0" relativeHeight="251658242" behindDoc="0" locked="0" layoutInCell="1" allowOverlap="1" wp14:anchorId="748FE3C9" wp14:editId="40AF32CA">
          <wp:simplePos x="0" y="0"/>
          <wp:positionH relativeFrom="page">
            <wp:posOffset>1357952</wp:posOffset>
          </wp:positionH>
          <wp:positionV relativeFrom="page">
            <wp:posOffset>866633</wp:posOffset>
          </wp:positionV>
          <wp:extent cx="5218614" cy="552734"/>
          <wp:effectExtent l="0" t="0" r="0" b="0"/>
          <wp:wrapNone/>
          <wp:docPr id="2" name="ArtworkLogo" descr="Logo Goudappel - Mobiliteit beweegt 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workLogo" descr="Logo Goudappel - Mobiliteit beweegt ons"/>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8" b="79088"/>
                  <a:stretch>
                    <a:fillRect/>
                  </a:stretch>
                </pic:blipFill>
                <pic:spPr bwMode="auto">
                  <a:xfrm>
                    <a:off x="0" y="0"/>
                    <a:ext cx="5220000" cy="5528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5505" w:rsidRPr="00676172">
      <w:rPr>
        <w:noProof/>
      </w:rPr>
      <w:drawing>
        <wp:anchor distT="0" distB="0" distL="114300" distR="114300" simplePos="0" relativeHeight="251658241" behindDoc="0" locked="0" layoutInCell="1" allowOverlap="1" wp14:anchorId="7C73FFD4" wp14:editId="092A5EDB">
          <wp:simplePos x="0" y="0"/>
          <wp:positionH relativeFrom="page">
            <wp:posOffset>1357934</wp:posOffset>
          </wp:positionH>
          <wp:positionV relativeFrom="page">
            <wp:posOffset>862965</wp:posOffset>
          </wp:positionV>
          <wp:extent cx="5183505" cy="424180"/>
          <wp:effectExtent l="0" t="0" r="0" b="0"/>
          <wp:wrapNone/>
          <wp:docPr id="1" name="OldLogo" descr="Logo Goudappel - Mobiliteit beweegt ons" hidden="1" title="Artwor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dLogo" descr="Logo Goudappel - Mobiliteit beweegt ons" hidden="1" title="ArtworkLogo"/>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b="66313"/>
                  <a:stretch>
                    <a:fillRect/>
                  </a:stretch>
                </pic:blipFill>
                <pic:spPr bwMode="auto">
                  <a:xfrm>
                    <a:off x="0" y="0"/>
                    <a:ext cx="5183505" cy="424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3AE437" w14:textId="77777777" w:rsidR="00CE434B" w:rsidRPr="00676172" w:rsidRDefault="00CE434B" w:rsidP="00CE434B">
    <w:pPr>
      <w:pStyle w:val="Koptekst"/>
    </w:pPr>
  </w:p>
  <w:p w14:paraId="4751E53A" w14:textId="77777777" w:rsidR="00CE434B" w:rsidRPr="00676172" w:rsidRDefault="00CE434B" w:rsidP="00CE434B">
    <w:pPr>
      <w:pStyle w:val="Koptekst"/>
    </w:pPr>
  </w:p>
  <w:p w14:paraId="2BD3B458" w14:textId="77777777" w:rsidR="00CE434B" w:rsidRPr="00676172" w:rsidRDefault="00CE434B" w:rsidP="00CE434B">
    <w:pPr>
      <w:pStyle w:val="Koptekst"/>
    </w:pPr>
  </w:p>
  <w:p w14:paraId="73BA5860" w14:textId="77777777" w:rsidR="00CE434B" w:rsidRPr="00676172" w:rsidRDefault="00CE434B" w:rsidP="00CE434B">
    <w:pPr>
      <w:pStyle w:val="Koptekst"/>
    </w:pPr>
  </w:p>
  <w:p w14:paraId="4EDD54DC" w14:textId="77777777" w:rsidR="00CE434B" w:rsidRPr="00676172" w:rsidRDefault="00CE434B" w:rsidP="00CE434B">
    <w:pPr>
      <w:pStyle w:val="Koptekst"/>
    </w:pPr>
  </w:p>
  <w:p w14:paraId="1C0D4AAD" w14:textId="77777777" w:rsidR="00CE434B" w:rsidRPr="00676172" w:rsidRDefault="00CE434B" w:rsidP="00CE434B">
    <w:pPr>
      <w:pStyle w:val="Koptekst"/>
    </w:pPr>
  </w:p>
  <w:p w14:paraId="44F67EA7" w14:textId="77777777" w:rsidR="00CE434B" w:rsidRPr="00676172" w:rsidRDefault="00CE434B" w:rsidP="00CE434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E7BA4"/>
    <w:multiLevelType w:val="hybridMultilevel"/>
    <w:tmpl w:val="3132BE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9337DE"/>
    <w:multiLevelType w:val="multilevel"/>
    <w:tmpl w:val="63DEAB80"/>
    <w:numStyleLink w:val="GAOpsomming"/>
  </w:abstractNum>
  <w:abstractNum w:abstractNumId="2" w15:restartNumberingAfterBreak="0">
    <w:nsid w:val="13EE4193"/>
    <w:multiLevelType w:val="multilevel"/>
    <w:tmpl w:val="B0E01AE2"/>
    <w:styleLink w:val="GANumm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A265D66"/>
    <w:multiLevelType w:val="multilevel"/>
    <w:tmpl w:val="63DEAB80"/>
    <w:numStyleLink w:val="GAOpsomming"/>
  </w:abstractNum>
  <w:abstractNum w:abstractNumId="4" w15:restartNumberingAfterBreak="0">
    <w:nsid w:val="1AEE4571"/>
    <w:multiLevelType w:val="multilevel"/>
    <w:tmpl w:val="02609A86"/>
    <w:styleLink w:val="GABijlagen"/>
    <w:lvl w:ilvl="0">
      <w:start w:val="1"/>
      <w:numFmt w:val="decimal"/>
      <w:pStyle w:val="GABijlage1"/>
      <w:suff w:val="space"/>
      <w:lvlText w:val="Bijlage %1"/>
      <w:lvlJc w:val="left"/>
      <w:pPr>
        <w:ind w:left="0" w:firstLine="0"/>
      </w:pPr>
      <w:rPr>
        <w:rFonts w:hint="default"/>
      </w:rPr>
    </w:lvl>
    <w:lvl w:ilvl="1">
      <w:start w:val="1"/>
      <w:numFmt w:val="decimal"/>
      <w:pStyle w:val="GABijlage2"/>
      <w:lvlText w:val="B.%1.%2"/>
      <w:lvlJc w:val="left"/>
      <w:pPr>
        <w:tabs>
          <w:tab w:val="num" w:pos="851"/>
        </w:tabs>
        <w:ind w:left="0" w:firstLine="0"/>
      </w:pPr>
      <w:rPr>
        <w:rFonts w:hint="default"/>
      </w:rPr>
    </w:lvl>
    <w:lvl w:ilvl="2">
      <w:start w:val="1"/>
      <w:numFmt w:val="decimal"/>
      <w:pStyle w:val="GABijlage3"/>
      <w:lvlText w:val="B.%1.%2.%3"/>
      <w:lvlJc w:val="left"/>
      <w:pPr>
        <w:tabs>
          <w:tab w:val="num" w:pos="851"/>
        </w:tabs>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1D9B74F8"/>
    <w:multiLevelType w:val="multilevel"/>
    <w:tmpl w:val="63DEAB80"/>
    <w:numStyleLink w:val="GAOpsomming"/>
  </w:abstractNum>
  <w:abstractNum w:abstractNumId="6" w15:restartNumberingAfterBreak="0">
    <w:nsid w:val="20521808"/>
    <w:multiLevelType w:val="multilevel"/>
    <w:tmpl w:val="63DEAB80"/>
    <w:styleLink w:val="GAOpsomming"/>
    <w:lvl w:ilvl="0">
      <w:start w:val="1"/>
      <w:numFmt w:val="bullet"/>
      <w:lvlText w:val="•"/>
      <w:lvlJc w:val="left"/>
      <w:pPr>
        <w:ind w:left="360" w:hanging="360"/>
      </w:pPr>
      <w:rPr>
        <w:rFonts w:ascii="Times New Roman" w:hAnsi="Times New Roman" w:cs="Times New Roman" w:hint="default"/>
        <w:color w:val="1D1D1D" w:themeColor="text1"/>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Times New Roman" w:hAnsi="Times New Roman" w:cs="Times New Roman"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Times New Roman" w:hAnsi="Times New Roman" w:cs="Times New Roman"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Times New Roman" w:hAnsi="Times New Roman" w:cs="Times New Roman"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Times New Roman" w:hAnsi="Times New Roman" w:cs="Times New Roman" w:hint="default"/>
        <w:color w:val="auto"/>
      </w:rPr>
    </w:lvl>
  </w:abstractNum>
  <w:abstractNum w:abstractNumId="7" w15:restartNumberingAfterBreak="0">
    <w:nsid w:val="26EC5EF9"/>
    <w:multiLevelType w:val="hybridMultilevel"/>
    <w:tmpl w:val="C7AA7F58"/>
    <w:lvl w:ilvl="0" w:tplc="7A941228">
      <w:start w:val="3"/>
      <w:numFmt w:val="bullet"/>
      <w:lvlText w:val="-"/>
      <w:lvlJc w:val="left"/>
      <w:pPr>
        <w:ind w:left="720" w:hanging="36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1A2F93"/>
    <w:multiLevelType w:val="multilevel"/>
    <w:tmpl w:val="63DEAB80"/>
    <w:numStyleLink w:val="GAOpsomming"/>
  </w:abstractNum>
  <w:abstractNum w:abstractNumId="9" w15:restartNumberingAfterBreak="0">
    <w:nsid w:val="2FDF384F"/>
    <w:multiLevelType w:val="multilevel"/>
    <w:tmpl w:val="63DEAB80"/>
    <w:numStyleLink w:val="GAOpsomming"/>
  </w:abstractNum>
  <w:abstractNum w:abstractNumId="10" w15:restartNumberingAfterBreak="0">
    <w:nsid w:val="35943FFD"/>
    <w:multiLevelType w:val="multilevel"/>
    <w:tmpl w:val="63DEAB80"/>
    <w:numStyleLink w:val="GAOpsomming"/>
  </w:abstractNum>
  <w:abstractNum w:abstractNumId="11" w15:restartNumberingAfterBreak="0">
    <w:nsid w:val="388C7FFA"/>
    <w:multiLevelType w:val="multilevel"/>
    <w:tmpl w:val="63DEAB80"/>
    <w:numStyleLink w:val="GAOpsomming"/>
  </w:abstractNum>
  <w:abstractNum w:abstractNumId="12" w15:restartNumberingAfterBreak="0">
    <w:nsid w:val="3F7B059F"/>
    <w:multiLevelType w:val="multilevel"/>
    <w:tmpl w:val="C23E39FE"/>
    <w:lvl w:ilvl="0">
      <w:start w:val="1"/>
      <w:numFmt w:val="decimal"/>
      <w:lvlText w:val="%1"/>
      <w:lvlJc w:val="left"/>
      <w:pPr>
        <w:ind w:left="360" w:hanging="360"/>
      </w:pPr>
      <w:rPr>
        <w:rFonts w:hint="default"/>
      </w:rPr>
    </w:lvl>
    <w:lvl w:ilvl="1">
      <w:start w:val="1"/>
      <w:numFmt w:val="decimal"/>
      <w:lvlText w:val="Artikel %2"/>
      <w:lvlJc w:val="left"/>
      <w:pPr>
        <w:ind w:left="720" w:hanging="360"/>
      </w:pPr>
      <w:rPr>
        <w:rFonts w:hint="default"/>
      </w:rPr>
    </w:lvl>
    <w:lvl w:ilvl="2">
      <w:start w:val="1"/>
      <w:numFmt w:val="decimal"/>
      <w:lvlText w:val="%2.%3"/>
      <w:lvlJc w:val="left"/>
      <w:pPr>
        <w:ind w:left="737" w:hanging="737"/>
      </w:pPr>
      <w:rPr>
        <w:rFonts w:hint="default"/>
      </w:rPr>
    </w:lvl>
    <w:lvl w:ilvl="3">
      <w:start w:val="1"/>
      <w:numFmt w:val="lowerLetter"/>
      <w:lvlText w:val="%4."/>
      <w:lvlJc w:val="left"/>
      <w:pPr>
        <w:ind w:left="1440" w:hanging="360"/>
      </w:pPr>
    </w:lvl>
    <w:lvl w:ilvl="4">
      <w:start w:val="1"/>
      <w:numFmt w:val="lowerRoman"/>
      <w:lvlText w:val="%5."/>
      <w:lvlJc w:val="right"/>
      <w:pPr>
        <w:ind w:left="1800" w:hanging="360"/>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18F4C16"/>
    <w:multiLevelType w:val="multilevel"/>
    <w:tmpl w:val="4588C09A"/>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b/>
        <w:bCs w:val="0"/>
      </w:rPr>
    </w:lvl>
    <w:lvl w:ilvl="2">
      <w:start w:val="1"/>
      <w:numFmt w:val="decimal"/>
      <w:pStyle w:val="Kop3"/>
      <w:lvlText w:val="%1.%2.%3"/>
      <w:lvlJc w:val="left"/>
      <w:pPr>
        <w:ind w:left="737" w:hanging="737"/>
      </w:pPr>
      <w:rPr>
        <w:rFonts w:hint="default"/>
      </w:rPr>
    </w:lvl>
    <w:lvl w:ilvl="3">
      <w:start w:val="1"/>
      <w:numFmt w:val="decimal"/>
      <w:pStyle w:val="Kop4"/>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4" w15:restartNumberingAfterBreak="0">
    <w:nsid w:val="462D73CE"/>
    <w:multiLevelType w:val="hybridMultilevel"/>
    <w:tmpl w:val="09962AC0"/>
    <w:lvl w:ilvl="0" w:tplc="0413000F">
      <w:start w:val="1"/>
      <w:numFmt w:val="decimal"/>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5" w15:restartNumberingAfterBreak="0">
    <w:nsid w:val="50521EEF"/>
    <w:multiLevelType w:val="multilevel"/>
    <w:tmpl w:val="B0E01AE2"/>
    <w:numStyleLink w:val="GANummering"/>
  </w:abstractNum>
  <w:abstractNum w:abstractNumId="16" w15:restartNumberingAfterBreak="0">
    <w:nsid w:val="5AC04705"/>
    <w:multiLevelType w:val="multilevel"/>
    <w:tmpl w:val="63DEAB80"/>
    <w:numStyleLink w:val="GAOpsomming"/>
  </w:abstractNum>
  <w:abstractNum w:abstractNumId="17" w15:restartNumberingAfterBreak="0">
    <w:nsid w:val="615F4BB5"/>
    <w:multiLevelType w:val="multilevel"/>
    <w:tmpl w:val="25EC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6638684">
    <w:abstractNumId w:val="2"/>
  </w:num>
  <w:num w:numId="2" w16cid:durableId="872350943">
    <w:abstractNumId w:val="6"/>
  </w:num>
  <w:num w:numId="3" w16cid:durableId="1059937063">
    <w:abstractNumId w:val="1"/>
  </w:num>
  <w:num w:numId="4" w16cid:durableId="1683586177">
    <w:abstractNumId w:val="9"/>
  </w:num>
  <w:num w:numId="5" w16cid:durableId="1180854180">
    <w:abstractNumId w:val="16"/>
  </w:num>
  <w:num w:numId="6" w16cid:durableId="1280142032">
    <w:abstractNumId w:val="15"/>
  </w:num>
  <w:num w:numId="7" w16cid:durableId="669335405">
    <w:abstractNumId w:val="5"/>
  </w:num>
  <w:num w:numId="8" w16cid:durableId="1628582525">
    <w:abstractNumId w:val="11"/>
  </w:num>
  <w:num w:numId="9" w16cid:durableId="321928179">
    <w:abstractNumId w:val="6"/>
  </w:num>
  <w:num w:numId="10" w16cid:durableId="1850749483">
    <w:abstractNumId w:val="13"/>
  </w:num>
  <w:num w:numId="11" w16cid:durableId="161943541">
    <w:abstractNumId w:val="4"/>
  </w:num>
  <w:num w:numId="12" w16cid:durableId="58987539">
    <w:abstractNumId w:val="4"/>
  </w:num>
  <w:num w:numId="13" w16cid:durableId="1315917394">
    <w:abstractNumId w:val="4"/>
  </w:num>
  <w:num w:numId="14" w16cid:durableId="964967883">
    <w:abstractNumId w:val="4"/>
  </w:num>
  <w:num w:numId="15" w16cid:durableId="1244490649">
    <w:abstractNumId w:val="0"/>
  </w:num>
  <w:num w:numId="16" w16cid:durableId="1462726882">
    <w:abstractNumId w:val="12"/>
  </w:num>
  <w:num w:numId="17" w16cid:durableId="1372534374">
    <w:abstractNumId w:val="10"/>
  </w:num>
  <w:num w:numId="18" w16cid:durableId="2133207632">
    <w:abstractNumId w:val="17"/>
  </w:num>
  <w:num w:numId="19" w16cid:durableId="1700205763">
    <w:abstractNumId w:val="8"/>
  </w:num>
  <w:num w:numId="20" w16cid:durableId="1757827789">
    <w:abstractNumId w:val="7"/>
  </w:num>
  <w:num w:numId="21" w16cid:durableId="121195345">
    <w:abstractNumId w:val="3"/>
  </w:num>
  <w:num w:numId="22" w16cid:durableId="14648127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tity" w:val="Goudappel"/>
    <w:docVar w:name="idxAdres" w:val="Jhr. Mr. G. W. Molleruslaan 6"/>
    <w:docVar w:name="idxBedrijf" w:val="Goudappel BV"/>
    <w:docVar w:name="idxBedrijfsnaam" w:val="MCX Administration Services B.V"/>
    <w:docVar w:name="idxBIC" w:val="TRIONL2U"/>
    <w:docVar w:name="idxBTW" w:val="NL 0072 11 879 B01"/>
    <w:docVar w:name="idxEmail" w:val="info@goudappel.nl"/>
    <w:docVar w:name="idxEntiteit" w:val="MCX"/>
    <w:docVar w:name="idxEntity" w:val="0"/>
    <w:docVar w:name="idxFooter" w:val="Goudappel BV werkt vanuit Amsterdam, Den Haag, Deventer, Eindhoven en Leeuwarden en via onze partners in het buitenland"/>
    <w:docVar w:name="idxIBAN" w:val="NL09 INGB 0001 2746 32"/>
    <w:docVar w:name="idxKVK" w:val="3801 7479"/>
    <w:docVar w:name="idxLand" w:val="Nederland"/>
    <w:docVar w:name="idxNaam" w:val="Goudappel"/>
    <w:docVar w:name="idxPCPlaats" w:val="Apeldoorn"/>
    <w:docVar w:name="idxPostcode" w:val="7316 AT"/>
    <w:docVar w:name="idxTelefoon" w:val="+31 (0)88 254 2000"/>
    <w:docVar w:name="idxWebsite" w:val="www.goudappel.nl"/>
    <w:docVar w:name="Language" w:val="NL"/>
    <w:docVar w:name="txtAppendix1" w:val="Bijlage %1"/>
    <w:docVar w:name="txtAppendix2" w:val="B.%1.%2"/>
    <w:docVar w:name="txtAppendix3" w:val="B.%1.%2.%3"/>
    <w:docVar w:name="txtAttachment" w:val="Bijlage"/>
    <w:docVar w:name="txtAttn" w:val="t.a.v."/>
    <w:docVar w:name="txtAuthor" w:val="Auteur"/>
    <w:docVar w:name="txtCC" w:val="KvK"/>
    <w:docVar w:name="txtClient" w:val="Opdrachtgever"/>
    <w:docVar w:name="txtContractNumber" w:val="Contractnummer"/>
    <w:docVar w:name="txtCopyright" w:val="Copyright"/>
    <w:docVar w:name="txtDate" w:val="Datum"/>
    <w:docVar w:name="txtDateInService" w:val="Datum in dienst"/>
    <w:docVar w:name="txtDatePublication" w:val="Datum publicatie"/>
    <w:docVar w:name="txtDear" w:val="Geachte"/>
    <w:docVar w:name="txtEducation" w:val="Opleiding"/>
    <w:docVar w:name="txtEmail" w:val="E-mail"/>
    <w:docVar w:name="txtFirstName" w:val="Roepnaam"/>
    <w:docVar w:name="txtFollowUs" w:val="Volg ons"/>
    <w:docVar w:name="txtFrom" w:val="Van"/>
    <w:docVar w:name="txtFunction" w:val="Functie"/>
    <w:docVar w:name="txtGeneral" w:val="Algemeen"/>
    <w:docVar w:name="txtGroup" w:val="Groep"/>
    <w:docVar w:name="txtIntroduction" w:val="Introductie"/>
    <w:docVar w:name="txtKindRegards" w:val="Met vriendelijke groet"/>
    <w:docVar w:name="txtKVK" w:val="KVK"/>
    <w:docVar w:name="txtPage" w:val="Pagina"/>
    <w:docVar w:name="txtPhone" w:val="Telefoon"/>
    <w:docVar w:name="txtPostbus" w:val="Postbus"/>
    <w:docVar w:name="txtProjectLeader" w:val="Projectleider"/>
    <w:docVar w:name="txtProjectName" w:val="Projectnaam"/>
    <w:docVar w:name="txtProjects" w:val="Projecten"/>
    <w:docVar w:name="txtProjectTeam" w:val="Projectteam"/>
    <w:docVar w:name="txtProjectTeamClient" w:val="Projectteam opdrachtgever"/>
    <w:docVar w:name="txtRefClient" w:val="Kenmerk opdrachtgever"/>
    <w:docVar w:name="txtReference" w:val="Kenmerk"/>
    <w:docVar w:name="txtRefernce" w:val="Referentie"/>
    <w:docVar w:name="txtReportTitle" w:val="Titel rapport"/>
    <w:docVar w:name="txtStatus" w:val="Status"/>
    <w:docVar w:name="txtSubject" w:val="Onderwerp"/>
    <w:docVar w:name="txtTableOfContents" w:val="Inhoudsopgave"/>
    <w:docVar w:name="txtTheNetherlands" w:val="Nederland"/>
    <w:docVar w:name="txtTOC" w:val="Inhoudsopgave"/>
    <w:docVar w:name="txtVAT" w:val="BTW"/>
    <w:docVar w:name="txtVersion" w:val="Versie"/>
    <w:docVar w:name="txtWorkExperience" w:val="Werkervaring"/>
    <w:docVar w:name="txtYourReference" w:val="Uw referentie"/>
  </w:docVars>
  <w:rsids>
    <w:rsidRoot w:val="00676172"/>
    <w:rsid w:val="00002875"/>
    <w:rsid w:val="00012DA1"/>
    <w:rsid w:val="000146BA"/>
    <w:rsid w:val="00021AD8"/>
    <w:rsid w:val="00025597"/>
    <w:rsid w:val="00050530"/>
    <w:rsid w:val="00067C12"/>
    <w:rsid w:val="00067C9D"/>
    <w:rsid w:val="000A0352"/>
    <w:rsid w:val="000B2322"/>
    <w:rsid w:val="000B3043"/>
    <w:rsid w:val="000B560F"/>
    <w:rsid w:val="000C4CB0"/>
    <w:rsid w:val="000C4E0E"/>
    <w:rsid w:val="000D1A18"/>
    <w:rsid w:val="000F0DF6"/>
    <w:rsid w:val="00102C9D"/>
    <w:rsid w:val="00107B4D"/>
    <w:rsid w:val="00113EC1"/>
    <w:rsid w:val="00123F91"/>
    <w:rsid w:val="001270FF"/>
    <w:rsid w:val="001306E9"/>
    <w:rsid w:val="00131A49"/>
    <w:rsid w:val="001346EC"/>
    <w:rsid w:val="0015255C"/>
    <w:rsid w:val="001552F5"/>
    <w:rsid w:val="00166538"/>
    <w:rsid w:val="00172EF5"/>
    <w:rsid w:val="00175EA8"/>
    <w:rsid w:val="00187743"/>
    <w:rsid w:val="00191016"/>
    <w:rsid w:val="00194E52"/>
    <w:rsid w:val="001A047F"/>
    <w:rsid w:val="001A210D"/>
    <w:rsid w:val="001B02F0"/>
    <w:rsid w:val="001B153A"/>
    <w:rsid w:val="001B5262"/>
    <w:rsid w:val="001C48FD"/>
    <w:rsid w:val="001C7A18"/>
    <w:rsid w:val="001D238F"/>
    <w:rsid w:val="001D6969"/>
    <w:rsid w:val="001E78B1"/>
    <w:rsid w:val="001F1FB1"/>
    <w:rsid w:val="001F49A2"/>
    <w:rsid w:val="00202D7E"/>
    <w:rsid w:val="0020550F"/>
    <w:rsid w:val="0021410B"/>
    <w:rsid w:val="00220FDF"/>
    <w:rsid w:val="0022698B"/>
    <w:rsid w:val="002404FE"/>
    <w:rsid w:val="002405B2"/>
    <w:rsid w:val="002660D7"/>
    <w:rsid w:val="00280D16"/>
    <w:rsid w:val="00282142"/>
    <w:rsid w:val="00290AC5"/>
    <w:rsid w:val="00294DFF"/>
    <w:rsid w:val="002B0AFB"/>
    <w:rsid w:val="002B52FE"/>
    <w:rsid w:val="002B5D74"/>
    <w:rsid w:val="002C7A27"/>
    <w:rsid w:val="002D25E0"/>
    <w:rsid w:val="002E3A7D"/>
    <w:rsid w:val="002E416F"/>
    <w:rsid w:val="002E4601"/>
    <w:rsid w:val="002E4B83"/>
    <w:rsid w:val="002E509B"/>
    <w:rsid w:val="002E5E8A"/>
    <w:rsid w:val="002E73BE"/>
    <w:rsid w:val="002F73FB"/>
    <w:rsid w:val="002F7CFE"/>
    <w:rsid w:val="00305C75"/>
    <w:rsid w:val="00322645"/>
    <w:rsid w:val="00334702"/>
    <w:rsid w:val="00343AC9"/>
    <w:rsid w:val="00347E17"/>
    <w:rsid w:val="00347FAD"/>
    <w:rsid w:val="00357B8C"/>
    <w:rsid w:val="00361694"/>
    <w:rsid w:val="00365D6B"/>
    <w:rsid w:val="00373EEC"/>
    <w:rsid w:val="0038145C"/>
    <w:rsid w:val="003822E9"/>
    <w:rsid w:val="0039275A"/>
    <w:rsid w:val="00393B67"/>
    <w:rsid w:val="0039640B"/>
    <w:rsid w:val="003A1628"/>
    <w:rsid w:val="003A4DAB"/>
    <w:rsid w:val="003B4CBC"/>
    <w:rsid w:val="003B5505"/>
    <w:rsid w:val="003D0CAA"/>
    <w:rsid w:val="003D136E"/>
    <w:rsid w:val="003D492E"/>
    <w:rsid w:val="003D77D8"/>
    <w:rsid w:val="003E6B9C"/>
    <w:rsid w:val="003E7D36"/>
    <w:rsid w:val="003F1148"/>
    <w:rsid w:val="003F1FC8"/>
    <w:rsid w:val="003F5BA7"/>
    <w:rsid w:val="004004C3"/>
    <w:rsid w:val="0040339C"/>
    <w:rsid w:val="004147F2"/>
    <w:rsid w:val="004160B1"/>
    <w:rsid w:val="00425ECF"/>
    <w:rsid w:val="00430391"/>
    <w:rsid w:val="00431D5F"/>
    <w:rsid w:val="00433ABF"/>
    <w:rsid w:val="00437B4D"/>
    <w:rsid w:val="00445129"/>
    <w:rsid w:val="004477B9"/>
    <w:rsid w:val="0045109B"/>
    <w:rsid w:val="004515A2"/>
    <w:rsid w:val="00462F41"/>
    <w:rsid w:val="00467739"/>
    <w:rsid w:val="0049372B"/>
    <w:rsid w:val="004A5D2F"/>
    <w:rsid w:val="004B49C2"/>
    <w:rsid w:val="004C440F"/>
    <w:rsid w:val="004C53C5"/>
    <w:rsid w:val="004D090A"/>
    <w:rsid w:val="004D3748"/>
    <w:rsid w:val="004D64D9"/>
    <w:rsid w:val="004E070E"/>
    <w:rsid w:val="004E1F31"/>
    <w:rsid w:val="004E3BC8"/>
    <w:rsid w:val="004F19D0"/>
    <w:rsid w:val="00501179"/>
    <w:rsid w:val="005030C9"/>
    <w:rsid w:val="00503114"/>
    <w:rsid w:val="00510B85"/>
    <w:rsid w:val="005155CF"/>
    <w:rsid w:val="00517335"/>
    <w:rsid w:val="005232D3"/>
    <w:rsid w:val="00524400"/>
    <w:rsid w:val="00530793"/>
    <w:rsid w:val="0054023D"/>
    <w:rsid w:val="00554909"/>
    <w:rsid w:val="0056332B"/>
    <w:rsid w:val="00565302"/>
    <w:rsid w:val="0056705E"/>
    <w:rsid w:val="00584FD5"/>
    <w:rsid w:val="00591631"/>
    <w:rsid w:val="0059357C"/>
    <w:rsid w:val="00597D46"/>
    <w:rsid w:val="005A47D3"/>
    <w:rsid w:val="005A4F63"/>
    <w:rsid w:val="005A6DF1"/>
    <w:rsid w:val="005B21C6"/>
    <w:rsid w:val="005B2D10"/>
    <w:rsid w:val="005C0578"/>
    <w:rsid w:val="005C14B2"/>
    <w:rsid w:val="005D42B2"/>
    <w:rsid w:val="005D533D"/>
    <w:rsid w:val="005D6024"/>
    <w:rsid w:val="005D6257"/>
    <w:rsid w:val="005E1009"/>
    <w:rsid w:val="005E579B"/>
    <w:rsid w:val="005E7FE6"/>
    <w:rsid w:val="006008C3"/>
    <w:rsid w:val="006060CF"/>
    <w:rsid w:val="00610316"/>
    <w:rsid w:val="006136C9"/>
    <w:rsid w:val="00623476"/>
    <w:rsid w:val="00627B46"/>
    <w:rsid w:val="0063200C"/>
    <w:rsid w:val="00634FD9"/>
    <w:rsid w:val="00647862"/>
    <w:rsid w:val="006560C9"/>
    <w:rsid w:val="00656C30"/>
    <w:rsid w:val="00657B49"/>
    <w:rsid w:val="00657E42"/>
    <w:rsid w:val="0066650C"/>
    <w:rsid w:val="00670134"/>
    <w:rsid w:val="006707F1"/>
    <w:rsid w:val="00676172"/>
    <w:rsid w:val="00677A0A"/>
    <w:rsid w:val="006804F0"/>
    <w:rsid w:val="0068057C"/>
    <w:rsid w:val="00686EA2"/>
    <w:rsid w:val="00696520"/>
    <w:rsid w:val="006A02F6"/>
    <w:rsid w:val="006A1F79"/>
    <w:rsid w:val="006A21F6"/>
    <w:rsid w:val="006A3362"/>
    <w:rsid w:val="006B09C1"/>
    <w:rsid w:val="006B0B83"/>
    <w:rsid w:val="006B20BF"/>
    <w:rsid w:val="006C0D1C"/>
    <w:rsid w:val="006C125E"/>
    <w:rsid w:val="006C1775"/>
    <w:rsid w:val="006C2D54"/>
    <w:rsid w:val="006D50B1"/>
    <w:rsid w:val="006D54E7"/>
    <w:rsid w:val="006E6D3D"/>
    <w:rsid w:val="006F33D5"/>
    <w:rsid w:val="006F4589"/>
    <w:rsid w:val="0070248A"/>
    <w:rsid w:val="00702801"/>
    <w:rsid w:val="00706737"/>
    <w:rsid w:val="0070796F"/>
    <w:rsid w:val="00713610"/>
    <w:rsid w:val="0071712A"/>
    <w:rsid w:val="007365AD"/>
    <w:rsid w:val="0074368F"/>
    <w:rsid w:val="00745F4C"/>
    <w:rsid w:val="00751201"/>
    <w:rsid w:val="00753405"/>
    <w:rsid w:val="0077206A"/>
    <w:rsid w:val="00781C18"/>
    <w:rsid w:val="00781E58"/>
    <w:rsid w:val="00791FBF"/>
    <w:rsid w:val="00794C19"/>
    <w:rsid w:val="00797640"/>
    <w:rsid w:val="007A295C"/>
    <w:rsid w:val="007B0EF5"/>
    <w:rsid w:val="007C1C13"/>
    <w:rsid w:val="007C3D90"/>
    <w:rsid w:val="007C6D27"/>
    <w:rsid w:val="007C70EE"/>
    <w:rsid w:val="007D6A20"/>
    <w:rsid w:val="007E1A72"/>
    <w:rsid w:val="007E5CBA"/>
    <w:rsid w:val="007E7163"/>
    <w:rsid w:val="007F0B55"/>
    <w:rsid w:val="0080436A"/>
    <w:rsid w:val="00813752"/>
    <w:rsid w:val="00813E2B"/>
    <w:rsid w:val="00816189"/>
    <w:rsid w:val="00816BC0"/>
    <w:rsid w:val="00833260"/>
    <w:rsid w:val="00834672"/>
    <w:rsid w:val="0084276D"/>
    <w:rsid w:val="00843AD8"/>
    <w:rsid w:val="00845546"/>
    <w:rsid w:val="0085010E"/>
    <w:rsid w:val="00855191"/>
    <w:rsid w:val="00857C21"/>
    <w:rsid w:val="00860585"/>
    <w:rsid w:val="008611B7"/>
    <w:rsid w:val="00861AB5"/>
    <w:rsid w:val="00862B2C"/>
    <w:rsid w:val="0086334B"/>
    <w:rsid w:val="0086341A"/>
    <w:rsid w:val="00863BDB"/>
    <w:rsid w:val="00874356"/>
    <w:rsid w:val="00880FFE"/>
    <w:rsid w:val="00883FB4"/>
    <w:rsid w:val="0089467E"/>
    <w:rsid w:val="008B489F"/>
    <w:rsid w:val="008B5924"/>
    <w:rsid w:val="008C016E"/>
    <w:rsid w:val="008E3627"/>
    <w:rsid w:val="008E59D7"/>
    <w:rsid w:val="008E6AD4"/>
    <w:rsid w:val="008F2F65"/>
    <w:rsid w:val="008F45D6"/>
    <w:rsid w:val="00901FEF"/>
    <w:rsid w:val="00904130"/>
    <w:rsid w:val="00904FC5"/>
    <w:rsid w:val="00910B5A"/>
    <w:rsid w:val="00912037"/>
    <w:rsid w:val="00917EE1"/>
    <w:rsid w:val="00931099"/>
    <w:rsid w:val="00932427"/>
    <w:rsid w:val="00942FAF"/>
    <w:rsid w:val="00946F0F"/>
    <w:rsid w:val="0094720F"/>
    <w:rsid w:val="00951782"/>
    <w:rsid w:val="00952B34"/>
    <w:rsid w:val="00956FBB"/>
    <w:rsid w:val="00960A0D"/>
    <w:rsid w:val="00972F45"/>
    <w:rsid w:val="00973D94"/>
    <w:rsid w:val="009776F7"/>
    <w:rsid w:val="00983FC0"/>
    <w:rsid w:val="00985588"/>
    <w:rsid w:val="00995F4C"/>
    <w:rsid w:val="0099664E"/>
    <w:rsid w:val="009A4B8D"/>
    <w:rsid w:val="009A6F66"/>
    <w:rsid w:val="009B78FB"/>
    <w:rsid w:val="009C044E"/>
    <w:rsid w:val="009C15BB"/>
    <w:rsid w:val="009C3E14"/>
    <w:rsid w:val="009C7C5E"/>
    <w:rsid w:val="009D044A"/>
    <w:rsid w:val="009D0622"/>
    <w:rsid w:val="009E27C2"/>
    <w:rsid w:val="009E48D5"/>
    <w:rsid w:val="009F075D"/>
    <w:rsid w:val="009F16B5"/>
    <w:rsid w:val="009F3A71"/>
    <w:rsid w:val="00A05D4C"/>
    <w:rsid w:val="00A06B7E"/>
    <w:rsid w:val="00A13F45"/>
    <w:rsid w:val="00A3203D"/>
    <w:rsid w:val="00A32735"/>
    <w:rsid w:val="00A36208"/>
    <w:rsid w:val="00A4230C"/>
    <w:rsid w:val="00A4325B"/>
    <w:rsid w:val="00A506CD"/>
    <w:rsid w:val="00A54BD7"/>
    <w:rsid w:val="00A60A22"/>
    <w:rsid w:val="00A60DD8"/>
    <w:rsid w:val="00A616F6"/>
    <w:rsid w:val="00A630E8"/>
    <w:rsid w:val="00A65056"/>
    <w:rsid w:val="00A734DF"/>
    <w:rsid w:val="00A770DF"/>
    <w:rsid w:val="00A80D39"/>
    <w:rsid w:val="00A82ADA"/>
    <w:rsid w:val="00A90D0F"/>
    <w:rsid w:val="00A94F17"/>
    <w:rsid w:val="00AA2A64"/>
    <w:rsid w:val="00AA3AAB"/>
    <w:rsid w:val="00AA731D"/>
    <w:rsid w:val="00AB31B8"/>
    <w:rsid w:val="00AB770E"/>
    <w:rsid w:val="00AC2283"/>
    <w:rsid w:val="00AC7FBF"/>
    <w:rsid w:val="00AD30CF"/>
    <w:rsid w:val="00AD68D9"/>
    <w:rsid w:val="00AE2E27"/>
    <w:rsid w:val="00AF12DF"/>
    <w:rsid w:val="00AF5A01"/>
    <w:rsid w:val="00B03074"/>
    <w:rsid w:val="00B07F84"/>
    <w:rsid w:val="00B13D63"/>
    <w:rsid w:val="00B15BEF"/>
    <w:rsid w:val="00B17FA2"/>
    <w:rsid w:val="00B240C4"/>
    <w:rsid w:val="00B2749A"/>
    <w:rsid w:val="00B34D22"/>
    <w:rsid w:val="00B36E16"/>
    <w:rsid w:val="00B47863"/>
    <w:rsid w:val="00B5209D"/>
    <w:rsid w:val="00B61699"/>
    <w:rsid w:val="00B63EE4"/>
    <w:rsid w:val="00B64CCD"/>
    <w:rsid w:val="00B670CB"/>
    <w:rsid w:val="00B717AE"/>
    <w:rsid w:val="00B72714"/>
    <w:rsid w:val="00B76536"/>
    <w:rsid w:val="00B77BD8"/>
    <w:rsid w:val="00B80136"/>
    <w:rsid w:val="00B84659"/>
    <w:rsid w:val="00B94905"/>
    <w:rsid w:val="00B95D4E"/>
    <w:rsid w:val="00B97AD4"/>
    <w:rsid w:val="00BB09D3"/>
    <w:rsid w:val="00BB30B6"/>
    <w:rsid w:val="00BD4C24"/>
    <w:rsid w:val="00BE4AD5"/>
    <w:rsid w:val="00BE4E2C"/>
    <w:rsid w:val="00BF0E6A"/>
    <w:rsid w:val="00C03038"/>
    <w:rsid w:val="00C116D2"/>
    <w:rsid w:val="00C160F9"/>
    <w:rsid w:val="00C164B3"/>
    <w:rsid w:val="00C2060C"/>
    <w:rsid w:val="00C27208"/>
    <w:rsid w:val="00C33E40"/>
    <w:rsid w:val="00C34059"/>
    <w:rsid w:val="00C3476D"/>
    <w:rsid w:val="00C41930"/>
    <w:rsid w:val="00C42277"/>
    <w:rsid w:val="00C44276"/>
    <w:rsid w:val="00C44C24"/>
    <w:rsid w:val="00C4511C"/>
    <w:rsid w:val="00C53F30"/>
    <w:rsid w:val="00C60EDE"/>
    <w:rsid w:val="00C63423"/>
    <w:rsid w:val="00C6797B"/>
    <w:rsid w:val="00C84E18"/>
    <w:rsid w:val="00C935C1"/>
    <w:rsid w:val="00CB76F4"/>
    <w:rsid w:val="00CC1A20"/>
    <w:rsid w:val="00CD4F9E"/>
    <w:rsid w:val="00CD5B88"/>
    <w:rsid w:val="00CD6E50"/>
    <w:rsid w:val="00CE2014"/>
    <w:rsid w:val="00CE3F1E"/>
    <w:rsid w:val="00CE434B"/>
    <w:rsid w:val="00CE4B25"/>
    <w:rsid w:val="00CE5137"/>
    <w:rsid w:val="00CE7CD0"/>
    <w:rsid w:val="00CF4C5D"/>
    <w:rsid w:val="00CF606D"/>
    <w:rsid w:val="00CF68BC"/>
    <w:rsid w:val="00D0052C"/>
    <w:rsid w:val="00D0384B"/>
    <w:rsid w:val="00D0569D"/>
    <w:rsid w:val="00D0584E"/>
    <w:rsid w:val="00D13426"/>
    <w:rsid w:val="00D36147"/>
    <w:rsid w:val="00D425BB"/>
    <w:rsid w:val="00D4338F"/>
    <w:rsid w:val="00D501ED"/>
    <w:rsid w:val="00D51CA9"/>
    <w:rsid w:val="00D567B1"/>
    <w:rsid w:val="00D568E1"/>
    <w:rsid w:val="00D6627A"/>
    <w:rsid w:val="00D72A6D"/>
    <w:rsid w:val="00D75437"/>
    <w:rsid w:val="00D75615"/>
    <w:rsid w:val="00D85EEA"/>
    <w:rsid w:val="00DA00D9"/>
    <w:rsid w:val="00DA0437"/>
    <w:rsid w:val="00DA22A5"/>
    <w:rsid w:val="00DA2549"/>
    <w:rsid w:val="00DB11D9"/>
    <w:rsid w:val="00DB1653"/>
    <w:rsid w:val="00DC3899"/>
    <w:rsid w:val="00DC3E9E"/>
    <w:rsid w:val="00DC48D8"/>
    <w:rsid w:val="00DC7382"/>
    <w:rsid w:val="00DD14E5"/>
    <w:rsid w:val="00DD5D85"/>
    <w:rsid w:val="00DE2424"/>
    <w:rsid w:val="00DE5436"/>
    <w:rsid w:val="00DE5972"/>
    <w:rsid w:val="00DF66FB"/>
    <w:rsid w:val="00E06E02"/>
    <w:rsid w:val="00E11C25"/>
    <w:rsid w:val="00E2021E"/>
    <w:rsid w:val="00E25E3B"/>
    <w:rsid w:val="00E26CF3"/>
    <w:rsid w:val="00E27FE8"/>
    <w:rsid w:val="00E30777"/>
    <w:rsid w:val="00E42E14"/>
    <w:rsid w:val="00E4483C"/>
    <w:rsid w:val="00E476A9"/>
    <w:rsid w:val="00E607E6"/>
    <w:rsid w:val="00E614AB"/>
    <w:rsid w:val="00E6516A"/>
    <w:rsid w:val="00E73783"/>
    <w:rsid w:val="00E759F5"/>
    <w:rsid w:val="00EA2D41"/>
    <w:rsid w:val="00EA5BDF"/>
    <w:rsid w:val="00EB38FB"/>
    <w:rsid w:val="00EC38D5"/>
    <w:rsid w:val="00EC529D"/>
    <w:rsid w:val="00ED455B"/>
    <w:rsid w:val="00EE6EFF"/>
    <w:rsid w:val="00EF06B6"/>
    <w:rsid w:val="00EF190C"/>
    <w:rsid w:val="00EF26A5"/>
    <w:rsid w:val="00EF4517"/>
    <w:rsid w:val="00EF7EB2"/>
    <w:rsid w:val="00F00143"/>
    <w:rsid w:val="00F00AF6"/>
    <w:rsid w:val="00F045AA"/>
    <w:rsid w:val="00F0770C"/>
    <w:rsid w:val="00F17F69"/>
    <w:rsid w:val="00F2036F"/>
    <w:rsid w:val="00F247B0"/>
    <w:rsid w:val="00F27C0C"/>
    <w:rsid w:val="00F34820"/>
    <w:rsid w:val="00F35065"/>
    <w:rsid w:val="00F36168"/>
    <w:rsid w:val="00F40B00"/>
    <w:rsid w:val="00F61097"/>
    <w:rsid w:val="00F80A9C"/>
    <w:rsid w:val="00F846FA"/>
    <w:rsid w:val="00F84DB0"/>
    <w:rsid w:val="00F91A72"/>
    <w:rsid w:val="00FA74E2"/>
    <w:rsid w:val="00FB0772"/>
    <w:rsid w:val="00FB321E"/>
    <w:rsid w:val="00FC076D"/>
    <w:rsid w:val="00FC0F4A"/>
    <w:rsid w:val="00FC4479"/>
    <w:rsid w:val="00FD40BE"/>
    <w:rsid w:val="00FD5572"/>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6F3BA"/>
  <w15:chartTrackingRefBased/>
  <w15:docId w15:val="{E0D55BF6-0188-4074-9415-14BF4A6B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1D1D1D" w:themeColor="text1"/>
        <w:sz w:val="18"/>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332B"/>
    <w:pPr>
      <w:spacing w:line="288" w:lineRule="auto"/>
    </w:pPr>
  </w:style>
  <w:style w:type="paragraph" w:styleId="Kop1">
    <w:name w:val="heading 1"/>
    <w:basedOn w:val="Standaard"/>
    <w:next w:val="Standaard"/>
    <w:link w:val="Kop1Char"/>
    <w:uiPriority w:val="9"/>
    <w:qFormat/>
    <w:rsid w:val="0080436A"/>
    <w:pPr>
      <w:keepNext/>
      <w:keepLines/>
      <w:numPr>
        <w:numId w:val="10"/>
      </w:numPr>
      <w:spacing w:before="240" w:after="240"/>
      <w:outlineLvl w:val="0"/>
    </w:pPr>
    <w:rPr>
      <w:rFonts w:asciiTheme="majorHAnsi" w:eastAsiaTheme="majorEastAsia" w:hAnsiTheme="majorHAnsi" w:cstheme="majorBidi"/>
      <w:b/>
      <w:sz w:val="24"/>
      <w:szCs w:val="32"/>
    </w:rPr>
  </w:style>
  <w:style w:type="paragraph" w:styleId="Kop2">
    <w:name w:val="heading 2"/>
    <w:basedOn w:val="Standaard"/>
    <w:next w:val="Standaard"/>
    <w:link w:val="Kop2Char"/>
    <w:uiPriority w:val="9"/>
    <w:unhideWhenUsed/>
    <w:qFormat/>
    <w:rsid w:val="0080436A"/>
    <w:pPr>
      <w:keepNext/>
      <w:keepLines/>
      <w:numPr>
        <w:ilvl w:val="1"/>
        <w:numId w:val="10"/>
      </w:numPr>
      <w:spacing w:before="200" w:after="200"/>
      <w:outlineLvl w:val="1"/>
    </w:pPr>
    <w:rPr>
      <w:rFonts w:asciiTheme="majorHAnsi" w:eastAsiaTheme="majorEastAsia" w:hAnsiTheme="majorHAnsi" w:cstheme="majorBidi"/>
      <w:b/>
      <w:sz w:val="20"/>
      <w:szCs w:val="26"/>
    </w:rPr>
  </w:style>
  <w:style w:type="paragraph" w:styleId="Kop3">
    <w:name w:val="heading 3"/>
    <w:basedOn w:val="Standaard"/>
    <w:next w:val="Standaard"/>
    <w:link w:val="Kop3Char"/>
    <w:uiPriority w:val="9"/>
    <w:unhideWhenUsed/>
    <w:qFormat/>
    <w:rsid w:val="006B09C1"/>
    <w:pPr>
      <w:keepNext/>
      <w:keepLines/>
      <w:numPr>
        <w:ilvl w:val="2"/>
        <w:numId w:val="10"/>
      </w:numPr>
      <w:spacing w:before="40"/>
      <w:outlineLvl w:val="2"/>
    </w:pPr>
    <w:rPr>
      <w:rFonts w:asciiTheme="majorHAnsi" w:eastAsiaTheme="majorEastAsia" w:hAnsiTheme="majorHAnsi" w:cstheme="majorBidi"/>
      <w:b/>
      <w:szCs w:val="24"/>
    </w:rPr>
  </w:style>
  <w:style w:type="paragraph" w:styleId="Kop4">
    <w:name w:val="heading 4"/>
    <w:basedOn w:val="Standaard"/>
    <w:next w:val="Standaard"/>
    <w:link w:val="Kop4Char"/>
    <w:uiPriority w:val="9"/>
    <w:semiHidden/>
    <w:unhideWhenUsed/>
    <w:rsid w:val="00DE5972"/>
    <w:pPr>
      <w:keepNext/>
      <w:keepLines/>
      <w:numPr>
        <w:ilvl w:val="3"/>
        <w:numId w:val="10"/>
      </w:numPr>
      <w:spacing w:before="40"/>
      <w:outlineLvl w:val="3"/>
    </w:pPr>
    <w:rPr>
      <w:rFonts w:asciiTheme="majorHAnsi" w:eastAsiaTheme="majorEastAsia" w:hAnsiTheme="majorHAnsi" w:cstheme="majorBidi"/>
      <w:i/>
      <w:iCs/>
      <w:color w:val="1D1D1D" w:themeColor="text2"/>
    </w:rPr>
  </w:style>
  <w:style w:type="paragraph" w:styleId="Kop5">
    <w:name w:val="heading 5"/>
    <w:basedOn w:val="Standaard"/>
    <w:next w:val="Standaard"/>
    <w:link w:val="Kop5Char"/>
    <w:uiPriority w:val="9"/>
    <w:semiHidden/>
    <w:unhideWhenUsed/>
    <w:qFormat/>
    <w:rsid w:val="004A5D2F"/>
    <w:pPr>
      <w:keepNext/>
      <w:keepLines/>
      <w:numPr>
        <w:ilvl w:val="4"/>
        <w:numId w:val="10"/>
      </w:numPr>
      <w:spacing w:before="40"/>
      <w:outlineLvl w:val="4"/>
    </w:pPr>
    <w:rPr>
      <w:rFonts w:asciiTheme="majorHAnsi" w:eastAsiaTheme="majorEastAsia" w:hAnsiTheme="majorHAnsi" w:cstheme="majorBidi"/>
      <w:color w:val="A60041" w:themeColor="accent1" w:themeShade="BF"/>
    </w:rPr>
  </w:style>
  <w:style w:type="paragraph" w:styleId="Kop6">
    <w:name w:val="heading 6"/>
    <w:basedOn w:val="Standaard"/>
    <w:next w:val="Standaard"/>
    <w:link w:val="Kop6Char"/>
    <w:uiPriority w:val="9"/>
    <w:semiHidden/>
    <w:unhideWhenUsed/>
    <w:qFormat/>
    <w:rsid w:val="004A5D2F"/>
    <w:pPr>
      <w:keepNext/>
      <w:keepLines/>
      <w:numPr>
        <w:ilvl w:val="5"/>
        <w:numId w:val="10"/>
      </w:numPr>
      <w:spacing w:before="40"/>
      <w:outlineLvl w:val="5"/>
    </w:pPr>
    <w:rPr>
      <w:rFonts w:asciiTheme="majorHAnsi" w:eastAsiaTheme="majorEastAsia" w:hAnsiTheme="majorHAnsi" w:cstheme="majorBidi"/>
      <w:color w:val="6E002B" w:themeColor="accent1" w:themeShade="7F"/>
    </w:rPr>
  </w:style>
  <w:style w:type="paragraph" w:styleId="Kop7">
    <w:name w:val="heading 7"/>
    <w:basedOn w:val="Standaard"/>
    <w:next w:val="Standaard"/>
    <w:link w:val="Kop7Char"/>
    <w:uiPriority w:val="9"/>
    <w:semiHidden/>
    <w:unhideWhenUsed/>
    <w:qFormat/>
    <w:rsid w:val="004A5D2F"/>
    <w:pPr>
      <w:keepNext/>
      <w:keepLines/>
      <w:numPr>
        <w:ilvl w:val="6"/>
        <w:numId w:val="10"/>
      </w:numPr>
      <w:spacing w:before="40"/>
      <w:outlineLvl w:val="6"/>
    </w:pPr>
    <w:rPr>
      <w:rFonts w:asciiTheme="majorHAnsi" w:eastAsiaTheme="majorEastAsia" w:hAnsiTheme="majorHAnsi" w:cstheme="majorBidi"/>
      <w:i/>
      <w:iCs/>
      <w:color w:val="6E002B" w:themeColor="accent1" w:themeShade="7F"/>
    </w:rPr>
  </w:style>
  <w:style w:type="paragraph" w:styleId="Kop8">
    <w:name w:val="heading 8"/>
    <w:basedOn w:val="Standaard"/>
    <w:next w:val="Standaard"/>
    <w:link w:val="Kop8Char"/>
    <w:uiPriority w:val="9"/>
    <w:semiHidden/>
    <w:unhideWhenUsed/>
    <w:qFormat/>
    <w:rsid w:val="004A5D2F"/>
    <w:pPr>
      <w:keepNext/>
      <w:keepLines/>
      <w:numPr>
        <w:ilvl w:val="7"/>
        <w:numId w:val="10"/>
      </w:numPr>
      <w:spacing w:before="40"/>
      <w:outlineLvl w:val="7"/>
    </w:pPr>
    <w:rPr>
      <w:rFonts w:asciiTheme="majorHAnsi" w:eastAsiaTheme="majorEastAsia" w:hAnsiTheme="majorHAnsi" w:cstheme="majorBidi"/>
      <w:color w:val="3F3F3F" w:themeColor="text1" w:themeTint="D8"/>
      <w:sz w:val="21"/>
      <w:szCs w:val="21"/>
    </w:rPr>
  </w:style>
  <w:style w:type="paragraph" w:styleId="Kop9">
    <w:name w:val="heading 9"/>
    <w:basedOn w:val="Standaard"/>
    <w:next w:val="Standaard"/>
    <w:link w:val="Kop9Char"/>
    <w:uiPriority w:val="9"/>
    <w:semiHidden/>
    <w:unhideWhenUsed/>
    <w:qFormat/>
    <w:rsid w:val="004A5D2F"/>
    <w:pPr>
      <w:keepNext/>
      <w:keepLines/>
      <w:numPr>
        <w:ilvl w:val="8"/>
        <w:numId w:val="10"/>
      </w:numPr>
      <w:spacing w:before="40"/>
      <w:outlineLvl w:val="8"/>
    </w:pPr>
    <w:rPr>
      <w:rFonts w:asciiTheme="majorHAnsi" w:eastAsiaTheme="majorEastAsia" w:hAnsiTheme="majorHAnsi" w:cstheme="majorBidi"/>
      <w:i/>
      <w:iCs/>
      <w:color w:val="3F3F3F"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52B34"/>
    <w:rPr>
      <w:color w:val="808080"/>
    </w:rPr>
  </w:style>
  <w:style w:type="paragraph" w:styleId="Koptekst">
    <w:name w:val="header"/>
    <w:basedOn w:val="Standaard"/>
    <w:link w:val="KoptekstChar"/>
    <w:uiPriority w:val="99"/>
    <w:unhideWhenUsed/>
    <w:rsid w:val="00C2060C"/>
    <w:pPr>
      <w:tabs>
        <w:tab w:val="center" w:pos="4536"/>
        <w:tab w:val="right" w:pos="9072"/>
      </w:tabs>
    </w:pPr>
  </w:style>
  <w:style w:type="character" w:customStyle="1" w:styleId="KoptekstChar">
    <w:name w:val="Koptekst Char"/>
    <w:basedOn w:val="Standaardalinea-lettertype"/>
    <w:link w:val="Koptekst"/>
    <w:uiPriority w:val="99"/>
    <w:rsid w:val="00C2060C"/>
  </w:style>
  <w:style w:type="paragraph" w:styleId="Voettekst">
    <w:name w:val="footer"/>
    <w:basedOn w:val="Standaard"/>
    <w:link w:val="VoettekstChar"/>
    <w:uiPriority w:val="99"/>
    <w:unhideWhenUsed/>
    <w:rsid w:val="00C2060C"/>
    <w:pPr>
      <w:tabs>
        <w:tab w:val="center" w:pos="4536"/>
        <w:tab w:val="right" w:pos="9072"/>
      </w:tabs>
    </w:pPr>
  </w:style>
  <w:style w:type="character" w:customStyle="1" w:styleId="VoettekstChar">
    <w:name w:val="Voettekst Char"/>
    <w:basedOn w:val="Standaardalinea-lettertype"/>
    <w:link w:val="Voettekst"/>
    <w:uiPriority w:val="99"/>
    <w:rsid w:val="00C2060C"/>
  </w:style>
  <w:style w:type="paragraph" w:styleId="Geenafstand">
    <w:name w:val="No Spacing"/>
    <w:uiPriority w:val="1"/>
    <w:qFormat/>
    <w:rsid w:val="00C44C24"/>
  </w:style>
  <w:style w:type="paragraph" w:customStyle="1" w:styleId="GAMeta">
    <w:name w:val="GA Meta"/>
    <w:basedOn w:val="Geenafstand"/>
    <w:rsid w:val="001A047F"/>
    <w:pPr>
      <w:spacing w:line="288" w:lineRule="auto"/>
    </w:pPr>
  </w:style>
  <w:style w:type="character" w:styleId="Hyperlink">
    <w:name w:val="Hyperlink"/>
    <w:basedOn w:val="Standaardalinea-lettertype"/>
    <w:uiPriority w:val="99"/>
    <w:unhideWhenUsed/>
    <w:rsid w:val="00857C21"/>
    <w:rPr>
      <w:color w:val="DE0058" w:themeColor="hyperlink"/>
      <w:u w:val="single"/>
    </w:rPr>
  </w:style>
  <w:style w:type="character" w:styleId="Onopgelostemelding">
    <w:name w:val="Unresolved Mention"/>
    <w:basedOn w:val="Standaardalinea-lettertype"/>
    <w:uiPriority w:val="99"/>
    <w:semiHidden/>
    <w:unhideWhenUsed/>
    <w:rsid w:val="00857C21"/>
    <w:rPr>
      <w:color w:val="605E5C"/>
      <w:shd w:val="clear" w:color="auto" w:fill="E1DFDD"/>
    </w:rPr>
  </w:style>
  <w:style w:type="table" w:styleId="Tabelraster">
    <w:name w:val="Table Grid"/>
    <w:basedOn w:val="Standaardtabel"/>
    <w:uiPriority w:val="39"/>
    <w:rsid w:val="007E5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Tabel">
    <w:name w:val="GA Tabel"/>
    <w:basedOn w:val="Standaardtabel"/>
    <w:uiPriority w:val="99"/>
    <w:rsid w:val="001B5262"/>
    <w:pPr>
      <w:jc w:val="right"/>
    </w:pPr>
    <w:rPr>
      <w:sz w:val="16"/>
    </w:rPr>
    <w:tblPr>
      <w:tblStyleRowBandSize w:val="1"/>
      <w:tblBorders>
        <w:bottom w:val="single" w:sz="4" w:space="0" w:color="DE0058" w:themeColor="accent1"/>
      </w:tblBorders>
    </w:tblPr>
    <w:tcPr>
      <w:shd w:val="clear" w:color="auto" w:fill="F3F3F3"/>
      <w:vAlign w:val="center"/>
    </w:tcPr>
    <w:tblStylePr w:type="firstRow">
      <w:pPr>
        <w:jc w:val="right"/>
      </w:pPr>
      <w:rPr>
        <w:b/>
        <w:color w:val="FFFFFF" w:themeColor="background1"/>
      </w:rPr>
      <w:tblPr/>
      <w:tcPr>
        <w:shd w:val="clear" w:color="auto" w:fill="DE0058" w:themeFill="accent1"/>
      </w:tcPr>
    </w:tblStylePr>
    <w:tblStylePr w:type="lastRow">
      <w:pPr>
        <w:jc w:val="right"/>
      </w:pPr>
      <w:tblPr/>
      <w:tcPr>
        <w:tcBorders>
          <w:top w:val="double" w:sz="4" w:space="0" w:color="DE0058" w:themeColor="accent1"/>
          <w:left w:val="nil"/>
          <w:bottom w:val="single" w:sz="8" w:space="0" w:color="DE0058" w:themeColor="accent1"/>
          <w:right w:val="nil"/>
          <w:insideH w:val="nil"/>
          <w:insideV w:val="nil"/>
          <w:tl2br w:val="nil"/>
          <w:tr2bl w:val="nil"/>
        </w:tcBorders>
        <w:shd w:val="clear" w:color="auto" w:fill="F3F3F3"/>
      </w:tcPr>
    </w:tblStylePr>
    <w:tblStylePr w:type="firstCol">
      <w:pPr>
        <w:jc w:val="left"/>
      </w:pPr>
    </w:tblStylePr>
    <w:tblStylePr w:type="lastCol">
      <w:pPr>
        <w:jc w:val="right"/>
      </w:pPr>
    </w:tblStylePr>
    <w:tblStylePr w:type="band1Horz">
      <w:tblPr/>
      <w:tcPr>
        <w:shd w:val="clear" w:color="auto" w:fill="E8E8E8"/>
      </w:tcPr>
    </w:tblStylePr>
    <w:tblStylePr w:type="neCell">
      <w:pPr>
        <w:jc w:val="right"/>
      </w:pPr>
    </w:tblStylePr>
    <w:tblStylePr w:type="nwCell">
      <w:pPr>
        <w:jc w:val="left"/>
      </w:pPr>
    </w:tblStylePr>
    <w:tblStylePr w:type="seCell">
      <w:pPr>
        <w:jc w:val="right"/>
      </w:pPr>
    </w:tblStylePr>
    <w:tblStylePr w:type="swCell">
      <w:pPr>
        <w:jc w:val="left"/>
      </w:pPr>
    </w:tblStylePr>
  </w:style>
  <w:style w:type="numbering" w:customStyle="1" w:styleId="GANummering">
    <w:name w:val="GA Nummering"/>
    <w:uiPriority w:val="99"/>
    <w:locked/>
    <w:rsid w:val="00A630E8"/>
    <w:pPr>
      <w:numPr>
        <w:numId w:val="1"/>
      </w:numPr>
    </w:pPr>
  </w:style>
  <w:style w:type="numbering" w:customStyle="1" w:styleId="GAOpsomming">
    <w:name w:val="GA Opsomming"/>
    <w:uiPriority w:val="99"/>
    <w:locked/>
    <w:rsid w:val="008B5924"/>
    <w:pPr>
      <w:numPr>
        <w:numId w:val="2"/>
      </w:numPr>
    </w:pPr>
  </w:style>
  <w:style w:type="paragraph" w:styleId="Lijstalinea">
    <w:name w:val="List Paragraph"/>
    <w:basedOn w:val="Standaard"/>
    <w:uiPriority w:val="34"/>
    <w:rsid w:val="00A630E8"/>
    <w:pPr>
      <w:ind w:left="720"/>
      <w:contextualSpacing/>
    </w:pPr>
  </w:style>
  <w:style w:type="paragraph" w:styleId="Bijschrift">
    <w:name w:val="caption"/>
    <w:basedOn w:val="Standaard"/>
    <w:next w:val="Standaard"/>
    <w:uiPriority w:val="35"/>
    <w:unhideWhenUsed/>
    <w:qFormat/>
    <w:rsid w:val="005C14B2"/>
    <w:pPr>
      <w:spacing w:before="120" w:after="120"/>
      <w:contextualSpacing/>
    </w:pPr>
    <w:rPr>
      <w:i/>
      <w:iCs/>
      <w:color w:val="1D1D1D" w:themeColor="text2"/>
      <w:szCs w:val="18"/>
    </w:rPr>
  </w:style>
  <w:style w:type="character" w:customStyle="1" w:styleId="Kop1Char">
    <w:name w:val="Kop 1 Char"/>
    <w:basedOn w:val="Standaardalinea-lettertype"/>
    <w:link w:val="Kop1"/>
    <w:uiPriority w:val="9"/>
    <w:rsid w:val="0080436A"/>
    <w:rPr>
      <w:rFonts w:asciiTheme="majorHAnsi" w:eastAsiaTheme="majorEastAsia" w:hAnsiTheme="majorHAnsi" w:cstheme="majorBidi"/>
      <w:b/>
      <w:sz w:val="24"/>
      <w:szCs w:val="32"/>
    </w:rPr>
  </w:style>
  <w:style w:type="character" w:customStyle="1" w:styleId="Kop2Char">
    <w:name w:val="Kop 2 Char"/>
    <w:basedOn w:val="Standaardalinea-lettertype"/>
    <w:link w:val="Kop2"/>
    <w:uiPriority w:val="9"/>
    <w:rsid w:val="0080436A"/>
    <w:rPr>
      <w:rFonts w:asciiTheme="majorHAnsi" w:eastAsiaTheme="majorEastAsia" w:hAnsiTheme="majorHAnsi" w:cstheme="majorBidi"/>
      <w:b/>
      <w:sz w:val="20"/>
      <w:szCs w:val="26"/>
    </w:rPr>
  </w:style>
  <w:style w:type="paragraph" w:customStyle="1" w:styleId="GAKop1">
    <w:name w:val="GA Kop 1"/>
    <w:basedOn w:val="Standaard"/>
    <w:next w:val="Standaard"/>
    <w:qFormat/>
    <w:rsid w:val="00FA74E2"/>
    <w:pPr>
      <w:spacing w:before="240" w:after="240"/>
    </w:pPr>
    <w:rPr>
      <w:b/>
      <w:sz w:val="24"/>
    </w:rPr>
  </w:style>
  <w:style w:type="character" w:customStyle="1" w:styleId="Kop3Char">
    <w:name w:val="Kop 3 Char"/>
    <w:basedOn w:val="Standaardalinea-lettertype"/>
    <w:link w:val="Kop3"/>
    <w:uiPriority w:val="9"/>
    <w:rsid w:val="006B09C1"/>
    <w:rPr>
      <w:rFonts w:asciiTheme="majorHAnsi" w:eastAsiaTheme="majorEastAsia" w:hAnsiTheme="majorHAnsi" w:cstheme="majorBidi"/>
      <w:b/>
      <w:szCs w:val="24"/>
    </w:rPr>
  </w:style>
  <w:style w:type="character" w:customStyle="1" w:styleId="Kop4Char">
    <w:name w:val="Kop 4 Char"/>
    <w:basedOn w:val="Standaardalinea-lettertype"/>
    <w:link w:val="Kop4"/>
    <w:uiPriority w:val="9"/>
    <w:semiHidden/>
    <w:rsid w:val="00DE5972"/>
    <w:rPr>
      <w:rFonts w:asciiTheme="majorHAnsi" w:eastAsiaTheme="majorEastAsia" w:hAnsiTheme="majorHAnsi" w:cstheme="majorBidi"/>
      <w:i/>
      <w:iCs/>
      <w:color w:val="1D1D1D" w:themeColor="text2"/>
    </w:rPr>
  </w:style>
  <w:style w:type="character" w:customStyle="1" w:styleId="Kop5Char">
    <w:name w:val="Kop 5 Char"/>
    <w:basedOn w:val="Standaardalinea-lettertype"/>
    <w:link w:val="Kop5"/>
    <w:uiPriority w:val="9"/>
    <w:semiHidden/>
    <w:rsid w:val="004A5D2F"/>
    <w:rPr>
      <w:rFonts w:asciiTheme="majorHAnsi" w:eastAsiaTheme="majorEastAsia" w:hAnsiTheme="majorHAnsi" w:cstheme="majorBidi"/>
      <w:color w:val="A60041" w:themeColor="accent1" w:themeShade="BF"/>
    </w:rPr>
  </w:style>
  <w:style w:type="character" w:customStyle="1" w:styleId="Kop6Char">
    <w:name w:val="Kop 6 Char"/>
    <w:basedOn w:val="Standaardalinea-lettertype"/>
    <w:link w:val="Kop6"/>
    <w:uiPriority w:val="9"/>
    <w:semiHidden/>
    <w:rsid w:val="004A5D2F"/>
    <w:rPr>
      <w:rFonts w:asciiTheme="majorHAnsi" w:eastAsiaTheme="majorEastAsia" w:hAnsiTheme="majorHAnsi" w:cstheme="majorBidi"/>
      <w:color w:val="6E002B" w:themeColor="accent1" w:themeShade="7F"/>
    </w:rPr>
  </w:style>
  <w:style w:type="character" w:customStyle="1" w:styleId="Kop7Char">
    <w:name w:val="Kop 7 Char"/>
    <w:basedOn w:val="Standaardalinea-lettertype"/>
    <w:link w:val="Kop7"/>
    <w:uiPriority w:val="9"/>
    <w:semiHidden/>
    <w:rsid w:val="004A5D2F"/>
    <w:rPr>
      <w:rFonts w:asciiTheme="majorHAnsi" w:eastAsiaTheme="majorEastAsia" w:hAnsiTheme="majorHAnsi" w:cstheme="majorBidi"/>
      <w:i/>
      <w:iCs/>
      <w:color w:val="6E002B" w:themeColor="accent1" w:themeShade="7F"/>
    </w:rPr>
  </w:style>
  <w:style w:type="character" w:customStyle="1" w:styleId="Kop8Char">
    <w:name w:val="Kop 8 Char"/>
    <w:basedOn w:val="Standaardalinea-lettertype"/>
    <w:link w:val="Kop8"/>
    <w:uiPriority w:val="9"/>
    <w:semiHidden/>
    <w:rsid w:val="004A5D2F"/>
    <w:rPr>
      <w:rFonts w:asciiTheme="majorHAnsi" w:eastAsiaTheme="majorEastAsia" w:hAnsiTheme="majorHAnsi" w:cstheme="majorBidi"/>
      <w:color w:val="3F3F3F" w:themeColor="text1" w:themeTint="D8"/>
      <w:sz w:val="21"/>
      <w:szCs w:val="21"/>
    </w:rPr>
  </w:style>
  <w:style w:type="character" w:customStyle="1" w:styleId="Kop9Char">
    <w:name w:val="Kop 9 Char"/>
    <w:basedOn w:val="Standaardalinea-lettertype"/>
    <w:link w:val="Kop9"/>
    <w:uiPriority w:val="9"/>
    <w:semiHidden/>
    <w:rsid w:val="004A5D2F"/>
    <w:rPr>
      <w:rFonts w:asciiTheme="majorHAnsi" w:eastAsiaTheme="majorEastAsia" w:hAnsiTheme="majorHAnsi" w:cstheme="majorBidi"/>
      <w:i/>
      <w:iCs/>
      <w:color w:val="3F3F3F" w:themeColor="text1" w:themeTint="D8"/>
      <w:sz w:val="21"/>
      <w:szCs w:val="21"/>
    </w:rPr>
  </w:style>
  <w:style w:type="paragraph" w:styleId="Voetnoottekst">
    <w:name w:val="footnote text"/>
    <w:basedOn w:val="Standaard"/>
    <w:link w:val="VoetnoottekstChar"/>
    <w:uiPriority w:val="99"/>
    <w:semiHidden/>
    <w:unhideWhenUsed/>
    <w:rsid w:val="00584FD5"/>
    <w:rPr>
      <w:sz w:val="16"/>
      <w:szCs w:val="20"/>
    </w:rPr>
  </w:style>
  <w:style w:type="character" w:customStyle="1" w:styleId="VoetnoottekstChar">
    <w:name w:val="Voetnoottekst Char"/>
    <w:basedOn w:val="Standaardalinea-lettertype"/>
    <w:link w:val="Voetnoottekst"/>
    <w:uiPriority w:val="99"/>
    <w:semiHidden/>
    <w:rsid w:val="00584FD5"/>
    <w:rPr>
      <w:sz w:val="16"/>
      <w:szCs w:val="20"/>
    </w:rPr>
  </w:style>
  <w:style w:type="character" w:styleId="Voetnootmarkering">
    <w:name w:val="footnote reference"/>
    <w:basedOn w:val="Standaardalinea-lettertype"/>
    <w:uiPriority w:val="99"/>
    <w:semiHidden/>
    <w:unhideWhenUsed/>
    <w:rsid w:val="00584FD5"/>
    <w:rPr>
      <w:vertAlign w:val="superscript"/>
    </w:rPr>
  </w:style>
  <w:style w:type="paragraph" w:customStyle="1" w:styleId="GABijlage1">
    <w:name w:val="GA Bijlage 1"/>
    <w:basedOn w:val="Kop1"/>
    <w:next w:val="Standaard"/>
    <w:uiPriority w:val="10"/>
    <w:qFormat/>
    <w:rsid w:val="00EF06B6"/>
    <w:pPr>
      <w:numPr>
        <w:numId w:val="14"/>
      </w:numPr>
    </w:pPr>
    <w:rPr>
      <w:color w:val="auto"/>
    </w:rPr>
  </w:style>
  <w:style w:type="paragraph" w:customStyle="1" w:styleId="GABijlage2">
    <w:name w:val="GA Bijlage 2"/>
    <w:basedOn w:val="Kop2"/>
    <w:next w:val="Standaard"/>
    <w:uiPriority w:val="10"/>
    <w:qFormat/>
    <w:rsid w:val="00EF06B6"/>
    <w:pPr>
      <w:numPr>
        <w:numId w:val="14"/>
      </w:numPr>
    </w:pPr>
    <w:rPr>
      <w:color w:val="auto"/>
      <w:sz w:val="24"/>
    </w:rPr>
  </w:style>
  <w:style w:type="paragraph" w:customStyle="1" w:styleId="GABijlage3">
    <w:name w:val="GA Bijlage 3"/>
    <w:basedOn w:val="Kop3"/>
    <w:next w:val="Standaard"/>
    <w:uiPriority w:val="10"/>
    <w:qFormat/>
    <w:rsid w:val="00EF06B6"/>
    <w:pPr>
      <w:numPr>
        <w:numId w:val="14"/>
      </w:numPr>
    </w:pPr>
    <w:rPr>
      <w:color w:val="auto"/>
    </w:rPr>
  </w:style>
  <w:style w:type="numbering" w:customStyle="1" w:styleId="GABijlagen">
    <w:name w:val="GA Bijlagen"/>
    <w:uiPriority w:val="99"/>
    <w:rsid w:val="00EF06B6"/>
    <w:pPr>
      <w:numPr>
        <w:numId w:val="11"/>
      </w:numPr>
    </w:pPr>
  </w:style>
  <w:style w:type="character" w:styleId="Verwijzingopmerking">
    <w:name w:val="annotation reference"/>
    <w:basedOn w:val="Standaardalinea-lettertype"/>
    <w:uiPriority w:val="99"/>
    <w:semiHidden/>
    <w:unhideWhenUsed/>
    <w:rsid w:val="003D77D8"/>
    <w:rPr>
      <w:sz w:val="16"/>
      <w:szCs w:val="16"/>
    </w:rPr>
  </w:style>
  <w:style w:type="paragraph" w:styleId="Tekstopmerking">
    <w:name w:val="annotation text"/>
    <w:basedOn w:val="Standaard"/>
    <w:link w:val="TekstopmerkingChar"/>
    <w:uiPriority w:val="99"/>
    <w:unhideWhenUsed/>
    <w:rsid w:val="003D77D8"/>
    <w:pPr>
      <w:spacing w:line="240" w:lineRule="auto"/>
    </w:pPr>
    <w:rPr>
      <w:sz w:val="20"/>
      <w:szCs w:val="20"/>
    </w:rPr>
  </w:style>
  <w:style w:type="character" w:customStyle="1" w:styleId="TekstopmerkingChar">
    <w:name w:val="Tekst opmerking Char"/>
    <w:basedOn w:val="Standaardalinea-lettertype"/>
    <w:link w:val="Tekstopmerking"/>
    <w:uiPriority w:val="99"/>
    <w:rsid w:val="003D77D8"/>
    <w:rPr>
      <w:sz w:val="20"/>
      <w:szCs w:val="20"/>
    </w:rPr>
  </w:style>
  <w:style w:type="paragraph" w:styleId="Onderwerpvanopmerking">
    <w:name w:val="annotation subject"/>
    <w:basedOn w:val="Tekstopmerking"/>
    <w:next w:val="Tekstopmerking"/>
    <w:link w:val="OnderwerpvanopmerkingChar"/>
    <w:uiPriority w:val="99"/>
    <w:semiHidden/>
    <w:unhideWhenUsed/>
    <w:rsid w:val="003D77D8"/>
    <w:rPr>
      <w:b/>
      <w:bCs/>
    </w:rPr>
  </w:style>
  <w:style w:type="character" w:customStyle="1" w:styleId="OnderwerpvanopmerkingChar">
    <w:name w:val="Onderwerp van opmerking Char"/>
    <w:basedOn w:val="TekstopmerkingChar"/>
    <w:link w:val="Onderwerpvanopmerking"/>
    <w:uiPriority w:val="99"/>
    <w:semiHidden/>
    <w:rsid w:val="003D77D8"/>
    <w:rPr>
      <w:b/>
      <w:bCs/>
      <w:sz w:val="20"/>
      <w:szCs w:val="20"/>
    </w:rPr>
  </w:style>
  <w:style w:type="paragraph" w:styleId="Revisie">
    <w:name w:val="Revision"/>
    <w:hidden/>
    <w:uiPriority w:val="99"/>
    <w:semiHidden/>
    <w:rsid w:val="00F84DB0"/>
  </w:style>
  <w:style w:type="paragraph" w:styleId="Normaalweb">
    <w:name w:val="Normal (Web)"/>
    <w:basedOn w:val="Standaard"/>
    <w:uiPriority w:val="99"/>
    <w:semiHidden/>
    <w:unhideWhenUsed/>
    <w:rsid w:val="00B240C4"/>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character" w:styleId="Zwaar">
    <w:name w:val="Strong"/>
    <w:basedOn w:val="Standaardalinea-lettertype"/>
    <w:uiPriority w:val="22"/>
    <w:qFormat/>
    <w:rsid w:val="00B240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groot\AppData\Local\HiOfficeCloud.Goudappel\Offline\Templates\Notities\Notiti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BB1F09AE09416CADCD800438A10F08"/>
        <w:category>
          <w:name w:val="Algemeen"/>
          <w:gallery w:val="placeholder"/>
        </w:category>
        <w:types>
          <w:type w:val="bbPlcHdr"/>
        </w:types>
        <w:behaviors>
          <w:behavior w:val="content"/>
        </w:behaviors>
        <w:guid w:val="{527D878F-20BC-4A65-9CFE-FAC98E6D7CB3}"/>
      </w:docPartPr>
      <w:docPartBody>
        <w:p w:rsidR="00E0202A" w:rsidRDefault="005957A7">
          <w:pPr>
            <w:pStyle w:val="30BB1F09AE09416CADCD800438A10F08"/>
          </w:pPr>
          <w:r w:rsidRPr="002F62CB">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Light">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1B4"/>
    <w:rsid w:val="00021AD8"/>
    <w:rsid w:val="000A0352"/>
    <w:rsid w:val="00104BC4"/>
    <w:rsid w:val="00124CE8"/>
    <w:rsid w:val="00150B43"/>
    <w:rsid w:val="00220FDF"/>
    <w:rsid w:val="00280D16"/>
    <w:rsid w:val="00355891"/>
    <w:rsid w:val="004046EE"/>
    <w:rsid w:val="004F133C"/>
    <w:rsid w:val="00517335"/>
    <w:rsid w:val="005957A7"/>
    <w:rsid w:val="005D5716"/>
    <w:rsid w:val="0066658E"/>
    <w:rsid w:val="00670134"/>
    <w:rsid w:val="006C1775"/>
    <w:rsid w:val="007610A2"/>
    <w:rsid w:val="007F71B4"/>
    <w:rsid w:val="00887E18"/>
    <w:rsid w:val="00945E70"/>
    <w:rsid w:val="00A25B25"/>
    <w:rsid w:val="00A60DD8"/>
    <w:rsid w:val="00A770DF"/>
    <w:rsid w:val="00AA2A64"/>
    <w:rsid w:val="00AE40D2"/>
    <w:rsid w:val="00BB7AB2"/>
    <w:rsid w:val="00C81F4E"/>
    <w:rsid w:val="00CD6E50"/>
    <w:rsid w:val="00CE4B25"/>
    <w:rsid w:val="00D0584E"/>
    <w:rsid w:val="00D501ED"/>
    <w:rsid w:val="00D52D72"/>
    <w:rsid w:val="00E0202A"/>
    <w:rsid w:val="00E26C99"/>
    <w:rsid w:val="00EA2D41"/>
    <w:rsid w:val="00F610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24CE8"/>
    <w:rPr>
      <w:vanish w:val="0"/>
      <w:color w:val="808080"/>
    </w:rPr>
  </w:style>
  <w:style w:type="paragraph" w:customStyle="1" w:styleId="30BB1F09AE09416CADCD800438A10F08">
    <w:name w:val="30BB1F09AE09416CADCD800438A10F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Goudappel">
      <a:dk1>
        <a:srgbClr val="1D1D1D"/>
      </a:dk1>
      <a:lt1>
        <a:srgbClr val="FFFFFF"/>
      </a:lt1>
      <a:dk2>
        <a:srgbClr val="1D1D1D"/>
      </a:dk2>
      <a:lt2>
        <a:srgbClr val="FFFFFF"/>
      </a:lt2>
      <a:accent1>
        <a:srgbClr val="DE0058"/>
      </a:accent1>
      <a:accent2>
        <a:srgbClr val="6A757C"/>
      </a:accent2>
      <a:accent3>
        <a:srgbClr val="49A748"/>
      </a:accent3>
      <a:accent4>
        <a:srgbClr val="009DDD"/>
      </a:accent4>
      <a:accent5>
        <a:srgbClr val="DD7A00"/>
      </a:accent5>
      <a:accent6>
        <a:srgbClr val="007174"/>
      </a:accent6>
      <a:hlink>
        <a:srgbClr val="DE0058"/>
      </a:hlink>
      <a:folHlink>
        <a:srgbClr val="DE0058"/>
      </a:folHlink>
    </a:clrScheme>
    <a:fontScheme name="Goudappel Groep">
      <a:majorFont>
        <a:latin typeface="Segoe UI"/>
        <a:ea typeface=""/>
        <a:cs typeface=""/>
      </a:majorFont>
      <a:minorFont>
        <a:latin typeface="Segoe UI"/>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2026-04-04T00:00:00</PublishDate>
  <Abstract/>
  <CompanyAddress/>
  <CompanyPhone/>
  <CompanyFax/>
  <CompanyEmail/>
</CoverPageProperties>
</file>

<file path=customXml/item2.xml><?xml version="1.0" encoding="utf-8"?>
<Extra xmlns="Extra">
  <FirstName/>
  <LastName/>
  <Initials/>
  <Name>Frank Groot</Name>
  <InitialName/>
  <Function>Adviseur parkeren en mobiliteit</Function>
  <FunctionExcerpt/>
  <Title/>
  <DateOfBirth/>
  <Residence/>
  <Building/>
  <Address/>
  <POBox/>
  <ZIP/>
  <City/>
  <Address2/>
  <ZIP2/>
  <City2/>
  <State/>
  <Country/>
  <CarbonCopy/>
  <Email>fgroot@goudappel.nl</Email>
  <EmailEx/>
  <Telephone/>
  <TelephoneEx/>
  <TelephoneHome/>
  <Fax/>
  <Office/>
  <Department/>
  <Company/>
  <Manager/>
  <BankAccount/>
  <BankName/>
  <BankDescription/>
  <VATNumber/>
  <Description/>
  <Recipient/>
  <ClientCompany/>
  <ClientName/>
  <ClientAddress1/>
  <ClientAddress2/>
  <ClientPOBox/>
  <ClientZIP/>
  <ClientCity/>
  <ClientState/>
  <ClientCountry/>
  <ClientEmail/>
  <ClientTelephone/>
  <ProjectName/>
  <Reference/>
  <YourReference/>
  <Ondertitel/>
  <Projectcode/>
  <Projectnumber/>
  <Sector/>
  <ReportNumber/>
  <ReportDate/>
  <CheckedBy/>
  <Location/>
  <Time/>
  <ProjectDirector/>
  <Authorization/>
  <Status/>
  <Version/>
  <Method/>
  <Security/>
  <DocumentType>Report</DocumentType>
  <DocumentVersion>1.0</DocumentVersion>
  <DocumentRevision>1.0</DocumentRevision>
  <Organisation/>
  <Authorizer/>
  <Attachments/>
  <Entity/>
  <Present/>
  <Language/>
  <Path/>
  <Extra1/>
  <Extra2/>
  <Extra3/>
  <Extra4/>
  <Extra5/>
  <Extra6/>
  <Extra7/>
  <Extra8/>
  <Extra9/>
</Extra>
</file>

<file path=customXml/item3.xml><?xml version="1.0" encoding="utf-8"?>
<ct:contentTypeSchema xmlns:ct="http://schemas.microsoft.com/office/2006/metadata/contentType" xmlns:ma="http://schemas.microsoft.com/office/2006/metadata/properties/metaAttributes" ct:_="" ma:_="" ma:contentTypeName="Document" ma:contentTypeID="0x0101002DC07256BFBA3F48946E0A88F9940CC6" ma:contentTypeVersion="11" ma:contentTypeDescription="Een nieuw document maken." ma:contentTypeScope="" ma:versionID="b69296a07f909f3a6f9b2031157ce109">
  <xsd:schema xmlns:xsd="http://www.w3.org/2001/XMLSchema" xmlns:xs="http://www.w3.org/2001/XMLSchema" xmlns:p="http://schemas.microsoft.com/office/2006/metadata/properties" xmlns:ns2="4180a491-24b5-4bce-9c81-bdcd308902a0" xmlns:ns3="d7422cf7-8cf4-4373-8748-fad4edbdf811" targetNamespace="http://schemas.microsoft.com/office/2006/metadata/properties" ma:root="true" ma:fieldsID="b39848c006e1277350e6826831e5eb15" ns2:_="" ns3:_="">
    <xsd:import namespace="4180a491-24b5-4bce-9c81-bdcd308902a0"/>
    <xsd:import namespace="d7422cf7-8cf4-4373-8748-fad4edbdf811"/>
    <xsd:element name="properties">
      <xsd:complexType>
        <xsd:sequence>
          <xsd:element name="documentManagement">
            <xsd:complexType>
              <xsd:all>
                <xsd:element ref="ns2:_Order"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0a491-24b5-4bce-9c81-bdcd308902a0" elementFormDefault="qualified">
    <xsd:import namespace="http://schemas.microsoft.com/office/2006/documentManagement/types"/>
    <xsd:import namespace="http://schemas.microsoft.com/office/infopath/2007/PartnerControls"/>
    <xsd:element name="_Order" ma:index="8" nillable="true" ma:displayName="_Order" ma:format="Dropdown" ma:internalName="_Ord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22057ba6-a453-4d7b-8eab-9ed7f693c8c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422cf7-8cf4-4373-8748-fad4edbdf8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50ced5b-473a-4949-9908-18bdf2bc8096}" ma:internalName="TaxCatchAll" ma:showField="CatchAllData" ma:web="d7422cf7-8cf4-4373-8748-fad4edbdf8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word xmlns="http://schemas.huisstijl-in-office.nl/msoffice/word">
  <LogoCount>5</LogoCount>
</word>
</file>

<file path=customXml/item7.xml><?xml version="1.0" encoding="utf-8"?>
<p:properties xmlns:p="http://schemas.microsoft.com/office/2006/metadata/properties" xmlns:xsi="http://www.w3.org/2001/XMLSchema-instance" xmlns:pc="http://schemas.microsoft.com/office/infopath/2007/PartnerControls">
  <documentManagement>
    <_Order xmlns="4180a491-24b5-4bce-9c81-bdcd308902a0" xsi:nil="true"/>
    <lcf76f155ced4ddcb4097134ff3c332f xmlns="4180a491-24b5-4bce-9c81-bdcd308902a0">
      <Terms xmlns="http://schemas.microsoft.com/office/infopath/2007/PartnerControls"/>
    </lcf76f155ced4ddcb4097134ff3c332f>
    <TaxCatchAll xmlns="d7422cf7-8cf4-4373-8748-fad4edbdf81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A4E109-9D31-4736-8ACF-3B44BAACF9DA}">
  <ds:schemaRefs>
    <ds:schemaRef ds:uri="Extra"/>
  </ds:schemaRefs>
</ds:datastoreItem>
</file>

<file path=customXml/itemProps3.xml><?xml version="1.0" encoding="utf-8"?>
<ds:datastoreItem xmlns:ds="http://schemas.openxmlformats.org/officeDocument/2006/customXml" ds:itemID="{F1AF9120-B2A5-47C6-B852-8707A731B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0a491-24b5-4bce-9c81-bdcd308902a0"/>
    <ds:schemaRef ds:uri="d7422cf7-8cf4-4373-8748-fad4edbdf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1916C8-4B15-4658-937A-AEC2391F17E7}">
  <ds:schemaRefs>
    <ds:schemaRef ds:uri="http://schemas.openxmlformats.org/officeDocument/2006/bibliography"/>
  </ds:schemaRefs>
</ds:datastoreItem>
</file>

<file path=customXml/itemProps5.xml><?xml version="1.0" encoding="utf-8"?>
<ds:datastoreItem xmlns:ds="http://schemas.openxmlformats.org/officeDocument/2006/customXml" ds:itemID="{2C1669D7-5B86-4C94-8D2F-967669385F41}">
  <ds:schemaRefs>
    <ds:schemaRef ds:uri="http://schemas.microsoft.com/sharepoint/v3/contenttype/forms"/>
  </ds:schemaRefs>
</ds:datastoreItem>
</file>

<file path=customXml/itemProps6.xml><?xml version="1.0" encoding="utf-8"?>
<ds:datastoreItem xmlns:ds="http://schemas.openxmlformats.org/officeDocument/2006/customXml" ds:itemID="{ABF3BDE6-0675-4639-B535-D1794666AB0A}">
  <ds:schemaRefs>
    <ds:schemaRef ds:uri="http://schemas.huisstijl-in-office.nl/msoffice/word"/>
  </ds:schemaRefs>
</ds:datastoreItem>
</file>

<file path=customXml/itemProps7.xml><?xml version="1.0" encoding="utf-8"?>
<ds:datastoreItem xmlns:ds="http://schemas.openxmlformats.org/officeDocument/2006/customXml" ds:itemID="{62730CE8-9D9B-46EA-A377-7EE18CFD4026}">
  <ds:schemaRefs>
    <ds:schemaRef ds:uri="http://schemas.microsoft.com/office/2006/metadata/properties"/>
    <ds:schemaRef ds:uri="http://schemas.microsoft.com/office/infopath/2007/PartnerControls"/>
    <ds:schemaRef ds:uri="4180a491-24b5-4bce-9c81-bdcd308902a0"/>
    <ds:schemaRef ds:uri="d7422cf7-8cf4-4373-8748-fad4edbdf811"/>
  </ds:schemaRefs>
</ds:datastoreItem>
</file>

<file path=docMetadata/LabelInfo.xml><?xml version="1.0" encoding="utf-8"?>
<clbl:labelList xmlns:clbl="http://schemas.microsoft.com/office/2020/mipLabelMetadata">
  <clbl:label id="{07174a57-6158-4475-9f62-9d79dd63f0d3}" enabled="1" method="Standard" siteId="{b80d895d-b11e-4195-a87a-5a846c60401a}" removed="0"/>
</clbl:labelList>
</file>

<file path=docProps/app.xml><?xml version="1.0" encoding="utf-8"?>
<Properties xmlns="http://schemas.openxmlformats.org/officeDocument/2006/extended-properties" xmlns:vt="http://schemas.openxmlformats.org/officeDocument/2006/docPropsVTypes">
  <Template>Notitie</Template>
  <TotalTime>1267</TotalTime>
  <Pages>6</Pages>
  <Words>1598</Words>
  <Characters>8791</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Formulier – Toelichting op FEO</dc:subject>
  <dc:creator>Frank Groot</dc:creator>
  <cp:keywords/>
  <dc:description/>
  <cp:lastModifiedBy>Suze Koster</cp:lastModifiedBy>
  <cp:revision>198</cp:revision>
  <dcterms:created xsi:type="dcterms:W3CDTF">2026-04-05T07:37:00Z</dcterms:created>
  <dcterms:modified xsi:type="dcterms:W3CDTF">2026-07-07T14:48:00Z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e">
    <vt:lpwstr>1.2.4</vt:lpwstr>
  </property>
  <property fmtid="{D5CDD505-2E9C-101B-9397-08002B2CF9AE}" pid="3" name="TemplateVersion">
    <vt:lpwstr>1.2.5</vt:lpwstr>
  </property>
  <property fmtid="{D5CDD505-2E9C-101B-9397-08002B2CF9AE}" pid="4" name="ContentTypeId">
    <vt:lpwstr>0x0101002DC07256BFBA3F48946E0A88F9940CC6</vt:lpwstr>
  </property>
  <property fmtid="{D5CDD505-2E9C-101B-9397-08002B2CF9AE}" pid="5" name="MediaServiceImageTags">
    <vt:lpwstr/>
  </property>
</Properties>
</file>