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D85" w:rsidR="00623FF4" w:rsidP="21151424" w:rsidRDefault="00CD1D8F" w14:paraId="02B1BE4C" w14:textId="5DF4E144">
      <w:pPr>
        <w:pBdr>
          <w:top w:val="single" w:color="auto" w:sz="4" w:space="1"/>
          <w:left w:val="single" w:color="auto" w:sz="4" w:space="4"/>
          <w:bottom w:val="single" w:color="auto" w:sz="4" w:space="1"/>
          <w:right w:val="single" w:color="auto" w:sz="4" w:space="4"/>
        </w:pBdr>
        <w:jc w:val="center"/>
        <w:rPr>
          <w:rFonts w:eastAsia="Verdana" w:cs="Verdana"/>
          <w:b/>
          <w:bCs/>
          <w:color w:val="0F4761" w:themeColor="accent1" w:themeShade="BF"/>
          <w:sz w:val="22"/>
          <w:szCs w:val="22"/>
          <w:lang w:val="en-US" w:eastAsia="en-US"/>
        </w:rPr>
      </w:pPr>
      <w:r>
        <w:rPr>
          <w:rFonts w:eastAsia="Verdana" w:cs="Verdana"/>
          <w:b/>
          <w:bCs/>
          <w:color w:val="0F4761" w:themeColor="accent1" w:themeShade="BF"/>
          <w:sz w:val="22"/>
          <w:szCs w:val="22"/>
          <w:lang w:val="en-US" w:eastAsia="en-US"/>
        </w:rPr>
        <w:t xml:space="preserve">Appendix 10. </w:t>
      </w:r>
      <w:r w:rsidRPr="21151424" w:rsidR="00623FF4">
        <w:rPr>
          <w:rFonts w:eastAsia="Verdana" w:cs="Verdana"/>
          <w:b/>
          <w:bCs/>
          <w:color w:val="0F4761" w:themeColor="accent1" w:themeShade="BF"/>
          <w:sz w:val="22"/>
          <w:szCs w:val="22"/>
          <w:lang w:val="en-US" w:eastAsia="en-US"/>
        </w:rPr>
        <w:t>Writing Assignment – CBI Market Studies 202</w:t>
      </w:r>
      <w:r w:rsidRPr="21151424" w:rsidR="05AC7842">
        <w:rPr>
          <w:rFonts w:eastAsia="Verdana" w:cs="Verdana"/>
          <w:b/>
          <w:bCs/>
          <w:color w:val="0F4761" w:themeColor="accent1" w:themeShade="BF"/>
          <w:sz w:val="22"/>
          <w:szCs w:val="22"/>
          <w:lang w:val="en-US" w:eastAsia="en-US"/>
        </w:rPr>
        <w:t>6</w:t>
      </w:r>
    </w:p>
    <w:p w:rsidRPr="00A06C89" w:rsidR="00623FF4" w:rsidP="21151424" w:rsidRDefault="00623FF4" w14:paraId="77DE2ACB" w14:textId="77777777">
      <w:pPr>
        <w:pBdr>
          <w:top w:val="single" w:color="auto" w:sz="4" w:space="1"/>
          <w:left w:val="single" w:color="auto" w:sz="4" w:space="4"/>
          <w:bottom w:val="single" w:color="auto" w:sz="4" w:space="1"/>
          <w:right w:val="single" w:color="auto" w:sz="4" w:space="4"/>
        </w:pBdr>
        <w:rPr>
          <w:rFonts w:eastAsia="Verdana" w:cs="Verdana"/>
          <w:color w:val="auto"/>
          <w:sz w:val="22"/>
          <w:szCs w:val="22"/>
          <w:lang w:val="en-US" w:eastAsia="en-US"/>
        </w:rPr>
      </w:pPr>
    </w:p>
    <w:p w:rsidRPr="00116D85" w:rsidR="00623FF4" w:rsidP="21151424" w:rsidRDefault="00623FF4" w14:paraId="211CAF00" w14:textId="77777777">
      <w:pPr>
        <w:pStyle w:val="SubsectionHeadings"/>
        <w:keepNext/>
        <w:keepLines/>
        <w:ind w:left="1412" w:hanging="1412"/>
        <w:rPr>
          <w:rFonts w:eastAsia="Verdana" w:cs="Verdana"/>
          <w:b w:val="0"/>
          <w:color w:val="auto"/>
          <w:sz w:val="22"/>
          <w:szCs w:val="22"/>
          <w:lang w:val="en-US"/>
        </w:rPr>
      </w:pPr>
    </w:p>
    <w:p w:rsidRPr="003F609E" w:rsidR="003F609E" w:rsidP="51FB4B1C" w:rsidRDefault="5971202D" w14:paraId="6C22BBC9" w14:textId="794B7FDD">
      <w:pPr>
        <w:spacing w:before="0" w:beforeAutospacing="off" w:after="240" w:afterAutospacing="off" w:line="240" w:lineRule="auto"/>
        <w:rPr>
          <w:rFonts w:eastAsia="Verdana" w:cs="Verdana"/>
          <w:color w:val="auto"/>
          <w:sz w:val="22"/>
          <w:szCs w:val="22"/>
          <w:lang w:val="en-GB" w:eastAsia="en-US"/>
        </w:rPr>
      </w:pPr>
      <w:r w:rsidRPr="51FB4B1C" w:rsidR="5971202D">
        <w:rPr>
          <w:rFonts w:eastAsia="Verdana" w:cs="Verdana"/>
          <w:color w:val="auto"/>
          <w:sz w:val="22"/>
          <w:szCs w:val="22"/>
          <w:lang w:val="en-GB" w:eastAsia="en-US"/>
        </w:rPr>
        <w:t>In</w:t>
      </w:r>
      <w:r w:rsidRPr="51FB4B1C" w:rsidR="003F609E">
        <w:rPr>
          <w:rFonts w:eastAsia="Verdana" w:cs="Verdana"/>
          <w:color w:val="auto"/>
          <w:sz w:val="22"/>
          <w:szCs w:val="22"/>
          <w:lang w:val="en-GB" w:eastAsia="en-US"/>
        </w:rPr>
        <w:t xml:space="preserve"> this assignment, </w:t>
      </w:r>
      <w:r w:rsidRPr="51FB4B1C" w:rsidR="00F330C6">
        <w:rPr>
          <w:rFonts w:eastAsia="Verdana" w:cs="Verdana"/>
          <w:color w:val="auto"/>
          <w:sz w:val="22"/>
          <w:szCs w:val="22"/>
          <w:lang w:val="en-GB" w:eastAsia="en-US"/>
        </w:rPr>
        <w:t>t</w:t>
      </w:r>
      <w:r w:rsidRPr="51FB4B1C" w:rsidR="003F609E">
        <w:rPr>
          <w:rFonts w:eastAsia="Verdana" w:cs="Verdana"/>
          <w:color w:val="auto"/>
          <w:sz w:val="22"/>
          <w:szCs w:val="22"/>
          <w:lang w:val="en-GB" w:eastAsia="en-US"/>
        </w:rPr>
        <w:t>enderers are required to complete the writing assignment for the lot(s) for which they are submitting a proposal. One assignment must be submitted for each lot.</w:t>
      </w:r>
    </w:p>
    <w:p w:rsidRPr="003F609E" w:rsidR="003F609E" w:rsidP="51FB4B1C" w:rsidRDefault="003F609E" w14:paraId="0B8B0DED" w14:textId="22FAA0CB">
      <w:pPr>
        <w:spacing w:before="0" w:beforeAutospacing="off" w:after="240" w:afterAutospacing="off" w:line="240" w:lineRule="auto"/>
        <w:rPr>
          <w:rFonts w:eastAsia="Verdana" w:cs="Verdana"/>
          <w:color w:val="auto"/>
          <w:sz w:val="22"/>
          <w:szCs w:val="22"/>
          <w:lang w:val="en-GB" w:eastAsia="en-US"/>
        </w:rPr>
      </w:pPr>
      <w:r w:rsidRPr="51FB4B1C" w:rsidR="003F609E">
        <w:rPr>
          <w:rFonts w:eastAsia="Verdana" w:cs="Verdana"/>
          <w:color w:val="auto"/>
          <w:sz w:val="22"/>
          <w:szCs w:val="22"/>
          <w:lang w:val="en-GB" w:eastAsia="en-US"/>
        </w:rPr>
        <w:t xml:space="preserve">All calculations and analyses presented in the assignment must use the listed countries </w:t>
      </w:r>
      <w:r w:rsidRPr="51FB4B1C" w:rsidR="00205289">
        <w:rPr>
          <w:rFonts w:eastAsia="Verdana" w:cs="Verdana"/>
          <w:color w:val="auto"/>
          <w:sz w:val="22"/>
          <w:szCs w:val="22"/>
          <w:lang w:val="en-GB" w:eastAsia="en-US"/>
        </w:rPr>
        <w:t>in</w:t>
      </w:r>
      <w:r w:rsidRPr="51FB4B1C" w:rsidR="00C4076F">
        <w:rPr>
          <w:rFonts w:eastAsia="Verdana" w:cs="Verdana"/>
          <w:color w:val="auto"/>
          <w:sz w:val="22"/>
          <w:szCs w:val="22"/>
          <w:lang w:val="en-GB" w:eastAsia="en-US"/>
        </w:rPr>
        <w:t xml:space="preserve"> </w:t>
      </w:r>
      <w:r w:rsidRPr="51FB4B1C" w:rsidR="0059400F">
        <w:rPr>
          <w:rFonts w:eastAsia="Verdana" w:cs="Verdana"/>
          <w:color w:val="auto"/>
          <w:sz w:val="22"/>
          <w:szCs w:val="22"/>
          <w:lang w:val="en-GB" w:eastAsia="en-US"/>
        </w:rPr>
        <w:t xml:space="preserve">textbox 1 </w:t>
      </w:r>
      <w:r w:rsidRPr="51FB4B1C" w:rsidR="003F609E">
        <w:rPr>
          <w:rFonts w:eastAsia="Verdana" w:cs="Verdana"/>
          <w:color w:val="auto"/>
          <w:sz w:val="22"/>
          <w:szCs w:val="22"/>
          <w:lang w:val="en-GB" w:eastAsia="en-US"/>
        </w:rPr>
        <w:t xml:space="preserve">as the source markets and the European </w:t>
      </w:r>
      <w:r w:rsidRPr="51FB4B1C" w:rsidR="79DECE80">
        <w:rPr>
          <w:rFonts w:eastAsia="Verdana" w:cs="Verdana"/>
          <w:color w:val="auto"/>
          <w:sz w:val="22"/>
          <w:szCs w:val="22"/>
          <w:lang w:val="en-GB" w:eastAsia="en-US"/>
        </w:rPr>
        <w:t>Union</w:t>
      </w:r>
      <w:r w:rsidRPr="51FB4B1C" w:rsidR="003F609E">
        <w:rPr>
          <w:rFonts w:eastAsia="Verdana" w:cs="Verdana"/>
          <w:color w:val="auto"/>
          <w:sz w:val="22"/>
          <w:szCs w:val="22"/>
          <w:lang w:val="en-GB" w:eastAsia="en-US"/>
        </w:rPr>
        <w:t xml:space="preserve"> </w:t>
      </w:r>
      <w:r w:rsidRPr="51FB4B1C" w:rsidR="000F3B2E">
        <w:rPr>
          <w:rFonts w:eastAsia="Verdana" w:cs="Verdana"/>
          <w:color w:val="auto"/>
          <w:sz w:val="22"/>
          <w:szCs w:val="22"/>
          <w:lang w:val="en-GB" w:eastAsia="en-US"/>
        </w:rPr>
        <w:t xml:space="preserve">(EU 27) </w:t>
      </w:r>
      <w:r w:rsidRPr="51FB4B1C" w:rsidR="003F609E">
        <w:rPr>
          <w:rFonts w:eastAsia="Verdana" w:cs="Verdana"/>
          <w:color w:val="auto"/>
          <w:sz w:val="22"/>
          <w:szCs w:val="22"/>
          <w:lang w:val="en-GB" w:eastAsia="en-US"/>
        </w:rPr>
        <w:t>as the export destination</w:t>
      </w:r>
      <w:r w:rsidRPr="51FB4B1C" w:rsidR="0059400F">
        <w:rPr>
          <w:rFonts w:eastAsia="Verdana" w:cs="Verdana"/>
          <w:color w:val="auto"/>
          <w:sz w:val="22"/>
          <w:szCs w:val="22"/>
          <w:lang w:val="en-GB" w:eastAsia="en-US"/>
        </w:rPr>
        <w:t xml:space="preserve"> (see textbox 2)</w:t>
      </w:r>
      <w:r w:rsidRPr="51FB4B1C" w:rsidR="003F609E">
        <w:rPr>
          <w:rFonts w:eastAsia="Verdana" w:cs="Verdana"/>
          <w:color w:val="auto"/>
          <w:sz w:val="22"/>
          <w:szCs w:val="22"/>
          <w:lang w:val="en-GB" w:eastAsia="en-US"/>
        </w:rPr>
        <w:t>.</w:t>
      </w:r>
      <w:r w:rsidRPr="51FB4B1C" w:rsidR="009B58F7">
        <w:rPr>
          <w:rFonts w:eastAsia="Verdana" w:cs="Verdana"/>
          <w:color w:val="auto"/>
          <w:sz w:val="22"/>
          <w:szCs w:val="22"/>
          <w:lang w:val="en-GB" w:eastAsia="en-US"/>
        </w:rPr>
        <w:t xml:space="preserve"> The latest avai</w:t>
      </w:r>
      <w:r w:rsidRPr="51FB4B1C" w:rsidR="00571E5A">
        <w:rPr>
          <w:rFonts w:eastAsia="Verdana" w:cs="Verdana"/>
          <w:color w:val="auto"/>
          <w:sz w:val="22"/>
          <w:szCs w:val="22"/>
          <w:lang w:val="en-GB" w:eastAsia="en-US"/>
        </w:rPr>
        <w:t xml:space="preserve">lable data </w:t>
      </w:r>
      <w:r w:rsidRPr="51FB4B1C" w:rsidR="00A0642E">
        <w:rPr>
          <w:rFonts w:eastAsia="Verdana" w:cs="Verdana"/>
          <w:color w:val="auto"/>
          <w:sz w:val="22"/>
          <w:szCs w:val="22"/>
          <w:lang w:val="en-GB" w:eastAsia="en-US"/>
        </w:rPr>
        <w:t xml:space="preserve">and sources </w:t>
      </w:r>
      <w:r w:rsidRPr="51FB4B1C" w:rsidR="00A32E6C">
        <w:rPr>
          <w:rFonts w:eastAsia="Verdana" w:cs="Verdana"/>
          <w:color w:val="auto"/>
          <w:sz w:val="22"/>
          <w:szCs w:val="22"/>
          <w:lang w:val="en-GB" w:eastAsia="en-US"/>
        </w:rPr>
        <w:t xml:space="preserve">must be used. </w:t>
      </w:r>
    </w:p>
    <w:p w:rsidRPr="003F609E" w:rsidR="003F609E" w:rsidP="51FB4B1C" w:rsidRDefault="14468BD6" w14:paraId="70A1F2F8" w14:textId="03BBDE7B">
      <w:pPr>
        <w:spacing w:before="0" w:beforeAutospacing="off" w:after="240" w:afterAutospacing="off" w:line="240" w:lineRule="auto"/>
        <w:rPr>
          <w:rFonts w:eastAsia="Verdana" w:cs="Verdana"/>
          <w:color w:val="auto"/>
          <w:sz w:val="22"/>
          <w:szCs w:val="22"/>
          <w:lang w:val="en-GB" w:eastAsia="en-US"/>
        </w:rPr>
      </w:pPr>
      <w:r w:rsidRPr="51FB4B1C" w:rsidR="14468BD6">
        <w:rPr>
          <w:rFonts w:eastAsia="Verdana" w:cs="Verdana"/>
          <w:color w:val="auto"/>
          <w:sz w:val="22"/>
          <w:szCs w:val="22"/>
          <w:lang w:val="en-GB" w:eastAsia="en-US"/>
        </w:rPr>
        <w:t xml:space="preserve">The tenderer shall produce a statistical analysis assessing the export potential of the products/services listed in </w:t>
      </w:r>
      <w:r w:rsidRPr="51FB4B1C" w:rsidR="27FC3D64">
        <w:rPr>
          <w:rFonts w:eastAsia="Verdana" w:cs="Verdana"/>
          <w:color w:val="auto"/>
          <w:sz w:val="22"/>
          <w:szCs w:val="22"/>
          <w:lang w:val="en-GB" w:eastAsia="en-US"/>
        </w:rPr>
        <w:t>t</w:t>
      </w:r>
      <w:r w:rsidRPr="51FB4B1C" w:rsidR="14468BD6">
        <w:rPr>
          <w:rFonts w:eastAsia="Verdana" w:cs="Verdana"/>
          <w:color w:val="auto"/>
          <w:sz w:val="22"/>
          <w:szCs w:val="22"/>
          <w:lang w:val="en-GB" w:eastAsia="en-US"/>
        </w:rPr>
        <w:t>able 1, for the sector(s) covered by the lot(s) applied for.</w:t>
      </w:r>
    </w:p>
    <w:p w:rsidRPr="003F609E" w:rsidR="003F609E" w:rsidP="51FB4B1C" w:rsidRDefault="003F609E" w14:paraId="0FF304F0" w14:textId="77777777">
      <w:pPr>
        <w:spacing w:before="0" w:beforeAutospacing="off" w:after="240" w:afterAutospacing="off" w:line="240" w:lineRule="auto"/>
        <w:rPr>
          <w:rFonts w:eastAsia="Verdana" w:cs="Verdana"/>
          <w:color w:val="auto"/>
          <w:sz w:val="22"/>
          <w:szCs w:val="22"/>
          <w:lang w:val="en-GB" w:eastAsia="en-US"/>
        </w:rPr>
      </w:pPr>
      <w:r w:rsidRPr="51FB4B1C" w:rsidR="003F609E">
        <w:rPr>
          <w:rFonts w:eastAsia="Verdana" w:cs="Verdana"/>
          <w:color w:val="auto"/>
          <w:sz w:val="22"/>
          <w:szCs w:val="22"/>
          <w:lang w:val="en-GB" w:eastAsia="en-US"/>
        </w:rPr>
        <w:t>The analysis must address the following questions:</w:t>
      </w:r>
    </w:p>
    <w:p w:rsidR="00623FF4" w:rsidP="51FB4B1C" w:rsidRDefault="00623FF4" w14:paraId="6C0F8F03" w14:textId="18A4B3AB">
      <w:pPr>
        <w:spacing w:before="0" w:beforeAutospacing="off" w:after="240" w:afterAutospacing="off" w:line="240" w:lineRule="auto"/>
        <w:rPr>
          <w:rFonts w:eastAsia="Verdana" w:cs="Verdana"/>
          <w:color w:val="auto"/>
          <w:sz w:val="22"/>
          <w:szCs w:val="22"/>
          <w:lang w:val="en-GB"/>
        </w:rPr>
      </w:pPr>
      <w:r w:rsidRPr="51FB4B1C" w:rsidR="00623FF4">
        <w:rPr>
          <w:rFonts w:eastAsia="Verdana" w:cs="Verdana"/>
          <w:color w:val="auto"/>
          <w:sz w:val="22"/>
          <w:szCs w:val="22"/>
          <w:lang w:val="en-GB"/>
        </w:rPr>
        <w:t xml:space="preserve">1.  </w:t>
      </w:r>
      <w:r w:rsidRPr="51FB4B1C" w:rsidR="00B07639">
        <w:rPr>
          <w:rFonts w:eastAsia="Verdana" w:cs="Verdana"/>
          <w:b w:val="1"/>
          <w:bCs w:val="1"/>
          <w:color w:val="auto"/>
          <w:sz w:val="22"/>
          <w:szCs w:val="22"/>
          <w:lang w:val="en-GB"/>
        </w:rPr>
        <w:t xml:space="preserve">What makes Europe an interesting market for </w:t>
      </w:r>
      <w:r w:rsidRPr="51FB4B1C" w:rsidR="00352AF4">
        <w:rPr>
          <w:rFonts w:eastAsia="Verdana" w:cs="Verdana"/>
          <w:b w:val="1"/>
          <w:bCs w:val="1"/>
          <w:color w:val="auto"/>
          <w:sz w:val="22"/>
          <w:szCs w:val="22"/>
          <w:lang w:val="en-GB"/>
        </w:rPr>
        <w:t>&lt;product/service&gt;?</w:t>
      </w:r>
      <w:r w:rsidRPr="51FB4B1C" w:rsidR="00623FF4">
        <w:rPr>
          <w:rFonts w:eastAsia="Verdana" w:cs="Verdana"/>
          <w:color w:val="auto"/>
          <w:sz w:val="22"/>
          <w:szCs w:val="22"/>
          <w:lang w:val="en-GB"/>
        </w:rPr>
        <w:t xml:space="preserve"> </w:t>
      </w:r>
    </w:p>
    <w:p w:rsidRPr="00523926" w:rsidR="00623FF4" w:rsidP="51FB4B1C" w:rsidRDefault="1571DE62" w14:paraId="691BDC5E" w14:textId="012721CD">
      <w:pPr>
        <w:spacing w:before="0" w:beforeAutospacing="off" w:after="240" w:afterAutospacing="off" w:line="240" w:lineRule="auto"/>
        <w:rPr>
          <w:rFonts w:eastAsia="Verdana" w:cs="Verdana"/>
          <w:color w:val="auto"/>
          <w:sz w:val="22"/>
          <w:szCs w:val="22"/>
          <w:lang w:val="en-GB"/>
        </w:rPr>
      </w:pPr>
      <w:r w:rsidRPr="51FB4B1C" w:rsidR="1571DE62">
        <w:rPr>
          <w:rFonts w:eastAsia="Verdana" w:cs="Verdana"/>
          <w:color w:val="auto"/>
          <w:sz w:val="22"/>
          <w:szCs w:val="22"/>
          <w:lang w:val="en-GB"/>
        </w:rPr>
        <w:t>Based on your statistical analysis, p</w:t>
      </w:r>
      <w:r w:rsidRPr="51FB4B1C" w:rsidR="00623FF4">
        <w:rPr>
          <w:rFonts w:eastAsia="Verdana" w:cs="Verdana"/>
          <w:color w:val="auto"/>
          <w:sz w:val="22"/>
          <w:szCs w:val="22"/>
          <w:lang w:val="en-GB"/>
        </w:rPr>
        <w:t>rovide reasoning and insights to justify why this product/service has potential, based on factors such as market demand</w:t>
      </w:r>
      <w:r w:rsidRPr="51FB4B1C" w:rsidR="006A057C">
        <w:rPr>
          <w:rFonts w:eastAsia="Verdana" w:cs="Verdana"/>
          <w:color w:val="auto"/>
          <w:sz w:val="22"/>
          <w:szCs w:val="22"/>
          <w:lang w:val="en-GB"/>
        </w:rPr>
        <w:t xml:space="preserve"> in the European Union</w:t>
      </w:r>
      <w:r w:rsidRPr="51FB4B1C" w:rsidR="00623FF4">
        <w:rPr>
          <w:rFonts w:eastAsia="Verdana" w:cs="Verdana"/>
          <w:color w:val="auto"/>
          <w:sz w:val="22"/>
          <w:szCs w:val="22"/>
          <w:lang w:val="en-GB"/>
        </w:rPr>
        <w:t xml:space="preserve">, trade data, and growth trends. </w:t>
      </w:r>
      <w:r w:rsidRPr="51FB4B1C" w:rsidR="00992335">
        <w:rPr>
          <w:rFonts w:eastAsia="Verdana" w:cs="Verdana"/>
          <w:color w:val="auto"/>
          <w:sz w:val="22"/>
          <w:szCs w:val="22"/>
          <w:lang w:val="en-GB"/>
        </w:rPr>
        <w:t>Include content on sustainability</w:t>
      </w:r>
      <w:r w:rsidRPr="51FB4B1C" w:rsidR="00617C5D">
        <w:rPr>
          <w:rFonts w:eastAsia="Verdana" w:cs="Verdana"/>
          <w:color w:val="auto"/>
          <w:sz w:val="22"/>
          <w:szCs w:val="22"/>
          <w:lang w:val="en-GB"/>
        </w:rPr>
        <w:t xml:space="preserve">. </w:t>
      </w:r>
      <w:r w:rsidRPr="51FB4B1C" w:rsidR="00243FB6">
        <w:rPr>
          <w:rFonts w:eastAsia="Verdana" w:cs="Verdana"/>
          <w:color w:val="auto"/>
          <w:sz w:val="22"/>
          <w:szCs w:val="22"/>
          <w:lang w:val="en-GB"/>
        </w:rPr>
        <w:t xml:space="preserve">Provide analysis </w:t>
      </w:r>
      <w:r w:rsidRPr="51FB4B1C" w:rsidR="00A70540">
        <w:rPr>
          <w:rFonts w:eastAsia="Verdana" w:cs="Verdana"/>
          <w:color w:val="auto"/>
          <w:sz w:val="22"/>
          <w:szCs w:val="22"/>
          <w:lang w:val="en-GB"/>
        </w:rPr>
        <w:t>highlighting the main opportunities</w:t>
      </w:r>
      <w:r w:rsidRPr="51FB4B1C" w:rsidR="008724EE">
        <w:rPr>
          <w:rFonts w:eastAsia="Verdana" w:cs="Verdana"/>
          <w:color w:val="auto"/>
          <w:sz w:val="22"/>
          <w:szCs w:val="22"/>
          <w:lang w:val="en-GB"/>
        </w:rPr>
        <w:t xml:space="preserve"> (and/or th</w:t>
      </w:r>
      <w:r w:rsidRPr="51FB4B1C" w:rsidR="00C71CEA">
        <w:rPr>
          <w:rFonts w:eastAsia="Verdana" w:cs="Verdana"/>
          <w:color w:val="auto"/>
          <w:sz w:val="22"/>
          <w:szCs w:val="22"/>
          <w:lang w:val="en-GB"/>
        </w:rPr>
        <w:t xml:space="preserve">reats) </w:t>
      </w:r>
      <w:r w:rsidRPr="51FB4B1C" w:rsidR="00A70540">
        <w:rPr>
          <w:rFonts w:eastAsia="Verdana" w:cs="Verdana"/>
          <w:color w:val="auto"/>
          <w:sz w:val="22"/>
          <w:szCs w:val="22"/>
          <w:lang w:val="en-GB"/>
        </w:rPr>
        <w:t>for SME exporters</w:t>
      </w:r>
      <w:r w:rsidRPr="51FB4B1C" w:rsidR="00760B51">
        <w:rPr>
          <w:rFonts w:eastAsia="Verdana" w:cs="Verdana"/>
          <w:color w:val="auto"/>
          <w:sz w:val="22"/>
          <w:szCs w:val="22"/>
          <w:lang w:val="en-GB"/>
        </w:rPr>
        <w:t>.</w:t>
      </w:r>
    </w:p>
    <w:p w:rsidRPr="008A62EE" w:rsidR="00623FF4" w:rsidP="51FB4B1C" w:rsidRDefault="00857233" w14:paraId="2B10AE63" w14:textId="6701857A">
      <w:pPr>
        <w:pStyle w:val="Lijstalinea"/>
        <w:numPr>
          <w:ilvl w:val="0"/>
          <w:numId w:val="8"/>
        </w:numPr>
        <w:spacing w:before="0" w:beforeAutospacing="off" w:after="240" w:afterAutospacing="off" w:line="240" w:lineRule="auto"/>
        <w:rPr>
          <w:rFonts w:eastAsia="Verdana" w:cs="Verdana"/>
          <w:b w:val="1"/>
          <w:bCs w:val="1"/>
          <w:color w:val="auto"/>
          <w:sz w:val="22"/>
          <w:szCs w:val="22"/>
          <w:lang w:val="en-US"/>
        </w:rPr>
      </w:pPr>
      <w:r w:rsidRPr="51FB4B1C" w:rsidR="00857233">
        <w:rPr>
          <w:rFonts w:eastAsia="Verdana" w:cs="Verdana"/>
          <w:b w:val="1"/>
          <w:bCs w:val="1"/>
          <w:color w:val="auto"/>
          <w:sz w:val="22"/>
          <w:szCs w:val="22"/>
          <w:lang w:val="en-US"/>
        </w:rPr>
        <w:t>Which European</w:t>
      </w:r>
      <w:r w:rsidRPr="51FB4B1C" w:rsidR="00A33B90">
        <w:rPr>
          <w:rFonts w:eastAsia="Verdana" w:cs="Verdana"/>
          <w:b w:val="1"/>
          <w:bCs w:val="1"/>
          <w:color w:val="auto"/>
          <w:sz w:val="22"/>
          <w:szCs w:val="22"/>
          <w:lang w:val="en-US"/>
        </w:rPr>
        <w:t xml:space="preserve"> </w:t>
      </w:r>
      <w:r w:rsidRPr="51FB4B1C" w:rsidR="0AF0B4C5">
        <w:rPr>
          <w:rFonts w:eastAsia="Verdana" w:cs="Verdana"/>
          <w:b w:val="1"/>
          <w:bCs w:val="1"/>
          <w:color w:val="auto"/>
          <w:sz w:val="22"/>
          <w:szCs w:val="22"/>
          <w:lang w:val="en-US"/>
        </w:rPr>
        <w:t xml:space="preserve">countries </w:t>
      </w:r>
      <w:r w:rsidRPr="51FB4B1C" w:rsidR="0040324F">
        <w:rPr>
          <w:rFonts w:eastAsia="Verdana" w:cs="Verdana"/>
          <w:b w:val="1"/>
          <w:bCs w:val="1"/>
          <w:color w:val="auto"/>
          <w:sz w:val="22"/>
          <w:szCs w:val="22"/>
          <w:lang w:val="en-US"/>
        </w:rPr>
        <w:t xml:space="preserve">offer most opportunities for </w:t>
      </w:r>
      <w:r w:rsidRPr="51FB4B1C" w:rsidR="008A2F68">
        <w:rPr>
          <w:rFonts w:eastAsia="Verdana" w:cs="Verdana"/>
          <w:b w:val="1"/>
          <w:bCs w:val="1"/>
          <w:color w:val="auto"/>
          <w:sz w:val="22"/>
          <w:szCs w:val="22"/>
          <w:lang w:val="en-US"/>
        </w:rPr>
        <w:t>&lt;product/service</w:t>
      </w:r>
      <w:r w:rsidRPr="51FB4B1C" w:rsidR="3126CCD0">
        <w:rPr>
          <w:rFonts w:eastAsia="Verdana" w:cs="Verdana"/>
          <w:b w:val="1"/>
          <w:bCs w:val="1"/>
          <w:color w:val="auto"/>
          <w:sz w:val="22"/>
          <w:szCs w:val="22"/>
          <w:lang w:val="en-US"/>
        </w:rPr>
        <w:t>&gt;?</w:t>
      </w:r>
    </w:p>
    <w:p w:rsidR="003F609E" w:rsidP="51FB4B1C" w:rsidRDefault="003F609E" w14:paraId="79D0CB98" w14:textId="55A55338">
      <w:pPr>
        <w:numPr>
          <w:ilvl w:val="0"/>
          <w:numId w:val="9"/>
        </w:numPr>
        <w:spacing w:before="0" w:beforeAutospacing="off" w:after="0" w:afterAutospacing="off" w:line="240" w:lineRule="auto"/>
        <w:rPr>
          <w:rFonts w:eastAsia="Verdana" w:cs="Verdana"/>
          <w:color w:val="auto"/>
          <w:sz w:val="22"/>
          <w:szCs w:val="22"/>
          <w:lang w:val="en-GB"/>
        </w:rPr>
      </w:pPr>
      <w:r w:rsidRPr="51FB4B1C" w:rsidR="003F609E">
        <w:rPr>
          <w:rFonts w:eastAsia="Verdana" w:cs="Verdana"/>
          <w:color w:val="auto"/>
          <w:sz w:val="22"/>
          <w:szCs w:val="22"/>
          <w:lang w:val="en-GB"/>
        </w:rPr>
        <w:t>Identify</w:t>
      </w:r>
      <w:r w:rsidRPr="51FB4B1C" w:rsidR="003F609E">
        <w:rPr>
          <w:rFonts w:eastAsia="Verdana" w:cs="Verdana"/>
          <w:color w:val="auto"/>
          <w:sz w:val="22"/>
          <w:szCs w:val="22"/>
          <w:lang w:val="en-GB"/>
        </w:rPr>
        <w:t xml:space="preserve"> the </w:t>
      </w:r>
      <w:r w:rsidRPr="51FB4B1C" w:rsidR="33D481AB">
        <w:rPr>
          <w:rFonts w:eastAsia="Verdana" w:cs="Verdana"/>
          <w:color w:val="auto"/>
          <w:sz w:val="22"/>
          <w:szCs w:val="22"/>
          <w:lang w:val="en-GB"/>
        </w:rPr>
        <w:t>5</w:t>
      </w:r>
      <w:r w:rsidRPr="51FB4B1C" w:rsidR="003F609E">
        <w:rPr>
          <w:rFonts w:eastAsia="Verdana" w:cs="Verdana"/>
          <w:color w:val="auto"/>
          <w:sz w:val="22"/>
          <w:szCs w:val="22"/>
          <w:lang w:val="en-GB"/>
        </w:rPr>
        <w:t xml:space="preserve"> leading European importing countries for the selected product/service from </w:t>
      </w:r>
      <w:r w:rsidRPr="51FB4B1C" w:rsidR="7EC39F3A">
        <w:rPr>
          <w:rFonts w:eastAsia="Verdana" w:cs="Verdana"/>
          <w:color w:val="auto"/>
          <w:sz w:val="22"/>
          <w:szCs w:val="22"/>
          <w:lang w:val="en-GB"/>
        </w:rPr>
        <w:t>t</w:t>
      </w:r>
      <w:r w:rsidRPr="51FB4B1C" w:rsidR="003F609E">
        <w:rPr>
          <w:rFonts w:eastAsia="Verdana" w:cs="Verdana"/>
          <w:color w:val="auto"/>
          <w:sz w:val="22"/>
          <w:szCs w:val="22"/>
          <w:lang w:val="en-GB"/>
        </w:rPr>
        <w:t>able 1.</w:t>
      </w:r>
      <w:r w:rsidRPr="51FB4B1C" w:rsidR="004456C4">
        <w:rPr>
          <w:rFonts w:eastAsia="Verdana" w:cs="Verdana"/>
          <w:color w:val="auto"/>
          <w:sz w:val="22"/>
          <w:szCs w:val="22"/>
          <w:lang w:val="en-GB"/>
        </w:rPr>
        <w:t xml:space="preserve"> </w:t>
      </w:r>
      <w:r w:rsidRPr="51FB4B1C" w:rsidR="008F09AD">
        <w:rPr>
          <w:rFonts w:eastAsia="Verdana" w:cs="Verdana"/>
          <w:color w:val="auto"/>
          <w:sz w:val="22"/>
          <w:szCs w:val="22"/>
          <w:lang w:val="en-GB"/>
        </w:rPr>
        <w:t>Include a chart or map illustrating the top 5 markets for the selected product/service</w:t>
      </w:r>
      <w:r w:rsidRPr="51FB4B1C" w:rsidR="7560B1D9">
        <w:rPr>
          <w:rFonts w:eastAsia="Verdana" w:cs="Verdana"/>
          <w:color w:val="auto"/>
          <w:sz w:val="22"/>
          <w:szCs w:val="22"/>
          <w:lang w:val="en-GB"/>
        </w:rPr>
        <w:t>.</w:t>
      </w:r>
    </w:p>
    <w:p w:rsidR="00F744B5" w:rsidP="51FB4B1C" w:rsidRDefault="700C2D86" w14:paraId="6DF8DC4A" w14:textId="010FA44F">
      <w:pPr>
        <w:numPr>
          <w:ilvl w:val="0"/>
          <w:numId w:val="9"/>
        </w:numPr>
        <w:spacing w:before="0" w:beforeAutospacing="off" w:after="0" w:afterAutospacing="off" w:line="240" w:lineRule="auto"/>
        <w:rPr>
          <w:rFonts w:eastAsia="Verdana" w:cs="Verdana"/>
          <w:color w:val="auto"/>
          <w:sz w:val="22"/>
          <w:szCs w:val="22"/>
          <w:lang w:val="en-GB"/>
        </w:rPr>
      </w:pPr>
      <w:r w:rsidRPr="51FB4B1C" w:rsidR="700C2D86">
        <w:rPr>
          <w:rFonts w:eastAsia="Verdana" w:cs="Verdana"/>
          <w:color w:val="auto"/>
          <w:sz w:val="22"/>
          <w:szCs w:val="22"/>
          <w:lang w:val="en-GB"/>
        </w:rPr>
        <w:t xml:space="preserve">Select </w:t>
      </w:r>
      <w:r w:rsidRPr="51FB4B1C" w:rsidR="75F215DA">
        <w:rPr>
          <w:rFonts w:eastAsia="Verdana" w:cs="Verdana"/>
          <w:color w:val="auto"/>
          <w:sz w:val="22"/>
          <w:szCs w:val="22"/>
          <w:lang w:val="en-GB"/>
        </w:rPr>
        <w:t>2</w:t>
      </w:r>
      <w:r w:rsidRPr="51FB4B1C" w:rsidR="700C2D86">
        <w:rPr>
          <w:rFonts w:eastAsia="Verdana" w:cs="Verdana"/>
          <w:color w:val="auto"/>
          <w:sz w:val="22"/>
          <w:szCs w:val="22"/>
          <w:lang w:val="en-GB"/>
        </w:rPr>
        <w:t xml:space="preserve"> of the most promising markets for exporters from </w:t>
      </w:r>
      <w:r w:rsidRPr="51FB4B1C" w:rsidR="61B8C5F1">
        <w:rPr>
          <w:rFonts w:eastAsia="Verdana" w:cs="Verdana"/>
          <w:color w:val="auto"/>
          <w:sz w:val="22"/>
          <w:szCs w:val="22"/>
          <w:lang w:val="en-GB"/>
        </w:rPr>
        <w:t>ODA countries (</w:t>
      </w:r>
      <w:r w:rsidRPr="51FB4B1C" w:rsidR="7047B8B8">
        <w:rPr>
          <w:rFonts w:eastAsia="Verdana" w:cs="Verdana"/>
          <w:color w:val="auto"/>
          <w:sz w:val="22"/>
          <w:szCs w:val="22"/>
          <w:lang w:val="en-GB"/>
        </w:rPr>
        <w:t>textbox 1)</w:t>
      </w:r>
      <w:r w:rsidRPr="51FB4B1C" w:rsidR="19C10E0C">
        <w:rPr>
          <w:rFonts w:eastAsia="Verdana" w:cs="Verdana"/>
          <w:color w:val="auto"/>
          <w:sz w:val="22"/>
          <w:szCs w:val="22"/>
          <w:lang w:val="en-GB"/>
        </w:rPr>
        <w:t xml:space="preserve">. </w:t>
      </w:r>
      <w:r w:rsidRPr="51FB4B1C" w:rsidR="700C2D86">
        <w:rPr>
          <w:rFonts w:eastAsia="Verdana" w:cs="Verdana"/>
          <w:color w:val="auto"/>
          <w:sz w:val="22"/>
          <w:szCs w:val="22"/>
          <w:lang w:val="en-GB"/>
        </w:rPr>
        <w:t xml:space="preserve">Justify your choice by discussing factors such as market size, demand trends, and the presence of trade barriers. </w:t>
      </w:r>
    </w:p>
    <w:p w:rsidRPr="00F744B5" w:rsidR="00BB644E" w:rsidP="51FB4B1C" w:rsidRDefault="00BB644E" w14:paraId="2D9E215C" w14:textId="5416138D">
      <w:pPr>
        <w:numPr>
          <w:ilvl w:val="0"/>
          <w:numId w:val="9"/>
        </w:numPr>
        <w:spacing w:before="0" w:beforeAutospacing="off" w:after="0" w:afterAutospacing="off" w:line="240" w:lineRule="auto"/>
        <w:rPr>
          <w:rFonts w:eastAsia="Verdana" w:cs="Verdana"/>
          <w:color w:val="auto"/>
          <w:sz w:val="22"/>
          <w:szCs w:val="22"/>
          <w:lang w:val="en-GB"/>
        </w:rPr>
      </w:pPr>
      <w:r w:rsidRPr="51FB4B1C" w:rsidR="00BB644E">
        <w:rPr>
          <w:rFonts w:eastAsia="Verdana" w:cs="Verdana"/>
          <w:color w:val="auto"/>
          <w:sz w:val="22"/>
          <w:szCs w:val="22"/>
          <w:lang w:val="en-GB"/>
        </w:rPr>
        <w:t xml:space="preserve">Provide </w:t>
      </w:r>
      <w:r w:rsidRPr="51FB4B1C" w:rsidR="00E116AF">
        <w:rPr>
          <w:rFonts w:eastAsia="Verdana" w:cs="Verdana"/>
          <w:color w:val="auto"/>
          <w:sz w:val="22"/>
          <w:szCs w:val="22"/>
          <w:lang w:val="en-GB"/>
        </w:rPr>
        <w:t>key strategic insights derived from the statistical analysis and explain how exporters can use these insights to strengthen their market position. Depending on the sector, this may include opportunities related to partnerships, manufacturing, distribution, or market entry strategies.</w:t>
      </w:r>
    </w:p>
    <w:p w:rsidR="51FB4B1C" w:rsidP="51FB4B1C" w:rsidRDefault="51FB4B1C" w14:paraId="22873085" w14:textId="02ACC0F7">
      <w:pPr>
        <w:spacing w:before="0" w:beforeAutospacing="off" w:after="0" w:afterAutospacing="off" w:line="240" w:lineRule="auto"/>
        <w:ind w:left="720"/>
        <w:rPr>
          <w:rFonts w:eastAsia="Verdana" w:cs="Verdana"/>
          <w:color w:val="auto"/>
          <w:sz w:val="22"/>
          <w:szCs w:val="22"/>
          <w:lang w:val="en-GB"/>
        </w:rPr>
      </w:pPr>
    </w:p>
    <w:p w:rsidRPr="0059400F" w:rsidR="00623FF4" w:rsidP="51FB4B1C" w:rsidRDefault="00913E4A" w14:paraId="51B0ACD5" w14:textId="1FFAC353">
      <w:pPr>
        <w:pStyle w:val="Lijstalinea"/>
        <w:numPr>
          <w:ilvl w:val="0"/>
          <w:numId w:val="8"/>
        </w:numPr>
        <w:spacing w:before="0" w:beforeAutospacing="off" w:after="240" w:afterAutospacing="off" w:line="240" w:lineRule="auto"/>
        <w:rPr>
          <w:rFonts w:eastAsia="Verdana" w:cs="Verdana"/>
          <w:color w:val="auto"/>
          <w:sz w:val="22"/>
          <w:szCs w:val="22"/>
          <w:lang w:val="en-GB"/>
        </w:rPr>
      </w:pPr>
      <w:r w:rsidRPr="51FB4B1C" w:rsidR="00913E4A">
        <w:rPr>
          <w:rFonts w:eastAsia="Verdana" w:cs="Verdana"/>
          <w:b w:val="1"/>
          <w:bCs w:val="1"/>
          <w:color w:val="auto"/>
          <w:sz w:val="22"/>
          <w:szCs w:val="22"/>
          <w:lang w:val="en-GB"/>
        </w:rPr>
        <w:t xml:space="preserve">End with </w:t>
      </w:r>
      <w:r w:rsidRPr="51FB4B1C" w:rsidR="19859B1F">
        <w:rPr>
          <w:rFonts w:eastAsia="Verdana" w:cs="Verdana"/>
          <w:b w:val="1"/>
          <w:bCs w:val="1"/>
          <w:color w:val="auto"/>
          <w:sz w:val="22"/>
          <w:szCs w:val="22"/>
          <w:lang w:val="en-GB"/>
        </w:rPr>
        <w:t>p</w:t>
      </w:r>
      <w:r w:rsidRPr="51FB4B1C" w:rsidR="00623FF4">
        <w:rPr>
          <w:rFonts w:eastAsia="Verdana" w:cs="Verdana"/>
          <w:b w:val="1"/>
          <w:bCs w:val="1"/>
          <w:color w:val="auto"/>
          <w:sz w:val="22"/>
          <w:szCs w:val="22"/>
          <w:lang w:val="en-GB"/>
        </w:rPr>
        <w:t xml:space="preserve">ractical </w:t>
      </w:r>
      <w:r w:rsidRPr="51FB4B1C" w:rsidR="3C84A449">
        <w:rPr>
          <w:rFonts w:eastAsia="Verdana" w:cs="Verdana"/>
          <w:b w:val="1"/>
          <w:bCs w:val="1"/>
          <w:color w:val="auto"/>
          <w:sz w:val="22"/>
          <w:szCs w:val="22"/>
          <w:lang w:val="en-GB"/>
        </w:rPr>
        <w:t>t</w:t>
      </w:r>
      <w:r w:rsidRPr="51FB4B1C" w:rsidR="00623FF4">
        <w:rPr>
          <w:rFonts w:eastAsia="Verdana" w:cs="Verdana"/>
          <w:b w:val="1"/>
          <w:bCs w:val="1"/>
          <w:color w:val="auto"/>
          <w:sz w:val="22"/>
          <w:szCs w:val="22"/>
          <w:lang w:val="en-GB"/>
        </w:rPr>
        <w:t>ips</w:t>
      </w:r>
      <w:r w:rsidRPr="51FB4B1C" w:rsidR="00623FF4">
        <w:rPr>
          <w:rFonts w:eastAsia="Verdana" w:cs="Verdana"/>
          <w:color w:val="auto"/>
          <w:sz w:val="22"/>
          <w:szCs w:val="22"/>
          <w:lang w:val="en-GB"/>
        </w:rPr>
        <w:t xml:space="preserve"> </w:t>
      </w:r>
    </w:p>
    <w:p w:rsidR="00623FF4" w:rsidP="51FB4B1C" w:rsidRDefault="003F609E" w14:paraId="379D192B" w14:textId="5D469562">
      <w:pPr>
        <w:spacing w:before="0" w:beforeAutospacing="off" w:after="240" w:afterAutospacing="off" w:line="240" w:lineRule="auto"/>
        <w:rPr>
          <w:rFonts w:eastAsia="Verdana" w:cs="Verdana"/>
          <w:color w:val="auto"/>
          <w:sz w:val="22"/>
          <w:szCs w:val="22"/>
          <w:lang w:val="en-GB"/>
        </w:rPr>
      </w:pPr>
      <w:r w:rsidRPr="51FB4B1C" w:rsidR="003F609E">
        <w:rPr>
          <w:rFonts w:eastAsia="Verdana" w:cs="Verdana"/>
          <w:color w:val="auto"/>
          <w:sz w:val="22"/>
          <w:szCs w:val="22"/>
          <w:lang w:val="en-GB"/>
        </w:rPr>
        <w:t>Based on analysis</w:t>
      </w:r>
      <w:r w:rsidRPr="51FB4B1C" w:rsidR="00D31C5D">
        <w:rPr>
          <w:rFonts w:eastAsia="Verdana" w:cs="Verdana"/>
          <w:color w:val="auto"/>
          <w:sz w:val="22"/>
          <w:szCs w:val="22"/>
          <w:lang w:val="en-GB"/>
        </w:rPr>
        <w:t>/secondary research</w:t>
      </w:r>
      <w:r w:rsidRPr="51FB4B1C" w:rsidR="003F609E">
        <w:rPr>
          <w:rFonts w:eastAsia="Verdana" w:cs="Verdana"/>
          <w:color w:val="auto"/>
          <w:sz w:val="22"/>
          <w:szCs w:val="22"/>
          <w:lang w:val="en-GB"/>
        </w:rPr>
        <w:t xml:space="preserve">, provide </w:t>
      </w:r>
      <w:r w:rsidRPr="51FB4B1C" w:rsidR="19B9C314">
        <w:rPr>
          <w:rFonts w:eastAsia="Verdana" w:cs="Verdana"/>
          <w:color w:val="auto"/>
          <w:sz w:val="22"/>
          <w:szCs w:val="22"/>
          <w:lang w:val="en-GB"/>
        </w:rPr>
        <w:t xml:space="preserve">3 </w:t>
      </w:r>
      <w:r w:rsidRPr="51FB4B1C" w:rsidR="003F609E">
        <w:rPr>
          <w:rFonts w:eastAsia="Verdana" w:cs="Verdana"/>
          <w:color w:val="auto"/>
          <w:sz w:val="22"/>
          <w:szCs w:val="22"/>
          <w:lang w:val="en-GB"/>
        </w:rPr>
        <w:t>practical recommendations</w:t>
      </w:r>
      <w:r w:rsidRPr="51FB4B1C" w:rsidR="7DDDC21C">
        <w:rPr>
          <w:rFonts w:eastAsia="Verdana" w:cs="Verdana"/>
          <w:color w:val="auto"/>
          <w:sz w:val="22"/>
          <w:szCs w:val="22"/>
          <w:lang w:val="en-GB"/>
        </w:rPr>
        <w:t>/tips</w:t>
      </w:r>
      <w:r w:rsidRPr="51FB4B1C" w:rsidR="003F609E">
        <w:rPr>
          <w:rFonts w:eastAsia="Verdana" w:cs="Verdana"/>
          <w:color w:val="auto"/>
          <w:sz w:val="22"/>
          <w:szCs w:val="22"/>
          <w:lang w:val="en-GB"/>
        </w:rPr>
        <w:t xml:space="preserve"> for SMEs from </w:t>
      </w:r>
      <w:r w:rsidRPr="51FB4B1C" w:rsidR="1F6DCA10">
        <w:rPr>
          <w:rFonts w:eastAsia="Verdana" w:cs="Verdana"/>
          <w:color w:val="auto"/>
          <w:sz w:val="22"/>
          <w:szCs w:val="22"/>
          <w:lang w:val="en-GB"/>
        </w:rPr>
        <w:t>low-and middle-income</w:t>
      </w:r>
      <w:r w:rsidRPr="51FB4B1C" w:rsidR="003F609E">
        <w:rPr>
          <w:rFonts w:eastAsia="Verdana" w:cs="Verdana"/>
          <w:color w:val="auto"/>
          <w:sz w:val="22"/>
          <w:szCs w:val="22"/>
          <w:lang w:val="en-GB"/>
        </w:rPr>
        <w:t xml:space="preserve"> countries to successfully export t</w:t>
      </w:r>
      <w:r w:rsidRPr="51FB4B1C" w:rsidR="69C8677F">
        <w:rPr>
          <w:rFonts w:eastAsia="Verdana" w:cs="Verdana"/>
          <w:color w:val="auto"/>
          <w:sz w:val="22"/>
          <w:szCs w:val="22"/>
          <w:lang w:val="en-GB"/>
        </w:rPr>
        <w:t xml:space="preserve">he selected </w:t>
      </w:r>
      <w:r w:rsidRPr="51FB4B1C" w:rsidR="003F609E">
        <w:rPr>
          <w:rFonts w:eastAsia="Verdana" w:cs="Verdana"/>
          <w:color w:val="auto"/>
          <w:sz w:val="22"/>
          <w:szCs w:val="22"/>
          <w:lang w:val="en-GB"/>
        </w:rPr>
        <w:t xml:space="preserve">product/service to </w:t>
      </w:r>
      <w:r w:rsidRPr="51FB4B1C" w:rsidR="00C745C4">
        <w:rPr>
          <w:rFonts w:eastAsia="Verdana" w:cs="Verdana"/>
          <w:color w:val="auto"/>
          <w:sz w:val="22"/>
          <w:szCs w:val="22"/>
          <w:lang w:val="en-GB"/>
        </w:rPr>
        <w:t>the European Union.</w:t>
      </w:r>
    </w:p>
    <w:p w:rsidRPr="00F744B5" w:rsidR="003F609E" w:rsidP="51FB4B1C" w:rsidRDefault="003F609E" w14:paraId="15749BBB" w14:textId="77777777">
      <w:pPr>
        <w:pStyle w:val="Eis11"/>
        <w:spacing w:before="0" w:beforeAutospacing="off" w:after="240" w:afterAutospacing="off" w:line="240" w:lineRule="auto"/>
        <w:rPr>
          <w:rFonts w:ascii="Verdana" w:hAnsi="Verdana" w:eastAsia="Verdana" w:cs="Verdana"/>
          <w:sz w:val="22"/>
          <w:szCs w:val="22"/>
          <w:lang w:val="en-GB"/>
        </w:rPr>
      </w:pPr>
      <w:r w:rsidRPr="51FB4B1C" w:rsidR="003F609E">
        <w:rPr>
          <w:rFonts w:ascii="Verdana" w:hAnsi="Verdana" w:eastAsia="Verdana" w:cs="Verdana"/>
          <w:sz w:val="22"/>
          <w:szCs w:val="22"/>
          <w:lang w:val="en-GB"/>
        </w:rPr>
        <w:t>The assignment will also be assessed on the quality of written English and visual presentation.</w:t>
      </w:r>
    </w:p>
    <w:p w:rsidRPr="00F744B5" w:rsidR="003F609E" w:rsidP="51FB4B1C" w:rsidRDefault="003F609E" w14:paraId="358724CF" w14:textId="77777777">
      <w:pPr>
        <w:pStyle w:val="Eis11"/>
        <w:spacing w:before="0" w:beforeAutospacing="off" w:after="0" w:afterAutospacing="off" w:line="240" w:lineRule="auto"/>
        <w:rPr>
          <w:rFonts w:ascii="Verdana" w:hAnsi="Verdana" w:eastAsia="Verdana" w:cs="Verdana"/>
          <w:sz w:val="22"/>
          <w:szCs w:val="22"/>
          <w:lang w:val="en-GB"/>
        </w:rPr>
      </w:pPr>
      <w:r w:rsidRPr="51FB4B1C" w:rsidR="003F609E">
        <w:rPr>
          <w:rFonts w:ascii="Verdana" w:hAnsi="Verdana" w:eastAsia="Verdana" w:cs="Verdana"/>
          <w:sz w:val="22"/>
          <w:szCs w:val="22"/>
          <w:lang w:val="en-GB"/>
        </w:rPr>
        <w:t>Tenderers must:</w:t>
      </w:r>
    </w:p>
    <w:p w:rsidRPr="00F744B5" w:rsidR="003F609E" w:rsidP="51FB4B1C" w:rsidRDefault="003F609E" w14:paraId="1C9BE4CE" w14:textId="1C9D3BDB">
      <w:pPr>
        <w:pStyle w:val="Eis11"/>
        <w:numPr>
          <w:ilvl w:val="0"/>
          <w:numId w:val="11"/>
        </w:numPr>
        <w:spacing w:before="0" w:beforeAutospacing="off" w:after="0" w:afterAutospacing="off" w:line="240" w:lineRule="auto"/>
        <w:rPr>
          <w:rFonts w:ascii="Verdana" w:hAnsi="Verdana" w:eastAsia="Verdana" w:cs="Verdana"/>
          <w:sz w:val="22"/>
          <w:szCs w:val="22"/>
          <w:lang w:val="en-GB"/>
        </w:rPr>
      </w:pPr>
      <w:r w:rsidRPr="51FB4B1C" w:rsidR="003F609E">
        <w:rPr>
          <w:rFonts w:ascii="Verdana" w:hAnsi="Verdana" w:eastAsia="Verdana" w:cs="Verdana"/>
          <w:sz w:val="22"/>
          <w:szCs w:val="22"/>
          <w:lang w:val="en-GB"/>
        </w:rPr>
        <w:t xml:space="preserve">Include a title and an introduction of no more than </w:t>
      </w:r>
      <w:r w:rsidRPr="51FB4B1C" w:rsidR="41A5B7D6">
        <w:rPr>
          <w:rFonts w:ascii="Verdana" w:hAnsi="Verdana" w:eastAsia="Verdana" w:cs="Verdana"/>
          <w:sz w:val="22"/>
          <w:szCs w:val="22"/>
          <w:lang w:val="en-GB"/>
        </w:rPr>
        <w:t>5</w:t>
      </w:r>
      <w:r w:rsidRPr="51FB4B1C" w:rsidR="003F609E">
        <w:rPr>
          <w:rFonts w:ascii="Verdana" w:hAnsi="Verdana" w:eastAsia="Verdana" w:cs="Verdana"/>
          <w:sz w:val="22"/>
          <w:szCs w:val="22"/>
          <w:lang w:val="en-GB"/>
        </w:rPr>
        <w:t xml:space="preserve"> sentences. </w:t>
      </w:r>
    </w:p>
    <w:p w:rsidRPr="00F744B5" w:rsidR="003F609E" w:rsidP="51FB4B1C" w:rsidRDefault="003F609E" w14:paraId="23A570E1" w14:textId="6B384383">
      <w:pPr>
        <w:pStyle w:val="Eis11"/>
        <w:numPr>
          <w:ilvl w:val="0"/>
          <w:numId w:val="11"/>
        </w:numPr>
        <w:spacing w:before="0" w:beforeAutospacing="off" w:after="0" w:afterAutospacing="off" w:line="240" w:lineRule="auto"/>
        <w:rPr>
          <w:rFonts w:ascii="Verdana" w:hAnsi="Verdana" w:eastAsia="Verdana" w:cs="Verdana"/>
          <w:sz w:val="22"/>
          <w:szCs w:val="22"/>
          <w:lang w:val="en-GB"/>
        </w:rPr>
      </w:pPr>
      <w:r w:rsidRPr="51FB4B1C" w:rsidR="003F609E">
        <w:rPr>
          <w:rFonts w:ascii="Verdana" w:hAnsi="Verdana" w:eastAsia="Verdana" w:cs="Verdana"/>
          <w:sz w:val="22"/>
          <w:szCs w:val="22"/>
          <w:lang w:val="en-GB"/>
        </w:rPr>
        <w:t>Include</w:t>
      </w:r>
      <w:r w:rsidRPr="51FB4B1C" w:rsidR="0EC1EB5F">
        <w:rPr>
          <w:rFonts w:ascii="Verdana" w:hAnsi="Verdana" w:eastAsia="Verdana" w:cs="Verdana"/>
          <w:sz w:val="22"/>
          <w:szCs w:val="22"/>
          <w:lang w:val="en-GB"/>
        </w:rPr>
        <w:t xml:space="preserve"> a minimum of </w:t>
      </w:r>
      <w:r w:rsidRPr="51FB4B1C" w:rsidR="391A2030">
        <w:rPr>
          <w:rFonts w:ascii="Verdana" w:hAnsi="Verdana" w:eastAsia="Verdana" w:cs="Verdana"/>
          <w:sz w:val="22"/>
          <w:szCs w:val="22"/>
          <w:lang w:val="en-GB"/>
        </w:rPr>
        <w:t>1 graph and another form of visuals.</w:t>
      </w:r>
    </w:p>
    <w:p w:rsidRPr="00F744B5" w:rsidR="003F609E" w:rsidP="51FB4B1C" w:rsidRDefault="009C3FFF" w14:paraId="1CE82A80" w14:textId="35ECD15D">
      <w:pPr>
        <w:pStyle w:val="Eis11"/>
        <w:numPr>
          <w:ilvl w:val="0"/>
          <w:numId w:val="11"/>
        </w:numPr>
        <w:spacing w:before="0" w:beforeAutospacing="off" w:after="0" w:afterAutospacing="off" w:line="240" w:lineRule="auto"/>
        <w:rPr>
          <w:rFonts w:ascii="Verdana" w:hAnsi="Verdana" w:eastAsia="Verdana" w:cs="Verdana"/>
          <w:sz w:val="22"/>
          <w:szCs w:val="22"/>
        </w:rPr>
      </w:pPr>
      <w:r w:rsidRPr="51FB4B1C" w:rsidR="009C3FFF">
        <w:rPr>
          <w:rFonts w:ascii="Verdana" w:hAnsi="Verdana" w:eastAsia="Verdana" w:cs="Verdana"/>
          <w:sz w:val="22"/>
          <w:szCs w:val="22"/>
        </w:rPr>
        <w:t xml:space="preserve">Write </w:t>
      </w:r>
      <w:r w:rsidRPr="51FB4B1C" w:rsidR="0085140D">
        <w:rPr>
          <w:rFonts w:ascii="Verdana" w:hAnsi="Verdana" w:eastAsia="Verdana" w:cs="Verdana"/>
          <w:sz w:val="22"/>
          <w:szCs w:val="22"/>
        </w:rPr>
        <w:t>specifically for the CBI target group (see textbox 3)</w:t>
      </w:r>
      <w:r w:rsidRPr="51FB4B1C" w:rsidR="008760BE">
        <w:rPr>
          <w:rFonts w:ascii="Verdana" w:hAnsi="Verdana" w:eastAsia="Verdana" w:cs="Verdana"/>
          <w:sz w:val="22"/>
          <w:szCs w:val="22"/>
        </w:rPr>
        <w:t xml:space="preserve">. </w:t>
      </w:r>
      <w:r w:rsidRPr="51FB4B1C" w:rsidR="003F609E">
        <w:rPr>
          <w:rFonts w:ascii="Verdana" w:hAnsi="Verdana" w:eastAsia="Verdana" w:cs="Verdana"/>
          <w:sz w:val="22"/>
          <w:szCs w:val="22"/>
        </w:rPr>
        <w:t>Use clear and easy-to-understand English</w:t>
      </w:r>
      <w:r w:rsidRPr="51FB4B1C" w:rsidR="00A555F3">
        <w:rPr>
          <w:rFonts w:ascii="Verdana" w:hAnsi="Verdana" w:eastAsia="Verdana" w:cs="Verdana"/>
          <w:sz w:val="22"/>
          <w:szCs w:val="22"/>
        </w:rPr>
        <w:t>.</w:t>
      </w:r>
      <w:r w:rsidRPr="51FB4B1C" w:rsidR="003F609E">
        <w:rPr>
          <w:rFonts w:ascii="Verdana" w:hAnsi="Verdana" w:eastAsia="Verdana" w:cs="Verdana"/>
          <w:sz w:val="22"/>
          <w:szCs w:val="22"/>
        </w:rPr>
        <w:t xml:space="preserve"> </w:t>
      </w:r>
      <w:r w:rsidRPr="51FB4B1C" w:rsidR="00E745DC">
        <w:rPr>
          <w:rFonts w:ascii="Verdana" w:hAnsi="Verdana" w:eastAsia="Verdana" w:cs="Verdana"/>
          <w:sz w:val="22"/>
          <w:szCs w:val="22"/>
        </w:rPr>
        <w:t xml:space="preserve"> </w:t>
      </w:r>
    </w:p>
    <w:p w:rsidRPr="00F744B5" w:rsidR="43EA51E2" w:rsidP="51FB4B1C" w:rsidRDefault="43EA51E2" w14:paraId="1CB63D43" w14:textId="1DCCD690">
      <w:pPr>
        <w:pStyle w:val="Eis11"/>
        <w:numPr>
          <w:ilvl w:val="0"/>
          <w:numId w:val="11"/>
        </w:numPr>
        <w:spacing w:before="0" w:beforeAutospacing="off" w:after="0" w:afterAutospacing="off" w:line="240" w:lineRule="auto"/>
        <w:rPr>
          <w:rFonts w:ascii="Verdana" w:hAnsi="Verdana" w:eastAsia="Verdana" w:cs="Verdana"/>
          <w:sz w:val="22"/>
          <w:szCs w:val="22"/>
          <w:lang w:val="en-GB"/>
        </w:rPr>
      </w:pPr>
      <w:r w:rsidRPr="51FB4B1C" w:rsidR="43EA51E2">
        <w:rPr>
          <w:rFonts w:ascii="Verdana" w:hAnsi="Verdana" w:eastAsia="Verdana" w:cs="Verdana"/>
          <w:sz w:val="22"/>
          <w:szCs w:val="22"/>
          <w:lang w:val="en-GB"/>
        </w:rPr>
        <w:t>M</w:t>
      </w:r>
      <w:r w:rsidRPr="51FB4B1C" w:rsidR="4406F98D">
        <w:rPr>
          <w:rFonts w:ascii="Verdana" w:hAnsi="Verdana" w:eastAsia="Verdana" w:cs="Verdana"/>
          <w:sz w:val="22"/>
          <w:szCs w:val="22"/>
          <w:lang w:val="en-GB"/>
        </w:rPr>
        <w:t xml:space="preserve">aximum </w:t>
      </w:r>
      <w:r w:rsidRPr="51FB4B1C" w:rsidR="4406F98D">
        <w:rPr>
          <w:rFonts w:ascii="Verdana" w:hAnsi="Verdana" w:eastAsia="Verdana" w:cs="Verdana"/>
          <w:b w:val="1"/>
          <w:bCs w:val="1"/>
          <w:sz w:val="22"/>
          <w:szCs w:val="22"/>
          <w:u w:val="single"/>
          <w:lang w:val="en-GB"/>
        </w:rPr>
        <w:t>1,000 words</w:t>
      </w:r>
      <w:r w:rsidRPr="51FB4B1C" w:rsidR="002D428B">
        <w:rPr>
          <w:rFonts w:ascii="Verdana" w:hAnsi="Verdana" w:eastAsia="Verdana" w:cs="Verdana"/>
          <w:sz w:val="22"/>
          <w:szCs w:val="22"/>
          <w:lang w:val="en-GB"/>
        </w:rPr>
        <w:t xml:space="preserve">. This goes for your total response, </w:t>
      </w:r>
      <w:r w:rsidRPr="51FB4B1C" w:rsidR="002D428B">
        <w:rPr>
          <w:rFonts w:ascii="Verdana" w:hAnsi="Verdana" w:eastAsia="Verdana" w:cs="Verdana"/>
          <w:sz w:val="22"/>
          <w:szCs w:val="22"/>
          <w:u w:val="single"/>
          <w:lang w:val="en-GB"/>
        </w:rPr>
        <w:t>including</w:t>
      </w:r>
      <w:r w:rsidRPr="51FB4B1C" w:rsidR="002D428B">
        <w:rPr>
          <w:rFonts w:ascii="Verdana" w:hAnsi="Verdana" w:eastAsia="Verdana" w:cs="Verdana"/>
          <w:sz w:val="22"/>
          <w:szCs w:val="22"/>
          <w:lang w:val="en-GB"/>
        </w:rPr>
        <w:t xml:space="preserve"> </w:t>
      </w:r>
      <w:r w:rsidRPr="51FB4B1C" w:rsidR="006D0583">
        <w:rPr>
          <w:rFonts w:ascii="Verdana" w:hAnsi="Verdana" w:eastAsia="Verdana" w:cs="Verdana"/>
          <w:sz w:val="22"/>
          <w:szCs w:val="22"/>
          <w:lang w:val="en-GB"/>
        </w:rPr>
        <w:t xml:space="preserve">headers, </w:t>
      </w:r>
      <w:r w:rsidRPr="51FB4B1C" w:rsidR="006D0583">
        <w:rPr>
          <w:rFonts w:ascii="Verdana" w:hAnsi="Verdana" w:eastAsia="Verdana" w:cs="Verdana"/>
          <w:sz w:val="22"/>
          <w:szCs w:val="22"/>
          <w:lang w:val="en-GB"/>
        </w:rPr>
        <w:t>sub</w:t>
      </w:r>
      <w:r w:rsidRPr="51FB4B1C" w:rsidR="12CA0310">
        <w:rPr>
          <w:rFonts w:ascii="Verdana" w:hAnsi="Verdana" w:eastAsia="Verdana" w:cs="Verdana"/>
          <w:sz w:val="22"/>
          <w:szCs w:val="22"/>
          <w:lang w:val="en-GB"/>
        </w:rPr>
        <w:t xml:space="preserve"> </w:t>
      </w:r>
      <w:r w:rsidRPr="51FB4B1C" w:rsidR="006D0583">
        <w:rPr>
          <w:rFonts w:ascii="Verdana" w:hAnsi="Verdana" w:eastAsia="Verdana" w:cs="Verdana"/>
          <w:sz w:val="22"/>
          <w:szCs w:val="22"/>
          <w:lang w:val="en-GB"/>
        </w:rPr>
        <w:t>headers</w:t>
      </w:r>
      <w:r w:rsidRPr="51FB4B1C" w:rsidR="006D0583">
        <w:rPr>
          <w:rFonts w:ascii="Verdana" w:hAnsi="Verdana" w:eastAsia="Verdana" w:cs="Verdana"/>
          <w:sz w:val="22"/>
          <w:szCs w:val="22"/>
          <w:lang w:val="en-GB"/>
        </w:rPr>
        <w:t>, images, graphs</w:t>
      </w:r>
      <w:r w:rsidRPr="51FB4B1C" w:rsidR="00131727">
        <w:rPr>
          <w:rFonts w:ascii="Verdana" w:hAnsi="Verdana" w:eastAsia="Verdana" w:cs="Verdana"/>
          <w:sz w:val="22"/>
          <w:szCs w:val="22"/>
          <w:lang w:val="en-GB"/>
        </w:rPr>
        <w:t>, tables, etc</w:t>
      </w:r>
      <w:r w:rsidRPr="51FB4B1C" w:rsidR="00A10C50">
        <w:rPr>
          <w:rFonts w:ascii="Verdana" w:hAnsi="Verdana" w:eastAsia="Verdana" w:cs="Verdana"/>
          <w:sz w:val="22"/>
          <w:szCs w:val="22"/>
          <w:lang w:val="en-GB"/>
        </w:rPr>
        <w:t>.</w:t>
      </w:r>
    </w:p>
    <w:p w:rsidRPr="00F744B5" w:rsidR="0131D8A4" w:rsidP="51FB4B1C" w:rsidRDefault="0131D8A4" w14:paraId="6D55178A" w14:textId="38AF7639">
      <w:pPr>
        <w:pStyle w:val="Eis11"/>
        <w:numPr>
          <w:ilvl w:val="0"/>
          <w:numId w:val="11"/>
        </w:numPr>
        <w:spacing w:before="0" w:beforeAutospacing="off" w:after="0" w:afterAutospacing="off" w:line="240" w:lineRule="auto"/>
        <w:rPr>
          <w:rFonts w:ascii="Verdana" w:hAnsi="Verdana" w:eastAsia="Verdana" w:cs="Verdana"/>
          <w:sz w:val="22"/>
          <w:szCs w:val="22"/>
          <w:lang w:val="en-GB"/>
        </w:rPr>
      </w:pPr>
      <w:r w:rsidRPr="51FB4B1C" w:rsidR="0131D8A4">
        <w:rPr>
          <w:rFonts w:ascii="Verdana" w:hAnsi="Verdana" w:eastAsia="Verdana" w:cs="Verdana"/>
          <w:sz w:val="22"/>
          <w:szCs w:val="22"/>
          <w:lang w:val="en-GB"/>
        </w:rPr>
        <w:t>I</w:t>
      </w:r>
      <w:r w:rsidRPr="51FB4B1C" w:rsidR="4EFC3508">
        <w:rPr>
          <w:rFonts w:ascii="Verdana" w:hAnsi="Verdana" w:eastAsia="Verdana" w:cs="Verdana"/>
          <w:sz w:val="22"/>
          <w:szCs w:val="22"/>
          <w:lang w:val="en-GB"/>
        </w:rPr>
        <w:t>nclude a list of sources</w:t>
      </w:r>
      <w:r w:rsidRPr="51FB4B1C" w:rsidR="002F62D3">
        <w:rPr>
          <w:rFonts w:ascii="Verdana" w:hAnsi="Verdana" w:eastAsia="Verdana" w:cs="Verdana"/>
          <w:sz w:val="22"/>
          <w:szCs w:val="22"/>
          <w:lang w:val="en-GB"/>
        </w:rPr>
        <w:t xml:space="preserve"> (</w:t>
      </w:r>
      <w:r w:rsidRPr="51FB4B1C" w:rsidR="008A7979">
        <w:rPr>
          <w:rFonts w:ascii="Verdana" w:hAnsi="Verdana" w:eastAsia="Verdana" w:cs="Verdana"/>
          <w:sz w:val="22"/>
          <w:szCs w:val="22"/>
          <w:lang w:val="en-GB"/>
        </w:rPr>
        <w:t>the source list</w:t>
      </w:r>
      <w:r w:rsidRPr="51FB4B1C" w:rsidR="002F62D3">
        <w:rPr>
          <w:rFonts w:ascii="Verdana" w:hAnsi="Verdana" w:eastAsia="Verdana" w:cs="Verdana"/>
          <w:sz w:val="22"/>
          <w:szCs w:val="22"/>
          <w:lang w:val="en-GB"/>
        </w:rPr>
        <w:t xml:space="preserve"> is </w:t>
      </w:r>
      <w:r w:rsidRPr="51FB4B1C" w:rsidR="002F62D3">
        <w:rPr>
          <w:rFonts w:ascii="Verdana" w:hAnsi="Verdana" w:eastAsia="Verdana" w:cs="Verdana"/>
          <w:sz w:val="22"/>
          <w:szCs w:val="22"/>
          <w:u w:val="single"/>
          <w:lang w:val="en-GB"/>
        </w:rPr>
        <w:t>excluded</w:t>
      </w:r>
      <w:r w:rsidRPr="51FB4B1C" w:rsidR="002F62D3">
        <w:rPr>
          <w:rFonts w:ascii="Verdana" w:hAnsi="Verdana" w:eastAsia="Verdana" w:cs="Verdana"/>
          <w:sz w:val="22"/>
          <w:szCs w:val="22"/>
          <w:lang w:val="en-GB"/>
        </w:rPr>
        <w:t xml:space="preserve"> </w:t>
      </w:r>
      <w:r w:rsidRPr="51FB4B1C" w:rsidR="008A7979">
        <w:rPr>
          <w:rFonts w:ascii="Verdana" w:hAnsi="Verdana" w:eastAsia="Verdana" w:cs="Verdana"/>
          <w:sz w:val="22"/>
          <w:szCs w:val="22"/>
          <w:lang w:val="en-GB"/>
        </w:rPr>
        <w:t>from the maximum number of words)</w:t>
      </w:r>
      <w:r w:rsidRPr="51FB4B1C" w:rsidR="5C38A437">
        <w:rPr>
          <w:rFonts w:ascii="Verdana" w:hAnsi="Verdana" w:eastAsia="Verdana" w:cs="Verdana"/>
          <w:sz w:val="22"/>
          <w:szCs w:val="22"/>
          <w:lang w:val="en-GB"/>
        </w:rPr>
        <w:t>.</w:t>
      </w:r>
      <w:r w:rsidRPr="51FB4B1C" w:rsidR="00A10C50">
        <w:rPr>
          <w:rFonts w:ascii="Verdana" w:hAnsi="Verdana" w:eastAsia="Verdana" w:cs="Verdana"/>
          <w:sz w:val="22"/>
          <w:szCs w:val="22"/>
          <w:lang w:val="en-GB"/>
        </w:rPr>
        <w:t xml:space="preserve"> </w:t>
      </w:r>
    </w:p>
    <w:p w:rsidRPr="00F744B5" w:rsidR="00623FF4" w:rsidP="51FB4B1C" w:rsidRDefault="00623FF4" w14:paraId="7A102DBE" w14:textId="738E469D">
      <w:pPr>
        <w:pStyle w:val="Eis11"/>
        <w:numPr>
          <w:ilvl w:val="0"/>
          <w:numId w:val="11"/>
        </w:numPr>
        <w:spacing w:before="0" w:beforeAutospacing="off" w:after="0" w:afterAutospacing="off" w:line="240" w:lineRule="auto"/>
        <w:rPr>
          <w:rFonts w:ascii="Verdana" w:hAnsi="Verdana" w:eastAsia="Verdana" w:cs="Verdana"/>
          <w:sz w:val="22"/>
          <w:szCs w:val="22"/>
          <w:lang w:val="en-GB"/>
        </w:rPr>
      </w:pPr>
      <w:r w:rsidRPr="51FB4B1C" w:rsidR="12BCFE25">
        <w:rPr>
          <w:rFonts w:ascii="Verdana" w:hAnsi="Verdana" w:eastAsia="Verdana" w:cs="Verdana"/>
          <w:sz w:val="22"/>
          <w:szCs w:val="22"/>
          <w:lang w:val="en-GB"/>
        </w:rPr>
        <w:t>Use clear headings and subheadings.</w:t>
      </w:r>
    </w:p>
    <w:p w:rsidRPr="00F744B5" w:rsidR="00623FF4" w:rsidP="51FB4B1C" w:rsidRDefault="00623FF4" w14:paraId="44FF29BF" w14:textId="6E525A33">
      <w:pPr>
        <w:pStyle w:val="Eis11"/>
        <w:spacing w:before="0" w:beforeAutospacing="off" w:after="0" w:afterAutospacing="off" w:line="240" w:lineRule="auto"/>
        <w:ind w:left="0"/>
        <w:rPr>
          <w:rFonts w:ascii="Verdana" w:hAnsi="Verdana" w:eastAsia="Verdana" w:cs="Verdana"/>
          <w:sz w:val="22"/>
          <w:szCs w:val="22"/>
          <w:lang w:val="en-GB"/>
        </w:rPr>
      </w:pPr>
    </w:p>
    <w:p w:rsidRPr="00F744B5" w:rsidR="00623FF4" w:rsidP="51FB4B1C" w:rsidRDefault="00623FF4" w14:paraId="056FA9F6" w14:textId="338035DC">
      <w:pPr>
        <w:pStyle w:val="Eis11"/>
        <w:spacing w:before="0" w:beforeAutospacing="off" w:after="0" w:afterAutospacing="off" w:line="240" w:lineRule="auto"/>
        <w:ind w:left="0"/>
        <w:rPr>
          <w:rFonts w:ascii="Verdana" w:hAnsi="Verdana" w:eastAsia="Verdana" w:cs="Verdana"/>
          <w:sz w:val="22"/>
          <w:szCs w:val="22"/>
          <w:lang w:val="en-GB"/>
        </w:rPr>
      </w:pPr>
      <w:r w:rsidRPr="51FB4B1C" w:rsidR="00623FF4">
        <w:rPr>
          <w:rFonts w:ascii="Verdana" w:hAnsi="Verdana" w:eastAsia="Verdana" w:cs="Verdana"/>
          <w:sz w:val="22"/>
          <w:szCs w:val="22"/>
          <w:lang w:val="en-GB"/>
        </w:rPr>
        <w:t xml:space="preserve">This assignment should be conducted and </w:t>
      </w:r>
      <w:r w:rsidRPr="51FB4B1C" w:rsidR="00623FF4">
        <w:rPr>
          <w:rFonts w:ascii="Verdana" w:hAnsi="Verdana" w:eastAsia="Verdana" w:cs="Verdana"/>
          <w:sz w:val="22"/>
          <w:szCs w:val="22"/>
          <w:lang w:val="en-GB"/>
        </w:rPr>
        <w:t>submitted</w:t>
      </w:r>
      <w:r w:rsidRPr="51FB4B1C" w:rsidR="00623FF4">
        <w:rPr>
          <w:rFonts w:ascii="Verdana" w:hAnsi="Verdana" w:eastAsia="Verdana" w:cs="Verdana"/>
          <w:sz w:val="22"/>
          <w:szCs w:val="22"/>
          <w:lang w:val="en-GB"/>
        </w:rPr>
        <w:t xml:space="preserve"> per lot. </w:t>
      </w:r>
    </w:p>
    <w:p w:rsidR="00F44324" w:rsidP="21151424" w:rsidRDefault="00F44324" w14:paraId="5C962142" w14:textId="77777777">
      <w:pPr>
        <w:pStyle w:val="Eis11"/>
        <w:rPr>
          <w:rFonts w:ascii="Verdana" w:hAnsi="Verdana" w:eastAsia="Verdana" w:cs="Verdana"/>
          <w:sz w:val="22"/>
          <w:szCs w:val="22"/>
        </w:rPr>
      </w:pPr>
    </w:p>
    <w:p w:rsidR="009866F3" w:rsidP="21151424" w:rsidRDefault="009866F3" w14:paraId="626E3642" w14:textId="77777777">
      <w:pPr>
        <w:rPr>
          <w:rFonts w:eastAsia="Verdana" w:cs="Verdana"/>
          <w:b/>
          <w:bCs/>
          <w:color w:val="auto"/>
          <w:sz w:val="22"/>
          <w:szCs w:val="22"/>
          <w:lang w:val="en-US"/>
        </w:rPr>
      </w:pPr>
      <w:r w:rsidRPr="51FB4B1C" w:rsidR="009866F3">
        <w:rPr>
          <w:rFonts w:eastAsia="Verdana" w:cs="Verdana"/>
          <w:b w:val="1"/>
          <w:bCs w:val="1"/>
          <w:color w:val="auto"/>
          <w:sz w:val="22"/>
          <w:szCs w:val="22"/>
          <w:lang w:val="en-US"/>
        </w:rPr>
        <w:t>Table 1:  List of products / services</w:t>
      </w:r>
    </w:p>
    <w:tbl>
      <w:tblPr>
        <w:tblStyle w:val="Tabelraster"/>
        <w:tblW w:w="9062" w:type="dxa"/>
        <w:tblLook w:val="06A0" w:firstRow="1" w:lastRow="0" w:firstColumn="1" w:lastColumn="0" w:noHBand="1" w:noVBand="1"/>
      </w:tblPr>
      <w:tblGrid>
        <w:gridCol w:w="2205"/>
        <w:gridCol w:w="1410"/>
        <w:gridCol w:w="5447"/>
      </w:tblGrid>
      <w:tr w:rsidR="009866F3" w:rsidTr="51FB4B1C" w14:paraId="3B401A84" w14:textId="77777777">
        <w:trPr>
          <w:trHeight w:val="300"/>
        </w:trPr>
        <w:tc>
          <w:tcPr>
            <w:tcW w:w="2205" w:type="dxa"/>
            <w:shd w:val="clear" w:color="auto" w:fill="FAE2D5" w:themeFill="accent2" w:themeFillTint="33"/>
            <w:tcMar/>
          </w:tcPr>
          <w:p w:rsidR="009866F3" w:rsidP="51FB4B1C" w:rsidRDefault="009866F3" w14:paraId="4378ABDF" w14:textId="77777777">
            <w:pPr>
              <w:rPr>
                <w:rFonts w:eastAsia="Verdana" w:cs="Verdana"/>
                <w:b w:val="1"/>
                <w:bCs w:val="1"/>
                <w:color w:val="auto"/>
                <w:sz w:val="22"/>
                <w:szCs w:val="22"/>
              </w:rPr>
            </w:pPr>
            <w:r w:rsidRPr="51FB4B1C" w:rsidR="009866F3">
              <w:rPr>
                <w:rFonts w:eastAsia="Verdana" w:cs="Verdana"/>
                <w:b w:val="1"/>
                <w:bCs w:val="1"/>
                <w:color w:val="auto"/>
                <w:sz w:val="22"/>
                <w:szCs w:val="22"/>
              </w:rPr>
              <w:t>Sector</w:t>
            </w:r>
          </w:p>
        </w:tc>
        <w:tc>
          <w:tcPr>
            <w:tcW w:w="1410" w:type="dxa"/>
            <w:shd w:val="clear" w:color="auto" w:fill="FAE2D5" w:themeFill="accent2" w:themeFillTint="33"/>
            <w:tcMar/>
          </w:tcPr>
          <w:p w:rsidR="009866F3" w:rsidP="51FB4B1C" w:rsidRDefault="009866F3" w14:paraId="0766734A" w14:textId="77777777">
            <w:pPr>
              <w:rPr>
                <w:rFonts w:eastAsia="Verdana" w:cs="Verdana"/>
                <w:b w:val="1"/>
                <w:bCs w:val="1"/>
                <w:color w:val="auto"/>
                <w:sz w:val="22"/>
                <w:szCs w:val="22"/>
              </w:rPr>
            </w:pPr>
            <w:r w:rsidRPr="51FB4B1C" w:rsidR="009866F3">
              <w:rPr>
                <w:rFonts w:eastAsia="Verdana" w:cs="Verdana"/>
                <w:b w:val="1"/>
                <w:bCs w:val="1"/>
                <w:color w:val="auto"/>
                <w:sz w:val="22"/>
                <w:szCs w:val="22"/>
              </w:rPr>
              <w:t>HS Code</w:t>
            </w:r>
          </w:p>
        </w:tc>
        <w:tc>
          <w:tcPr>
            <w:tcW w:w="5447" w:type="dxa"/>
            <w:shd w:val="clear" w:color="auto" w:fill="FAE2D5" w:themeFill="accent2" w:themeFillTint="33"/>
            <w:tcMar/>
          </w:tcPr>
          <w:p w:rsidR="009866F3" w:rsidP="51FB4B1C" w:rsidRDefault="009866F3" w14:paraId="0061993B" w14:textId="77777777">
            <w:pPr>
              <w:rPr>
                <w:rFonts w:eastAsia="Verdana" w:cs="Verdana"/>
                <w:b w:val="1"/>
                <w:bCs w:val="1"/>
                <w:color w:val="auto"/>
                <w:sz w:val="22"/>
                <w:szCs w:val="22"/>
              </w:rPr>
            </w:pPr>
            <w:r w:rsidRPr="51FB4B1C" w:rsidR="009866F3">
              <w:rPr>
                <w:rFonts w:eastAsia="Verdana" w:cs="Verdana"/>
                <w:b w:val="1"/>
                <w:bCs w:val="1"/>
                <w:color w:val="auto"/>
                <w:sz w:val="22"/>
                <w:szCs w:val="22"/>
              </w:rPr>
              <w:t>Product description</w:t>
            </w:r>
          </w:p>
        </w:tc>
      </w:tr>
      <w:tr w:rsidRPr="009866F3" w:rsidR="009866F3" w:rsidTr="51FB4B1C" w14:paraId="75DAFDD5" w14:textId="77777777">
        <w:trPr>
          <w:trHeight w:val="300"/>
        </w:trPr>
        <w:tc>
          <w:tcPr>
            <w:tcW w:w="2205" w:type="dxa"/>
            <w:shd w:val="clear" w:color="auto" w:fill="FAE2D5" w:themeFill="accent2" w:themeFillTint="33"/>
            <w:tcMar/>
          </w:tcPr>
          <w:p w:rsidR="009866F3" w:rsidP="21151424" w:rsidRDefault="009866F3" w14:paraId="254608A2" w14:textId="77777777">
            <w:pPr>
              <w:rPr>
                <w:rFonts w:eastAsia="Verdana" w:cs="Verdana"/>
                <w:color w:val="auto"/>
                <w:sz w:val="22"/>
                <w:szCs w:val="22"/>
              </w:rPr>
            </w:pPr>
            <w:r w:rsidRPr="21151424">
              <w:rPr>
                <w:rFonts w:eastAsia="Verdana" w:cs="Verdana"/>
                <w:color w:val="auto"/>
                <w:sz w:val="22"/>
                <w:szCs w:val="22"/>
              </w:rPr>
              <w:t>Apparel</w:t>
            </w:r>
          </w:p>
        </w:tc>
        <w:tc>
          <w:tcPr>
            <w:tcW w:w="1410" w:type="dxa"/>
            <w:shd w:val="clear" w:color="auto" w:fill="FAE2D5" w:themeFill="accent2" w:themeFillTint="33"/>
            <w:tcMar/>
          </w:tcPr>
          <w:p w:rsidR="009866F3" w:rsidP="51FB4B1C" w:rsidRDefault="009866F3" w14:paraId="3035A5CB" w14:textId="33C2116D">
            <w:pPr>
              <w:rPr>
                <w:rFonts w:eastAsia="Verdana" w:cs="Verdana"/>
                <w:color w:val="auto"/>
                <w:sz w:val="22"/>
                <w:szCs w:val="22"/>
                <w:lang w:val="en-US" w:eastAsia="ko-KR"/>
              </w:rPr>
            </w:pPr>
            <w:r w:rsidRPr="51FB4B1C" w:rsidR="7017C393">
              <w:rPr>
                <w:rFonts w:eastAsia="Verdana" w:cs="Verdana"/>
                <w:color w:val="auto"/>
                <w:sz w:val="22"/>
                <w:szCs w:val="22"/>
                <w:lang w:val="en-US" w:eastAsia="ko-KR"/>
              </w:rPr>
              <w:t>6108</w:t>
            </w:r>
            <w:r w:rsidRPr="51FB4B1C" w:rsidR="66830C03">
              <w:rPr>
                <w:rFonts w:eastAsia="Verdana" w:cs="Verdana"/>
                <w:color w:val="auto"/>
                <w:sz w:val="22"/>
                <w:szCs w:val="22"/>
                <w:lang w:val="en-US" w:eastAsia="ko-KR"/>
              </w:rPr>
              <w:t>31</w:t>
            </w:r>
          </w:p>
          <w:p w:rsidR="009866F3" w:rsidP="21151424" w:rsidRDefault="009866F3" w14:paraId="1A3C4702" w14:textId="137F244D">
            <w:pPr/>
            <w:r w:rsidRPr="51FB4B1C" w:rsidR="66830C03">
              <w:rPr>
                <w:rFonts w:eastAsia="Verdana" w:cs="Verdana"/>
                <w:color w:val="auto"/>
                <w:sz w:val="22"/>
                <w:szCs w:val="22"/>
                <w:lang w:val="en-US" w:eastAsia="ko-KR"/>
              </w:rPr>
              <w:t>610832</w:t>
            </w:r>
          </w:p>
          <w:p w:rsidR="009866F3" w:rsidP="21151424" w:rsidRDefault="009866F3" w14:paraId="41086A1C" w14:textId="276DB21C">
            <w:pPr/>
            <w:r w:rsidRPr="51FB4B1C" w:rsidR="66830C03">
              <w:rPr>
                <w:rFonts w:eastAsia="Verdana" w:cs="Verdana"/>
                <w:color w:val="auto"/>
                <w:sz w:val="22"/>
                <w:szCs w:val="22"/>
                <w:lang w:val="en-US" w:eastAsia="ko-KR"/>
              </w:rPr>
              <w:t>610839</w:t>
            </w:r>
          </w:p>
          <w:p w:rsidR="009866F3" w:rsidP="51FB4B1C" w:rsidRDefault="009866F3" w14:paraId="059111B9" w14:textId="7A849662">
            <w:pPr>
              <w:rPr>
                <w:rFonts w:eastAsia="Verdana" w:cs="Verdana"/>
                <w:color w:val="auto"/>
                <w:sz w:val="22"/>
                <w:szCs w:val="22"/>
                <w:lang w:val="en-US" w:eastAsia="ko-KR"/>
              </w:rPr>
            </w:pPr>
          </w:p>
          <w:p w:rsidR="009866F3" w:rsidP="21151424" w:rsidRDefault="009866F3" w14:paraId="0AC5E614" w14:textId="1D04F07B">
            <w:pPr/>
            <w:r w:rsidRPr="51FB4B1C" w:rsidR="7017C393">
              <w:rPr>
                <w:rFonts w:eastAsia="Verdana" w:cs="Verdana"/>
                <w:color w:val="auto"/>
                <w:sz w:val="22"/>
                <w:szCs w:val="22"/>
                <w:lang w:val="en-US" w:eastAsia="ko-KR"/>
              </w:rPr>
              <w:t>6208</w:t>
            </w:r>
            <w:r w:rsidRPr="51FB4B1C" w:rsidR="0093ADA1">
              <w:rPr>
                <w:rFonts w:eastAsia="Verdana" w:cs="Verdana"/>
                <w:color w:val="auto"/>
                <w:sz w:val="22"/>
                <w:szCs w:val="22"/>
                <w:lang w:val="en-US" w:eastAsia="ko-KR"/>
              </w:rPr>
              <w:t>21</w:t>
            </w:r>
          </w:p>
          <w:p w:rsidR="009866F3" w:rsidP="21151424" w:rsidRDefault="009866F3" w14:paraId="3B7EA0B6" w14:textId="07C380E9">
            <w:pPr/>
            <w:r w:rsidRPr="51FB4B1C" w:rsidR="0093ADA1">
              <w:rPr>
                <w:rFonts w:eastAsia="Verdana" w:cs="Verdana"/>
                <w:color w:val="auto"/>
                <w:sz w:val="22"/>
                <w:szCs w:val="22"/>
                <w:lang w:val="en-US" w:eastAsia="ko-KR"/>
              </w:rPr>
              <w:t>620822</w:t>
            </w:r>
          </w:p>
          <w:p w:rsidR="009866F3" w:rsidP="21151424" w:rsidRDefault="009866F3" w14:paraId="44FFF161" w14:textId="065E7996">
            <w:pPr/>
            <w:r w:rsidRPr="51FB4B1C" w:rsidR="0093ADA1">
              <w:rPr>
                <w:rFonts w:eastAsia="Verdana" w:cs="Verdana"/>
                <w:color w:val="auto"/>
                <w:sz w:val="22"/>
                <w:szCs w:val="22"/>
                <w:lang w:val="en-US" w:eastAsia="ko-KR"/>
              </w:rPr>
              <w:t>620829</w:t>
            </w:r>
          </w:p>
        </w:tc>
        <w:tc>
          <w:tcPr>
            <w:tcW w:w="5447" w:type="dxa"/>
            <w:shd w:val="clear" w:color="auto" w:fill="FAE2D5" w:themeFill="accent2" w:themeFillTint="33"/>
            <w:tcMar/>
          </w:tcPr>
          <w:p w:rsidR="009866F3" w:rsidP="51FB4B1C" w:rsidRDefault="1C31F800" w14:paraId="56208E74" w14:textId="7B257CDD">
            <w:pPr>
              <w:pStyle w:val="Standaard"/>
            </w:pPr>
            <w:r w:rsidRPr="51FB4B1C" w:rsidR="7017C393">
              <w:rPr>
                <w:rFonts w:eastAsia="Verdana" w:cs="Verdana"/>
                <w:color w:val="auto"/>
                <w:sz w:val="22"/>
                <w:szCs w:val="22"/>
                <w:lang w:val="en-US" w:eastAsia="ko-KR"/>
              </w:rPr>
              <w:t xml:space="preserve">Women’s </w:t>
            </w:r>
            <w:r w:rsidRPr="51FB4B1C" w:rsidR="5AE49AF2">
              <w:rPr>
                <w:rFonts w:eastAsia="Verdana" w:cs="Verdana"/>
                <w:color w:val="auto"/>
                <w:sz w:val="22"/>
                <w:szCs w:val="22"/>
                <w:lang w:val="en-US" w:eastAsia="ko-KR"/>
              </w:rPr>
              <w:t xml:space="preserve">or </w:t>
            </w:r>
            <w:r w:rsidRPr="51FB4B1C" w:rsidR="271CA0EC">
              <w:rPr>
                <w:rFonts w:eastAsia="Verdana" w:cs="Verdana"/>
                <w:color w:val="auto"/>
                <w:sz w:val="22"/>
                <w:szCs w:val="22"/>
                <w:lang w:val="en-US" w:eastAsia="ko-KR"/>
              </w:rPr>
              <w:t>girls'</w:t>
            </w:r>
            <w:r w:rsidRPr="51FB4B1C" w:rsidR="5AE49AF2">
              <w:rPr>
                <w:rFonts w:eastAsia="Verdana" w:cs="Verdana"/>
                <w:color w:val="auto"/>
                <w:sz w:val="22"/>
                <w:szCs w:val="22"/>
                <w:lang w:val="en-US" w:eastAsia="ko-KR"/>
              </w:rPr>
              <w:t xml:space="preserve"> </w:t>
            </w:r>
            <w:r w:rsidRPr="51FB4B1C" w:rsidR="5D0C87B6">
              <w:rPr>
                <w:rFonts w:eastAsia="Verdana" w:cs="Verdana"/>
                <w:color w:val="auto"/>
                <w:sz w:val="22"/>
                <w:szCs w:val="22"/>
                <w:lang w:val="en-US" w:eastAsia="ko-KR"/>
              </w:rPr>
              <w:t xml:space="preserve">nightdresses or </w:t>
            </w:r>
            <w:r w:rsidRPr="51FB4B1C" w:rsidR="7017C393">
              <w:rPr>
                <w:rFonts w:eastAsia="Verdana" w:cs="Verdana"/>
                <w:color w:val="auto"/>
                <w:sz w:val="22"/>
                <w:szCs w:val="22"/>
                <w:lang w:val="en-US" w:eastAsia="ko-KR"/>
              </w:rPr>
              <w:t>pyjamas</w:t>
            </w:r>
            <w:r w:rsidRPr="51FB4B1C" w:rsidR="7017C393">
              <w:rPr>
                <w:rFonts w:eastAsia="Verdana" w:cs="Verdana"/>
                <w:color w:val="auto"/>
                <w:sz w:val="22"/>
                <w:szCs w:val="22"/>
                <w:lang w:val="en-US" w:eastAsia="ko-KR"/>
              </w:rPr>
              <w:t>,</w:t>
            </w:r>
            <w:r w:rsidRPr="51FB4B1C" w:rsidR="60C07CD9">
              <w:rPr>
                <w:rFonts w:eastAsia="Verdana" w:cs="Verdana"/>
                <w:color w:val="auto"/>
                <w:sz w:val="22"/>
                <w:szCs w:val="22"/>
                <w:lang w:val="en-US" w:eastAsia="ko-KR"/>
              </w:rPr>
              <w:t xml:space="preserve"> of cotton, mad-made </w:t>
            </w:r>
            <w:r w:rsidRPr="51FB4B1C" w:rsidR="60C07CD9">
              <w:rPr>
                <w:rFonts w:eastAsia="Verdana" w:cs="Verdana"/>
                <w:color w:val="auto"/>
                <w:sz w:val="22"/>
                <w:szCs w:val="22"/>
                <w:lang w:val="en-US" w:eastAsia="ko-KR"/>
              </w:rPr>
              <w:t>fibres</w:t>
            </w:r>
            <w:r w:rsidRPr="51FB4B1C" w:rsidR="60C07CD9">
              <w:rPr>
                <w:rFonts w:eastAsia="Verdana" w:cs="Verdana"/>
                <w:color w:val="auto"/>
                <w:sz w:val="22"/>
                <w:szCs w:val="22"/>
                <w:lang w:val="en-US" w:eastAsia="ko-KR"/>
              </w:rPr>
              <w:t xml:space="preserve"> or other textile materials</w:t>
            </w:r>
            <w:r w:rsidRPr="51FB4B1C" w:rsidR="539EF8A2">
              <w:rPr>
                <w:rFonts w:eastAsia="Verdana" w:cs="Verdana"/>
                <w:color w:val="auto"/>
                <w:sz w:val="22"/>
                <w:szCs w:val="22"/>
                <w:lang w:val="en-US" w:eastAsia="ko-KR"/>
              </w:rPr>
              <w:t xml:space="preserve"> - </w:t>
            </w:r>
            <w:r w:rsidRPr="51FB4B1C" w:rsidR="539EF8A2">
              <w:rPr>
                <w:rFonts w:eastAsia="Verdana" w:cs="Verdana"/>
                <w:color w:val="auto"/>
                <w:sz w:val="22"/>
                <w:szCs w:val="22"/>
                <w:lang w:val="en-US" w:eastAsia="ko-KR"/>
              </w:rPr>
              <w:t>Knit/Crochet</w:t>
            </w:r>
          </w:p>
          <w:p w:rsidR="009866F3" w:rsidP="51FB4B1C" w:rsidRDefault="1C31F800" w14:paraId="4474886B" w14:textId="13FDD3AE">
            <w:pPr>
              <w:rPr>
                <w:rFonts w:eastAsia="Verdana" w:cs="Verdana"/>
                <w:color w:val="auto"/>
                <w:sz w:val="22"/>
                <w:szCs w:val="22"/>
                <w:lang w:val="en-US" w:eastAsia="ko-KR"/>
              </w:rPr>
            </w:pPr>
          </w:p>
          <w:p w:rsidR="009866F3" w:rsidP="51FB4B1C" w:rsidRDefault="1C31F800" w14:paraId="29DBF1E1" w14:textId="344C8EAA">
            <w:pPr>
              <w:pStyle w:val="Standaard"/>
            </w:pPr>
            <w:r w:rsidRPr="51FB4B1C" w:rsidR="3F2E015D">
              <w:rPr>
                <w:rFonts w:eastAsia="Verdana" w:cs="Verdana"/>
                <w:color w:val="auto"/>
                <w:sz w:val="22"/>
                <w:szCs w:val="22"/>
                <w:lang w:val="en-US" w:eastAsia="ko-KR"/>
              </w:rPr>
              <w:t xml:space="preserve">Women’s or </w:t>
            </w:r>
            <w:r w:rsidRPr="51FB4B1C" w:rsidR="1E2738B9">
              <w:rPr>
                <w:rFonts w:eastAsia="Verdana" w:cs="Verdana"/>
                <w:color w:val="auto"/>
                <w:sz w:val="22"/>
                <w:szCs w:val="22"/>
                <w:lang w:val="en-US" w:eastAsia="ko-KR"/>
              </w:rPr>
              <w:t>girls'</w:t>
            </w:r>
            <w:r w:rsidRPr="51FB4B1C" w:rsidR="3F2E015D">
              <w:rPr>
                <w:rFonts w:eastAsia="Verdana" w:cs="Verdana"/>
                <w:color w:val="auto"/>
                <w:sz w:val="22"/>
                <w:szCs w:val="22"/>
                <w:lang w:val="en-US" w:eastAsia="ko-KR"/>
              </w:rPr>
              <w:t xml:space="preserve"> nightdresses or </w:t>
            </w:r>
            <w:r w:rsidRPr="51FB4B1C" w:rsidR="3F2E015D">
              <w:rPr>
                <w:rFonts w:eastAsia="Verdana" w:cs="Verdana"/>
                <w:color w:val="auto"/>
                <w:sz w:val="22"/>
                <w:szCs w:val="22"/>
                <w:lang w:val="en-US" w:eastAsia="ko-KR"/>
              </w:rPr>
              <w:t>pyjamas</w:t>
            </w:r>
            <w:r w:rsidRPr="51FB4B1C" w:rsidR="3F2E015D">
              <w:rPr>
                <w:rFonts w:eastAsia="Verdana" w:cs="Verdana"/>
                <w:color w:val="auto"/>
                <w:sz w:val="22"/>
                <w:szCs w:val="22"/>
                <w:lang w:val="en-US" w:eastAsia="ko-KR"/>
              </w:rPr>
              <w:t xml:space="preserve">, of cotton, mad-made </w:t>
            </w:r>
            <w:r w:rsidRPr="51FB4B1C" w:rsidR="3F2E015D">
              <w:rPr>
                <w:rFonts w:eastAsia="Verdana" w:cs="Verdana"/>
                <w:color w:val="auto"/>
                <w:sz w:val="22"/>
                <w:szCs w:val="22"/>
                <w:lang w:val="en-US" w:eastAsia="ko-KR"/>
              </w:rPr>
              <w:t>fibres</w:t>
            </w:r>
            <w:r w:rsidRPr="51FB4B1C" w:rsidR="3F2E015D">
              <w:rPr>
                <w:rFonts w:eastAsia="Verdana" w:cs="Verdana"/>
                <w:color w:val="auto"/>
                <w:sz w:val="22"/>
                <w:szCs w:val="22"/>
                <w:lang w:val="en-US" w:eastAsia="ko-KR"/>
              </w:rPr>
              <w:t xml:space="preserve"> or other textile materials </w:t>
            </w:r>
            <w:r w:rsidRPr="51FB4B1C" w:rsidR="3F2E015D">
              <w:rPr>
                <w:rFonts w:eastAsia="Verdana" w:cs="Verdana"/>
                <w:color w:val="auto"/>
                <w:sz w:val="22"/>
                <w:szCs w:val="22"/>
                <w:lang w:val="en-US" w:eastAsia="ko-KR"/>
              </w:rPr>
              <w:t>-</w:t>
            </w:r>
            <w:r w:rsidRPr="51FB4B1C" w:rsidR="7017C393">
              <w:rPr>
                <w:rFonts w:eastAsia="Verdana" w:cs="Verdana"/>
                <w:color w:val="auto"/>
                <w:sz w:val="22"/>
                <w:szCs w:val="22"/>
                <w:lang w:val="en-US" w:eastAsia="ko-KR"/>
              </w:rPr>
              <w:t xml:space="preserve"> woven </w:t>
            </w:r>
          </w:p>
        </w:tc>
      </w:tr>
      <w:tr w:rsidRPr="000B32A8" w:rsidR="009866F3" w:rsidTr="51FB4B1C" w14:paraId="0C755E79" w14:textId="77777777">
        <w:trPr>
          <w:trHeight w:val="300"/>
        </w:trPr>
        <w:tc>
          <w:tcPr>
            <w:tcW w:w="2205" w:type="dxa"/>
            <w:shd w:val="clear" w:color="auto" w:fill="FAE2D5" w:themeFill="accent2" w:themeFillTint="33"/>
            <w:tcMar/>
          </w:tcPr>
          <w:p w:rsidR="009866F3" w:rsidP="21151424" w:rsidRDefault="009866F3" w14:paraId="4E9E466D" w14:textId="77777777">
            <w:pPr>
              <w:rPr>
                <w:rFonts w:eastAsia="Verdana" w:cs="Verdana"/>
                <w:color w:val="auto"/>
                <w:sz w:val="22"/>
                <w:szCs w:val="22"/>
              </w:rPr>
            </w:pPr>
            <w:r w:rsidRPr="21151424">
              <w:rPr>
                <w:rFonts w:eastAsia="Verdana" w:cs="Verdana"/>
                <w:color w:val="auto"/>
                <w:sz w:val="22"/>
                <w:szCs w:val="22"/>
              </w:rPr>
              <w:t>Cocoa and Coffee</w:t>
            </w:r>
          </w:p>
        </w:tc>
        <w:tc>
          <w:tcPr>
            <w:tcW w:w="1410" w:type="dxa"/>
            <w:shd w:val="clear" w:color="auto" w:fill="FAE2D5" w:themeFill="accent2" w:themeFillTint="33"/>
            <w:tcMar/>
          </w:tcPr>
          <w:p w:rsidR="009866F3" w:rsidP="21151424" w:rsidRDefault="009866F3" w14:paraId="29009CFD" w14:textId="77777777">
            <w:pPr>
              <w:rPr>
                <w:rFonts w:eastAsia="Verdana" w:cs="Verdana"/>
                <w:color w:val="auto"/>
                <w:sz w:val="22"/>
                <w:szCs w:val="22"/>
              </w:rPr>
            </w:pPr>
            <w:r w:rsidRPr="21151424">
              <w:rPr>
                <w:rFonts w:eastAsia="Verdana" w:cs="Verdana"/>
                <w:color w:val="auto"/>
                <w:sz w:val="22"/>
                <w:szCs w:val="22"/>
              </w:rPr>
              <w:t>1801</w:t>
            </w:r>
          </w:p>
        </w:tc>
        <w:tc>
          <w:tcPr>
            <w:tcW w:w="5447" w:type="dxa"/>
            <w:shd w:val="clear" w:color="auto" w:fill="FAE2D5" w:themeFill="accent2" w:themeFillTint="33"/>
            <w:tcMar/>
          </w:tcPr>
          <w:p w:rsidR="009866F3" w:rsidP="51FB4B1C" w:rsidRDefault="009866F3" w14:paraId="5E69D1BB" w14:textId="18EA456C">
            <w:pPr>
              <w:rPr>
                <w:rFonts w:eastAsia="Verdana" w:cs="Verdana"/>
                <w:color w:val="auto"/>
                <w:sz w:val="22"/>
                <w:szCs w:val="22"/>
                <w:lang w:val="en-US"/>
              </w:rPr>
            </w:pPr>
            <w:r w:rsidRPr="51FB4B1C" w:rsidR="009866F3">
              <w:rPr>
                <w:rFonts w:eastAsia="Verdana" w:cs="Verdana"/>
                <w:color w:val="auto"/>
                <w:sz w:val="22"/>
                <w:szCs w:val="22"/>
                <w:lang w:val="en-US"/>
              </w:rPr>
              <w:t>Specialty cocoa</w:t>
            </w:r>
          </w:p>
          <w:p w:rsidR="009866F3" w:rsidP="51FB4B1C" w:rsidRDefault="009866F3" w14:paraId="17936423" w14:textId="46F5D443">
            <w:pPr>
              <w:rPr>
                <w:rFonts w:eastAsia="Verdana" w:cs="Verdana"/>
                <w:i w:val="1"/>
                <w:iCs w:val="1"/>
                <w:color w:val="auto"/>
                <w:sz w:val="22"/>
                <w:szCs w:val="22"/>
                <w:lang w:val="en-GB"/>
              </w:rPr>
            </w:pPr>
            <w:r>
              <w:br/>
            </w:r>
            <w:r w:rsidRPr="51FB4B1C" w:rsidR="009866F3">
              <w:rPr>
                <w:rFonts w:eastAsia="Verdana" w:cs="Verdana"/>
                <w:i w:val="1"/>
                <w:iCs w:val="1"/>
                <w:color w:val="auto"/>
                <w:sz w:val="22"/>
                <w:szCs w:val="22"/>
                <w:lang w:val="en-GB"/>
              </w:rPr>
              <w:t xml:space="preserve">*Cocoa and Coffee are considered as one lot. Thus, only specialty cocoa is </w:t>
            </w:r>
            <w:r w:rsidRPr="51FB4B1C" w:rsidR="009866F3">
              <w:rPr>
                <w:rFonts w:eastAsia="Verdana" w:cs="Verdana"/>
                <w:i w:val="1"/>
                <w:iCs w:val="1"/>
                <w:color w:val="auto"/>
                <w:sz w:val="22"/>
                <w:szCs w:val="22"/>
                <w:lang w:val="en-GB"/>
              </w:rPr>
              <w:t>required</w:t>
            </w:r>
            <w:r w:rsidRPr="51FB4B1C" w:rsidR="009866F3">
              <w:rPr>
                <w:rFonts w:eastAsia="Verdana" w:cs="Verdana"/>
                <w:i w:val="1"/>
                <w:iCs w:val="1"/>
                <w:color w:val="auto"/>
                <w:sz w:val="22"/>
                <w:szCs w:val="22"/>
                <w:lang w:val="en-GB"/>
              </w:rPr>
              <w:t xml:space="preserve"> </w:t>
            </w:r>
            <w:r w:rsidRPr="51FB4B1C" w:rsidR="71345249">
              <w:rPr>
                <w:rFonts w:eastAsia="Verdana" w:cs="Verdana"/>
                <w:i w:val="1"/>
                <w:iCs w:val="1"/>
                <w:color w:val="auto"/>
                <w:sz w:val="22"/>
                <w:szCs w:val="22"/>
                <w:lang w:val="en-GB"/>
              </w:rPr>
              <w:t>for the writing assignment</w:t>
            </w:r>
          </w:p>
        </w:tc>
      </w:tr>
      <w:tr w:rsidRPr="000B32A8" w:rsidR="009866F3" w:rsidTr="51FB4B1C" w14:paraId="7606E512" w14:textId="77777777">
        <w:trPr>
          <w:trHeight w:val="300"/>
        </w:trPr>
        <w:tc>
          <w:tcPr>
            <w:tcW w:w="2205" w:type="dxa"/>
            <w:shd w:val="clear" w:color="auto" w:fill="FAE2D5" w:themeFill="accent2" w:themeFillTint="33"/>
            <w:tcMar/>
          </w:tcPr>
          <w:p w:rsidR="009866F3" w:rsidP="21151424" w:rsidRDefault="009866F3" w14:paraId="06466442" w14:textId="017FA99E">
            <w:pPr>
              <w:rPr>
                <w:rFonts w:eastAsia="Verdana" w:cs="Verdana"/>
                <w:color w:val="auto"/>
                <w:sz w:val="22"/>
                <w:szCs w:val="22"/>
              </w:rPr>
            </w:pPr>
            <w:r w:rsidRPr="51FB4B1C" w:rsidR="5B53E006">
              <w:rPr>
                <w:rFonts w:eastAsia="Verdana" w:cs="Verdana"/>
                <w:color w:val="auto"/>
                <w:sz w:val="22"/>
                <w:szCs w:val="22"/>
              </w:rPr>
              <w:t>Fresh</w:t>
            </w:r>
            <w:r w:rsidRPr="51FB4B1C" w:rsidR="5B53E006">
              <w:rPr>
                <w:rFonts w:eastAsia="Verdana" w:cs="Verdana"/>
                <w:color w:val="auto"/>
                <w:sz w:val="22"/>
                <w:szCs w:val="22"/>
              </w:rPr>
              <w:t xml:space="preserve"> Fruits </w:t>
            </w:r>
            <w:r w:rsidRPr="51FB4B1C" w:rsidR="5B53E006">
              <w:rPr>
                <w:rFonts w:eastAsia="Verdana" w:cs="Verdana"/>
                <w:color w:val="auto"/>
                <w:sz w:val="22"/>
                <w:szCs w:val="22"/>
              </w:rPr>
              <w:t>and</w:t>
            </w:r>
            <w:r w:rsidRPr="51FB4B1C" w:rsidR="5B53E006">
              <w:rPr>
                <w:rFonts w:eastAsia="Verdana" w:cs="Verdana"/>
                <w:color w:val="auto"/>
                <w:sz w:val="22"/>
                <w:szCs w:val="22"/>
              </w:rPr>
              <w:t xml:space="preserve"> </w:t>
            </w:r>
            <w:r w:rsidRPr="51FB4B1C" w:rsidR="5B53E006">
              <w:rPr>
                <w:rFonts w:eastAsia="Verdana" w:cs="Verdana"/>
                <w:color w:val="auto"/>
                <w:sz w:val="22"/>
                <w:szCs w:val="22"/>
              </w:rPr>
              <w:t>Vegetables</w:t>
            </w:r>
          </w:p>
        </w:tc>
        <w:tc>
          <w:tcPr>
            <w:tcW w:w="1410" w:type="dxa"/>
            <w:shd w:val="clear" w:color="auto" w:fill="FAE2D5" w:themeFill="accent2" w:themeFillTint="33"/>
            <w:tcMar/>
          </w:tcPr>
          <w:p w:rsidR="009866F3" w:rsidP="21151424" w:rsidRDefault="5B53E006" w14:paraId="5580E741" w14:textId="2C759D36">
            <w:pPr>
              <w:rPr>
                <w:rFonts w:eastAsia="Verdana" w:cs="Verdana"/>
                <w:color w:val="auto"/>
                <w:sz w:val="22"/>
                <w:szCs w:val="22"/>
                <w:lang w:val="en-US" w:eastAsia="ko-KR"/>
              </w:rPr>
            </w:pPr>
            <w:r w:rsidRPr="21151424">
              <w:rPr>
                <w:rFonts w:eastAsia="Verdana" w:cs="Verdana"/>
                <w:color w:val="auto"/>
                <w:sz w:val="22"/>
                <w:szCs w:val="22"/>
                <w:lang w:val="en-US" w:eastAsia="ko-KR"/>
              </w:rPr>
              <w:t>080</w:t>
            </w:r>
            <w:r w:rsidRPr="21151424" w:rsidR="5B670009">
              <w:rPr>
                <w:rFonts w:eastAsia="Verdana" w:cs="Verdana"/>
                <w:color w:val="auto"/>
                <w:sz w:val="22"/>
                <w:szCs w:val="22"/>
                <w:lang w:val="en-US" w:eastAsia="ko-KR"/>
              </w:rPr>
              <w:t>540</w:t>
            </w:r>
          </w:p>
        </w:tc>
        <w:tc>
          <w:tcPr>
            <w:tcW w:w="5447" w:type="dxa"/>
            <w:shd w:val="clear" w:color="auto" w:fill="FAE2D5" w:themeFill="accent2" w:themeFillTint="33"/>
            <w:tcMar/>
          </w:tcPr>
          <w:p w:rsidRPr="008A62EE" w:rsidR="009866F3" w:rsidP="21151424" w:rsidRDefault="5B53E006" w14:paraId="4D349A0E" w14:textId="22E00C3A">
            <w:pPr>
              <w:rPr>
                <w:rFonts w:eastAsia="Verdana" w:cs="Verdana"/>
                <w:color w:val="auto"/>
                <w:sz w:val="22"/>
                <w:szCs w:val="22"/>
                <w:lang w:val="en-US" w:eastAsia="ko-KR"/>
              </w:rPr>
            </w:pPr>
            <w:r w:rsidRPr="008A62EE">
              <w:rPr>
                <w:rFonts w:eastAsia="Verdana" w:cs="Verdana"/>
                <w:color w:val="auto"/>
                <w:sz w:val="22"/>
                <w:szCs w:val="22"/>
                <w:lang w:val="en-US" w:eastAsia="ko-KR"/>
              </w:rPr>
              <w:t xml:space="preserve">Fresh </w:t>
            </w:r>
            <w:r w:rsidRPr="008A62EE" w:rsidR="6E966434">
              <w:rPr>
                <w:rFonts w:eastAsia="Verdana" w:cs="Verdana"/>
                <w:color w:val="auto"/>
                <w:sz w:val="22"/>
                <w:szCs w:val="22"/>
                <w:lang w:val="en-US" w:eastAsia="ko-KR"/>
              </w:rPr>
              <w:t>or dried grapefruits and pomelo</w:t>
            </w:r>
            <w:r w:rsidRPr="008A62EE" w:rsidR="3DE9A5F4">
              <w:rPr>
                <w:rFonts w:eastAsia="Verdana" w:cs="Verdana"/>
                <w:color w:val="auto"/>
                <w:sz w:val="22"/>
                <w:szCs w:val="22"/>
                <w:lang w:val="en-US" w:eastAsia="ko-KR"/>
              </w:rPr>
              <w:t>s</w:t>
            </w:r>
          </w:p>
        </w:tc>
      </w:tr>
      <w:tr w:rsidRPr="000B32A8" w:rsidR="009866F3" w:rsidTr="51FB4B1C" w14:paraId="2FE28C18" w14:textId="77777777">
        <w:trPr>
          <w:trHeight w:val="300"/>
        </w:trPr>
        <w:tc>
          <w:tcPr>
            <w:tcW w:w="2205" w:type="dxa"/>
            <w:shd w:val="clear" w:color="auto" w:fill="FAE2D5" w:themeFill="accent2" w:themeFillTint="33"/>
            <w:tcMar/>
          </w:tcPr>
          <w:p w:rsidR="009866F3" w:rsidP="21151424" w:rsidRDefault="009866F3" w14:paraId="74901A93" w14:textId="77777777">
            <w:pPr>
              <w:rPr>
                <w:rFonts w:eastAsia="Verdana" w:cs="Verdana"/>
                <w:color w:val="auto"/>
                <w:sz w:val="22"/>
                <w:szCs w:val="22"/>
              </w:rPr>
            </w:pPr>
            <w:r w:rsidRPr="21151424">
              <w:rPr>
                <w:rFonts w:eastAsia="Verdana" w:cs="Verdana"/>
                <w:color w:val="auto"/>
                <w:sz w:val="22"/>
                <w:szCs w:val="22"/>
              </w:rPr>
              <w:t>Grains, Pulses and Oilseeds</w:t>
            </w:r>
          </w:p>
        </w:tc>
        <w:tc>
          <w:tcPr>
            <w:tcW w:w="1410" w:type="dxa"/>
            <w:shd w:val="clear" w:color="auto" w:fill="FAE2D5" w:themeFill="accent2" w:themeFillTint="33"/>
            <w:tcMar/>
          </w:tcPr>
          <w:p w:rsidR="009866F3" w:rsidP="21151424" w:rsidRDefault="5B53E006" w14:paraId="57587CAD" w14:textId="12F46391">
            <w:pPr>
              <w:rPr>
                <w:rFonts w:eastAsia="Verdana" w:cs="Verdana"/>
                <w:color w:val="auto"/>
                <w:sz w:val="22"/>
                <w:szCs w:val="22"/>
              </w:rPr>
            </w:pPr>
            <w:r w:rsidRPr="21151424">
              <w:rPr>
                <w:rFonts w:eastAsia="Verdana" w:cs="Verdana"/>
                <w:color w:val="auto"/>
                <w:sz w:val="22"/>
                <w:szCs w:val="22"/>
              </w:rPr>
              <w:t>071</w:t>
            </w:r>
            <w:r w:rsidRPr="21151424" w:rsidR="4C0F06AA">
              <w:rPr>
                <w:rFonts w:eastAsia="Verdana" w:cs="Verdana"/>
                <w:color w:val="auto"/>
                <w:sz w:val="22"/>
                <w:szCs w:val="22"/>
              </w:rPr>
              <w:t>33400</w:t>
            </w:r>
          </w:p>
        </w:tc>
        <w:tc>
          <w:tcPr>
            <w:tcW w:w="5447" w:type="dxa"/>
            <w:shd w:val="clear" w:color="auto" w:fill="FAE2D5" w:themeFill="accent2" w:themeFillTint="33"/>
            <w:tcMar/>
          </w:tcPr>
          <w:p w:rsidR="009866F3" w:rsidP="21151424" w:rsidRDefault="5B53E006" w14:paraId="78B3DBAD" w14:textId="7C032061">
            <w:pPr>
              <w:rPr>
                <w:rFonts w:eastAsia="Verdana" w:cs="Verdana"/>
                <w:color w:val="auto"/>
                <w:sz w:val="22"/>
                <w:szCs w:val="22"/>
                <w:highlight w:val="yellow"/>
                <w:lang w:val="en-US" w:eastAsia="ko-KR"/>
              </w:rPr>
            </w:pPr>
            <w:r w:rsidRPr="21151424">
              <w:rPr>
                <w:rFonts w:eastAsia="Verdana" w:cs="Verdana"/>
                <w:color w:val="auto"/>
                <w:sz w:val="22"/>
                <w:szCs w:val="22"/>
                <w:lang w:val="en-US" w:eastAsia="ko-KR"/>
              </w:rPr>
              <w:t xml:space="preserve">Dried, shelled </w:t>
            </w:r>
            <w:r w:rsidRPr="21151424" w:rsidR="0755F1D2">
              <w:rPr>
                <w:rFonts w:eastAsia="Verdana" w:cs="Verdana"/>
                <w:color w:val="auto"/>
                <w:sz w:val="22"/>
                <w:szCs w:val="22"/>
                <w:lang w:val="en-US" w:eastAsia="ko-KR"/>
              </w:rPr>
              <w:t>Bambara beans</w:t>
            </w:r>
            <w:r w:rsidRPr="21151424">
              <w:rPr>
                <w:rFonts w:eastAsia="Verdana" w:cs="Verdana"/>
                <w:color w:val="auto"/>
                <w:sz w:val="22"/>
                <w:szCs w:val="22"/>
                <w:lang w:val="en-US" w:eastAsia="ko-KR"/>
              </w:rPr>
              <w:t>, whether or not skinned or split</w:t>
            </w:r>
            <w:r w:rsidRPr="21151424" w:rsidR="6DEA6EE3">
              <w:rPr>
                <w:rFonts w:eastAsia="Verdana" w:cs="Verdana"/>
                <w:color w:val="auto"/>
                <w:sz w:val="22"/>
                <w:szCs w:val="22"/>
                <w:lang w:val="en-US" w:eastAsia="ko-KR"/>
              </w:rPr>
              <w:t>.</w:t>
            </w:r>
          </w:p>
          <w:p w:rsidRPr="0059400F" w:rsidR="009866F3" w:rsidP="21151424" w:rsidRDefault="009866F3" w14:paraId="26FF6C18" w14:textId="77777777">
            <w:pPr>
              <w:rPr>
                <w:rFonts w:eastAsia="Verdana" w:cs="Verdana"/>
                <w:color w:val="auto"/>
                <w:sz w:val="22"/>
                <w:szCs w:val="22"/>
                <w:lang w:val="en-US"/>
              </w:rPr>
            </w:pPr>
          </w:p>
        </w:tc>
      </w:tr>
      <w:tr w:rsidRPr="000B32A8" w:rsidR="009866F3" w:rsidTr="51FB4B1C" w14:paraId="04FD5CB6" w14:textId="77777777">
        <w:trPr>
          <w:trHeight w:val="300"/>
        </w:trPr>
        <w:tc>
          <w:tcPr>
            <w:tcW w:w="2205" w:type="dxa"/>
            <w:shd w:val="clear" w:color="auto" w:fill="FAE2D5" w:themeFill="accent2" w:themeFillTint="33"/>
            <w:tcMar/>
          </w:tcPr>
          <w:p w:rsidR="009866F3" w:rsidP="21151424" w:rsidRDefault="009866F3" w14:paraId="2125311D" w14:textId="77777777">
            <w:pPr>
              <w:rPr>
                <w:rFonts w:eastAsia="Verdana" w:cs="Verdana"/>
                <w:color w:val="auto"/>
                <w:sz w:val="22"/>
                <w:szCs w:val="22"/>
              </w:rPr>
            </w:pPr>
            <w:r w:rsidRPr="21151424">
              <w:rPr>
                <w:rFonts w:eastAsia="Verdana" w:cs="Verdana"/>
                <w:color w:val="auto"/>
                <w:sz w:val="22"/>
                <w:szCs w:val="22"/>
              </w:rPr>
              <w:t>Home Decoration Home Textiles</w:t>
            </w:r>
          </w:p>
        </w:tc>
        <w:tc>
          <w:tcPr>
            <w:tcW w:w="1410" w:type="dxa"/>
            <w:shd w:val="clear" w:color="auto" w:fill="FAE2D5" w:themeFill="accent2" w:themeFillTint="33"/>
            <w:tcMar/>
          </w:tcPr>
          <w:p w:rsidR="009866F3" w:rsidP="21151424" w:rsidRDefault="009866F3" w14:paraId="02A44850" w14:textId="66416FC3">
            <w:pPr>
              <w:rPr>
                <w:rFonts w:eastAsia="Verdana" w:cs="Verdana"/>
                <w:color w:val="auto"/>
                <w:sz w:val="22"/>
                <w:szCs w:val="22"/>
                <w:lang w:val="en-GB"/>
              </w:rPr>
            </w:pPr>
          </w:p>
          <w:p w:rsidR="009866F3" w:rsidP="732DFE52" w:rsidRDefault="12E6475A" w14:paraId="56490275" w14:textId="11FEDA2D">
            <w:r w:rsidRPr="21151424">
              <w:rPr>
                <w:rFonts w:eastAsia="Verdana" w:cs="Verdana"/>
                <w:color w:val="auto"/>
                <w:sz w:val="22"/>
                <w:szCs w:val="22"/>
                <w:lang w:val="en-GB"/>
              </w:rPr>
              <w:t>62114210</w:t>
            </w:r>
          </w:p>
          <w:p w:rsidR="009866F3" w:rsidP="21151424" w:rsidRDefault="009866F3" w14:paraId="09909C1F" w14:textId="52086FF0">
            <w:pPr>
              <w:rPr>
                <w:rFonts w:eastAsia="Verdana" w:cs="Verdana"/>
                <w:color w:val="auto"/>
                <w:sz w:val="22"/>
                <w:szCs w:val="22"/>
                <w:lang w:val="en-GB"/>
              </w:rPr>
            </w:pPr>
          </w:p>
          <w:p w:rsidR="009866F3" w:rsidP="21151424" w:rsidRDefault="009866F3" w14:paraId="1239DA5E" w14:textId="1D28FA9F">
            <w:pPr>
              <w:rPr>
                <w:rFonts w:eastAsia="Verdana" w:cs="Verdana"/>
                <w:color w:val="auto"/>
                <w:sz w:val="22"/>
                <w:szCs w:val="22"/>
                <w:lang w:val="en-GB"/>
              </w:rPr>
            </w:pPr>
          </w:p>
          <w:p w:rsidR="009866F3" w:rsidP="21151424" w:rsidRDefault="009866F3" w14:paraId="4BA2FD1C" w14:textId="2A088071">
            <w:pPr>
              <w:rPr>
                <w:rFonts w:eastAsia="Verdana" w:cs="Verdana"/>
                <w:color w:val="auto"/>
                <w:sz w:val="22"/>
                <w:szCs w:val="22"/>
                <w:lang w:val="en-GB"/>
              </w:rPr>
            </w:pPr>
          </w:p>
          <w:p w:rsidR="009866F3" w:rsidP="21151424" w:rsidRDefault="009866F3" w14:paraId="03E70A3C" w14:textId="4229A2DE">
            <w:pPr>
              <w:rPr>
                <w:rFonts w:eastAsia="Verdana" w:cs="Verdana"/>
                <w:color w:val="auto"/>
                <w:sz w:val="22"/>
                <w:szCs w:val="22"/>
                <w:lang w:val="en-GB"/>
              </w:rPr>
            </w:pPr>
          </w:p>
          <w:p w:rsidR="009866F3" w:rsidP="21151424" w:rsidRDefault="009866F3" w14:paraId="6EA37083" w14:textId="06CEC149">
            <w:pPr>
              <w:rPr>
                <w:rFonts w:eastAsia="Verdana" w:cs="Verdana"/>
                <w:color w:val="auto"/>
                <w:sz w:val="22"/>
                <w:szCs w:val="22"/>
                <w:lang w:val="en-GB"/>
              </w:rPr>
            </w:pPr>
          </w:p>
          <w:p w:rsidR="009866F3" w:rsidP="732DFE52" w:rsidRDefault="22195C3D" w14:paraId="0474D6A7" w14:textId="7AF4D06B">
            <w:r w:rsidRPr="21151424">
              <w:rPr>
                <w:rFonts w:eastAsia="Verdana" w:cs="Verdana"/>
                <w:color w:val="auto"/>
                <w:sz w:val="22"/>
                <w:szCs w:val="22"/>
                <w:lang w:val="en-GB"/>
              </w:rPr>
              <w:t>62114310</w:t>
            </w:r>
          </w:p>
          <w:p w:rsidR="009866F3" w:rsidP="21151424" w:rsidRDefault="009866F3" w14:paraId="2AD9E873" w14:textId="7C621E28">
            <w:pPr>
              <w:rPr>
                <w:rFonts w:eastAsia="Verdana" w:cs="Verdana"/>
                <w:color w:val="auto"/>
                <w:sz w:val="22"/>
                <w:szCs w:val="22"/>
                <w:lang w:val="en-GB"/>
              </w:rPr>
            </w:pPr>
          </w:p>
        </w:tc>
        <w:tc>
          <w:tcPr>
            <w:tcW w:w="5447" w:type="dxa"/>
            <w:shd w:val="clear" w:color="auto" w:fill="FAE2D5" w:themeFill="accent2" w:themeFillTint="33"/>
            <w:tcMar/>
          </w:tcPr>
          <w:p w:rsidRPr="008A62EE" w:rsidR="009866F3" w:rsidP="21151424" w:rsidRDefault="00B94DE1" w14:paraId="4821B0C0" w14:textId="2DE4E78C">
            <w:pPr>
              <w:rPr>
                <w:rFonts w:eastAsia="Verdana" w:cs="Verdana"/>
                <w:b/>
                <w:bCs/>
                <w:color w:val="auto"/>
                <w:sz w:val="22"/>
                <w:szCs w:val="22"/>
                <w:lang w:val="en-US" w:eastAsia="ko-KR"/>
              </w:rPr>
            </w:pPr>
            <w:r w:rsidRPr="008A62EE">
              <w:rPr>
                <w:rFonts w:eastAsia="Verdana" w:cs="Verdana"/>
                <w:b/>
                <w:bCs/>
                <w:color w:val="auto"/>
                <w:sz w:val="22"/>
                <w:szCs w:val="22"/>
                <w:lang w:val="en-US" w:eastAsia="ko-KR"/>
              </w:rPr>
              <w:t>Kitchen or cooking aprons</w:t>
            </w:r>
          </w:p>
          <w:p w:rsidRPr="008A62EE" w:rsidR="009866F3" w:rsidP="732DFE52" w:rsidRDefault="6F2905C9" w14:paraId="77F246B7" w14:textId="1D07CED1">
            <w:pPr>
              <w:rPr>
                <w:lang w:val="en-US"/>
              </w:rPr>
            </w:pPr>
            <w:r w:rsidRPr="008A62EE">
              <w:rPr>
                <w:rFonts w:eastAsia="Verdana" w:cs="Verdana"/>
                <w:color w:val="auto"/>
                <w:sz w:val="22"/>
                <w:szCs w:val="22"/>
                <w:lang w:val="en-US" w:eastAsia="ko-KR"/>
              </w:rPr>
              <w:t>Aprons, overalls, smock-overalls and other industrial and occupational clothing (whether or not also suitable for domestic use)</w:t>
            </w:r>
            <w:r w:rsidRPr="008A62EE" w:rsidR="1A89496A">
              <w:rPr>
                <w:rFonts w:eastAsia="Verdana" w:cs="Verdana"/>
                <w:color w:val="auto"/>
                <w:sz w:val="22"/>
                <w:szCs w:val="22"/>
                <w:lang w:val="en-US" w:eastAsia="ko-KR"/>
              </w:rPr>
              <w:t xml:space="preserve"> - </w:t>
            </w:r>
            <w:r w:rsidRPr="008A62EE" w:rsidR="2AA0BD34">
              <w:rPr>
                <w:rFonts w:eastAsia="Verdana" w:cs="Verdana"/>
                <w:color w:val="auto"/>
                <w:sz w:val="22"/>
                <w:szCs w:val="22"/>
                <w:lang w:val="en-US" w:eastAsia="ko-KR"/>
              </w:rPr>
              <w:t xml:space="preserve">made </w:t>
            </w:r>
            <w:r w:rsidRPr="008A62EE" w:rsidR="1A89496A">
              <w:rPr>
                <w:rFonts w:eastAsia="Verdana" w:cs="Verdana"/>
                <w:color w:val="auto"/>
                <w:sz w:val="22"/>
                <w:szCs w:val="22"/>
                <w:lang w:val="en-US" w:eastAsia="ko-KR"/>
              </w:rPr>
              <w:t>of cotton</w:t>
            </w:r>
          </w:p>
          <w:p w:rsidRPr="008A62EE" w:rsidR="009866F3" w:rsidP="21151424" w:rsidRDefault="009866F3" w14:paraId="02B0F8ED" w14:textId="58FE40CE">
            <w:pPr>
              <w:rPr>
                <w:rFonts w:eastAsia="Verdana" w:cs="Verdana"/>
                <w:color w:val="auto"/>
                <w:sz w:val="22"/>
                <w:szCs w:val="22"/>
                <w:lang w:val="en-US" w:eastAsia="ko-KR"/>
              </w:rPr>
            </w:pPr>
          </w:p>
          <w:p w:rsidR="009866F3" w:rsidP="51FB4B1C" w:rsidRDefault="009866F3" w14:paraId="04B73F20" w14:textId="778E8C82">
            <w:pPr>
              <w:rPr>
                <w:lang w:val="en-US"/>
              </w:rPr>
            </w:pPr>
            <w:r w:rsidRPr="51FB4B1C" w:rsidR="1A89496A">
              <w:rPr>
                <w:rFonts w:eastAsia="Verdana" w:cs="Verdana"/>
                <w:color w:val="auto"/>
                <w:sz w:val="22"/>
                <w:szCs w:val="22"/>
                <w:lang w:val="en-US" w:eastAsia="ko-KR"/>
              </w:rPr>
              <w:t>Aprons, overalls, smock-</w:t>
            </w:r>
            <w:r w:rsidRPr="51FB4B1C" w:rsidR="1A89496A">
              <w:rPr>
                <w:rFonts w:eastAsia="Verdana" w:cs="Verdana"/>
                <w:color w:val="auto"/>
                <w:sz w:val="22"/>
                <w:szCs w:val="22"/>
                <w:lang w:val="en-US" w:eastAsia="ko-KR"/>
              </w:rPr>
              <w:t>overalls</w:t>
            </w:r>
            <w:r w:rsidRPr="51FB4B1C" w:rsidR="1A89496A">
              <w:rPr>
                <w:rFonts w:eastAsia="Verdana" w:cs="Verdana"/>
                <w:color w:val="auto"/>
                <w:sz w:val="22"/>
                <w:szCs w:val="22"/>
                <w:lang w:val="en-US" w:eastAsia="ko-KR"/>
              </w:rPr>
              <w:t xml:space="preserve"> and other industrial and occupational clothing (</w:t>
            </w:r>
            <w:r w:rsidRPr="51FB4B1C" w:rsidR="1A89496A">
              <w:rPr>
                <w:rFonts w:eastAsia="Verdana" w:cs="Verdana"/>
                <w:color w:val="auto"/>
                <w:sz w:val="22"/>
                <w:szCs w:val="22"/>
                <w:lang w:val="en-US" w:eastAsia="ko-KR"/>
              </w:rPr>
              <w:t>whether or not</w:t>
            </w:r>
            <w:r w:rsidRPr="51FB4B1C" w:rsidR="1A89496A">
              <w:rPr>
                <w:rFonts w:eastAsia="Verdana" w:cs="Verdana"/>
                <w:color w:val="auto"/>
                <w:sz w:val="22"/>
                <w:szCs w:val="22"/>
                <w:lang w:val="en-US" w:eastAsia="ko-KR"/>
              </w:rPr>
              <w:t xml:space="preserve"> also suitable for domestic use) - </w:t>
            </w:r>
            <w:r w:rsidRPr="51FB4B1C" w:rsidR="07593038">
              <w:rPr>
                <w:rFonts w:eastAsia="Verdana" w:cs="Verdana"/>
                <w:color w:val="auto"/>
                <w:sz w:val="22"/>
                <w:szCs w:val="22"/>
                <w:lang w:val="en-US" w:eastAsia="ko-KR"/>
              </w:rPr>
              <w:t xml:space="preserve">made </w:t>
            </w:r>
            <w:r w:rsidRPr="51FB4B1C" w:rsidR="1A89496A">
              <w:rPr>
                <w:rFonts w:eastAsia="Verdana" w:cs="Verdana"/>
                <w:color w:val="auto"/>
                <w:sz w:val="22"/>
                <w:szCs w:val="22"/>
                <w:lang w:val="en-US" w:eastAsia="ko-KR"/>
              </w:rPr>
              <w:t xml:space="preserve">of </w:t>
            </w:r>
            <w:r w:rsidRPr="51FB4B1C" w:rsidR="1A89496A">
              <w:rPr>
                <w:rFonts w:eastAsia="Verdana" w:cs="Verdana"/>
                <w:color w:val="auto"/>
                <w:sz w:val="22"/>
                <w:szCs w:val="22"/>
                <w:lang w:val="en-US" w:eastAsia="ko-KR"/>
              </w:rPr>
              <w:t>man-made</w:t>
            </w:r>
            <w:r w:rsidRPr="51FB4B1C" w:rsidR="1A89496A">
              <w:rPr>
                <w:rFonts w:eastAsia="Verdana" w:cs="Verdana"/>
                <w:color w:val="auto"/>
                <w:sz w:val="22"/>
                <w:szCs w:val="22"/>
                <w:lang w:val="en-US" w:eastAsia="ko-KR"/>
              </w:rPr>
              <w:t xml:space="preserve"> </w:t>
            </w:r>
            <w:r w:rsidRPr="51FB4B1C" w:rsidR="1A89496A">
              <w:rPr>
                <w:rFonts w:eastAsia="Verdana" w:cs="Verdana"/>
                <w:color w:val="auto"/>
                <w:sz w:val="22"/>
                <w:szCs w:val="22"/>
                <w:lang w:val="en-US" w:eastAsia="ko-KR"/>
              </w:rPr>
              <w:t>fibres</w:t>
            </w:r>
          </w:p>
        </w:tc>
      </w:tr>
      <w:tr w:rsidRPr="000B32A8" w:rsidR="009866F3" w:rsidTr="51FB4B1C" w14:paraId="08AD495D" w14:textId="77777777">
        <w:trPr>
          <w:trHeight w:val="285"/>
        </w:trPr>
        <w:tc>
          <w:tcPr>
            <w:tcW w:w="2205" w:type="dxa"/>
            <w:shd w:val="clear" w:color="auto" w:fill="FAE2D5" w:themeFill="accent2" w:themeFillTint="33"/>
            <w:tcMar/>
          </w:tcPr>
          <w:p w:rsidR="009866F3" w:rsidP="21151424" w:rsidRDefault="5B53E006" w14:paraId="06DA5A6F" w14:textId="77777777">
            <w:pPr>
              <w:rPr>
                <w:rFonts w:eastAsia="Verdana" w:cs="Verdana"/>
                <w:color w:val="auto"/>
                <w:sz w:val="22"/>
                <w:szCs w:val="22"/>
              </w:rPr>
            </w:pPr>
            <w:r w:rsidRPr="51FB4B1C" w:rsidR="5B53E006">
              <w:rPr>
                <w:rFonts w:eastAsia="Verdana" w:cs="Verdana"/>
                <w:color w:val="auto"/>
                <w:sz w:val="22"/>
                <w:szCs w:val="22"/>
              </w:rPr>
              <w:t xml:space="preserve">IT </w:t>
            </w:r>
            <w:r w:rsidRPr="51FB4B1C" w:rsidR="5B53E006">
              <w:rPr>
                <w:rFonts w:eastAsia="Verdana" w:cs="Verdana"/>
                <w:color w:val="auto"/>
                <w:sz w:val="22"/>
                <w:szCs w:val="22"/>
              </w:rPr>
              <w:t>Outsourcing</w:t>
            </w:r>
          </w:p>
        </w:tc>
        <w:tc>
          <w:tcPr>
            <w:tcW w:w="1410" w:type="dxa"/>
            <w:shd w:val="clear" w:color="auto" w:fill="FAE2D5" w:themeFill="accent2" w:themeFillTint="33"/>
            <w:tcMar/>
          </w:tcPr>
          <w:p w:rsidR="009866F3" w:rsidP="21151424" w:rsidRDefault="77F9EDE4" w14:paraId="01CBFD2A" w14:textId="2FDD9BB4">
            <w:pPr>
              <w:rPr>
                <w:rFonts w:eastAsia="Verdana" w:cs="Verdana"/>
                <w:color w:val="auto"/>
                <w:sz w:val="22"/>
                <w:szCs w:val="22"/>
              </w:rPr>
            </w:pPr>
            <w:r w:rsidRPr="21151424">
              <w:rPr>
                <w:rFonts w:eastAsia="Verdana" w:cs="Verdana"/>
                <w:color w:val="auto"/>
                <w:sz w:val="22"/>
                <w:szCs w:val="22"/>
              </w:rPr>
              <w:t>n.a.</w:t>
            </w:r>
          </w:p>
        </w:tc>
        <w:tc>
          <w:tcPr>
            <w:tcW w:w="5447" w:type="dxa"/>
            <w:shd w:val="clear" w:color="auto" w:fill="FAE2D5" w:themeFill="accent2" w:themeFillTint="33"/>
            <w:tcMar/>
          </w:tcPr>
          <w:p w:rsidRPr="008A62EE" w:rsidR="009866F3" w:rsidP="000E4679" w:rsidRDefault="2BE22559" w14:paraId="09BBE783" w14:textId="5C94AF49">
            <w:pPr>
              <w:rPr>
                <w:lang w:val="en-US"/>
              </w:rPr>
            </w:pPr>
            <w:r w:rsidRPr="008A62EE">
              <w:rPr>
                <w:rFonts w:eastAsia="Verdana" w:cs="Verdana"/>
                <w:color w:val="auto"/>
                <w:sz w:val="22"/>
                <w:szCs w:val="22"/>
                <w:lang w:val="en-US" w:eastAsia="ko-KR"/>
              </w:rPr>
              <w:t>Platform and Low-Code Application Development</w:t>
            </w:r>
          </w:p>
        </w:tc>
      </w:tr>
      <w:tr w:rsidRPr="000B32A8" w:rsidR="009866F3" w:rsidTr="51FB4B1C" w14:paraId="55F839F4" w14:textId="77777777">
        <w:trPr>
          <w:trHeight w:val="690"/>
        </w:trPr>
        <w:tc>
          <w:tcPr>
            <w:tcW w:w="2205" w:type="dxa"/>
            <w:shd w:val="clear" w:color="auto" w:fill="FAE2D5" w:themeFill="accent2" w:themeFillTint="33"/>
            <w:tcMar/>
          </w:tcPr>
          <w:p w:rsidR="009866F3" w:rsidP="21151424" w:rsidRDefault="009866F3" w14:paraId="6732A569" w14:textId="3C1D46DC">
            <w:pPr>
              <w:rPr>
                <w:rFonts w:eastAsia="Verdana" w:cs="Verdana"/>
                <w:color w:val="auto"/>
                <w:sz w:val="22"/>
                <w:szCs w:val="22"/>
              </w:rPr>
            </w:pPr>
            <w:r w:rsidRPr="51FB4B1C" w:rsidR="009866F3">
              <w:rPr>
                <w:rFonts w:eastAsia="Verdana" w:cs="Verdana"/>
                <w:color w:val="auto"/>
                <w:sz w:val="22"/>
                <w:szCs w:val="22"/>
              </w:rPr>
              <w:t>Processed</w:t>
            </w:r>
            <w:r w:rsidRPr="51FB4B1C" w:rsidR="009866F3">
              <w:rPr>
                <w:rFonts w:eastAsia="Verdana" w:cs="Verdana"/>
                <w:color w:val="auto"/>
                <w:sz w:val="22"/>
                <w:szCs w:val="22"/>
              </w:rPr>
              <w:t xml:space="preserve"> Fruits </w:t>
            </w:r>
            <w:r w:rsidRPr="51FB4B1C" w:rsidR="009866F3">
              <w:rPr>
                <w:rFonts w:eastAsia="Verdana" w:cs="Verdana"/>
                <w:color w:val="auto"/>
                <w:sz w:val="22"/>
                <w:szCs w:val="22"/>
              </w:rPr>
              <w:t>and</w:t>
            </w:r>
            <w:r w:rsidRPr="51FB4B1C" w:rsidR="009866F3">
              <w:rPr>
                <w:rFonts w:eastAsia="Verdana" w:cs="Verdana"/>
                <w:color w:val="auto"/>
                <w:sz w:val="22"/>
                <w:szCs w:val="22"/>
              </w:rPr>
              <w:t xml:space="preserve"> </w:t>
            </w:r>
            <w:r w:rsidRPr="51FB4B1C" w:rsidR="009866F3">
              <w:rPr>
                <w:rFonts w:eastAsia="Verdana" w:cs="Verdana"/>
                <w:color w:val="auto"/>
                <w:sz w:val="22"/>
                <w:szCs w:val="22"/>
              </w:rPr>
              <w:t>Vegetables</w:t>
            </w:r>
          </w:p>
        </w:tc>
        <w:tc>
          <w:tcPr>
            <w:tcW w:w="1410" w:type="dxa"/>
            <w:shd w:val="clear" w:color="auto" w:fill="FAE2D5" w:themeFill="accent2" w:themeFillTint="33"/>
            <w:tcMar/>
          </w:tcPr>
          <w:p w:rsidR="009866F3" w:rsidP="21151424" w:rsidRDefault="228BB45A" w14:paraId="1D008BA2" w14:textId="0FDB4329">
            <w:pPr>
              <w:rPr>
                <w:rFonts w:eastAsia="Verdana" w:cs="Verdana"/>
                <w:color w:val="auto"/>
                <w:sz w:val="22"/>
                <w:szCs w:val="22"/>
              </w:rPr>
            </w:pPr>
            <w:r w:rsidRPr="21151424">
              <w:rPr>
                <w:rFonts w:eastAsia="Verdana" w:cs="Verdana"/>
                <w:color w:val="auto"/>
                <w:sz w:val="22"/>
                <w:szCs w:val="22"/>
              </w:rPr>
              <w:t>071220</w:t>
            </w:r>
          </w:p>
        </w:tc>
        <w:tc>
          <w:tcPr>
            <w:tcW w:w="5447" w:type="dxa"/>
            <w:shd w:val="clear" w:color="auto" w:fill="FAE2D5" w:themeFill="accent2" w:themeFillTint="33"/>
            <w:tcMar/>
          </w:tcPr>
          <w:p w:rsidRPr="008A62EE" w:rsidR="009866F3" w:rsidP="21151424" w:rsidRDefault="4EBB61F6" w14:paraId="38F97B34" w14:textId="00EEAE9D">
            <w:pPr>
              <w:spacing w:after="160" w:line="257" w:lineRule="auto"/>
              <w:rPr>
                <w:rFonts w:eastAsia="Verdana" w:cs="Verdana"/>
                <w:color w:val="auto"/>
                <w:sz w:val="22"/>
                <w:szCs w:val="22"/>
                <w:lang w:val="en-US"/>
              </w:rPr>
            </w:pPr>
            <w:r w:rsidRPr="008A62EE">
              <w:rPr>
                <w:rFonts w:eastAsia="Verdana" w:cs="Verdana"/>
                <w:color w:val="auto"/>
                <w:sz w:val="22"/>
                <w:szCs w:val="22"/>
                <w:lang w:val="en-US"/>
              </w:rPr>
              <w:t>Dried onion</w:t>
            </w:r>
            <w:r w:rsidRPr="008A62EE" w:rsidR="4D5C06CB">
              <w:rPr>
                <w:rFonts w:eastAsia="Verdana" w:cs="Verdana"/>
                <w:color w:val="auto"/>
                <w:sz w:val="22"/>
                <w:szCs w:val="22"/>
                <w:lang w:val="en-US"/>
              </w:rPr>
              <w:t>, whole, cut, sliced, broken or in powder, but not further prepared</w:t>
            </w:r>
          </w:p>
        </w:tc>
      </w:tr>
      <w:tr w:rsidR="009866F3" w:rsidTr="51FB4B1C" w14:paraId="343D4C44" w14:textId="77777777">
        <w:trPr>
          <w:trHeight w:val="300"/>
        </w:trPr>
        <w:tc>
          <w:tcPr>
            <w:tcW w:w="2205" w:type="dxa"/>
            <w:shd w:val="clear" w:color="auto" w:fill="FAE2D5" w:themeFill="accent2" w:themeFillTint="33"/>
            <w:tcMar/>
          </w:tcPr>
          <w:p w:rsidR="009866F3" w:rsidP="21151424" w:rsidRDefault="009866F3" w14:paraId="112D8088" w14:textId="77777777">
            <w:pPr>
              <w:rPr>
                <w:rFonts w:eastAsia="Verdana" w:cs="Verdana"/>
                <w:color w:val="auto"/>
                <w:sz w:val="22"/>
                <w:szCs w:val="22"/>
              </w:rPr>
            </w:pPr>
            <w:r w:rsidRPr="21151424">
              <w:rPr>
                <w:rFonts w:eastAsia="Verdana" w:cs="Verdana"/>
                <w:color w:val="auto"/>
                <w:sz w:val="22"/>
                <w:szCs w:val="22"/>
              </w:rPr>
              <w:t>Tourism</w:t>
            </w:r>
          </w:p>
        </w:tc>
        <w:tc>
          <w:tcPr>
            <w:tcW w:w="1410" w:type="dxa"/>
            <w:shd w:val="clear" w:color="auto" w:fill="FAE2D5" w:themeFill="accent2" w:themeFillTint="33"/>
            <w:tcMar/>
          </w:tcPr>
          <w:p w:rsidR="009866F3" w:rsidP="21151424" w:rsidRDefault="7256CFE5" w14:paraId="19A8A55E" w14:textId="6AE28CE8">
            <w:pPr>
              <w:rPr>
                <w:rFonts w:eastAsia="Verdana" w:cs="Verdana"/>
                <w:color w:val="auto"/>
                <w:sz w:val="22"/>
                <w:szCs w:val="22"/>
              </w:rPr>
            </w:pPr>
            <w:r w:rsidRPr="21151424">
              <w:rPr>
                <w:rFonts w:eastAsia="Verdana" w:cs="Verdana"/>
                <w:color w:val="auto"/>
                <w:sz w:val="22"/>
                <w:szCs w:val="22"/>
              </w:rPr>
              <w:t>n.a.</w:t>
            </w:r>
          </w:p>
        </w:tc>
        <w:tc>
          <w:tcPr>
            <w:tcW w:w="5447" w:type="dxa"/>
            <w:shd w:val="clear" w:color="auto" w:fill="FAE2D5" w:themeFill="accent2" w:themeFillTint="33"/>
            <w:tcMar/>
          </w:tcPr>
          <w:p w:rsidR="009866F3" w:rsidP="21151424" w:rsidRDefault="009866F3" w14:paraId="75DCD752" w14:textId="77777777">
            <w:pPr>
              <w:pStyle w:val="Kop3"/>
              <w:rPr>
                <w:rFonts w:eastAsia="Verdana" w:cs="Verdana"/>
                <w:color w:val="auto"/>
                <w:sz w:val="22"/>
                <w:szCs w:val="22"/>
                <w:lang w:val="en-US" w:eastAsia="ko-KR"/>
              </w:rPr>
            </w:pPr>
            <w:r w:rsidRPr="21151424">
              <w:rPr>
                <w:rFonts w:eastAsia="Verdana" w:cs="Verdana"/>
                <w:color w:val="auto"/>
                <w:sz w:val="22"/>
                <w:szCs w:val="22"/>
                <w:lang w:val="en-US" w:eastAsia="ko-KR"/>
              </w:rPr>
              <w:t>Coffee Tourism</w:t>
            </w:r>
          </w:p>
        </w:tc>
      </w:tr>
      <w:tr w:rsidR="009866F3" w:rsidTr="51FB4B1C" w14:paraId="577B0BCE" w14:textId="77777777">
        <w:trPr>
          <w:trHeight w:val="300"/>
        </w:trPr>
        <w:tc>
          <w:tcPr>
            <w:tcW w:w="2205" w:type="dxa"/>
            <w:shd w:val="clear" w:color="auto" w:fill="FAE2D5" w:themeFill="accent2" w:themeFillTint="33"/>
            <w:tcMar/>
          </w:tcPr>
          <w:p w:rsidR="009866F3" w:rsidP="21151424" w:rsidRDefault="009866F3" w14:paraId="2EA3A0B3" w14:textId="77777777">
            <w:pPr>
              <w:rPr>
                <w:rFonts w:eastAsia="Verdana" w:cs="Verdana"/>
                <w:color w:val="auto"/>
                <w:sz w:val="22"/>
                <w:szCs w:val="22"/>
              </w:rPr>
            </w:pPr>
            <w:r w:rsidRPr="21151424">
              <w:rPr>
                <w:rFonts w:eastAsia="Verdana" w:cs="Verdana"/>
                <w:color w:val="auto"/>
                <w:sz w:val="22"/>
                <w:szCs w:val="22"/>
              </w:rPr>
              <w:t>Spices and Herbs</w:t>
            </w:r>
          </w:p>
          <w:p w:rsidR="009866F3" w:rsidP="21151424" w:rsidRDefault="009866F3" w14:paraId="5658BE41" w14:textId="77777777">
            <w:pPr>
              <w:rPr>
                <w:rFonts w:eastAsia="Verdana" w:cs="Verdana"/>
                <w:color w:val="auto"/>
                <w:sz w:val="22"/>
                <w:szCs w:val="22"/>
              </w:rPr>
            </w:pPr>
          </w:p>
        </w:tc>
        <w:tc>
          <w:tcPr>
            <w:tcW w:w="1410" w:type="dxa"/>
            <w:shd w:val="clear" w:color="auto" w:fill="FAE2D5" w:themeFill="accent2" w:themeFillTint="33"/>
            <w:tcMar/>
          </w:tcPr>
          <w:p w:rsidR="009866F3" w:rsidP="21151424" w:rsidRDefault="009866F3" w14:paraId="2587AB8A" w14:textId="77777777">
            <w:pPr>
              <w:rPr>
                <w:rFonts w:eastAsia="Verdana" w:cs="Verdana"/>
                <w:color w:val="auto"/>
                <w:sz w:val="22"/>
                <w:szCs w:val="22"/>
              </w:rPr>
            </w:pPr>
            <w:r w:rsidRPr="21151424">
              <w:rPr>
                <w:rFonts w:eastAsia="Verdana" w:cs="Verdana"/>
                <w:color w:val="auto"/>
                <w:sz w:val="22"/>
                <w:szCs w:val="22"/>
              </w:rPr>
              <w:t>090810</w:t>
            </w:r>
          </w:p>
          <w:p w:rsidR="009866F3" w:rsidP="21151424" w:rsidRDefault="009866F3" w14:paraId="60CCA47F" w14:textId="77777777">
            <w:pPr>
              <w:rPr>
                <w:rFonts w:eastAsia="Verdana" w:cs="Verdana"/>
                <w:color w:val="auto"/>
                <w:sz w:val="22"/>
                <w:szCs w:val="22"/>
              </w:rPr>
            </w:pPr>
            <w:r w:rsidRPr="21151424">
              <w:rPr>
                <w:rFonts w:eastAsia="Verdana" w:cs="Verdana"/>
                <w:color w:val="auto"/>
                <w:sz w:val="22"/>
                <w:szCs w:val="22"/>
              </w:rPr>
              <w:t>090811</w:t>
            </w:r>
          </w:p>
          <w:p w:rsidR="009866F3" w:rsidP="21151424" w:rsidRDefault="009866F3" w14:paraId="25CF9466" w14:textId="77777777">
            <w:pPr>
              <w:rPr>
                <w:rFonts w:eastAsia="Verdana" w:cs="Verdana"/>
                <w:color w:val="auto"/>
                <w:sz w:val="22"/>
                <w:szCs w:val="22"/>
              </w:rPr>
            </w:pPr>
            <w:r w:rsidRPr="21151424">
              <w:rPr>
                <w:rFonts w:eastAsia="Verdana" w:cs="Verdana"/>
                <w:color w:val="auto"/>
                <w:sz w:val="22"/>
                <w:szCs w:val="22"/>
              </w:rPr>
              <w:t>090812</w:t>
            </w:r>
          </w:p>
        </w:tc>
        <w:tc>
          <w:tcPr>
            <w:tcW w:w="5447" w:type="dxa"/>
            <w:shd w:val="clear" w:color="auto" w:fill="FAE2D5" w:themeFill="accent2" w:themeFillTint="33"/>
            <w:tcMar/>
          </w:tcPr>
          <w:p w:rsidRPr="0059400F" w:rsidR="009866F3" w:rsidP="21151424" w:rsidRDefault="5B53E006" w14:paraId="277CD4FD" w14:textId="75172F9D">
            <w:pPr>
              <w:rPr>
                <w:rFonts w:eastAsia="Verdana" w:cs="Verdana"/>
                <w:color w:val="auto"/>
                <w:sz w:val="22"/>
                <w:szCs w:val="22"/>
                <w:lang w:val="en-US" w:eastAsia="ko-KR"/>
              </w:rPr>
            </w:pPr>
            <w:r w:rsidRPr="51FB4B1C" w:rsidR="5B53E006">
              <w:rPr>
                <w:rFonts w:eastAsia="Verdana" w:cs="Verdana"/>
                <w:color w:val="auto"/>
                <w:sz w:val="22"/>
                <w:szCs w:val="22"/>
                <w:lang w:val="en-US"/>
              </w:rPr>
              <w:t>Nutmeg,</w:t>
            </w:r>
            <w:r w:rsidRPr="51FB4B1C" w:rsidR="213B172B">
              <w:rPr>
                <w:rFonts w:eastAsia="Verdana" w:cs="Verdana"/>
                <w:color w:val="auto"/>
                <w:sz w:val="22"/>
                <w:szCs w:val="22"/>
                <w:lang w:val="en-US"/>
              </w:rPr>
              <w:t xml:space="preserve"> whole</w:t>
            </w:r>
            <w:r>
              <w:br/>
            </w:r>
            <w:r w:rsidRPr="51FB4B1C" w:rsidR="5B53E006">
              <w:rPr>
                <w:rFonts w:eastAsia="Verdana" w:cs="Verdana"/>
                <w:color w:val="auto"/>
                <w:sz w:val="22"/>
                <w:szCs w:val="22"/>
                <w:lang w:val="en-US"/>
              </w:rPr>
              <w:t>Nutmeg, neither crushed nor ground</w:t>
            </w:r>
          </w:p>
          <w:p w:rsidR="009866F3" w:rsidP="21151424" w:rsidRDefault="5B53E006" w14:paraId="7B03AFC5" w14:textId="77777777">
            <w:pPr>
              <w:rPr>
                <w:rFonts w:eastAsia="Verdana" w:cs="Verdana"/>
                <w:color w:val="auto"/>
                <w:sz w:val="22"/>
                <w:szCs w:val="22"/>
                <w:lang w:eastAsia="ko-KR"/>
              </w:rPr>
            </w:pPr>
            <w:r w:rsidRPr="21151424">
              <w:rPr>
                <w:rFonts w:eastAsia="Verdana" w:cs="Verdana"/>
                <w:color w:val="auto"/>
                <w:sz w:val="22"/>
                <w:szCs w:val="22"/>
              </w:rPr>
              <w:t>Nutmeg, crushed or ground</w:t>
            </w:r>
          </w:p>
        </w:tc>
      </w:tr>
      <w:tr w:rsidRPr="000B32A8" w:rsidR="732DFE52" w:rsidTr="51FB4B1C" w14:paraId="48E03A97" w14:textId="77777777">
        <w:trPr>
          <w:trHeight w:val="1550"/>
        </w:trPr>
        <w:tc>
          <w:tcPr>
            <w:tcW w:w="2205" w:type="dxa"/>
            <w:shd w:val="clear" w:color="auto" w:fill="FAE2D5" w:themeFill="accent2" w:themeFillTint="33"/>
            <w:tcMar/>
          </w:tcPr>
          <w:p w:rsidR="0FA6F007" w:rsidP="21151424" w:rsidRDefault="61103300" w14:paraId="0BFF682A" w14:textId="6B3A90D2">
            <w:pPr>
              <w:rPr>
                <w:rFonts w:eastAsia="Verdana" w:cs="Verdana"/>
                <w:color w:val="auto"/>
                <w:sz w:val="22"/>
                <w:szCs w:val="22"/>
                <w:lang w:val="en-US"/>
              </w:rPr>
            </w:pPr>
            <w:r w:rsidRPr="21151424">
              <w:rPr>
                <w:rFonts w:eastAsia="Verdana" w:cs="Verdana"/>
                <w:color w:val="auto"/>
                <w:sz w:val="22"/>
                <w:szCs w:val="22"/>
                <w:lang w:val="en-US"/>
              </w:rPr>
              <w:lastRenderedPageBreak/>
              <w:t xml:space="preserve">Natural Ingredients </w:t>
            </w:r>
            <w:r w:rsidRPr="21151424" w:rsidR="28900574">
              <w:rPr>
                <w:rFonts w:eastAsia="Verdana" w:cs="Verdana"/>
                <w:color w:val="auto"/>
                <w:sz w:val="22"/>
                <w:szCs w:val="22"/>
                <w:lang w:val="en-US"/>
              </w:rPr>
              <w:t>(for Health, Cosmetics &amp; Food additives)</w:t>
            </w:r>
          </w:p>
        </w:tc>
        <w:tc>
          <w:tcPr>
            <w:tcW w:w="1410" w:type="dxa"/>
            <w:shd w:val="clear" w:color="auto" w:fill="FAE2D5" w:themeFill="accent2" w:themeFillTint="33"/>
            <w:tcMar/>
          </w:tcPr>
          <w:p w:rsidR="732DFE52" w:rsidP="21151424" w:rsidRDefault="386937E8" w14:paraId="151AF74D" w14:textId="3898148A">
            <w:pPr/>
            <w:r w:rsidRPr="51FB4B1C" w:rsidR="386937E8">
              <w:rPr>
                <w:rFonts w:eastAsia="Verdana" w:cs="Verdana"/>
                <w:color w:val="auto"/>
                <w:sz w:val="22"/>
                <w:szCs w:val="22"/>
              </w:rPr>
              <w:t>293890</w:t>
            </w:r>
          </w:p>
          <w:p w:rsidR="732DFE52" w:rsidP="21151424" w:rsidRDefault="386937E8" w14:paraId="04119F08" w14:textId="21AEA513">
            <w:pPr>
              <w:rPr>
                <w:rFonts w:eastAsia="Verdana" w:cs="Verdana"/>
                <w:color w:val="auto"/>
                <w:sz w:val="22"/>
                <w:szCs w:val="22"/>
              </w:rPr>
            </w:pPr>
            <w:r w:rsidRPr="51FB4B1C" w:rsidR="4A8321E4">
              <w:rPr>
                <w:rFonts w:eastAsia="Verdana" w:cs="Verdana"/>
                <w:color w:val="auto"/>
                <w:sz w:val="22"/>
                <w:szCs w:val="22"/>
              </w:rPr>
              <w:t>130219</w:t>
            </w:r>
          </w:p>
        </w:tc>
        <w:tc>
          <w:tcPr>
            <w:tcW w:w="5447" w:type="dxa"/>
            <w:shd w:val="clear" w:color="auto" w:fill="FAE2D5" w:themeFill="accent2" w:themeFillTint="33"/>
            <w:tcMar/>
          </w:tcPr>
          <w:p w:rsidRPr="008A62EE" w:rsidR="732DFE52" w:rsidP="21151424" w:rsidRDefault="5EE28095" w14:paraId="73887E31" w14:textId="384EAF75">
            <w:pPr>
              <w:rPr>
                <w:rFonts w:eastAsia="Verdana" w:cs="Verdana"/>
                <w:color w:val="auto"/>
                <w:sz w:val="22"/>
                <w:szCs w:val="22"/>
                <w:lang w:val="en-US"/>
              </w:rPr>
            </w:pPr>
            <w:r w:rsidRPr="008A62EE">
              <w:rPr>
                <w:rFonts w:eastAsia="Verdana" w:cs="Verdana"/>
                <w:color w:val="auto"/>
                <w:sz w:val="22"/>
                <w:szCs w:val="22"/>
                <w:lang w:val="en-US"/>
              </w:rPr>
              <w:t xml:space="preserve">Citrus </w:t>
            </w:r>
            <w:r w:rsidRPr="008A62EE" w:rsidR="02EA8161">
              <w:rPr>
                <w:rFonts w:eastAsia="Verdana" w:cs="Verdana"/>
                <w:color w:val="auto"/>
                <w:sz w:val="22"/>
                <w:szCs w:val="22"/>
                <w:lang w:val="en-US"/>
              </w:rPr>
              <w:t>Bio</w:t>
            </w:r>
            <w:r w:rsidRPr="008A62EE" w:rsidR="6E22FC65">
              <w:rPr>
                <w:rFonts w:eastAsia="Verdana" w:cs="Verdana"/>
                <w:color w:val="auto"/>
                <w:sz w:val="22"/>
                <w:szCs w:val="22"/>
                <w:lang w:val="en-US"/>
              </w:rPr>
              <w:t>flavonoids (</w:t>
            </w:r>
            <w:r w:rsidRPr="008A62EE" w:rsidR="515ED85A">
              <w:rPr>
                <w:rFonts w:eastAsia="Verdana" w:cs="Verdana"/>
                <w:color w:val="auto"/>
                <w:sz w:val="22"/>
                <w:szCs w:val="22"/>
                <w:lang w:val="en-US"/>
              </w:rPr>
              <w:t>s</w:t>
            </w:r>
            <w:r w:rsidRPr="008A62EE" w:rsidR="6E22FC65">
              <w:rPr>
                <w:rFonts w:eastAsia="Verdana" w:cs="Verdana"/>
                <w:color w:val="auto"/>
                <w:sz w:val="22"/>
                <w:szCs w:val="22"/>
                <w:lang w:val="en-US"/>
              </w:rPr>
              <w:t>ectors of application: Liquid supplements, nutricosmetics and heart-health nutraceuticals)</w:t>
            </w:r>
          </w:p>
          <w:p w:rsidRPr="008A62EE" w:rsidR="732DFE52" w:rsidP="21151424" w:rsidRDefault="732DFE52" w14:paraId="2DF91145" w14:textId="729A20A1">
            <w:pPr>
              <w:rPr>
                <w:rFonts w:eastAsia="Verdana" w:cs="Verdana"/>
                <w:color w:val="auto"/>
                <w:sz w:val="22"/>
                <w:szCs w:val="22"/>
                <w:lang w:val="en-US"/>
              </w:rPr>
            </w:pPr>
          </w:p>
          <w:p w:rsidRPr="008A62EE" w:rsidR="732DFE52" w:rsidP="21151424" w:rsidRDefault="732DFE52" w14:paraId="31F970DA" w14:textId="0C1761E0">
            <w:pPr>
              <w:rPr>
                <w:rFonts w:eastAsia="Verdana" w:cs="Verdana"/>
                <w:color w:val="auto"/>
                <w:sz w:val="22"/>
                <w:szCs w:val="22"/>
                <w:lang w:val="en-US"/>
              </w:rPr>
            </w:pPr>
          </w:p>
          <w:p w:rsidRPr="008A62EE" w:rsidR="732DFE52" w:rsidP="21151424" w:rsidRDefault="732DFE52" w14:paraId="703815A3" w14:textId="78952AA4">
            <w:pPr>
              <w:rPr>
                <w:rFonts w:eastAsia="Verdana" w:cs="Verdana"/>
                <w:color w:val="auto"/>
                <w:sz w:val="22"/>
                <w:szCs w:val="22"/>
                <w:lang w:val="en-US"/>
              </w:rPr>
            </w:pPr>
          </w:p>
        </w:tc>
      </w:tr>
    </w:tbl>
    <w:p w:rsidR="009866F3" w:rsidP="21151424" w:rsidRDefault="009866F3" w14:paraId="5CDB4117" w14:textId="77777777">
      <w:pPr>
        <w:pStyle w:val="Eis11"/>
        <w:rPr>
          <w:rFonts w:ascii="Verdana" w:hAnsi="Verdana" w:eastAsia="Verdana" w:cs="Verdana"/>
          <w:sz w:val="22"/>
          <w:szCs w:val="22"/>
        </w:rPr>
      </w:pPr>
    </w:p>
    <w:tbl>
      <w:tblPr>
        <w:tblStyle w:val="Tabelraster"/>
        <w:tblW w:w="0" w:type="auto"/>
        <w:tblLook w:val="04A0" w:firstRow="1" w:lastRow="0" w:firstColumn="1" w:lastColumn="0" w:noHBand="0" w:noVBand="1"/>
      </w:tblPr>
      <w:tblGrid>
        <w:gridCol w:w="3020"/>
        <w:gridCol w:w="3021"/>
        <w:gridCol w:w="3021"/>
      </w:tblGrid>
      <w:tr w:rsidRPr="000B32A8" w:rsidR="00092706" w:rsidTr="51FB4B1C" w14:paraId="784F2F9C" w14:textId="77777777">
        <w:tc>
          <w:tcPr>
            <w:tcW w:w="9062" w:type="dxa"/>
            <w:gridSpan w:val="3"/>
            <w:tcMar/>
          </w:tcPr>
          <w:p w:rsidRPr="00CF1F0E" w:rsidR="00092706" w:rsidP="21151424" w:rsidRDefault="663C86A2" w14:paraId="2931D899" w14:textId="2F814926">
            <w:pPr>
              <w:pStyle w:val="Eis11"/>
              <w:rPr>
                <w:rFonts w:ascii="Verdana" w:hAnsi="Verdana" w:eastAsia="Verdana" w:cs="Verdana"/>
                <w:sz w:val="22"/>
                <w:szCs w:val="22"/>
              </w:rPr>
            </w:pPr>
            <w:r w:rsidRPr="51FB4B1C" w:rsidR="46D86E50">
              <w:rPr>
                <w:rFonts w:ascii="Verdana" w:hAnsi="Verdana" w:eastAsia="Verdana" w:cs="Verdana"/>
                <w:b w:val="1"/>
                <w:bCs w:val="1"/>
                <w:sz w:val="22"/>
                <w:szCs w:val="22"/>
                <w:lang w:val="en-GB"/>
              </w:rPr>
              <w:t>Textbox 1</w:t>
            </w:r>
            <w:r w:rsidRPr="51FB4B1C" w:rsidR="6ADB088F">
              <w:rPr>
                <w:rFonts w:ascii="Verdana" w:hAnsi="Verdana" w:eastAsia="Verdana" w:cs="Verdana"/>
                <w:b w:val="1"/>
                <w:bCs w:val="1"/>
                <w:sz w:val="22"/>
                <w:szCs w:val="22"/>
                <w:lang w:val="en-GB"/>
              </w:rPr>
              <w:t>:</w:t>
            </w:r>
            <w:r w:rsidRPr="51FB4B1C" w:rsidR="46D86E50">
              <w:rPr>
                <w:rFonts w:ascii="Verdana" w:hAnsi="Verdana" w:eastAsia="Verdana" w:cs="Verdana"/>
                <w:sz w:val="22"/>
                <w:szCs w:val="22"/>
              </w:rPr>
              <w:t xml:space="preserve"> The current DAC List of ODA Recipients (used for reporting 2025 flows and continuing into 2026 pending the postponed DAC review) </w:t>
            </w:r>
            <w:r w:rsidRPr="51FB4B1C" w:rsidR="46D86E50">
              <w:rPr>
                <w:rFonts w:ascii="Verdana" w:hAnsi="Verdana" w:eastAsia="Verdana" w:cs="Verdana"/>
                <w:sz w:val="22"/>
                <w:szCs w:val="22"/>
              </w:rPr>
              <w:t>contains</w:t>
            </w:r>
            <w:r w:rsidRPr="51FB4B1C" w:rsidR="46D86E50">
              <w:rPr>
                <w:rFonts w:ascii="Verdana" w:hAnsi="Verdana" w:eastAsia="Verdana" w:cs="Verdana"/>
                <w:sz w:val="22"/>
                <w:szCs w:val="22"/>
              </w:rPr>
              <w:t xml:space="preserve"> 129 countries and territories</w:t>
            </w:r>
            <w:r w:rsidRPr="51FB4B1C" w:rsidR="003271D4">
              <w:rPr>
                <w:rFonts w:ascii="Verdana" w:hAnsi="Verdana" w:eastAsia="Verdana" w:cs="Verdana"/>
                <w:sz w:val="22"/>
                <w:szCs w:val="22"/>
              </w:rPr>
              <w:t>*</w:t>
            </w:r>
          </w:p>
        </w:tc>
      </w:tr>
      <w:tr w:rsidRPr="000B32A8" w:rsidR="00C11CBE" w:rsidTr="51FB4B1C" w14:paraId="4B2FFB30" w14:textId="77777777">
        <w:tc>
          <w:tcPr>
            <w:tcW w:w="3020" w:type="dxa"/>
            <w:tcMar/>
          </w:tcPr>
          <w:p w:rsidRPr="00557E17" w:rsidR="00C11CBE" w:rsidP="21151424" w:rsidRDefault="03109AC5" w14:paraId="14B2494B" w14:textId="1FCAC91B">
            <w:pPr>
              <w:pStyle w:val="Eis11"/>
              <w:rPr>
                <w:rFonts w:ascii="Verdana" w:hAnsi="Verdana" w:eastAsia="Verdana" w:cs="Verdana"/>
                <w:b/>
                <w:sz w:val="22"/>
                <w:szCs w:val="22"/>
              </w:rPr>
            </w:pPr>
            <w:r w:rsidRPr="21151424">
              <w:rPr>
                <w:rFonts w:ascii="Verdana" w:hAnsi="Verdana" w:eastAsia="Verdana" w:cs="Verdana"/>
                <w:b/>
                <w:sz w:val="22"/>
                <w:szCs w:val="22"/>
              </w:rPr>
              <w:t>Least Developed Countries (LDC)</w:t>
            </w:r>
            <w:r w:rsidRPr="21151424" w:rsidR="4D02027B">
              <w:rPr>
                <w:rFonts w:ascii="Verdana" w:hAnsi="Verdana" w:eastAsia="Verdana" w:cs="Verdana"/>
                <w:b/>
                <w:sz w:val="22"/>
                <w:szCs w:val="22"/>
              </w:rPr>
              <w:t xml:space="preserve"> and Low-income countries</w:t>
            </w:r>
          </w:p>
        </w:tc>
        <w:tc>
          <w:tcPr>
            <w:tcW w:w="3021" w:type="dxa"/>
            <w:tcMar/>
          </w:tcPr>
          <w:p w:rsidRPr="00557E17" w:rsidR="00C11CBE" w:rsidP="21151424" w:rsidRDefault="10B55901" w14:paraId="16B273A0" w14:textId="5D1627D7">
            <w:pPr>
              <w:pStyle w:val="Eis11"/>
              <w:rPr>
                <w:rFonts w:ascii="Verdana" w:hAnsi="Verdana" w:eastAsia="Verdana" w:cs="Verdana"/>
                <w:b/>
                <w:sz w:val="22"/>
                <w:szCs w:val="22"/>
              </w:rPr>
            </w:pPr>
            <w:r w:rsidRPr="21151424">
              <w:rPr>
                <w:rFonts w:ascii="Verdana" w:hAnsi="Verdana" w:eastAsia="Verdana" w:cs="Verdana"/>
                <w:b/>
                <w:sz w:val="22"/>
                <w:szCs w:val="22"/>
              </w:rPr>
              <w:t>Lower Middle-Income Countries and Territories (non-LDCs)</w:t>
            </w:r>
          </w:p>
        </w:tc>
        <w:tc>
          <w:tcPr>
            <w:tcW w:w="3021" w:type="dxa"/>
            <w:tcMar/>
          </w:tcPr>
          <w:p w:rsidRPr="00557E17" w:rsidR="00C11CBE" w:rsidP="21151424" w:rsidRDefault="6029D382" w14:paraId="570A8F80" w14:textId="4EC7C820">
            <w:pPr>
              <w:pStyle w:val="Eis11"/>
              <w:rPr>
                <w:rFonts w:ascii="Verdana" w:hAnsi="Verdana" w:eastAsia="Verdana" w:cs="Verdana"/>
                <w:b/>
                <w:sz w:val="22"/>
                <w:szCs w:val="22"/>
              </w:rPr>
            </w:pPr>
            <w:r w:rsidRPr="21151424">
              <w:rPr>
                <w:rFonts w:ascii="Verdana" w:hAnsi="Verdana" w:eastAsia="Verdana" w:cs="Verdana"/>
                <w:b/>
                <w:sz w:val="22"/>
                <w:szCs w:val="22"/>
              </w:rPr>
              <w:t>Upper Middle-Income Countries and Territories (non-LDCs)</w:t>
            </w:r>
          </w:p>
        </w:tc>
      </w:tr>
      <w:tr w:rsidRPr="000B32A8" w:rsidR="00C11CBE" w:rsidTr="51FB4B1C" w14:paraId="01BED2FE" w14:textId="77777777">
        <w:tc>
          <w:tcPr>
            <w:tcW w:w="3020" w:type="dxa"/>
            <w:tcMar/>
          </w:tcPr>
          <w:p w:rsidRPr="00A43BF3" w:rsidR="000642C9" w:rsidP="21151424" w:rsidRDefault="03109AC5" w14:paraId="41B05D37" w14:textId="2E01E34D">
            <w:pPr>
              <w:spacing w:before="100" w:beforeAutospacing="1" w:after="100" w:afterAutospacing="1"/>
              <w:rPr>
                <w:rFonts w:eastAsia="Verdana" w:cs="Verdana"/>
                <w:color w:val="auto"/>
                <w:sz w:val="22"/>
                <w:szCs w:val="22"/>
                <w:lang w:val="en-US"/>
              </w:rPr>
            </w:pPr>
            <w:r w:rsidRPr="21151424">
              <w:rPr>
                <w:rFonts w:eastAsia="Verdana" w:cs="Verdana"/>
                <w:color w:val="auto"/>
                <w:sz w:val="22"/>
                <w:szCs w:val="22"/>
                <w:lang w:val="en-US"/>
              </w:rPr>
              <w:t>Afghanistan, Angola, Bangladesh, Benin, Burkina Faso, Burundi, Cambodia, Central African Republic, Chad, Comoros, Democratic Republic of the Congo, Djibouti, Eritrea, Ethiopia, Gambia, Guinea, Guinea-Bissau, Haiti, Kiribati, Lao People's Democratic Republic, Lesotho, Liberia, Madagascar, Malawi, Mali, Mauritania, Mozambique, Myanmar, Nepal, Niger, Rwanda, Senegal, Sierra Leone, Solomon Islands, Somalia, South Sudan, Sudan, Tanzania, Timor-Leste, Togo, Tuvalu, Uganda, Yemen, Zambia</w:t>
            </w:r>
            <w:r w:rsidRPr="21151424" w:rsidR="7C8F44F6">
              <w:rPr>
                <w:rFonts w:eastAsia="Verdana" w:cs="Verdana"/>
                <w:color w:val="auto"/>
                <w:sz w:val="22"/>
                <w:szCs w:val="22"/>
                <w:lang w:val="en-US"/>
              </w:rPr>
              <w:t>, Democratic People's Republic of Korea, Syrian Arab Republic (Syria)</w:t>
            </w:r>
          </w:p>
          <w:p w:rsidRPr="00131384" w:rsidR="00C11CBE" w:rsidP="21151424" w:rsidRDefault="00C11CBE" w14:paraId="0AC44A8A" w14:textId="77777777">
            <w:pPr>
              <w:pStyle w:val="Eis11"/>
              <w:rPr>
                <w:rFonts w:ascii="Verdana" w:hAnsi="Verdana" w:eastAsia="Verdana" w:cs="Verdana"/>
                <w:sz w:val="22"/>
                <w:szCs w:val="22"/>
              </w:rPr>
            </w:pPr>
          </w:p>
        </w:tc>
        <w:tc>
          <w:tcPr>
            <w:tcW w:w="3021" w:type="dxa"/>
            <w:tcMar/>
          </w:tcPr>
          <w:p w:rsidRPr="000C7932" w:rsidR="00C11CBE" w:rsidP="21151424" w:rsidRDefault="7CE7C8BA" w14:paraId="276C4B67" w14:textId="3447501B">
            <w:pPr>
              <w:spacing w:before="100" w:beforeAutospacing="1" w:after="100" w:afterAutospacing="1"/>
              <w:rPr>
                <w:rFonts w:eastAsia="Verdana" w:cs="Verdana"/>
                <w:sz w:val="22"/>
                <w:szCs w:val="22"/>
                <w:lang w:val="en-US"/>
              </w:rPr>
            </w:pPr>
            <w:r w:rsidRPr="21151424">
              <w:rPr>
                <w:rFonts w:eastAsia="Verdana" w:cs="Verdana"/>
                <w:color w:val="auto"/>
                <w:sz w:val="22"/>
                <w:szCs w:val="22"/>
                <w:lang w:val="en-US"/>
              </w:rPr>
              <w:t>Algeria, Bhutan, Bolivia, Cabo Verde, Cameroon, Congo, Côte d'Ivoire, Egypt, Eswatini, Ghana, Honduras, India, Iran, Jordan, Kenya, Kyrgyzstan, Lebanon, Micronesia, Mongolia, Morocco, Nicaragua, Nigeria, Pakistan, Papua New Guinea, Philippines, Samoa, Sri Lanka, Tajikistan, Tokelau, Tunisia, Ukraine, Uzbekistan, Vanuatu, Viet Nam, Zimbabwe.</w:t>
            </w:r>
          </w:p>
        </w:tc>
        <w:tc>
          <w:tcPr>
            <w:tcW w:w="3021" w:type="dxa"/>
            <w:tcMar/>
          </w:tcPr>
          <w:p w:rsidRPr="00131384" w:rsidR="00C11CBE" w:rsidP="51FB4B1C" w:rsidRDefault="4B090180" w14:paraId="00957BE6" w14:textId="67C3EA60">
            <w:pPr>
              <w:pStyle w:val="Eis11"/>
              <w:jc w:val="both"/>
              <w:rPr>
                <w:rFonts w:ascii="Verdana" w:hAnsi="Verdana" w:eastAsia="Verdana" w:cs="Verdana"/>
                <w:sz w:val="22"/>
                <w:szCs w:val="22"/>
              </w:rPr>
            </w:pPr>
            <w:r w:rsidRPr="51FB4B1C" w:rsidR="331AC7CA">
              <w:rPr>
                <w:rFonts w:ascii="Verdana" w:hAnsi="Verdana" w:eastAsia="Verdana" w:cs="Verdana"/>
                <w:sz w:val="22"/>
                <w:szCs w:val="22"/>
              </w:rPr>
              <w:t>Albania, Argentina, Armenia, Azerbaijan, , Belize, Bosnia and Herzegovina, Botswana, Brazil, , Colombia, Costa Rica, Cuba, Dominica, Dominican Republic, Ecuador, El Salvador, Equatorial Guinea, Fiji, Gabon, Georgia, Grenada, Guatemala, Guyana, Indonesia, Iraq, Jamaica, Kazakhstan, Kosovo, Libya, Malaysia, Maldives, Marshall Islands, Mauritius, Mexico, Moldova, Montenegro, Montserrat, Namibia, Nauru, Niue, North Macedonia, Palau, Panama, Paraguay, Peru, Saint Helena, Saint Lucia, Saint Vincent and the Grenadines, Serbia, South Africa, Suriname, Thailand, Tonga, Türkiye, Turkmenistan, Venezuela, Wallis and Futuna, West Bank and Gaza Strip.</w:t>
            </w:r>
          </w:p>
        </w:tc>
      </w:tr>
    </w:tbl>
    <w:p w:rsidR="00F44324" w:rsidP="21151424" w:rsidRDefault="003271D4" w14:paraId="2C1A787C" w14:textId="19850AEE">
      <w:pPr>
        <w:pStyle w:val="Eis11"/>
      </w:pPr>
      <w:r w:rsidRPr="51FB4B1C" w:rsidR="003271D4">
        <w:rPr>
          <w:rFonts w:ascii="Verdana" w:hAnsi="Verdana" w:eastAsia="Verdana" w:cs="Verdana"/>
          <w:sz w:val="22"/>
          <w:szCs w:val="22"/>
        </w:rPr>
        <w:t xml:space="preserve">* </w:t>
      </w:r>
      <w:r w:rsidRPr="51FB4B1C" w:rsidR="04BD2F3C">
        <w:rPr>
          <w:rFonts w:ascii="Verdana" w:hAnsi="Verdana" w:eastAsia="Verdana" w:cs="Verdana"/>
          <w:sz w:val="22"/>
          <w:szCs w:val="22"/>
        </w:rPr>
        <w:t>F</w:t>
      </w:r>
      <w:r w:rsidRPr="51FB4B1C" w:rsidR="003271D4">
        <w:rPr>
          <w:rFonts w:ascii="Verdana" w:hAnsi="Verdana" w:eastAsia="Verdana" w:cs="Verdana"/>
          <w:sz w:val="22"/>
          <w:szCs w:val="22"/>
        </w:rPr>
        <w:t>or CBI purpose</w:t>
      </w:r>
      <w:r w:rsidRPr="51FB4B1C" w:rsidR="7871C1C3">
        <w:rPr>
          <w:rFonts w:ascii="Verdana" w:hAnsi="Verdana" w:eastAsia="Verdana" w:cs="Verdana"/>
          <w:sz w:val="22"/>
          <w:szCs w:val="22"/>
        </w:rPr>
        <w:t>,</w:t>
      </w:r>
      <w:r w:rsidRPr="51FB4B1C" w:rsidR="003271D4">
        <w:rPr>
          <w:rFonts w:ascii="Verdana" w:hAnsi="Verdana" w:eastAsia="Verdana" w:cs="Verdana"/>
          <w:sz w:val="22"/>
          <w:szCs w:val="22"/>
        </w:rPr>
        <w:t xml:space="preserve"> </w:t>
      </w:r>
      <w:r w:rsidRPr="51FB4B1C" w:rsidR="00472725">
        <w:rPr>
          <w:rFonts w:ascii="Verdana" w:hAnsi="Verdana" w:eastAsia="Verdana" w:cs="Verdana"/>
          <w:sz w:val="22"/>
          <w:szCs w:val="22"/>
        </w:rPr>
        <w:t xml:space="preserve">China and Belarus are </w:t>
      </w:r>
      <w:r w:rsidRPr="51FB4B1C" w:rsidR="7C11CD26">
        <w:rPr>
          <w:rFonts w:ascii="Verdana" w:hAnsi="Verdana" w:eastAsia="Verdana" w:cs="Verdana"/>
          <w:sz w:val="22"/>
          <w:szCs w:val="22"/>
        </w:rPr>
        <w:t xml:space="preserve">excluded </w:t>
      </w:r>
      <w:r w:rsidRPr="51FB4B1C" w:rsidR="00472725">
        <w:rPr>
          <w:rFonts w:ascii="Verdana" w:hAnsi="Verdana" w:eastAsia="Verdana" w:cs="Verdana"/>
          <w:sz w:val="22"/>
          <w:szCs w:val="22"/>
        </w:rPr>
        <w:t>from the list</w:t>
      </w:r>
      <w:r w:rsidRPr="51FB4B1C" w:rsidR="00C47E8C">
        <w:rPr>
          <w:rFonts w:ascii="Verdana" w:hAnsi="Verdana" w:eastAsia="Verdana" w:cs="Verdana"/>
          <w:sz w:val="22"/>
          <w:szCs w:val="22"/>
        </w:rPr>
        <w:t>.</w:t>
      </w:r>
    </w:p>
    <w:p w:rsidR="51FB4B1C" w:rsidP="51FB4B1C" w:rsidRDefault="51FB4B1C" w14:paraId="584603A3" w14:textId="3BAE8E72">
      <w:pPr>
        <w:pStyle w:val="Eis11"/>
        <w:rPr>
          <w:rFonts w:ascii="Verdana" w:hAnsi="Verdana" w:eastAsia="Verdana" w:cs="Verdana"/>
          <w:sz w:val="22"/>
          <w:szCs w:val="22"/>
        </w:rPr>
      </w:pPr>
    </w:p>
    <w:p w:rsidR="51FB4B1C" w:rsidP="51FB4B1C" w:rsidRDefault="51FB4B1C" w14:paraId="6C50EC40" w14:textId="169522AB">
      <w:pPr>
        <w:pStyle w:val="Eis11"/>
        <w:rPr>
          <w:rFonts w:ascii="Verdana" w:hAnsi="Verdana" w:eastAsia="Verdana" w:cs="Verdana"/>
          <w:sz w:val="22"/>
          <w:szCs w:val="22"/>
        </w:rPr>
      </w:pPr>
    </w:p>
    <w:p w:rsidRPr="00836B58" w:rsidR="00623FF4" w:rsidP="21151424" w:rsidRDefault="00623FF4" w14:paraId="770F82D3" w14:textId="77777777">
      <w:pPr>
        <w:pBdr>
          <w:top w:val="single" w:color="auto" w:sz="4" w:space="1"/>
          <w:left w:val="single" w:color="auto" w:sz="4" w:space="4"/>
          <w:bottom w:val="single" w:color="auto" w:sz="4" w:space="1"/>
          <w:right w:val="single" w:color="auto" w:sz="4" w:space="4"/>
        </w:pBdr>
        <w:shd w:val="clear" w:color="auto" w:fill="CAEDFB" w:themeFill="accent4" w:themeFillTint="33"/>
        <w:rPr>
          <w:rFonts w:eastAsia="Verdana" w:cs="Verdana"/>
          <w:b/>
          <w:bCs/>
          <w:color w:val="auto"/>
          <w:sz w:val="22"/>
          <w:szCs w:val="22"/>
          <w:lang w:val="en-US" w:eastAsia="ko-KR"/>
        </w:rPr>
      </w:pPr>
      <w:r w:rsidRPr="21151424">
        <w:rPr>
          <w:rFonts w:eastAsia="Verdana" w:cs="Verdana"/>
          <w:b/>
          <w:bCs/>
          <w:color w:val="auto"/>
          <w:sz w:val="22"/>
          <w:szCs w:val="22"/>
          <w:lang w:val="en-GB"/>
        </w:rPr>
        <w:t>Textbox 2:</w:t>
      </w:r>
      <w:r w:rsidRPr="21151424">
        <w:rPr>
          <w:rFonts w:eastAsia="Verdana" w:cs="Verdana"/>
          <w:color w:val="auto"/>
          <w:sz w:val="22"/>
          <w:szCs w:val="22"/>
          <w:lang w:val="en-GB"/>
        </w:rPr>
        <w:t xml:space="preserve"> </w:t>
      </w:r>
      <w:r w:rsidRPr="21151424">
        <w:rPr>
          <w:rFonts w:eastAsia="Verdana" w:cs="Verdana"/>
          <w:b/>
          <w:bCs/>
          <w:color w:val="auto"/>
          <w:sz w:val="22"/>
          <w:szCs w:val="22"/>
          <w:lang w:val="en-US" w:eastAsia="ko-KR"/>
        </w:rPr>
        <w:t>Target market of CBI</w:t>
      </w:r>
    </w:p>
    <w:p w:rsidR="00623FF4" w:rsidP="21151424" w:rsidRDefault="00623FF4" w14:paraId="291AC2E7" w14:textId="77777777">
      <w:pPr>
        <w:pBdr>
          <w:top w:val="single" w:color="auto" w:sz="4" w:space="1"/>
          <w:left w:val="single" w:color="auto" w:sz="4" w:space="4"/>
          <w:bottom w:val="single" w:color="auto" w:sz="4" w:space="1"/>
          <w:right w:val="single" w:color="auto" w:sz="4" w:space="4"/>
        </w:pBdr>
        <w:shd w:val="clear" w:color="auto" w:fill="CAEDFB" w:themeFill="accent4" w:themeFillTint="33"/>
        <w:rPr>
          <w:rFonts w:eastAsia="Verdana" w:cs="Verdana"/>
          <w:b/>
          <w:bCs/>
          <w:color w:val="auto"/>
          <w:sz w:val="22"/>
          <w:szCs w:val="22"/>
          <w:lang w:val="en-US" w:eastAsia="ko-KR"/>
        </w:rPr>
      </w:pPr>
    </w:p>
    <w:p w:rsidR="00623FF4" w:rsidP="21151424" w:rsidRDefault="00623FF4" w14:paraId="02B3E147" w14:textId="5CC4830C">
      <w:pPr>
        <w:pBdr>
          <w:top w:val="single" w:color="auto" w:sz="4" w:space="1"/>
          <w:left w:val="single" w:color="auto" w:sz="4" w:space="4"/>
          <w:bottom w:val="single" w:color="auto" w:sz="4" w:space="1"/>
          <w:right w:val="single" w:color="auto" w:sz="4" w:space="4"/>
        </w:pBdr>
        <w:shd w:val="clear" w:color="auto" w:fill="CAEDFB" w:themeFill="accent4" w:themeFillTint="33"/>
        <w:rPr>
          <w:rFonts w:eastAsia="Verdana" w:cs="Verdana"/>
          <w:b/>
          <w:bCs/>
          <w:color w:val="auto"/>
          <w:sz w:val="22"/>
          <w:szCs w:val="22"/>
          <w:lang w:val="en-US" w:eastAsia="ko-KR"/>
        </w:rPr>
      </w:pPr>
      <w:r w:rsidRPr="21151424">
        <w:rPr>
          <w:rFonts w:eastAsia="Verdana" w:cs="Verdana"/>
          <w:i/>
          <w:iCs/>
          <w:color w:val="auto"/>
          <w:sz w:val="22"/>
          <w:szCs w:val="22"/>
          <w:lang w:val="en-US" w:eastAsia="ko-KR"/>
        </w:rPr>
        <w:t xml:space="preserve">The European </w:t>
      </w:r>
      <w:r w:rsidRPr="21151424" w:rsidR="00EF2BDC">
        <w:rPr>
          <w:rFonts w:eastAsia="Verdana" w:cs="Verdana"/>
          <w:i/>
          <w:iCs/>
          <w:color w:val="auto"/>
          <w:sz w:val="22"/>
          <w:szCs w:val="22"/>
          <w:lang w:val="en-US" w:eastAsia="ko-KR"/>
        </w:rPr>
        <w:t>Union</w:t>
      </w:r>
      <w:r w:rsidRPr="21151424">
        <w:rPr>
          <w:rFonts w:eastAsia="Verdana" w:cs="Verdana"/>
          <w:i/>
          <w:iCs/>
          <w:color w:val="auto"/>
          <w:sz w:val="22"/>
          <w:szCs w:val="22"/>
          <w:lang w:val="en-US" w:eastAsia="ko-KR"/>
        </w:rPr>
        <w:t>, in short Europe is defined</w:t>
      </w:r>
      <w:r w:rsidRPr="21151424">
        <w:rPr>
          <w:rFonts w:eastAsia="Verdana" w:cs="Verdana"/>
          <w:b/>
          <w:bCs/>
          <w:color w:val="auto"/>
          <w:sz w:val="22"/>
          <w:szCs w:val="22"/>
          <w:lang w:val="en-US" w:eastAsia="ko-KR"/>
        </w:rPr>
        <w:t xml:space="preserve"> </w:t>
      </w:r>
      <w:r w:rsidRPr="21151424">
        <w:rPr>
          <w:rFonts w:eastAsia="Verdana" w:cs="Verdana"/>
          <w:i/>
          <w:iCs/>
          <w:color w:val="auto"/>
          <w:sz w:val="22"/>
          <w:szCs w:val="22"/>
          <w:lang w:val="en-US" w:eastAsia="ko-KR"/>
        </w:rPr>
        <w:t xml:space="preserve">as </w:t>
      </w:r>
      <w:r w:rsidRPr="21151424">
        <w:rPr>
          <w:rFonts w:eastAsia="Verdana" w:cs="Verdana"/>
          <w:b/>
          <w:bCs/>
          <w:color w:val="auto"/>
          <w:sz w:val="22"/>
          <w:szCs w:val="22"/>
          <w:lang w:val="en-US" w:eastAsia="ko-KR"/>
        </w:rPr>
        <w:t xml:space="preserve">= EU27 </w:t>
      </w:r>
    </w:p>
    <w:p w:rsidRPr="00836B58" w:rsidR="00623FF4" w:rsidP="21151424" w:rsidRDefault="00623FF4" w14:paraId="7DE1AEC8" w14:textId="77777777">
      <w:pPr>
        <w:pBdr>
          <w:top w:val="single" w:color="auto" w:sz="4" w:space="1"/>
          <w:left w:val="single" w:color="auto" w:sz="4" w:space="4"/>
          <w:bottom w:val="single" w:color="auto" w:sz="4" w:space="1"/>
          <w:right w:val="single" w:color="auto" w:sz="4" w:space="4"/>
        </w:pBdr>
        <w:shd w:val="clear" w:color="auto" w:fill="CAEDFB" w:themeFill="accent4" w:themeFillTint="33"/>
        <w:rPr>
          <w:rFonts w:eastAsia="Verdana" w:cs="Verdana"/>
          <w:b/>
          <w:bCs/>
          <w:color w:val="auto"/>
          <w:sz w:val="22"/>
          <w:szCs w:val="22"/>
          <w:lang w:val="en-US" w:eastAsia="ko-KR"/>
        </w:rPr>
      </w:pPr>
    </w:p>
    <w:p w:rsidR="009866F3" w:rsidP="21151424" w:rsidRDefault="009866F3" w14:paraId="55FB1F33" w14:textId="1EFCCC11">
      <w:pPr>
        <w:spacing w:after="160" w:line="259" w:lineRule="auto"/>
        <w:rPr>
          <w:rFonts w:eastAsia="Verdana" w:cs="Verdana"/>
          <w:sz w:val="22"/>
          <w:szCs w:val="22"/>
          <w:lang w:val="en-US"/>
        </w:rPr>
      </w:pPr>
    </w:p>
    <w:p w:rsidR="00623FF4" w:rsidP="21151424" w:rsidRDefault="00623FF4" w14:paraId="7258E216" w14:textId="77777777">
      <w:pPr>
        <w:rPr>
          <w:rFonts w:eastAsia="Verdana" w:cs="Verdana"/>
          <w:sz w:val="22"/>
          <w:szCs w:val="22"/>
          <w:lang w:val="en-US"/>
        </w:rPr>
      </w:pPr>
    </w:p>
    <w:p w:rsidR="51FB4B1C" w:rsidP="51FB4B1C" w:rsidRDefault="51FB4B1C" w14:paraId="3BFD8AF1" w14:textId="7417703E">
      <w:pPr>
        <w:rPr>
          <w:rFonts w:eastAsia="Verdana" w:cs="Verdana"/>
          <w:sz w:val="22"/>
          <w:szCs w:val="22"/>
          <w:lang w:val="en-US"/>
        </w:rPr>
      </w:pPr>
    </w:p>
    <w:p w:rsidR="51FB4B1C" w:rsidP="51FB4B1C" w:rsidRDefault="51FB4B1C" w14:paraId="2949AA71" w14:textId="7358A2DB">
      <w:pPr>
        <w:rPr>
          <w:rFonts w:eastAsia="Verdana" w:cs="Verdana"/>
          <w:sz w:val="22"/>
          <w:szCs w:val="22"/>
          <w:lang w:val="en-US"/>
        </w:rPr>
      </w:pPr>
    </w:p>
    <w:p w:rsidR="51FB4B1C" w:rsidP="51FB4B1C" w:rsidRDefault="51FB4B1C" w14:paraId="26CD59B9" w14:textId="05E11AC3">
      <w:pPr>
        <w:rPr>
          <w:rFonts w:eastAsia="Verdana" w:cs="Verdana"/>
          <w:sz w:val="22"/>
          <w:szCs w:val="22"/>
          <w:lang w:val="en-US"/>
        </w:rPr>
      </w:pPr>
    </w:p>
    <w:p w:rsidR="51FB4B1C" w:rsidP="51FB4B1C" w:rsidRDefault="51FB4B1C" w14:paraId="76226085" w14:textId="58796E3E">
      <w:pPr>
        <w:rPr>
          <w:rFonts w:eastAsia="Verdana" w:cs="Verdana"/>
          <w:sz w:val="22"/>
          <w:szCs w:val="22"/>
          <w:lang w:val="en-US"/>
        </w:rPr>
      </w:pPr>
    </w:p>
    <w:p w:rsidRPr="00FB17AD" w:rsidR="00623FF4" w:rsidP="21151424" w:rsidRDefault="00623FF4" w14:paraId="1DE8BAC6" w14:textId="77777777">
      <w:pPr>
        <w:pBdr>
          <w:top w:val="single" w:color="auto" w:sz="4" w:space="1"/>
          <w:left w:val="single" w:color="auto" w:sz="4" w:space="4"/>
          <w:bottom w:val="single" w:color="auto" w:sz="4" w:space="1"/>
          <w:right w:val="single" w:color="auto" w:sz="4" w:space="21"/>
        </w:pBdr>
        <w:rPr>
          <w:rFonts w:eastAsia="Verdana" w:cs="Verdana"/>
          <w:b/>
          <w:bCs/>
          <w:color w:val="auto"/>
          <w:sz w:val="22"/>
          <w:szCs w:val="22"/>
          <w:lang w:val="en-US" w:eastAsia="ko-KR"/>
        </w:rPr>
      </w:pPr>
      <w:r w:rsidRPr="21151424">
        <w:rPr>
          <w:rFonts w:eastAsia="Verdana" w:cs="Verdana"/>
          <w:b/>
          <w:bCs/>
          <w:color w:val="auto"/>
          <w:sz w:val="22"/>
          <w:szCs w:val="22"/>
          <w:lang w:val="en-GB"/>
        </w:rPr>
        <w:t>Textbox 3:</w:t>
      </w:r>
      <w:r w:rsidRPr="21151424">
        <w:rPr>
          <w:rFonts w:eastAsia="Verdana" w:cs="Verdana"/>
          <w:color w:val="auto"/>
          <w:sz w:val="22"/>
          <w:szCs w:val="22"/>
          <w:lang w:val="en-GB"/>
        </w:rPr>
        <w:t xml:space="preserve"> </w:t>
      </w:r>
      <w:r w:rsidRPr="21151424">
        <w:rPr>
          <w:rFonts w:eastAsia="Verdana" w:cs="Verdana"/>
          <w:b/>
          <w:bCs/>
          <w:color w:val="auto"/>
          <w:sz w:val="22"/>
          <w:szCs w:val="22"/>
          <w:lang w:val="en-US" w:eastAsia="ko-KR"/>
        </w:rPr>
        <w:t>Target audience (“the reader”)</w:t>
      </w:r>
    </w:p>
    <w:p w:rsidRPr="00FB17AD" w:rsidR="00623FF4" w:rsidP="21151424" w:rsidRDefault="00623FF4" w14:paraId="04521034" w14:textId="77777777">
      <w:pPr>
        <w:pBdr>
          <w:top w:val="single" w:color="auto" w:sz="4" w:space="1"/>
          <w:left w:val="single" w:color="auto" w:sz="4" w:space="4"/>
          <w:bottom w:val="single" w:color="auto" w:sz="4" w:space="1"/>
          <w:right w:val="single" w:color="auto" w:sz="4" w:space="21"/>
        </w:pBdr>
        <w:rPr>
          <w:rFonts w:eastAsia="Verdana" w:cs="Verdana"/>
          <w:b/>
          <w:bCs/>
          <w:color w:val="auto"/>
          <w:sz w:val="22"/>
          <w:szCs w:val="22"/>
          <w:lang w:val="en-US" w:eastAsia="ko-KR"/>
        </w:rPr>
      </w:pPr>
    </w:p>
    <w:p w:rsidRPr="00FB17AD" w:rsidR="00623FF4" w:rsidP="21151424" w:rsidRDefault="11CEF917" w14:paraId="5B445F4C" w14:textId="4A5BCA23">
      <w:pPr>
        <w:pBdr>
          <w:top w:val="single" w:color="auto" w:sz="4" w:space="1"/>
          <w:left w:val="single" w:color="auto" w:sz="4" w:space="4"/>
          <w:bottom w:val="single" w:color="auto" w:sz="4" w:space="1"/>
          <w:right w:val="single" w:color="auto" w:sz="4" w:space="21"/>
        </w:pBdr>
        <w:rPr>
          <w:rFonts w:eastAsia="Verdana" w:cs="Verdana"/>
          <w:i/>
          <w:iCs/>
          <w:color w:val="auto"/>
          <w:sz w:val="22"/>
          <w:szCs w:val="22"/>
          <w:lang w:val="en-US" w:eastAsia="ko-KR"/>
        </w:rPr>
      </w:pPr>
      <w:r w:rsidRPr="21151424">
        <w:rPr>
          <w:rFonts w:eastAsia="Verdana" w:cs="Verdana"/>
          <w:i/>
          <w:iCs/>
          <w:color w:val="auto"/>
          <w:sz w:val="22"/>
          <w:szCs w:val="22"/>
          <w:lang w:val="en-US" w:eastAsia="ko-KR"/>
        </w:rPr>
        <w:t>The target</w:t>
      </w:r>
      <w:r w:rsidRPr="21151424" w:rsidR="00623FF4">
        <w:rPr>
          <w:rFonts w:eastAsia="Verdana" w:cs="Verdana"/>
          <w:i/>
          <w:iCs/>
          <w:color w:val="auto"/>
          <w:sz w:val="22"/>
          <w:szCs w:val="22"/>
          <w:lang w:val="en-US" w:eastAsia="ko-KR"/>
        </w:rPr>
        <w:t xml:space="preserve"> audience of CBI’s market studies is defined as follows:</w:t>
      </w:r>
    </w:p>
    <w:p w:rsidRPr="00FB17AD" w:rsidR="00623FF4" w:rsidP="21151424" w:rsidRDefault="00623FF4" w14:paraId="6908E097" w14:textId="77777777">
      <w:pPr>
        <w:pBdr>
          <w:top w:val="single" w:color="auto" w:sz="4" w:space="1"/>
          <w:left w:val="single" w:color="auto" w:sz="4" w:space="4"/>
          <w:bottom w:val="single" w:color="auto" w:sz="4" w:space="1"/>
          <w:right w:val="single" w:color="auto" w:sz="4" w:space="21"/>
        </w:pBdr>
        <w:rPr>
          <w:rFonts w:eastAsia="Verdana" w:cs="Verdana"/>
          <w:i/>
          <w:iCs/>
          <w:color w:val="auto"/>
          <w:sz w:val="22"/>
          <w:szCs w:val="22"/>
          <w:lang w:val="en-US" w:eastAsia="ko-KR"/>
        </w:rPr>
      </w:pPr>
    </w:p>
    <w:p w:rsidRPr="00FB17AD" w:rsidR="00623FF4" w:rsidP="21151424" w:rsidRDefault="00623FF4" w14:paraId="149CF5F9" w14:textId="62A4B755">
      <w:pPr>
        <w:pBdr>
          <w:top w:val="single" w:color="auto" w:sz="4" w:space="1"/>
          <w:left w:val="single" w:color="auto" w:sz="4" w:space="4"/>
          <w:bottom w:val="single" w:color="auto" w:sz="4" w:space="1"/>
          <w:right w:val="single" w:color="auto" w:sz="4" w:space="21"/>
        </w:pBdr>
        <w:rPr>
          <w:rFonts w:eastAsia="Verdana" w:cs="Verdana"/>
          <w:color w:val="auto"/>
          <w:sz w:val="22"/>
          <w:szCs w:val="22"/>
          <w:lang w:val="en-GB" w:eastAsia="ko-KR"/>
        </w:rPr>
      </w:pPr>
      <w:r w:rsidRPr="21151424">
        <w:rPr>
          <w:rFonts w:eastAsia="Verdana" w:cs="Verdana"/>
          <w:b/>
          <w:bCs/>
          <w:color w:val="auto"/>
          <w:sz w:val="22"/>
          <w:szCs w:val="22"/>
          <w:lang w:val="en-GB" w:eastAsia="ko-KR"/>
        </w:rPr>
        <w:t>SME exporters</w:t>
      </w:r>
      <w:r w:rsidRPr="21151424" w:rsidR="13DE750B">
        <w:rPr>
          <w:rFonts w:eastAsia="Verdana" w:cs="Verdana"/>
          <w:b/>
          <w:bCs/>
          <w:color w:val="auto"/>
          <w:sz w:val="22"/>
          <w:szCs w:val="22"/>
          <w:lang w:val="en-GB" w:eastAsia="ko-KR"/>
        </w:rPr>
        <w:t xml:space="preserve">: </w:t>
      </w:r>
      <w:r w:rsidRPr="21151424">
        <w:rPr>
          <w:rFonts w:eastAsia="Verdana" w:cs="Verdana"/>
          <w:color w:val="auto"/>
          <w:sz w:val="22"/>
          <w:szCs w:val="22"/>
          <w:lang w:val="en-GB" w:eastAsia="ko-KR"/>
        </w:rPr>
        <w:t xml:space="preserve"> SMEs from </w:t>
      </w:r>
      <w:r w:rsidRPr="21151424" w:rsidR="3C4851C6">
        <w:rPr>
          <w:rFonts w:eastAsia="Verdana" w:cs="Verdana"/>
          <w:color w:val="auto"/>
          <w:sz w:val="22"/>
          <w:szCs w:val="22"/>
          <w:lang w:val="en-GB" w:eastAsia="ko-KR"/>
        </w:rPr>
        <w:t>low- and middle-income</w:t>
      </w:r>
      <w:r w:rsidRPr="21151424">
        <w:rPr>
          <w:rFonts w:eastAsia="Verdana" w:cs="Verdana"/>
          <w:color w:val="auto"/>
          <w:sz w:val="22"/>
          <w:szCs w:val="22"/>
          <w:lang w:val="en-GB" w:eastAsia="ko-KR"/>
        </w:rPr>
        <w:t xml:space="preserve"> countries which sell or aspire to sell their products on the European market. In our definition, SMEs are companies with 25 up to 500 employees. Depending on the sector or product, these SMEs can be exporting producers (e.g. farmers, cooperatives), exporting processors, traders (those that are not involved in production or processing, but do cover sales to foreign markets) or providers which sell their services to the European market (e.g. tour operators from </w:t>
      </w:r>
      <w:r w:rsidRPr="21151424" w:rsidR="003F609E">
        <w:rPr>
          <w:rFonts w:eastAsia="Verdana" w:cs="Verdana"/>
          <w:color w:val="auto"/>
          <w:sz w:val="22"/>
          <w:szCs w:val="22"/>
          <w:lang w:val="en-GB" w:eastAsia="ko-KR"/>
        </w:rPr>
        <w:t xml:space="preserve">low middle income </w:t>
      </w:r>
      <w:r w:rsidRPr="21151424">
        <w:rPr>
          <w:rFonts w:eastAsia="Verdana" w:cs="Verdana"/>
          <w:color w:val="auto"/>
          <w:sz w:val="22"/>
          <w:szCs w:val="22"/>
          <w:lang w:val="en-GB" w:eastAsia="ko-KR"/>
        </w:rPr>
        <w:t>countries).</w:t>
      </w:r>
      <w:r w:rsidRPr="21151424" w:rsidR="00D630BE">
        <w:rPr>
          <w:rFonts w:eastAsia="Verdana" w:cs="Verdana"/>
          <w:color w:val="auto"/>
          <w:sz w:val="22"/>
          <w:szCs w:val="22"/>
          <w:lang w:val="en-GB" w:eastAsia="ko-KR"/>
        </w:rPr>
        <w:t xml:space="preserve"> For a large part of this group, English</w:t>
      </w:r>
      <w:r w:rsidRPr="21151424" w:rsidR="00885427">
        <w:rPr>
          <w:rFonts w:eastAsia="Verdana" w:cs="Verdana"/>
          <w:color w:val="auto"/>
          <w:sz w:val="22"/>
          <w:szCs w:val="22"/>
          <w:lang w:val="en-GB" w:eastAsia="ko-KR"/>
        </w:rPr>
        <w:t xml:space="preserve"> is not their native language. </w:t>
      </w:r>
    </w:p>
    <w:p w:rsidRPr="00FB17AD" w:rsidR="00623FF4" w:rsidP="21151424" w:rsidRDefault="00623FF4" w14:paraId="64950142" w14:textId="77777777">
      <w:pPr>
        <w:pBdr>
          <w:top w:val="single" w:color="auto" w:sz="4" w:space="1"/>
          <w:left w:val="single" w:color="auto" w:sz="4" w:space="4"/>
          <w:bottom w:val="single" w:color="auto" w:sz="4" w:space="1"/>
          <w:right w:val="single" w:color="auto" w:sz="4" w:space="21"/>
        </w:pBdr>
        <w:rPr>
          <w:rFonts w:eastAsia="Verdana" w:cs="Verdana"/>
          <w:color w:val="auto"/>
          <w:sz w:val="22"/>
          <w:szCs w:val="22"/>
          <w:lang w:val="en-GB" w:eastAsia="ko-KR"/>
        </w:rPr>
      </w:pPr>
    </w:p>
    <w:p w:rsidRPr="00836B58" w:rsidR="00623FF4" w:rsidP="51FB4B1C" w:rsidRDefault="00C6122F" w14:paraId="60853325" w14:textId="2A7A35DE">
      <w:pPr>
        <w:pBdr>
          <w:top w:val="single" w:color="000000" w:sz="4" w:space="1"/>
          <w:left w:val="single" w:color="000000" w:sz="4" w:space="4"/>
          <w:bottom w:val="single" w:color="000000" w:sz="4" w:space="1"/>
          <w:right w:val="single" w:color="000000" w:sz="4" w:space="21"/>
        </w:pBdr>
        <w:rPr>
          <w:rFonts w:eastAsia="Verdana" w:cs="Verdana"/>
          <w:b w:val="1"/>
          <w:bCs w:val="1"/>
          <w:color w:val="auto"/>
          <w:sz w:val="22"/>
          <w:szCs w:val="22"/>
          <w:lang w:val="en-GB" w:eastAsia="ko-KR"/>
        </w:rPr>
      </w:pPr>
      <w:r w:rsidRPr="51FB4B1C" w:rsidR="00C6122F">
        <w:rPr>
          <w:rFonts w:eastAsia="Verdana" w:cs="Verdana"/>
          <w:i w:val="1"/>
          <w:iCs w:val="1"/>
          <w:color w:val="auto"/>
          <w:sz w:val="22"/>
          <w:szCs w:val="22"/>
          <w:lang w:val="en-GB" w:eastAsia="ko-KR"/>
        </w:rPr>
        <w:t xml:space="preserve">For this writing assignment, we ask you to write specifically for this target group. </w:t>
      </w:r>
      <w:r w:rsidRPr="51FB4B1C" w:rsidR="00B41EF4">
        <w:rPr>
          <w:rFonts w:eastAsia="Verdana" w:cs="Verdana"/>
          <w:i w:val="1"/>
          <w:iCs w:val="1"/>
          <w:color w:val="auto"/>
          <w:sz w:val="22"/>
          <w:szCs w:val="22"/>
          <w:lang w:val="en-GB" w:eastAsia="ko-KR"/>
        </w:rPr>
        <w:t xml:space="preserve">The </w:t>
      </w:r>
      <w:r w:rsidRPr="51FB4B1C" w:rsidR="008E2A2A">
        <w:rPr>
          <w:rFonts w:eastAsia="Verdana" w:cs="Verdana"/>
          <w:i w:val="1"/>
          <w:iCs w:val="1"/>
          <w:color w:val="auto"/>
          <w:sz w:val="22"/>
          <w:szCs w:val="22"/>
          <w:lang w:val="en-GB" w:eastAsia="ko-KR"/>
        </w:rPr>
        <w:t xml:space="preserve">assessment </w:t>
      </w:r>
      <w:r w:rsidRPr="51FB4B1C" w:rsidR="00B41EF4">
        <w:rPr>
          <w:rFonts w:eastAsia="Verdana" w:cs="Verdana"/>
          <w:i w:val="1"/>
          <w:iCs w:val="1"/>
          <w:color w:val="auto"/>
          <w:sz w:val="22"/>
          <w:szCs w:val="22"/>
          <w:lang w:val="en-GB" w:eastAsia="ko-KR"/>
        </w:rPr>
        <w:t xml:space="preserve">team will </w:t>
      </w:r>
      <w:r w:rsidRPr="51FB4B1C" w:rsidR="00DA3F49">
        <w:rPr>
          <w:rFonts w:eastAsia="Verdana" w:cs="Verdana"/>
          <w:i w:val="1"/>
          <w:iCs w:val="1"/>
          <w:color w:val="auto"/>
          <w:sz w:val="22"/>
          <w:szCs w:val="22"/>
          <w:lang w:val="en-GB" w:eastAsia="ko-KR"/>
        </w:rPr>
        <w:t>evaluat</w:t>
      </w:r>
      <w:r w:rsidRPr="51FB4B1C" w:rsidR="00D80825">
        <w:rPr>
          <w:rFonts w:eastAsia="Verdana" w:cs="Verdana"/>
          <w:i w:val="1"/>
          <w:iCs w:val="1"/>
          <w:color w:val="auto"/>
          <w:sz w:val="22"/>
          <w:szCs w:val="22"/>
          <w:lang w:val="en-GB" w:eastAsia="ko-KR"/>
        </w:rPr>
        <w:t>e</w:t>
      </w:r>
      <w:r w:rsidRPr="51FB4B1C" w:rsidR="00DA3F49">
        <w:rPr>
          <w:rFonts w:eastAsia="Verdana" w:cs="Verdana"/>
          <w:i w:val="1"/>
          <w:iCs w:val="1"/>
          <w:color w:val="auto"/>
          <w:sz w:val="22"/>
          <w:szCs w:val="22"/>
          <w:lang w:val="en-GB" w:eastAsia="ko-KR"/>
        </w:rPr>
        <w:t xml:space="preserve"> to</w:t>
      </w:r>
      <w:r w:rsidRPr="51FB4B1C" w:rsidR="00D80825">
        <w:rPr>
          <w:rFonts w:eastAsia="Verdana" w:cs="Verdana"/>
          <w:i w:val="1"/>
          <w:iCs w:val="1"/>
          <w:color w:val="auto"/>
          <w:sz w:val="22"/>
          <w:szCs w:val="22"/>
          <w:lang w:val="en-GB" w:eastAsia="ko-KR"/>
        </w:rPr>
        <w:t xml:space="preserve"> what extent</w:t>
      </w:r>
      <w:r w:rsidRPr="51FB4B1C" w:rsidR="0089492A">
        <w:rPr>
          <w:rFonts w:eastAsia="Verdana" w:cs="Verdana"/>
          <w:i w:val="1"/>
          <w:iCs w:val="1"/>
          <w:color w:val="auto"/>
          <w:sz w:val="22"/>
          <w:szCs w:val="22"/>
          <w:lang w:val="en-GB" w:eastAsia="ko-KR"/>
        </w:rPr>
        <w:t xml:space="preserve"> </w:t>
      </w:r>
      <w:r w:rsidRPr="51FB4B1C" w:rsidR="00B8316A">
        <w:rPr>
          <w:rFonts w:eastAsia="Verdana" w:cs="Verdana"/>
          <w:i w:val="1"/>
          <w:iCs w:val="1"/>
          <w:color w:val="auto"/>
          <w:sz w:val="22"/>
          <w:szCs w:val="22"/>
          <w:lang w:val="en-GB" w:eastAsia="ko-KR"/>
        </w:rPr>
        <w:t xml:space="preserve">the text is written </w:t>
      </w:r>
      <w:r w:rsidRPr="51FB4B1C" w:rsidR="00E40207">
        <w:rPr>
          <w:rFonts w:eastAsia="Verdana" w:cs="Verdana"/>
          <w:i w:val="1"/>
          <w:iCs w:val="1"/>
          <w:color w:val="auto"/>
          <w:sz w:val="22"/>
          <w:szCs w:val="22"/>
          <w:lang w:val="en-GB" w:eastAsia="ko-KR"/>
        </w:rPr>
        <w:t xml:space="preserve">in clear and understandable English and to what extent </w:t>
      </w:r>
      <w:r w:rsidRPr="51FB4B1C" w:rsidR="009A4F25">
        <w:rPr>
          <w:rFonts w:eastAsia="Verdana" w:cs="Verdana"/>
          <w:i w:val="1"/>
          <w:iCs w:val="1"/>
          <w:color w:val="auto"/>
          <w:sz w:val="22"/>
          <w:szCs w:val="22"/>
          <w:lang w:val="en-GB" w:eastAsia="ko-KR"/>
        </w:rPr>
        <w:t xml:space="preserve">the content is specifically </w:t>
      </w:r>
      <w:r w:rsidRPr="51FB4B1C" w:rsidR="00585535">
        <w:rPr>
          <w:rFonts w:eastAsia="Verdana" w:cs="Verdana"/>
          <w:i w:val="1"/>
          <w:iCs w:val="1"/>
          <w:color w:val="auto"/>
          <w:sz w:val="22"/>
          <w:szCs w:val="22"/>
          <w:lang w:val="en-GB" w:eastAsia="ko-KR"/>
        </w:rPr>
        <w:t xml:space="preserve">interesting for this target group (Think of content on market barriers, </w:t>
      </w:r>
      <w:r w:rsidRPr="51FB4B1C" w:rsidR="00B95ED6">
        <w:rPr>
          <w:rFonts w:eastAsia="Verdana" w:cs="Verdana"/>
          <w:i w:val="1"/>
          <w:iCs w:val="1"/>
          <w:color w:val="auto"/>
          <w:sz w:val="22"/>
          <w:szCs w:val="22"/>
          <w:lang w:val="en-GB" w:eastAsia="ko-KR"/>
        </w:rPr>
        <w:t>opportunities, EU legislation, etc.)</w:t>
      </w:r>
      <w:r w:rsidRPr="51FB4B1C" w:rsidR="346C2572">
        <w:rPr>
          <w:rFonts w:eastAsia="Verdana" w:cs="Verdana"/>
          <w:i w:val="1"/>
          <w:iCs w:val="1"/>
          <w:color w:val="auto"/>
          <w:sz w:val="22"/>
          <w:szCs w:val="22"/>
          <w:lang w:val="en-GB" w:eastAsia="ko-KR"/>
        </w:rPr>
        <w:t>.</w:t>
      </w:r>
      <w:r w:rsidRPr="51FB4B1C" w:rsidR="00B95ED6">
        <w:rPr>
          <w:rFonts w:eastAsia="Verdana" w:cs="Verdana"/>
          <w:i w:val="1"/>
          <w:iCs w:val="1"/>
          <w:color w:val="auto"/>
          <w:sz w:val="22"/>
          <w:szCs w:val="22"/>
          <w:lang w:val="en-GB" w:eastAsia="ko-KR"/>
        </w:rPr>
        <w:t xml:space="preserve"> </w:t>
      </w:r>
      <w:r w:rsidRPr="51FB4B1C" w:rsidR="00D80825">
        <w:rPr>
          <w:rFonts w:eastAsia="Verdana" w:cs="Verdana"/>
          <w:i w:val="1"/>
          <w:iCs w:val="1"/>
          <w:color w:val="auto"/>
          <w:sz w:val="22"/>
          <w:szCs w:val="22"/>
          <w:lang w:val="en-GB" w:eastAsia="ko-KR"/>
        </w:rPr>
        <w:t xml:space="preserve"> </w:t>
      </w:r>
    </w:p>
    <w:p w:rsidR="00623FF4" w:rsidP="21151424" w:rsidRDefault="00623FF4" w14:paraId="7107ECF4" w14:textId="77777777">
      <w:pPr>
        <w:rPr>
          <w:rFonts w:eastAsia="Verdana" w:cs="Verdana"/>
          <w:sz w:val="22"/>
          <w:szCs w:val="22"/>
          <w:lang w:val="en-US"/>
        </w:rPr>
      </w:pPr>
    </w:p>
    <w:p w:rsidRPr="00607F06" w:rsidR="00E17E4B" w:rsidP="21151424" w:rsidRDefault="00E17E4B" w14:paraId="6380252F" w14:textId="77777777">
      <w:pPr>
        <w:rPr>
          <w:rFonts w:eastAsia="Verdana" w:cs="Verdana"/>
          <w:sz w:val="22"/>
          <w:szCs w:val="22"/>
          <w:lang w:val="en-US"/>
        </w:rPr>
      </w:pPr>
    </w:p>
    <w:p w:rsidRPr="00607F06" w:rsidR="00E17E4B" w:rsidP="21151424" w:rsidRDefault="00E17E4B" w14:paraId="5975B177" w14:textId="77777777">
      <w:pPr>
        <w:rPr>
          <w:rFonts w:eastAsia="Verdana" w:cs="Verdana"/>
          <w:sz w:val="22"/>
          <w:szCs w:val="22"/>
          <w:lang w:val="en-US"/>
        </w:rPr>
      </w:pPr>
    </w:p>
    <w:p w:rsidRPr="00607F06" w:rsidR="00F845E1" w:rsidP="21151424" w:rsidRDefault="00F845E1" w14:paraId="4DA8A4AC" w14:textId="77777777">
      <w:pPr>
        <w:rPr>
          <w:rFonts w:eastAsia="Verdana" w:cs="Verdana"/>
          <w:sz w:val="22"/>
          <w:szCs w:val="22"/>
          <w:lang w:val="en-US"/>
        </w:rPr>
      </w:pPr>
    </w:p>
    <w:p w:rsidRPr="00607F06" w:rsidR="00F845E1" w:rsidP="21151424" w:rsidRDefault="00F845E1" w14:paraId="7DF8D24C" w14:textId="77777777">
      <w:pPr>
        <w:rPr>
          <w:rFonts w:eastAsia="Verdana" w:cs="Verdana"/>
          <w:sz w:val="22"/>
          <w:szCs w:val="22"/>
          <w:lang w:val="en-US"/>
        </w:rPr>
      </w:pPr>
    </w:p>
    <w:p w:rsidRPr="00607F06" w:rsidR="00F845E1" w:rsidP="21151424" w:rsidRDefault="00F845E1" w14:paraId="1A94C756" w14:textId="77777777">
      <w:pPr>
        <w:rPr>
          <w:rFonts w:eastAsia="Verdana" w:cs="Verdana"/>
          <w:sz w:val="22"/>
          <w:szCs w:val="22"/>
          <w:lang w:val="en-US"/>
        </w:rPr>
      </w:pPr>
    </w:p>
    <w:p w:rsidRPr="008A62EE" w:rsidR="16D0D1B2" w:rsidP="21151424" w:rsidRDefault="16D0D1B2" w14:paraId="4E591591" w14:textId="79DBD380">
      <w:pPr>
        <w:rPr>
          <w:rFonts w:eastAsia="Verdana" w:cs="Verdana"/>
          <w:sz w:val="22"/>
          <w:szCs w:val="22"/>
          <w:lang w:val="en-US"/>
        </w:rPr>
      </w:pPr>
    </w:p>
    <w:sectPr w:rsidRPr="008A62EE" w:rsidR="16D0D1B2" w:rsidSect="00623FF4">
      <w:footerReference w:type="even" r:id="rId14"/>
      <w:footerReference w:type="default" r:id="rId15"/>
      <w:footerReference w:type="first" r:id="rId16"/>
      <w:pgSz w:w="11906" w:h="16838" w:orient="portrait"/>
      <w:pgMar w:top="1080"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981" w:rsidP="00623FF4" w:rsidRDefault="00395981" w14:paraId="5C5E8792" w14:textId="77777777">
      <w:r>
        <w:separator/>
      </w:r>
    </w:p>
  </w:endnote>
  <w:endnote w:type="continuationSeparator" w:id="0">
    <w:p w:rsidR="00395981" w:rsidP="00623FF4" w:rsidRDefault="00395981" w14:paraId="26D25F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F4" w:rsidRDefault="00623FF4" w14:paraId="6FCB0DB7" w14:textId="0DFE30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F4" w:rsidRDefault="00623FF4" w14:paraId="57B4210C" w14:textId="28E375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F4" w:rsidRDefault="00623FF4" w14:paraId="380FBD84" w14:textId="23BA3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981" w:rsidP="00623FF4" w:rsidRDefault="00395981" w14:paraId="00B07C07" w14:textId="77777777">
      <w:r>
        <w:separator/>
      </w:r>
    </w:p>
  </w:footnote>
  <w:footnote w:type="continuationSeparator" w:id="0">
    <w:p w:rsidR="00395981" w:rsidP="00623FF4" w:rsidRDefault="00395981" w14:paraId="50C40E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68D5"/>
    <w:multiLevelType w:val="hybridMultilevel"/>
    <w:tmpl w:val="EBB87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36C38"/>
    <w:multiLevelType w:val="hybridMultilevel"/>
    <w:tmpl w:val="18B40888"/>
    <w:lvl w:ilvl="0" w:tplc="C0C4CC82">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D02269"/>
    <w:multiLevelType w:val="hybridMultilevel"/>
    <w:tmpl w:val="FF342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5E19C2"/>
    <w:multiLevelType w:val="multilevel"/>
    <w:tmpl w:val="23CE0C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1B3D40"/>
    <w:multiLevelType w:val="multilevel"/>
    <w:tmpl w:val="35E055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2A46850"/>
    <w:multiLevelType w:val="multilevel"/>
    <w:tmpl w:val="35E055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4CB1749"/>
    <w:multiLevelType w:val="hybridMultilevel"/>
    <w:tmpl w:val="9D30C89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C712C3"/>
    <w:multiLevelType w:val="hybridMultilevel"/>
    <w:tmpl w:val="0E0E91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32C4301"/>
    <w:multiLevelType w:val="multilevel"/>
    <w:tmpl w:val="35E055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58B343B"/>
    <w:multiLevelType w:val="hybridMultilevel"/>
    <w:tmpl w:val="E3A6DE1C"/>
    <w:lvl w:ilvl="0" w:tplc="D81C3656">
      <w:start w:val="9"/>
      <w:numFmt w:val="bullet"/>
      <w:lvlText w:val=""/>
      <w:lvlJc w:val="left"/>
      <w:pPr>
        <w:ind w:left="720" w:hanging="360"/>
      </w:pPr>
      <w:rPr>
        <w:rFonts w:hint="default" w:ascii="Symbol" w:hAnsi="Symbol"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47706680"/>
    <w:multiLevelType w:val="multilevel"/>
    <w:tmpl w:val="EDB83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53412554">
    <w:abstractNumId w:val="2"/>
  </w:num>
  <w:num w:numId="2" w16cid:durableId="1610698718">
    <w:abstractNumId w:val="3"/>
  </w:num>
  <w:num w:numId="3" w16cid:durableId="1593395646">
    <w:abstractNumId w:val="10"/>
  </w:num>
  <w:num w:numId="4" w16cid:durableId="1877766519">
    <w:abstractNumId w:val="5"/>
  </w:num>
  <w:num w:numId="5" w16cid:durableId="193882990">
    <w:abstractNumId w:val="4"/>
  </w:num>
  <w:num w:numId="6" w16cid:durableId="834297613">
    <w:abstractNumId w:val="6"/>
  </w:num>
  <w:num w:numId="7" w16cid:durableId="58597075">
    <w:abstractNumId w:val="7"/>
  </w:num>
  <w:num w:numId="8" w16cid:durableId="849566534">
    <w:abstractNumId w:val="1"/>
  </w:num>
  <w:num w:numId="9" w16cid:durableId="1357538194">
    <w:abstractNumId w:val="8"/>
  </w:num>
  <w:num w:numId="10" w16cid:durableId="1678653418">
    <w:abstractNumId w:val="9"/>
  </w:num>
  <w:num w:numId="11" w16cid:durableId="2517438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F4"/>
    <w:rsid w:val="00017243"/>
    <w:rsid w:val="00022BCA"/>
    <w:rsid w:val="00023E7F"/>
    <w:rsid w:val="0002EC9F"/>
    <w:rsid w:val="0003592A"/>
    <w:rsid w:val="00044758"/>
    <w:rsid w:val="000539AF"/>
    <w:rsid w:val="00055E42"/>
    <w:rsid w:val="000642C9"/>
    <w:rsid w:val="000651D2"/>
    <w:rsid w:val="000734A6"/>
    <w:rsid w:val="00087CF8"/>
    <w:rsid w:val="00092706"/>
    <w:rsid w:val="000A0550"/>
    <w:rsid w:val="000B32A8"/>
    <w:rsid w:val="000C7932"/>
    <w:rsid w:val="000E2C59"/>
    <w:rsid w:val="000E448D"/>
    <w:rsid w:val="000E6EBE"/>
    <w:rsid w:val="000F342E"/>
    <w:rsid w:val="000F3B2E"/>
    <w:rsid w:val="001208B6"/>
    <w:rsid w:val="0012324D"/>
    <w:rsid w:val="00131384"/>
    <w:rsid w:val="00131727"/>
    <w:rsid w:val="00146739"/>
    <w:rsid w:val="00197295"/>
    <w:rsid w:val="001A02EF"/>
    <w:rsid w:val="001A1667"/>
    <w:rsid w:val="001B620E"/>
    <w:rsid w:val="001C5676"/>
    <w:rsid w:val="001D3627"/>
    <w:rsid w:val="00202363"/>
    <w:rsid w:val="00205289"/>
    <w:rsid w:val="00213CCF"/>
    <w:rsid w:val="002233FB"/>
    <w:rsid w:val="00243FB6"/>
    <w:rsid w:val="002465AD"/>
    <w:rsid w:val="00247247"/>
    <w:rsid w:val="002644EE"/>
    <w:rsid w:val="00292AC7"/>
    <w:rsid w:val="002A289B"/>
    <w:rsid w:val="002A5854"/>
    <w:rsid w:val="002C0308"/>
    <w:rsid w:val="002D25B7"/>
    <w:rsid w:val="002D428B"/>
    <w:rsid w:val="002F62D3"/>
    <w:rsid w:val="00312447"/>
    <w:rsid w:val="0031611C"/>
    <w:rsid w:val="003271D4"/>
    <w:rsid w:val="003369BF"/>
    <w:rsid w:val="00344D89"/>
    <w:rsid w:val="00346D9C"/>
    <w:rsid w:val="00352AF4"/>
    <w:rsid w:val="003532EA"/>
    <w:rsid w:val="00377B9C"/>
    <w:rsid w:val="00377FFC"/>
    <w:rsid w:val="0038019A"/>
    <w:rsid w:val="00384670"/>
    <w:rsid w:val="00391795"/>
    <w:rsid w:val="00395981"/>
    <w:rsid w:val="003968B0"/>
    <w:rsid w:val="003A0D96"/>
    <w:rsid w:val="003F11A3"/>
    <w:rsid w:val="003F39E9"/>
    <w:rsid w:val="003F4C71"/>
    <w:rsid w:val="003F609E"/>
    <w:rsid w:val="003F62D0"/>
    <w:rsid w:val="0040324F"/>
    <w:rsid w:val="004213FB"/>
    <w:rsid w:val="004345D5"/>
    <w:rsid w:val="00434FF0"/>
    <w:rsid w:val="004456C4"/>
    <w:rsid w:val="00450C5E"/>
    <w:rsid w:val="00460965"/>
    <w:rsid w:val="00472725"/>
    <w:rsid w:val="00480A5B"/>
    <w:rsid w:val="00481649"/>
    <w:rsid w:val="00486A1D"/>
    <w:rsid w:val="00493B31"/>
    <w:rsid w:val="00495F51"/>
    <w:rsid w:val="004A4DF0"/>
    <w:rsid w:val="004A71B3"/>
    <w:rsid w:val="004B33E4"/>
    <w:rsid w:val="004D4E65"/>
    <w:rsid w:val="004D61CF"/>
    <w:rsid w:val="004E7022"/>
    <w:rsid w:val="004F4C93"/>
    <w:rsid w:val="004F75AA"/>
    <w:rsid w:val="005068E0"/>
    <w:rsid w:val="00507FE0"/>
    <w:rsid w:val="00523926"/>
    <w:rsid w:val="00530E2B"/>
    <w:rsid w:val="00533DCA"/>
    <w:rsid w:val="0053410B"/>
    <w:rsid w:val="00542B6E"/>
    <w:rsid w:val="00546BA6"/>
    <w:rsid w:val="00557E17"/>
    <w:rsid w:val="00565B54"/>
    <w:rsid w:val="00571E5A"/>
    <w:rsid w:val="005832FA"/>
    <w:rsid w:val="00585535"/>
    <w:rsid w:val="005939BE"/>
    <w:rsid w:val="0059400F"/>
    <w:rsid w:val="005F2A0C"/>
    <w:rsid w:val="00607F06"/>
    <w:rsid w:val="00617C5D"/>
    <w:rsid w:val="00623BFB"/>
    <w:rsid w:val="00623FF4"/>
    <w:rsid w:val="00627BCE"/>
    <w:rsid w:val="00630443"/>
    <w:rsid w:val="00646B81"/>
    <w:rsid w:val="0065180C"/>
    <w:rsid w:val="00680B35"/>
    <w:rsid w:val="00685797"/>
    <w:rsid w:val="006915C9"/>
    <w:rsid w:val="00696588"/>
    <w:rsid w:val="006A057C"/>
    <w:rsid w:val="006B1319"/>
    <w:rsid w:val="006C0E44"/>
    <w:rsid w:val="006D0583"/>
    <w:rsid w:val="006F4637"/>
    <w:rsid w:val="0075168F"/>
    <w:rsid w:val="00751718"/>
    <w:rsid w:val="00760B51"/>
    <w:rsid w:val="00765CE5"/>
    <w:rsid w:val="00773D00"/>
    <w:rsid w:val="0077613A"/>
    <w:rsid w:val="00781CF7"/>
    <w:rsid w:val="00794180"/>
    <w:rsid w:val="007B3947"/>
    <w:rsid w:val="007B7A1A"/>
    <w:rsid w:val="007D1883"/>
    <w:rsid w:val="007D53EF"/>
    <w:rsid w:val="007E4A87"/>
    <w:rsid w:val="007E528C"/>
    <w:rsid w:val="00832EB6"/>
    <w:rsid w:val="0085140D"/>
    <w:rsid w:val="00857233"/>
    <w:rsid w:val="008645B2"/>
    <w:rsid w:val="00865D83"/>
    <w:rsid w:val="008667CF"/>
    <w:rsid w:val="008724EE"/>
    <w:rsid w:val="008760BE"/>
    <w:rsid w:val="00885427"/>
    <w:rsid w:val="0089492A"/>
    <w:rsid w:val="008A2F68"/>
    <w:rsid w:val="008A62EE"/>
    <w:rsid w:val="008A6B9E"/>
    <w:rsid w:val="008A7979"/>
    <w:rsid w:val="008D3B02"/>
    <w:rsid w:val="008E2A2A"/>
    <w:rsid w:val="008F076D"/>
    <w:rsid w:val="008F09AD"/>
    <w:rsid w:val="008F70A1"/>
    <w:rsid w:val="009018A8"/>
    <w:rsid w:val="00903FFD"/>
    <w:rsid w:val="0091373A"/>
    <w:rsid w:val="00913E4A"/>
    <w:rsid w:val="00915C74"/>
    <w:rsid w:val="0093ADA1"/>
    <w:rsid w:val="009500E2"/>
    <w:rsid w:val="00953514"/>
    <w:rsid w:val="009708F5"/>
    <w:rsid w:val="009866F3"/>
    <w:rsid w:val="00992335"/>
    <w:rsid w:val="009A4F25"/>
    <w:rsid w:val="009B58F7"/>
    <w:rsid w:val="009C1899"/>
    <w:rsid w:val="009C2DC6"/>
    <w:rsid w:val="009C3FFF"/>
    <w:rsid w:val="009C59FC"/>
    <w:rsid w:val="00A05AEF"/>
    <w:rsid w:val="00A0642E"/>
    <w:rsid w:val="00A10C50"/>
    <w:rsid w:val="00A15253"/>
    <w:rsid w:val="00A32E6C"/>
    <w:rsid w:val="00A32F67"/>
    <w:rsid w:val="00A3335B"/>
    <w:rsid w:val="00A33B90"/>
    <w:rsid w:val="00A3667D"/>
    <w:rsid w:val="00A43BF3"/>
    <w:rsid w:val="00A555F3"/>
    <w:rsid w:val="00A6317F"/>
    <w:rsid w:val="00A638F7"/>
    <w:rsid w:val="00A64D5F"/>
    <w:rsid w:val="00A70540"/>
    <w:rsid w:val="00A711E1"/>
    <w:rsid w:val="00A87362"/>
    <w:rsid w:val="00AB5611"/>
    <w:rsid w:val="00AE12EA"/>
    <w:rsid w:val="00AE5BBC"/>
    <w:rsid w:val="00B056A8"/>
    <w:rsid w:val="00B07639"/>
    <w:rsid w:val="00B177EF"/>
    <w:rsid w:val="00B356D6"/>
    <w:rsid w:val="00B41EF4"/>
    <w:rsid w:val="00B60C1E"/>
    <w:rsid w:val="00B65FB4"/>
    <w:rsid w:val="00B66A90"/>
    <w:rsid w:val="00B712E2"/>
    <w:rsid w:val="00B72F77"/>
    <w:rsid w:val="00B73D8C"/>
    <w:rsid w:val="00B77438"/>
    <w:rsid w:val="00B80550"/>
    <w:rsid w:val="00B81366"/>
    <w:rsid w:val="00B826B7"/>
    <w:rsid w:val="00B8316A"/>
    <w:rsid w:val="00B94DE1"/>
    <w:rsid w:val="00B95ED6"/>
    <w:rsid w:val="00BB644E"/>
    <w:rsid w:val="00BB6E98"/>
    <w:rsid w:val="00BE4BFB"/>
    <w:rsid w:val="00C10594"/>
    <w:rsid w:val="00C11CBE"/>
    <w:rsid w:val="00C1755E"/>
    <w:rsid w:val="00C17E79"/>
    <w:rsid w:val="00C265DB"/>
    <w:rsid w:val="00C2726A"/>
    <w:rsid w:val="00C4076F"/>
    <w:rsid w:val="00C43DF3"/>
    <w:rsid w:val="00C47E8C"/>
    <w:rsid w:val="00C52E9D"/>
    <w:rsid w:val="00C6122F"/>
    <w:rsid w:val="00C6166D"/>
    <w:rsid w:val="00C71CEA"/>
    <w:rsid w:val="00C745C4"/>
    <w:rsid w:val="00C75558"/>
    <w:rsid w:val="00CB3059"/>
    <w:rsid w:val="00CD1D8F"/>
    <w:rsid w:val="00CD3279"/>
    <w:rsid w:val="00CD4252"/>
    <w:rsid w:val="00CF1F0E"/>
    <w:rsid w:val="00CF5544"/>
    <w:rsid w:val="00D16E45"/>
    <w:rsid w:val="00D31C5D"/>
    <w:rsid w:val="00D33143"/>
    <w:rsid w:val="00D46E46"/>
    <w:rsid w:val="00D52D2F"/>
    <w:rsid w:val="00D53FC1"/>
    <w:rsid w:val="00D630BE"/>
    <w:rsid w:val="00D80825"/>
    <w:rsid w:val="00D940F7"/>
    <w:rsid w:val="00D9418D"/>
    <w:rsid w:val="00DA3F49"/>
    <w:rsid w:val="00DB0DEF"/>
    <w:rsid w:val="00DC37EF"/>
    <w:rsid w:val="00DD4AB2"/>
    <w:rsid w:val="00DE3D3F"/>
    <w:rsid w:val="00DF61CE"/>
    <w:rsid w:val="00E02A97"/>
    <w:rsid w:val="00E116AF"/>
    <w:rsid w:val="00E17E4B"/>
    <w:rsid w:val="00E361FC"/>
    <w:rsid w:val="00E40207"/>
    <w:rsid w:val="00E456C2"/>
    <w:rsid w:val="00E500A8"/>
    <w:rsid w:val="00E745DC"/>
    <w:rsid w:val="00E75849"/>
    <w:rsid w:val="00E96E9A"/>
    <w:rsid w:val="00EC1DD8"/>
    <w:rsid w:val="00EC4C2C"/>
    <w:rsid w:val="00EC4CC0"/>
    <w:rsid w:val="00ED2370"/>
    <w:rsid w:val="00EF2BDC"/>
    <w:rsid w:val="00F06345"/>
    <w:rsid w:val="00F21E08"/>
    <w:rsid w:val="00F22551"/>
    <w:rsid w:val="00F330C6"/>
    <w:rsid w:val="00F429FD"/>
    <w:rsid w:val="00F44324"/>
    <w:rsid w:val="00F472B7"/>
    <w:rsid w:val="00F677E9"/>
    <w:rsid w:val="00F70027"/>
    <w:rsid w:val="00F744B5"/>
    <w:rsid w:val="00F76259"/>
    <w:rsid w:val="00F811D6"/>
    <w:rsid w:val="00F845E1"/>
    <w:rsid w:val="00F8577A"/>
    <w:rsid w:val="00FA3327"/>
    <w:rsid w:val="00FB17AD"/>
    <w:rsid w:val="00FB1F75"/>
    <w:rsid w:val="00FC2913"/>
    <w:rsid w:val="00FC3CB6"/>
    <w:rsid w:val="00FC7A45"/>
    <w:rsid w:val="00FD70D9"/>
    <w:rsid w:val="00FE6EA1"/>
    <w:rsid w:val="010FFF2D"/>
    <w:rsid w:val="0131D8A4"/>
    <w:rsid w:val="01F9F2E3"/>
    <w:rsid w:val="02919E0E"/>
    <w:rsid w:val="02EA8161"/>
    <w:rsid w:val="03109AC5"/>
    <w:rsid w:val="04834D45"/>
    <w:rsid w:val="04BD2F3C"/>
    <w:rsid w:val="04DF059B"/>
    <w:rsid w:val="05066CB5"/>
    <w:rsid w:val="05AC7842"/>
    <w:rsid w:val="0744AAFD"/>
    <w:rsid w:val="0755F1D2"/>
    <w:rsid w:val="07593038"/>
    <w:rsid w:val="07A0A79F"/>
    <w:rsid w:val="07BF61AD"/>
    <w:rsid w:val="081B705A"/>
    <w:rsid w:val="0878BB8D"/>
    <w:rsid w:val="08C8271A"/>
    <w:rsid w:val="09201438"/>
    <w:rsid w:val="0958FC5C"/>
    <w:rsid w:val="0AF0B4C5"/>
    <w:rsid w:val="0B0CAC91"/>
    <w:rsid w:val="0B9B4FF8"/>
    <w:rsid w:val="0BDDE5C0"/>
    <w:rsid w:val="0BEFEE92"/>
    <w:rsid w:val="0BF2DB93"/>
    <w:rsid w:val="0CE862FD"/>
    <w:rsid w:val="0D22C5D0"/>
    <w:rsid w:val="0DC8C63A"/>
    <w:rsid w:val="0EC1EB5F"/>
    <w:rsid w:val="0F379035"/>
    <w:rsid w:val="0F8A42CD"/>
    <w:rsid w:val="0FA6F007"/>
    <w:rsid w:val="10150F04"/>
    <w:rsid w:val="1021B94C"/>
    <w:rsid w:val="10458018"/>
    <w:rsid w:val="106A5836"/>
    <w:rsid w:val="1071B387"/>
    <w:rsid w:val="10806198"/>
    <w:rsid w:val="10B55901"/>
    <w:rsid w:val="115CC0AB"/>
    <w:rsid w:val="11CEF917"/>
    <w:rsid w:val="11EBF3D3"/>
    <w:rsid w:val="11FA3D21"/>
    <w:rsid w:val="12BCFE25"/>
    <w:rsid w:val="12CA0310"/>
    <w:rsid w:val="12DBF1E4"/>
    <w:rsid w:val="12E6475A"/>
    <w:rsid w:val="12F1B9C7"/>
    <w:rsid w:val="1365485B"/>
    <w:rsid w:val="13DE750B"/>
    <w:rsid w:val="14468BD6"/>
    <w:rsid w:val="144B97A2"/>
    <w:rsid w:val="1571DE62"/>
    <w:rsid w:val="16D0D1B2"/>
    <w:rsid w:val="16EC77A4"/>
    <w:rsid w:val="17177E41"/>
    <w:rsid w:val="174F64AC"/>
    <w:rsid w:val="1855A0CB"/>
    <w:rsid w:val="186C2640"/>
    <w:rsid w:val="187063E2"/>
    <w:rsid w:val="187306DB"/>
    <w:rsid w:val="188784D8"/>
    <w:rsid w:val="194352A8"/>
    <w:rsid w:val="197F8ED9"/>
    <w:rsid w:val="19856EBA"/>
    <w:rsid w:val="19859B1F"/>
    <w:rsid w:val="19B3A485"/>
    <w:rsid w:val="19B9C314"/>
    <w:rsid w:val="19C10E0C"/>
    <w:rsid w:val="1A56199C"/>
    <w:rsid w:val="1A89496A"/>
    <w:rsid w:val="1B9CB6E6"/>
    <w:rsid w:val="1BD09BEF"/>
    <w:rsid w:val="1C31F800"/>
    <w:rsid w:val="1CF995AE"/>
    <w:rsid w:val="1D645603"/>
    <w:rsid w:val="1E2738B9"/>
    <w:rsid w:val="1F6DCA10"/>
    <w:rsid w:val="1F8696E4"/>
    <w:rsid w:val="1FEC3FEF"/>
    <w:rsid w:val="206E6944"/>
    <w:rsid w:val="20DEF0FC"/>
    <w:rsid w:val="21151424"/>
    <w:rsid w:val="213B172B"/>
    <w:rsid w:val="2180C620"/>
    <w:rsid w:val="21F74795"/>
    <w:rsid w:val="22195C3D"/>
    <w:rsid w:val="228BB45A"/>
    <w:rsid w:val="22A6021B"/>
    <w:rsid w:val="23DEBB5C"/>
    <w:rsid w:val="24195AAD"/>
    <w:rsid w:val="24462533"/>
    <w:rsid w:val="24C4538E"/>
    <w:rsid w:val="24DE8227"/>
    <w:rsid w:val="25E1F9E4"/>
    <w:rsid w:val="2694C99A"/>
    <w:rsid w:val="271CA0EC"/>
    <w:rsid w:val="272A44B0"/>
    <w:rsid w:val="2732B2A1"/>
    <w:rsid w:val="27960718"/>
    <w:rsid w:val="27FC3D64"/>
    <w:rsid w:val="2803E798"/>
    <w:rsid w:val="28900574"/>
    <w:rsid w:val="295EE8B4"/>
    <w:rsid w:val="29A24AEF"/>
    <w:rsid w:val="2AA0BD34"/>
    <w:rsid w:val="2AED3855"/>
    <w:rsid w:val="2BE22559"/>
    <w:rsid w:val="2FAF4EA1"/>
    <w:rsid w:val="2FB4FACC"/>
    <w:rsid w:val="2FCB6CA7"/>
    <w:rsid w:val="305F28E6"/>
    <w:rsid w:val="309485C4"/>
    <w:rsid w:val="30E27A04"/>
    <w:rsid w:val="3126CCD0"/>
    <w:rsid w:val="31B681BA"/>
    <w:rsid w:val="31E7AE0B"/>
    <w:rsid w:val="32F9542C"/>
    <w:rsid w:val="3319F4FA"/>
    <w:rsid w:val="331AC7CA"/>
    <w:rsid w:val="33583BF4"/>
    <w:rsid w:val="33D481AB"/>
    <w:rsid w:val="346C2572"/>
    <w:rsid w:val="347A4EED"/>
    <w:rsid w:val="35F24A09"/>
    <w:rsid w:val="365D8725"/>
    <w:rsid w:val="36DEB733"/>
    <w:rsid w:val="37891A6D"/>
    <w:rsid w:val="386937E8"/>
    <w:rsid w:val="3886D1F5"/>
    <w:rsid w:val="391A2030"/>
    <w:rsid w:val="3A0EE67A"/>
    <w:rsid w:val="3A686BA6"/>
    <w:rsid w:val="3A8831C9"/>
    <w:rsid w:val="3B96ABA3"/>
    <w:rsid w:val="3BA23F4E"/>
    <w:rsid w:val="3C4851C6"/>
    <w:rsid w:val="3C84A449"/>
    <w:rsid w:val="3D770AC2"/>
    <w:rsid w:val="3DE237FD"/>
    <w:rsid w:val="3DE9A5F4"/>
    <w:rsid w:val="3E2E7B79"/>
    <w:rsid w:val="3E447F5D"/>
    <w:rsid w:val="3F010FD5"/>
    <w:rsid w:val="3F2E015D"/>
    <w:rsid w:val="3F620DE8"/>
    <w:rsid w:val="3FD889E2"/>
    <w:rsid w:val="405CEC1C"/>
    <w:rsid w:val="41A5B7D6"/>
    <w:rsid w:val="42C7E6C5"/>
    <w:rsid w:val="4383E590"/>
    <w:rsid w:val="43EA51E2"/>
    <w:rsid w:val="4406F98D"/>
    <w:rsid w:val="450399FB"/>
    <w:rsid w:val="4557B72D"/>
    <w:rsid w:val="464865CC"/>
    <w:rsid w:val="4661974D"/>
    <w:rsid w:val="46D86E50"/>
    <w:rsid w:val="470AEAA5"/>
    <w:rsid w:val="470B3225"/>
    <w:rsid w:val="472CBB3A"/>
    <w:rsid w:val="48C1C70B"/>
    <w:rsid w:val="48E50BD1"/>
    <w:rsid w:val="493AA7F2"/>
    <w:rsid w:val="4A8321E4"/>
    <w:rsid w:val="4B090180"/>
    <w:rsid w:val="4BAA865C"/>
    <w:rsid w:val="4C0F06AA"/>
    <w:rsid w:val="4CDC07FD"/>
    <w:rsid w:val="4D02027B"/>
    <w:rsid w:val="4D5C06CB"/>
    <w:rsid w:val="4EBB61F6"/>
    <w:rsid w:val="4EFC3508"/>
    <w:rsid w:val="4FA92E64"/>
    <w:rsid w:val="515ED85A"/>
    <w:rsid w:val="51D04CED"/>
    <w:rsid w:val="51FB4B1C"/>
    <w:rsid w:val="5212A6A9"/>
    <w:rsid w:val="527E4A4F"/>
    <w:rsid w:val="5280E7E2"/>
    <w:rsid w:val="539EF8A2"/>
    <w:rsid w:val="548BF916"/>
    <w:rsid w:val="54E5C622"/>
    <w:rsid w:val="56E083A2"/>
    <w:rsid w:val="56FCF220"/>
    <w:rsid w:val="577F96C7"/>
    <w:rsid w:val="57A38C9A"/>
    <w:rsid w:val="57CD5FB7"/>
    <w:rsid w:val="58B28B4E"/>
    <w:rsid w:val="5971202D"/>
    <w:rsid w:val="5A47DADC"/>
    <w:rsid w:val="5AE49AF2"/>
    <w:rsid w:val="5B44BBE9"/>
    <w:rsid w:val="5B53E006"/>
    <w:rsid w:val="5B670009"/>
    <w:rsid w:val="5BBA789C"/>
    <w:rsid w:val="5BBBB4F3"/>
    <w:rsid w:val="5BF0B719"/>
    <w:rsid w:val="5BFE4B57"/>
    <w:rsid w:val="5C38A437"/>
    <w:rsid w:val="5C53C623"/>
    <w:rsid w:val="5D0C87B6"/>
    <w:rsid w:val="5DB8F241"/>
    <w:rsid w:val="5E6CC77B"/>
    <w:rsid w:val="5EC1D4D1"/>
    <w:rsid w:val="5EC79FBC"/>
    <w:rsid w:val="5EE28095"/>
    <w:rsid w:val="5F874564"/>
    <w:rsid w:val="60227360"/>
    <w:rsid w:val="6029D382"/>
    <w:rsid w:val="604927F4"/>
    <w:rsid w:val="60C07CD9"/>
    <w:rsid w:val="61103300"/>
    <w:rsid w:val="614B7CAE"/>
    <w:rsid w:val="61B8C5F1"/>
    <w:rsid w:val="62211ADC"/>
    <w:rsid w:val="626F2DE9"/>
    <w:rsid w:val="6310E255"/>
    <w:rsid w:val="6373F1F4"/>
    <w:rsid w:val="64140E89"/>
    <w:rsid w:val="663C86A2"/>
    <w:rsid w:val="664E0C64"/>
    <w:rsid w:val="66830C03"/>
    <w:rsid w:val="66A46A88"/>
    <w:rsid w:val="66AFD8C5"/>
    <w:rsid w:val="6732626E"/>
    <w:rsid w:val="6757E07E"/>
    <w:rsid w:val="67AFAECE"/>
    <w:rsid w:val="67D58452"/>
    <w:rsid w:val="68169B84"/>
    <w:rsid w:val="6898FDD7"/>
    <w:rsid w:val="68F154A1"/>
    <w:rsid w:val="69510A7A"/>
    <w:rsid w:val="69A44F62"/>
    <w:rsid w:val="69C8677F"/>
    <w:rsid w:val="69D4974E"/>
    <w:rsid w:val="6A42F991"/>
    <w:rsid w:val="6A934785"/>
    <w:rsid w:val="6ADB088F"/>
    <w:rsid w:val="6B303A26"/>
    <w:rsid w:val="6B7CF011"/>
    <w:rsid w:val="6BF119E9"/>
    <w:rsid w:val="6DEA6EE3"/>
    <w:rsid w:val="6E22FC65"/>
    <w:rsid w:val="6E966434"/>
    <w:rsid w:val="6F2905C9"/>
    <w:rsid w:val="700877AC"/>
    <w:rsid w:val="700C2D86"/>
    <w:rsid w:val="7017C393"/>
    <w:rsid w:val="7047B8B8"/>
    <w:rsid w:val="71345249"/>
    <w:rsid w:val="717B2C0E"/>
    <w:rsid w:val="71B98451"/>
    <w:rsid w:val="71F8BC21"/>
    <w:rsid w:val="7256CFE5"/>
    <w:rsid w:val="732DFE52"/>
    <w:rsid w:val="73C5FBEE"/>
    <w:rsid w:val="73D676ED"/>
    <w:rsid w:val="7423C603"/>
    <w:rsid w:val="746721C6"/>
    <w:rsid w:val="74BFAA8A"/>
    <w:rsid w:val="7560B1D9"/>
    <w:rsid w:val="75F215DA"/>
    <w:rsid w:val="772FBEC5"/>
    <w:rsid w:val="77F9EDE4"/>
    <w:rsid w:val="783F2094"/>
    <w:rsid w:val="7871C1C3"/>
    <w:rsid w:val="7979A238"/>
    <w:rsid w:val="79DECE80"/>
    <w:rsid w:val="7A4A23A9"/>
    <w:rsid w:val="7A66B733"/>
    <w:rsid w:val="7AD9B79C"/>
    <w:rsid w:val="7AE8CF05"/>
    <w:rsid w:val="7B2B1DD4"/>
    <w:rsid w:val="7B9DC9AC"/>
    <w:rsid w:val="7C01FCB9"/>
    <w:rsid w:val="7C11CD26"/>
    <w:rsid w:val="7C8F44F6"/>
    <w:rsid w:val="7CE7C8BA"/>
    <w:rsid w:val="7D074CBB"/>
    <w:rsid w:val="7DA21FF2"/>
    <w:rsid w:val="7DB29747"/>
    <w:rsid w:val="7DDDC21C"/>
    <w:rsid w:val="7EC39F3A"/>
    <w:rsid w:val="7EFE02A9"/>
    <w:rsid w:val="7F1387CD"/>
    <w:rsid w:val="7F300203"/>
    <w:rsid w:val="7FC077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1F38"/>
  <w15:chartTrackingRefBased/>
  <w15:docId w15:val="{299C9245-8A33-4A7E-8F06-66829DA5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23FF4"/>
    <w:pPr>
      <w:spacing w:after="0" w:line="240" w:lineRule="auto"/>
    </w:pPr>
    <w:rPr>
      <w:rFonts w:ascii="Verdana" w:hAnsi="Verdana" w:eastAsia="Times New Roman" w:cs="Tahoma"/>
      <w:color w:val="333399"/>
      <w:kern w:val="0"/>
      <w:sz w:val="20"/>
      <w:szCs w:val="24"/>
      <w:lang w:val="nl-NL" w:eastAsia="nl-NL"/>
      <w14:ligatures w14:val="none"/>
    </w:rPr>
  </w:style>
  <w:style w:type="paragraph" w:styleId="Kop1">
    <w:name w:val="heading 1"/>
    <w:basedOn w:val="Standaard"/>
    <w:next w:val="Standaard"/>
    <w:link w:val="Kop1Char"/>
    <w:uiPriority w:val="9"/>
    <w:qFormat/>
    <w:rsid w:val="00623F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3F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3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F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F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F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FF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23FF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23FF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23FF4"/>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23FF4"/>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23FF4"/>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23FF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23FF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23FF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23FF4"/>
    <w:rPr>
      <w:rFonts w:eastAsiaTheme="majorEastAsia" w:cstheme="majorBidi"/>
      <w:color w:val="272727" w:themeColor="text1" w:themeTint="D8"/>
    </w:rPr>
  </w:style>
  <w:style w:type="paragraph" w:styleId="Titel">
    <w:name w:val="Title"/>
    <w:basedOn w:val="Standaard"/>
    <w:next w:val="Standaard"/>
    <w:link w:val="TitelChar"/>
    <w:uiPriority w:val="10"/>
    <w:qFormat/>
    <w:rsid w:val="00623FF4"/>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23FF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23FF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23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FF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23FF4"/>
    <w:rPr>
      <w:i/>
      <w:iCs/>
      <w:color w:val="404040" w:themeColor="text1" w:themeTint="BF"/>
    </w:rPr>
  </w:style>
  <w:style w:type="paragraph" w:styleId="Lijstalinea">
    <w:name w:val="List Paragraph"/>
    <w:basedOn w:val="Standaard"/>
    <w:uiPriority w:val="34"/>
    <w:qFormat/>
    <w:rsid w:val="00623FF4"/>
    <w:pPr>
      <w:ind w:left="720"/>
      <w:contextualSpacing/>
    </w:pPr>
  </w:style>
  <w:style w:type="character" w:styleId="Intensievebenadrukking">
    <w:name w:val="Intense Emphasis"/>
    <w:basedOn w:val="Standaardalinea-lettertype"/>
    <w:uiPriority w:val="21"/>
    <w:qFormat/>
    <w:rsid w:val="00623FF4"/>
    <w:rPr>
      <w:i/>
      <w:iCs/>
      <w:color w:val="0F4761" w:themeColor="accent1" w:themeShade="BF"/>
    </w:rPr>
  </w:style>
  <w:style w:type="paragraph" w:styleId="Duidelijkcitaat">
    <w:name w:val="Intense Quote"/>
    <w:basedOn w:val="Standaard"/>
    <w:next w:val="Standaard"/>
    <w:link w:val="DuidelijkcitaatChar"/>
    <w:uiPriority w:val="30"/>
    <w:qFormat/>
    <w:rsid w:val="00623F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23FF4"/>
    <w:rPr>
      <w:i/>
      <w:iCs/>
      <w:color w:val="0F4761" w:themeColor="accent1" w:themeShade="BF"/>
    </w:rPr>
  </w:style>
  <w:style w:type="character" w:styleId="Intensieveverwijzing">
    <w:name w:val="Intense Reference"/>
    <w:basedOn w:val="Standaardalinea-lettertype"/>
    <w:uiPriority w:val="32"/>
    <w:qFormat/>
    <w:rsid w:val="00623FF4"/>
    <w:rPr>
      <w:b/>
      <w:bCs/>
      <w:smallCaps/>
      <w:color w:val="0F4761" w:themeColor="accent1" w:themeShade="BF"/>
      <w:spacing w:val="5"/>
    </w:rPr>
  </w:style>
  <w:style w:type="paragraph" w:styleId="SubsectionHeadings" w:customStyle="1">
    <w:name w:val="Subsection Headings"/>
    <w:basedOn w:val="Standaard"/>
    <w:rsid w:val="00623FF4"/>
    <w:rPr>
      <w:b/>
    </w:rPr>
  </w:style>
  <w:style w:type="paragraph" w:styleId="Eis11" w:customStyle="1">
    <w:name w:val="Eis 1.1"/>
    <w:basedOn w:val="Standaard"/>
    <w:autoRedefine/>
    <w:rsid w:val="00131384"/>
    <w:pPr>
      <w:spacing w:after="120" w:line="240" w:lineRule="atLeast"/>
    </w:pPr>
    <w:rPr>
      <w:rFonts w:ascii="Times New Roman" w:hAnsi="Times New Roman" w:cs="Times New Roman"/>
      <w:bCs/>
      <w:color w:val="auto"/>
      <w:sz w:val="24"/>
      <w:lang w:val="en-US"/>
    </w:rPr>
  </w:style>
  <w:style w:type="table" w:styleId="Tabelraster">
    <w:name w:val="Table Grid"/>
    <w:basedOn w:val="Standaardtabel"/>
    <w:uiPriority w:val="39"/>
    <w:rsid w:val="00623FF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link w:val="VoettekstChar"/>
    <w:uiPriority w:val="99"/>
    <w:unhideWhenUsed/>
    <w:rsid w:val="00623FF4"/>
    <w:pPr>
      <w:tabs>
        <w:tab w:val="center" w:pos="4536"/>
        <w:tab w:val="right" w:pos="9072"/>
      </w:tabs>
    </w:pPr>
  </w:style>
  <w:style w:type="character" w:styleId="VoettekstChar" w:customStyle="1">
    <w:name w:val="Voettekst Char"/>
    <w:basedOn w:val="Standaardalinea-lettertype"/>
    <w:link w:val="Voettekst"/>
    <w:uiPriority w:val="99"/>
    <w:rsid w:val="00623FF4"/>
    <w:rPr>
      <w:rFonts w:ascii="Verdana" w:hAnsi="Verdana" w:eastAsia="Times New Roman" w:cs="Tahoma"/>
      <w:color w:val="333399"/>
      <w:kern w:val="0"/>
      <w:sz w:val="20"/>
      <w:szCs w:val="24"/>
      <w:lang w:val="nl-NL" w:eastAsia="nl-NL"/>
      <w14:ligatures w14:val="none"/>
    </w:rPr>
  </w:style>
  <w:style w:type="character" w:styleId="Verwijzingopmerking">
    <w:name w:val="annotation reference"/>
    <w:basedOn w:val="Standaardalinea-lettertype"/>
    <w:uiPriority w:val="99"/>
    <w:semiHidden/>
    <w:unhideWhenUsed/>
    <w:rsid w:val="00D52D2F"/>
    <w:rPr>
      <w:sz w:val="16"/>
      <w:szCs w:val="16"/>
    </w:rPr>
  </w:style>
  <w:style w:type="paragraph" w:styleId="Tekstopmerking">
    <w:name w:val="annotation text"/>
    <w:basedOn w:val="Standaard"/>
    <w:link w:val="TekstopmerkingChar"/>
    <w:uiPriority w:val="99"/>
    <w:unhideWhenUsed/>
    <w:rsid w:val="00D52D2F"/>
    <w:rPr>
      <w:szCs w:val="20"/>
    </w:rPr>
  </w:style>
  <w:style w:type="character" w:styleId="TekstopmerkingChar" w:customStyle="1">
    <w:name w:val="Tekst opmerking Char"/>
    <w:basedOn w:val="Standaardalinea-lettertype"/>
    <w:link w:val="Tekstopmerking"/>
    <w:uiPriority w:val="99"/>
    <w:rsid w:val="00D52D2F"/>
    <w:rPr>
      <w:rFonts w:ascii="Verdana" w:hAnsi="Verdana" w:eastAsia="Times New Roman" w:cs="Tahoma"/>
      <w:color w:val="333399"/>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52D2F"/>
    <w:rPr>
      <w:b/>
      <w:bCs/>
    </w:rPr>
  </w:style>
  <w:style w:type="character" w:styleId="OnderwerpvanopmerkingChar" w:customStyle="1">
    <w:name w:val="Onderwerp van opmerking Char"/>
    <w:basedOn w:val="TekstopmerkingChar"/>
    <w:link w:val="Onderwerpvanopmerking"/>
    <w:uiPriority w:val="99"/>
    <w:semiHidden/>
    <w:rsid w:val="00D52D2F"/>
    <w:rPr>
      <w:rFonts w:ascii="Verdana" w:hAnsi="Verdana" w:eastAsia="Times New Roman" w:cs="Tahoma"/>
      <w:b/>
      <w:bCs/>
      <w:color w:val="333399"/>
      <w:kern w:val="0"/>
      <w:sz w:val="20"/>
      <w:szCs w:val="20"/>
      <w:lang w:val="nl-NL" w:eastAsia="nl-NL"/>
      <w14:ligatures w14:val="none"/>
    </w:rPr>
  </w:style>
  <w:style w:type="character" w:styleId="Hyperlink">
    <w:name w:val="Hyperlink"/>
    <w:basedOn w:val="Standaardalinea-lettertype"/>
    <w:uiPriority w:val="99"/>
    <w:unhideWhenUsed/>
    <w:rsid w:val="00C52E9D"/>
    <w:rPr>
      <w:color w:val="467886" w:themeColor="hyperlink"/>
      <w:u w:val="single"/>
    </w:rPr>
  </w:style>
  <w:style w:type="character" w:styleId="Onopgelostemelding">
    <w:name w:val="Unresolved Mention"/>
    <w:basedOn w:val="Standaardalinea-lettertype"/>
    <w:uiPriority w:val="99"/>
    <w:semiHidden/>
    <w:unhideWhenUsed/>
    <w:rsid w:val="00C52E9D"/>
    <w:rPr>
      <w:color w:val="605E5C"/>
      <w:shd w:val="clear" w:color="auto" w:fill="E1DFDD"/>
    </w:rPr>
  </w:style>
  <w:style w:type="paragraph" w:styleId="Koptekst">
    <w:name w:val="header"/>
    <w:basedOn w:val="Standaard"/>
    <w:link w:val="KoptekstChar"/>
    <w:uiPriority w:val="99"/>
    <w:semiHidden/>
    <w:unhideWhenUsed/>
    <w:rsid w:val="000539AF"/>
    <w:pPr>
      <w:tabs>
        <w:tab w:val="center" w:pos="4680"/>
        <w:tab w:val="right" w:pos="9360"/>
      </w:tabs>
    </w:pPr>
  </w:style>
  <w:style w:type="character" w:styleId="KoptekstChar" w:customStyle="1">
    <w:name w:val="Koptekst Char"/>
    <w:basedOn w:val="Standaardalinea-lettertype"/>
    <w:link w:val="Koptekst"/>
    <w:uiPriority w:val="99"/>
    <w:semiHidden/>
    <w:rsid w:val="000539AF"/>
    <w:rPr>
      <w:rFonts w:ascii="Verdana" w:hAnsi="Verdana" w:eastAsia="Times New Roman" w:cs="Tahoma"/>
      <w:color w:val="333399"/>
      <w:kern w:val="0"/>
      <w:sz w:val="20"/>
      <w:szCs w:val="24"/>
      <w:lang w:val="nl-NL" w:eastAsia="nl-NL"/>
      <w14:ligatures w14:val="none"/>
    </w:rPr>
  </w:style>
  <w:style w:type="paragraph" w:styleId="Revisie">
    <w:name w:val="Revision"/>
    <w:hidden/>
    <w:uiPriority w:val="99"/>
    <w:semiHidden/>
    <w:rsid w:val="00EC4C2C"/>
    <w:pPr>
      <w:spacing w:after="0" w:line="240" w:lineRule="auto"/>
    </w:pPr>
    <w:rPr>
      <w:rFonts w:ascii="Verdana" w:hAnsi="Verdana" w:eastAsia="Times New Roman" w:cs="Tahoma"/>
      <w:color w:val="333399"/>
      <w:kern w:val="0"/>
      <w:sz w:val="20"/>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E89F8CD9-E814-4A45-A671-BA2C55C56C15}">
    <t:Anchor>
      <t:Comment id="536980978"/>
    </t:Anchor>
    <t:History>
      <t:Event id="{DBB82B38-D8EB-433D-A8DA-7488D63F9EE6}" time="2026-05-19T11:54:40.804Z">
        <t:Attribution userId="S::hmensah@cbi.eu::95717a84-91c5-4c7e-ad62-d3dcdcf6abc0" userProvider="AD" userName="Mensah, H.F. (Hans)"/>
        <t:Anchor>
          <t:Comment id="536980978"/>
        </t:Anchor>
        <t:Create/>
      </t:Event>
      <t:Event id="{7D4F33D2-ACE2-4E9A-B2EF-2000647DDAE3}" time="2026-05-19T11:54:40.804Z">
        <t:Attribution userId="S::hmensah@cbi.eu::95717a84-91c5-4c7e-ad62-d3dcdcf6abc0" userProvider="AD" userName="Mensah, H.F. (Hans)"/>
        <t:Anchor>
          <t:Comment id="536980978"/>
        </t:Anchor>
        <t:Assign userId="S::tvonk@cbi.eu::15946ff3-ac23-417a-9cd3-ac30906f9407" userProvider="AD" userName="Vonk, T.S. (Thomas)"/>
      </t:Event>
      <t:Event id="{51DF79BF-294E-4235-9C35-5C8D6D599C7A}" time="2026-05-19T11:54:40.804Z">
        <t:Attribution userId="S::hmensah@cbi.eu::95717a84-91c5-4c7e-ad62-d3dcdcf6abc0" userProvider="AD" userName="Mensah, H.F. (Hans)"/>
        <t:Anchor>
          <t:Comment id="536980978"/>
        </t:Anchor>
        <t:SetTitle title="@Vonk, T.S. (Thomas) Wil je de hs code en product descriptie invullen voor jouw sectoren?"/>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14288EBEB804198F39826C2C0961B" ma:contentTypeVersion="3" ma:contentTypeDescription="Een nieuw document maken." ma:contentTypeScope="" ma:versionID="f86cbee4d5ec7e1ecf2ff0b41e2b4ecb">
  <xsd:schema xmlns:xsd="http://www.w3.org/2001/XMLSchema" xmlns:xs="http://www.w3.org/2001/XMLSchema" xmlns:p="http://schemas.microsoft.com/office/2006/metadata/properties" xmlns:ns2="6d7e2ed3-7286-4732-b953-710954126d91" targetNamespace="http://schemas.microsoft.com/office/2006/metadata/properties" ma:root="true" ma:fieldsID="988ebae80e80fd2570a6d306a9a3b567" ns2:_="">
    <xsd:import namespace="6d7e2ed3-7286-4732-b953-710954126d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2ed3-7286-4732-b953-710954126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9EB73-D34F-49BD-89B0-5437F61DA327}">
  <ds:schemaRefs>
    <ds:schemaRef ds:uri="http://schemas.microsoft.com/sharepoint/v3/contenttype/forms"/>
  </ds:schemaRefs>
</ds:datastoreItem>
</file>

<file path=customXml/itemProps2.xml><?xml version="1.0" encoding="utf-8"?>
<ds:datastoreItem xmlns:ds="http://schemas.openxmlformats.org/officeDocument/2006/customXml" ds:itemID="{754F7329-12FA-42C3-B238-80DAF74100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4CD0D-A5F6-4F40-8615-6B5DDC2E4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e2ed3-7286-4732-b953-71095412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Ministerie van Economische Zaken en Klimaat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Mensah, H.F. (Hans)</dc:creator>
  <keywords/>
  <dc:description/>
  <lastModifiedBy>Gaast, M.G. van der (Myrthe)</lastModifiedBy>
  <revision>191</revision>
  <dcterms:created xsi:type="dcterms:W3CDTF">2026-05-04T10:47:00.0000000Z</dcterms:created>
  <dcterms:modified xsi:type="dcterms:W3CDTF">2026-06-24T13:13:26.2647159Z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0x01010062914288EBEB804198F39826C2C0961B</vt:lpwstr>
  </property>
</Properties>
</file>