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29E0" w14:textId="77777777" w:rsidR="0021791F" w:rsidRDefault="0021791F">
      <w:pPr>
        <w:spacing w:before="800"/>
      </w:pPr>
    </w:p>
    <w:p w14:paraId="2429728F" w14:textId="77777777" w:rsidR="0063243B" w:rsidRDefault="0063243B">
      <w:pPr>
        <w:pBdr>
          <w:bottom w:val="single" w:sz="12" w:space="8" w:color="E8740C"/>
        </w:pBdr>
        <w:spacing w:after="600"/>
        <w:jc w:val="center"/>
        <w:rPr>
          <w:i/>
          <w:iCs/>
          <w:color w:val="595959"/>
          <w:sz w:val="22"/>
          <w:szCs w:val="22"/>
        </w:rPr>
      </w:pPr>
      <w:r>
        <w:rPr>
          <w:noProof/>
        </w:rPr>
        <w:drawing>
          <wp:inline distT="0" distB="0" distL="0" distR="0" wp14:anchorId="0484D382" wp14:editId="76CD50D3">
            <wp:extent cx="5731510" cy="1877070"/>
            <wp:effectExtent l="0" t="0" r="2540" b="8890"/>
            <wp:docPr id="1" name="Afbeelding 1" descr="Diamant Gr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mant Groe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CFE0" w14:textId="0720F8A2" w:rsidR="0021791F" w:rsidRDefault="003B0047">
      <w:pPr>
        <w:pBdr>
          <w:bottom w:val="single" w:sz="12" w:space="8" w:color="E8740C"/>
        </w:pBdr>
        <w:spacing w:after="600"/>
        <w:jc w:val="center"/>
      </w:pPr>
      <w:r>
        <w:rPr>
          <w:i/>
          <w:iCs/>
          <w:color w:val="595959"/>
          <w:sz w:val="22"/>
          <w:szCs w:val="22"/>
        </w:rPr>
        <w:t>Iedereen doet ertoe</w:t>
      </w:r>
    </w:p>
    <w:p w14:paraId="02D599B9" w14:textId="4E8A67F6" w:rsidR="0021791F" w:rsidRDefault="00671EB1">
      <w:pPr>
        <w:spacing w:after="160"/>
        <w:jc w:val="center"/>
      </w:pPr>
      <w:r>
        <w:rPr>
          <w:b/>
          <w:bCs/>
          <w:color w:val="0F7C7A"/>
          <w:sz w:val="30"/>
          <w:szCs w:val="30"/>
        </w:rPr>
        <w:t>Model</w:t>
      </w:r>
      <w:r w:rsidR="003B0047">
        <w:rPr>
          <w:b/>
          <w:bCs/>
          <w:color w:val="0F7C7A"/>
          <w:sz w:val="30"/>
          <w:szCs w:val="30"/>
        </w:rPr>
        <w:t xml:space="preserve"> </w:t>
      </w:r>
      <w:r w:rsidR="00D722BB">
        <w:rPr>
          <w:b/>
          <w:bCs/>
          <w:color w:val="0F7C7A"/>
          <w:sz w:val="30"/>
          <w:szCs w:val="30"/>
        </w:rPr>
        <w:t>N</w:t>
      </w:r>
      <w:r w:rsidR="00B46FE3">
        <w:rPr>
          <w:b/>
          <w:bCs/>
          <w:color w:val="0F7C7A"/>
          <w:sz w:val="30"/>
          <w:szCs w:val="30"/>
        </w:rPr>
        <w:t xml:space="preserve">adere </w:t>
      </w:r>
      <w:r w:rsidR="00D722BB">
        <w:rPr>
          <w:b/>
          <w:bCs/>
          <w:color w:val="0F7C7A"/>
          <w:sz w:val="30"/>
          <w:szCs w:val="30"/>
        </w:rPr>
        <w:t>O</w:t>
      </w:r>
      <w:r w:rsidR="003B0047">
        <w:rPr>
          <w:b/>
          <w:bCs/>
          <w:color w:val="0F7C7A"/>
          <w:sz w:val="30"/>
          <w:szCs w:val="30"/>
        </w:rPr>
        <w:t>vereenkomst</w:t>
      </w:r>
    </w:p>
    <w:p w14:paraId="5776FD69" w14:textId="77777777" w:rsidR="0021791F" w:rsidRDefault="003B0047">
      <w:pPr>
        <w:spacing w:after="40"/>
        <w:jc w:val="center"/>
      </w:pPr>
      <w:r>
        <w:rPr>
          <w:b/>
          <w:bCs/>
          <w:color w:val="1B3A5F"/>
          <w:sz w:val="40"/>
          <w:szCs w:val="40"/>
        </w:rPr>
        <w:t>“</w:t>
      </w:r>
      <w:r>
        <w:rPr>
          <w:b/>
          <w:bCs/>
          <w:i/>
          <w:iCs/>
          <w:color w:val="1B3A5F"/>
          <w:sz w:val="36"/>
          <w:szCs w:val="36"/>
        </w:rPr>
        <w:t>&lt;naam van de opdracht&gt;</w:t>
      </w:r>
      <w:r>
        <w:rPr>
          <w:b/>
          <w:bCs/>
          <w:color w:val="1B3A5F"/>
          <w:sz w:val="40"/>
          <w:szCs w:val="40"/>
        </w:rPr>
        <w:t>”</w:t>
      </w:r>
    </w:p>
    <w:p w14:paraId="0AE48FA0" w14:textId="77777777" w:rsidR="0021791F" w:rsidRDefault="003B0047">
      <w:pPr>
        <w:spacing w:after="500"/>
        <w:jc w:val="center"/>
      </w:pPr>
      <w:r>
        <w:rPr>
          <w:color w:val="595959"/>
          <w:sz w:val="22"/>
          <w:szCs w:val="22"/>
        </w:rPr>
        <w:t>Levering en/of dienst</w:t>
      </w:r>
    </w:p>
    <w:p w14:paraId="7D669582" w14:textId="77777777" w:rsidR="0021791F" w:rsidRDefault="003B0047">
      <w:pPr>
        <w:spacing w:after="60"/>
        <w:jc w:val="center"/>
      </w:pPr>
      <w:r>
        <w:rPr>
          <w:b/>
          <w:bCs/>
          <w:color w:val="1B3A5F"/>
          <w:sz w:val="24"/>
          <w:szCs w:val="24"/>
        </w:rPr>
        <w:t>Diamant-groep</w:t>
      </w:r>
    </w:p>
    <w:p w14:paraId="638298C1" w14:textId="77777777" w:rsidR="0021791F" w:rsidRDefault="003B0047">
      <w:pPr>
        <w:spacing w:after="60"/>
        <w:jc w:val="center"/>
      </w:pPr>
      <w:r>
        <w:rPr>
          <w:color w:val="595959"/>
          <w:sz w:val="24"/>
          <w:szCs w:val="24"/>
        </w:rPr>
        <w:t>–</w:t>
      </w:r>
    </w:p>
    <w:p w14:paraId="6B2E9764" w14:textId="77777777" w:rsidR="004163FB" w:rsidRDefault="004163FB" w:rsidP="00AA728B">
      <w:pPr>
        <w:spacing w:after="60"/>
        <w:jc w:val="center"/>
        <w:rPr>
          <w:b/>
          <w:bCs/>
          <w:i/>
          <w:iCs/>
          <w:color w:val="1B3A5F"/>
          <w:sz w:val="24"/>
          <w:szCs w:val="24"/>
        </w:rPr>
      </w:pPr>
      <w:r w:rsidRPr="004163FB">
        <w:rPr>
          <w:b/>
          <w:bCs/>
          <w:i/>
          <w:iCs/>
          <w:color w:val="1B3A5F"/>
          <w:sz w:val="24"/>
          <w:szCs w:val="24"/>
        </w:rPr>
        <w:t>&lt;naam softwarebroker&gt;</w:t>
      </w:r>
    </w:p>
    <w:p w14:paraId="29C1D6A4" w14:textId="7A6E0E7C" w:rsidR="00AA728B" w:rsidRPr="00AA728B" w:rsidRDefault="00AA728B" w:rsidP="00AA728B">
      <w:pPr>
        <w:spacing w:after="60"/>
        <w:jc w:val="center"/>
        <w:rPr>
          <w:color w:val="595959"/>
          <w:sz w:val="24"/>
          <w:szCs w:val="24"/>
        </w:rPr>
      </w:pPr>
      <w:r>
        <w:rPr>
          <w:color w:val="595959"/>
          <w:sz w:val="24"/>
          <w:szCs w:val="24"/>
        </w:rPr>
        <w:t>–</w:t>
      </w:r>
    </w:p>
    <w:p w14:paraId="01B72A25" w14:textId="5A206766" w:rsidR="00AA728B" w:rsidRDefault="00AA728B" w:rsidP="00AA728B">
      <w:pPr>
        <w:spacing w:after="600"/>
        <w:jc w:val="center"/>
        <w:rPr>
          <w:b/>
          <w:bCs/>
          <w:i/>
          <w:iCs/>
          <w:color w:val="1B3A5F"/>
          <w:sz w:val="24"/>
          <w:szCs w:val="24"/>
        </w:rPr>
      </w:pPr>
      <w:r>
        <w:rPr>
          <w:b/>
          <w:bCs/>
          <w:i/>
          <w:iCs/>
          <w:color w:val="1B3A5F"/>
          <w:sz w:val="24"/>
          <w:szCs w:val="24"/>
        </w:rPr>
        <w:t xml:space="preserve">&lt;naam </w:t>
      </w:r>
      <w:r w:rsidR="004163FB">
        <w:rPr>
          <w:b/>
          <w:bCs/>
          <w:i/>
          <w:iCs/>
          <w:color w:val="1B3A5F"/>
          <w:sz w:val="24"/>
          <w:szCs w:val="24"/>
        </w:rPr>
        <w:t>vendor</w:t>
      </w:r>
      <w:r>
        <w:rPr>
          <w:b/>
          <w:bCs/>
          <w:i/>
          <w:iCs/>
          <w:color w:val="1B3A5F"/>
          <w:sz w:val="24"/>
          <w:szCs w:val="24"/>
        </w:rPr>
        <w:t>&gt;</w:t>
      </w:r>
    </w:p>
    <w:p w14:paraId="5A353D86" w14:textId="77777777" w:rsidR="00EC69BB" w:rsidRDefault="00EC69BB" w:rsidP="00AA728B">
      <w:pPr>
        <w:spacing w:after="600"/>
        <w:jc w:val="center"/>
        <w:rPr>
          <w:b/>
          <w:bCs/>
          <w:i/>
          <w:iCs/>
          <w:color w:val="1B3A5F"/>
          <w:sz w:val="24"/>
          <w:szCs w:val="24"/>
        </w:rPr>
      </w:pPr>
    </w:p>
    <w:p w14:paraId="016EAD65" w14:textId="77777777" w:rsidR="00EC69BB" w:rsidRDefault="00EC69BB" w:rsidP="00AA728B">
      <w:pPr>
        <w:spacing w:after="600"/>
        <w:jc w:val="center"/>
        <w:rPr>
          <w:b/>
          <w:bCs/>
          <w:i/>
          <w:iCs/>
          <w:color w:val="1B3A5F"/>
          <w:sz w:val="24"/>
          <w:szCs w:val="24"/>
        </w:rPr>
      </w:pPr>
    </w:p>
    <w:p w14:paraId="00983F05" w14:textId="77777777" w:rsidR="00EC69BB" w:rsidRPr="00AA728B" w:rsidRDefault="00EC69BB" w:rsidP="00AA728B">
      <w:pPr>
        <w:spacing w:after="600"/>
        <w:jc w:val="center"/>
        <w:rPr>
          <w:b/>
          <w:bCs/>
          <w:i/>
          <w:iCs/>
          <w:color w:val="1B3A5F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21791F" w14:paraId="4175ADD4" w14:textId="77777777">
        <w:tc>
          <w:tcPr>
            <w:tcW w:w="3000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C1058" w14:textId="77777777" w:rsidR="0021791F" w:rsidRDefault="003B0047">
            <w:r>
              <w:rPr>
                <w:sz w:val="18"/>
                <w:szCs w:val="18"/>
              </w:rPr>
              <w:t>Kenmerk</w:t>
            </w:r>
          </w:p>
        </w:tc>
        <w:tc>
          <w:tcPr>
            <w:tcW w:w="602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BB399" w14:textId="77777777" w:rsidR="0021791F" w:rsidRDefault="003B0047">
            <w:r>
              <w:rPr>
                <w:sz w:val="18"/>
                <w:szCs w:val="18"/>
              </w:rPr>
              <w:t>&lt;kenmerk&gt;</w:t>
            </w:r>
          </w:p>
        </w:tc>
      </w:tr>
      <w:tr w:rsidR="0021791F" w14:paraId="3F165B82" w14:textId="77777777">
        <w:tc>
          <w:tcPr>
            <w:tcW w:w="3000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F2F6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A6F29" w14:textId="77777777" w:rsidR="0021791F" w:rsidRDefault="003B0047">
            <w:r>
              <w:rPr>
                <w:sz w:val="18"/>
                <w:szCs w:val="18"/>
              </w:rPr>
              <w:t>Datum</w:t>
            </w:r>
          </w:p>
        </w:tc>
        <w:tc>
          <w:tcPr>
            <w:tcW w:w="602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F2F6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76D3B" w14:textId="77777777" w:rsidR="0021791F" w:rsidRDefault="003B0047">
            <w:r>
              <w:rPr>
                <w:sz w:val="18"/>
                <w:szCs w:val="18"/>
              </w:rPr>
              <w:t>&lt;datum&gt;</w:t>
            </w:r>
          </w:p>
        </w:tc>
      </w:tr>
      <w:tr w:rsidR="0021791F" w14:paraId="602BD77E" w14:textId="77777777">
        <w:tc>
          <w:tcPr>
            <w:tcW w:w="3000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1536E" w14:textId="77777777" w:rsidR="0021791F" w:rsidRDefault="003B0047">
            <w:r>
              <w:rPr>
                <w:sz w:val="18"/>
                <w:szCs w:val="18"/>
              </w:rPr>
              <w:t>Opgesteld door</w:t>
            </w:r>
          </w:p>
        </w:tc>
        <w:tc>
          <w:tcPr>
            <w:tcW w:w="602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A8E8F" w14:textId="543E52D8" w:rsidR="0021791F" w:rsidRDefault="003B0047">
            <w:r>
              <w:rPr>
                <w:sz w:val="18"/>
                <w:szCs w:val="18"/>
              </w:rPr>
              <w:t xml:space="preserve">Diamant-groep – </w:t>
            </w:r>
            <w:r w:rsidR="00EC69BB">
              <w:rPr>
                <w:sz w:val="18"/>
                <w:szCs w:val="18"/>
              </w:rPr>
              <w:t>&lt;naam softwarebroker&gt;</w:t>
            </w:r>
          </w:p>
        </w:tc>
      </w:tr>
    </w:tbl>
    <w:p w14:paraId="0CF6EAEC" w14:textId="77777777" w:rsidR="0021791F" w:rsidRDefault="003B0047">
      <w:r>
        <w:br w:type="page"/>
      </w:r>
    </w:p>
    <w:p w14:paraId="779F13A8" w14:textId="77777777" w:rsidR="0021791F" w:rsidRDefault="003B0047">
      <w:pPr>
        <w:spacing w:after="160"/>
      </w:pPr>
      <w:r>
        <w:rPr>
          <w:b/>
          <w:bCs/>
          <w:color w:val="1B3A5F"/>
          <w:sz w:val="30"/>
          <w:szCs w:val="30"/>
        </w:rPr>
        <w:lastRenderedPageBreak/>
        <w:t>Inhoud</w:t>
      </w:r>
    </w:p>
    <w:sdt>
      <w:sdtPr>
        <w:alias w:val="Inhoud"/>
        <w:id w:val="-688754621"/>
      </w:sdtPr>
      <w:sdtContent>
        <w:p w14:paraId="06F5E0A3" w14:textId="7CF9874E" w:rsidR="00D722BB" w:rsidRDefault="003B0047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>TOC \h \o "2-2"</w:instrText>
          </w:r>
          <w:r>
            <w:fldChar w:fldCharType="separate"/>
          </w:r>
          <w:hyperlink w:anchor="_Toc233386727" w:history="1">
            <w:r w:rsidR="00D722BB" w:rsidRPr="00EB24D7">
              <w:rPr>
                <w:rStyle w:val="Hyperlink"/>
                <w:noProof/>
              </w:rPr>
              <w:t>Artikel 1 – Begrippen</w:t>
            </w:r>
            <w:r w:rsidR="00D722BB">
              <w:rPr>
                <w:noProof/>
              </w:rPr>
              <w:tab/>
            </w:r>
            <w:r w:rsidR="00D722BB">
              <w:rPr>
                <w:noProof/>
              </w:rPr>
              <w:fldChar w:fldCharType="begin"/>
            </w:r>
            <w:r w:rsidR="00D722BB">
              <w:rPr>
                <w:noProof/>
              </w:rPr>
              <w:instrText xml:space="preserve"> PAGEREF _Toc233386727 \h </w:instrText>
            </w:r>
            <w:r w:rsidR="00D722BB">
              <w:rPr>
                <w:noProof/>
              </w:rPr>
            </w:r>
            <w:r w:rsidR="00D722BB">
              <w:rPr>
                <w:noProof/>
              </w:rPr>
              <w:fldChar w:fldCharType="separate"/>
            </w:r>
            <w:r w:rsidR="00D722BB">
              <w:rPr>
                <w:noProof/>
              </w:rPr>
              <w:t>3</w:t>
            </w:r>
            <w:r w:rsidR="00D722BB">
              <w:rPr>
                <w:noProof/>
              </w:rPr>
              <w:fldChar w:fldCharType="end"/>
            </w:r>
          </w:hyperlink>
        </w:p>
        <w:p w14:paraId="21B7850A" w14:textId="306A7C76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28" w:history="1">
            <w:r w:rsidRPr="00EB24D7">
              <w:rPr>
                <w:rStyle w:val="Hyperlink"/>
                <w:noProof/>
              </w:rPr>
              <w:t>Artikel 2 – Onderwerp van de overeenkomst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8779079" w14:textId="22885613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29" w:history="1">
            <w:r w:rsidRPr="00EB24D7">
              <w:rPr>
                <w:rStyle w:val="Hyperlink"/>
                <w:noProof/>
              </w:rPr>
              <w:t>Artikel 3 – Contactpersonen en rapportage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DEE4281" w14:textId="30180882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0" w:history="1">
            <w:r w:rsidRPr="00EB24D7">
              <w:rPr>
                <w:rStyle w:val="Hyperlink"/>
                <w:noProof/>
              </w:rPr>
              <w:t>Artikel 4 – Duur Nadere overeenkomst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87A32D1" w14:textId="3B01A90C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1" w:history="1">
            <w:r w:rsidRPr="00EB24D7">
              <w:rPr>
                <w:rStyle w:val="Hyperlink"/>
                <w:noProof/>
              </w:rPr>
              <w:t>Artikel 5 – Nadere afspraken Levering, aflevering en oplevering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2FC619C" w14:textId="400C617C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2" w:history="1">
            <w:r w:rsidRPr="00EB24D7">
              <w:rPr>
                <w:rStyle w:val="Hyperlink"/>
                <w:noProof/>
              </w:rPr>
              <w:t>Artikel 6 – Vergoeding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7393D85" w14:textId="6D5F8855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3" w:history="1">
            <w:r w:rsidRPr="00EB24D7">
              <w:rPr>
                <w:rStyle w:val="Hyperlink"/>
                <w:noProof/>
              </w:rPr>
              <w:t>Artikel 7 – Facturering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9F9D25C" w14:textId="2129F31C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4" w:history="1">
            <w:r w:rsidRPr="00EB24D7">
              <w:rPr>
                <w:rStyle w:val="Hyperlink"/>
                <w:noProof/>
              </w:rPr>
              <w:t>Artikel 8 – Algemene en bijzondere voorwaarden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008095B" w14:textId="44BFA9E5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5" w:history="1">
            <w:r w:rsidRPr="00EB24D7">
              <w:rPr>
                <w:rStyle w:val="Hyperlink"/>
                <w:noProof/>
              </w:rPr>
              <w:t>Artikel 9 – &lt;OPTIONEEL&gt; Nadere afspraken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F5BE484" w14:textId="0CED336B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6" w:history="1">
            <w:r w:rsidRPr="00EB24D7">
              <w:rPr>
                <w:rStyle w:val="Hyperlink"/>
                <w:noProof/>
              </w:rPr>
              <w:t>Ondertekening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735A6A7A" w14:textId="0A761D96" w:rsidR="00D722BB" w:rsidRDefault="00D722BB">
          <w:pPr>
            <w:pStyle w:val="Inhopg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386737" w:history="1">
            <w:r w:rsidRPr="00EB24D7">
              <w:rPr>
                <w:rStyle w:val="Hyperlink"/>
                <w:noProof/>
              </w:rPr>
              <w:t>Bijlage 1 – Specificatie vergoeding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_Toc233386737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18036A29" w14:textId="6EB3B1F2" w:rsidR="0021791F" w:rsidRDefault="003B0047">
          <w:r>
            <w:fldChar w:fldCharType="end"/>
          </w:r>
        </w:p>
      </w:sdtContent>
    </w:sdt>
    <w:p w14:paraId="560C64C9" w14:textId="77777777" w:rsidR="0021791F" w:rsidRDefault="003B0047">
      <w:r>
        <w:br w:type="page"/>
      </w:r>
    </w:p>
    <w:p w14:paraId="34834E35" w14:textId="77777777" w:rsidR="0021791F" w:rsidRDefault="0021791F">
      <w:pPr>
        <w:sectPr w:rsidR="0021791F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5C2344" w14:textId="77777777" w:rsidR="0021791F" w:rsidRDefault="003B0047">
      <w:pPr>
        <w:pStyle w:val="Kop1"/>
      </w:pPr>
      <w:r>
        <w:lastRenderedPageBreak/>
        <w:t>De ondergetekenden</w:t>
      </w:r>
    </w:p>
    <w:p w14:paraId="65C1C3A3" w14:textId="77777777" w:rsidR="0021791F" w:rsidRDefault="003B0047">
      <w:pPr>
        <w:spacing w:after="120" w:line="276" w:lineRule="auto"/>
        <w:ind w:left="760" w:hanging="760"/>
      </w:pPr>
      <w:r>
        <w:rPr>
          <w:b/>
          <w:bCs/>
          <w:color w:val="1B3A5F"/>
        </w:rPr>
        <w:t>1.</w:t>
      </w:r>
      <w:r>
        <w:rPr>
          <w:b/>
          <w:bCs/>
          <w:color w:val="1B3A5F"/>
        </w:rPr>
        <w:tab/>
      </w:r>
      <w:r>
        <w:rPr>
          <w:b/>
          <w:bCs/>
        </w:rPr>
        <w:t>Diamant-groep</w:t>
      </w:r>
      <w:r>
        <w:t xml:space="preserve">, gevestigd en kantoorhoudend te 5048 AN Tilburg aan de Zevenheuvelenweg 14, te dezen rechtsgeldig vertegenwoordigd door </w:t>
      </w:r>
      <w:r>
        <w:rPr>
          <w:b/>
          <w:bCs/>
          <w:i/>
          <w:iCs/>
          <w:color w:val="0F7C7A"/>
        </w:rPr>
        <w:t>&lt;naam en functie&gt;</w:t>
      </w:r>
      <w:r>
        <w:t xml:space="preserve">, hierna te noemen </w:t>
      </w:r>
      <w:r>
        <w:rPr>
          <w:b/>
          <w:bCs/>
        </w:rPr>
        <w:t>“Opdrachtgever”</w:t>
      </w:r>
      <w:r>
        <w:t>;</w:t>
      </w:r>
    </w:p>
    <w:p w14:paraId="06CE1069" w14:textId="77777777" w:rsidR="002966F5" w:rsidRDefault="003B0047" w:rsidP="002966F5">
      <w:pPr>
        <w:spacing w:after="120" w:line="276" w:lineRule="auto"/>
        <w:ind w:left="760" w:hanging="760"/>
      </w:pPr>
      <w:r>
        <w:rPr>
          <w:b/>
          <w:bCs/>
          <w:color w:val="1B3A5F"/>
        </w:rPr>
        <w:t>2.</w:t>
      </w:r>
      <w:r>
        <w:rPr>
          <w:b/>
          <w:bCs/>
          <w:color w:val="1B3A5F"/>
        </w:rPr>
        <w:tab/>
      </w:r>
      <w:r w:rsidR="002966F5">
        <w:rPr>
          <w:b/>
          <w:bCs/>
          <w:i/>
          <w:iCs/>
          <w:color w:val="0F7C7A"/>
        </w:rPr>
        <w:t>&lt;naam softwarebroker&gt;</w:t>
      </w:r>
      <w:r w:rsidR="002966F5">
        <w:t xml:space="preserve">, gevestigd en kantoorhoudend te </w:t>
      </w:r>
      <w:r w:rsidR="002966F5">
        <w:rPr>
          <w:b/>
          <w:bCs/>
          <w:i/>
          <w:iCs/>
          <w:color w:val="0F7C7A"/>
        </w:rPr>
        <w:t>&lt;plaats&gt;</w:t>
      </w:r>
      <w:r w:rsidR="002966F5">
        <w:t xml:space="preserve">, te dezen rechtsgeldig vertegenwoordigd door </w:t>
      </w:r>
      <w:r w:rsidR="002966F5">
        <w:rPr>
          <w:b/>
          <w:bCs/>
          <w:i/>
          <w:iCs/>
          <w:color w:val="0F7C7A"/>
        </w:rPr>
        <w:t>&lt;naam en functie&gt;</w:t>
      </w:r>
      <w:r w:rsidR="002966F5">
        <w:t xml:space="preserve">, hierna te noemen </w:t>
      </w:r>
      <w:r w:rsidR="002966F5">
        <w:rPr>
          <w:b/>
          <w:bCs/>
        </w:rPr>
        <w:t>“Opdrachtnemer”</w:t>
      </w:r>
      <w:r w:rsidR="002966F5">
        <w:t>;</w:t>
      </w:r>
    </w:p>
    <w:p w14:paraId="7D384639" w14:textId="5ECA9F66" w:rsidR="00CF429D" w:rsidRDefault="00CF429D" w:rsidP="002966F5">
      <w:pPr>
        <w:spacing w:after="120" w:line="276" w:lineRule="auto"/>
        <w:ind w:left="760" w:hanging="760"/>
      </w:pPr>
      <w:r>
        <w:rPr>
          <w:b/>
          <w:bCs/>
          <w:color w:val="1B3A5F"/>
        </w:rPr>
        <w:t xml:space="preserve">3. </w:t>
      </w:r>
      <w:r>
        <w:rPr>
          <w:b/>
          <w:bCs/>
          <w:color w:val="1B3A5F"/>
        </w:rPr>
        <w:tab/>
      </w:r>
      <w:r w:rsidR="002966F5">
        <w:rPr>
          <w:b/>
          <w:bCs/>
          <w:i/>
          <w:iCs/>
          <w:color w:val="0F7C7A"/>
        </w:rPr>
        <w:t>&lt;naam vendor&gt;</w:t>
      </w:r>
      <w:r w:rsidR="002966F5">
        <w:t xml:space="preserve">, gevestigd en kantoorhoudend te </w:t>
      </w:r>
      <w:r w:rsidR="002966F5">
        <w:rPr>
          <w:b/>
          <w:bCs/>
          <w:i/>
          <w:iCs/>
          <w:color w:val="0F7C7A"/>
        </w:rPr>
        <w:t>&lt;plaats&gt;</w:t>
      </w:r>
      <w:r w:rsidR="002966F5">
        <w:t xml:space="preserve">, te dezen rechtsgeldig vertegenwoordigd door </w:t>
      </w:r>
      <w:r w:rsidR="002966F5">
        <w:rPr>
          <w:b/>
          <w:bCs/>
          <w:i/>
          <w:iCs/>
          <w:color w:val="0F7C7A"/>
        </w:rPr>
        <w:t>&lt;naam en functie&gt;</w:t>
      </w:r>
      <w:r w:rsidR="002966F5">
        <w:t xml:space="preserve">, hierna te noemen </w:t>
      </w:r>
      <w:r w:rsidR="002966F5">
        <w:rPr>
          <w:b/>
          <w:bCs/>
        </w:rPr>
        <w:t>“Vendor”</w:t>
      </w:r>
      <w:r w:rsidR="002966F5">
        <w:t>;</w:t>
      </w:r>
    </w:p>
    <w:p w14:paraId="7441B6F2" w14:textId="77777777" w:rsidR="0021791F" w:rsidRDefault="003B0047">
      <w:pPr>
        <w:spacing w:after="120" w:line="276" w:lineRule="auto"/>
      </w:pPr>
      <w:r>
        <w:t>Ondergetekenden, hierna gezamenlijk te noemen “Partijen”.</w:t>
      </w:r>
    </w:p>
    <w:p w14:paraId="181460FF" w14:textId="77777777" w:rsidR="0021791F" w:rsidRDefault="003B0047">
      <w:pPr>
        <w:pStyle w:val="Kop3"/>
      </w:pPr>
      <w:r>
        <w:t>Nemen het volgende in aanmerking</w:t>
      </w:r>
    </w:p>
    <w:p w14:paraId="5A24A083" w14:textId="4A2EB5F4" w:rsidR="00452115" w:rsidRDefault="000A22A9" w:rsidP="00452115">
      <w:pPr>
        <w:pStyle w:val="Lijstalinea"/>
        <w:numPr>
          <w:ilvl w:val="0"/>
          <w:numId w:val="3"/>
        </w:numPr>
        <w:spacing w:after="120" w:line="276" w:lineRule="auto"/>
      </w:pPr>
      <w:r w:rsidRPr="000A22A9">
        <w:t>De beschrijving van Opdrachtgever, de Doelstellingen uitvoerig zijn beschreven in de</w:t>
      </w:r>
      <w:r>
        <w:t xml:space="preserve"> </w:t>
      </w:r>
      <w:r w:rsidRPr="000A22A9">
        <w:t>Beschrijvend stukken en de Raamovereenkomst;</w:t>
      </w:r>
    </w:p>
    <w:p w14:paraId="20C41C10" w14:textId="744E7F19" w:rsidR="00452115" w:rsidRDefault="000A22A9" w:rsidP="00452115">
      <w:pPr>
        <w:pStyle w:val="Lijstalinea"/>
        <w:numPr>
          <w:ilvl w:val="0"/>
          <w:numId w:val="3"/>
        </w:numPr>
        <w:spacing w:after="120" w:line="276" w:lineRule="auto"/>
      </w:pPr>
      <w:r w:rsidRPr="000A22A9">
        <w:t>De Opdrachtgever in zijn behoefte wenst te voorzien door met een Vendor een</w:t>
      </w:r>
      <w:r w:rsidR="00452115">
        <w:t xml:space="preserve"> </w:t>
      </w:r>
      <w:r w:rsidR="00DE0D47">
        <w:t>N</w:t>
      </w:r>
      <w:r w:rsidR="00C27648">
        <w:t xml:space="preserve">adere overeenkomst aan te gaan onder de Raamovereenkomst Softwarebroker </w:t>
      </w:r>
      <w:r w:rsidRPr="000A22A9">
        <w:t xml:space="preserve">met kenmerk </w:t>
      </w:r>
      <w:r w:rsidR="00C27648" w:rsidRPr="00C27648">
        <w:rPr>
          <w:highlight w:val="yellow"/>
        </w:rPr>
        <w:t>XXX</w:t>
      </w:r>
      <w:r w:rsidRPr="000A22A9">
        <w:t>;</w:t>
      </w:r>
    </w:p>
    <w:p w14:paraId="515BDF1C" w14:textId="10A2A05B" w:rsidR="00452115" w:rsidRDefault="000A22A9" w:rsidP="00452115">
      <w:pPr>
        <w:pStyle w:val="Lijstalinea"/>
        <w:numPr>
          <w:ilvl w:val="0"/>
          <w:numId w:val="3"/>
        </w:numPr>
        <w:spacing w:after="120" w:line="276" w:lineRule="auto"/>
      </w:pPr>
      <w:r w:rsidRPr="000A22A9">
        <w:t>De Opdrachtgever in verband met hetgeen hiervoor, heeft overwogen om [ONDERWERP:</w:t>
      </w:r>
      <w:r w:rsidR="00452115">
        <w:t xml:space="preserve"> </w:t>
      </w:r>
      <w:r w:rsidRPr="000A22A9">
        <w:t>Product / Dienst] af te nemen van [VENDOR] per [DATUM]</w:t>
      </w:r>
      <w:r w:rsidR="00DE0D47">
        <w:t>.</w:t>
      </w:r>
      <w:r w:rsidRPr="000A22A9">
        <w:t xml:space="preserve"> Hierbij wordt de vigerende</w:t>
      </w:r>
      <w:r w:rsidR="00452115">
        <w:t xml:space="preserve"> </w:t>
      </w:r>
      <w:r w:rsidRPr="000A22A9">
        <w:t>Gemeenschappelijke Inkoopvoorwaarden bij IT</w:t>
      </w:r>
      <w:r w:rsidR="00DE0D47">
        <w:t xml:space="preserve"> (hierna ook GIBIT)</w:t>
      </w:r>
      <w:r w:rsidRPr="000A22A9">
        <w:t xml:space="preserve"> van toepassing</w:t>
      </w:r>
      <w:r w:rsidR="00452115">
        <w:t xml:space="preserve"> </w:t>
      </w:r>
      <w:r w:rsidRPr="000A22A9">
        <w:t>verklaard;</w:t>
      </w:r>
    </w:p>
    <w:p w14:paraId="318FAF05" w14:textId="7E196BC2" w:rsidR="007A5522" w:rsidRDefault="007A5522" w:rsidP="007A5522">
      <w:pPr>
        <w:pStyle w:val="Lijstalinea"/>
        <w:numPr>
          <w:ilvl w:val="0"/>
          <w:numId w:val="3"/>
        </w:numPr>
        <w:spacing w:after="120" w:line="276" w:lineRule="auto"/>
      </w:pPr>
      <w:r>
        <w:t xml:space="preserve">De Vendor zal de details van de uitvraag, door middel van een offerte omtrent de overweging onder </w:t>
      </w:r>
      <w:r w:rsidR="005F2901">
        <w:t>C.</w:t>
      </w:r>
      <w:r>
        <w:t xml:space="preserve"> weergeven, aan Opdrachtnemer;</w:t>
      </w:r>
    </w:p>
    <w:p w14:paraId="17B8CAA1" w14:textId="7F001899" w:rsidR="007A5522" w:rsidRDefault="007A5522" w:rsidP="007A5522">
      <w:pPr>
        <w:pStyle w:val="Lijstalinea"/>
        <w:numPr>
          <w:ilvl w:val="0"/>
          <w:numId w:val="3"/>
        </w:numPr>
        <w:spacing w:after="120" w:line="276" w:lineRule="auto"/>
      </w:pPr>
      <w:r>
        <w:t>De Opdrachtnemer heeft zich op de hoogte gesteld van wat de Opdrachtgever wil bereiken: kennisname van de uitvraag</w:t>
      </w:r>
      <w:r w:rsidR="00303A53">
        <w:t xml:space="preserve"> </w:t>
      </w:r>
      <w:r>
        <w:t>en partijen hebben voorafgaand aan het sluiten van de Nadere Overeenkomst waar nodig, met elkaar overleg gevoerd;</w:t>
      </w:r>
    </w:p>
    <w:p w14:paraId="2D15E46A" w14:textId="70D6E990" w:rsidR="00452115" w:rsidRDefault="007A5522" w:rsidP="007A5522">
      <w:pPr>
        <w:pStyle w:val="Lijstalinea"/>
        <w:numPr>
          <w:ilvl w:val="0"/>
          <w:numId w:val="3"/>
        </w:numPr>
        <w:spacing w:after="120" w:line="276" w:lineRule="auto"/>
      </w:pPr>
      <w:r>
        <w:t xml:space="preserve">Op verzoek van de Opdrachtgever, brengt de Opdrachtnemer betreffende overweging onder </w:t>
      </w:r>
      <w:r w:rsidR="005F2901">
        <w:t>C.</w:t>
      </w:r>
      <w:r>
        <w:t>, een Nadere offerte uit.</w:t>
      </w:r>
    </w:p>
    <w:p w14:paraId="14F85A06" w14:textId="77777777" w:rsidR="0021791F" w:rsidRDefault="003B0047">
      <w:pPr>
        <w:pStyle w:val="Kop3"/>
      </w:pPr>
      <w:r>
        <w:t>Verklaren te zijn overeengekomen als volgt</w:t>
      </w:r>
    </w:p>
    <w:p w14:paraId="20FBB240" w14:textId="4DF14A8C" w:rsidR="00F72589" w:rsidRPr="00F72589" w:rsidRDefault="00F72589" w:rsidP="00F72589">
      <w:pPr>
        <w:pStyle w:val="Kop2"/>
      </w:pPr>
      <w:bookmarkStart w:id="0" w:name="_Toc233386727"/>
      <w:r>
        <w:t xml:space="preserve">Artikel 1 – </w:t>
      </w:r>
      <w:r w:rsidRPr="00F72589">
        <w:t>Begrippen</w:t>
      </w:r>
      <w:bookmarkEnd w:id="0"/>
    </w:p>
    <w:p w14:paraId="595FA84E" w14:textId="0B4CCDD5" w:rsidR="00F72589" w:rsidRDefault="00F72589" w:rsidP="00F72589">
      <w:pPr>
        <w:spacing w:after="120" w:line="276" w:lineRule="auto"/>
        <w:ind w:left="760" w:hanging="760"/>
      </w:pPr>
      <w:r w:rsidRPr="00F72589">
        <w:rPr>
          <w:b/>
          <w:bCs/>
          <w:color w:val="1B3A5F"/>
        </w:rPr>
        <w:t>1.1</w:t>
      </w:r>
      <w:r>
        <w:t xml:space="preserve"> </w:t>
      </w:r>
      <w:r>
        <w:tab/>
      </w:r>
      <w:r w:rsidRPr="00F72589">
        <w:t>In deze Nadere overeenkomst wordt een aantal begrippen met een beginhoofdletter</w:t>
      </w:r>
      <w:r>
        <w:t xml:space="preserve"> </w:t>
      </w:r>
      <w:r w:rsidRPr="00F72589">
        <w:t>gebruikt. Aan deze begrippen komt de betekenis toe die hieraan is gegeven in de GIBIT en de</w:t>
      </w:r>
      <w:r>
        <w:t xml:space="preserve"> </w:t>
      </w:r>
      <w:r w:rsidRPr="00F72589">
        <w:t>door Partijen gesloten Raamovereenkomst.</w:t>
      </w:r>
    </w:p>
    <w:p w14:paraId="16A25254" w14:textId="5061DA23" w:rsidR="0021791F" w:rsidRDefault="003B0047">
      <w:pPr>
        <w:pStyle w:val="Kop2"/>
      </w:pPr>
      <w:bookmarkStart w:id="1" w:name="_Toc233386728"/>
      <w:r>
        <w:t xml:space="preserve">Artikel </w:t>
      </w:r>
      <w:r w:rsidR="00F72589">
        <w:t>2</w:t>
      </w:r>
      <w:r>
        <w:t xml:space="preserve"> – Onderwerp van de overeenkomst</w:t>
      </w:r>
      <w:bookmarkEnd w:id="1"/>
    </w:p>
    <w:p w14:paraId="2C85A391" w14:textId="7581612B" w:rsidR="0021791F" w:rsidRDefault="00F72589" w:rsidP="005F1560">
      <w:pPr>
        <w:spacing w:after="120" w:line="276" w:lineRule="auto"/>
        <w:ind w:left="760" w:hanging="760"/>
      </w:pPr>
      <w:r>
        <w:rPr>
          <w:b/>
          <w:bCs/>
          <w:color w:val="1B3A5F"/>
        </w:rPr>
        <w:t>2</w:t>
      </w:r>
      <w:r w:rsidR="003B0047">
        <w:rPr>
          <w:b/>
          <w:bCs/>
          <w:color w:val="1B3A5F"/>
        </w:rPr>
        <w:t>.1</w:t>
      </w:r>
      <w:r w:rsidR="003B0047">
        <w:rPr>
          <w:b/>
          <w:bCs/>
          <w:color w:val="1B3A5F"/>
        </w:rPr>
        <w:tab/>
      </w:r>
      <w:r w:rsidR="005F1560" w:rsidRPr="005F1560">
        <w:t>Partijen sluiten hierbij op basis van de Raamovereenkomst een Nadere overeenkomst</w:t>
      </w:r>
      <w:r w:rsidR="005F1560">
        <w:t xml:space="preserve"> </w:t>
      </w:r>
      <w:r w:rsidR="005F1560" w:rsidRPr="005F1560">
        <w:t>waarbij Vendor zich tegen de in artikel 7 bedoelde Vergoeding verbindt tot het verrichten</w:t>
      </w:r>
      <w:r w:rsidR="005F1560">
        <w:t xml:space="preserve"> </w:t>
      </w:r>
      <w:r w:rsidR="005F1560" w:rsidRPr="005F1560">
        <w:t>van de Prestatie zoals beschreven in bijlage 1. Eén en ander teneinde Opdrachtgever in staat</w:t>
      </w:r>
      <w:r w:rsidR="005F1560">
        <w:t xml:space="preserve"> </w:t>
      </w:r>
      <w:r w:rsidR="005F1560" w:rsidRPr="005F1560">
        <w:t>te stellen daarvan het Overeengekomen gebruik te maken.</w:t>
      </w:r>
    </w:p>
    <w:p w14:paraId="0AD9D3B3" w14:textId="544D39F1" w:rsidR="00A103CD" w:rsidRPr="00A103CD" w:rsidRDefault="00A103CD" w:rsidP="00E111EE">
      <w:pPr>
        <w:spacing w:after="120" w:line="276" w:lineRule="auto"/>
        <w:ind w:left="760" w:hanging="760"/>
      </w:pPr>
      <w:r>
        <w:rPr>
          <w:b/>
          <w:bCs/>
          <w:color w:val="1B3A5F"/>
        </w:rPr>
        <w:t xml:space="preserve">2.2 </w:t>
      </w:r>
      <w:r>
        <w:rPr>
          <w:b/>
          <w:bCs/>
          <w:color w:val="1B3A5F"/>
        </w:rPr>
        <w:tab/>
      </w:r>
      <w:r w:rsidRPr="00A103CD">
        <w:t>De navolgende stukken vormen gezamenlijk de Overeenkomst. Voor zover deze stukken</w:t>
      </w:r>
      <w:r w:rsidR="00E111EE">
        <w:t xml:space="preserve"> </w:t>
      </w:r>
      <w:r w:rsidRPr="00A103CD">
        <w:t>met elkaar in tegenspraak zijn, prevaleert het eerdergenoemde stuk boven het later</w:t>
      </w:r>
      <w:r w:rsidR="00E111EE">
        <w:t xml:space="preserve"> </w:t>
      </w:r>
      <w:r w:rsidRPr="00A103CD">
        <w:t>genoemde:</w:t>
      </w:r>
    </w:p>
    <w:p w14:paraId="619B3239" w14:textId="24978B90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>deze Nadere overeenkomst;</w:t>
      </w:r>
    </w:p>
    <w:p w14:paraId="19E29764" w14:textId="54275588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>Voor zover van toepassing de artikelen uit de Raamovereenkomst (Bijlage X);</w:t>
      </w:r>
    </w:p>
    <w:p w14:paraId="24D69346" w14:textId="42A56294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>Vigerende GIBIT;</w:t>
      </w:r>
    </w:p>
    <w:p w14:paraId="56DCA3E5" w14:textId="4DF2C198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>SLA (bijlage X);</w:t>
      </w:r>
    </w:p>
    <w:p w14:paraId="69885C42" w14:textId="745765C6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lastRenderedPageBreak/>
        <w:t>Verwerkersovereenkomst (bijlage X);</w:t>
      </w:r>
    </w:p>
    <w:p w14:paraId="2F48488A" w14:textId="35D8C3EA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 xml:space="preserve">de Nadere offerte </w:t>
      </w:r>
      <w:r w:rsidR="002D6BD3">
        <w:t>Softwarebroker</w:t>
      </w:r>
      <w:r w:rsidRPr="00A103CD">
        <w:t xml:space="preserve"> (bijlage X);</w:t>
      </w:r>
    </w:p>
    <w:p w14:paraId="03139394" w14:textId="663481AA" w:rsidR="00A103CD" w:rsidRP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>Offerte Vendor (bijlage X);</w:t>
      </w:r>
    </w:p>
    <w:p w14:paraId="603E4224" w14:textId="7AF96E61" w:rsidR="00A103CD" w:rsidRDefault="00A103CD" w:rsidP="00E111EE">
      <w:pPr>
        <w:pStyle w:val="Lijstalinea"/>
        <w:numPr>
          <w:ilvl w:val="0"/>
          <w:numId w:val="5"/>
        </w:numPr>
        <w:spacing w:after="120" w:line="276" w:lineRule="auto"/>
      </w:pPr>
      <w:r w:rsidRPr="00A103CD">
        <w:t>de overige bijlagen.</w:t>
      </w:r>
    </w:p>
    <w:p w14:paraId="525FAA79" w14:textId="569E3247" w:rsidR="0021791F" w:rsidRDefault="00F72589" w:rsidP="00144E15">
      <w:pPr>
        <w:spacing w:after="120" w:line="276" w:lineRule="auto"/>
        <w:ind w:left="760" w:hanging="760"/>
      </w:pPr>
      <w:r>
        <w:rPr>
          <w:b/>
          <w:bCs/>
          <w:color w:val="1B3A5F"/>
        </w:rPr>
        <w:t>2</w:t>
      </w:r>
      <w:r w:rsidR="003B0047">
        <w:rPr>
          <w:b/>
          <w:bCs/>
          <w:color w:val="1B3A5F"/>
        </w:rPr>
        <w:t>.</w:t>
      </w:r>
      <w:r w:rsidR="00B64560">
        <w:rPr>
          <w:b/>
          <w:bCs/>
          <w:color w:val="1B3A5F"/>
        </w:rPr>
        <w:t>3</w:t>
      </w:r>
      <w:r w:rsidR="003B0047">
        <w:rPr>
          <w:b/>
          <w:bCs/>
          <w:color w:val="1B3A5F"/>
        </w:rPr>
        <w:tab/>
      </w:r>
      <w:r w:rsidR="00144E15" w:rsidRPr="00144E15">
        <w:t>Tussen deze Nadere overeenkomst, de [licentie- en onderhoudsovereenkomst] en</w:t>
      </w:r>
      <w:r w:rsidR="00144E15">
        <w:t xml:space="preserve"> </w:t>
      </w:r>
      <w:r w:rsidR="00144E15" w:rsidRPr="00144E15">
        <w:t>de Overeenkomst bestaat samenhang als bepaalt in de [verwijzing en artikel GIBIT</w:t>
      </w:r>
      <w:r w:rsidR="00144E15">
        <w:t xml:space="preserve"> </w:t>
      </w:r>
      <w:r w:rsidR="00144E15" w:rsidRPr="00144E15">
        <w:t>opnemen]</w:t>
      </w:r>
      <w:r w:rsidR="00B64560">
        <w:t>.</w:t>
      </w:r>
    </w:p>
    <w:p w14:paraId="3B1BB69B" w14:textId="5567E93F" w:rsidR="0021791F" w:rsidRDefault="003B0047">
      <w:pPr>
        <w:pStyle w:val="Kop2"/>
      </w:pPr>
      <w:bookmarkStart w:id="2" w:name="_Toc233386729"/>
      <w:r>
        <w:t xml:space="preserve">Artikel </w:t>
      </w:r>
      <w:r w:rsidR="00B64560">
        <w:t>3</w:t>
      </w:r>
      <w:r>
        <w:t xml:space="preserve"> – </w:t>
      </w:r>
      <w:r w:rsidR="000F586A">
        <w:t>Contactpersonen en rapportage</w:t>
      </w:r>
      <w:bookmarkEnd w:id="2"/>
    </w:p>
    <w:p w14:paraId="057B0700" w14:textId="36D2C715" w:rsidR="00A47EAF" w:rsidRDefault="00A47EAF" w:rsidP="00A47EAF">
      <w:pPr>
        <w:spacing w:after="120" w:line="276" w:lineRule="auto"/>
        <w:ind w:left="760" w:hanging="760"/>
      </w:pPr>
      <w:r>
        <w:rPr>
          <w:b/>
          <w:bCs/>
          <w:color w:val="1B3A5F"/>
        </w:rPr>
        <w:t>3</w:t>
      </w:r>
      <w:r w:rsidR="003B0047">
        <w:rPr>
          <w:b/>
          <w:bCs/>
          <w:color w:val="1B3A5F"/>
        </w:rPr>
        <w:t>.1</w:t>
      </w:r>
      <w:r w:rsidR="003B0047">
        <w:rPr>
          <w:b/>
          <w:bCs/>
          <w:color w:val="1B3A5F"/>
        </w:rPr>
        <w:tab/>
      </w:r>
      <w:r w:rsidRPr="00A47EAF">
        <w:t>De personen die de contacten over de uitvoering van de Nadere</w:t>
      </w:r>
      <w:r>
        <w:t xml:space="preserve"> </w:t>
      </w:r>
      <w:r w:rsidRPr="00A47EAF">
        <w:t>overeenkomst onderhouden zijn:</w:t>
      </w:r>
    </w:p>
    <w:p w14:paraId="5F66E614" w14:textId="70DA65A9" w:rsidR="00A47EAF" w:rsidRPr="00270269" w:rsidRDefault="00A47EAF" w:rsidP="00270269">
      <w:pPr>
        <w:spacing w:after="120" w:line="276" w:lineRule="auto"/>
        <w:ind w:left="1520" w:hanging="760"/>
        <w:rPr>
          <w:b/>
          <w:bCs/>
          <w:i/>
          <w:iCs/>
          <w:color w:val="0F7C7A"/>
        </w:rPr>
      </w:pPr>
      <w:r w:rsidRPr="00270269">
        <w:rPr>
          <w:b/>
          <w:bCs/>
          <w:i/>
          <w:iCs/>
          <w:color w:val="0F7C7A"/>
        </w:rPr>
        <w:t>&lt;contactpersonen Opdrachtgever&gt;</w:t>
      </w:r>
    </w:p>
    <w:p w14:paraId="09958754" w14:textId="77777777" w:rsidR="00A47EAF" w:rsidRPr="00270269" w:rsidRDefault="00A47EAF" w:rsidP="00270269">
      <w:pPr>
        <w:spacing w:after="120" w:line="276" w:lineRule="auto"/>
        <w:ind w:left="1520" w:hanging="760"/>
        <w:rPr>
          <w:b/>
          <w:bCs/>
          <w:i/>
          <w:iCs/>
          <w:color w:val="0F7C7A"/>
        </w:rPr>
      </w:pPr>
      <w:r w:rsidRPr="00270269">
        <w:rPr>
          <w:b/>
          <w:bCs/>
          <w:i/>
          <w:iCs/>
          <w:color w:val="0F7C7A"/>
        </w:rPr>
        <w:t>&lt;contactpersonen Opdrachtnemer&gt;</w:t>
      </w:r>
    </w:p>
    <w:p w14:paraId="487550DF" w14:textId="77777777" w:rsidR="00A47EAF" w:rsidRPr="00270269" w:rsidRDefault="00A47EAF" w:rsidP="00270269">
      <w:pPr>
        <w:spacing w:after="120" w:line="276" w:lineRule="auto"/>
        <w:ind w:left="1520" w:hanging="760"/>
        <w:rPr>
          <w:b/>
          <w:bCs/>
          <w:i/>
          <w:iCs/>
          <w:color w:val="0F7C7A"/>
        </w:rPr>
      </w:pPr>
      <w:r w:rsidRPr="00270269">
        <w:rPr>
          <w:b/>
          <w:bCs/>
          <w:i/>
          <w:iCs/>
          <w:color w:val="0F7C7A"/>
        </w:rPr>
        <w:t>&lt;contactpersonen Vendor&gt;</w:t>
      </w:r>
    </w:p>
    <w:p w14:paraId="3B88027E" w14:textId="2FF19644" w:rsidR="0090789F" w:rsidRDefault="00A47EAF" w:rsidP="00D36E5A">
      <w:pPr>
        <w:spacing w:after="120" w:line="276" w:lineRule="auto"/>
        <w:ind w:left="760" w:hanging="760"/>
      </w:pPr>
      <w:r w:rsidRPr="00A47EAF">
        <w:rPr>
          <w:b/>
          <w:bCs/>
          <w:color w:val="1B3A5F"/>
        </w:rPr>
        <w:t>3.2.</w:t>
      </w:r>
      <w:r w:rsidRPr="00A47EAF">
        <w:t xml:space="preserve"> </w:t>
      </w:r>
      <w:r>
        <w:tab/>
      </w:r>
      <w:r w:rsidRPr="00A47EAF">
        <w:t>Vendor rapporteert als overeengekomen in de SLA.</w:t>
      </w:r>
    </w:p>
    <w:p w14:paraId="7688788A" w14:textId="5B249329" w:rsidR="0021791F" w:rsidRDefault="003B0047">
      <w:pPr>
        <w:pStyle w:val="Kop2"/>
      </w:pPr>
      <w:bookmarkStart w:id="3" w:name="_Toc233386730"/>
      <w:r>
        <w:t xml:space="preserve">Artikel </w:t>
      </w:r>
      <w:r w:rsidR="00C52886">
        <w:t>4</w:t>
      </w:r>
      <w:r>
        <w:t xml:space="preserve"> – </w:t>
      </w:r>
      <w:r w:rsidR="00F0610E">
        <w:t>Duur</w:t>
      </w:r>
      <w:r w:rsidR="000F586A">
        <w:t xml:space="preserve"> Nadere overeenkomst</w:t>
      </w:r>
      <w:bookmarkEnd w:id="3"/>
      <w:r w:rsidR="00F0610E">
        <w:t xml:space="preserve"> </w:t>
      </w:r>
    </w:p>
    <w:p w14:paraId="6C853D1E" w14:textId="3339634B" w:rsidR="0021791F" w:rsidRDefault="00C52886">
      <w:pPr>
        <w:spacing w:after="120" w:line="276" w:lineRule="auto"/>
        <w:ind w:left="760" w:hanging="760"/>
      </w:pPr>
      <w:r>
        <w:rPr>
          <w:b/>
          <w:bCs/>
          <w:color w:val="1B3A5F"/>
        </w:rPr>
        <w:t>4</w:t>
      </w:r>
      <w:r w:rsidR="003B0047">
        <w:rPr>
          <w:b/>
          <w:bCs/>
          <w:color w:val="1B3A5F"/>
        </w:rPr>
        <w:t>.1</w:t>
      </w:r>
      <w:r w:rsidR="003B0047">
        <w:rPr>
          <w:b/>
          <w:bCs/>
          <w:color w:val="1B3A5F"/>
        </w:rPr>
        <w:tab/>
      </w:r>
      <w:r w:rsidR="003B0047">
        <w:t xml:space="preserve">De ingangsdatum is </w:t>
      </w:r>
      <w:r w:rsidR="003B0047">
        <w:rPr>
          <w:b/>
          <w:bCs/>
          <w:i/>
          <w:iCs/>
          <w:color w:val="0F7C7A"/>
        </w:rPr>
        <w:t>&lt;datum&gt;</w:t>
      </w:r>
      <w:r w:rsidR="003B0047">
        <w:t xml:space="preserve">. De </w:t>
      </w:r>
      <w:r w:rsidR="00270269">
        <w:t xml:space="preserve">Nadere </w:t>
      </w:r>
      <w:r w:rsidR="003B0047">
        <w:t xml:space="preserve">overeenkomst heeft een vaste looptijd van </w:t>
      </w:r>
      <w:r w:rsidR="003B0047">
        <w:rPr>
          <w:b/>
          <w:bCs/>
          <w:i/>
          <w:iCs/>
          <w:color w:val="0F7C7A"/>
        </w:rPr>
        <w:t>&lt;aantal&gt;</w:t>
      </w:r>
      <w:r w:rsidR="003B0047">
        <w:t xml:space="preserve"> jaar en eindigt van rechtswege op </w:t>
      </w:r>
      <w:r w:rsidR="003B0047">
        <w:rPr>
          <w:b/>
          <w:bCs/>
          <w:i/>
          <w:iCs/>
          <w:color w:val="0F7C7A"/>
        </w:rPr>
        <w:t>&lt;datum&gt;</w:t>
      </w:r>
      <w:r w:rsidR="003B0047">
        <w:t xml:space="preserve">. </w:t>
      </w:r>
    </w:p>
    <w:p w14:paraId="7EF52235" w14:textId="62C1554F" w:rsidR="0021791F" w:rsidRPr="00C52886" w:rsidRDefault="00C52886" w:rsidP="00C52886">
      <w:pPr>
        <w:spacing w:after="120" w:line="276" w:lineRule="auto"/>
        <w:ind w:left="760" w:hanging="760"/>
        <w:rPr>
          <w:b/>
          <w:bCs/>
          <w:color w:val="1B3A5F"/>
        </w:rPr>
      </w:pPr>
      <w:r>
        <w:rPr>
          <w:b/>
          <w:bCs/>
          <w:color w:val="1B3A5F"/>
        </w:rPr>
        <w:t>4</w:t>
      </w:r>
      <w:r w:rsidR="003B0047">
        <w:rPr>
          <w:b/>
          <w:bCs/>
          <w:color w:val="1B3A5F"/>
        </w:rPr>
        <w:t>.2</w:t>
      </w:r>
      <w:r w:rsidR="003B0047">
        <w:rPr>
          <w:b/>
          <w:bCs/>
          <w:color w:val="1B3A5F"/>
        </w:rPr>
        <w:tab/>
      </w:r>
      <w:r w:rsidR="00BE6D2C" w:rsidRPr="00270269">
        <w:t xml:space="preserve">Opdrachtgever kan de Nadere overeenkomst onder gelijkblijvende voorwaarden </w:t>
      </w:r>
      <w:r w:rsidR="003B1B1A">
        <w:rPr>
          <w:b/>
          <w:bCs/>
          <w:i/>
          <w:iCs/>
          <w:color w:val="0F7C7A"/>
        </w:rPr>
        <w:t>&lt;</w:t>
      </w:r>
      <w:r w:rsidR="00270269">
        <w:rPr>
          <w:b/>
          <w:bCs/>
          <w:i/>
          <w:iCs/>
          <w:color w:val="0F7C7A"/>
        </w:rPr>
        <w:t>aantal&gt;</w:t>
      </w:r>
      <w:r w:rsidR="00BE6D2C" w:rsidRPr="00270269">
        <w:t xml:space="preserve"> maal voor een periode van </w:t>
      </w:r>
      <w:r w:rsidR="003B1B1A">
        <w:rPr>
          <w:b/>
          <w:bCs/>
          <w:i/>
          <w:iCs/>
          <w:color w:val="0F7C7A"/>
        </w:rPr>
        <w:t>&lt;maanden&gt;</w:t>
      </w:r>
      <w:r w:rsidR="00BE6D2C" w:rsidRPr="00270269">
        <w:t xml:space="preserve"> verlengen. Indien Opdrachtgever van dit recht gebruik wenst te maken doet hij hiervan uiterlijk </w:t>
      </w:r>
      <w:r w:rsidR="003B1B1A">
        <w:rPr>
          <w:b/>
          <w:bCs/>
          <w:i/>
          <w:iCs/>
          <w:color w:val="0F7C7A"/>
        </w:rPr>
        <w:t>&lt;aantal&gt;</w:t>
      </w:r>
      <w:r w:rsidR="00BE6D2C" w:rsidRPr="00270269">
        <w:t xml:space="preserve"> maanden voor het einde van de in artikel 4.2 bedoelde looptijd c.q. de einddatum na de eerste verlenging dan wel daaropvolgende verlengingen schriftelijk mededeling aan de Opdrachtnemer.</w:t>
      </w:r>
      <w:r w:rsidR="00BE6D2C" w:rsidRPr="00BE6D2C">
        <w:rPr>
          <w:b/>
          <w:bCs/>
          <w:color w:val="1B3A5F"/>
        </w:rPr>
        <w:t xml:space="preserve"> </w:t>
      </w:r>
    </w:p>
    <w:p w14:paraId="1D2E446A" w14:textId="104DD23A" w:rsidR="0021791F" w:rsidRDefault="003B0047">
      <w:pPr>
        <w:pStyle w:val="Kop2"/>
      </w:pPr>
      <w:bookmarkStart w:id="4" w:name="_Toc233386731"/>
      <w:r>
        <w:t xml:space="preserve">Artikel </w:t>
      </w:r>
      <w:r w:rsidR="00DA667D">
        <w:t>5</w:t>
      </w:r>
      <w:r>
        <w:t xml:space="preserve"> – </w:t>
      </w:r>
      <w:r w:rsidR="00DA667D" w:rsidRPr="00DA667D">
        <w:t>Nadere afspraken Levering, aflevering en oplevering</w:t>
      </w:r>
      <w:bookmarkEnd w:id="4"/>
    </w:p>
    <w:p w14:paraId="13036569" w14:textId="50913392" w:rsidR="0021791F" w:rsidRDefault="00DA667D">
      <w:pPr>
        <w:spacing w:after="120" w:line="276" w:lineRule="auto"/>
        <w:ind w:left="760" w:hanging="760"/>
      </w:pPr>
      <w:r>
        <w:rPr>
          <w:b/>
          <w:bCs/>
          <w:color w:val="1B3A5F"/>
        </w:rPr>
        <w:t>5</w:t>
      </w:r>
      <w:r w:rsidR="003B0047">
        <w:rPr>
          <w:b/>
          <w:bCs/>
          <w:color w:val="1B3A5F"/>
        </w:rPr>
        <w:t>.1</w:t>
      </w:r>
      <w:r w:rsidR="003B0047">
        <w:rPr>
          <w:b/>
          <w:bCs/>
          <w:color w:val="1B3A5F"/>
        </w:rPr>
        <w:tab/>
      </w:r>
      <w:r w:rsidRPr="00DA667D">
        <w:t xml:space="preserve">Vendor draagt zorg voor levering van de ICT Prestatie conform onderhavige Nadere overeenkomst en de SLA (bijlage X). In onderstaande tabel </w:t>
      </w:r>
      <w:r w:rsidR="00CF0193">
        <w:t xml:space="preserve">worden </w:t>
      </w:r>
      <w:r w:rsidRPr="00DA667D">
        <w:t>de momenten aange</w:t>
      </w:r>
      <w:r w:rsidR="00CF0193">
        <w:t>ge</w:t>
      </w:r>
      <w:r w:rsidRPr="00DA667D">
        <w:t>ven die gelden in aanvulling op de SLA (bijlage X). Genoemde data zijn fatale termijnen.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886"/>
        <w:gridCol w:w="2962"/>
      </w:tblGrid>
      <w:tr w:rsidR="009F461A" w14:paraId="4D34632B" w14:textId="53EBFFDA" w:rsidTr="004424C2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71A03" w14:textId="4592252A" w:rsidR="009F461A" w:rsidRPr="004424C2" w:rsidRDefault="00B755BA" w:rsidP="00D710FB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Volgnummer</w:t>
            </w:r>
          </w:p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DD0E9" w14:textId="2FB3B4A8" w:rsidR="009F461A" w:rsidRPr="004424C2" w:rsidRDefault="00113598" w:rsidP="00D710FB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Onderwerp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1FC32F9B" w14:textId="787BC710" w:rsidR="009F461A" w:rsidRPr="004424C2" w:rsidRDefault="00113598" w:rsidP="00D710FB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Afleverdatum</w:t>
            </w:r>
          </w:p>
        </w:tc>
      </w:tr>
      <w:tr w:rsidR="009F461A" w14:paraId="32D529D7" w14:textId="24CAB042" w:rsidTr="00113598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D515E" w14:textId="29A4FDA7" w:rsidR="009F461A" w:rsidRDefault="009F461A" w:rsidP="00D710FB"/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780CD" w14:textId="6A62B026" w:rsidR="009F461A" w:rsidRDefault="00113598" w:rsidP="00D710FB">
            <w:r>
              <w:t>Implementatieplan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0ED89551" w14:textId="74BCD5A0" w:rsidR="009F461A" w:rsidRDefault="00113598" w:rsidP="00D710FB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F7C7A"/>
              </w:rPr>
              <w:t>&lt;datum&gt;</w:t>
            </w:r>
          </w:p>
        </w:tc>
      </w:tr>
      <w:tr w:rsidR="009F461A" w14:paraId="01A4F034" w14:textId="77777777" w:rsidTr="00113598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95F26" w14:textId="77777777" w:rsidR="009F461A" w:rsidRDefault="009F461A" w:rsidP="00D710FB">
            <w:pPr>
              <w:rPr>
                <w:sz w:val="18"/>
                <w:szCs w:val="18"/>
              </w:rPr>
            </w:pPr>
          </w:p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40CD8" w14:textId="319163E6" w:rsidR="009F461A" w:rsidRDefault="00113598" w:rsidP="00D71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Exit-plan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34FDA4B8" w14:textId="0B5C5077" w:rsidR="009F461A" w:rsidRDefault="00113598" w:rsidP="00D710FB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F7C7A"/>
              </w:rPr>
              <w:t>&lt;datum&gt;</w:t>
            </w:r>
          </w:p>
        </w:tc>
      </w:tr>
      <w:tr w:rsidR="00B755BA" w14:paraId="73F4B414" w14:textId="77777777" w:rsidTr="00113598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575C5" w14:textId="77777777" w:rsidR="00B755BA" w:rsidRDefault="00B755BA" w:rsidP="00D710FB">
            <w:pPr>
              <w:rPr>
                <w:sz w:val="18"/>
                <w:szCs w:val="18"/>
              </w:rPr>
            </w:pPr>
          </w:p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3ACA1" w14:textId="20584E2F" w:rsidR="00B755BA" w:rsidRDefault="00113598" w:rsidP="00D710FB">
            <w:pPr>
              <w:rPr>
                <w:sz w:val="18"/>
                <w:szCs w:val="18"/>
              </w:rPr>
            </w:pPr>
            <w:r w:rsidRPr="00113598">
              <w:rPr>
                <w:b/>
                <w:bCs/>
                <w:i/>
                <w:iCs/>
                <w:color w:val="0F7C7A"/>
              </w:rPr>
              <w:t>&lt;…&gt;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0E6280D2" w14:textId="77777777" w:rsidR="00B755BA" w:rsidRDefault="00B755BA" w:rsidP="00D710FB">
            <w:pPr>
              <w:rPr>
                <w:sz w:val="18"/>
                <w:szCs w:val="18"/>
              </w:rPr>
            </w:pPr>
          </w:p>
        </w:tc>
      </w:tr>
    </w:tbl>
    <w:p w14:paraId="2152C363" w14:textId="77777777" w:rsidR="009F461A" w:rsidRDefault="009F461A">
      <w:pPr>
        <w:spacing w:after="120" w:line="276" w:lineRule="auto"/>
        <w:ind w:left="760" w:hanging="760"/>
      </w:pPr>
    </w:p>
    <w:p w14:paraId="657A9A2D" w14:textId="443E6BB1" w:rsidR="00DA318C" w:rsidRPr="00DA318C" w:rsidRDefault="003B0047" w:rsidP="00DA318C">
      <w:pPr>
        <w:pStyle w:val="Kop2"/>
      </w:pPr>
      <w:bookmarkStart w:id="5" w:name="_Toc233386732"/>
      <w:r>
        <w:t xml:space="preserve">Artikel </w:t>
      </w:r>
      <w:r w:rsidR="009E5DA4">
        <w:t>6</w:t>
      </w:r>
      <w:r>
        <w:t xml:space="preserve"> – </w:t>
      </w:r>
      <w:r w:rsidR="00DA318C">
        <w:t>Vergoeding</w:t>
      </w:r>
      <w:bookmarkEnd w:id="5"/>
    </w:p>
    <w:p w14:paraId="26806B72" w14:textId="082A94DC" w:rsidR="00DA318C" w:rsidRPr="00DA318C" w:rsidRDefault="00DA318C" w:rsidP="009553B4">
      <w:pPr>
        <w:spacing w:after="120" w:line="276" w:lineRule="auto"/>
        <w:ind w:left="760" w:hanging="760"/>
      </w:pPr>
      <w:r w:rsidRPr="00DA318C">
        <w:rPr>
          <w:b/>
          <w:bCs/>
          <w:color w:val="1B3A5F"/>
        </w:rPr>
        <w:t xml:space="preserve">6.1. </w:t>
      </w:r>
      <w:r>
        <w:rPr>
          <w:b/>
          <w:bCs/>
          <w:color w:val="1B3A5F"/>
        </w:rPr>
        <w:tab/>
      </w:r>
      <w:r w:rsidRPr="00850957">
        <w:t>Partijen komen de navolgende Vergoeding overeen: zie details in Bijlage 1 bij de Nadere overeenkomst.</w:t>
      </w:r>
      <w:r w:rsidR="001238BF" w:rsidRPr="00850957">
        <w:t xml:space="preserve"> De Opdrachtnemer is gerechtigd een opslagpercentage te hanteren op de door de Vendor aangeboden prijsstelling, conform het </w:t>
      </w:r>
      <w:r w:rsidR="007E237F" w:rsidRPr="00850957">
        <w:t xml:space="preserve">bij </w:t>
      </w:r>
      <w:r w:rsidR="00D36E5A" w:rsidRPr="00850957">
        <w:t>aanbesteding overeengekomen</w:t>
      </w:r>
      <w:r w:rsidR="001238BF" w:rsidRPr="00850957">
        <w:t xml:space="preserve"> percentage.</w:t>
      </w:r>
    </w:p>
    <w:p w14:paraId="63CC6F5D" w14:textId="2D4A90DF" w:rsidR="00DA318C" w:rsidRPr="008764B5" w:rsidRDefault="00DA318C" w:rsidP="008764B5">
      <w:pPr>
        <w:spacing w:after="120" w:line="276" w:lineRule="auto"/>
        <w:ind w:left="760" w:hanging="760"/>
      </w:pPr>
      <w:r w:rsidRPr="00DA318C">
        <w:rPr>
          <w:b/>
          <w:bCs/>
          <w:color w:val="1B3A5F"/>
        </w:rPr>
        <w:t xml:space="preserve">6.2. </w:t>
      </w:r>
      <w:r w:rsidR="008764B5">
        <w:rPr>
          <w:b/>
          <w:bCs/>
          <w:color w:val="1B3A5F"/>
        </w:rPr>
        <w:tab/>
      </w:r>
      <w:r w:rsidRPr="008764B5">
        <w:t>&lt;OPTIONEEL&gt;Indien de Prestatie als gevolg van een toerekenbare tekortkoming van</w:t>
      </w:r>
      <w:r w:rsidR="008764B5">
        <w:t xml:space="preserve"> </w:t>
      </w:r>
      <w:r w:rsidRPr="008764B5">
        <w:t>Vendor niet voldoet aan overeengekomen Service levels, vindt korting plaats op de</w:t>
      </w:r>
      <w:r w:rsidR="008764B5">
        <w:t xml:space="preserve"> </w:t>
      </w:r>
      <w:r w:rsidRPr="008764B5">
        <w:t>Vergoeding overeenkomstig onderstaande tabel:</w:t>
      </w:r>
    </w:p>
    <w:p w14:paraId="47E51A83" w14:textId="3974812E" w:rsidR="00DA318C" w:rsidRPr="008764B5" w:rsidRDefault="00DA318C" w:rsidP="008764B5">
      <w:pPr>
        <w:spacing w:after="120" w:line="276" w:lineRule="auto"/>
        <w:ind w:left="760" w:hanging="760"/>
      </w:pPr>
      <w:r w:rsidRPr="00DA318C">
        <w:rPr>
          <w:b/>
          <w:bCs/>
          <w:color w:val="1B3A5F"/>
        </w:rPr>
        <w:t xml:space="preserve">6.3. </w:t>
      </w:r>
      <w:r w:rsidR="008764B5">
        <w:rPr>
          <w:b/>
          <w:bCs/>
          <w:color w:val="1B3A5F"/>
        </w:rPr>
        <w:tab/>
      </w:r>
      <w:r w:rsidRPr="008764B5">
        <w:t>&lt;OPTIONEEL&gt;Indien de Prestatie als gevolg van een toerekenbare tekortkoming van</w:t>
      </w:r>
      <w:r w:rsidR="008764B5">
        <w:t xml:space="preserve"> </w:t>
      </w:r>
      <w:r w:rsidRPr="008764B5">
        <w:t>Vendor niet op de overeengekomen datum is op- c.q. afgeleverd, wordt een bedrag</w:t>
      </w:r>
      <w:r w:rsidR="008764B5">
        <w:t xml:space="preserve"> </w:t>
      </w:r>
      <w:r w:rsidRPr="008764B5">
        <w:t xml:space="preserve">van </w:t>
      </w:r>
      <w:r w:rsidR="00C003C0" w:rsidRPr="00C003C0">
        <w:rPr>
          <w:b/>
          <w:bCs/>
          <w:i/>
          <w:iCs/>
          <w:color w:val="0F7C7A"/>
        </w:rPr>
        <w:t xml:space="preserve">&lt; … </w:t>
      </w:r>
      <w:r w:rsidR="00C003C0" w:rsidRPr="00C003C0">
        <w:rPr>
          <w:b/>
          <w:bCs/>
          <w:i/>
          <w:iCs/>
          <w:color w:val="0F7C7A"/>
        </w:rPr>
        <w:lastRenderedPageBreak/>
        <w:t>euro&gt;</w:t>
      </w:r>
      <w:r w:rsidR="00C003C0">
        <w:t xml:space="preserve"> </w:t>
      </w:r>
      <w:r w:rsidRPr="008764B5">
        <w:t>gekort op de Vergoeding voor elke dag dat de vertraging in de op- c.q.</w:t>
      </w:r>
      <w:r w:rsidR="008764B5">
        <w:t xml:space="preserve"> </w:t>
      </w:r>
      <w:r w:rsidRPr="008764B5">
        <w:t xml:space="preserve">aflevering voortduurt, tot een maximum van </w:t>
      </w:r>
      <w:r w:rsidR="00C003C0" w:rsidRPr="00C003C0">
        <w:rPr>
          <w:b/>
          <w:bCs/>
          <w:i/>
          <w:iCs/>
          <w:color w:val="0F7C7A"/>
        </w:rPr>
        <w:t>&lt; … euro&gt;</w:t>
      </w:r>
      <w:r w:rsidR="00C003C0">
        <w:rPr>
          <w:b/>
          <w:bCs/>
          <w:i/>
          <w:iCs/>
          <w:color w:val="0F7C7A"/>
        </w:rPr>
        <w:t>.</w:t>
      </w:r>
    </w:p>
    <w:p w14:paraId="3DEBA73E" w14:textId="5C15210E" w:rsidR="00DA318C" w:rsidRPr="008764B5" w:rsidRDefault="00DA318C" w:rsidP="008764B5">
      <w:pPr>
        <w:spacing w:after="120" w:line="276" w:lineRule="auto"/>
        <w:ind w:left="760" w:hanging="760"/>
      </w:pPr>
      <w:r w:rsidRPr="00DA318C">
        <w:rPr>
          <w:b/>
          <w:bCs/>
          <w:color w:val="1B3A5F"/>
        </w:rPr>
        <w:t xml:space="preserve">6.4. </w:t>
      </w:r>
      <w:r w:rsidR="008764B5">
        <w:rPr>
          <w:b/>
          <w:bCs/>
          <w:color w:val="1B3A5F"/>
        </w:rPr>
        <w:tab/>
      </w:r>
      <w:r w:rsidRPr="008764B5">
        <w:t>&lt;OPTIONEEL&gt;Indien de op- c.q. afgeleverde Prestatie door Opdrachtgever wordt</w:t>
      </w:r>
      <w:r w:rsidR="008764B5">
        <w:t xml:space="preserve"> </w:t>
      </w:r>
      <w:r w:rsidRPr="008764B5">
        <w:t>afgekeurd, wordt een bedrag van [EUR XXX] gekort op de Vergoeding voor elke dag dat</w:t>
      </w:r>
      <w:r w:rsidR="008764B5">
        <w:t xml:space="preserve"> </w:t>
      </w:r>
      <w:r w:rsidRPr="008764B5">
        <w:t xml:space="preserve">herstel van de geconstateerde Gebreken uitblijft, tot een maximum van </w:t>
      </w:r>
      <w:r w:rsidR="00C003C0" w:rsidRPr="00C003C0">
        <w:rPr>
          <w:b/>
          <w:bCs/>
          <w:i/>
          <w:iCs/>
          <w:color w:val="0F7C7A"/>
        </w:rPr>
        <w:t>&lt; … euro&gt;</w:t>
      </w:r>
      <w:r w:rsidRPr="008764B5">
        <w:t>.</w:t>
      </w:r>
    </w:p>
    <w:p w14:paraId="1E0BDD57" w14:textId="69EA3C4A" w:rsidR="0021791F" w:rsidRDefault="00DA318C" w:rsidP="008764B5">
      <w:pPr>
        <w:spacing w:after="120" w:line="276" w:lineRule="auto"/>
        <w:ind w:left="760" w:hanging="760"/>
      </w:pPr>
      <w:r w:rsidRPr="00DA318C">
        <w:rPr>
          <w:b/>
          <w:bCs/>
          <w:color w:val="1B3A5F"/>
        </w:rPr>
        <w:t xml:space="preserve">6.5. </w:t>
      </w:r>
      <w:r w:rsidR="008764B5">
        <w:rPr>
          <w:b/>
          <w:bCs/>
          <w:color w:val="1B3A5F"/>
        </w:rPr>
        <w:tab/>
      </w:r>
      <w:r w:rsidRPr="008764B5">
        <w:t>&lt;OPTIONEEL&gt; Indien Opdrachtgever de Prestatie accepteert ondanks de</w:t>
      </w:r>
      <w:r w:rsidR="008764B5">
        <w:t xml:space="preserve"> </w:t>
      </w:r>
      <w:r w:rsidRPr="008764B5">
        <w:t>aanwezigheid van één of meer Gebreken houdt Opdrachtgever een bedrag in van</w:t>
      </w:r>
      <w:r w:rsidR="008764B5">
        <w:t xml:space="preserve"> </w:t>
      </w:r>
      <w:r w:rsidR="00C003C0" w:rsidRPr="00C003C0">
        <w:rPr>
          <w:b/>
          <w:bCs/>
          <w:i/>
          <w:iCs/>
          <w:color w:val="0F7C7A"/>
        </w:rPr>
        <w:t>&lt; … euro&gt;</w:t>
      </w:r>
      <w:r w:rsidRPr="008764B5">
        <w:t xml:space="preserve"> op de Vergoeding totdat de Gebreken zijn hersteld.</w:t>
      </w:r>
    </w:p>
    <w:p w14:paraId="206B9BA3" w14:textId="60760F3C" w:rsidR="0021791F" w:rsidRDefault="003B0047">
      <w:pPr>
        <w:pStyle w:val="Kop2"/>
      </w:pPr>
      <w:bookmarkStart w:id="6" w:name="_Toc233386733"/>
      <w:r>
        <w:t xml:space="preserve">Artikel </w:t>
      </w:r>
      <w:r w:rsidR="002B2B87">
        <w:t>7</w:t>
      </w:r>
      <w:r>
        <w:t xml:space="preserve"> – Facturering</w:t>
      </w:r>
      <w:bookmarkEnd w:id="6"/>
    </w:p>
    <w:p w14:paraId="65448FD5" w14:textId="22D532D0" w:rsidR="004B38D2" w:rsidRPr="005577F4" w:rsidRDefault="004B38D2" w:rsidP="005577F4">
      <w:pPr>
        <w:spacing w:after="120" w:line="276" w:lineRule="auto"/>
        <w:ind w:left="760" w:hanging="760"/>
      </w:pPr>
      <w:r>
        <w:rPr>
          <w:b/>
          <w:bCs/>
          <w:color w:val="1B3A5F"/>
        </w:rPr>
        <w:t>7</w:t>
      </w:r>
      <w:r w:rsidR="003B0047">
        <w:rPr>
          <w:b/>
          <w:bCs/>
          <w:color w:val="1B3A5F"/>
        </w:rPr>
        <w:t>.1</w:t>
      </w:r>
      <w:r w:rsidR="003B0047">
        <w:rPr>
          <w:b/>
          <w:bCs/>
          <w:color w:val="1B3A5F"/>
        </w:rPr>
        <w:tab/>
      </w:r>
      <w:r w:rsidRPr="005577F4">
        <w:t>De te betalen vergoedingen zullen als volgt betaald worden:</w:t>
      </w:r>
      <w:r w:rsidR="005577F4">
        <w:t xml:space="preserve"> 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886"/>
        <w:gridCol w:w="2962"/>
      </w:tblGrid>
      <w:tr w:rsidR="004B38D2" w14:paraId="3862A460" w14:textId="77777777" w:rsidTr="00A96E74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49FD5" w14:textId="77777777" w:rsidR="004B38D2" w:rsidRPr="004424C2" w:rsidRDefault="004B38D2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Volgnummer</w:t>
            </w:r>
          </w:p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4A810" w14:textId="77777777" w:rsidR="004B38D2" w:rsidRPr="004424C2" w:rsidRDefault="004B38D2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Onderwerp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5270470D" w14:textId="23808866" w:rsidR="004B38D2" w:rsidRPr="004424C2" w:rsidRDefault="00D72613" w:rsidP="005577F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Facturatieschema</w:t>
            </w:r>
          </w:p>
        </w:tc>
      </w:tr>
      <w:tr w:rsidR="004B38D2" w14:paraId="7B3CD76E" w14:textId="77777777" w:rsidTr="00A96E74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8CADF" w14:textId="77777777" w:rsidR="004B38D2" w:rsidRDefault="004B38D2" w:rsidP="00A96E74"/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B983D" w14:textId="665AFEE1" w:rsidR="004B38D2" w:rsidRDefault="005577F4" w:rsidP="00A96E74">
            <w:r w:rsidRPr="00D72613">
              <w:rPr>
                <w:b/>
                <w:bCs/>
                <w:i/>
                <w:iCs/>
                <w:color w:val="0F7C7A"/>
              </w:rPr>
              <w:t>&lt;Prestatie&gt;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562C4416" w14:textId="0886F330" w:rsidR="004B38D2" w:rsidRDefault="004B38D2" w:rsidP="00A96E7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F7C7A"/>
              </w:rPr>
              <w:t>&lt;</w:t>
            </w:r>
            <w:r w:rsidR="00D72613">
              <w:rPr>
                <w:b/>
                <w:bCs/>
                <w:i/>
                <w:iCs/>
                <w:color w:val="0F7C7A"/>
              </w:rPr>
              <w:t>jaarlijks/maandelijks/bij of na Acceptatie/…</w:t>
            </w:r>
            <w:r>
              <w:rPr>
                <w:b/>
                <w:bCs/>
                <w:i/>
                <w:iCs/>
                <w:color w:val="0F7C7A"/>
              </w:rPr>
              <w:t>&gt;</w:t>
            </w:r>
          </w:p>
        </w:tc>
      </w:tr>
      <w:tr w:rsidR="004B38D2" w14:paraId="44F6F0E6" w14:textId="77777777" w:rsidTr="00A96E74">
        <w:trPr>
          <w:trHeight w:val="206"/>
        </w:trPr>
        <w:tc>
          <w:tcPr>
            <w:tcW w:w="1374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60E56" w14:textId="77777777" w:rsidR="004B38D2" w:rsidRDefault="004B38D2" w:rsidP="00A96E74">
            <w:pPr>
              <w:rPr>
                <w:sz w:val="18"/>
                <w:szCs w:val="18"/>
              </w:rPr>
            </w:pPr>
          </w:p>
        </w:tc>
        <w:tc>
          <w:tcPr>
            <w:tcW w:w="3886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0DBA0" w14:textId="77777777" w:rsidR="004B38D2" w:rsidRDefault="004B38D2" w:rsidP="00A96E74">
            <w:pPr>
              <w:rPr>
                <w:sz w:val="18"/>
                <w:szCs w:val="18"/>
              </w:rPr>
            </w:pPr>
            <w:r w:rsidRPr="00113598">
              <w:rPr>
                <w:b/>
                <w:bCs/>
                <w:i/>
                <w:iCs/>
                <w:color w:val="0F7C7A"/>
              </w:rPr>
              <w:t>&lt;…&gt;</w:t>
            </w:r>
          </w:p>
        </w:tc>
        <w:tc>
          <w:tcPr>
            <w:tcW w:w="296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7A164F8E" w14:textId="77777777" w:rsidR="004B38D2" w:rsidRDefault="004B38D2" w:rsidP="00A96E74">
            <w:pPr>
              <w:rPr>
                <w:sz w:val="18"/>
                <w:szCs w:val="18"/>
              </w:rPr>
            </w:pPr>
          </w:p>
        </w:tc>
      </w:tr>
    </w:tbl>
    <w:p w14:paraId="730376BC" w14:textId="77777777" w:rsidR="004B38D2" w:rsidRDefault="004B38D2" w:rsidP="00010137">
      <w:pPr>
        <w:spacing w:after="120" w:line="276" w:lineRule="auto"/>
        <w:ind w:left="760" w:hanging="760"/>
        <w:rPr>
          <w:b/>
          <w:bCs/>
          <w:color w:val="1B3A5F"/>
        </w:rPr>
      </w:pPr>
    </w:p>
    <w:p w14:paraId="30E90A8C" w14:textId="2C2A5D84" w:rsidR="00B2181E" w:rsidRDefault="00D72613" w:rsidP="00B2181E">
      <w:pPr>
        <w:spacing w:after="120" w:line="276" w:lineRule="auto"/>
        <w:ind w:left="760" w:hanging="760"/>
      </w:pPr>
      <w:r w:rsidRPr="00D72613">
        <w:rPr>
          <w:b/>
          <w:bCs/>
          <w:color w:val="1B3A5F"/>
        </w:rPr>
        <w:t>7.2</w:t>
      </w:r>
      <w:r>
        <w:tab/>
      </w:r>
      <w:r w:rsidR="00B2181E">
        <w:t>Tenzij in 7.1. en/of in artikel 9 anders is overeengekomen, vindt de facturering</w:t>
      </w:r>
      <w:r w:rsidR="00B2181E">
        <w:t xml:space="preserve"> </w:t>
      </w:r>
      <w:r w:rsidR="00B2181E">
        <w:t xml:space="preserve">van vergoedingen plaats ingevolge artikel </w:t>
      </w:r>
      <w:r w:rsidR="00AA5A29">
        <w:t>11</w:t>
      </w:r>
      <w:r w:rsidR="00B2181E">
        <w:t xml:space="preserve"> GIBIT en conform de</w:t>
      </w:r>
      <w:r w:rsidR="00B2181E">
        <w:t xml:space="preserve"> </w:t>
      </w:r>
      <w:r w:rsidR="00B2181E">
        <w:t>Raamovereenkomst.</w:t>
      </w:r>
    </w:p>
    <w:p w14:paraId="5B3E8E8F" w14:textId="2265F152" w:rsidR="0021791F" w:rsidRDefault="00B2181E" w:rsidP="00010137">
      <w:pPr>
        <w:spacing w:after="120" w:line="276" w:lineRule="auto"/>
        <w:ind w:left="760" w:hanging="760"/>
      </w:pPr>
      <w:r w:rsidRPr="00B2181E">
        <w:rPr>
          <w:b/>
          <w:bCs/>
          <w:color w:val="1B3A5F"/>
        </w:rPr>
        <w:t>7.3</w:t>
      </w:r>
      <w:r w:rsidRPr="00B2181E">
        <w:rPr>
          <w:b/>
          <w:bCs/>
          <w:color w:val="1B3A5F"/>
        </w:rPr>
        <w:tab/>
      </w:r>
      <w:r w:rsidR="00010137" w:rsidRPr="00010137">
        <w:t>Opdrachtnemer stuurt de factuur, welke dient te voldoen aan de voorwaarden in</w:t>
      </w:r>
      <w:r w:rsidR="00010137">
        <w:t xml:space="preserve"> </w:t>
      </w:r>
      <w:r w:rsidR="00010137" w:rsidRPr="00010137">
        <w:t>de Raamovereenkomst, met vermelding van de gegevens aan</w:t>
      </w:r>
      <w:r w:rsidR="00010137">
        <w:t xml:space="preserve"> </w:t>
      </w:r>
      <w:r w:rsidR="003B0047">
        <w:rPr>
          <w:color w:val="0F7C7A"/>
          <w:u w:val="single"/>
        </w:rPr>
        <w:t>dgdigitalefacturen@diamant-groep.nl</w:t>
      </w:r>
      <w:r w:rsidR="003B0047">
        <w:t>. De tenaamstelling luidt: Diamant-groep, t.a.v. Crediteurenadministratie, Postbus 5033, 5004 EA Tilburg.</w:t>
      </w:r>
    </w:p>
    <w:p w14:paraId="0C8A4B92" w14:textId="259BB2DE" w:rsidR="002254C7" w:rsidRPr="002254C7" w:rsidRDefault="002254C7" w:rsidP="002254C7">
      <w:pPr>
        <w:pStyle w:val="Kop2"/>
      </w:pPr>
      <w:bookmarkStart w:id="7" w:name="_Toc233386734"/>
      <w:r>
        <w:t xml:space="preserve">Artikel 8 </w:t>
      </w:r>
      <w:r>
        <w:t>–</w:t>
      </w:r>
      <w:r w:rsidRPr="002254C7">
        <w:t xml:space="preserve"> Algemene en bijzondere voorwaarden</w:t>
      </w:r>
      <w:bookmarkEnd w:id="7"/>
    </w:p>
    <w:p w14:paraId="6D8E0B69" w14:textId="77777777" w:rsidR="00E11244" w:rsidRDefault="002254C7" w:rsidP="00E11244">
      <w:pPr>
        <w:spacing w:after="120" w:line="276" w:lineRule="auto"/>
        <w:ind w:left="760" w:hanging="760"/>
      </w:pPr>
      <w:r w:rsidRPr="002254C7">
        <w:rPr>
          <w:b/>
          <w:bCs/>
          <w:color w:val="1B3A5F"/>
        </w:rPr>
        <w:t>8.1</w:t>
      </w:r>
      <w:r w:rsidRPr="002254C7">
        <w:t xml:space="preserve"> </w:t>
      </w:r>
      <w:r w:rsidR="00E11244">
        <w:tab/>
      </w:r>
      <w:r w:rsidRPr="002254C7">
        <w:t>De licentievoorwaarden van Vendor, dan wel van door Vendor bij het verrichten van de</w:t>
      </w:r>
      <w:r w:rsidR="00E11244">
        <w:t xml:space="preserve"> </w:t>
      </w:r>
      <w:r w:rsidRPr="002254C7">
        <w:t xml:space="preserve">Prestatie te betrekken </w:t>
      </w:r>
      <w:r w:rsidRPr="00E11244">
        <w:rPr>
          <w:i/>
          <w:iCs/>
        </w:rPr>
        <w:t>derden</w:t>
      </w:r>
      <w:r w:rsidRPr="002254C7">
        <w:t xml:space="preserve"> zijn van toepassing indien en voor zover:</w:t>
      </w:r>
      <w:r w:rsidR="00E11244">
        <w:t xml:space="preserve"> </w:t>
      </w:r>
    </w:p>
    <w:p w14:paraId="4F6ACDA5" w14:textId="0A5B59BB" w:rsidR="002254C7" w:rsidRPr="002254C7" w:rsidRDefault="002254C7" w:rsidP="00E11244">
      <w:pPr>
        <w:pStyle w:val="Lijstalinea"/>
        <w:numPr>
          <w:ilvl w:val="0"/>
          <w:numId w:val="6"/>
        </w:numPr>
        <w:spacing w:after="120" w:line="276" w:lineRule="auto"/>
      </w:pPr>
      <w:r w:rsidRPr="002254C7">
        <w:t>de toepasselijkheid daarvan in de Prestatie is toegestaan;</w:t>
      </w:r>
    </w:p>
    <w:p w14:paraId="4F6025BC" w14:textId="77777777" w:rsidR="002254C7" w:rsidRPr="002254C7" w:rsidRDefault="002254C7" w:rsidP="00E11244">
      <w:pPr>
        <w:pStyle w:val="Lijstalinea"/>
        <w:numPr>
          <w:ilvl w:val="0"/>
          <w:numId w:val="6"/>
        </w:numPr>
        <w:spacing w:after="120" w:line="276" w:lineRule="auto"/>
      </w:pPr>
      <w:r w:rsidRPr="002254C7">
        <w:t>de Vendor:</w:t>
      </w:r>
    </w:p>
    <w:p w14:paraId="36947244" w14:textId="4E6D4471" w:rsidR="002254C7" w:rsidRPr="002254C7" w:rsidRDefault="002254C7" w:rsidP="00E11244">
      <w:pPr>
        <w:pStyle w:val="Lijstalinea"/>
        <w:numPr>
          <w:ilvl w:val="1"/>
          <w:numId w:val="6"/>
        </w:numPr>
        <w:spacing w:after="120" w:line="276" w:lineRule="auto"/>
      </w:pPr>
      <w:r w:rsidRPr="002254C7">
        <w:t>de toepasselijkheid daarvan expliciet heeft bedongen;</w:t>
      </w:r>
    </w:p>
    <w:p w14:paraId="77F073CA" w14:textId="111CFC78" w:rsidR="002254C7" w:rsidRPr="002254C7" w:rsidRDefault="002254C7" w:rsidP="00E11244">
      <w:pPr>
        <w:pStyle w:val="Lijstalinea"/>
        <w:numPr>
          <w:ilvl w:val="1"/>
          <w:numId w:val="6"/>
        </w:numPr>
        <w:spacing w:after="120" w:line="276" w:lineRule="auto"/>
      </w:pPr>
      <w:r w:rsidRPr="002254C7">
        <w:t>een exemplaar van de betreffende voorwaarden bij de offerte is gevoegd;</w:t>
      </w:r>
    </w:p>
    <w:p w14:paraId="5E970B76" w14:textId="23AE153C" w:rsidR="002254C7" w:rsidRPr="002254C7" w:rsidRDefault="002254C7" w:rsidP="00E11244">
      <w:pPr>
        <w:pStyle w:val="Lijstalinea"/>
        <w:numPr>
          <w:ilvl w:val="1"/>
          <w:numId w:val="6"/>
        </w:numPr>
        <w:spacing w:after="120" w:line="276" w:lineRule="auto"/>
      </w:pPr>
      <w:r w:rsidRPr="002254C7">
        <w:t>deze daarvan expliciet onderdeel uitmaken;</w:t>
      </w:r>
    </w:p>
    <w:p w14:paraId="639F8A1A" w14:textId="77777777" w:rsidR="002254C7" w:rsidRPr="002254C7" w:rsidRDefault="002254C7" w:rsidP="00E11244">
      <w:pPr>
        <w:pStyle w:val="Lijstalinea"/>
        <w:numPr>
          <w:ilvl w:val="0"/>
          <w:numId w:val="6"/>
        </w:numPr>
        <w:spacing w:after="120" w:line="276" w:lineRule="auto"/>
      </w:pPr>
      <w:r w:rsidRPr="002254C7">
        <w:t>het overeengekomen gebruik daardoor niet wordt uitgesloten of beperkt en;</w:t>
      </w:r>
    </w:p>
    <w:p w14:paraId="2A0950B3" w14:textId="039827DD" w:rsidR="002254C7" w:rsidRPr="002254C7" w:rsidRDefault="002254C7" w:rsidP="00E11244">
      <w:pPr>
        <w:pStyle w:val="Lijstalinea"/>
        <w:numPr>
          <w:ilvl w:val="0"/>
          <w:numId w:val="6"/>
        </w:numPr>
        <w:spacing w:after="120" w:line="276" w:lineRule="auto"/>
      </w:pPr>
      <w:r w:rsidRPr="002254C7">
        <w:t>de Vendor kan aantonen dat de rechten van Opdrachtgever uit hoofde van de</w:t>
      </w:r>
      <w:r w:rsidR="00E11244">
        <w:t xml:space="preserve"> </w:t>
      </w:r>
      <w:r w:rsidRPr="002254C7">
        <w:t>Overeenkomst daardoor niet worden verminderd dan wel diens uit de Overeenkomst</w:t>
      </w:r>
      <w:r w:rsidR="00E11244">
        <w:t xml:space="preserve"> </w:t>
      </w:r>
      <w:r w:rsidRPr="002254C7">
        <w:t>voortvloeiende verplichtingen daardoor niet onredelijk worden verzwaard.</w:t>
      </w:r>
    </w:p>
    <w:p w14:paraId="4269B825" w14:textId="70E558D2" w:rsidR="002254C7" w:rsidRPr="002254C7" w:rsidRDefault="002254C7" w:rsidP="002254C7">
      <w:pPr>
        <w:pStyle w:val="Kop2"/>
      </w:pPr>
      <w:bookmarkStart w:id="8" w:name="_Toc233386735"/>
      <w:r>
        <w:t xml:space="preserve">Artikel 9 </w:t>
      </w:r>
      <w:r>
        <w:t>–</w:t>
      </w:r>
      <w:r w:rsidRPr="002254C7">
        <w:t xml:space="preserve"> </w:t>
      </w:r>
      <w:r w:rsidR="0044010E">
        <w:t xml:space="preserve">&lt;OPTIONEEL&gt; </w:t>
      </w:r>
      <w:r w:rsidRPr="002254C7">
        <w:t>Nadere afspraken</w:t>
      </w:r>
      <w:bookmarkEnd w:id="8"/>
    </w:p>
    <w:p w14:paraId="09EFF5B2" w14:textId="5B923279" w:rsidR="0021791F" w:rsidRDefault="002254C7" w:rsidP="0044010E">
      <w:pPr>
        <w:spacing w:after="120" w:line="276" w:lineRule="auto"/>
        <w:ind w:left="760" w:hanging="760"/>
      </w:pPr>
      <w:r w:rsidRPr="002254C7">
        <w:rPr>
          <w:b/>
          <w:bCs/>
          <w:color w:val="1B3A5F"/>
        </w:rPr>
        <w:t>9.1.</w:t>
      </w:r>
      <w:r w:rsidRPr="002254C7">
        <w:t xml:space="preserve"> </w:t>
      </w:r>
      <w:r w:rsidR="0044010E">
        <w:tab/>
      </w:r>
      <w:r w:rsidRPr="002254C7">
        <w:t>&lt;</w:t>
      </w:r>
      <w:r w:rsidRPr="0045750B">
        <w:rPr>
          <w:i/>
          <w:iCs/>
        </w:rPr>
        <w:t>In afwijking van</w:t>
      </w:r>
      <w:r w:rsidRPr="002254C7">
        <w:t xml:space="preserve"> de Raamovereenkomst of </w:t>
      </w:r>
      <w:r w:rsidRPr="0045750B">
        <w:rPr>
          <w:i/>
          <w:iCs/>
        </w:rPr>
        <w:t>in aanvulling hierop</w:t>
      </w:r>
      <w:r w:rsidRPr="002254C7">
        <w:t xml:space="preserve"> gelden de volgende</w:t>
      </w:r>
      <w:r w:rsidR="0044010E">
        <w:t xml:space="preserve"> </w:t>
      </w:r>
      <w:r w:rsidRPr="002254C7">
        <w:t>afspraken. Denk aan: Afwijkingen GIBIT, Acceptatieprocedure, Escrow regeling. Broncode,</w:t>
      </w:r>
      <w:r w:rsidR="0044010E">
        <w:t xml:space="preserve"> </w:t>
      </w:r>
      <w:r w:rsidRPr="002254C7">
        <w:t>Kredietstellingsgarantie Vendor</w:t>
      </w:r>
      <w:r w:rsidR="0044010E">
        <w:t>&gt;</w:t>
      </w:r>
    </w:p>
    <w:p w14:paraId="04DF48EB" w14:textId="74376F00" w:rsidR="0045750B" w:rsidRDefault="0045750B">
      <w:r>
        <w:br w:type="page"/>
      </w:r>
    </w:p>
    <w:p w14:paraId="247BAE13" w14:textId="77777777" w:rsidR="0021791F" w:rsidRDefault="003B0047">
      <w:pPr>
        <w:pStyle w:val="Kop2"/>
        <w:spacing w:before="280"/>
      </w:pPr>
      <w:bookmarkStart w:id="9" w:name="_Toc233386736"/>
      <w:r>
        <w:lastRenderedPageBreak/>
        <w:t>Ondertekening</w:t>
      </w:r>
      <w:bookmarkEnd w:id="9"/>
    </w:p>
    <w:p w14:paraId="37D1CC92" w14:textId="77777777" w:rsidR="0021791F" w:rsidRDefault="003B0047">
      <w:pPr>
        <w:spacing w:after="120" w:line="276" w:lineRule="auto"/>
      </w:pPr>
      <w:r>
        <w:t xml:space="preserve">Aldus overeengekomen, in tweevoud opgemaakt en ondertekend te Tilburg op </w:t>
      </w:r>
      <w:r>
        <w:rPr>
          <w:b/>
          <w:bCs/>
          <w:i/>
          <w:iCs/>
          <w:color w:val="0F7C7A"/>
        </w:rPr>
        <w:t>&lt;datum&gt;</w:t>
      </w:r>
      <w:r>
        <w:t>.</w:t>
      </w:r>
    </w:p>
    <w:p w14:paraId="06A1C353" w14:textId="77777777" w:rsidR="0021791F" w:rsidRDefault="0021791F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21791F" w14:paraId="31DB7113" w14:textId="77777777" w:rsidTr="00C12ABA"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0E2841" w:themeFill="text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F092B" w14:textId="77777777" w:rsidR="0021791F" w:rsidRPr="00C12ABA" w:rsidRDefault="003B0047">
            <w:pPr>
              <w:rPr>
                <w:color w:val="FFFFFF" w:themeColor="background1"/>
              </w:rPr>
            </w:pPr>
            <w:r w:rsidRPr="00C12ABA">
              <w:rPr>
                <w:b/>
                <w:bCs/>
                <w:color w:val="FFFFFF" w:themeColor="background1"/>
                <w:sz w:val="18"/>
                <w:szCs w:val="18"/>
              </w:rPr>
              <w:t>Namens Opdrachtgever</w:t>
            </w:r>
          </w:p>
        </w:tc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0E2841" w:themeFill="text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F6B12" w14:textId="77777777" w:rsidR="0021791F" w:rsidRPr="00C12ABA" w:rsidRDefault="003B0047">
            <w:pPr>
              <w:rPr>
                <w:color w:val="FFFFFF" w:themeColor="background1"/>
              </w:rPr>
            </w:pPr>
            <w:r w:rsidRPr="00C12ABA">
              <w:rPr>
                <w:b/>
                <w:bCs/>
                <w:color w:val="FFFFFF" w:themeColor="background1"/>
                <w:sz w:val="18"/>
                <w:szCs w:val="18"/>
              </w:rPr>
              <w:t>Namens Opdrachtnemer</w:t>
            </w:r>
          </w:p>
        </w:tc>
      </w:tr>
      <w:tr w:rsidR="00C12ABA" w14:paraId="5265D516" w14:textId="77777777" w:rsidTr="00DB42B2"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D6074" w14:textId="03C3EF8A" w:rsidR="00C12ABA" w:rsidRDefault="00C12ABA" w:rsidP="00C12ABA">
            <w:pPr>
              <w:spacing w:before="300"/>
            </w:pPr>
            <w:r>
              <w:rPr>
                <w:sz w:val="18"/>
                <w:szCs w:val="18"/>
              </w:rPr>
              <w:t>Diamant-groep</w:t>
            </w:r>
          </w:p>
        </w:tc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F0F2C" w14:textId="587E1023" w:rsidR="00C12ABA" w:rsidRDefault="00C12ABA" w:rsidP="00C12ABA">
            <w:pPr>
              <w:spacing w:before="300"/>
            </w:pPr>
            <w:r>
              <w:rPr>
                <w:i/>
                <w:iCs/>
                <w:color w:val="0F7C7A"/>
                <w:sz w:val="18"/>
                <w:szCs w:val="18"/>
              </w:rPr>
              <w:t>&lt;naam contractpartij&gt;</w:t>
            </w:r>
          </w:p>
        </w:tc>
      </w:tr>
      <w:tr w:rsidR="00DB42B2" w14:paraId="49FCFA67" w14:textId="77777777" w:rsidTr="00DB42B2">
        <w:tc>
          <w:tcPr>
            <w:tcW w:w="4513" w:type="dxa"/>
            <w:vMerge w:val="restart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4E1C0" w14:textId="77777777" w:rsidR="00DB42B2" w:rsidRDefault="00DB42B2" w:rsidP="00C12ABA">
            <w:pPr>
              <w:spacing w:before="200"/>
            </w:pPr>
            <w:r>
              <w:rPr>
                <w:sz w:val="18"/>
                <w:szCs w:val="18"/>
              </w:rPr>
              <w:t>Naam: &lt;naam&gt;</w:t>
            </w:r>
          </w:p>
          <w:p w14:paraId="33454224" w14:textId="77777777" w:rsidR="00DB42B2" w:rsidRDefault="00DB42B2" w:rsidP="00C12ABA">
            <w:r>
              <w:rPr>
                <w:sz w:val="18"/>
                <w:szCs w:val="18"/>
              </w:rPr>
              <w:t>Functie: &lt;functie&gt;</w:t>
            </w:r>
          </w:p>
          <w:p w14:paraId="1F98DC96" w14:textId="77777777" w:rsidR="00DB42B2" w:rsidRDefault="00DB42B2" w:rsidP="00C12ABA">
            <w:pPr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Handtekening:</w:t>
            </w:r>
          </w:p>
          <w:p w14:paraId="7FB5D2A1" w14:textId="77777777" w:rsidR="00DB42B2" w:rsidRDefault="00DB42B2" w:rsidP="00C12ABA">
            <w:pPr>
              <w:spacing w:before="200"/>
              <w:rPr>
                <w:sz w:val="18"/>
                <w:szCs w:val="18"/>
              </w:rPr>
            </w:pPr>
          </w:p>
          <w:p w14:paraId="29F37CD7" w14:textId="77777777" w:rsidR="00DB42B2" w:rsidRDefault="00DB42B2" w:rsidP="00C12ABA">
            <w:pPr>
              <w:spacing w:before="200"/>
              <w:rPr>
                <w:sz w:val="18"/>
                <w:szCs w:val="18"/>
              </w:rPr>
            </w:pPr>
          </w:p>
          <w:p w14:paraId="2057AF0C" w14:textId="03072C2F" w:rsidR="00DB42B2" w:rsidRDefault="00DB42B2" w:rsidP="00C12ABA">
            <w:pPr>
              <w:spacing w:before="200"/>
              <w:rPr>
                <w:sz w:val="18"/>
                <w:szCs w:val="18"/>
              </w:rPr>
            </w:pPr>
          </w:p>
        </w:tc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6B707" w14:textId="77777777" w:rsidR="00DB42B2" w:rsidRDefault="00DB42B2" w:rsidP="00C12ABA">
            <w:pPr>
              <w:spacing w:before="200"/>
            </w:pPr>
            <w:r>
              <w:rPr>
                <w:sz w:val="18"/>
                <w:szCs w:val="18"/>
              </w:rPr>
              <w:t>Naam: &lt;naam&gt;</w:t>
            </w:r>
          </w:p>
          <w:p w14:paraId="5F186AF9" w14:textId="77777777" w:rsidR="00DB42B2" w:rsidRDefault="00DB42B2" w:rsidP="00C12ABA">
            <w:r>
              <w:rPr>
                <w:sz w:val="18"/>
                <w:szCs w:val="18"/>
              </w:rPr>
              <w:t>Functie: &lt;functie&gt;</w:t>
            </w:r>
          </w:p>
          <w:p w14:paraId="7EB621C6" w14:textId="77777777" w:rsidR="00DB42B2" w:rsidRDefault="00DB42B2" w:rsidP="00C12ABA">
            <w:pPr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Handtekening:</w:t>
            </w:r>
          </w:p>
          <w:p w14:paraId="6309BCFE" w14:textId="77777777" w:rsidR="00DB42B2" w:rsidRDefault="00DB42B2" w:rsidP="00C12ABA">
            <w:pPr>
              <w:spacing w:before="200"/>
              <w:rPr>
                <w:sz w:val="18"/>
                <w:szCs w:val="18"/>
              </w:rPr>
            </w:pPr>
          </w:p>
          <w:p w14:paraId="5EE31DD9" w14:textId="46CCC4B9" w:rsidR="00DB42B2" w:rsidRDefault="00DB42B2" w:rsidP="00C12ABA">
            <w:pPr>
              <w:spacing w:before="200"/>
              <w:rPr>
                <w:sz w:val="18"/>
                <w:szCs w:val="18"/>
              </w:rPr>
            </w:pPr>
          </w:p>
        </w:tc>
      </w:tr>
      <w:tr w:rsidR="00DB42B2" w14:paraId="0C9AD436" w14:textId="77777777" w:rsidTr="00DB42B2">
        <w:trPr>
          <w:trHeight w:val="161"/>
        </w:trPr>
        <w:tc>
          <w:tcPr>
            <w:tcW w:w="4513" w:type="dxa"/>
            <w:vMerge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F555D" w14:textId="77777777" w:rsidR="00DB42B2" w:rsidRPr="00C12ABA" w:rsidRDefault="00DB42B2" w:rsidP="00C12AB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0E2841" w:themeFill="text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A945F" w14:textId="330AA9F8" w:rsidR="00DB42B2" w:rsidRPr="00C12ABA" w:rsidRDefault="00DB42B2" w:rsidP="00C12AB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2ABA">
              <w:rPr>
                <w:b/>
                <w:bCs/>
                <w:color w:val="FFFFFF" w:themeColor="background1"/>
                <w:sz w:val="18"/>
                <w:szCs w:val="18"/>
              </w:rPr>
              <w:t>Namens Vendor</w:t>
            </w:r>
          </w:p>
        </w:tc>
      </w:tr>
      <w:tr w:rsidR="00DB42B2" w14:paraId="5769C860" w14:textId="77777777" w:rsidTr="00DB42B2">
        <w:trPr>
          <w:gridBefore w:val="1"/>
          <w:wBefore w:w="4513" w:type="dxa"/>
        </w:trPr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7F689" w14:textId="62F3F625" w:rsidR="00DB42B2" w:rsidRDefault="00DB42B2" w:rsidP="00C12ABA">
            <w:pPr>
              <w:spacing w:before="200"/>
              <w:rPr>
                <w:sz w:val="18"/>
                <w:szCs w:val="18"/>
              </w:rPr>
            </w:pPr>
            <w:r>
              <w:rPr>
                <w:i/>
                <w:iCs/>
                <w:color w:val="0F7C7A"/>
                <w:sz w:val="18"/>
                <w:szCs w:val="18"/>
              </w:rPr>
              <w:t>&lt;naam contractpartij&gt;</w:t>
            </w:r>
          </w:p>
        </w:tc>
      </w:tr>
      <w:tr w:rsidR="00DB42B2" w14:paraId="5BA26F6E" w14:textId="77777777" w:rsidTr="00DB42B2">
        <w:trPr>
          <w:gridBefore w:val="1"/>
          <w:wBefore w:w="4513" w:type="dxa"/>
        </w:trPr>
        <w:tc>
          <w:tcPr>
            <w:tcW w:w="4513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9B5EB" w14:textId="77777777" w:rsidR="00DB42B2" w:rsidRDefault="00DB42B2" w:rsidP="00C12ABA">
            <w:pPr>
              <w:spacing w:before="200"/>
            </w:pPr>
            <w:r>
              <w:rPr>
                <w:sz w:val="18"/>
                <w:szCs w:val="18"/>
              </w:rPr>
              <w:t>Naam: &lt;naam&gt;</w:t>
            </w:r>
          </w:p>
          <w:p w14:paraId="00E49B84" w14:textId="77777777" w:rsidR="00DB42B2" w:rsidRDefault="00DB42B2" w:rsidP="00C12ABA">
            <w:r>
              <w:rPr>
                <w:sz w:val="18"/>
                <w:szCs w:val="18"/>
              </w:rPr>
              <w:t>Functie: &lt;functie&gt;</w:t>
            </w:r>
          </w:p>
          <w:p w14:paraId="427D5F8B" w14:textId="77777777" w:rsidR="00DB42B2" w:rsidRDefault="00DB42B2" w:rsidP="00C12ABA">
            <w:pPr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Handtekening:</w:t>
            </w:r>
          </w:p>
          <w:p w14:paraId="1988EFC1" w14:textId="77777777" w:rsidR="00DB42B2" w:rsidRDefault="00DB42B2" w:rsidP="00C12ABA">
            <w:pPr>
              <w:spacing w:before="200"/>
              <w:rPr>
                <w:i/>
                <w:iCs/>
                <w:color w:val="0F7C7A"/>
                <w:sz w:val="18"/>
                <w:szCs w:val="18"/>
              </w:rPr>
            </w:pPr>
          </w:p>
          <w:p w14:paraId="6289CDA0" w14:textId="5D2ED1B2" w:rsidR="00DB42B2" w:rsidRDefault="00DB42B2" w:rsidP="00C12ABA">
            <w:pPr>
              <w:spacing w:before="200"/>
              <w:rPr>
                <w:i/>
                <w:iCs/>
                <w:color w:val="0F7C7A"/>
                <w:sz w:val="18"/>
                <w:szCs w:val="18"/>
              </w:rPr>
            </w:pPr>
          </w:p>
        </w:tc>
      </w:tr>
    </w:tbl>
    <w:p w14:paraId="27AC9F7C" w14:textId="50F7C75A" w:rsidR="00E25880" w:rsidRDefault="00E25880"/>
    <w:p w14:paraId="4CA79FF6" w14:textId="77777777" w:rsidR="00E25880" w:rsidRDefault="00E25880">
      <w:r>
        <w:br w:type="page"/>
      </w:r>
    </w:p>
    <w:p w14:paraId="386D3785" w14:textId="07124529" w:rsidR="003B0047" w:rsidRDefault="00E25880" w:rsidP="000A0329">
      <w:pPr>
        <w:pStyle w:val="Kop2"/>
        <w:spacing w:before="280"/>
      </w:pPr>
      <w:bookmarkStart w:id="10" w:name="_Toc233386737"/>
      <w:r>
        <w:lastRenderedPageBreak/>
        <w:t xml:space="preserve">Bijlage 1 – </w:t>
      </w:r>
      <w:r w:rsidR="000D6B38">
        <w:t>Specificatie v</w:t>
      </w:r>
      <w:r>
        <w:t>ergoeding</w:t>
      </w:r>
      <w:bookmarkEnd w:id="10"/>
    </w:p>
    <w:p w14:paraId="2FFF031C" w14:textId="77777777" w:rsidR="000D6B38" w:rsidRDefault="000D6B38"/>
    <w:p w14:paraId="5971B755" w14:textId="0BF88988" w:rsidR="00892294" w:rsidRDefault="00F57CA7">
      <w:pPr>
        <w:rPr>
          <w:i/>
          <w:iCs/>
        </w:rPr>
      </w:pPr>
      <w:r>
        <w:rPr>
          <w:i/>
          <w:iCs/>
        </w:rPr>
        <w:t>&lt;</w:t>
      </w:r>
      <w:r w:rsidR="00892294" w:rsidRPr="005B5224">
        <w:rPr>
          <w:i/>
          <w:iCs/>
        </w:rPr>
        <w:t xml:space="preserve">In deze bijlage </w:t>
      </w:r>
      <w:r w:rsidR="000D1334" w:rsidRPr="005B5224">
        <w:rPr>
          <w:i/>
          <w:iCs/>
        </w:rPr>
        <w:t xml:space="preserve">komen alleen de prijzen van de Vendor te staan </w:t>
      </w:r>
      <w:r w:rsidR="00FA6A90">
        <w:rPr>
          <w:i/>
          <w:iCs/>
        </w:rPr>
        <w:t xml:space="preserve">zonder opslagpercentage </w:t>
      </w:r>
      <w:r>
        <w:rPr>
          <w:i/>
          <w:iCs/>
        </w:rPr>
        <w:t>Opdrachtnemer.&gt;</w:t>
      </w:r>
    </w:p>
    <w:p w14:paraId="08EC3E62" w14:textId="77777777" w:rsidR="005B5224" w:rsidRPr="005B5224" w:rsidRDefault="005B5224">
      <w:pPr>
        <w:rPr>
          <w:i/>
          <w:iCs/>
        </w:rPr>
      </w:pPr>
    </w:p>
    <w:p w14:paraId="0B27DC11" w14:textId="77777777" w:rsidR="005B5224" w:rsidRPr="00892294" w:rsidRDefault="005B5224">
      <w:pPr>
        <w:rPr>
          <w:b/>
          <w:bCs/>
          <w:i/>
          <w:iCs/>
        </w:rPr>
      </w:pPr>
    </w:p>
    <w:p w14:paraId="25642AFB" w14:textId="34451635" w:rsidR="00196B83" w:rsidRPr="00196B83" w:rsidRDefault="00196B83">
      <w:pPr>
        <w:rPr>
          <w:b/>
          <w:bCs/>
        </w:rPr>
      </w:pPr>
      <w:r w:rsidRPr="00196B83">
        <w:rPr>
          <w:b/>
          <w:bCs/>
        </w:rPr>
        <w:t>Jaarlijkse/structurele kosten</w:t>
      </w:r>
    </w:p>
    <w:p w14:paraId="2515EE33" w14:textId="77777777" w:rsidR="000D6B38" w:rsidRDefault="000D6B3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2"/>
        <w:gridCol w:w="3429"/>
        <w:gridCol w:w="1325"/>
        <w:gridCol w:w="1417"/>
        <w:gridCol w:w="1701"/>
      </w:tblGrid>
      <w:tr w:rsidR="00196B83" w14:paraId="08574347" w14:textId="6EF4D0C3" w:rsidTr="00196B83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2A8FC" w14:textId="77777777" w:rsidR="00196B83" w:rsidRPr="004424C2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Volgnummer</w:t>
            </w: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9A0D0" w14:textId="62FF300A" w:rsidR="00196B83" w:rsidRPr="004424C2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Product/dienst</w:t>
            </w: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49C5C9D8" w14:textId="0F93CB3F" w:rsidR="00196B83" w:rsidRPr="004424C2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Aantal</w:t>
            </w: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2A8E3400" w14:textId="0A6A41EC" w:rsidR="00196B83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Prijs per stuk</w:t>
            </w: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40F9AD05" w14:textId="2799C5FB" w:rsidR="00196B83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Prijs</w:t>
            </w:r>
          </w:p>
        </w:tc>
      </w:tr>
      <w:tr w:rsidR="00196B83" w14:paraId="3A61D57E" w14:textId="14F8FEE0" w:rsidTr="00196B83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CB22B" w14:textId="77777777" w:rsidR="00196B83" w:rsidRDefault="00196B83" w:rsidP="00A96E74"/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BD803" w14:textId="352160F4" w:rsidR="00196B83" w:rsidRDefault="00196B83" w:rsidP="00A96E74"/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3D56ED7B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58E5E7E5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2F5689E1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</w:tr>
      <w:tr w:rsidR="00196B83" w14:paraId="5FE0E411" w14:textId="5E262F38" w:rsidTr="00196B83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81737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F8E05" w14:textId="5C913251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6162A0F7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399794BA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79EE70E0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</w:tr>
      <w:tr w:rsidR="00196B83" w14:paraId="05C656D3" w14:textId="7819EF28" w:rsidTr="00196B83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A434E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4ED17" w14:textId="49443311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6102BC51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20B94AD6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15F8C60C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</w:tr>
      <w:tr w:rsidR="00196B83" w14:paraId="508EE5CC" w14:textId="77777777" w:rsidTr="00196B83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B3110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62800" w14:textId="77777777" w:rsidR="00196B83" w:rsidRPr="00113598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45B96523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7469C116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18214CE0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</w:tr>
      <w:tr w:rsidR="00196B83" w14:paraId="708C2F07" w14:textId="77777777" w:rsidTr="00196B83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68799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CE41B" w14:textId="70ADDCAC" w:rsidR="00196B83" w:rsidRPr="00113598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  <w:r>
              <w:rPr>
                <w:b/>
                <w:bCs/>
                <w:i/>
                <w:iCs/>
                <w:color w:val="0F7C7A"/>
              </w:rPr>
              <w:t>Totaal</w:t>
            </w: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</w:tcPr>
          <w:p w14:paraId="02A7AC64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</w:tcPr>
          <w:p w14:paraId="758D1DDD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</w:tcPr>
          <w:p w14:paraId="41BFA791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</w:tr>
    </w:tbl>
    <w:p w14:paraId="7FEE4D26" w14:textId="77777777" w:rsidR="00E25880" w:rsidRDefault="00E25880"/>
    <w:p w14:paraId="38F0D684" w14:textId="5F4A4BCA" w:rsidR="00196B83" w:rsidRDefault="00196B83">
      <w:pPr>
        <w:rPr>
          <w:b/>
          <w:bCs/>
        </w:rPr>
      </w:pPr>
      <w:r w:rsidRPr="00196B83">
        <w:rPr>
          <w:b/>
          <w:bCs/>
        </w:rPr>
        <w:t>Eenmalige kosten</w:t>
      </w:r>
    </w:p>
    <w:p w14:paraId="7E3DE69C" w14:textId="77777777" w:rsidR="000A0329" w:rsidRDefault="000A0329">
      <w:pPr>
        <w:rPr>
          <w:b/>
          <w:b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2"/>
        <w:gridCol w:w="3429"/>
        <w:gridCol w:w="1325"/>
        <w:gridCol w:w="1417"/>
        <w:gridCol w:w="1701"/>
      </w:tblGrid>
      <w:tr w:rsidR="00196B83" w14:paraId="2D8414B9" w14:textId="77777777" w:rsidTr="00A96E74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B1461" w14:textId="77777777" w:rsidR="00196B83" w:rsidRPr="004424C2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4424C2">
              <w:rPr>
                <w:b/>
                <w:bCs/>
                <w:color w:val="FFFFFF"/>
                <w:sz w:val="18"/>
                <w:szCs w:val="18"/>
              </w:rPr>
              <w:t>Volgnummer</w:t>
            </w: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9BDC7" w14:textId="77777777" w:rsidR="00196B83" w:rsidRPr="004424C2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Product/dienst</w:t>
            </w: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13F274C1" w14:textId="77777777" w:rsidR="00196B83" w:rsidRPr="004424C2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Aantal</w:t>
            </w: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5775D486" w14:textId="77777777" w:rsidR="00196B83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Prijs per stuk</w:t>
            </w: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1B3A5F"/>
          </w:tcPr>
          <w:p w14:paraId="5E66EC4C" w14:textId="77777777" w:rsidR="00196B83" w:rsidRDefault="00196B83" w:rsidP="00A96E74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Prijs</w:t>
            </w:r>
          </w:p>
        </w:tc>
      </w:tr>
      <w:tr w:rsidR="00196B83" w14:paraId="16A423C7" w14:textId="77777777" w:rsidTr="00A96E74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BD360" w14:textId="77777777" w:rsidR="00196B83" w:rsidRDefault="00196B83" w:rsidP="00A96E74"/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8DF5F" w14:textId="77777777" w:rsidR="00196B83" w:rsidRDefault="00196B83" w:rsidP="00A96E74"/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02EDFCA8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7F0274E5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1C4B7A6B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</w:tr>
      <w:tr w:rsidR="00196B83" w14:paraId="0EEC6B1D" w14:textId="77777777" w:rsidTr="00A96E74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D5905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CD27B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2133A555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555A6FE4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098358A5" w14:textId="77777777" w:rsidR="00196B83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</w:tr>
      <w:tr w:rsidR="00196B83" w14:paraId="320FEB6F" w14:textId="77777777" w:rsidTr="00A96E74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601B7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C9C94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65DF9E19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4EC11819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60C649F3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</w:tr>
      <w:tr w:rsidR="00196B83" w14:paraId="7A7BD2EA" w14:textId="77777777" w:rsidTr="00A96E74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7DA57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00D5A" w14:textId="77777777" w:rsidR="00196B83" w:rsidRPr="00113598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37DD160E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37A3E131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</w:tcPr>
          <w:p w14:paraId="2502E0EE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</w:tr>
      <w:tr w:rsidR="00196B83" w14:paraId="492BBEDF" w14:textId="77777777" w:rsidTr="00A96E74">
        <w:trPr>
          <w:trHeight w:val="206"/>
        </w:trPr>
        <w:tc>
          <w:tcPr>
            <w:tcW w:w="1342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74DA5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AAFD8" w14:textId="77777777" w:rsidR="00196B83" w:rsidRPr="00113598" w:rsidRDefault="00196B83" w:rsidP="00A96E74">
            <w:pPr>
              <w:rPr>
                <w:b/>
                <w:bCs/>
                <w:i/>
                <w:iCs/>
                <w:color w:val="0F7C7A"/>
              </w:rPr>
            </w:pPr>
            <w:r>
              <w:rPr>
                <w:b/>
                <w:bCs/>
                <w:i/>
                <w:iCs/>
                <w:color w:val="0F7C7A"/>
              </w:rPr>
              <w:t>Totaal</w:t>
            </w:r>
          </w:p>
        </w:tc>
        <w:tc>
          <w:tcPr>
            <w:tcW w:w="1325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</w:tcPr>
          <w:p w14:paraId="4F48E9E1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</w:tcPr>
          <w:p w14:paraId="3B41329B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8D2DC"/>
              <w:left w:val="single" w:sz="4" w:space="0" w:color="C8D2DC"/>
              <w:bottom w:val="single" w:sz="4" w:space="0" w:color="C8D2DC"/>
              <w:right w:val="single" w:sz="4" w:space="0" w:color="C8D2DC"/>
            </w:tcBorders>
            <w:shd w:val="clear" w:color="auto" w:fill="ADADAD" w:themeFill="background2" w:themeFillShade="BF"/>
          </w:tcPr>
          <w:p w14:paraId="4F3F444B" w14:textId="77777777" w:rsidR="00196B83" w:rsidRDefault="00196B83" w:rsidP="00A96E74">
            <w:pPr>
              <w:rPr>
                <w:sz w:val="18"/>
                <w:szCs w:val="18"/>
              </w:rPr>
            </w:pPr>
          </w:p>
        </w:tc>
      </w:tr>
    </w:tbl>
    <w:p w14:paraId="4A80E8AD" w14:textId="77777777" w:rsidR="00196B83" w:rsidRPr="00196B83" w:rsidRDefault="00196B83">
      <w:pPr>
        <w:rPr>
          <w:b/>
          <w:bCs/>
        </w:rPr>
      </w:pPr>
    </w:p>
    <w:sectPr w:rsidR="00196B83" w:rsidRPr="00196B8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544F" w14:textId="77777777" w:rsidR="007107E2" w:rsidRDefault="007107E2">
      <w:r>
        <w:separator/>
      </w:r>
    </w:p>
  </w:endnote>
  <w:endnote w:type="continuationSeparator" w:id="0">
    <w:p w14:paraId="4F37CC6A" w14:textId="77777777" w:rsidR="007107E2" w:rsidRDefault="0071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2A4C" w14:textId="4103C467" w:rsidR="0021791F" w:rsidRDefault="00671EB1">
    <w:pPr>
      <w:pBdr>
        <w:top w:val="single" w:sz="6" w:space="1" w:color="C8D2DC"/>
      </w:pBdr>
      <w:tabs>
        <w:tab w:val="right" w:pos="9026"/>
      </w:tabs>
      <w:spacing w:before="60"/>
    </w:pPr>
    <w:r>
      <w:rPr>
        <w:color w:val="595959"/>
        <w:sz w:val="14"/>
        <w:szCs w:val="14"/>
      </w:rPr>
      <w:t>Model nadere</w:t>
    </w:r>
    <w:r w:rsidR="003B0047">
      <w:rPr>
        <w:color w:val="595959"/>
        <w:sz w:val="14"/>
        <w:szCs w:val="14"/>
      </w:rPr>
      <w:t xml:space="preserve"> overeenkomst</w:t>
    </w:r>
    <w:r w:rsidR="00510DC6">
      <w:rPr>
        <w:color w:val="595959"/>
        <w:sz w:val="14"/>
        <w:szCs w:val="14"/>
      </w:rPr>
      <w:t xml:space="preserve"> </w:t>
    </w:r>
    <w:r w:rsidR="003B0047">
      <w:rPr>
        <w:color w:val="595959"/>
        <w:sz w:val="14"/>
        <w:szCs w:val="14"/>
      </w:rPr>
      <w:t>– Diamant-groep</w:t>
    </w:r>
    <w:r w:rsidR="003B0047">
      <w:rPr>
        <w:color w:val="595959"/>
        <w:sz w:val="14"/>
        <w:szCs w:val="14"/>
      </w:rPr>
      <w:tab/>
      <w:t xml:space="preserve">Pagina </w:t>
    </w:r>
    <w:r w:rsidR="003B0047">
      <w:rPr>
        <w:color w:val="595959"/>
        <w:sz w:val="14"/>
        <w:szCs w:val="14"/>
      </w:rPr>
      <w:fldChar w:fldCharType="begin"/>
    </w:r>
    <w:r w:rsidR="003B0047">
      <w:rPr>
        <w:color w:val="595959"/>
        <w:sz w:val="14"/>
        <w:szCs w:val="14"/>
      </w:rPr>
      <w:instrText>PAGE</w:instrText>
    </w:r>
    <w:r w:rsidR="003B0047">
      <w:rPr>
        <w:color w:val="595959"/>
        <w:sz w:val="14"/>
        <w:szCs w:val="14"/>
      </w:rPr>
      <w:fldChar w:fldCharType="separate"/>
    </w:r>
    <w:r w:rsidR="0063243B">
      <w:rPr>
        <w:noProof/>
        <w:color w:val="595959"/>
        <w:sz w:val="14"/>
        <w:szCs w:val="14"/>
      </w:rPr>
      <w:t>1</w:t>
    </w:r>
    <w:r w:rsidR="003B0047">
      <w:rPr>
        <w:color w:val="595959"/>
        <w:sz w:val="14"/>
        <w:szCs w:val="14"/>
      </w:rPr>
      <w:fldChar w:fldCharType="end"/>
    </w:r>
    <w:r w:rsidR="003B0047">
      <w:rPr>
        <w:color w:val="595959"/>
        <w:sz w:val="14"/>
        <w:szCs w:val="14"/>
      </w:rPr>
      <w:t xml:space="preserve"> van </w:t>
    </w:r>
    <w:r w:rsidR="003B0047">
      <w:rPr>
        <w:color w:val="595959"/>
        <w:sz w:val="14"/>
        <w:szCs w:val="14"/>
      </w:rPr>
      <w:fldChar w:fldCharType="begin"/>
    </w:r>
    <w:r w:rsidR="003B0047">
      <w:rPr>
        <w:color w:val="595959"/>
        <w:sz w:val="14"/>
        <w:szCs w:val="14"/>
      </w:rPr>
      <w:instrText>NUMPAGES</w:instrText>
    </w:r>
    <w:r w:rsidR="003B0047">
      <w:rPr>
        <w:color w:val="595959"/>
        <w:sz w:val="14"/>
        <w:szCs w:val="14"/>
      </w:rPr>
      <w:fldChar w:fldCharType="separate"/>
    </w:r>
    <w:r w:rsidR="0063243B">
      <w:rPr>
        <w:noProof/>
        <w:color w:val="595959"/>
        <w:sz w:val="14"/>
        <w:szCs w:val="14"/>
      </w:rPr>
      <w:t>1</w:t>
    </w:r>
    <w:r w:rsidR="003B0047">
      <w:rPr>
        <w:color w:val="595959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3EBB" w14:textId="77777777" w:rsidR="0021791F" w:rsidRDefault="003B0047">
    <w:pPr>
      <w:pBdr>
        <w:top w:val="single" w:sz="6" w:space="1" w:color="C8D2DC"/>
      </w:pBdr>
      <w:tabs>
        <w:tab w:val="right" w:pos="9026"/>
      </w:tabs>
      <w:spacing w:before="60"/>
    </w:pPr>
    <w:r>
      <w:rPr>
        <w:color w:val="595959"/>
        <w:sz w:val="14"/>
        <w:szCs w:val="14"/>
      </w:rPr>
      <w:t>Concept (raam)overeenkomst – Diamant-groep</w:t>
    </w:r>
    <w:r>
      <w:rPr>
        <w:color w:val="595959"/>
        <w:sz w:val="14"/>
        <w:szCs w:val="14"/>
      </w:rPr>
      <w:tab/>
      <w:t xml:space="preserve">Pagina </w:t>
    </w:r>
    <w:r>
      <w:rPr>
        <w:color w:val="595959"/>
        <w:sz w:val="14"/>
        <w:szCs w:val="14"/>
      </w:rPr>
      <w:fldChar w:fldCharType="begin"/>
    </w:r>
    <w:r>
      <w:rPr>
        <w:color w:val="595959"/>
        <w:sz w:val="14"/>
        <w:szCs w:val="14"/>
      </w:rPr>
      <w:instrText>PAGE</w:instrText>
    </w:r>
    <w:r>
      <w:rPr>
        <w:color w:val="595959"/>
        <w:sz w:val="14"/>
        <w:szCs w:val="14"/>
      </w:rPr>
      <w:fldChar w:fldCharType="separate"/>
    </w:r>
    <w:r w:rsidR="0063243B">
      <w:rPr>
        <w:noProof/>
        <w:color w:val="595959"/>
        <w:sz w:val="14"/>
        <w:szCs w:val="14"/>
      </w:rPr>
      <w:t>1</w:t>
    </w:r>
    <w:r>
      <w:rPr>
        <w:color w:val="595959"/>
        <w:sz w:val="14"/>
        <w:szCs w:val="14"/>
      </w:rPr>
      <w:fldChar w:fldCharType="end"/>
    </w:r>
    <w:r>
      <w:rPr>
        <w:color w:val="595959"/>
        <w:sz w:val="14"/>
        <w:szCs w:val="14"/>
      </w:rPr>
      <w:t xml:space="preserve"> van </w:t>
    </w:r>
    <w:r>
      <w:rPr>
        <w:color w:val="595959"/>
        <w:sz w:val="14"/>
        <w:szCs w:val="14"/>
      </w:rPr>
      <w:fldChar w:fldCharType="begin"/>
    </w:r>
    <w:r>
      <w:rPr>
        <w:color w:val="595959"/>
        <w:sz w:val="14"/>
        <w:szCs w:val="14"/>
      </w:rPr>
      <w:instrText>NUMPAGES</w:instrText>
    </w:r>
    <w:r>
      <w:rPr>
        <w:color w:val="595959"/>
        <w:sz w:val="14"/>
        <w:szCs w:val="14"/>
      </w:rPr>
      <w:fldChar w:fldCharType="separate"/>
    </w:r>
    <w:r w:rsidR="0063243B">
      <w:rPr>
        <w:noProof/>
        <w:color w:val="595959"/>
        <w:sz w:val="14"/>
        <w:szCs w:val="14"/>
      </w:rPr>
      <w:t>1</w:t>
    </w:r>
    <w:r>
      <w:rPr>
        <w:color w:val="59595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FDFB" w14:textId="77777777" w:rsidR="007107E2" w:rsidRDefault="007107E2">
      <w:r>
        <w:separator/>
      </w:r>
    </w:p>
  </w:footnote>
  <w:footnote w:type="continuationSeparator" w:id="0">
    <w:p w14:paraId="050BBB08" w14:textId="77777777" w:rsidR="007107E2" w:rsidRDefault="0071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4A50" w14:textId="77777777" w:rsidR="0021791F" w:rsidRDefault="003B0047">
    <w:pPr>
      <w:spacing w:after="20"/>
    </w:pPr>
    <w:r>
      <w:rPr>
        <w:b/>
        <w:bCs/>
        <w:color w:val="1B3A5F"/>
      </w:rPr>
      <w:t>DIAMANT</w:t>
    </w:r>
    <w:r>
      <w:rPr>
        <w:b/>
        <w:bCs/>
        <w:color w:val="0F7C7A"/>
      </w:rPr>
      <w:t xml:space="preserve"> ◆ </w:t>
    </w:r>
    <w:r>
      <w:rPr>
        <w:b/>
        <w:bCs/>
        <w:color w:val="E8740C"/>
      </w:rPr>
      <w:t>groep</w:t>
    </w:r>
  </w:p>
  <w:p w14:paraId="6D0DCB08" w14:textId="77777777" w:rsidR="0021791F" w:rsidRDefault="0021791F">
    <w:pPr>
      <w:pBdr>
        <w:bottom w:val="single" w:sz="8" w:space="1" w:color="1B3A5F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D4F"/>
    <w:multiLevelType w:val="hybridMultilevel"/>
    <w:tmpl w:val="F8904EB4"/>
    <w:lvl w:ilvl="0" w:tplc="AC2E07B8">
      <w:start w:val="1"/>
      <w:numFmt w:val="decimal"/>
      <w:lvlText w:val="%1."/>
      <w:lvlJc w:val="left"/>
      <w:pPr>
        <w:ind w:left="460" w:hanging="260"/>
      </w:pPr>
    </w:lvl>
    <w:lvl w:ilvl="1" w:tplc="62D633D0">
      <w:numFmt w:val="decimal"/>
      <w:lvlText w:val=""/>
      <w:lvlJc w:val="left"/>
    </w:lvl>
    <w:lvl w:ilvl="2" w:tplc="370E639E">
      <w:numFmt w:val="decimal"/>
      <w:lvlText w:val=""/>
      <w:lvlJc w:val="left"/>
    </w:lvl>
    <w:lvl w:ilvl="3" w:tplc="33024D7E">
      <w:numFmt w:val="decimal"/>
      <w:lvlText w:val=""/>
      <w:lvlJc w:val="left"/>
    </w:lvl>
    <w:lvl w:ilvl="4" w:tplc="4D760696">
      <w:numFmt w:val="decimal"/>
      <w:lvlText w:val=""/>
      <w:lvlJc w:val="left"/>
    </w:lvl>
    <w:lvl w:ilvl="5" w:tplc="2038658C">
      <w:numFmt w:val="decimal"/>
      <w:lvlText w:val=""/>
      <w:lvlJc w:val="left"/>
    </w:lvl>
    <w:lvl w:ilvl="6" w:tplc="445AA406">
      <w:numFmt w:val="decimal"/>
      <w:lvlText w:val=""/>
      <w:lvlJc w:val="left"/>
    </w:lvl>
    <w:lvl w:ilvl="7" w:tplc="1DA254C8">
      <w:numFmt w:val="decimal"/>
      <w:lvlText w:val=""/>
      <w:lvlJc w:val="left"/>
    </w:lvl>
    <w:lvl w:ilvl="8" w:tplc="0F709702">
      <w:numFmt w:val="decimal"/>
      <w:lvlText w:val=""/>
      <w:lvlJc w:val="left"/>
    </w:lvl>
  </w:abstractNum>
  <w:abstractNum w:abstractNumId="1" w15:restartNumberingAfterBreak="0">
    <w:nsid w:val="065347E5"/>
    <w:multiLevelType w:val="hybridMultilevel"/>
    <w:tmpl w:val="A63AB304"/>
    <w:lvl w:ilvl="0" w:tplc="311A2194">
      <w:start w:val="1"/>
      <w:numFmt w:val="bullet"/>
      <w:lvlText w:val="•"/>
      <w:lvlJc w:val="left"/>
      <w:pPr>
        <w:ind w:left="460" w:hanging="260"/>
      </w:pPr>
      <w:rPr>
        <w:color w:val="E8740C"/>
      </w:rPr>
    </w:lvl>
    <w:lvl w:ilvl="1" w:tplc="6DD86B54">
      <w:numFmt w:val="decimal"/>
      <w:lvlText w:val=""/>
      <w:lvlJc w:val="left"/>
    </w:lvl>
    <w:lvl w:ilvl="2" w:tplc="093CA052">
      <w:numFmt w:val="decimal"/>
      <w:lvlText w:val=""/>
      <w:lvlJc w:val="left"/>
    </w:lvl>
    <w:lvl w:ilvl="3" w:tplc="D95A0A0C">
      <w:numFmt w:val="decimal"/>
      <w:lvlText w:val=""/>
      <w:lvlJc w:val="left"/>
    </w:lvl>
    <w:lvl w:ilvl="4" w:tplc="C03EC298">
      <w:numFmt w:val="decimal"/>
      <w:lvlText w:val=""/>
      <w:lvlJc w:val="left"/>
    </w:lvl>
    <w:lvl w:ilvl="5" w:tplc="C7D8673A">
      <w:numFmt w:val="decimal"/>
      <w:lvlText w:val=""/>
      <w:lvlJc w:val="left"/>
    </w:lvl>
    <w:lvl w:ilvl="6" w:tplc="76CCF17C">
      <w:numFmt w:val="decimal"/>
      <w:lvlText w:val=""/>
      <w:lvlJc w:val="left"/>
    </w:lvl>
    <w:lvl w:ilvl="7" w:tplc="A14A207E">
      <w:numFmt w:val="decimal"/>
      <w:lvlText w:val=""/>
      <w:lvlJc w:val="left"/>
    </w:lvl>
    <w:lvl w:ilvl="8" w:tplc="C34CC9AC">
      <w:numFmt w:val="decimal"/>
      <w:lvlText w:val=""/>
      <w:lvlJc w:val="left"/>
    </w:lvl>
  </w:abstractNum>
  <w:abstractNum w:abstractNumId="2" w15:restartNumberingAfterBreak="0">
    <w:nsid w:val="1667318D"/>
    <w:multiLevelType w:val="hybridMultilevel"/>
    <w:tmpl w:val="5074C908"/>
    <w:lvl w:ilvl="0" w:tplc="CB147BE8">
      <w:start w:val="1"/>
      <w:numFmt w:val="decimal"/>
      <w:lvlText w:val="%1."/>
      <w:lvlJc w:val="left"/>
      <w:pPr>
        <w:ind w:left="460" w:hanging="260"/>
      </w:pPr>
    </w:lvl>
    <w:lvl w:ilvl="1" w:tplc="DBC0E5E8">
      <w:numFmt w:val="decimal"/>
      <w:lvlText w:val=""/>
      <w:lvlJc w:val="left"/>
    </w:lvl>
    <w:lvl w:ilvl="2" w:tplc="AD9E05FE">
      <w:numFmt w:val="decimal"/>
      <w:lvlText w:val=""/>
      <w:lvlJc w:val="left"/>
    </w:lvl>
    <w:lvl w:ilvl="3" w:tplc="59F6893A">
      <w:numFmt w:val="decimal"/>
      <w:lvlText w:val=""/>
      <w:lvlJc w:val="left"/>
    </w:lvl>
    <w:lvl w:ilvl="4" w:tplc="D9A63E5C">
      <w:numFmt w:val="decimal"/>
      <w:lvlText w:val=""/>
      <w:lvlJc w:val="left"/>
    </w:lvl>
    <w:lvl w:ilvl="5" w:tplc="AA30A00A">
      <w:numFmt w:val="decimal"/>
      <w:lvlText w:val=""/>
      <w:lvlJc w:val="left"/>
    </w:lvl>
    <w:lvl w:ilvl="6" w:tplc="3D6235C4">
      <w:numFmt w:val="decimal"/>
      <w:lvlText w:val=""/>
      <w:lvlJc w:val="left"/>
    </w:lvl>
    <w:lvl w:ilvl="7" w:tplc="32B0E142">
      <w:numFmt w:val="decimal"/>
      <w:lvlText w:val=""/>
      <w:lvlJc w:val="left"/>
    </w:lvl>
    <w:lvl w:ilvl="8" w:tplc="2190F7C0">
      <w:numFmt w:val="decimal"/>
      <w:lvlText w:val=""/>
      <w:lvlJc w:val="left"/>
    </w:lvl>
  </w:abstractNum>
  <w:abstractNum w:abstractNumId="3" w15:restartNumberingAfterBreak="0">
    <w:nsid w:val="23912D60"/>
    <w:multiLevelType w:val="hybridMultilevel"/>
    <w:tmpl w:val="E00831BC"/>
    <w:lvl w:ilvl="0" w:tplc="5AAABBD0">
      <w:start w:val="1"/>
      <w:numFmt w:val="bullet"/>
      <w:lvlText w:val="•"/>
      <w:lvlJc w:val="left"/>
      <w:pPr>
        <w:ind w:left="460" w:hanging="260"/>
      </w:pPr>
      <w:rPr>
        <w:color w:val="E8740C"/>
      </w:rPr>
    </w:lvl>
    <w:lvl w:ilvl="1" w:tplc="9F760FEE">
      <w:numFmt w:val="decimal"/>
      <w:lvlText w:val=""/>
      <w:lvlJc w:val="left"/>
    </w:lvl>
    <w:lvl w:ilvl="2" w:tplc="844E2CA6">
      <w:numFmt w:val="decimal"/>
      <w:lvlText w:val=""/>
      <w:lvlJc w:val="left"/>
    </w:lvl>
    <w:lvl w:ilvl="3" w:tplc="4E242A5C">
      <w:numFmt w:val="decimal"/>
      <w:lvlText w:val=""/>
      <w:lvlJc w:val="left"/>
    </w:lvl>
    <w:lvl w:ilvl="4" w:tplc="70CE0742">
      <w:numFmt w:val="decimal"/>
      <w:lvlText w:val=""/>
      <w:lvlJc w:val="left"/>
    </w:lvl>
    <w:lvl w:ilvl="5" w:tplc="C38C8106">
      <w:numFmt w:val="decimal"/>
      <w:lvlText w:val=""/>
      <w:lvlJc w:val="left"/>
    </w:lvl>
    <w:lvl w:ilvl="6" w:tplc="59C42736">
      <w:numFmt w:val="decimal"/>
      <w:lvlText w:val=""/>
      <w:lvlJc w:val="left"/>
    </w:lvl>
    <w:lvl w:ilvl="7" w:tplc="AE744E52">
      <w:numFmt w:val="decimal"/>
      <w:lvlText w:val=""/>
      <w:lvlJc w:val="left"/>
    </w:lvl>
    <w:lvl w:ilvl="8" w:tplc="02D628EE">
      <w:numFmt w:val="decimal"/>
      <w:lvlText w:val=""/>
      <w:lvlJc w:val="left"/>
    </w:lvl>
  </w:abstractNum>
  <w:abstractNum w:abstractNumId="4" w15:restartNumberingAfterBreak="0">
    <w:nsid w:val="2A5D625E"/>
    <w:multiLevelType w:val="hybridMultilevel"/>
    <w:tmpl w:val="ED268540"/>
    <w:lvl w:ilvl="0" w:tplc="13A4C3E4">
      <w:start w:val="1"/>
      <w:numFmt w:val="upperLetter"/>
      <w:lvlText w:val="%1."/>
      <w:lvlJc w:val="left"/>
      <w:pPr>
        <w:ind w:left="756" w:hanging="756"/>
      </w:pPr>
      <w:rPr>
        <w:rFonts w:hint="default"/>
        <w:b/>
        <w:color w:val="1B3A5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C37DB"/>
    <w:multiLevelType w:val="hybridMultilevel"/>
    <w:tmpl w:val="137CD5AA"/>
    <w:lvl w:ilvl="0" w:tplc="591CEC48">
      <w:start w:val="1"/>
      <w:numFmt w:val="bullet"/>
      <w:lvlText w:val="–"/>
      <w:lvlJc w:val="left"/>
      <w:pPr>
        <w:ind w:left="460" w:hanging="260"/>
      </w:pPr>
    </w:lvl>
    <w:lvl w:ilvl="1" w:tplc="167E50E0">
      <w:numFmt w:val="decimal"/>
      <w:lvlText w:val=""/>
      <w:lvlJc w:val="left"/>
    </w:lvl>
    <w:lvl w:ilvl="2" w:tplc="30DE2EAA">
      <w:numFmt w:val="decimal"/>
      <w:lvlText w:val=""/>
      <w:lvlJc w:val="left"/>
    </w:lvl>
    <w:lvl w:ilvl="3" w:tplc="A8BA599C">
      <w:numFmt w:val="decimal"/>
      <w:lvlText w:val=""/>
      <w:lvlJc w:val="left"/>
    </w:lvl>
    <w:lvl w:ilvl="4" w:tplc="2CA40466">
      <w:numFmt w:val="decimal"/>
      <w:lvlText w:val=""/>
      <w:lvlJc w:val="left"/>
    </w:lvl>
    <w:lvl w:ilvl="5" w:tplc="10E80FAC">
      <w:numFmt w:val="decimal"/>
      <w:lvlText w:val=""/>
      <w:lvlJc w:val="left"/>
    </w:lvl>
    <w:lvl w:ilvl="6" w:tplc="8996D6A8">
      <w:numFmt w:val="decimal"/>
      <w:lvlText w:val=""/>
      <w:lvlJc w:val="left"/>
    </w:lvl>
    <w:lvl w:ilvl="7" w:tplc="7DC45B9E">
      <w:numFmt w:val="decimal"/>
      <w:lvlText w:val=""/>
      <w:lvlJc w:val="left"/>
    </w:lvl>
    <w:lvl w:ilvl="8" w:tplc="19D8CB4C">
      <w:numFmt w:val="decimal"/>
      <w:lvlText w:val=""/>
      <w:lvlJc w:val="left"/>
    </w:lvl>
  </w:abstractNum>
  <w:abstractNum w:abstractNumId="6" w15:restartNumberingAfterBreak="0">
    <w:nsid w:val="36B6232A"/>
    <w:multiLevelType w:val="hybridMultilevel"/>
    <w:tmpl w:val="53D2FBAA"/>
    <w:lvl w:ilvl="0" w:tplc="6A2A5610">
      <w:start w:val="1"/>
      <w:numFmt w:val="bullet"/>
      <w:lvlText w:val="●"/>
      <w:lvlJc w:val="left"/>
      <w:pPr>
        <w:ind w:left="720" w:hanging="360"/>
      </w:pPr>
    </w:lvl>
    <w:lvl w:ilvl="1" w:tplc="F8F8ED64">
      <w:start w:val="1"/>
      <w:numFmt w:val="bullet"/>
      <w:lvlText w:val="○"/>
      <w:lvlJc w:val="left"/>
      <w:pPr>
        <w:ind w:left="1440" w:hanging="360"/>
      </w:pPr>
    </w:lvl>
    <w:lvl w:ilvl="2" w:tplc="D3367384">
      <w:start w:val="1"/>
      <w:numFmt w:val="bullet"/>
      <w:lvlText w:val="■"/>
      <w:lvlJc w:val="left"/>
      <w:pPr>
        <w:ind w:left="2160" w:hanging="360"/>
      </w:pPr>
    </w:lvl>
    <w:lvl w:ilvl="3" w:tplc="220C789C">
      <w:start w:val="1"/>
      <w:numFmt w:val="bullet"/>
      <w:lvlText w:val="●"/>
      <w:lvlJc w:val="left"/>
      <w:pPr>
        <w:ind w:left="2880" w:hanging="360"/>
      </w:pPr>
    </w:lvl>
    <w:lvl w:ilvl="4" w:tplc="6EA06C72">
      <w:start w:val="1"/>
      <w:numFmt w:val="bullet"/>
      <w:lvlText w:val="○"/>
      <w:lvlJc w:val="left"/>
      <w:pPr>
        <w:ind w:left="3600" w:hanging="360"/>
      </w:pPr>
    </w:lvl>
    <w:lvl w:ilvl="5" w:tplc="B56C9FDE">
      <w:start w:val="1"/>
      <w:numFmt w:val="bullet"/>
      <w:lvlText w:val="■"/>
      <w:lvlJc w:val="left"/>
      <w:pPr>
        <w:ind w:left="4320" w:hanging="360"/>
      </w:pPr>
    </w:lvl>
    <w:lvl w:ilvl="6" w:tplc="7B8AC44E">
      <w:start w:val="1"/>
      <w:numFmt w:val="bullet"/>
      <w:lvlText w:val="●"/>
      <w:lvlJc w:val="left"/>
      <w:pPr>
        <w:ind w:left="5040" w:hanging="360"/>
      </w:pPr>
    </w:lvl>
    <w:lvl w:ilvl="7" w:tplc="795421A2">
      <w:start w:val="1"/>
      <w:numFmt w:val="bullet"/>
      <w:lvlText w:val="●"/>
      <w:lvlJc w:val="left"/>
      <w:pPr>
        <w:ind w:left="5760" w:hanging="360"/>
      </w:pPr>
    </w:lvl>
    <w:lvl w:ilvl="8" w:tplc="BE22A894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37590E42"/>
    <w:multiLevelType w:val="hybridMultilevel"/>
    <w:tmpl w:val="DA441D7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216238"/>
    <w:multiLevelType w:val="hybridMultilevel"/>
    <w:tmpl w:val="7DE8BFEC"/>
    <w:lvl w:ilvl="0" w:tplc="7A1AB9E8">
      <w:start w:val="1"/>
      <w:numFmt w:val="bullet"/>
      <w:lvlText w:val="•"/>
      <w:lvlJc w:val="left"/>
      <w:pPr>
        <w:ind w:left="460" w:hanging="260"/>
      </w:pPr>
      <w:rPr>
        <w:color w:val="E8740C"/>
      </w:rPr>
    </w:lvl>
    <w:lvl w:ilvl="1" w:tplc="8384FC00">
      <w:numFmt w:val="decimal"/>
      <w:lvlText w:val=""/>
      <w:lvlJc w:val="left"/>
    </w:lvl>
    <w:lvl w:ilvl="2" w:tplc="1C82FB26">
      <w:numFmt w:val="decimal"/>
      <w:lvlText w:val=""/>
      <w:lvlJc w:val="left"/>
    </w:lvl>
    <w:lvl w:ilvl="3" w:tplc="91969584">
      <w:numFmt w:val="decimal"/>
      <w:lvlText w:val=""/>
      <w:lvlJc w:val="left"/>
    </w:lvl>
    <w:lvl w:ilvl="4" w:tplc="52E825F4">
      <w:numFmt w:val="decimal"/>
      <w:lvlText w:val=""/>
      <w:lvlJc w:val="left"/>
    </w:lvl>
    <w:lvl w:ilvl="5" w:tplc="8D0C8748">
      <w:numFmt w:val="decimal"/>
      <w:lvlText w:val=""/>
      <w:lvlJc w:val="left"/>
    </w:lvl>
    <w:lvl w:ilvl="6" w:tplc="3C4EEA0C">
      <w:numFmt w:val="decimal"/>
      <w:lvlText w:val=""/>
      <w:lvlJc w:val="left"/>
    </w:lvl>
    <w:lvl w:ilvl="7" w:tplc="5F9E9A7A">
      <w:numFmt w:val="decimal"/>
      <w:lvlText w:val=""/>
      <w:lvlJc w:val="left"/>
    </w:lvl>
    <w:lvl w:ilvl="8" w:tplc="B5DC6266">
      <w:numFmt w:val="decimal"/>
      <w:lvlText w:val=""/>
      <w:lvlJc w:val="left"/>
    </w:lvl>
  </w:abstractNum>
  <w:abstractNum w:abstractNumId="9" w15:restartNumberingAfterBreak="0">
    <w:nsid w:val="5BAA5689"/>
    <w:multiLevelType w:val="hybridMultilevel"/>
    <w:tmpl w:val="01C43CB4"/>
    <w:lvl w:ilvl="0" w:tplc="04130011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40" w:hanging="360"/>
      </w:pPr>
    </w:lvl>
    <w:lvl w:ilvl="2" w:tplc="0413001B" w:tentative="1">
      <w:start w:val="1"/>
      <w:numFmt w:val="lowerRoman"/>
      <w:lvlText w:val="%3."/>
      <w:lvlJc w:val="right"/>
      <w:pPr>
        <w:ind w:left="2560" w:hanging="180"/>
      </w:pPr>
    </w:lvl>
    <w:lvl w:ilvl="3" w:tplc="0413000F" w:tentative="1">
      <w:start w:val="1"/>
      <w:numFmt w:val="decimal"/>
      <w:lvlText w:val="%4."/>
      <w:lvlJc w:val="left"/>
      <w:pPr>
        <w:ind w:left="3280" w:hanging="360"/>
      </w:pPr>
    </w:lvl>
    <w:lvl w:ilvl="4" w:tplc="04130019" w:tentative="1">
      <w:start w:val="1"/>
      <w:numFmt w:val="lowerLetter"/>
      <w:lvlText w:val="%5."/>
      <w:lvlJc w:val="left"/>
      <w:pPr>
        <w:ind w:left="4000" w:hanging="360"/>
      </w:pPr>
    </w:lvl>
    <w:lvl w:ilvl="5" w:tplc="0413001B" w:tentative="1">
      <w:start w:val="1"/>
      <w:numFmt w:val="lowerRoman"/>
      <w:lvlText w:val="%6."/>
      <w:lvlJc w:val="right"/>
      <w:pPr>
        <w:ind w:left="4720" w:hanging="180"/>
      </w:pPr>
    </w:lvl>
    <w:lvl w:ilvl="6" w:tplc="0413000F" w:tentative="1">
      <w:start w:val="1"/>
      <w:numFmt w:val="decimal"/>
      <w:lvlText w:val="%7."/>
      <w:lvlJc w:val="left"/>
      <w:pPr>
        <w:ind w:left="5440" w:hanging="360"/>
      </w:pPr>
    </w:lvl>
    <w:lvl w:ilvl="7" w:tplc="04130019" w:tentative="1">
      <w:start w:val="1"/>
      <w:numFmt w:val="lowerLetter"/>
      <w:lvlText w:val="%8."/>
      <w:lvlJc w:val="left"/>
      <w:pPr>
        <w:ind w:left="6160" w:hanging="360"/>
      </w:pPr>
    </w:lvl>
    <w:lvl w:ilvl="8" w:tplc="0413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631866CC"/>
    <w:multiLevelType w:val="hybridMultilevel"/>
    <w:tmpl w:val="AC9EAD64"/>
    <w:lvl w:ilvl="0" w:tplc="13A4C3E4">
      <w:start w:val="1"/>
      <w:numFmt w:val="upperLetter"/>
      <w:lvlText w:val="%1."/>
      <w:lvlJc w:val="left"/>
      <w:pPr>
        <w:ind w:left="756" w:hanging="756"/>
      </w:pPr>
      <w:rPr>
        <w:rFonts w:hint="default"/>
        <w:b/>
        <w:color w:val="1B3A5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7121">
    <w:abstractNumId w:val="6"/>
    <w:lvlOverride w:ilvl="0">
      <w:startOverride w:val="1"/>
    </w:lvlOverride>
  </w:num>
  <w:num w:numId="2" w16cid:durableId="156919891">
    <w:abstractNumId w:val="5"/>
    <w:lvlOverride w:ilvl="0">
      <w:startOverride w:val="1"/>
    </w:lvlOverride>
  </w:num>
  <w:num w:numId="3" w16cid:durableId="1651012272">
    <w:abstractNumId w:val="10"/>
  </w:num>
  <w:num w:numId="4" w16cid:durableId="242185911">
    <w:abstractNumId w:val="4"/>
  </w:num>
  <w:num w:numId="5" w16cid:durableId="274675818">
    <w:abstractNumId w:val="9"/>
  </w:num>
  <w:num w:numId="6" w16cid:durableId="933589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1F"/>
    <w:rsid w:val="00010137"/>
    <w:rsid w:val="000A0329"/>
    <w:rsid w:val="000A22A9"/>
    <w:rsid w:val="000D1334"/>
    <w:rsid w:val="000D6B38"/>
    <w:rsid w:val="000F586A"/>
    <w:rsid w:val="00113598"/>
    <w:rsid w:val="001238BF"/>
    <w:rsid w:val="00144E15"/>
    <w:rsid w:val="00196B83"/>
    <w:rsid w:val="0021791F"/>
    <w:rsid w:val="002254C7"/>
    <w:rsid w:val="00270269"/>
    <w:rsid w:val="002966F5"/>
    <w:rsid w:val="002B2B87"/>
    <w:rsid w:val="002D6BD3"/>
    <w:rsid w:val="00303A53"/>
    <w:rsid w:val="00360A1A"/>
    <w:rsid w:val="003904E3"/>
    <w:rsid w:val="003B0047"/>
    <w:rsid w:val="003B1B1A"/>
    <w:rsid w:val="003D686D"/>
    <w:rsid w:val="004163FB"/>
    <w:rsid w:val="0044010E"/>
    <w:rsid w:val="004424C2"/>
    <w:rsid w:val="00452115"/>
    <w:rsid w:val="0045750B"/>
    <w:rsid w:val="004B38D2"/>
    <w:rsid w:val="00510DC6"/>
    <w:rsid w:val="005577F4"/>
    <w:rsid w:val="005B5224"/>
    <w:rsid w:val="005D7BB2"/>
    <w:rsid w:val="005F1560"/>
    <w:rsid w:val="005F2901"/>
    <w:rsid w:val="0063243B"/>
    <w:rsid w:val="006458CA"/>
    <w:rsid w:val="00671EB1"/>
    <w:rsid w:val="007107E2"/>
    <w:rsid w:val="0076000F"/>
    <w:rsid w:val="007A5522"/>
    <w:rsid w:val="007E237F"/>
    <w:rsid w:val="007E2701"/>
    <w:rsid w:val="00850957"/>
    <w:rsid w:val="00872716"/>
    <w:rsid w:val="008764B5"/>
    <w:rsid w:val="00892294"/>
    <w:rsid w:val="0090789F"/>
    <w:rsid w:val="009553B4"/>
    <w:rsid w:val="009A6C05"/>
    <w:rsid w:val="009E5DA4"/>
    <w:rsid w:val="009F461A"/>
    <w:rsid w:val="00A103CD"/>
    <w:rsid w:val="00A47EAF"/>
    <w:rsid w:val="00AA5A29"/>
    <w:rsid w:val="00AA728B"/>
    <w:rsid w:val="00B13440"/>
    <w:rsid w:val="00B2181E"/>
    <w:rsid w:val="00B46FE3"/>
    <w:rsid w:val="00B559B8"/>
    <w:rsid w:val="00B64560"/>
    <w:rsid w:val="00B755BA"/>
    <w:rsid w:val="00BE0E84"/>
    <w:rsid w:val="00BE6D2C"/>
    <w:rsid w:val="00C003C0"/>
    <w:rsid w:val="00C12ABA"/>
    <w:rsid w:val="00C27648"/>
    <w:rsid w:val="00C52886"/>
    <w:rsid w:val="00CF0193"/>
    <w:rsid w:val="00CF429D"/>
    <w:rsid w:val="00D17E4B"/>
    <w:rsid w:val="00D36E5A"/>
    <w:rsid w:val="00D722BB"/>
    <w:rsid w:val="00D72613"/>
    <w:rsid w:val="00DA318C"/>
    <w:rsid w:val="00DA667D"/>
    <w:rsid w:val="00DB42B2"/>
    <w:rsid w:val="00DE0D47"/>
    <w:rsid w:val="00E07706"/>
    <w:rsid w:val="00E111EE"/>
    <w:rsid w:val="00E11244"/>
    <w:rsid w:val="00E25880"/>
    <w:rsid w:val="00EC69BB"/>
    <w:rsid w:val="00F0610E"/>
    <w:rsid w:val="00F143DD"/>
    <w:rsid w:val="00F57CA7"/>
    <w:rsid w:val="00F72589"/>
    <w:rsid w:val="00F900A8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654"/>
  <w15:docId w15:val="{94D7FB09-B749-4966-AACC-6460869D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pBdr>
        <w:bottom w:val="single" w:sz="8" w:space="4" w:color="E8740C"/>
      </w:pBdr>
      <w:spacing w:before="280" w:after="140"/>
      <w:outlineLvl w:val="0"/>
    </w:pPr>
    <w:rPr>
      <w:b/>
      <w:bCs/>
      <w:color w:val="1B3A5F"/>
      <w:sz w:val="30"/>
      <w:szCs w:val="30"/>
    </w:rPr>
  </w:style>
  <w:style w:type="paragraph" w:styleId="Kop2">
    <w:name w:val="heading 2"/>
    <w:uiPriority w:val="9"/>
    <w:unhideWhenUsed/>
    <w:qFormat/>
    <w:pPr>
      <w:spacing w:before="200" w:after="100"/>
      <w:outlineLvl w:val="1"/>
    </w:pPr>
    <w:rPr>
      <w:b/>
      <w:bCs/>
      <w:color w:val="1B3A5F"/>
      <w:sz w:val="24"/>
      <w:szCs w:val="24"/>
    </w:rPr>
  </w:style>
  <w:style w:type="paragraph" w:styleId="Kop3">
    <w:name w:val="heading 3"/>
    <w:uiPriority w:val="9"/>
    <w:unhideWhenUsed/>
    <w:qFormat/>
    <w:pPr>
      <w:spacing w:before="160" w:after="80"/>
      <w:outlineLvl w:val="2"/>
    </w:pPr>
    <w:rPr>
      <w:b/>
      <w:bCs/>
      <w:color w:val="0F7C7A"/>
      <w:sz w:val="21"/>
      <w:szCs w:val="21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b/>
      <w:bCs/>
      <w:color w:val="1B3A5F"/>
      <w:sz w:val="48"/>
      <w:szCs w:val="48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63243B"/>
    <w:pPr>
      <w:spacing w:after="100"/>
      <w:ind w:left="200"/>
    </w:pPr>
  </w:style>
  <w:style w:type="paragraph" w:styleId="Koptekst">
    <w:name w:val="header"/>
    <w:basedOn w:val="Standaard"/>
    <w:link w:val="KoptekstChar"/>
    <w:uiPriority w:val="99"/>
    <w:unhideWhenUsed/>
    <w:rsid w:val="00EC6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69BB"/>
  </w:style>
  <w:style w:type="paragraph" w:styleId="Voettekst">
    <w:name w:val="footer"/>
    <w:basedOn w:val="Standaard"/>
    <w:link w:val="VoettekstChar"/>
    <w:uiPriority w:val="99"/>
    <w:unhideWhenUsed/>
    <w:rsid w:val="00EC6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5A3FBF947E644B278AE4FA46B3147" ma:contentTypeVersion="3" ma:contentTypeDescription="Een nieuw document maken." ma:contentTypeScope="" ma:versionID="448d6c6d02c5cb87890e59b88df0d69c">
  <xsd:schema xmlns:xsd="http://www.w3.org/2001/XMLSchema" xmlns:xs="http://www.w3.org/2001/XMLSchema" xmlns:p="http://schemas.microsoft.com/office/2006/metadata/properties" xmlns:ns2="1d6d0927-833d-47ef-8a5b-55639ec49556" targetNamespace="http://schemas.microsoft.com/office/2006/metadata/properties" ma:root="true" ma:fieldsID="9f738b359e26fd13269fe26c74ef2bfa" ns2:_="">
    <xsd:import namespace="1d6d0927-833d-47ef-8a5b-55639ec4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d0927-833d-47ef-8a5b-55639ec49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3B5C1-F770-451F-85F6-5279F8B87DAF}"/>
</file>

<file path=customXml/itemProps2.xml><?xml version="1.0" encoding="utf-8"?>
<ds:datastoreItem xmlns:ds="http://schemas.openxmlformats.org/officeDocument/2006/customXml" ds:itemID="{AA54C5D5-8728-4730-9AC1-83AAF90CD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B6A66-47BB-40C3-8B51-0B4559F1EA1B}">
  <ds:schemaRefs>
    <ds:schemaRef ds:uri="http://schemas.microsoft.com/office/2006/metadata/properties"/>
    <ds:schemaRef ds:uri="http://schemas.microsoft.com/office/infopath/2007/PartnerControls"/>
    <ds:schemaRef ds:uri="1b6d13d8-da22-4af7-a541-01b33f24c590"/>
    <ds:schemaRef ds:uri="b65508b8-f2e9-4a26-9d0c-dff81d90e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1279</Words>
  <Characters>7969</Characters>
  <Application>Microsoft Office Word</Application>
  <DocSecurity>0</DocSecurity>
  <Lines>169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Nicole van Velthoven</cp:lastModifiedBy>
  <cp:revision>80</cp:revision>
  <dcterms:created xsi:type="dcterms:W3CDTF">2026-06-17T07:37:00Z</dcterms:created>
  <dcterms:modified xsi:type="dcterms:W3CDTF">2026-06-26T15:21:00Z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0x0101006CA5A3FBF947E644B278AE4FA46B3147</vt:lpwstr>
  </property>
</Properties>
</file>