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DCA6" w14:textId="77777777" w:rsidR="00C744DF" w:rsidRDefault="00C744DF" w:rsidP="00C744DF">
      <w:pPr>
        <w:pStyle w:val="Titel"/>
      </w:pPr>
    </w:p>
    <w:p w14:paraId="3FDFCB22" w14:textId="77777777" w:rsidR="00C744DF" w:rsidRDefault="00C744DF" w:rsidP="00C744DF">
      <w:pPr>
        <w:pStyle w:val="Titel"/>
      </w:pPr>
    </w:p>
    <w:p w14:paraId="6DBBC63F" w14:textId="77777777" w:rsidR="00C744DF" w:rsidRDefault="00C744DF" w:rsidP="00C744DF">
      <w:pPr>
        <w:pStyle w:val="Titel"/>
      </w:pPr>
    </w:p>
    <w:p w14:paraId="4B23C0E5" w14:textId="77777777" w:rsidR="00C744DF" w:rsidRDefault="00C744DF" w:rsidP="00C744DF">
      <w:pPr>
        <w:pStyle w:val="Titel"/>
      </w:pPr>
    </w:p>
    <w:p w14:paraId="1D4D974A" w14:textId="1689410E" w:rsidR="00C744DF" w:rsidRPr="00C744DF" w:rsidRDefault="0037538B" w:rsidP="00C744DF">
      <w:pPr>
        <w:pStyle w:val="Titel"/>
      </w:pPr>
      <w:r>
        <w:t>O</w:t>
      </w:r>
      <w:r w:rsidR="00D43DA5">
        <w:t>VEREENKOMST</w:t>
      </w:r>
    </w:p>
    <w:p w14:paraId="44B1BA7D" w14:textId="71349A34" w:rsidR="00C744DF" w:rsidRDefault="00C744DF" w:rsidP="00C744DF"/>
    <w:p w14:paraId="0A0CA6FE" w14:textId="77777777" w:rsidR="000C64F8" w:rsidRDefault="000C64F8" w:rsidP="00C744DF"/>
    <w:p w14:paraId="714C279F" w14:textId="77777777" w:rsidR="00C744DF" w:rsidRPr="000C64F8" w:rsidRDefault="00C744DF" w:rsidP="00C744DF">
      <w:pPr>
        <w:rPr>
          <w:sz w:val="24"/>
          <w:szCs w:val="24"/>
        </w:rPr>
      </w:pPr>
    </w:p>
    <w:p w14:paraId="44FBEDA3" w14:textId="1D68DFCD" w:rsidR="00530C83" w:rsidRDefault="00530C83" w:rsidP="00530C83">
      <w:pPr>
        <w:jc w:val="center"/>
        <w:rPr>
          <w:sz w:val="24"/>
          <w:szCs w:val="24"/>
        </w:rPr>
      </w:pPr>
      <w:r w:rsidRPr="00530C83">
        <w:rPr>
          <w:sz w:val="24"/>
          <w:szCs w:val="24"/>
        </w:rPr>
        <w:t>voor de levering</w:t>
      </w:r>
      <w:r w:rsidR="001A0A40">
        <w:rPr>
          <w:sz w:val="24"/>
          <w:szCs w:val="24"/>
        </w:rPr>
        <w:t xml:space="preserve">, installatie, </w:t>
      </w:r>
      <w:proofErr w:type="spellStart"/>
      <w:r w:rsidR="00CC409A">
        <w:rPr>
          <w:sz w:val="24"/>
          <w:szCs w:val="24"/>
        </w:rPr>
        <w:t>inbedrijfname</w:t>
      </w:r>
      <w:proofErr w:type="spellEnd"/>
      <w:r w:rsidR="00CC409A">
        <w:rPr>
          <w:sz w:val="24"/>
          <w:szCs w:val="24"/>
        </w:rPr>
        <w:t xml:space="preserve"> en onderhoud van een g</w:t>
      </w:r>
      <w:r w:rsidR="009A0D2C">
        <w:rPr>
          <w:sz w:val="24"/>
          <w:szCs w:val="24"/>
        </w:rPr>
        <w:t xml:space="preserve">eautomatiseerd logistiek systeem </w:t>
      </w:r>
    </w:p>
    <w:p w14:paraId="557C1C47" w14:textId="77777777" w:rsidR="009A0D2C" w:rsidRPr="00530C83" w:rsidRDefault="009A0D2C" w:rsidP="00530C83">
      <w:pPr>
        <w:jc w:val="center"/>
        <w:rPr>
          <w:sz w:val="24"/>
          <w:szCs w:val="24"/>
        </w:rPr>
      </w:pPr>
    </w:p>
    <w:p w14:paraId="759470BB" w14:textId="0FD85844" w:rsidR="00C744DF" w:rsidRDefault="00530C83" w:rsidP="00530C83">
      <w:pPr>
        <w:jc w:val="center"/>
        <w:rPr>
          <w:sz w:val="24"/>
          <w:szCs w:val="24"/>
        </w:rPr>
      </w:pPr>
      <w:r w:rsidRPr="00530C83">
        <w:rPr>
          <w:sz w:val="24"/>
          <w:szCs w:val="24"/>
        </w:rPr>
        <w:t>tussen</w:t>
      </w:r>
    </w:p>
    <w:p w14:paraId="09439207" w14:textId="77777777" w:rsidR="000C64F8" w:rsidRPr="000C64F8" w:rsidRDefault="000C64F8" w:rsidP="000C64F8">
      <w:pPr>
        <w:jc w:val="center"/>
        <w:rPr>
          <w:sz w:val="24"/>
          <w:szCs w:val="24"/>
        </w:rPr>
      </w:pPr>
    </w:p>
    <w:p w14:paraId="5AB5B8AF" w14:textId="77777777" w:rsidR="00C744DF" w:rsidRPr="000C64F8" w:rsidRDefault="00C744DF" w:rsidP="000C64F8">
      <w:pPr>
        <w:jc w:val="center"/>
        <w:rPr>
          <w:b/>
          <w:bCs/>
          <w:sz w:val="24"/>
          <w:szCs w:val="24"/>
        </w:rPr>
      </w:pPr>
      <w:r w:rsidRPr="000C64F8">
        <w:rPr>
          <w:b/>
          <w:bCs/>
          <w:sz w:val="24"/>
          <w:szCs w:val="24"/>
        </w:rPr>
        <w:t>&lt;NAAM WEDERPARTIJ&gt;</w:t>
      </w:r>
    </w:p>
    <w:p w14:paraId="087AEA11" w14:textId="77777777" w:rsidR="00C744DF" w:rsidRPr="000C64F8" w:rsidRDefault="00C744DF" w:rsidP="000C64F8">
      <w:pPr>
        <w:jc w:val="center"/>
        <w:rPr>
          <w:sz w:val="24"/>
          <w:szCs w:val="24"/>
        </w:rPr>
      </w:pPr>
    </w:p>
    <w:p w14:paraId="6E725581" w14:textId="77777777" w:rsidR="00C744DF" w:rsidRPr="000C64F8" w:rsidRDefault="00C744DF" w:rsidP="000C64F8">
      <w:pPr>
        <w:jc w:val="center"/>
        <w:rPr>
          <w:sz w:val="24"/>
          <w:szCs w:val="24"/>
        </w:rPr>
      </w:pPr>
    </w:p>
    <w:p w14:paraId="33473312" w14:textId="77777777" w:rsidR="00C744DF" w:rsidRPr="000C64F8" w:rsidRDefault="00C744DF" w:rsidP="000C64F8">
      <w:pPr>
        <w:jc w:val="center"/>
        <w:rPr>
          <w:sz w:val="24"/>
          <w:szCs w:val="24"/>
        </w:rPr>
      </w:pPr>
      <w:r w:rsidRPr="000C64F8">
        <w:rPr>
          <w:sz w:val="24"/>
          <w:szCs w:val="24"/>
        </w:rPr>
        <w:t>en</w:t>
      </w:r>
    </w:p>
    <w:p w14:paraId="4D7F0118" w14:textId="77777777" w:rsidR="00C744DF" w:rsidRPr="000C64F8" w:rsidRDefault="00C744DF" w:rsidP="000C64F8">
      <w:pPr>
        <w:jc w:val="center"/>
        <w:rPr>
          <w:sz w:val="24"/>
          <w:szCs w:val="24"/>
        </w:rPr>
      </w:pPr>
    </w:p>
    <w:p w14:paraId="35511AC7" w14:textId="77777777" w:rsidR="002D43DC" w:rsidRPr="002D43DC" w:rsidRDefault="002D43DC" w:rsidP="002D43DC">
      <w:pPr>
        <w:jc w:val="center"/>
        <w:rPr>
          <w:b/>
          <w:sz w:val="24"/>
          <w:szCs w:val="24"/>
        </w:rPr>
      </w:pPr>
    </w:p>
    <w:p w14:paraId="037D0D48" w14:textId="44C8DEF1" w:rsidR="002D43DC" w:rsidRPr="002D43DC" w:rsidRDefault="002D43DC" w:rsidP="002D43DC">
      <w:pPr>
        <w:jc w:val="center"/>
        <w:rPr>
          <w:b/>
          <w:sz w:val="24"/>
          <w:szCs w:val="24"/>
        </w:rPr>
      </w:pPr>
      <w:r w:rsidRPr="002D43DC">
        <w:rPr>
          <w:b/>
          <w:sz w:val="24"/>
          <w:szCs w:val="24"/>
        </w:rPr>
        <w:t xml:space="preserve">Enexis Netbeheer B.V.  </w:t>
      </w:r>
      <w:r w:rsidRPr="002D43DC">
        <w:rPr>
          <w:b/>
          <w:sz w:val="24"/>
          <w:szCs w:val="24"/>
        </w:rPr>
        <w:br/>
      </w:r>
    </w:p>
    <w:p w14:paraId="0102F306" w14:textId="77777777" w:rsidR="00C744DF" w:rsidRPr="000C64F8" w:rsidRDefault="00C744DF" w:rsidP="000C64F8">
      <w:pPr>
        <w:jc w:val="center"/>
        <w:rPr>
          <w:sz w:val="24"/>
          <w:szCs w:val="24"/>
        </w:rPr>
      </w:pPr>
    </w:p>
    <w:p w14:paraId="6931E1DA" w14:textId="77777777" w:rsidR="00C744DF" w:rsidRPr="000C64F8" w:rsidRDefault="00C744DF" w:rsidP="000C64F8">
      <w:pPr>
        <w:jc w:val="center"/>
        <w:rPr>
          <w:sz w:val="24"/>
          <w:szCs w:val="24"/>
        </w:rPr>
      </w:pPr>
      <w:r w:rsidRPr="00BF473E">
        <w:rPr>
          <w:sz w:val="24"/>
          <w:szCs w:val="24"/>
          <w:highlight w:val="yellow"/>
        </w:rPr>
        <w:t>d.d.</w:t>
      </w:r>
    </w:p>
    <w:p w14:paraId="39B25CA3" w14:textId="77777777" w:rsidR="00C744DF" w:rsidRDefault="00C744DF" w:rsidP="000C64F8">
      <w:pPr>
        <w:jc w:val="center"/>
      </w:pPr>
    </w:p>
    <w:p w14:paraId="0A98A280" w14:textId="77777777" w:rsidR="00C744DF" w:rsidRDefault="00C744DF" w:rsidP="000C64F8">
      <w:pPr>
        <w:jc w:val="center"/>
      </w:pPr>
    </w:p>
    <w:p w14:paraId="1C9EAE57" w14:textId="77777777" w:rsidR="00C744DF" w:rsidRDefault="00C744DF" w:rsidP="00C744DF"/>
    <w:p w14:paraId="0E930F08" w14:textId="77777777" w:rsidR="00C744DF" w:rsidRDefault="00C744DF" w:rsidP="00C744DF"/>
    <w:p w14:paraId="1F7882AD" w14:textId="77777777" w:rsidR="00C744DF" w:rsidRDefault="00C744DF" w:rsidP="00C744DF"/>
    <w:p w14:paraId="038AFDDB" w14:textId="77777777" w:rsidR="000C64F8" w:rsidRDefault="000C64F8" w:rsidP="00C744DF">
      <w:pPr>
        <w:pStyle w:val="Ondertitel"/>
      </w:pPr>
    </w:p>
    <w:p w14:paraId="6527F677" w14:textId="77777777" w:rsidR="000C64F8" w:rsidRDefault="000C64F8" w:rsidP="00C744DF">
      <w:pPr>
        <w:pStyle w:val="Ondertitel"/>
      </w:pPr>
    </w:p>
    <w:p w14:paraId="7BD3CA32" w14:textId="77777777" w:rsidR="000C64F8" w:rsidRDefault="000C64F8" w:rsidP="00C744DF">
      <w:pPr>
        <w:pStyle w:val="Ondertitel"/>
      </w:pPr>
    </w:p>
    <w:p w14:paraId="48CE9AC2" w14:textId="77777777" w:rsidR="000C64F8" w:rsidRDefault="000C64F8" w:rsidP="00C744DF">
      <w:pPr>
        <w:pStyle w:val="Ondertitel"/>
      </w:pPr>
    </w:p>
    <w:p w14:paraId="0CE695C4" w14:textId="77777777" w:rsidR="000C64F8" w:rsidRDefault="000C64F8" w:rsidP="00C744DF">
      <w:pPr>
        <w:pStyle w:val="Ondertitel"/>
      </w:pPr>
    </w:p>
    <w:p w14:paraId="42944FF3" w14:textId="77777777" w:rsidR="000C64F8" w:rsidRDefault="000C64F8" w:rsidP="00C744DF">
      <w:pPr>
        <w:pStyle w:val="Ondertitel"/>
      </w:pPr>
    </w:p>
    <w:p w14:paraId="642808E2" w14:textId="77777777" w:rsidR="000C64F8" w:rsidRDefault="000C64F8" w:rsidP="00C744DF">
      <w:pPr>
        <w:pStyle w:val="Ondertitel"/>
      </w:pPr>
    </w:p>
    <w:p w14:paraId="13D4D049" w14:textId="77777777" w:rsidR="000C64F8" w:rsidRDefault="000C64F8" w:rsidP="00C744DF">
      <w:pPr>
        <w:pStyle w:val="Ondertitel"/>
      </w:pPr>
    </w:p>
    <w:p w14:paraId="56D03638" w14:textId="77777777" w:rsidR="000C64F8" w:rsidRDefault="000C64F8" w:rsidP="00C744DF">
      <w:pPr>
        <w:pStyle w:val="Ondertitel"/>
      </w:pPr>
    </w:p>
    <w:p w14:paraId="45323EEB" w14:textId="77777777" w:rsidR="000C64F8" w:rsidRDefault="000C64F8" w:rsidP="00C744DF">
      <w:pPr>
        <w:pStyle w:val="Ondertitel"/>
      </w:pPr>
    </w:p>
    <w:p w14:paraId="4B470FEE" w14:textId="77777777" w:rsidR="000C64F8" w:rsidRDefault="000C64F8" w:rsidP="00C744DF">
      <w:pPr>
        <w:pStyle w:val="Ondertitel"/>
      </w:pPr>
    </w:p>
    <w:p w14:paraId="6F342D67" w14:textId="77777777" w:rsidR="000C64F8" w:rsidRDefault="000C64F8" w:rsidP="00C744DF">
      <w:pPr>
        <w:pStyle w:val="Ondertitel"/>
      </w:pPr>
    </w:p>
    <w:p w14:paraId="148822E2" w14:textId="77777777" w:rsidR="000C64F8" w:rsidRDefault="000C64F8" w:rsidP="00C744DF">
      <w:pPr>
        <w:pStyle w:val="Ondertitel"/>
      </w:pPr>
    </w:p>
    <w:p w14:paraId="61AD48A7" w14:textId="77777777" w:rsidR="000C64F8" w:rsidRDefault="000C64F8" w:rsidP="00C744DF">
      <w:pPr>
        <w:pStyle w:val="Ondertitel"/>
      </w:pPr>
    </w:p>
    <w:p w14:paraId="7112B578" w14:textId="77777777" w:rsidR="000C64F8" w:rsidRDefault="000C64F8" w:rsidP="00C744DF">
      <w:pPr>
        <w:pStyle w:val="Ondertitel"/>
      </w:pPr>
    </w:p>
    <w:p w14:paraId="3056176A" w14:textId="77777777" w:rsidR="000C64F8" w:rsidRDefault="000C64F8" w:rsidP="00C744DF">
      <w:pPr>
        <w:pStyle w:val="Ondertitel"/>
      </w:pPr>
    </w:p>
    <w:p w14:paraId="6028AF7E" w14:textId="77777777" w:rsidR="000C64F8" w:rsidRDefault="000C64F8" w:rsidP="00C744DF">
      <w:pPr>
        <w:pStyle w:val="Ondertitel"/>
      </w:pPr>
    </w:p>
    <w:p w14:paraId="45413254" w14:textId="77777777" w:rsidR="000C64F8" w:rsidRDefault="000C64F8" w:rsidP="00C744DF">
      <w:pPr>
        <w:pStyle w:val="Ondertitel"/>
      </w:pPr>
    </w:p>
    <w:p w14:paraId="340A6881" w14:textId="4E96DEF7" w:rsidR="00C744DF" w:rsidRDefault="00D762C0" w:rsidP="000C64F8">
      <w:pPr>
        <w:pStyle w:val="Ondertitel"/>
      </w:pPr>
      <w:r>
        <w:rPr>
          <w:noProof/>
        </w:rPr>
        <mc:AlternateContent>
          <mc:Choice Requires="wps">
            <w:drawing>
              <wp:anchor distT="0" distB="0" distL="114300" distR="114300" simplePos="0" relativeHeight="251658240" behindDoc="0" locked="0" layoutInCell="1" allowOverlap="1" wp14:anchorId="11DE0552" wp14:editId="7174D081">
                <wp:simplePos x="0" y="0"/>
                <wp:positionH relativeFrom="column">
                  <wp:posOffset>-194945</wp:posOffset>
                </wp:positionH>
                <wp:positionV relativeFrom="page">
                  <wp:posOffset>9563100</wp:posOffset>
                </wp:positionV>
                <wp:extent cx="5934075" cy="457200"/>
                <wp:effectExtent l="0" t="0" r="28575" b="19050"/>
                <wp:wrapNone/>
                <wp:docPr id="215" name="Rechthoek 215"/>
                <wp:cNvGraphicFramePr/>
                <a:graphic xmlns:a="http://schemas.openxmlformats.org/drawingml/2006/main">
                  <a:graphicData uri="http://schemas.microsoft.com/office/word/2010/wordprocessingShape">
                    <wps:wsp>
                      <wps:cNvSpPr/>
                      <wps:spPr>
                        <a:xfrm>
                          <a:off x="0" y="0"/>
                          <a:ext cx="593407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B74C1E7" id="Rechthoek 215" o:spid="_x0000_s1026" style="position:absolute;margin-left:-15.35pt;margin-top:753pt;width:467.25pt;height:36pt;z-index:2516582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" fillcolor="white [3212]" strokecolor="white [3212]" strokeweight="1pt">
                <w10:wrap anchory="page"/>
              </v:rect>
            </w:pict>
          </mc:Fallback>
        </mc:AlternateContent>
      </w:r>
      <w:r w:rsidR="00C744DF" w:rsidRPr="00C744DF">
        <w:t xml:space="preserve">Behoudens ingeval van door de wet gestelde uitzonderingen mag niets van deze </w:t>
      </w:r>
      <w:r w:rsidR="00D43DA5">
        <w:t>overeenkomst</w:t>
      </w:r>
      <w:r w:rsidR="00C744DF" w:rsidRPr="00C744DF">
        <w:t xml:space="preserve"> worden verveelvoudigd en/of openbaar gemaakt zonder schriftelijke toestemming van Enexis  </w:t>
      </w:r>
    </w:p>
    <w:p w14:paraId="0E57DCA1" w14:textId="6CB3977B" w:rsidR="00C744DF" w:rsidRPr="007F1411" w:rsidRDefault="00B50A60" w:rsidP="007F1411">
      <w:pPr>
        <w:pStyle w:val="Kop1"/>
        <w:numPr>
          <w:ilvl w:val="0"/>
          <w:numId w:val="0"/>
        </w:numPr>
        <w:ind w:left="360" w:hanging="360"/>
      </w:pPr>
      <w:r>
        <w:br w:type="page"/>
      </w:r>
      <w:bookmarkStart w:id="0" w:name="_Toc221716058"/>
      <w:r w:rsidR="00C744DF" w:rsidRPr="00C744DF">
        <w:lastRenderedPageBreak/>
        <w:t>INHOUDSOPGAVE</w:t>
      </w:r>
      <w:bookmarkEnd w:id="0"/>
    </w:p>
    <w:p w14:paraId="3D0F4594" w14:textId="77777777" w:rsidR="00CD2AA3" w:rsidRPr="00CD2AA3" w:rsidRDefault="00CD2AA3" w:rsidP="00CD2AA3"/>
    <w:p w14:paraId="31A2847F" w14:textId="04E7D558" w:rsidR="001F0444" w:rsidRDefault="00CD2AA3">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"1-1" \h \z \u </w:instrText>
      </w:r>
      <w:r>
        <w:fldChar w:fldCharType="separate"/>
      </w:r>
      <w:hyperlink w:anchor="_Toc221716058" w:history="1">
        <w:r w:rsidR="001F0444" w:rsidRPr="00C74418">
          <w:rPr>
            <w:rStyle w:val="Hyperlink"/>
            <w:noProof/>
          </w:rPr>
          <w:t>INHOUDSOPGAVE</w:t>
        </w:r>
        <w:r w:rsidR="001F0444">
          <w:rPr>
            <w:noProof/>
            <w:webHidden/>
          </w:rPr>
          <w:tab/>
        </w:r>
        <w:r w:rsidR="001F0444">
          <w:rPr>
            <w:noProof/>
            <w:webHidden/>
          </w:rPr>
          <w:fldChar w:fldCharType="begin"/>
        </w:r>
        <w:r w:rsidR="001F0444">
          <w:rPr>
            <w:noProof/>
            <w:webHidden/>
          </w:rPr>
          <w:instrText xml:space="preserve"> PAGEREF _Toc221716058 \h </w:instrText>
        </w:r>
        <w:r w:rsidR="001F0444">
          <w:rPr>
            <w:noProof/>
            <w:webHidden/>
          </w:rPr>
        </w:r>
        <w:r w:rsidR="001F0444">
          <w:rPr>
            <w:noProof/>
            <w:webHidden/>
          </w:rPr>
          <w:fldChar w:fldCharType="separate"/>
        </w:r>
        <w:r w:rsidR="001F0444">
          <w:rPr>
            <w:noProof/>
            <w:webHidden/>
          </w:rPr>
          <w:t>2</w:t>
        </w:r>
        <w:r w:rsidR="001F0444">
          <w:rPr>
            <w:noProof/>
            <w:webHidden/>
          </w:rPr>
          <w:fldChar w:fldCharType="end"/>
        </w:r>
      </w:hyperlink>
    </w:p>
    <w:p w14:paraId="42C1B921" w14:textId="3A61855C" w:rsidR="001F0444" w:rsidRDefault="001F0444">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1716059" w:history="1">
        <w:r w:rsidRPr="00C74418">
          <w:rPr>
            <w:rStyle w:val="Hyperlink"/>
            <w:noProof/>
          </w:rPr>
          <w:t>1.</w:t>
        </w:r>
        <w:r>
          <w:rPr>
            <w:rFonts w:asciiTheme="minorHAnsi" w:eastAsiaTheme="minorEastAsia" w:hAnsiTheme="minorHAnsi" w:cstheme="minorBidi"/>
            <w:noProof/>
            <w:color w:val="auto"/>
            <w:kern w:val="2"/>
            <w:sz w:val="24"/>
            <w:szCs w:val="24"/>
            <w:lang w:eastAsia="nl-NL"/>
            <w14:ligatures w14:val="standardContextual"/>
          </w:rPr>
          <w:tab/>
        </w:r>
        <w:r w:rsidRPr="00C74418">
          <w:rPr>
            <w:rStyle w:val="Hyperlink"/>
            <w:noProof/>
          </w:rPr>
          <w:t>VOORWERP VAN DE OVEREENKOMST</w:t>
        </w:r>
        <w:r>
          <w:rPr>
            <w:noProof/>
            <w:webHidden/>
          </w:rPr>
          <w:tab/>
        </w:r>
        <w:r>
          <w:rPr>
            <w:noProof/>
            <w:webHidden/>
          </w:rPr>
          <w:fldChar w:fldCharType="begin"/>
        </w:r>
        <w:r>
          <w:rPr>
            <w:noProof/>
            <w:webHidden/>
          </w:rPr>
          <w:instrText xml:space="preserve"> PAGEREF _Toc221716059 \h </w:instrText>
        </w:r>
        <w:r>
          <w:rPr>
            <w:noProof/>
            <w:webHidden/>
          </w:rPr>
        </w:r>
        <w:r>
          <w:rPr>
            <w:noProof/>
            <w:webHidden/>
          </w:rPr>
          <w:fldChar w:fldCharType="separate"/>
        </w:r>
        <w:r>
          <w:rPr>
            <w:noProof/>
            <w:webHidden/>
          </w:rPr>
          <w:t>4</w:t>
        </w:r>
        <w:r>
          <w:rPr>
            <w:noProof/>
            <w:webHidden/>
          </w:rPr>
          <w:fldChar w:fldCharType="end"/>
        </w:r>
      </w:hyperlink>
    </w:p>
    <w:p w14:paraId="1CE7FB49" w14:textId="786243E3" w:rsidR="001F0444" w:rsidRDefault="001F0444">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1716060" w:history="1">
        <w:r w:rsidRPr="00C74418">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C74418">
          <w:rPr>
            <w:rStyle w:val="Hyperlink"/>
            <w:noProof/>
          </w:rPr>
          <w:t>INGANGSDATUM EN DUUR VAN DE RAAMOVEREENOMST</w:t>
        </w:r>
        <w:r>
          <w:rPr>
            <w:noProof/>
            <w:webHidden/>
          </w:rPr>
          <w:tab/>
        </w:r>
        <w:r>
          <w:rPr>
            <w:noProof/>
            <w:webHidden/>
          </w:rPr>
          <w:fldChar w:fldCharType="begin"/>
        </w:r>
        <w:r>
          <w:rPr>
            <w:noProof/>
            <w:webHidden/>
          </w:rPr>
          <w:instrText xml:space="preserve"> PAGEREF _Toc221716060 \h </w:instrText>
        </w:r>
        <w:r>
          <w:rPr>
            <w:noProof/>
            <w:webHidden/>
          </w:rPr>
        </w:r>
        <w:r>
          <w:rPr>
            <w:noProof/>
            <w:webHidden/>
          </w:rPr>
          <w:fldChar w:fldCharType="separate"/>
        </w:r>
        <w:r>
          <w:rPr>
            <w:noProof/>
            <w:webHidden/>
          </w:rPr>
          <w:t>4</w:t>
        </w:r>
        <w:r>
          <w:rPr>
            <w:noProof/>
            <w:webHidden/>
          </w:rPr>
          <w:fldChar w:fldCharType="end"/>
        </w:r>
      </w:hyperlink>
    </w:p>
    <w:p w14:paraId="0A9FE043" w14:textId="04A6F2E8" w:rsidR="001F0444" w:rsidRDefault="001F0444">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1716061" w:history="1">
        <w:r w:rsidRPr="00C74418">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C74418">
          <w:rPr>
            <w:rStyle w:val="Hyperlink"/>
            <w:noProof/>
          </w:rPr>
          <w:t>PRIJS EN OVERIGE FINANCIËLE BEPALINGEN</w:t>
        </w:r>
        <w:r>
          <w:rPr>
            <w:noProof/>
            <w:webHidden/>
          </w:rPr>
          <w:tab/>
        </w:r>
        <w:r>
          <w:rPr>
            <w:noProof/>
            <w:webHidden/>
          </w:rPr>
          <w:fldChar w:fldCharType="begin"/>
        </w:r>
        <w:r>
          <w:rPr>
            <w:noProof/>
            <w:webHidden/>
          </w:rPr>
          <w:instrText xml:space="preserve"> PAGEREF _Toc221716061 \h </w:instrText>
        </w:r>
        <w:r>
          <w:rPr>
            <w:noProof/>
            <w:webHidden/>
          </w:rPr>
        </w:r>
        <w:r>
          <w:rPr>
            <w:noProof/>
            <w:webHidden/>
          </w:rPr>
          <w:fldChar w:fldCharType="separate"/>
        </w:r>
        <w:r>
          <w:rPr>
            <w:noProof/>
            <w:webHidden/>
          </w:rPr>
          <w:t>5</w:t>
        </w:r>
        <w:r>
          <w:rPr>
            <w:noProof/>
            <w:webHidden/>
          </w:rPr>
          <w:fldChar w:fldCharType="end"/>
        </w:r>
      </w:hyperlink>
    </w:p>
    <w:p w14:paraId="326B1B6B" w14:textId="7A57BD99" w:rsidR="001F0444" w:rsidRDefault="001F0444">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1716062" w:history="1">
        <w:r w:rsidRPr="00C74418">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C74418">
          <w:rPr>
            <w:rStyle w:val="Hyperlink"/>
            <w:noProof/>
          </w:rPr>
          <w:t>AFWIJKINGEN VAN DE INKOOPVOORWAARDEN</w:t>
        </w:r>
        <w:r>
          <w:rPr>
            <w:noProof/>
            <w:webHidden/>
          </w:rPr>
          <w:tab/>
        </w:r>
        <w:r>
          <w:rPr>
            <w:noProof/>
            <w:webHidden/>
          </w:rPr>
          <w:fldChar w:fldCharType="begin"/>
        </w:r>
        <w:r>
          <w:rPr>
            <w:noProof/>
            <w:webHidden/>
          </w:rPr>
          <w:instrText xml:space="preserve"> PAGEREF _Toc221716062 \h </w:instrText>
        </w:r>
        <w:r>
          <w:rPr>
            <w:noProof/>
            <w:webHidden/>
          </w:rPr>
        </w:r>
        <w:r>
          <w:rPr>
            <w:noProof/>
            <w:webHidden/>
          </w:rPr>
          <w:fldChar w:fldCharType="separate"/>
        </w:r>
        <w:r>
          <w:rPr>
            <w:noProof/>
            <w:webHidden/>
          </w:rPr>
          <w:t>6</w:t>
        </w:r>
        <w:r>
          <w:rPr>
            <w:noProof/>
            <w:webHidden/>
          </w:rPr>
          <w:fldChar w:fldCharType="end"/>
        </w:r>
      </w:hyperlink>
    </w:p>
    <w:p w14:paraId="5207B0BC" w14:textId="22A4C7DC" w:rsidR="001F0444" w:rsidRDefault="001F0444">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1716063" w:history="1">
        <w:r w:rsidRPr="00C74418">
          <w:rPr>
            <w:rStyle w:val="Hyperlink"/>
            <w:noProof/>
            <w:lang w:eastAsia="nl-NL" w:bidi="en-US"/>
          </w:rPr>
          <w:t>5.</w:t>
        </w:r>
        <w:r>
          <w:rPr>
            <w:rFonts w:asciiTheme="minorHAnsi" w:eastAsiaTheme="minorEastAsia" w:hAnsiTheme="minorHAnsi" w:cstheme="minorBidi"/>
            <w:noProof/>
            <w:color w:val="auto"/>
            <w:kern w:val="2"/>
            <w:sz w:val="24"/>
            <w:szCs w:val="24"/>
            <w:lang w:eastAsia="nl-NL"/>
            <w14:ligatures w14:val="standardContextual"/>
          </w:rPr>
          <w:tab/>
        </w:r>
        <w:r w:rsidRPr="00C74418">
          <w:rPr>
            <w:rStyle w:val="Hyperlink"/>
            <w:noProof/>
            <w:lang w:eastAsia="nl-NL" w:bidi="en-US"/>
          </w:rPr>
          <w:t>AANVULLINGEN OP DE INKOOPVOORWAARDEN</w:t>
        </w:r>
        <w:r>
          <w:rPr>
            <w:noProof/>
            <w:webHidden/>
          </w:rPr>
          <w:tab/>
        </w:r>
        <w:r>
          <w:rPr>
            <w:noProof/>
            <w:webHidden/>
          </w:rPr>
          <w:fldChar w:fldCharType="begin"/>
        </w:r>
        <w:r>
          <w:rPr>
            <w:noProof/>
            <w:webHidden/>
          </w:rPr>
          <w:instrText xml:space="preserve"> PAGEREF _Toc221716063 \h </w:instrText>
        </w:r>
        <w:r>
          <w:rPr>
            <w:noProof/>
            <w:webHidden/>
          </w:rPr>
        </w:r>
        <w:r>
          <w:rPr>
            <w:noProof/>
            <w:webHidden/>
          </w:rPr>
          <w:fldChar w:fldCharType="separate"/>
        </w:r>
        <w:r>
          <w:rPr>
            <w:noProof/>
            <w:webHidden/>
          </w:rPr>
          <w:t>6</w:t>
        </w:r>
        <w:r>
          <w:rPr>
            <w:noProof/>
            <w:webHidden/>
          </w:rPr>
          <w:fldChar w:fldCharType="end"/>
        </w:r>
      </w:hyperlink>
    </w:p>
    <w:p w14:paraId="0C140679" w14:textId="156ED815" w:rsidR="001F0444" w:rsidRDefault="001F0444">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1716064" w:history="1">
        <w:r w:rsidRPr="00C74418">
          <w:rPr>
            <w:rStyle w:val="Hyperlink"/>
            <w:noProof/>
          </w:rPr>
          <w:t>6.</w:t>
        </w:r>
        <w:r>
          <w:rPr>
            <w:rFonts w:asciiTheme="minorHAnsi" w:eastAsiaTheme="minorEastAsia" w:hAnsiTheme="minorHAnsi" w:cstheme="minorBidi"/>
            <w:noProof/>
            <w:color w:val="auto"/>
            <w:kern w:val="2"/>
            <w:sz w:val="24"/>
            <w:szCs w:val="24"/>
            <w:lang w:eastAsia="nl-NL"/>
            <w14:ligatures w14:val="standardContextual"/>
          </w:rPr>
          <w:tab/>
        </w:r>
        <w:r w:rsidRPr="00C74418">
          <w:rPr>
            <w:rStyle w:val="Hyperlink"/>
            <w:noProof/>
          </w:rPr>
          <w:t>SLOTBEPALINGEN</w:t>
        </w:r>
        <w:r>
          <w:rPr>
            <w:noProof/>
            <w:webHidden/>
          </w:rPr>
          <w:tab/>
        </w:r>
        <w:r>
          <w:rPr>
            <w:noProof/>
            <w:webHidden/>
          </w:rPr>
          <w:fldChar w:fldCharType="begin"/>
        </w:r>
        <w:r>
          <w:rPr>
            <w:noProof/>
            <w:webHidden/>
          </w:rPr>
          <w:instrText xml:space="preserve"> PAGEREF _Toc221716064 \h </w:instrText>
        </w:r>
        <w:r>
          <w:rPr>
            <w:noProof/>
            <w:webHidden/>
          </w:rPr>
        </w:r>
        <w:r>
          <w:rPr>
            <w:noProof/>
            <w:webHidden/>
          </w:rPr>
          <w:fldChar w:fldCharType="separate"/>
        </w:r>
        <w:r>
          <w:rPr>
            <w:noProof/>
            <w:webHidden/>
          </w:rPr>
          <w:t>6</w:t>
        </w:r>
        <w:r>
          <w:rPr>
            <w:noProof/>
            <w:webHidden/>
          </w:rPr>
          <w:fldChar w:fldCharType="end"/>
        </w:r>
      </w:hyperlink>
    </w:p>
    <w:p w14:paraId="77491231" w14:textId="1E204C9C" w:rsidR="001F0444" w:rsidRDefault="001F0444">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21716065" w:history="1">
        <w:r w:rsidRPr="00C74418">
          <w:rPr>
            <w:rStyle w:val="Hyperlink"/>
            <w:noProof/>
          </w:rPr>
          <w:t>BIJLAGEN</w:t>
        </w:r>
        <w:r>
          <w:rPr>
            <w:noProof/>
            <w:webHidden/>
          </w:rPr>
          <w:tab/>
        </w:r>
        <w:r>
          <w:rPr>
            <w:noProof/>
            <w:webHidden/>
          </w:rPr>
          <w:fldChar w:fldCharType="begin"/>
        </w:r>
        <w:r>
          <w:rPr>
            <w:noProof/>
            <w:webHidden/>
          </w:rPr>
          <w:instrText xml:space="preserve"> PAGEREF _Toc221716065 \h </w:instrText>
        </w:r>
        <w:r>
          <w:rPr>
            <w:noProof/>
            <w:webHidden/>
          </w:rPr>
        </w:r>
        <w:r>
          <w:rPr>
            <w:noProof/>
            <w:webHidden/>
          </w:rPr>
          <w:fldChar w:fldCharType="separate"/>
        </w:r>
        <w:r>
          <w:rPr>
            <w:noProof/>
            <w:webHidden/>
          </w:rPr>
          <w:t>7</w:t>
        </w:r>
        <w:r>
          <w:rPr>
            <w:noProof/>
            <w:webHidden/>
          </w:rPr>
          <w:fldChar w:fldCharType="end"/>
        </w:r>
      </w:hyperlink>
    </w:p>
    <w:p w14:paraId="39524AE7" w14:textId="494BD185" w:rsidR="00C744DF" w:rsidRDefault="00CD2AA3" w:rsidP="00C744DF">
      <w:pPr>
        <w:rPr>
          <w:rFonts w:ascii="Trebuchet MS" w:hAnsi="Trebuchet MS"/>
          <w:color w:val="04286C"/>
          <w:sz w:val="28"/>
          <w:szCs w:val="28"/>
        </w:rPr>
      </w:pPr>
      <w:r>
        <w:fldChar w:fldCharType="end"/>
      </w:r>
      <w:r w:rsidR="00C744DF">
        <w:br w:type="page"/>
      </w:r>
    </w:p>
    <w:p w14:paraId="5F7EB51F" w14:textId="26F5A89D" w:rsidR="00C744DF" w:rsidRDefault="00C744DF" w:rsidP="00C744DF">
      <w:pPr>
        <w:pStyle w:val="Kop2"/>
      </w:pPr>
      <w:r>
        <w:lastRenderedPageBreak/>
        <w:t>ONDERGETEKENDEN:</w:t>
      </w:r>
    </w:p>
    <w:p w14:paraId="412EE673" w14:textId="3F4B9621" w:rsidR="00C744DF" w:rsidRDefault="00C744DF" w:rsidP="00C744DF">
      <w:pPr>
        <w:pStyle w:val="Lijstalinea"/>
        <w:numPr>
          <w:ilvl w:val="0"/>
          <w:numId w:val="1"/>
        </w:numPr>
      </w:pPr>
      <w:r w:rsidRPr="00C744DF">
        <w:t xml:space="preserve">Enexis Netbeheer B.V. een besloten vennootschap met beperkte aansprakelijkheid statutair gevestigd te ‘s-Hertogenbosch, kantoorhoudende te 5223 MB ’s-Hertogenbosch aan de Magistratenlaan 116, ingeschreven in het handelsregister van de Kamer van Koophandel onder nummer 17131139, te dezen rechtsgeldig vertegenwoordigd door </w:t>
      </w:r>
      <w:r w:rsidRPr="00CA7131">
        <w:rPr>
          <w:highlight w:val="yellow"/>
        </w:rPr>
        <w:t>&lt;naam&gt; &lt;functie&gt;</w:t>
      </w:r>
      <w:r w:rsidRPr="00C744DF">
        <w:t xml:space="preserve"> en </w:t>
      </w:r>
      <w:r w:rsidRPr="00CA7131">
        <w:rPr>
          <w:highlight w:val="yellow"/>
        </w:rPr>
        <w:t>&lt;naam&gt; &lt;functie&gt;</w:t>
      </w:r>
      <w:r w:rsidRPr="00C744DF">
        <w:t xml:space="preserve"> hierna te noemen: Enexis</w:t>
      </w:r>
      <w:r>
        <w:br/>
      </w:r>
    </w:p>
    <w:p w14:paraId="4F59EBA5" w14:textId="25920646" w:rsidR="00C744DF" w:rsidRDefault="00C744DF" w:rsidP="00C744DF">
      <w:r>
        <w:t>En</w:t>
      </w:r>
    </w:p>
    <w:p w14:paraId="7F63359B" w14:textId="77777777" w:rsidR="00C744DF" w:rsidRDefault="00C744DF" w:rsidP="00C744DF"/>
    <w:p w14:paraId="47B1EE36" w14:textId="389CC549" w:rsidR="00C744DF" w:rsidRDefault="00C744DF" w:rsidP="00CA7131">
      <w:pPr>
        <w:pStyle w:val="Lijstalinea"/>
        <w:numPr>
          <w:ilvl w:val="0"/>
          <w:numId w:val="2"/>
        </w:numPr>
        <w:ind w:hanging="720"/>
      </w:pPr>
      <w:r>
        <w:t xml:space="preserve">Wederpartij </w:t>
      </w:r>
      <w:r w:rsidRPr="00CA7131">
        <w:rPr>
          <w:highlight w:val="yellow"/>
        </w:rPr>
        <w:t>&lt;naam en rechtsvorm&gt;</w:t>
      </w:r>
      <w:r>
        <w:t xml:space="preserve"> statutair gevestigd te &lt;statutaire vestigingsplaats&gt; kantoorhoudende aan &lt;adres&gt;, ingeschreven in het handelsregister van de Kamer van Koophandel onder nummer </w:t>
      </w:r>
      <w:r w:rsidRPr="00CA7131">
        <w:rPr>
          <w:highlight w:val="yellow"/>
        </w:rPr>
        <w:t>&lt;</w:t>
      </w:r>
      <w:proofErr w:type="spellStart"/>
      <w:r w:rsidRPr="00CA7131">
        <w:rPr>
          <w:highlight w:val="yellow"/>
        </w:rPr>
        <w:t>kvknummer</w:t>
      </w:r>
      <w:proofErr w:type="spellEnd"/>
      <w:r w:rsidRPr="00CA7131">
        <w:rPr>
          <w:highlight w:val="yellow"/>
        </w:rPr>
        <w:t>&gt;</w:t>
      </w:r>
      <w:r>
        <w:t xml:space="preserve"> te dezen rechtsgeldig vertegenwoordigd door &lt;naam&gt; &lt;functie&gt; hierna te noemen: Wederpartij;</w:t>
      </w:r>
    </w:p>
    <w:p w14:paraId="100C5C38" w14:textId="77777777" w:rsidR="00C744DF" w:rsidRDefault="00C744DF" w:rsidP="00C744DF"/>
    <w:p w14:paraId="453A9893" w14:textId="77777777" w:rsidR="00C744DF" w:rsidRDefault="00C744DF" w:rsidP="00C744DF">
      <w:r>
        <w:t xml:space="preserve">Ieder afzonderlijk aangeduid als “Partij” of gezamenlijk als “Partijen”; </w:t>
      </w:r>
    </w:p>
    <w:p w14:paraId="73FC1D23" w14:textId="77777777" w:rsidR="00C744DF" w:rsidRDefault="00C744DF" w:rsidP="00C744DF"/>
    <w:p w14:paraId="29F6AA79" w14:textId="77777777" w:rsidR="00C744DF" w:rsidRPr="00C744DF" w:rsidRDefault="00C744DF" w:rsidP="00C744DF">
      <w:pPr>
        <w:rPr>
          <w:b/>
          <w:bCs/>
        </w:rPr>
      </w:pPr>
      <w:r w:rsidRPr="00C744DF">
        <w:rPr>
          <w:b/>
          <w:bCs/>
        </w:rPr>
        <w:t>Overwegende dat:</w:t>
      </w:r>
    </w:p>
    <w:p w14:paraId="76F6A704" w14:textId="77777777" w:rsidR="00C744DF" w:rsidRDefault="00C744DF" w:rsidP="00C744DF"/>
    <w:p w14:paraId="47CD38DB" w14:textId="4473DF2F" w:rsidR="00E40BBB" w:rsidRPr="00E40BBB" w:rsidRDefault="00E40BBB" w:rsidP="005B51C9">
      <w:pPr>
        <w:numPr>
          <w:ilvl w:val="0"/>
          <w:numId w:val="7"/>
        </w:numPr>
      </w:pPr>
      <w:r w:rsidRPr="00E40BBB">
        <w:t xml:space="preserve">Enexis </w:t>
      </w:r>
      <w:r w:rsidR="005D3742">
        <w:t>behoefte heeft aa</w:t>
      </w:r>
      <w:r w:rsidR="00096D31">
        <w:t>n de levering</w:t>
      </w:r>
      <w:r w:rsidR="0080474B">
        <w:t xml:space="preserve">, </w:t>
      </w:r>
      <w:r w:rsidR="0080474B" w:rsidRPr="0080474B">
        <w:t xml:space="preserve">installatie, </w:t>
      </w:r>
      <w:proofErr w:type="spellStart"/>
      <w:r w:rsidR="0080474B" w:rsidRPr="0080474B">
        <w:t>inbedrijf</w:t>
      </w:r>
      <w:r w:rsidR="0080474B">
        <w:t>s</w:t>
      </w:r>
      <w:r w:rsidR="0080474B" w:rsidRPr="0080474B">
        <w:t>name</w:t>
      </w:r>
      <w:proofErr w:type="spellEnd"/>
      <w:r w:rsidR="0080474B" w:rsidRPr="0080474B">
        <w:t xml:space="preserve"> en onderhoud van een geautomatiseerd logistiek systeem</w:t>
      </w:r>
      <w:r w:rsidR="00096D31">
        <w:t xml:space="preserve"> </w:t>
      </w:r>
    </w:p>
    <w:p w14:paraId="270AF397" w14:textId="24495813" w:rsidR="00E40BBB" w:rsidRDefault="00D7255B" w:rsidP="005B51C9">
      <w:pPr>
        <w:numPr>
          <w:ilvl w:val="0"/>
          <w:numId w:val="6"/>
        </w:numPr>
      </w:pPr>
      <w:r>
        <w:t xml:space="preserve">Enexis daarom </w:t>
      </w:r>
      <w:r w:rsidR="0027384B">
        <w:t xml:space="preserve">op </w:t>
      </w:r>
      <w:r w:rsidR="001F0444" w:rsidRPr="001F0444">
        <w:rPr>
          <w:highlight w:val="yellow"/>
        </w:rPr>
        <w:t>&lt;datum&gt;</w:t>
      </w:r>
      <w:r w:rsidR="00DE3A33">
        <w:t xml:space="preserve"> </w:t>
      </w:r>
      <w:r w:rsidR="00CA73CE">
        <w:t>e</w:t>
      </w:r>
      <w:r w:rsidR="00E40BBB" w:rsidRPr="00E40BBB">
        <w:t xml:space="preserve">en Europese aanbesteding </w:t>
      </w:r>
      <w:r w:rsidR="00CA73CE">
        <w:t xml:space="preserve">heeft </w:t>
      </w:r>
      <w:r w:rsidR="0027384B">
        <w:t>gepubliceerd</w:t>
      </w:r>
      <w:r w:rsidR="00E40BBB" w:rsidRPr="00E40BBB">
        <w:t xml:space="preserve">, met publicatienummer </w:t>
      </w:r>
      <w:r w:rsidR="001F0444">
        <w:t>T195778</w:t>
      </w:r>
      <w:r w:rsidR="00E40BBB" w:rsidRPr="00E40BBB">
        <w:t xml:space="preserve"> onder toepassing van de Aanbestedings</w:t>
      </w:r>
      <w:r w:rsidR="00743852">
        <w:t>wet</w:t>
      </w:r>
      <w:r w:rsidR="00E40BBB" w:rsidRPr="00E40BBB">
        <w:t xml:space="preserve"> 2012;</w:t>
      </w:r>
    </w:p>
    <w:p w14:paraId="3E27B072" w14:textId="3E6299F9" w:rsidR="00441C8D" w:rsidRDefault="00441C8D" w:rsidP="005B51C9">
      <w:pPr>
        <w:numPr>
          <w:ilvl w:val="0"/>
          <w:numId w:val="6"/>
        </w:numPr>
      </w:pPr>
      <w:r>
        <w:t>We</w:t>
      </w:r>
      <w:r w:rsidR="00D82591">
        <w:t>de</w:t>
      </w:r>
      <w:r>
        <w:t xml:space="preserve">rpartij </w:t>
      </w:r>
      <w:r w:rsidR="007930E8">
        <w:t>op &lt;datum&gt; heeft ingeschreven op deze Europese aanbesteding.</w:t>
      </w:r>
    </w:p>
    <w:p w14:paraId="011B59BC" w14:textId="174B7964" w:rsidR="00D82591" w:rsidRDefault="00D82591" w:rsidP="005B51C9">
      <w:pPr>
        <w:numPr>
          <w:ilvl w:val="0"/>
          <w:numId w:val="6"/>
        </w:numPr>
      </w:pPr>
      <w:r>
        <w:t xml:space="preserve">Enexis </w:t>
      </w:r>
      <w:r w:rsidR="00540C95">
        <w:t>op &lt;datum&gt; de</w:t>
      </w:r>
      <w:r w:rsidR="000B77E5">
        <w:t>ze</w:t>
      </w:r>
      <w:r w:rsidR="00540C95">
        <w:t xml:space="preserve"> </w:t>
      </w:r>
      <w:r w:rsidR="001F0444">
        <w:t>O</w:t>
      </w:r>
      <w:r w:rsidR="00D43DA5">
        <w:t>vereenkomst</w:t>
      </w:r>
      <w:r w:rsidR="000B77E5">
        <w:t xml:space="preserve"> </w:t>
      </w:r>
      <w:r w:rsidR="00540C95">
        <w:t>heeft gegund aan Wederpartij</w:t>
      </w:r>
    </w:p>
    <w:p w14:paraId="6A2FAD03" w14:textId="22D1F204" w:rsidR="00E40BBB" w:rsidRPr="00E40BBB" w:rsidRDefault="00E40BBB" w:rsidP="005B51C9">
      <w:pPr>
        <w:numPr>
          <w:ilvl w:val="0"/>
          <w:numId w:val="6"/>
        </w:numPr>
      </w:pPr>
      <w:r w:rsidRPr="00E40BBB">
        <w:t xml:space="preserve">Partijen hun afspraken </w:t>
      </w:r>
      <w:r w:rsidR="00E73461">
        <w:t xml:space="preserve">in deze </w:t>
      </w:r>
      <w:r w:rsidR="00D43DA5">
        <w:t>overeenkomst</w:t>
      </w:r>
      <w:r w:rsidR="00E73461">
        <w:t xml:space="preserve"> </w:t>
      </w:r>
      <w:r w:rsidR="00E6467A">
        <w:t xml:space="preserve">met de daarbij behorende bijlagen </w:t>
      </w:r>
      <w:r w:rsidR="00CB5023">
        <w:t>hebben vastgelegd</w:t>
      </w:r>
      <w:r w:rsidRPr="00E40BBB">
        <w:t>.</w:t>
      </w:r>
    </w:p>
    <w:p w14:paraId="433249B9" w14:textId="77777777" w:rsidR="00C744DF" w:rsidRDefault="00C744DF" w:rsidP="00C744DF"/>
    <w:p w14:paraId="1E783CED" w14:textId="77777777" w:rsidR="003D2B23" w:rsidRDefault="003D2B23" w:rsidP="00C744DF">
      <w:pPr>
        <w:rPr>
          <w:b/>
          <w:bCs/>
        </w:rPr>
      </w:pPr>
    </w:p>
    <w:p w14:paraId="7B43119A" w14:textId="25007AEB" w:rsidR="00C744DF" w:rsidRPr="00C744DF" w:rsidRDefault="00C744DF" w:rsidP="00C744DF">
      <w:pPr>
        <w:rPr>
          <w:b/>
          <w:bCs/>
        </w:rPr>
      </w:pPr>
      <w:r w:rsidRPr="00C744DF">
        <w:rPr>
          <w:b/>
          <w:bCs/>
        </w:rPr>
        <w:t>Zijn het volgende overeengekomen: </w:t>
      </w:r>
    </w:p>
    <w:p w14:paraId="615DB16E" w14:textId="77777777" w:rsidR="00C744DF" w:rsidRDefault="00C744DF">
      <w:pPr>
        <w:spacing w:after="60"/>
      </w:pPr>
      <w:r>
        <w:br w:type="page"/>
      </w:r>
    </w:p>
    <w:p w14:paraId="57073828" w14:textId="6E64FCA6" w:rsidR="00C744DF" w:rsidRPr="00C744DF" w:rsidRDefault="00C744DF" w:rsidP="00C744DF">
      <w:pPr>
        <w:pStyle w:val="Kop2"/>
      </w:pPr>
      <w:r w:rsidRPr="00C744DF">
        <w:lastRenderedPageBreak/>
        <w:t>DEFINITIES</w:t>
      </w:r>
    </w:p>
    <w:p w14:paraId="588BA47B" w14:textId="332BD04D" w:rsidR="008935D0" w:rsidRDefault="00C744DF" w:rsidP="00C744DF">
      <w:r>
        <w:t xml:space="preserve">In deze </w:t>
      </w:r>
      <w:r w:rsidR="00D43DA5">
        <w:t>raamovereenkomst</w:t>
      </w:r>
      <w:r>
        <w:t xml:space="preserve"> wordt een aantal begrippen met een beginhoofdletter gebruikt. Aan deze begrippen komt de betekenis toe die hieraan wordt gegeven in de </w:t>
      </w:r>
      <w:r w:rsidR="00E6467A">
        <w:t xml:space="preserve">Enexis </w:t>
      </w:r>
      <w:r>
        <w:t>Inkoopvoorwaarden</w:t>
      </w:r>
      <w:r w:rsidR="0077268C">
        <w:t xml:space="preserve"> 2025</w:t>
      </w:r>
      <w:r w:rsidR="001C380F">
        <w:t>.</w:t>
      </w:r>
      <w:r w:rsidR="0077268C">
        <w:t xml:space="preserve"> </w:t>
      </w:r>
    </w:p>
    <w:p w14:paraId="09BFCD03" w14:textId="553A8DDF" w:rsidR="00C744DF" w:rsidRDefault="00E6467A" w:rsidP="00202F7F">
      <w:pPr>
        <w:rPr>
          <w:rFonts w:ascii="Trebuchet MS" w:hAnsi="Trebuchet MS"/>
          <w:b/>
          <w:bCs/>
          <w:color w:val="04286C"/>
          <w:sz w:val="28"/>
          <w:szCs w:val="28"/>
          <w:highlight w:val="lightGray"/>
        </w:rPr>
      </w:pPr>
      <w:r>
        <w:br/>
      </w:r>
    </w:p>
    <w:p w14:paraId="63CEC0FA" w14:textId="1C8BC7C1" w:rsidR="00C744DF" w:rsidRPr="00C744DF" w:rsidRDefault="00C744DF" w:rsidP="00C744DF">
      <w:pPr>
        <w:pStyle w:val="Kop1"/>
      </w:pPr>
      <w:bookmarkStart w:id="1" w:name="_Toc221716059"/>
      <w:r w:rsidRPr="00C744DF">
        <w:t xml:space="preserve">VOORWERP VAN DE </w:t>
      </w:r>
      <w:r w:rsidR="00D43DA5">
        <w:t>OVEREENKOMST</w:t>
      </w:r>
      <w:bookmarkEnd w:id="1"/>
    </w:p>
    <w:p w14:paraId="360E67E8" w14:textId="1E9CD831" w:rsidR="00C744DF" w:rsidRDefault="00C744DF" w:rsidP="00C744DF">
      <w:pPr>
        <w:pStyle w:val="Lijstalinea"/>
        <w:widowControl w:val="0"/>
        <w:numPr>
          <w:ilvl w:val="1"/>
          <w:numId w:val="3"/>
        </w:numPr>
      </w:pPr>
      <w:r>
        <w:t xml:space="preserve">De navolgende documenten </w:t>
      </w:r>
      <w:r w:rsidR="00E6467A">
        <w:t xml:space="preserve">zijn onlosmakelijk verbonden met en van toepassing op de </w:t>
      </w:r>
      <w:r w:rsidR="0065127C">
        <w:t>Overeenkomst</w:t>
      </w:r>
      <w:r w:rsidR="00E6467A">
        <w:t xml:space="preserve"> en </w:t>
      </w:r>
      <w:r>
        <w:t xml:space="preserve">vormen gezamenlijk de </w:t>
      </w:r>
      <w:r w:rsidR="0065127C">
        <w:t xml:space="preserve">Overeenkomst </w:t>
      </w:r>
      <w:r w:rsidR="00E6467A">
        <w:t>zoals die tussen Partijen is overeengekomen</w:t>
      </w:r>
      <w:r>
        <w:t>. Voor zover deze documenten met elkaar in tegenspraak zijn, prevaleert het eerder genoemde document boven het later genoemde:</w:t>
      </w:r>
      <w:r w:rsidR="001D2FC4">
        <w:br/>
      </w:r>
    </w:p>
    <w:p w14:paraId="61B4FF14" w14:textId="06AA88E8" w:rsidR="00C744DF" w:rsidRDefault="00C744DF" w:rsidP="00C744DF">
      <w:pPr>
        <w:pStyle w:val="Lijstalinea"/>
        <w:numPr>
          <w:ilvl w:val="0"/>
          <w:numId w:val="4"/>
        </w:numPr>
      </w:pPr>
      <w:r>
        <w:t>dit document;</w:t>
      </w:r>
    </w:p>
    <w:p w14:paraId="77AA8D43" w14:textId="618A1CF0" w:rsidR="00C744DF" w:rsidRDefault="00C744DF" w:rsidP="00C744DF">
      <w:pPr>
        <w:pStyle w:val="Lijstalinea"/>
        <w:numPr>
          <w:ilvl w:val="0"/>
          <w:numId w:val="4"/>
        </w:numPr>
      </w:pPr>
      <w:bookmarkStart w:id="2" w:name="_Hlk192691258"/>
      <w:r>
        <w:t>de Nota’s van Inlichtingen (waarbij een nieuwe Nota voor een eerder verschenen Nota gaat);</w:t>
      </w:r>
    </w:p>
    <w:p w14:paraId="247F7A9F" w14:textId="10B26F97" w:rsidR="008E25BF" w:rsidRDefault="008E25BF" w:rsidP="008E25BF">
      <w:pPr>
        <w:pStyle w:val="Lijstalinea"/>
        <w:numPr>
          <w:ilvl w:val="0"/>
          <w:numId w:val="4"/>
        </w:numPr>
      </w:pPr>
      <w:r>
        <w:t xml:space="preserve">het </w:t>
      </w:r>
      <w:r w:rsidR="00721F0B">
        <w:t>Addendum Digitale Veiligheid &amp; Privacy;</w:t>
      </w:r>
      <w:r>
        <w:t xml:space="preserve"> </w:t>
      </w:r>
    </w:p>
    <w:p w14:paraId="30A30CC1" w14:textId="286FA1CA" w:rsidR="0044703F" w:rsidRDefault="00C77C0D" w:rsidP="0044703F">
      <w:pPr>
        <w:pStyle w:val="Lijstalinea"/>
        <w:numPr>
          <w:ilvl w:val="0"/>
          <w:numId w:val="4"/>
        </w:numPr>
      </w:pPr>
      <w:r>
        <w:t xml:space="preserve">het </w:t>
      </w:r>
      <w:r w:rsidR="00C744DF">
        <w:t>Programma van Eisen</w:t>
      </w:r>
      <w:r w:rsidR="00302656">
        <w:t xml:space="preserve"> van Enexis</w:t>
      </w:r>
    </w:p>
    <w:p w14:paraId="5EFE5E6E" w14:textId="18D68EFF" w:rsidR="00C744DF" w:rsidRDefault="00C744DF" w:rsidP="00C744DF">
      <w:pPr>
        <w:pStyle w:val="Lijstalinea"/>
        <w:numPr>
          <w:ilvl w:val="0"/>
          <w:numId w:val="4"/>
        </w:numPr>
      </w:pPr>
      <w:r>
        <w:t xml:space="preserve">de  </w:t>
      </w:r>
      <w:r w:rsidR="00EC06EB">
        <w:t xml:space="preserve">Enexis </w:t>
      </w:r>
      <w:r>
        <w:t>Inkoopvoorwaarden</w:t>
      </w:r>
      <w:r w:rsidR="001F46BA">
        <w:t xml:space="preserve"> 202</w:t>
      </w:r>
      <w:r w:rsidR="007765DC">
        <w:t>5</w:t>
      </w:r>
      <w:r>
        <w:t>;</w:t>
      </w:r>
    </w:p>
    <w:p w14:paraId="6E6DECCA" w14:textId="034D4D76" w:rsidR="004E32EE" w:rsidRDefault="004E32EE" w:rsidP="004E32EE">
      <w:pPr>
        <w:pStyle w:val="Lijstalinea"/>
        <w:numPr>
          <w:ilvl w:val="0"/>
          <w:numId w:val="4"/>
        </w:numPr>
      </w:pPr>
      <w:r>
        <w:t>het Factuuracceptatiebeleid</w:t>
      </w:r>
      <w:r w:rsidR="00CB2BEE">
        <w:t>;</w:t>
      </w:r>
    </w:p>
    <w:p w14:paraId="5F798F48" w14:textId="7BD1EA38" w:rsidR="00C744DF" w:rsidRDefault="00C744DF" w:rsidP="00C744DF">
      <w:pPr>
        <w:pStyle w:val="Lijstalinea"/>
        <w:numPr>
          <w:ilvl w:val="0"/>
          <w:numId w:val="4"/>
        </w:numPr>
      </w:pPr>
      <w:r>
        <w:t>de Offerteaanvraag</w:t>
      </w:r>
      <w:r w:rsidR="00C94243">
        <w:t xml:space="preserve"> </w:t>
      </w:r>
      <w:r w:rsidR="00947B3A">
        <w:t xml:space="preserve">van Enexis </w:t>
      </w:r>
    </w:p>
    <w:p w14:paraId="5B13A567" w14:textId="4F28D642" w:rsidR="00C744DF" w:rsidRDefault="00C744DF" w:rsidP="00C744DF">
      <w:pPr>
        <w:pStyle w:val="Lijstalinea"/>
        <w:numPr>
          <w:ilvl w:val="0"/>
          <w:numId w:val="4"/>
        </w:numPr>
      </w:pPr>
      <w:r>
        <w:t xml:space="preserve">de door Wederpartij ingediende </w:t>
      </w:r>
      <w:r w:rsidR="00947B3A">
        <w:t>i</w:t>
      </w:r>
      <w:r>
        <w:t xml:space="preserve">nschrijving van </w:t>
      </w:r>
      <w:r w:rsidRPr="0044703F">
        <w:rPr>
          <w:highlight w:val="yellow"/>
        </w:rPr>
        <w:t>&lt;datum&gt;.</w:t>
      </w:r>
    </w:p>
    <w:bookmarkEnd w:id="2"/>
    <w:p w14:paraId="1BBD4353" w14:textId="33F0C500" w:rsidR="00C744DF" w:rsidRDefault="00C744DF" w:rsidP="00C744DF"/>
    <w:p w14:paraId="46CC9800" w14:textId="15B90F4A" w:rsidR="00C744DF" w:rsidRDefault="007367CE" w:rsidP="006B4860">
      <w:pPr>
        <w:pStyle w:val="Lijstalinea"/>
        <w:numPr>
          <w:ilvl w:val="1"/>
          <w:numId w:val="3"/>
        </w:numPr>
      </w:pPr>
      <w:r>
        <w:t>B</w:t>
      </w:r>
      <w:r w:rsidR="00C744DF">
        <w:t xml:space="preserve">ij de </w:t>
      </w:r>
      <w:r>
        <w:t>uitleg/</w:t>
      </w:r>
      <w:r w:rsidR="00C744DF">
        <w:t xml:space="preserve">interpretatie van de </w:t>
      </w:r>
      <w:r w:rsidR="00253F33">
        <w:t>O</w:t>
      </w:r>
      <w:r w:rsidR="00D43DA5">
        <w:t>vereenkomst</w:t>
      </w:r>
      <w:r w:rsidR="00C744DF">
        <w:t xml:space="preserve"> en documenten</w:t>
      </w:r>
      <w:r w:rsidRPr="007367CE">
        <w:t xml:space="preserve"> </w:t>
      </w:r>
      <w:r>
        <w:t>worden de volgende uitgangspunten gehanteerd</w:t>
      </w:r>
      <w:r w:rsidR="00C744DF">
        <w:t>:</w:t>
      </w:r>
    </w:p>
    <w:p w14:paraId="31F01177" w14:textId="7114F1B1" w:rsidR="00C744DF" w:rsidRDefault="00C744DF" w:rsidP="00C744DF">
      <w:pPr>
        <w:pStyle w:val="Lijstalinea"/>
        <w:numPr>
          <w:ilvl w:val="0"/>
          <w:numId w:val="5"/>
        </w:numPr>
      </w:pPr>
      <w:r>
        <w:t>Het enkelvoud omvat ook het meervoud en andersom;</w:t>
      </w:r>
    </w:p>
    <w:p w14:paraId="2387383B" w14:textId="14DAA233" w:rsidR="00C744DF" w:rsidRDefault="00C744DF" w:rsidP="00C744DF">
      <w:pPr>
        <w:pStyle w:val="Lijstalinea"/>
        <w:numPr>
          <w:ilvl w:val="0"/>
          <w:numId w:val="5"/>
        </w:numPr>
      </w:pPr>
      <w:r>
        <w:t>Verwijzingen naar data en/of tijd zijn verwijzingen naar datum en/of tijd in Nederland.</w:t>
      </w:r>
    </w:p>
    <w:p w14:paraId="55EBFB44" w14:textId="77777777" w:rsidR="008E1ED9" w:rsidRDefault="008E1ED9" w:rsidP="008E1ED9">
      <w:pPr>
        <w:pStyle w:val="Lijstalinea"/>
      </w:pPr>
    </w:p>
    <w:p w14:paraId="1D04DE13" w14:textId="77777777" w:rsidR="0081453D" w:rsidRDefault="00190F75" w:rsidP="00C744DF">
      <w:pPr>
        <w:pStyle w:val="Lijstalinea"/>
        <w:numPr>
          <w:ilvl w:val="1"/>
          <w:numId w:val="3"/>
        </w:numPr>
      </w:pPr>
      <w:r w:rsidRPr="003B33DC">
        <w:t xml:space="preserve">Partijen komen uitdrukkelijk overeen dat </w:t>
      </w:r>
      <w:r w:rsidR="00F62B69" w:rsidRPr="003B33DC">
        <w:t xml:space="preserve">de </w:t>
      </w:r>
      <w:r w:rsidRPr="003B33DC">
        <w:t>(algemene) voo</w:t>
      </w:r>
      <w:r w:rsidR="00ED6100" w:rsidRPr="003B33DC">
        <w:t>r</w:t>
      </w:r>
      <w:r w:rsidRPr="003B33DC">
        <w:t>waarden</w:t>
      </w:r>
      <w:r w:rsidR="00F62B69" w:rsidRPr="003B33DC">
        <w:t xml:space="preserve"> van Wederpartij</w:t>
      </w:r>
      <w:r w:rsidRPr="003B33DC">
        <w:t>, in welke vorm dan ook</w:t>
      </w:r>
      <w:r w:rsidR="00215B61" w:rsidRPr="003B33DC">
        <w:t xml:space="preserve">, </w:t>
      </w:r>
      <w:r w:rsidR="00F62B69" w:rsidRPr="003B33DC">
        <w:t xml:space="preserve">niet van toepassing zijn op deze </w:t>
      </w:r>
      <w:r w:rsidR="007C2EAB">
        <w:t>O</w:t>
      </w:r>
      <w:r w:rsidR="00D43DA5">
        <w:t>vereenkomst</w:t>
      </w:r>
      <w:r w:rsidR="007C2EAB">
        <w:t>.</w:t>
      </w:r>
    </w:p>
    <w:p w14:paraId="32D90E84" w14:textId="3BED633D" w:rsidR="00C744DF" w:rsidRDefault="00134BDF" w:rsidP="0081453D">
      <w:pPr>
        <w:pStyle w:val="Lijstalinea"/>
        <w:ind w:left="360"/>
      </w:pPr>
      <w:r w:rsidRPr="003B33DC">
        <w:br/>
      </w:r>
    </w:p>
    <w:p w14:paraId="27AF8379" w14:textId="77777777" w:rsidR="00CA7131" w:rsidRDefault="00C744DF" w:rsidP="00CA7131">
      <w:pPr>
        <w:pStyle w:val="Kop1"/>
      </w:pPr>
      <w:bookmarkStart w:id="3" w:name="_Toc221716060"/>
      <w:r>
        <w:t>INGANGSDATUM EN DUUR VAN DE RAAMOVEREENOMST</w:t>
      </w:r>
      <w:bookmarkEnd w:id="3"/>
    </w:p>
    <w:p w14:paraId="6A04FE2F" w14:textId="77777777" w:rsidR="002E77BE" w:rsidRDefault="00C744DF" w:rsidP="00A05222">
      <w:pPr>
        <w:pStyle w:val="Lijstalinea"/>
        <w:numPr>
          <w:ilvl w:val="1"/>
          <w:numId w:val="3"/>
        </w:numPr>
      </w:pPr>
      <w:r>
        <w:t xml:space="preserve">Deze </w:t>
      </w:r>
      <w:r w:rsidR="007C2EAB">
        <w:t>O</w:t>
      </w:r>
      <w:r w:rsidR="00D43DA5">
        <w:t>vereenkomst</w:t>
      </w:r>
      <w:r>
        <w:t xml:space="preserve"> wordt aangegaan voor de </w:t>
      </w:r>
      <w:r w:rsidR="007C2EAB">
        <w:t xml:space="preserve">initiële </w:t>
      </w:r>
      <w:r>
        <w:t xml:space="preserve">duur </w:t>
      </w:r>
      <w:r w:rsidR="007C2EAB">
        <w:t>van 10 jaar</w:t>
      </w:r>
      <w:r>
        <w:t xml:space="preserve"> en gaat in op</w:t>
      </w:r>
      <w:r w:rsidR="00572F44">
        <w:t xml:space="preserve"> </w:t>
      </w:r>
      <w:r w:rsidRPr="00BA11A8">
        <w:rPr>
          <w:highlight w:val="yellow"/>
        </w:rPr>
        <w:t xml:space="preserve">&lt;datum ondertekening </w:t>
      </w:r>
      <w:r w:rsidR="005455FC">
        <w:rPr>
          <w:highlight w:val="yellow"/>
        </w:rPr>
        <w:t>O</w:t>
      </w:r>
      <w:r w:rsidR="00D43DA5">
        <w:rPr>
          <w:highlight w:val="yellow"/>
        </w:rPr>
        <w:t>vereenkomst</w:t>
      </w:r>
      <w:r>
        <w:t>&gt; en eindigt op &lt;</w:t>
      </w:r>
      <w:r w:rsidRPr="00BA11A8">
        <w:rPr>
          <w:highlight w:val="yellow"/>
        </w:rPr>
        <w:t>datum&gt;</w:t>
      </w:r>
      <w:r w:rsidR="00FA0731">
        <w:t>.</w:t>
      </w:r>
    </w:p>
    <w:p w14:paraId="5A5343E3" w14:textId="77777777" w:rsidR="002E77BE" w:rsidRDefault="002E77BE" w:rsidP="002E77BE">
      <w:pPr>
        <w:pStyle w:val="Lijstalinea"/>
        <w:ind w:left="360"/>
      </w:pPr>
    </w:p>
    <w:p w14:paraId="4EA56892" w14:textId="629E152C" w:rsidR="00A05222" w:rsidRDefault="002E77BE" w:rsidP="00A05222">
      <w:pPr>
        <w:pStyle w:val="Lijstalinea"/>
        <w:numPr>
          <w:ilvl w:val="1"/>
          <w:numId w:val="3"/>
        </w:numPr>
      </w:pPr>
      <w:r w:rsidRPr="002E77BE">
        <w:t>Hierna wordt de overeenkomst voor onbepaalde tijd verlengd en kan door Enexis vanaf dat moment, zonder opgave van redenen, tussentijds door middel van een aangetekend schrijven worden opgezegd met inachtneming van een opzegtermijn</w:t>
      </w:r>
      <w:r w:rsidR="0060169B">
        <w:t xml:space="preserve"> 6 maanden</w:t>
      </w:r>
    </w:p>
    <w:p w14:paraId="51E3D7C1" w14:textId="77777777" w:rsidR="002E77BE" w:rsidRDefault="002E77BE" w:rsidP="002E77BE"/>
    <w:p w14:paraId="56F8E9F8" w14:textId="215BF813" w:rsidR="003668E5" w:rsidRDefault="00C744DF" w:rsidP="00F113D6">
      <w:pPr>
        <w:pStyle w:val="Lijstalinea"/>
        <w:numPr>
          <w:ilvl w:val="1"/>
          <w:numId w:val="3"/>
        </w:numPr>
      </w:pPr>
      <w:r>
        <w:t xml:space="preserve">Als Enexis van </w:t>
      </w:r>
      <w:r w:rsidR="00523491">
        <w:t xml:space="preserve">de in het </w:t>
      </w:r>
      <w:r w:rsidR="00FE4135">
        <w:t>vorige lid genoemde</w:t>
      </w:r>
      <w:r>
        <w:t xml:space="preserve"> optie tot verlenging gebruik wil maken, zal zij uiterlijk </w:t>
      </w:r>
      <w:r w:rsidR="0060169B">
        <w:t>6 maanden</w:t>
      </w:r>
      <w:r>
        <w:t xml:space="preserve"> vóór afloop van de initiële termijn </w:t>
      </w:r>
      <w:r w:rsidR="00CC4DFC">
        <w:t>(respectievelijk de verlengd</w:t>
      </w:r>
      <w:r w:rsidR="000D2DD3">
        <w:t>e</w:t>
      </w:r>
      <w:r w:rsidR="00CC4DFC">
        <w:t xml:space="preserve"> termijn(en) </w:t>
      </w:r>
      <w:r w:rsidR="00056070">
        <w:t>W</w:t>
      </w:r>
      <w:r>
        <w:t xml:space="preserve">ederpartij </w:t>
      </w:r>
      <w:r w:rsidR="00CC4DFC">
        <w:t>S</w:t>
      </w:r>
      <w:r>
        <w:t xml:space="preserve">chriftelijk informeren dat de </w:t>
      </w:r>
      <w:r w:rsidR="00F44957">
        <w:t>O</w:t>
      </w:r>
      <w:r w:rsidR="00D43DA5">
        <w:t>vereenkomst</w:t>
      </w:r>
      <w:r>
        <w:t xml:space="preserve"> wordt verlengd.</w:t>
      </w:r>
    </w:p>
    <w:p w14:paraId="37E10590" w14:textId="77777777" w:rsidR="00A05222" w:rsidRDefault="00A05222" w:rsidP="00A05222">
      <w:pPr>
        <w:pStyle w:val="Lijstalinea"/>
        <w:ind w:left="360"/>
      </w:pPr>
    </w:p>
    <w:p w14:paraId="40898531" w14:textId="727A311C" w:rsidR="00F113D6" w:rsidRDefault="00F113D6" w:rsidP="00F113D6">
      <w:pPr>
        <w:pStyle w:val="Lijstalinea"/>
        <w:numPr>
          <w:ilvl w:val="1"/>
          <w:numId w:val="3"/>
        </w:numPr>
      </w:pPr>
      <w:r w:rsidRPr="00F113D6">
        <w:t>Wanneer deze</w:t>
      </w:r>
      <w:r w:rsidR="00F44957">
        <w:t xml:space="preserve"> Overeenkomst</w:t>
      </w:r>
      <w:r w:rsidRPr="00F113D6">
        <w:t xml:space="preserve"> wordt verlengd, gelden tijdens de verlengde looptijd dezelfde voorwaarden als tijdens de initiële looptijd, tenzij Partijen hierover nieuwe afspraken hebben gemaakt en </w:t>
      </w:r>
      <w:r w:rsidR="00552519">
        <w:t>S</w:t>
      </w:r>
      <w:r w:rsidRPr="00F113D6">
        <w:t>chriftelijk hebben vastgelegd.</w:t>
      </w:r>
    </w:p>
    <w:p w14:paraId="4234CD16" w14:textId="77777777" w:rsidR="00A05222" w:rsidRPr="00F113D6" w:rsidRDefault="00A05222" w:rsidP="00A05222"/>
    <w:p w14:paraId="5EC9AF36" w14:textId="77777777" w:rsidR="002246B5" w:rsidRDefault="002246B5" w:rsidP="002246B5">
      <w:pPr>
        <w:pStyle w:val="Lijstalinea"/>
        <w:rPr>
          <w:highlight w:val="yellow"/>
        </w:rPr>
      </w:pPr>
    </w:p>
    <w:p w14:paraId="21BBD212" w14:textId="77777777" w:rsidR="00F44957" w:rsidRDefault="00F44957" w:rsidP="002246B5">
      <w:pPr>
        <w:pStyle w:val="Lijstalinea"/>
        <w:rPr>
          <w:highlight w:val="yellow"/>
        </w:rPr>
      </w:pPr>
    </w:p>
    <w:p w14:paraId="66ADD677" w14:textId="77777777" w:rsidR="00C94243" w:rsidRPr="002246B5" w:rsidRDefault="00C94243" w:rsidP="002246B5">
      <w:pPr>
        <w:pStyle w:val="Lijstalinea"/>
        <w:rPr>
          <w:highlight w:val="yellow"/>
        </w:rPr>
      </w:pPr>
    </w:p>
    <w:p w14:paraId="7F8D5921" w14:textId="0389CBEF" w:rsidR="00C744DF" w:rsidRDefault="00C744DF" w:rsidP="0023059D">
      <w:pPr>
        <w:ind w:left="426"/>
      </w:pPr>
    </w:p>
    <w:p w14:paraId="7B060128" w14:textId="77777777" w:rsidR="00857CF8" w:rsidRDefault="00857CF8" w:rsidP="00857CF8"/>
    <w:p w14:paraId="3290950D" w14:textId="2DD04F68" w:rsidR="00C744DF" w:rsidRDefault="00C744DF" w:rsidP="00CA7131">
      <w:pPr>
        <w:pStyle w:val="Kop1"/>
      </w:pPr>
      <w:bookmarkStart w:id="4" w:name="_Toc221716061"/>
      <w:r>
        <w:lastRenderedPageBreak/>
        <w:t>PRIJS EN OVERIGE FINANCIËLE BEPALINGEN</w:t>
      </w:r>
      <w:bookmarkEnd w:id="4"/>
      <w:r>
        <w:t xml:space="preserve"> </w:t>
      </w:r>
    </w:p>
    <w:p w14:paraId="55237857" w14:textId="595D7BD4" w:rsidR="005E3F2E" w:rsidRDefault="00DE689A" w:rsidP="005E3F2E">
      <w:pPr>
        <w:pStyle w:val="Lijstalinea"/>
        <w:numPr>
          <w:ilvl w:val="1"/>
          <w:numId w:val="3"/>
        </w:numPr>
      </w:pPr>
      <w:r w:rsidRPr="00DE689A">
        <w:t>De onderhouds- en uurtarieven worden met ingang van 1 januari 2027 jaarlijks geïndexeerd aan de hand van het door het CBS gepubliceerde indexcijfer Consumentenprijzen; totaal bestedingen (prijsindex 2015 = 100)</w:t>
      </w:r>
      <w:r>
        <w:t xml:space="preserve">: </w:t>
      </w:r>
      <w:hyperlink r:id="rId11" w:history="1">
        <w:r w:rsidR="005E3F2E" w:rsidRPr="005E3F2E">
          <w:rPr>
            <w:rStyle w:val="Hyperlink"/>
          </w:rPr>
          <w:t>Consumentenprijzen; prijsindex 2015=100 | CBS</w:t>
        </w:r>
      </w:hyperlink>
    </w:p>
    <w:p w14:paraId="5D6EC1A7" w14:textId="77777777" w:rsidR="005E3F2E" w:rsidRDefault="005E3F2E" w:rsidP="005E3F2E">
      <w:pPr>
        <w:pStyle w:val="Lijstalinea"/>
        <w:ind w:left="360"/>
      </w:pPr>
    </w:p>
    <w:p w14:paraId="49C17911" w14:textId="77777777" w:rsidR="004811E7" w:rsidRDefault="004811E7" w:rsidP="005E3F2E">
      <w:pPr>
        <w:pStyle w:val="Lijstalinea"/>
        <w:ind w:left="360"/>
      </w:pPr>
      <w:r w:rsidRPr="004811E7">
        <w:t xml:space="preserve">TN = TN-1 x (IN/IN-1) </w:t>
      </w:r>
    </w:p>
    <w:p w14:paraId="407389B3" w14:textId="77777777" w:rsidR="004811E7" w:rsidRDefault="004811E7" w:rsidP="005E3F2E">
      <w:pPr>
        <w:pStyle w:val="Lijstalinea"/>
        <w:ind w:left="360"/>
      </w:pPr>
    </w:p>
    <w:p w14:paraId="3096A435" w14:textId="77777777" w:rsidR="00E1767D" w:rsidRDefault="004811E7" w:rsidP="005E3F2E">
      <w:pPr>
        <w:pStyle w:val="Lijstalinea"/>
        <w:ind w:left="360"/>
      </w:pPr>
      <w:r w:rsidRPr="004811E7">
        <w:t xml:space="preserve">TN = Tarief Nieuw </w:t>
      </w:r>
    </w:p>
    <w:p w14:paraId="3E970A5C" w14:textId="77777777" w:rsidR="00E1767D" w:rsidRDefault="004811E7" w:rsidP="005E3F2E">
      <w:pPr>
        <w:pStyle w:val="Lijstalinea"/>
        <w:ind w:left="360"/>
      </w:pPr>
      <w:r w:rsidRPr="004811E7">
        <w:t xml:space="preserve">TN-I = Huidige Tarief </w:t>
      </w:r>
    </w:p>
    <w:p w14:paraId="0539A9A7" w14:textId="77777777" w:rsidR="00E1767D" w:rsidRDefault="004811E7" w:rsidP="005E3F2E">
      <w:pPr>
        <w:pStyle w:val="Lijstalinea"/>
        <w:ind w:left="360"/>
      </w:pPr>
      <w:r w:rsidRPr="004811E7">
        <w:t xml:space="preserve">IN = het gepubliceerde CBS indexcijfer Consumentenprijzen Totaal bestedingen (prijsindex 2015= 100) van het laatste kalenderjaar </w:t>
      </w:r>
    </w:p>
    <w:p w14:paraId="558D132E" w14:textId="77777777" w:rsidR="00E1767D" w:rsidRDefault="004811E7" w:rsidP="005E3F2E">
      <w:pPr>
        <w:pStyle w:val="Lijstalinea"/>
        <w:ind w:left="360"/>
      </w:pPr>
      <w:r w:rsidRPr="004811E7">
        <w:t>IN- I = het gepubliceerde CBS indexcijfer Consumentenprijzen Totaal bestedingen (prijsindex 2015= 100) van het voorlaatste jaar</w:t>
      </w:r>
    </w:p>
    <w:p w14:paraId="54AEE7BF" w14:textId="77777777" w:rsidR="009F132E" w:rsidRDefault="009F132E" w:rsidP="005E3F2E">
      <w:pPr>
        <w:pStyle w:val="Lijstalinea"/>
        <w:ind w:left="360"/>
      </w:pPr>
    </w:p>
    <w:p w14:paraId="432D58D0" w14:textId="4E8F8B20" w:rsidR="003051BD" w:rsidRPr="009F132E" w:rsidRDefault="009F132E" w:rsidP="005E3F2E">
      <w:pPr>
        <w:pStyle w:val="Lijstalinea"/>
        <w:ind w:left="360"/>
      </w:pPr>
      <w:r w:rsidRPr="009F132E">
        <w:t>Indien op het moment van indexatie het CBS het definitieve</w:t>
      </w:r>
      <w:r w:rsidR="00CF1C30">
        <w:t xml:space="preserve"> indexcijfer </w:t>
      </w:r>
      <w:r w:rsidRPr="009F132E">
        <w:t>van</w:t>
      </w:r>
      <w:r w:rsidR="00CF1C30">
        <w:t xml:space="preserve"> het</w:t>
      </w:r>
      <w:r w:rsidRPr="009F132E">
        <w:t xml:space="preserve"> </w:t>
      </w:r>
      <w:r w:rsidR="00D17892">
        <w:t xml:space="preserve">laatste </w:t>
      </w:r>
      <w:r w:rsidRPr="009F132E">
        <w:t xml:space="preserve">kalenderjaar </w:t>
      </w:r>
      <w:r w:rsidR="00D17892">
        <w:t>(IN)</w:t>
      </w:r>
      <w:r w:rsidRPr="009F132E">
        <w:t xml:space="preserve"> nog niet heeft gepubliceerd, wordt </w:t>
      </w:r>
      <w:r w:rsidR="00351B27">
        <w:t xml:space="preserve">(IN) </w:t>
      </w:r>
      <w:r w:rsidRPr="009F132E">
        <w:t xml:space="preserve">uitgegaan van het rekenkundig gemiddelde van de maandcijfers van </w:t>
      </w:r>
      <w:r w:rsidR="00472BE8">
        <w:t>het kalenderjaar</w:t>
      </w:r>
      <w:r w:rsidRPr="009F132E">
        <w:t xml:space="preserve"> </w:t>
      </w:r>
      <w:r w:rsidR="00472BE8">
        <w:t xml:space="preserve">(IN) </w:t>
      </w:r>
      <w:r w:rsidRPr="009F132E">
        <w:t xml:space="preserve">die op dat moment door het CBS zijn gepubliceerd. Zodra het CBS het definitieve jaargemiddelde voor kalenderjaar </w:t>
      </w:r>
      <w:r w:rsidR="00472BE8">
        <w:t>(IN)</w:t>
      </w:r>
      <w:r w:rsidRPr="009F132E">
        <w:t xml:space="preserve"> publiceert, wordt dit niet met terugwerkende kracht gecorrigeerd</w:t>
      </w:r>
      <w:r w:rsidR="00472BE8">
        <w:t>.</w:t>
      </w:r>
      <w:r w:rsidR="009060D5" w:rsidRPr="009F132E">
        <w:br/>
      </w:r>
    </w:p>
    <w:p w14:paraId="65AEE283" w14:textId="6ABA9524" w:rsidR="00124376" w:rsidRPr="00124376" w:rsidRDefault="00481988" w:rsidP="00124376">
      <w:pPr>
        <w:pStyle w:val="Lijstalinea"/>
        <w:numPr>
          <w:ilvl w:val="1"/>
          <w:numId w:val="3"/>
        </w:numPr>
      </w:pPr>
      <w:r w:rsidRPr="00996779">
        <w:t xml:space="preserve">De overeengekomen prijs </w:t>
      </w:r>
      <w:r>
        <w:t xml:space="preserve">wordt </w:t>
      </w:r>
      <w:r w:rsidRPr="00996779">
        <w:t>door Wederpartij in gedeelten gefactureerd, waarbij telkens</w:t>
      </w:r>
      <w:r w:rsidR="00981C68">
        <w:t xml:space="preserve"> </w:t>
      </w:r>
      <w:r w:rsidRPr="00996779">
        <w:t>door Wederpartij een factuur voor het geleverde deel aan Enexis wordt gestuurd</w:t>
      </w:r>
      <w:r w:rsidR="005B6196">
        <w:t>.</w:t>
      </w:r>
    </w:p>
    <w:p w14:paraId="62A4AFE7" w14:textId="77777777" w:rsidR="006C7DA7" w:rsidRDefault="006C7DA7" w:rsidP="006C7DA7">
      <w:pPr>
        <w:pStyle w:val="Lijstalinea"/>
        <w:ind w:left="360"/>
      </w:pPr>
    </w:p>
    <w:p w14:paraId="124DA59F" w14:textId="77777777" w:rsidR="006C7DA7" w:rsidRDefault="006C7DA7" w:rsidP="006C7DA7">
      <w:pPr>
        <w:pStyle w:val="Lijstalinea"/>
        <w:ind w:left="360"/>
      </w:pPr>
      <w:r w:rsidRPr="00655D88">
        <w:t>Het factureringsschema is als volgt:</w:t>
      </w:r>
    </w:p>
    <w:p w14:paraId="6E20D049" w14:textId="77777777" w:rsidR="008B791D" w:rsidRPr="00655D88" w:rsidRDefault="008B791D" w:rsidP="006C7DA7">
      <w:pPr>
        <w:pStyle w:val="Lijstalinea"/>
        <w:ind w:left="360"/>
      </w:pPr>
    </w:p>
    <w:p w14:paraId="055BE5BD" w14:textId="77777777" w:rsidR="008B791D" w:rsidRDefault="006C7DA7" w:rsidP="008B791D">
      <w:pPr>
        <w:ind w:firstLine="360"/>
      </w:pPr>
      <w:r>
        <w:t>Contractstart 5%</w:t>
      </w:r>
    </w:p>
    <w:p w14:paraId="7BA3185C" w14:textId="77777777" w:rsidR="008B791D" w:rsidRDefault="006C7DA7" w:rsidP="005B51C9">
      <w:pPr>
        <w:pStyle w:val="Lijstalinea"/>
        <w:numPr>
          <w:ilvl w:val="0"/>
          <w:numId w:val="8"/>
        </w:numPr>
      </w:pPr>
      <w:r>
        <w:t xml:space="preserve">Contract ondertekend </w:t>
      </w:r>
    </w:p>
    <w:p w14:paraId="0B162305" w14:textId="7393AD5D" w:rsidR="006C7DA7" w:rsidRPr="00511941" w:rsidRDefault="008B791D" w:rsidP="005B51C9">
      <w:pPr>
        <w:pStyle w:val="Lijstalinea"/>
        <w:numPr>
          <w:ilvl w:val="0"/>
          <w:numId w:val="8"/>
        </w:numPr>
      </w:pPr>
      <w:r>
        <w:t>Wederpartij</w:t>
      </w:r>
      <w:r w:rsidR="006C7DA7" w:rsidRPr="00511941">
        <w:t xml:space="preserve"> heeft een integraal projectplan en implementatie- en teststrategie opgeleverd en door Enexis laten goedkeuren, waarin ten minste de fasering, de in te zetten testtypen (SIT, PAT, SAT, ISAT, GAT), de planning en de verantwoordelijkheden zijn beschreven.</w:t>
      </w:r>
    </w:p>
    <w:p w14:paraId="6B4A330E" w14:textId="77777777" w:rsidR="006C7DA7" w:rsidRDefault="006C7DA7" w:rsidP="006C7DA7">
      <w:pPr>
        <w:pStyle w:val="Lijstalinea"/>
        <w:ind w:left="1440"/>
      </w:pPr>
    </w:p>
    <w:p w14:paraId="39830C16" w14:textId="77777777" w:rsidR="0033563C" w:rsidRDefault="006C7DA7" w:rsidP="0033563C">
      <w:pPr>
        <w:ind w:firstLine="360"/>
      </w:pPr>
      <w:r>
        <w:t>Ontwerp &amp; solution design geaccepteerd 20%</w:t>
      </w:r>
    </w:p>
    <w:p w14:paraId="20437F9B" w14:textId="77777777" w:rsidR="0033563C" w:rsidRDefault="006C7DA7" w:rsidP="005B51C9">
      <w:pPr>
        <w:pStyle w:val="Lijstalinea"/>
        <w:numPr>
          <w:ilvl w:val="0"/>
          <w:numId w:val="9"/>
        </w:numPr>
      </w:pPr>
      <w:r w:rsidRPr="00BA4A68">
        <w:t>Het definitieve testplan (met SIT, PAT, SAT, ISAT, GAT) is afgestemd en goedgekeurd.</w:t>
      </w:r>
    </w:p>
    <w:p w14:paraId="415F2EA9" w14:textId="54713EC8" w:rsidR="006C7DA7" w:rsidRPr="00BA4A68" w:rsidRDefault="00D72D85" w:rsidP="005B51C9">
      <w:pPr>
        <w:pStyle w:val="Lijstalinea"/>
        <w:numPr>
          <w:ilvl w:val="0"/>
          <w:numId w:val="9"/>
        </w:numPr>
      </w:pPr>
      <w:r>
        <w:t>Wede</w:t>
      </w:r>
      <w:r w:rsidR="006C7DA7">
        <w:t>r</w:t>
      </w:r>
      <w:r>
        <w:t>partij</w:t>
      </w:r>
      <w:r w:rsidR="006C7DA7">
        <w:t xml:space="preserve"> heeft een integraal ontwerp opgeleverd. Dit ontwerp is door Enexis functioneel geaccepteerd. </w:t>
      </w:r>
    </w:p>
    <w:p w14:paraId="406C0A22" w14:textId="77777777" w:rsidR="0033563C" w:rsidRDefault="0033563C" w:rsidP="0033563C"/>
    <w:p w14:paraId="71474A16" w14:textId="3BC9C7ED" w:rsidR="0033563C" w:rsidRDefault="0033563C" w:rsidP="0033563C">
      <w:pPr>
        <w:ind w:firstLine="284"/>
      </w:pPr>
      <w:r>
        <w:t>S</w:t>
      </w:r>
      <w:r w:rsidR="006C7DA7">
        <w:t xml:space="preserve">IT &amp; </w:t>
      </w:r>
      <w:r w:rsidR="0077520D">
        <w:t>O</w:t>
      </w:r>
      <w:r w:rsidR="006C7DA7">
        <w:t>AT succesvol afgerond 20%</w:t>
      </w:r>
    </w:p>
    <w:p w14:paraId="73FCDB56" w14:textId="77777777" w:rsidR="0033563C" w:rsidRDefault="006C7DA7" w:rsidP="005B51C9">
      <w:pPr>
        <w:pStyle w:val="Lijstalinea"/>
        <w:numPr>
          <w:ilvl w:val="0"/>
          <w:numId w:val="10"/>
        </w:numPr>
      </w:pPr>
      <w:r>
        <w:t xml:space="preserve">System Integration Test is uitgevoerd conform het goedgekeurde testplan en testrapportage is door Enexis </w:t>
      </w:r>
      <w:r w:rsidRPr="00EB063F">
        <w:t xml:space="preserve">geaccepteerd. </w:t>
      </w:r>
    </w:p>
    <w:p w14:paraId="2232B7D0" w14:textId="5A5018B4" w:rsidR="00F43783" w:rsidRDefault="00F43783" w:rsidP="00F43783">
      <w:pPr>
        <w:pStyle w:val="Lijstalinea"/>
        <w:numPr>
          <w:ilvl w:val="0"/>
          <w:numId w:val="10"/>
        </w:numPr>
      </w:pPr>
      <w:proofErr w:type="spellStart"/>
      <w:r>
        <w:t>Operational</w:t>
      </w:r>
      <w:proofErr w:type="spellEnd"/>
      <w:r>
        <w:t xml:space="preserve"> </w:t>
      </w:r>
      <w:proofErr w:type="spellStart"/>
      <w:r>
        <w:t>Acceptance</w:t>
      </w:r>
      <w:proofErr w:type="spellEnd"/>
      <w:r>
        <w:t xml:space="preserve"> Test</w:t>
      </w:r>
      <w:r>
        <w:t xml:space="preserve"> is uitgevoerd conform het goedgekeurde testplan en testrapportage is door Enexis </w:t>
      </w:r>
      <w:r w:rsidRPr="00EB063F">
        <w:t xml:space="preserve">geaccepteerd. </w:t>
      </w:r>
    </w:p>
    <w:p w14:paraId="61FB6C3E" w14:textId="45019CBD" w:rsidR="006C7DA7" w:rsidRDefault="006C7DA7" w:rsidP="005B51C9">
      <w:pPr>
        <w:pStyle w:val="Lijstalinea"/>
        <w:numPr>
          <w:ilvl w:val="0"/>
          <w:numId w:val="10"/>
        </w:numPr>
      </w:pPr>
      <w:r w:rsidRPr="00A8082A">
        <w:t>Openstaande niet</w:t>
      </w:r>
      <w:r w:rsidRPr="00A8082A">
        <w:noBreakHyphen/>
        <w:t>kritieke punten zijn vastgelegd in een geaccordeerd verbeterplan</w:t>
      </w:r>
      <w:r>
        <w:t>.</w:t>
      </w:r>
    </w:p>
    <w:p w14:paraId="05746397" w14:textId="77777777" w:rsidR="006C7DA7" w:rsidRDefault="006C7DA7" w:rsidP="006C7DA7"/>
    <w:p w14:paraId="5B36AC8C" w14:textId="3ED2B483" w:rsidR="0033563C" w:rsidRDefault="006C7DA7" w:rsidP="0033563C">
      <w:pPr>
        <w:ind w:firstLine="360"/>
      </w:pPr>
      <w:r w:rsidRPr="006C4FFF">
        <w:t xml:space="preserve">Installatie &amp; </w:t>
      </w:r>
      <w:proofErr w:type="spellStart"/>
      <w:r w:rsidR="00F43783">
        <w:t>iSAT</w:t>
      </w:r>
      <w:proofErr w:type="spellEnd"/>
      <w:r w:rsidR="00F43783">
        <w:t>, SAT</w:t>
      </w:r>
      <w:r w:rsidRPr="006C4FFF">
        <w:t xml:space="preserve"> + GAT + voorlopige acceptatie 4</w:t>
      </w:r>
      <w:r>
        <w:t>0</w:t>
      </w:r>
      <w:r w:rsidRPr="006C4FFF">
        <w:t>%</w:t>
      </w:r>
    </w:p>
    <w:p w14:paraId="7B2723E3" w14:textId="77777777" w:rsidR="0033563C" w:rsidRDefault="006C7DA7" w:rsidP="005B51C9">
      <w:pPr>
        <w:pStyle w:val="Lijstalinea"/>
        <w:numPr>
          <w:ilvl w:val="0"/>
          <w:numId w:val="11"/>
        </w:numPr>
      </w:pPr>
      <w:r>
        <w:t>De oplossing is volledig geïnstalleerd en inbedrijf gesteld in overeenstemming met het geaccepteerde ontwerp</w:t>
      </w:r>
    </w:p>
    <w:p w14:paraId="48C72D63" w14:textId="7B12A5F2" w:rsidR="0033563C" w:rsidRDefault="006C7DA7" w:rsidP="005B51C9">
      <w:pPr>
        <w:pStyle w:val="Lijstalinea"/>
        <w:numPr>
          <w:ilvl w:val="0"/>
          <w:numId w:val="11"/>
        </w:numPr>
      </w:pPr>
      <w:r>
        <w:t>S</w:t>
      </w:r>
      <w:r w:rsidR="00F43783">
        <w:t>ite</w:t>
      </w:r>
      <w:r>
        <w:t xml:space="preserve"> </w:t>
      </w:r>
      <w:proofErr w:type="spellStart"/>
      <w:r>
        <w:t>Acceptance</w:t>
      </w:r>
      <w:proofErr w:type="spellEnd"/>
      <w:r>
        <w:t xml:space="preserve"> Test (SAT) is uitgevoerd en geaccepteerd.</w:t>
      </w:r>
    </w:p>
    <w:p w14:paraId="66086620" w14:textId="77777777" w:rsidR="0033563C" w:rsidRDefault="006C7DA7" w:rsidP="005B51C9">
      <w:pPr>
        <w:pStyle w:val="Lijstalinea"/>
        <w:numPr>
          <w:ilvl w:val="0"/>
          <w:numId w:val="11"/>
        </w:numPr>
      </w:pPr>
      <w:r>
        <w:t xml:space="preserve">Alle kritieke bevindingen ten aanzien van de werking op locatie zijn opgelost en </w:t>
      </w:r>
      <w:proofErr w:type="spellStart"/>
      <w:r>
        <w:t>hertest</w:t>
      </w:r>
      <w:proofErr w:type="spellEnd"/>
      <w:r>
        <w:t>.</w:t>
      </w:r>
    </w:p>
    <w:p w14:paraId="5E28AFEC" w14:textId="1FBBB277" w:rsidR="0033563C" w:rsidRDefault="006C7DA7" w:rsidP="005B51C9">
      <w:pPr>
        <w:pStyle w:val="Lijstalinea"/>
        <w:numPr>
          <w:ilvl w:val="0"/>
          <w:numId w:val="11"/>
        </w:numPr>
      </w:pPr>
      <w:proofErr w:type="spellStart"/>
      <w:r>
        <w:t>Integrated</w:t>
      </w:r>
      <w:proofErr w:type="spellEnd"/>
      <w:r>
        <w:t xml:space="preserve"> S</w:t>
      </w:r>
      <w:r w:rsidR="00BF79CC">
        <w:t>ystem</w:t>
      </w:r>
      <w:r>
        <w:t xml:space="preserve"> </w:t>
      </w:r>
      <w:proofErr w:type="spellStart"/>
      <w:r>
        <w:t>Acceptance</w:t>
      </w:r>
      <w:proofErr w:type="spellEnd"/>
      <w:r>
        <w:t xml:space="preserve"> Test (ISAT) is succesvol uitgevoerd.</w:t>
      </w:r>
    </w:p>
    <w:p w14:paraId="50694F04" w14:textId="77777777" w:rsidR="0033563C" w:rsidRDefault="006C7DA7" w:rsidP="005B51C9">
      <w:pPr>
        <w:pStyle w:val="Lijstalinea"/>
        <w:numPr>
          <w:ilvl w:val="0"/>
          <w:numId w:val="11"/>
        </w:numPr>
      </w:pPr>
      <w:r>
        <w:t>end</w:t>
      </w:r>
      <w:r w:rsidRPr="0033563C">
        <w:rPr>
          <w:rFonts w:ascii="Cambria Math" w:hAnsi="Cambria Math" w:cs="Cambria Math"/>
        </w:rPr>
        <w:t>‑</w:t>
      </w:r>
      <w:proofErr w:type="spellStart"/>
      <w:r>
        <w:t>to</w:t>
      </w:r>
      <w:proofErr w:type="spellEnd"/>
      <w:r w:rsidRPr="0033563C">
        <w:rPr>
          <w:rFonts w:ascii="Cambria Math" w:hAnsi="Cambria Math" w:cs="Cambria Math"/>
        </w:rPr>
        <w:t>‑</w:t>
      </w:r>
      <w:r>
        <w:t>end processen zijn getest over alle relevante systemen heen</w:t>
      </w:r>
    </w:p>
    <w:p w14:paraId="20200A8B" w14:textId="532E73D1" w:rsidR="0033563C" w:rsidRDefault="006C7DA7" w:rsidP="005B51C9">
      <w:pPr>
        <w:pStyle w:val="Lijstalinea"/>
        <w:numPr>
          <w:ilvl w:val="0"/>
          <w:numId w:val="11"/>
        </w:numPr>
      </w:pPr>
      <w:r>
        <w:t>Gebruikers Acce</w:t>
      </w:r>
      <w:r w:rsidR="00BF79CC">
        <w:t>ptatie</w:t>
      </w:r>
      <w:r>
        <w:t xml:space="preserve"> Test (GAT) is uitgevoerd door aangewezen gebruikers van Enexis; gebruikers hebben bevestigd dat:</w:t>
      </w:r>
    </w:p>
    <w:p w14:paraId="633BB3B0" w14:textId="77777777" w:rsidR="0033563C" w:rsidRDefault="006C7DA7" w:rsidP="005B51C9">
      <w:pPr>
        <w:pStyle w:val="Lijstalinea"/>
        <w:numPr>
          <w:ilvl w:val="1"/>
          <w:numId w:val="11"/>
        </w:numPr>
      </w:pPr>
      <w:r>
        <w:t>de oplossing in de praktijk werkbaar, veilig en gebruiksvriendelijk is;</w:t>
      </w:r>
    </w:p>
    <w:p w14:paraId="191F42BC" w14:textId="7432FDB3" w:rsidR="006C7DA7" w:rsidRDefault="006C7DA7" w:rsidP="005B51C9">
      <w:pPr>
        <w:pStyle w:val="Lijstalinea"/>
        <w:numPr>
          <w:ilvl w:val="1"/>
          <w:numId w:val="11"/>
        </w:numPr>
      </w:pPr>
      <w:r>
        <w:lastRenderedPageBreak/>
        <w:t>er geen kritieke gebruikersbevindingen meer zijn.</w:t>
      </w:r>
    </w:p>
    <w:p w14:paraId="5F4FE29D" w14:textId="1AAA2FBC" w:rsidR="006C7DA7" w:rsidRDefault="006C7DA7" w:rsidP="005B51C9">
      <w:pPr>
        <w:pStyle w:val="Lijstalinea"/>
        <w:numPr>
          <w:ilvl w:val="0"/>
          <w:numId w:val="12"/>
        </w:numPr>
      </w:pPr>
      <w:r>
        <w:t>Enexis heeft op basis van ISAT</w:t>
      </w:r>
      <w:r w:rsidR="00F43783">
        <w:t xml:space="preserve">, SAT </w:t>
      </w:r>
      <w:r>
        <w:t>en GAT het systeem voorlopig geaccepteerd.</w:t>
      </w:r>
    </w:p>
    <w:p w14:paraId="16B58358" w14:textId="77777777" w:rsidR="006C7DA7" w:rsidRDefault="006C7DA7" w:rsidP="006C7DA7"/>
    <w:p w14:paraId="6C9DFF81" w14:textId="77777777" w:rsidR="00880607" w:rsidRDefault="006C7DA7" w:rsidP="00880607">
      <w:pPr>
        <w:ind w:firstLine="360"/>
      </w:pPr>
      <w:r>
        <w:t>Definitieve acceptatie 15%</w:t>
      </w:r>
    </w:p>
    <w:p w14:paraId="525A8896" w14:textId="77777777" w:rsidR="00880607" w:rsidRDefault="006C7DA7" w:rsidP="005B51C9">
      <w:pPr>
        <w:pStyle w:val="Lijstalinea"/>
        <w:numPr>
          <w:ilvl w:val="0"/>
          <w:numId w:val="12"/>
        </w:numPr>
      </w:pPr>
      <w:r w:rsidRPr="0027402C">
        <w:t>De overeengekomen stabilisatiefase in productieomgeving is afgerond.</w:t>
      </w:r>
    </w:p>
    <w:p w14:paraId="6A3741F3" w14:textId="1B40D2DF" w:rsidR="00880607" w:rsidRDefault="006C7DA7" w:rsidP="005B51C9">
      <w:pPr>
        <w:pStyle w:val="Lijstalinea"/>
        <w:numPr>
          <w:ilvl w:val="0"/>
          <w:numId w:val="12"/>
        </w:numPr>
      </w:pPr>
      <w:r>
        <w:t xml:space="preserve">De overeengekomen </w:t>
      </w:r>
      <w:proofErr w:type="spellStart"/>
      <w:r>
        <w:t>KPI’s</w:t>
      </w:r>
      <w:proofErr w:type="spellEnd"/>
      <w:r>
        <w:t xml:space="preserve"> zijn aantoonbaar gerealiseerd.</w:t>
      </w:r>
    </w:p>
    <w:p w14:paraId="5BE4F9EB" w14:textId="77777777" w:rsidR="00880607" w:rsidRDefault="006C7DA7" w:rsidP="005B51C9">
      <w:pPr>
        <w:pStyle w:val="Lijstalinea"/>
        <w:numPr>
          <w:ilvl w:val="0"/>
          <w:numId w:val="12"/>
        </w:numPr>
      </w:pPr>
      <w:r>
        <w:t>Er zijn geen openstaande kritieke issues; eventuele niet kritieke restpunten zijn vastgelegd in een door Enexis geaccepteerd verbeter- of onderhoudsplan.</w:t>
      </w:r>
    </w:p>
    <w:p w14:paraId="02FEBED0" w14:textId="65146EA1" w:rsidR="006C7DA7" w:rsidRDefault="006C7DA7" w:rsidP="005B51C9">
      <w:pPr>
        <w:pStyle w:val="Lijstalinea"/>
        <w:numPr>
          <w:ilvl w:val="0"/>
          <w:numId w:val="12"/>
        </w:numPr>
      </w:pPr>
      <w:r>
        <w:t>Enexis heeft de oplossing definitief geaccepteerd.</w:t>
      </w:r>
    </w:p>
    <w:p w14:paraId="6DA94875" w14:textId="77777777" w:rsidR="006C7DA7" w:rsidRDefault="006C7DA7" w:rsidP="006C7DA7">
      <w:pPr>
        <w:pStyle w:val="Lijstalinea"/>
        <w:ind w:left="360"/>
      </w:pPr>
    </w:p>
    <w:p w14:paraId="04530020" w14:textId="77777777" w:rsidR="006C7DA7" w:rsidRDefault="006C7DA7" w:rsidP="006C7DA7">
      <w:pPr>
        <w:pStyle w:val="Lijstalinea"/>
        <w:ind w:left="360"/>
      </w:pPr>
    </w:p>
    <w:p w14:paraId="08C2B944" w14:textId="5527035A" w:rsidR="00E30967" w:rsidRPr="00586CC5" w:rsidRDefault="00F30E4D" w:rsidP="00D60C79">
      <w:pPr>
        <w:pStyle w:val="Lijstalinea"/>
        <w:numPr>
          <w:ilvl w:val="1"/>
          <w:numId w:val="3"/>
        </w:numPr>
      </w:pPr>
      <w:r>
        <w:t xml:space="preserve">Partijen </w:t>
      </w:r>
      <w:r w:rsidRPr="00F30E4D">
        <w:t xml:space="preserve">komen overeen dat de prestaties van </w:t>
      </w:r>
      <w:r w:rsidR="004773A9">
        <w:t>Wederpartij</w:t>
      </w:r>
      <w:r w:rsidRPr="00F30E4D">
        <w:t xml:space="preserve"> gedurende de looptijd van de</w:t>
      </w:r>
      <w:r w:rsidR="00124376">
        <w:t xml:space="preserve"> </w:t>
      </w:r>
      <w:r w:rsidRPr="00F30E4D">
        <w:t xml:space="preserve">Overeenkomst worden gemeten </w:t>
      </w:r>
      <w:r w:rsidR="00AE43C6">
        <w:t xml:space="preserve">en beoordeeld </w:t>
      </w:r>
      <w:r w:rsidRPr="00F30E4D">
        <w:t xml:space="preserve">aan de hand van </w:t>
      </w:r>
      <w:r w:rsidR="00B8588D">
        <w:t xml:space="preserve">de SLA </w:t>
      </w:r>
      <w:r w:rsidR="00377DA9">
        <w:t xml:space="preserve">en de daarin opgenomen </w:t>
      </w:r>
      <w:proofErr w:type="spellStart"/>
      <w:r w:rsidR="00377DA9">
        <w:t>KPI’s</w:t>
      </w:r>
      <w:proofErr w:type="spellEnd"/>
      <w:r w:rsidR="00377DA9">
        <w:t xml:space="preserve">, zoals opgenomen in </w:t>
      </w:r>
      <w:r w:rsidR="00806419">
        <w:t xml:space="preserve">Bijlage – SLA en </w:t>
      </w:r>
      <w:r w:rsidR="001258FD">
        <w:t xml:space="preserve">het Programma van Eisen. </w:t>
      </w:r>
      <w:r w:rsidR="009B262C">
        <w:t xml:space="preserve">Op twee </w:t>
      </w:r>
      <w:proofErr w:type="spellStart"/>
      <w:r w:rsidR="009B262C">
        <w:t>KPI</w:t>
      </w:r>
      <w:r w:rsidR="00392243">
        <w:t>’</w:t>
      </w:r>
      <w:r w:rsidR="009B262C">
        <w:t>s</w:t>
      </w:r>
      <w:proofErr w:type="spellEnd"/>
      <w:r w:rsidR="009B262C">
        <w:t xml:space="preserve"> </w:t>
      </w:r>
      <w:r w:rsidR="00392243">
        <w:t>is een boeteregeling van toepassing</w:t>
      </w:r>
      <w:r w:rsidR="0004046E">
        <w:t xml:space="preserve"> (zie hieronder).</w:t>
      </w:r>
      <w:r w:rsidR="00E30967">
        <w:t xml:space="preserve"> </w:t>
      </w:r>
      <w:r w:rsidR="00E30967" w:rsidRPr="00586CC5">
        <w:t>Deze boete</w:t>
      </w:r>
      <w:r w:rsidR="00E30967">
        <w:t>s</w:t>
      </w:r>
      <w:r w:rsidR="00E30967" w:rsidRPr="00586CC5">
        <w:t xml:space="preserve"> lat</w:t>
      </w:r>
      <w:r w:rsidR="00E30967">
        <w:t>en</w:t>
      </w:r>
      <w:r w:rsidR="00E30967" w:rsidRPr="00586CC5">
        <w:t xml:space="preserve"> het recht van </w:t>
      </w:r>
      <w:r w:rsidR="004773A9">
        <w:t>Enexis</w:t>
      </w:r>
      <w:r w:rsidR="00E30967" w:rsidRPr="00586CC5">
        <w:t xml:space="preserve"> op aanvullende schadevergoeding onverlet</w:t>
      </w:r>
      <w:r w:rsidR="00066FE9">
        <w:t>.</w:t>
      </w:r>
    </w:p>
    <w:p w14:paraId="0F3B1992" w14:textId="77777777" w:rsidR="00E30967" w:rsidRDefault="00E30967" w:rsidP="00124376">
      <w:pPr>
        <w:pStyle w:val="Lijstalinea"/>
        <w:ind w:hanging="436"/>
      </w:pPr>
    </w:p>
    <w:p w14:paraId="30E81A3B" w14:textId="77777777" w:rsidR="004813BE" w:rsidRDefault="004813BE" w:rsidP="00124376">
      <w:pPr>
        <w:pStyle w:val="Lijstalinea"/>
        <w:ind w:left="360" w:hanging="436"/>
      </w:pPr>
    </w:p>
    <w:p w14:paraId="085BBFDA" w14:textId="4BFD93FF" w:rsidR="00FF0149" w:rsidRPr="00FF0149" w:rsidRDefault="00FF0149" w:rsidP="00124376">
      <w:pPr>
        <w:pStyle w:val="Lijstalinea"/>
        <w:ind w:hanging="436"/>
      </w:pPr>
      <w:r w:rsidRPr="00FF0149">
        <w:rPr>
          <w:b/>
          <w:bCs/>
        </w:rPr>
        <w:t xml:space="preserve">KPI </w:t>
      </w:r>
      <w:r w:rsidR="00C1716C">
        <w:rPr>
          <w:b/>
          <w:bCs/>
        </w:rPr>
        <w:t xml:space="preserve">- </w:t>
      </w:r>
      <w:r w:rsidRPr="00FF0149">
        <w:rPr>
          <w:b/>
          <w:bCs/>
        </w:rPr>
        <w:t>Tijdige oplevering systeem</w:t>
      </w:r>
      <w:r w:rsidRPr="00FF0149">
        <w:t xml:space="preserve"> </w:t>
      </w:r>
      <w:r w:rsidR="00C1716C">
        <w:t>(alleen van toepassing in 2027)</w:t>
      </w:r>
    </w:p>
    <w:p w14:paraId="50AB8296" w14:textId="7BDA4C21" w:rsidR="00B4214B" w:rsidRPr="00FF0149" w:rsidRDefault="00FF0149" w:rsidP="00124376">
      <w:pPr>
        <w:pStyle w:val="Lijstalinea"/>
        <w:ind w:left="284"/>
      </w:pPr>
      <w:r w:rsidRPr="00FF0149">
        <w:t xml:space="preserve">Oplevering van het volledige systeem (hardware, software, integraties) inclusief succesvolle Gebruikers Acceptatie Test (GAT) uiterlijk op de in </w:t>
      </w:r>
      <w:r w:rsidR="00B4214B">
        <w:t>eis ETAI-1 vermelde datum.</w:t>
      </w:r>
    </w:p>
    <w:p w14:paraId="01688EC4" w14:textId="77777777" w:rsidR="00FF0149" w:rsidRDefault="00FF0149" w:rsidP="00124376">
      <w:pPr>
        <w:pStyle w:val="Lijstalinea"/>
        <w:ind w:left="284"/>
      </w:pPr>
      <w:r w:rsidRPr="00FF0149">
        <w:t>Streefwaarde: 100% realisatie vóór of op de overeengekomen einddatum.</w:t>
      </w:r>
    </w:p>
    <w:p w14:paraId="429D0E14" w14:textId="77777777" w:rsidR="00586CC5" w:rsidRDefault="00586CC5" w:rsidP="00124376">
      <w:pPr>
        <w:pStyle w:val="Lijstalinea"/>
        <w:ind w:left="284"/>
      </w:pPr>
    </w:p>
    <w:p w14:paraId="685ACF8D" w14:textId="38638BFE" w:rsidR="009876E1" w:rsidRDefault="00586CC5" w:rsidP="00124376">
      <w:pPr>
        <w:pStyle w:val="Lijstalinea"/>
        <w:ind w:left="284"/>
      </w:pPr>
      <w:r w:rsidRPr="00586CC5">
        <w:t xml:space="preserve">Indien </w:t>
      </w:r>
      <w:r w:rsidR="00047FFA">
        <w:t>Wederpartij</w:t>
      </w:r>
      <w:r w:rsidRPr="00586CC5">
        <w:t xml:space="preserve"> de overeengekomen opleverdatum voor het volledig operationele systeem, inclusief succesvolle GAT, niet haalt, verbeurt </w:t>
      </w:r>
      <w:r w:rsidR="00047FFA">
        <w:t>Wederpartij</w:t>
      </w:r>
      <w:r w:rsidRPr="00586CC5">
        <w:t xml:space="preserve"> van rechtswege, zonder nadere ingebrekestelling, een boete van</w:t>
      </w:r>
      <w:r w:rsidR="00066B6A">
        <w:t xml:space="preserve"> </w:t>
      </w:r>
      <w:r w:rsidR="00066B6A" w:rsidRPr="00066B6A">
        <w:t>1</w:t>
      </w:r>
      <w:r w:rsidRPr="00066B6A">
        <w:t>%</w:t>
      </w:r>
      <w:r w:rsidRPr="00586CC5">
        <w:t xml:space="preserve"> van de </w:t>
      </w:r>
      <w:r w:rsidR="008D1D5B">
        <w:t xml:space="preserve">totale </w:t>
      </w:r>
      <w:r w:rsidR="00291C95">
        <w:t>inschrijfprijs</w:t>
      </w:r>
      <w:r w:rsidR="00F320C0">
        <w:t xml:space="preserve"> voor levering en implementatie van het systeem</w:t>
      </w:r>
      <w:r w:rsidR="008D1D5B">
        <w:t xml:space="preserve"> </w:t>
      </w:r>
      <w:r w:rsidRPr="00586CC5">
        <w:t>per kalenderweek vertraging</w:t>
      </w:r>
      <w:r w:rsidR="001E3F8C">
        <w:t xml:space="preserve"> tot een </w:t>
      </w:r>
      <w:r w:rsidRPr="00586CC5">
        <w:t>maximum van</w:t>
      </w:r>
      <w:r w:rsidRPr="008E5CEC">
        <w:t xml:space="preserve"> 10% van</w:t>
      </w:r>
      <w:r w:rsidR="00047FFA">
        <w:t xml:space="preserve"> bovengenoemde</w:t>
      </w:r>
      <w:r w:rsidR="0001349A">
        <w:t xml:space="preserve"> </w:t>
      </w:r>
      <w:r w:rsidR="00291C95">
        <w:t>inschrijfprijs</w:t>
      </w:r>
      <w:r w:rsidR="0001349A">
        <w:t>.</w:t>
      </w:r>
    </w:p>
    <w:p w14:paraId="2339B292" w14:textId="56828F61" w:rsidR="00FF0149" w:rsidRPr="00FF0149" w:rsidRDefault="00586CC5" w:rsidP="00124376">
      <w:pPr>
        <w:pStyle w:val="Lijstalinea"/>
        <w:ind w:left="284"/>
      </w:pPr>
      <w:r w:rsidRPr="00586CC5">
        <w:br/>
      </w:r>
      <w:r w:rsidR="00FF0149" w:rsidRPr="00FF0149">
        <w:rPr>
          <w:b/>
          <w:bCs/>
        </w:rPr>
        <w:t xml:space="preserve">KPI </w:t>
      </w:r>
      <w:r w:rsidR="00C1716C">
        <w:rPr>
          <w:b/>
          <w:bCs/>
        </w:rPr>
        <w:t xml:space="preserve">- </w:t>
      </w:r>
      <w:r w:rsidR="00FF0149" w:rsidRPr="00FF0149">
        <w:rPr>
          <w:b/>
          <w:bCs/>
        </w:rPr>
        <w:t>Technische uptime totale installatie</w:t>
      </w:r>
      <w:r w:rsidR="00FF0149" w:rsidRPr="00FF0149">
        <w:t xml:space="preserve"> </w:t>
      </w:r>
    </w:p>
    <w:p w14:paraId="77845BCF" w14:textId="457558BD" w:rsidR="00FF0149" w:rsidRPr="00FF0149" w:rsidRDefault="00FF0149" w:rsidP="00124376">
      <w:pPr>
        <w:pStyle w:val="Lijstalinea"/>
        <w:ind w:left="284"/>
      </w:pPr>
      <w:commentRangeStart w:id="5"/>
      <w:commentRangeStart w:id="6"/>
      <w:r w:rsidRPr="00FF0149">
        <w:t xml:space="preserve">Beschikbaarheid van de totale logistieke installatie, gemeten als technische uptime over een kalendermaand, binnen </w:t>
      </w:r>
      <w:r w:rsidR="00F71DE5">
        <w:t xml:space="preserve">de in de SLA genoemde Business </w:t>
      </w:r>
      <w:proofErr w:type="spellStart"/>
      <w:r w:rsidR="00F71DE5">
        <w:t>Window</w:t>
      </w:r>
      <w:proofErr w:type="spellEnd"/>
      <w:r w:rsidR="00F71DE5">
        <w:t xml:space="preserve">. </w:t>
      </w:r>
      <w:r w:rsidRPr="00FF0149">
        <w:t xml:space="preserve"> </w:t>
      </w:r>
    </w:p>
    <w:p w14:paraId="2BC31890" w14:textId="6823AB2B" w:rsidR="00FF0149" w:rsidRDefault="00FF0149" w:rsidP="00124376">
      <w:pPr>
        <w:pStyle w:val="Lijstalinea"/>
        <w:ind w:left="284"/>
      </w:pPr>
      <w:r w:rsidRPr="00FF0149">
        <w:t>Streefwaarde: minimaal 98% technische uptime per kalendermaand</w:t>
      </w:r>
      <w:r w:rsidR="008B6002">
        <w:t>.</w:t>
      </w:r>
      <w:commentRangeEnd w:id="5"/>
      <w:r>
        <w:commentReference w:id="5"/>
      </w:r>
      <w:commentRangeEnd w:id="6"/>
      <w:r w:rsidR="00F71DE5">
        <w:rPr>
          <w:rStyle w:val="Verwijzingopmerking"/>
        </w:rPr>
        <w:commentReference w:id="6"/>
      </w:r>
    </w:p>
    <w:p w14:paraId="5D862408" w14:textId="77777777" w:rsidR="00B5709E" w:rsidRDefault="00B5709E" w:rsidP="00124376">
      <w:pPr>
        <w:pStyle w:val="Lijstalinea"/>
        <w:ind w:left="284"/>
      </w:pPr>
    </w:p>
    <w:p w14:paraId="6651651E" w14:textId="48D7E175" w:rsidR="008E5CEC" w:rsidRDefault="008E5CEC" w:rsidP="00124376">
      <w:pPr>
        <w:pStyle w:val="Lijstalinea"/>
        <w:ind w:left="284"/>
      </w:pPr>
      <w:r w:rsidRPr="008E5CEC">
        <w:t>Indien in een kalende</w:t>
      </w:r>
      <w:r w:rsidR="007727BF">
        <w:t>rkwartaal</w:t>
      </w:r>
      <w:r w:rsidRPr="008E5CEC">
        <w:t xml:space="preserve"> de overeengekomen technische uptime niet wordt gehaald, verbeurt </w:t>
      </w:r>
      <w:r w:rsidR="002D5FC1">
        <w:t>Wederpartij</w:t>
      </w:r>
      <w:r w:rsidRPr="008E5CEC">
        <w:t xml:space="preserve"> een boete van </w:t>
      </w:r>
      <w:r w:rsidRPr="007E179F">
        <w:t xml:space="preserve">€ </w:t>
      </w:r>
      <w:r w:rsidR="007E179F" w:rsidRPr="007E179F">
        <w:t>5.000</w:t>
      </w:r>
      <w:r w:rsidRPr="007E179F">
        <w:t xml:space="preserve"> per kalender</w:t>
      </w:r>
      <w:r w:rsidR="007727BF">
        <w:t>kwartaal</w:t>
      </w:r>
      <w:r w:rsidRPr="008E5CEC">
        <w:t xml:space="preserve"> waarin de norm niet wordt gehaald.</w:t>
      </w:r>
    </w:p>
    <w:p w14:paraId="2108A7F9" w14:textId="4D5F9A7F" w:rsidR="006C7DA7" w:rsidRDefault="008E5CEC" w:rsidP="00124376">
      <w:pPr>
        <w:pStyle w:val="Lijstalinea"/>
        <w:ind w:left="284"/>
      </w:pPr>
      <w:r w:rsidRPr="008E5CEC">
        <w:br/>
        <w:t>Deze boete wordt verrekend met de eerstvolgende factuur/facturen voor uitgevoerde servicebezoeken</w:t>
      </w:r>
      <w:r w:rsidR="00816793">
        <w:t>.</w:t>
      </w:r>
    </w:p>
    <w:p w14:paraId="5F1418CF" w14:textId="77777777" w:rsidR="006C7DA7" w:rsidRDefault="006C7DA7" w:rsidP="006C7DA7">
      <w:pPr>
        <w:pStyle w:val="Lijstalinea"/>
        <w:ind w:left="360"/>
      </w:pPr>
    </w:p>
    <w:p w14:paraId="1EA20151" w14:textId="77777777" w:rsidR="0006104C" w:rsidRDefault="0000057D" w:rsidP="003D3800">
      <w:pPr>
        <w:pStyle w:val="Lijstalinea"/>
        <w:ind w:left="360"/>
        <w:rPr>
          <w:highlight w:val="yellow"/>
          <w:lang w:eastAsia="nl-NL" w:bidi="en-US"/>
        </w:rPr>
      </w:pPr>
      <w:r>
        <w:br/>
      </w:r>
    </w:p>
    <w:p w14:paraId="356E0A92" w14:textId="77777777" w:rsidR="00533A99" w:rsidRDefault="00533A99" w:rsidP="003D3800">
      <w:pPr>
        <w:pStyle w:val="Lijstalinea"/>
        <w:ind w:left="360"/>
        <w:rPr>
          <w:highlight w:val="yellow"/>
          <w:lang w:eastAsia="nl-NL" w:bidi="en-US"/>
        </w:rPr>
      </w:pPr>
    </w:p>
    <w:p w14:paraId="4297F349" w14:textId="77777777" w:rsidR="00533A99" w:rsidRDefault="00533A99" w:rsidP="003D3800">
      <w:pPr>
        <w:pStyle w:val="Lijstalinea"/>
        <w:ind w:left="360"/>
        <w:rPr>
          <w:highlight w:val="yellow"/>
          <w:lang w:eastAsia="nl-NL" w:bidi="en-US"/>
        </w:rPr>
      </w:pPr>
    </w:p>
    <w:p w14:paraId="2B3AF1AB" w14:textId="09C48C8E" w:rsidR="00066FE9" w:rsidRDefault="003D3800" w:rsidP="003D3800">
      <w:pPr>
        <w:pStyle w:val="Lijstalinea"/>
        <w:ind w:left="360"/>
        <w:rPr>
          <w:highlight w:val="yellow"/>
          <w:lang w:eastAsia="nl-NL" w:bidi="en-US"/>
        </w:rPr>
      </w:pPr>
      <w:r w:rsidRPr="00FF2993">
        <w:rPr>
          <w:highlight w:val="yellow"/>
          <w:lang w:eastAsia="nl-NL" w:bidi="en-US"/>
        </w:rPr>
        <w:br/>
      </w:r>
    </w:p>
    <w:p w14:paraId="5450D4BD" w14:textId="77777777" w:rsidR="00066FE9" w:rsidRDefault="00066FE9">
      <w:pPr>
        <w:spacing w:after="60"/>
        <w:rPr>
          <w:highlight w:val="yellow"/>
          <w:lang w:eastAsia="nl-NL" w:bidi="en-US"/>
        </w:rPr>
      </w:pPr>
      <w:r>
        <w:rPr>
          <w:highlight w:val="yellow"/>
          <w:lang w:eastAsia="nl-NL" w:bidi="en-US"/>
        </w:rPr>
        <w:br w:type="page"/>
      </w:r>
    </w:p>
    <w:p w14:paraId="2A5F6E62" w14:textId="3FB838A1" w:rsidR="00A25010" w:rsidRDefault="00A25010" w:rsidP="00C31FF7"/>
    <w:p w14:paraId="214B2F64" w14:textId="29F47824" w:rsidR="00C744DF" w:rsidRDefault="00C744DF" w:rsidP="00CA7131">
      <w:pPr>
        <w:pStyle w:val="Kop1"/>
      </w:pPr>
      <w:bookmarkStart w:id="7" w:name="_Toc221716064"/>
      <w:r>
        <w:t>SLOTBEPALINGEN</w:t>
      </w:r>
      <w:bookmarkEnd w:id="7"/>
    </w:p>
    <w:p w14:paraId="16713DDF" w14:textId="24389268" w:rsidR="007F02E8" w:rsidRDefault="00C744DF" w:rsidP="007F02E8">
      <w:pPr>
        <w:pStyle w:val="Lijstalinea"/>
        <w:numPr>
          <w:ilvl w:val="1"/>
          <w:numId w:val="3"/>
        </w:numPr>
      </w:pPr>
      <w:r>
        <w:t xml:space="preserve">Wijzigingen in deze </w:t>
      </w:r>
      <w:r w:rsidR="00AE690D">
        <w:t>Overeenkomst</w:t>
      </w:r>
      <w:r>
        <w:t xml:space="preserve"> of aanvullingen hierop zijn alleen bindend als zij </w:t>
      </w:r>
      <w:r w:rsidR="001D2FC4">
        <w:t>S</w:t>
      </w:r>
      <w:r>
        <w:t>chriftelijk tussen Partijen zijn overeengekomen.</w:t>
      </w:r>
      <w:r w:rsidR="0016014F">
        <w:br/>
      </w:r>
    </w:p>
    <w:p w14:paraId="096E5B80" w14:textId="0201B423" w:rsidR="007F02E8" w:rsidRDefault="00C744DF" w:rsidP="00C744DF">
      <w:pPr>
        <w:pStyle w:val="Lijstalinea"/>
        <w:numPr>
          <w:ilvl w:val="1"/>
          <w:numId w:val="3"/>
        </w:numPr>
      </w:pPr>
      <w:r>
        <w:t xml:space="preserve">Indien afzonderlijke bepalingen van deze </w:t>
      </w:r>
      <w:r w:rsidR="009F43AD">
        <w:t>O</w:t>
      </w:r>
      <w:r w:rsidR="00D43DA5">
        <w:t>vereenkomst</w:t>
      </w:r>
      <w:r>
        <w:t xml:space="preserve"> nietig blijken of vernietigd worden, beïnvloedt dit de geldigheid van de overige bepalingen niet. Indien een bepaling van deze </w:t>
      </w:r>
      <w:r w:rsidR="009F43AD">
        <w:t>O</w:t>
      </w:r>
      <w:r w:rsidR="00D43DA5">
        <w:t>vereenkomst</w:t>
      </w:r>
      <w:r>
        <w:t xml:space="preserve"> geheel of gedeeltelijk in strijd is of komt met een bepaling van dwingend recht, blijft deze </w:t>
      </w:r>
      <w:r w:rsidR="009F43AD">
        <w:t>O</w:t>
      </w:r>
      <w:r w:rsidR="00D43DA5">
        <w:t>vereenkomst</w:t>
      </w:r>
      <w:r>
        <w:t xml:space="preserve"> voor het overige onverminderd van kracht. Voor de nietige, nietig verklaarde dan wel vernietigde bepalingen stelt Enexis </w:t>
      </w:r>
      <w:r w:rsidR="0016014F">
        <w:t>na</w:t>
      </w:r>
      <w:r>
        <w:t xml:space="preserve"> overleg met Wederpartij nieuwe bepalingen vast die de strekking van de nietige, nietig verklaarde, dan wel vernietigde bepalingen zoveel mogelijk benaderen.</w:t>
      </w:r>
      <w:r w:rsidR="0016014F">
        <w:br/>
      </w:r>
    </w:p>
    <w:p w14:paraId="6616FEA1" w14:textId="668CC1CE" w:rsidR="002A0976" w:rsidRDefault="00C744DF" w:rsidP="008A026F">
      <w:pPr>
        <w:pStyle w:val="Lijstalinea"/>
        <w:numPr>
          <w:ilvl w:val="1"/>
          <w:numId w:val="3"/>
        </w:numPr>
      </w:pPr>
      <w:r>
        <w:t xml:space="preserve">Het door Enexis nalaten een bepaling van deze </w:t>
      </w:r>
      <w:r w:rsidR="00F51A50">
        <w:t>O</w:t>
      </w:r>
      <w:r w:rsidR="00D43DA5">
        <w:t>vereenkomst</w:t>
      </w:r>
      <w:r>
        <w:t xml:space="preserve"> af te dwingen, tast haar rechten niet aan alsnog volledige nakoming door de Wederpartij te eisen. </w:t>
      </w:r>
      <w:r w:rsidR="005B3FA5">
        <w:t>Het niet reageren</w:t>
      </w:r>
      <w:r>
        <w:t xml:space="preserve"> door Enexis </w:t>
      </w:r>
      <w:r w:rsidR="005B3FA5">
        <w:t>op</w:t>
      </w:r>
      <w:r>
        <w:t xml:space="preserve"> een schending van de verplichting van de Wederpartij betekent niet dat Enexis afstand doet van haar uit die verplichting voortvloeiende rechten.</w:t>
      </w:r>
      <w:r w:rsidR="002A0976">
        <w:br/>
      </w:r>
    </w:p>
    <w:p w14:paraId="1B336199" w14:textId="616D92BB" w:rsidR="002A0976" w:rsidRDefault="002A0976" w:rsidP="002A0976">
      <w:pPr>
        <w:pStyle w:val="Lijstalinea"/>
        <w:numPr>
          <w:ilvl w:val="1"/>
          <w:numId w:val="3"/>
        </w:numPr>
      </w:pPr>
      <w:r>
        <w:t xml:space="preserve">De bepalingen uit de </w:t>
      </w:r>
      <w:r w:rsidR="00FF2993">
        <w:t>O</w:t>
      </w:r>
      <w:r w:rsidR="00D43DA5">
        <w:t>vereenkomst</w:t>
      </w:r>
      <w:r>
        <w:t xml:space="preserve"> die de strekking hebben om na beëindiging van de </w:t>
      </w:r>
      <w:r w:rsidR="00FF2993">
        <w:t>O</w:t>
      </w:r>
      <w:r w:rsidR="00D43DA5">
        <w:t>vereenkomst</w:t>
      </w:r>
      <w:r>
        <w:t xml:space="preserve"> te blijven gelden, blijven na het eindigen van deze </w:t>
      </w:r>
      <w:r w:rsidR="00FF2993">
        <w:t>O</w:t>
      </w:r>
      <w:r w:rsidR="00D43DA5">
        <w:t>vereenkomst</w:t>
      </w:r>
      <w:r>
        <w:t xml:space="preserve"> onverminderd van kracht. Dit betreft in ieder geval de artikelen Geheimhouding (artikel 12 van de Enexis Inkoopvoorwaarden 2025) Toepasselijk recht, Geschillen (artikel  22 van de Enexis Inkoopvoorwaarden 2025) en dit artikel.</w:t>
      </w:r>
    </w:p>
    <w:p w14:paraId="4AC72818" w14:textId="5B9B0B8D" w:rsidR="007F02E8" w:rsidRDefault="00BA021E" w:rsidP="002A0976">
      <w:pPr>
        <w:pStyle w:val="Lijstalinea"/>
        <w:ind w:left="360"/>
      </w:pPr>
      <w:r>
        <w:br/>
      </w:r>
    </w:p>
    <w:p w14:paraId="2F494FF6" w14:textId="77777777" w:rsidR="007F02E8" w:rsidRDefault="007F02E8" w:rsidP="007F02E8">
      <w:pPr>
        <w:pStyle w:val="Lijstalinea"/>
      </w:pPr>
    </w:p>
    <w:p w14:paraId="65CEDD16" w14:textId="44752732" w:rsidR="00C744DF" w:rsidRDefault="00C744DF" w:rsidP="00C744DF">
      <w:r>
        <w:t xml:space="preserve">Aldus overeengekomen te </w:t>
      </w:r>
      <w:r w:rsidRPr="00BD4833">
        <w:rPr>
          <w:highlight w:val="yellow"/>
        </w:rPr>
        <w:t>&lt;plaats&gt;</w:t>
      </w:r>
      <w:r>
        <w:t xml:space="preserve"> en </w:t>
      </w:r>
      <w:r w:rsidR="008C5154" w:rsidRPr="008C5154">
        <w:t>ondertekend:</w:t>
      </w:r>
    </w:p>
    <w:p w14:paraId="4C0486BC" w14:textId="77777777" w:rsidR="00C744DF" w:rsidRDefault="00C744DF" w:rsidP="00C744DF"/>
    <w:p w14:paraId="64B1A9CB" w14:textId="77777777" w:rsidR="00C744DF" w:rsidRDefault="00C744DF" w:rsidP="00C744DF"/>
    <w:p w14:paraId="6EE40E5B" w14:textId="77777777" w:rsidR="00274D45" w:rsidRDefault="00274D45" w:rsidP="00C744DF"/>
    <w:p w14:paraId="4DECF699" w14:textId="77777777" w:rsidR="00274D45" w:rsidRDefault="00274D45" w:rsidP="00C744DF"/>
    <w:p w14:paraId="7816DC4D" w14:textId="7067D19F" w:rsidR="00C744DF" w:rsidRPr="00BD4833" w:rsidRDefault="00D106EF" w:rsidP="00C744DF">
      <w:pPr>
        <w:rPr>
          <w:highlight w:val="yellow"/>
        </w:rPr>
      </w:pPr>
      <w:r w:rsidRPr="00D106EF">
        <w:rPr>
          <w:highlight w:val="yellow"/>
        </w:rPr>
        <w:t>Enexis Netbeheer B.V.</w:t>
      </w:r>
      <w:r w:rsidR="00C744DF" w:rsidRPr="00BD4833">
        <w:rPr>
          <w:highlight w:val="yellow"/>
        </w:rPr>
        <w:tab/>
      </w:r>
      <w:r w:rsidR="006F7A77" w:rsidRPr="00BD4833">
        <w:rPr>
          <w:highlight w:val="yellow"/>
        </w:rPr>
        <w:tab/>
      </w:r>
      <w:r w:rsidR="007167C0">
        <w:rPr>
          <w:highlight w:val="yellow"/>
        </w:rPr>
        <w:tab/>
      </w:r>
      <w:r w:rsidR="007167C0">
        <w:rPr>
          <w:highlight w:val="yellow"/>
        </w:rPr>
        <w:tab/>
      </w:r>
      <w:r w:rsidR="007167C0">
        <w:rPr>
          <w:highlight w:val="yellow"/>
        </w:rPr>
        <w:tab/>
      </w:r>
      <w:r>
        <w:rPr>
          <w:highlight w:val="yellow"/>
        </w:rPr>
        <w:tab/>
      </w:r>
      <w:r w:rsidR="00C744DF" w:rsidRPr="00BD4833">
        <w:rPr>
          <w:highlight w:val="yellow"/>
        </w:rPr>
        <w:t>&lt;naam Wederpartij&gt;</w:t>
      </w:r>
    </w:p>
    <w:p w14:paraId="200E5B5A" w14:textId="77777777" w:rsidR="00C744DF" w:rsidRPr="00BD4833" w:rsidRDefault="00C744DF" w:rsidP="00C744DF">
      <w:pPr>
        <w:rPr>
          <w:highlight w:val="yellow"/>
        </w:rPr>
      </w:pPr>
      <w:r w:rsidRPr="00BD4833">
        <w:rPr>
          <w:highlight w:val="yellow"/>
        </w:rPr>
        <w:t>&lt;Ondertekenaar Enexis&gt;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&lt;Ondertekenaar Wederpartij&gt;</w:t>
      </w:r>
    </w:p>
    <w:p w14:paraId="61D35C64" w14:textId="77777777" w:rsidR="00C744DF" w:rsidRDefault="00C744DF" w:rsidP="00C744DF">
      <w:r w:rsidRPr="00BD4833">
        <w:rPr>
          <w:highlight w:val="yellow"/>
        </w:rPr>
        <w:t>&lt;Functie&gt;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&lt;Functie&gt;</w:t>
      </w:r>
    </w:p>
    <w:p w14:paraId="048C5A39" w14:textId="77777777" w:rsidR="00C744DF" w:rsidRDefault="00C744DF" w:rsidP="00C744DF"/>
    <w:p w14:paraId="176DF3C8" w14:textId="77777777" w:rsidR="00C744DF" w:rsidRDefault="00C744DF" w:rsidP="00C744DF"/>
    <w:p w14:paraId="47C5C365" w14:textId="77777777" w:rsidR="00274D45" w:rsidRDefault="00274D45" w:rsidP="00C744DF"/>
    <w:p w14:paraId="702E0689" w14:textId="77777777" w:rsidR="00C744DF" w:rsidRDefault="00C744DF" w:rsidP="00C744DF"/>
    <w:p w14:paraId="03BC4014" w14:textId="77777777" w:rsidR="00274D45" w:rsidRDefault="00274D45" w:rsidP="00C744DF">
      <w:pPr>
        <w:rPr>
          <w:highlight w:val="yellow"/>
        </w:rPr>
      </w:pPr>
    </w:p>
    <w:p w14:paraId="7803AE53" w14:textId="1DBD56EB" w:rsidR="00C744DF" w:rsidRPr="00BD4833" w:rsidRDefault="00C744DF" w:rsidP="00C744DF">
      <w:pPr>
        <w:rPr>
          <w:highlight w:val="yellow"/>
        </w:rPr>
      </w:pPr>
      <w:r w:rsidRPr="00BD4833">
        <w:rPr>
          <w:highlight w:val="yellow"/>
        </w:rPr>
        <w:t>Ondertekenaar 2 Enexis</w:t>
      </w:r>
      <w:r w:rsidRPr="00BD4833">
        <w:rPr>
          <w:highlight w:val="yellow"/>
        </w:rPr>
        <w:tab/>
      </w:r>
      <w:r w:rsidRPr="00BD4833">
        <w:rPr>
          <w:highlight w:val="yellow"/>
        </w:rPr>
        <w:tab/>
      </w:r>
      <w:r w:rsidRPr="00BD4833">
        <w:rPr>
          <w:highlight w:val="yellow"/>
        </w:rPr>
        <w:tab/>
      </w:r>
    </w:p>
    <w:p w14:paraId="62856E87" w14:textId="0B598023" w:rsidR="00C744DF" w:rsidRDefault="00C744DF" w:rsidP="00C744DF">
      <w:r w:rsidRPr="00BD4833">
        <w:rPr>
          <w:highlight w:val="yellow"/>
        </w:rPr>
        <w:t>Functie</w:t>
      </w:r>
      <w:r>
        <w:t xml:space="preserve"> </w:t>
      </w:r>
    </w:p>
    <w:p w14:paraId="0711F629" w14:textId="77777777" w:rsidR="00BF473E" w:rsidRDefault="00BF473E" w:rsidP="00C744DF"/>
    <w:p w14:paraId="14126AD6" w14:textId="77777777" w:rsidR="00BF473E" w:rsidRDefault="00BF473E" w:rsidP="00C744DF"/>
    <w:p w14:paraId="12E04367" w14:textId="77777777" w:rsidR="00BF473E" w:rsidRDefault="00BF473E" w:rsidP="00C744DF"/>
    <w:p w14:paraId="182D6557" w14:textId="77777777" w:rsidR="00FE3027" w:rsidRDefault="00FE3027" w:rsidP="00C744DF"/>
    <w:p w14:paraId="33EE288E" w14:textId="6B80A930" w:rsidR="00C744DF" w:rsidRDefault="00CD2AA3" w:rsidP="00CA7131">
      <w:pPr>
        <w:pStyle w:val="Kop1"/>
        <w:numPr>
          <w:ilvl w:val="0"/>
          <w:numId w:val="0"/>
        </w:numPr>
        <w:ind w:left="360" w:hanging="360"/>
      </w:pPr>
      <w:bookmarkStart w:id="8" w:name="_Toc221716065"/>
      <w:r>
        <w:t>BIJLAG</w:t>
      </w:r>
      <w:r w:rsidR="0064135C">
        <w:t>EN</w:t>
      </w:r>
      <w:bookmarkEnd w:id="8"/>
    </w:p>
    <w:p w14:paraId="5E0D95F8" w14:textId="36875C31" w:rsidR="00E75944" w:rsidRDefault="00E75944" w:rsidP="00E75944">
      <w:r>
        <w:t xml:space="preserve">Door het tekenen van de </w:t>
      </w:r>
      <w:r w:rsidR="00FF2993">
        <w:t>O</w:t>
      </w:r>
      <w:r>
        <w:t>vereenkomst bevestigt Wederpartij dat alle relevante documenten in zijn bezit zijn. Wederpartij heeft deze documenten zelf gedownload en opgeslagen voor de eigen administratie.</w:t>
      </w:r>
    </w:p>
    <w:p w14:paraId="4A3F37E4" w14:textId="77777777" w:rsidR="00E75944" w:rsidRDefault="00E75944" w:rsidP="00E75944"/>
    <w:p w14:paraId="52969E8F" w14:textId="4996B6F8" w:rsidR="00C744DF" w:rsidRDefault="00C744DF" w:rsidP="00082951"/>
    <w:p w14:paraId="6122ECCC" w14:textId="4E0E6C23" w:rsidR="008E42ED" w:rsidRDefault="008E42ED" w:rsidP="00E75944"/>
    <w:sectPr w:rsidR="008E42ED" w:rsidSect="000C64F8">
      <w:headerReference w:type="default" r:id="rId16"/>
      <w:footerReference w:type="default" r:id="rId17"/>
      <w:pgSz w:w="11906" w:h="16838"/>
      <w:pgMar w:top="1417" w:right="1417" w:bottom="1985" w:left="1417" w:header="708" w:footer="11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Broekman, Willem" w:date="2026-02-19T11:35:00Z" w:initials="BW">
    <w:p w14:paraId="5DFA845F" w14:textId="259E346F" w:rsidR="00000000" w:rsidRDefault="00000000">
      <w:r>
        <w:annotationRef/>
      </w:r>
      <w:r w:rsidRPr="6CC447A2">
        <w:t>Volgens Youri is bedrijfstijd 7.00u-16.30u. Dat is 9,5 uren.. In SLA benoemd als Business window</w:t>
      </w:r>
    </w:p>
  </w:comment>
  <w:comment w:id="6" w:author="Wit, Renee de" w:date="2026-02-19T11:48:00Z" w:initials="Rd">
    <w:p w14:paraId="41DA34D5" w14:textId="77777777" w:rsidR="00F71DE5" w:rsidRDefault="00F71DE5" w:rsidP="00F71DE5">
      <w:pPr>
        <w:pStyle w:val="Tekstopmerking"/>
      </w:pPr>
      <w:r>
        <w:rPr>
          <w:rStyle w:val="Verwijzingopmerking"/>
        </w:rPr>
        <w:annotationRef/>
      </w:r>
      <w:r>
        <w:t>Aangepast!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FA845F" w15:done="0"/>
  <w15:commentEx w15:paraId="41DA34D5" w15:paraIdParent="5DFA84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A27FA1" w16cex:dateUtc="2026-02-19T10:35:00Z"/>
  <w16cex:commentExtensible w16cex:durableId="0A4C388D" w16cex:dateUtc="2026-02-19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FA845F" w16cid:durableId="4BA27FA1"/>
  <w16cid:commentId w16cid:paraId="41DA34D5" w16cid:durableId="0A4C38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508B" w14:textId="77777777" w:rsidR="00162328" w:rsidRDefault="00162328" w:rsidP="00C744DF">
      <w:r>
        <w:separator/>
      </w:r>
    </w:p>
  </w:endnote>
  <w:endnote w:type="continuationSeparator" w:id="0">
    <w:p w14:paraId="7FBB9AEA" w14:textId="77777777" w:rsidR="00162328" w:rsidRDefault="00162328" w:rsidP="00C744DF">
      <w:r>
        <w:continuationSeparator/>
      </w:r>
    </w:p>
  </w:endnote>
  <w:endnote w:type="continuationNotice" w:id="1">
    <w:p w14:paraId="4C5A3F9B" w14:textId="77777777" w:rsidR="00162328" w:rsidRDefault="001623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0CA" w14:textId="2156D50D" w:rsidR="00CA7131" w:rsidRPr="00CA7131" w:rsidRDefault="000C64F8" w:rsidP="000C64F8">
    <w:pPr>
      <w:pStyle w:val="Voettekst"/>
      <w:jc w:val="right"/>
      <w:rPr>
        <w:b/>
        <w:bCs/>
        <w:color w:val="FFFFFF" w:themeColor="background1"/>
        <w:sz w:val="16"/>
        <w:szCs w:val="16"/>
      </w:rPr>
    </w:pPr>
    <w:r>
      <w:rPr>
        <w:noProof/>
      </w:rPr>
      <mc:AlternateContent>
        <mc:Choice Requires="wps">
          <w:drawing>
            <wp:anchor distT="45720" distB="45720" distL="114300" distR="114300" simplePos="0" relativeHeight="251658244" behindDoc="0" locked="0" layoutInCell="1" allowOverlap="1" wp14:anchorId="4B8B67AE" wp14:editId="00690BDA">
              <wp:simplePos x="0" y="0"/>
              <wp:positionH relativeFrom="column">
                <wp:posOffset>-194945</wp:posOffset>
              </wp:positionH>
              <wp:positionV relativeFrom="paragraph">
                <wp:posOffset>-689610</wp:posOffset>
              </wp:positionV>
              <wp:extent cx="5657850" cy="1404620"/>
              <wp:effectExtent l="0" t="0" r="0" b="381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2CD2E3F5" w14:textId="1B002E93" w:rsidR="000C64F8" w:rsidRDefault="000C64F8">
                          <w:r>
                            <w:t xml:space="preserve">    Paraaf Enexis</w:t>
                          </w:r>
                          <w:r>
                            <w:tab/>
                          </w:r>
                          <w:r>
                            <w:tab/>
                          </w:r>
                          <w:r>
                            <w:tab/>
                          </w:r>
                          <w:r>
                            <w:tab/>
                          </w:r>
                          <w:r>
                            <w:tab/>
                          </w:r>
                          <w:r>
                            <w:tab/>
                          </w:r>
                          <w:r>
                            <w:tab/>
                            <w:t>Paraaf Wederpartij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B67AE" id="_x0000_t202" coordsize="21600,21600" o:spt="202" path="m,l,21600r21600,l21600,xe">
              <v:stroke joinstyle="miter"/>
              <v:path gradientshapeok="t" o:connecttype="rect"/>
            </v:shapetype>
            <v:shape id="Tekstvak 2" o:spid="_x0000_s1026" type="#_x0000_t202" style="position:absolute;left:0;text-align:left;margin-left:-15.35pt;margin-top:-54.3pt;width:44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" filled="f" stroked="f">
              <v:textbox style="mso-fit-shape-to-text:t">
                <w:txbxContent>
                  <w:p w14:paraId="2CD2E3F5" w14:textId="1B002E93" w:rsidR="000C64F8" w:rsidRDefault="000C64F8">
                    <w:r>
                      <w:t xml:space="preserve">    Paraaf Enexis</w:t>
                    </w:r>
                    <w:r>
                      <w:tab/>
                    </w:r>
                    <w:r>
                      <w:tab/>
                    </w:r>
                    <w:r>
                      <w:tab/>
                    </w:r>
                    <w:r>
                      <w:tab/>
                    </w:r>
                    <w:r>
                      <w:tab/>
                    </w:r>
                    <w:r>
                      <w:tab/>
                    </w:r>
                    <w:r>
                      <w:tab/>
                      <w:t>Paraaf Wederpartij</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58242" behindDoc="0" locked="0" layoutInCell="1" allowOverlap="1" wp14:anchorId="2B457558" wp14:editId="58F86769">
              <wp:simplePos x="0" y="0"/>
              <wp:positionH relativeFrom="column">
                <wp:posOffset>-290195</wp:posOffset>
              </wp:positionH>
              <wp:positionV relativeFrom="paragraph">
                <wp:posOffset>-99060</wp:posOffset>
              </wp:positionV>
              <wp:extent cx="5600700" cy="304800"/>
              <wp:effectExtent l="0" t="0" r="19050" b="19050"/>
              <wp:wrapNone/>
              <wp:docPr id="24" name="Tekstvak 24"/>
              <wp:cNvGraphicFramePr/>
              <a:graphic xmlns:a="http://schemas.openxmlformats.org/drawingml/2006/main">
                <a:graphicData uri="http://schemas.microsoft.com/office/word/2010/wordprocessingShape">
                  <wps:wsp>
                    <wps:cNvSpPr txBox="1"/>
                    <wps:spPr>
                      <a:xfrm>
                        <a:off x="0" y="0"/>
                        <a:ext cx="5600700" cy="304800"/>
                      </a:xfrm>
                      <a:prstGeom prst="rect">
                        <a:avLst/>
                      </a:prstGeom>
                      <a:solidFill>
                        <a:srgbClr val="04286C"/>
                      </a:solidFill>
                      <a:ln w="6350">
                        <a:solidFill>
                          <a:srgbClr val="04286C"/>
                        </a:solidFill>
                      </a:ln>
                    </wps:spPr>
                    <wps:txbx>
                      <w:txbxContent>
                        <w:p w14:paraId="5638CC77" w14:textId="5BB5B3DF" w:rsidR="00CA7131" w:rsidRPr="00CA7131" w:rsidRDefault="009A0D2C">
                          <w:pPr>
                            <w:rPr>
                              <w:rStyle w:val="Subtielebenadrukking"/>
                            </w:rPr>
                          </w:pPr>
                          <w:r>
                            <w:rPr>
                              <w:rStyle w:val="Subtielebenadrukking"/>
                            </w:rPr>
                            <w:t>Overeenkomst</w:t>
                          </w:r>
                          <w:r w:rsidR="002D43DC" w:rsidRPr="007853E9">
                            <w:rPr>
                              <w:rStyle w:val="Subtielebenadrukking"/>
                            </w:rPr>
                            <w:t xml:space="preserve"> </w:t>
                          </w:r>
                          <w:r w:rsidR="00CA7131" w:rsidRPr="007853E9">
                            <w:rPr>
                              <w:rStyle w:val="Subtielebenadrukking"/>
                            </w:rPr>
                            <w:t xml:space="preserve">Enexis </w:t>
                          </w:r>
                          <w:r>
                            <w:rPr>
                              <w:rStyle w:val="Subtielebenadrukking"/>
                            </w:rPr>
                            <w:t xml:space="preserve">– Logistieke Automatisering – </w:t>
                          </w:r>
                          <w:proofErr w:type="spellStart"/>
                          <w:r>
                            <w:rPr>
                              <w:rStyle w:val="Subtielebenadrukking"/>
                            </w:rPr>
                            <w:t>Conveyor</w:t>
                          </w:r>
                          <w:proofErr w:type="spellEnd"/>
                          <w:r>
                            <w:rPr>
                              <w:rStyle w:val="Subtielebenadrukking"/>
                            </w:rPr>
                            <w:t xml:space="preserve"> &amp; Software Integratie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457558" id="Tekstvak 24" o:spid="_x0000_s1027" type="#_x0000_t202" style="position:absolute;left:0;text-align:left;margin-left:-22.85pt;margin-top:-7.8pt;width:441pt;height:2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" fillcolor="#04286c" strokecolor="#04286c" strokeweight=".5pt">
              <v:textbox>
                <w:txbxContent>
                  <w:p w14:paraId="5638CC77" w14:textId="5BB5B3DF" w:rsidR="00CA7131" w:rsidRPr="00CA7131" w:rsidRDefault="009A0D2C">
                    <w:pPr>
                      <w:rPr>
                        <w:rStyle w:val="Subtielebenadrukking"/>
                      </w:rPr>
                    </w:pPr>
                    <w:r>
                      <w:rPr>
                        <w:rStyle w:val="Subtielebenadrukking"/>
                      </w:rPr>
                      <w:t>Overeenkomst</w:t>
                    </w:r>
                    <w:r w:rsidR="002D43DC" w:rsidRPr="007853E9">
                      <w:rPr>
                        <w:rStyle w:val="Subtielebenadrukking"/>
                      </w:rPr>
                      <w:t xml:space="preserve"> </w:t>
                    </w:r>
                    <w:r w:rsidR="00CA7131" w:rsidRPr="007853E9">
                      <w:rPr>
                        <w:rStyle w:val="Subtielebenadrukking"/>
                      </w:rPr>
                      <w:t xml:space="preserve">Enexis </w:t>
                    </w:r>
                    <w:r>
                      <w:rPr>
                        <w:rStyle w:val="Subtielebenadrukking"/>
                      </w:rPr>
                      <w:t xml:space="preserve">– Logistieke Automatisering – Conveyor &amp; Software Integratie </w:t>
                    </w:r>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00CA7131" w:rsidRPr="00CA7131">
          <w:rPr>
            <w:rStyle w:val="Subtielebenadrukking"/>
            <w:noProof/>
          </w:rPr>
          <mc:AlternateContent>
            <mc:Choice Requires="wps">
              <w:drawing>
                <wp:anchor distT="0" distB="0" distL="114300" distR="114300" simplePos="0" relativeHeight="251658240" behindDoc="1" locked="0" layoutInCell="1" allowOverlap="1" wp14:anchorId="32E97EEF" wp14:editId="4CA41058">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5A17E" w14:textId="11BE8D6A" w:rsidR="00CA7131" w:rsidRDefault="00CA7131" w:rsidP="00CA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7EEF" id="Rechthoek 13" o:spid="_x0000_s1028"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OvaLbyJAgAAcQUAAA4AAAAAAAAAAAAAAAAALgIAAGRycy9lMm9Eb2MueG1sUEsBAi0A&#10;FAAGAAgAAAAhAF7dcMDiAAAADAEAAA8AAAAAAAAAAAAAAAAA4wQAAGRycy9kb3ducmV2LnhtbFBL&#10;BQYAAAAABAAEAPMAAADyBQAAAAA=&#10;" fillcolor="#02286b" stroked="f" strokeweight="1pt">
                  <v:textbox>
                    <w:txbxContent>
                      <w:p w14:paraId="49F5A17E" w14:textId="11BE8D6A" w:rsidR="00CA7131" w:rsidRDefault="00CA7131" w:rsidP="00CA7131">
                        <w:pPr>
                          <w:jc w:val="center"/>
                        </w:pPr>
                      </w:p>
                    </w:txbxContent>
                  </v:textbox>
                </v:rect>
              </w:pict>
            </mc:Fallback>
          </mc:AlternateContent>
        </w:r>
        <w:r w:rsidR="00CA7131" w:rsidRPr="00CA7131">
          <w:rPr>
            <w:rStyle w:val="Subtielebenadrukking"/>
            <w:noProof/>
          </w:rPr>
          <mc:AlternateContent>
            <mc:Choice Requires="wps">
              <w:drawing>
                <wp:anchor distT="0" distB="0" distL="114300" distR="114300" simplePos="0" relativeHeight="251658241" behindDoc="1" locked="0" layoutInCell="1" allowOverlap="1" wp14:anchorId="114A885E" wp14:editId="4D13E918">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1E898F7" id="_x0000_t4" coordsize="21600,21600" o:spt="4" path="m10800,l,10800,10800,21600,21600,10800xe">
                  <v:stroke joinstyle="miter"/>
                  <v:path gradientshapeok="t" o:connecttype="rect" textboxrect="5400,5400,16200,16200"/>
                </v:shapetype>
                <v:shape id="Ruit 3" o:spid="_x0000_s1026" type="#_x0000_t4" style="position:absolute;margin-left:460.65pt;margin-top:-43.5pt;width:45.2pt;height:45.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fillcolor="#01286a" stroked="f" strokeweight="1pt"/>
              </w:pict>
            </mc:Fallback>
          </mc:AlternateContent>
        </w:r>
        <w:r w:rsidR="00730856" w:rsidRPr="00730856">
          <w:rPr>
            <w:rFonts w:eastAsia="Calibri"/>
            <w:color w:val="FFFFFF"/>
            <w:sz w:val="16"/>
            <w:szCs w:val="16"/>
          </w:rPr>
          <w:t xml:space="preserve"> </w:t>
        </w:r>
        <w:sdt>
          <w:sdtPr>
            <w:rPr>
              <w:rFonts w:eastAsia="Calibri"/>
              <w:color w:val="FFFFFF"/>
              <w:sz w:val="16"/>
              <w:szCs w:val="16"/>
            </w:rPr>
            <w:id w:val="-776397136"/>
            <w:docPartObj>
              <w:docPartGallery w:val="Page Numbers (Bottom of Page)"/>
              <w:docPartUnique/>
            </w:docPartObj>
          </w:sdtPr>
          <w:sdtEndPr>
            <w:rPr>
              <w:b/>
              <w:bCs/>
            </w:rPr>
          </w:sdtEndPr>
          <w:sdtContent>
            <w:r w:rsidR="00730856" w:rsidRPr="00730856">
              <w:rPr>
                <w:rFonts w:eastAsia="Calibri"/>
                <w:noProof/>
                <w:color w:val="FFFFFF"/>
                <w:sz w:val="16"/>
                <w:szCs w:val="16"/>
              </w:rPr>
              <mc:AlternateContent>
                <mc:Choice Requires="wps">
                  <w:drawing>
                    <wp:anchor distT="0" distB="0" distL="114300" distR="114300" simplePos="0" relativeHeight="251658246" behindDoc="1" locked="0" layoutInCell="1" allowOverlap="1" wp14:anchorId="68789C1F" wp14:editId="0FE2117E">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7923391" id="Ruit 216" o:spid="_x0000_s1026" type="#_x0000_t4" style="position:absolute;margin-left:459.2pt;margin-top:-28.25pt;width:45.2pt;height:45.2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fillcolor="#01286a" stroked="f" strokeweight="1pt"/>
                  </w:pict>
                </mc:Fallback>
              </mc:AlternateContent>
            </w:r>
            <w:r w:rsidR="00730856" w:rsidRPr="00730856">
              <w:rPr>
                <w:rFonts w:eastAsia="Calibri"/>
                <w:noProof/>
                <w:color w:val="FFFFFF"/>
                <w:sz w:val="16"/>
                <w:szCs w:val="16"/>
              </w:rPr>
              <mc:AlternateContent>
                <mc:Choice Requires="wps">
                  <w:drawing>
                    <wp:anchor distT="0" distB="0" distL="114300" distR="114300" simplePos="0" relativeHeight="251658245" behindDoc="1" locked="0" layoutInCell="1" allowOverlap="1" wp14:anchorId="040F5D7A" wp14:editId="6EC5C518">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3489CA6" id="Rechthoek 218" o:spid="_x0000_s1026" style="position:absolute;margin-left:-70.15pt;margin-top:-8.35pt;width:594.75pt;height:51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fillcolor="#02286b" stroked="f" strokeweight="2pt"/>
                  </w:pict>
                </mc:Fallback>
              </mc:AlternateContent>
            </w:r>
            <w:r w:rsidR="00730856" w:rsidRPr="00730856">
              <w:rPr>
                <w:rFonts w:eastAsia="Times New Roman"/>
                <w:color w:val="FFFFFF"/>
                <w:sz w:val="16"/>
              </w:rPr>
              <w:fldChar w:fldCharType="begin"/>
            </w:r>
            <w:r w:rsidR="00730856" w:rsidRPr="00730856">
              <w:rPr>
                <w:rFonts w:eastAsia="Times New Roman"/>
                <w:color w:val="FFFFFF"/>
                <w:sz w:val="16"/>
              </w:rPr>
              <w:instrText xml:space="preserve"> PAGE </w:instrText>
            </w:r>
            <w:r w:rsidR="00730856" w:rsidRPr="00730856">
              <w:rPr>
                <w:rFonts w:eastAsia="Times New Roman"/>
                <w:color w:val="FFFFFF"/>
                <w:sz w:val="16"/>
              </w:rPr>
              <w:fldChar w:fldCharType="separate"/>
            </w:r>
            <w:r w:rsidR="00730856" w:rsidRPr="00730856">
              <w:rPr>
                <w:rFonts w:eastAsia="Times New Roman"/>
                <w:color w:val="FFFFFF"/>
                <w:sz w:val="16"/>
              </w:rPr>
              <w:t>1</w:t>
            </w:r>
            <w:r w:rsidR="00730856" w:rsidRPr="00730856">
              <w:rPr>
                <w:rFonts w:eastAsia="Times New Roman"/>
                <w:color w:val="FFFFFF"/>
                <w:sz w:val="16"/>
              </w:rPr>
              <w:fldChar w:fldCharType="end"/>
            </w:r>
            <w:r w:rsidR="00730856" w:rsidRPr="00730856">
              <w:rPr>
                <w:rFonts w:eastAsia="Times New Roman"/>
                <w:color w:val="FFFFFF"/>
                <w:sz w:val="16"/>
              </w:rPr>
              <w:t>/</w:t>
            </w:r>
            <w:r w:rsidR="00730856" w:rsidRPr="00730856">
              <w:rPr>
                <w:rFonts w:eastAsia="Times New Roman"/>
                <w:color w:val="FFFFFF"/>
                <w:sz w:val="16"/>
              </w:rPr>
              <w:fldChar w:fldCharType="begin"/>
            </w:r>
            <w:r w:rsidR="00730856" w:rsidRPr="00730856">
              <w:rPr>
                <w:rFonts w:eastAsia="Times New Roman"/>
                <w:color w:val="FFFFFF"/>
                <w:sz w:val="16"/>
              </w:rPr>
              <w:instrText xml:space="preserve"> NUMPAGES </w:instrText>
            </w:r>
            <w:r w:rsidR="00730856" w:rsidRPr="00730856">
              <w:rPr>
                <w:rFonts w:eastAsia="Times New Roman"/>
                <w:color w:val="FFFFFF"/>
                <w:sz w:val="16"/>
              </w:rPr>
              <w:fldChar w:fldCharType="separate"/>
            </w:r>
            <w:r w:rsidR="00730856" w:rsidRPr="00730856">
              <w:rPr>
                <w:rFonts w:eastAsia="Times New Roman"/>
                <w:color w:val="FFFFFF"/>
                <w:sz w:val="16"/>
              </w:rPr>
              <w:t>3</w:t>
            </w:r>
            <w:r w:rsidR="00730856" w:rsidRPr="00730856">
              <w:rPr>
                <w:rFonts w:eastAsia="Times New Roman"/>
                <w:color w:val="FFFFFF"/>
                <w:sz w:val="16"/>
              </w:rPr>
              <w:fldChar w:fldCharType="end"/>
            </w:r>
            <w:r w:rsidR="00730856">
              <w:rPr>
                <w:rFonts w:eastAsia="Times New Roman"/>
                <w:color w:val="FFFFFF"/>
                <w:sz w:val="16"/>
              </w:rPr>
              <w:t xml:space="preserve"> </w:t>
            </w:r>
          </w:sdtContent>
        </w:sdt>
        <w:r w:rsidR="00730856">
          <w:rPr>
            <w:rFonts w:eastAsia="Calibri"/>
            <w:b/>
            <w:bCs/>
            <w:color w:val="FFFFFF"/>
            <w:sz w:val="16"/>
            <w:szCs w:val="16"/>
          </w:rPr>
          <w:t xml:space="preserve"> </w:t>
        </w:r>
      </w:sdtContent>
    </w:sdt>
  </w:p>
  <w:p w14:paraId="741180A7" w14:textId="4381FB2C" w:rsidR="00CA7131" w:rsidRDefault="00CA7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E5F8" w14:textId="77777777" w:rsidR="00162328" w:rsidRDefault="00162328" w:rsidP="00C744DF">
      <w:r>
        <w:separator/>
      </w:r>
    </w:p>
  </w:footnote>
  <w:footnote w:type="continuationSeparator" w:id="0">
    <w:p w14:paraId="258B730C" w14:textId="77777777" w:rsidR="00162328" w:rsidRDefault="00162328" w:rsidP="00C744DF">
      <w:r>
        <w:continuationSeparator/>
      </w:r>
    </w:p>
  </w:footnote>
  <w:footnote w:type="continuationNotice" w:id="1">
    <w:p w14:paraId="5480D0F4" w14:textId="77777777" w:rsidR="00162328" w:rsidRDefault="001623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B2E" w14:textId="0E74659D" w:rsidR="00C744DF" w:rsidRDefault="00C744DF" w:rsidP="00C744DF">
    <w:pPr>
      <w:pStyle w:val="Koptekst"/>
    </w:pPr>
    <w:r w:rsidRPr="00C744DF">
      <w:rPr>
        <w:noProof/>
      </w:rPr>
      <w:drawing>
        <wp:anchor distT="0" distB="0" distL="114300" distR="114300" simplePos="0" relativeHeight="251658243" behindDoc="0" locked="0" layoutInCell="1" allowOverlap="1" wp14:anchorId="4F7ED14B" wp14:editId="670B2690">
          <wp:simplePos x="0" y="0"/>
          <wp:positionH relativeFrom="column">
            <wp:posOffset>4554855</wp:posOffset>
          </wp:positionH>
          <wp:positionV relativeFrom="paragraph">
            <wp:posOffset>-254000</wp:posOffset>
          </wp:positionV>
          <wp:extent cx="1219200" cy="588645"/>
          <wp:effectExtent l="0" t="0" r="0" b="1905"/>
          <wp:wrapThrough wrapText="bothSides">
            <wp:wrapPolygon edited="0">
              <wp:start x="0" y="0"/>
              <wp:lineTo x="0" y="20971"/>
              <wp:lineTo x="21263" y="20971"/>
              <wp:lineTo x="21263" y="0"/>
              <wp:lineTo x="0" y="0"/>
            </wp:wrapPolygon>
          </wp:wrapThrough>
          <wp:docPr id="213" name="Afbeelding 21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19200" cy="588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663"/>
    <w:multiLevelType w:val="hybridMultilevel"/>
    <w:tmpl w:val="59C07A1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545CD"/>
    <w:multiLevelType w:val="hybridMultilevel"/>
    <w:tmpl w:val="03AE86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72DFB"/>
    <w:multiLevelType w:val="hybridMultilevel"/>
    <w:tmpl w:val="E4E4A02E"/>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A50AA9"/>
    <w:multiLevelType w:val="hybridMultilevel"/>
    <w:tmpl w:val="70C82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2E4CFD"/>
    <w:multiLevelType w:val="hybridMultilevel"/>
    <w:tmpl w:val="99A832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112358"/>
    <w:multiLevelType w:val="hybridMultilevel"/>
    <w:tmpl w:val="9272C368"/>
    <w:lvl w:ilvl="0" w:tplc="1980A73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BC17DA"/>
    <w:multiLevelType w:val="hybridMultilevel"/>
    <w:tmpl w:val="7B2E10FC"/>
    <w:lvl w:ilvl="0" w:tplc="F55A2772">
      <w:start w:val="1"/>
      <w:numFmt w:val="bullet"/>
      <w:lvlText w:val=""/>
      <w:lvlJc w:val="left"/>
      <w:pPr>
        <w:ind w:left="720" w:hanging="360"/>
      </w:pPr>
      <w:rPr>
        <w:rFonts w:ascii="Wingdings" w:hAnsi="Wingdings" w:hint="default"/>
        <w:color w:val="04296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DC5DC3"/>
    <w:multiLevelType w:val="hybridMultilevel"/>
    <w:tmpl w:val="D4F8AB58"/>
    <w:lvl w:ilvl="0" w:tplc="198094BA">
      <w:start w:val="1"/>
      <w:numFmt w:val="decimal"/>
      <w:lvlText w:val="%1."/>
      <w:lvlJc w:val="left"/>
      <w:pPr>
        <w:ind w:left="720" w:hanging="360"/>
      </w:pPr>
      <w:rPr>
        <w:color w:val="04286C"/>
      </w:rPr>
    </w:lvl>
    <w:lvl w:ilvl="1" w:tplc="10003184">
      <w:start w:val="1"/>
      <w:numFmt w:val="decimal"/>
      <w:lvlText w:val="%2."/>
      <w:lvlJc w:val="left"/>
      <w:pPr>
        <w:ind w:left="1440" w:hanging="360"/>
      </w:pPr>
      <w:rPr>
        <w:color w:val="04286C"/>
      </w:rPr>
    </w:lvl>
    <w:lvl w:ilvl="2" w:tplc="ED2E8106">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8C4058"/>
    <w:multiLevelType w:val="multilevel"/>
    <w:tmpl w:val="235CFC18"/>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551712F"/>
    <w:multiLevelType w:val="hybridMultilevel"/>
    <w:tmpl w:val="DA523D28"/>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5F3396D"/>
    <w:multiLevelType w:val="hybridMultilevel"/>
    <w:tmpl w:val="79A072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8846044">
    <w:abstractNumId w:val="10"/>
  </w:num>
  <w:num w:numId="2" w16cid:durableId="1520120399">
    <w:abstractNumId w:val="9"/>
  </w:num>
  <w:num w:numId="3" w16cid:durableId="426848872">
    <w:abstractNumId w:val="8"/>
  </w:num>
  <w:num w:numId="4" w16cid:durableId="177962820">
    <w:abstractNumId w:val="7"/>
  </w:num>
  <w:num w:numId="5" w16cid:durableId="21564261">
    <w:abstractNumId w:val="6"/>
  </w:num>
  <w:num w:numId="6" w16cid:durableId="271279872">
    <w:abstractNumId w:val="5"/>
  </w:num>
  <w:num w:numId="7" w16cid:durableId="1153567881">
    <w:abstractNumId w:val="3"/>
  </w:num>
  <w:num w:numId="8" w16cid:durableId="1084180469">
    <w:abstractNumId w:val="2"/>
  </w:num>
  <w:num w:numId="9" w16cid:durableId="1504972678">
    <w:abstractNumId w:val="4"/>
  </w:num>
  <w:num w:numId="10" w16cid:durableId="1394503867">
    <w:abstractNumId w:val="1"/>
  </w:num>
  <w:num w:numId="11" w16cid:durableId="1039819742">
    <w:abstractNumId w:val="0"/>
  </w:num>
  <w:num w:numId="12" w16cid:durableId="1819609528">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ekman, Willem">
    <w15:presenceInfo w15:providerId="AD" w15:userId="S::willem.broekman@enexis.nl::10fcee41-2f3f-4f0a-975b-41ca1b0552f8"/>
  </w15:person>
  <w15:person w15:author="Wit, Renee de">
    <w15:presenceInfo w15:providerId="AD" w15:userId="S::renee.de.wit@enexis.nl::aeb226f6-26c0-4ae5-90df-69248909f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F"/>
    <w:rsid w:val="0000057D"/>
    <w:rsid w:val="0001349A"/>
    <w:rsid w:val="0003018D"/>
    <w:rsid w:val="00031122"/>
    <w:rsid w:val="0004046E"/>
    <w:rsid w:val="0004251C"/>
    <w:rsid w:val="0004516E"/>
    <w:rsid w:val="00047F7E"/>
    <w:rsid w:val="00047FFA"/>
    <w:rsid w:val="00050958"/>
    <w:rsid w:val="00056070"/>
    <w:rsid w:val="0006104C"/>
    <w:rsid w:val="00063A2C"/>
    <w:rsid w:val="00064420"/>
    <w:rsid w:val="00066B6A"/>
    <w:rsid w:val="00066FE9"/>
    <w:rsid w:val="00071595"/>
    <w:rsid w:val="00072503"/>
    <w:rsid w:val="00082951"/>
    <w:rsid w:val="00096159"/>
    <w:rsid w:val="00096D31"/>
    <w:rsid w:val="000A45AF"/>
    <w:rsid w:val="000B6BA8"/>
    <w:rsid w:val="000B77E5"/>
    <w:rsid w:val="000C64F8"/>
    <w:rsid w:val="000C6BAC"/>
    <w:rsid w:val="000D2DD3"/>
    <w:rsid w:val="000E0365"/>
    <w:rsid w:val="000E083A"/>
    <w:rsid w:val="000F1094"/>
    <w:rsid w:val="000F3700"/>
    <w:rsid w:val="000F467A"/>
    <w:rsid w:val="00103ACF"/>
    <w:rsid w:val="00103CF0"/>
    <w:rsid w:val="00107DAA"/>
    <w:rsid w:val="00112978"/>
    <w:rsid w:val="00114800"/>
    <w:rsid w:val="00117F19"/>
    <w:rsid w:val="00124376"/>
    <w:rsid w:val="001258FD"/>
    <w:rsid w:val="001324B4"/>
    <w:rsid w:val="00134BDF"/>
    <w:rsid w:val="00137E5E"/>
    <w:rsid w:val="0016014F"/>
    <w:rsid w:val="00162328"/>
    <w:rsid w:val="001741B7"/>
    <w:rsid w:val="0017425B"/>
    <w:rsid w:val="00175FF2"/>
    <w:rsid w:val="00176D72"/>
    <w:rsid w:val="00181D5D"/>
    <w:rsid w:val="00187DE4"/>
    <w:rsid w:val="00190F75"/>
    <w:rsid w:val="0019270B"/>
    <w:rsid w:val="001947EB"/>
    <w:rsid w:val="0019589F"/>
    <w:rsid w:val="001967F7"/>
    <w:rsid w:val="001A0A40"/>
    <w:rsid w:val="001A50B8"/>
    <w:rsid w:val="001A540C"/>
    <w:rsid w:val="001A7F95"/>
    <w:rsid w:val="001B1808"/>
    <w:rsid w:val="001B28B9"/>
    <w:rsid w:val="001C380F"/>
    <w:rsid w:val="001C3E92"/>
    <w:rsid w:val="001D1CE8"/>
    <w:rsid w:val="001D2FC4"/>
    <w:rsid w:val="001E3F8C"/>
    <w:rsid w:val="001F0444"/>
    <w:rsid w:val="001F36B2"/>
    <w:rsid w:val="001F46BA"/>
    <w:rsid w:val="001F515A"/>
    <w:rsid w:val="002027A3"/>
    <w:rsid w:val="00202F7F"/>
    <w:rsid w:val="00204EB5"/>
    <w:rsid w:val="00206D7B"/>
    <w:rsid w:val="002152B7"/>
    <w:rsid w:val="00215B61"/>
    <w:rsid w:val="002246B5"/>
    <w:rsid w:val="00225ADF"/>
    <w:rsid w:val="0023059D"/>
    <w:rsid w:val="00232FCA"/>
    <w:rsid w:val="002331CB"/>
    <w:rsid w:val="00253EF2"/>
    <w:rsid w:val="00253F33"/>
    <w:rsid w:val="00266618"/>
    <w:rsid w:val="0027384B"/>
    <w:rsid w:val="0027402C"/>
    <w:rsid w:val="00274D45"/>
    <w:rsid w:val="00282727"/>
    <w:rsid w:val="00291C95"/>
    <w:rsid w:val="00292B2D"/>
    <w:rsid w:val="002A0976"/>
    <w:rsid w:val="002A5CF3"/>
    <w:rsid w:val="002B0973"/>
    <w:rsid w:val="002B31FF"/>
    <w:rsid w:val="002B595D"/>
    <w:rsid w:val="002B7FA0"/>
    <w:rsid w:val="002C2B85"/>
    <w:rsid w:val="002D43DC"/>
    <w:rsid w:val="002D5DAC"/>
    <w:rsid w:val="002D5FC1"/>
    <w:rsid w:val="002D6865"/>
    <w:rsid w:val="002E1D39"/>
    <w:rsid w:val="002E2A9C"/>
    <w:rsid w:val="002E641F"/>
    <w:rsid w:val="002E77BE"/>
    <w:rsid w:val="002F57A0"/>
    <w:rsid w:val="00300D64"/>
    <w:rsid w:val="003018E2"/>
    <w:rsid w:val="00302656"/>
    <w:rsid w:val="003051BD"/>
    <w:rsid w:val="00307ECE"/>
    <w:rsid w:val="00311F65"/>
    <w:rsid w:val="003136B5"/>
    <w:rsid w:val="0031444C"/>
    <w:rsid w:val="00315FC8"/>
    <w:rsid w:val="00320711"/>
    <w:rsid w:val="0033193B"/>
    <w:rsid w:val="0033563C"/>
    <w:rsid w:val="003416B3"/>
    <w:rsid w:val="00341E9A"/>
    <w:rsid w:val="00351B27"/>
    <w:rsid w:val="003668E5"/>
    <w:rsid w:val="0037538B"/>
    <w:rsid w:val="00377DA9"/>
    <w:rsid w:val="00392243"/>
    <w:rsid w:val="003A3F74"/>
    <w:rsid w:val="003A413C"/>
    <w:rsid w:val="003A6404"/>
    <w:rsid w:val="003B33DC"/>
    <w:rsid w:val="003B65DF"/>
    <w:rsid w:val="003D2B23"/>
    <w:rsid w:val="003D3800"/>
    <w:rsid w:val="003E1FFC"/>
    <w:rsid w:val="003E76AD"/>
    <w:rsid w:val="003F6048"/>
    <w:rsid w:val="003F7D14"/>
    <w:rsid w:val="00401813"/>
    <w:rsid w:val="00404F7C"/>
    <w:rsid w:val="00406ABB"/>
    <w:rsid w:val="0041222F"/>
    <w:rsid w:val="00417901"/>
    <w:rsid w:val="00425E14"/>
    <w:rsid w:val="00435C63"/>
    <w:rsid w:val="00437F9D"/>
    <w:rsid w:val="004410BE"/>
    <w:rsid w:val="00441C8D"/>
    <w:rsid w:val="00442148"/>
    <w:rsid w:val="0044466A"/>
    <w:rsid w:val="0044703F"/>
    <w:rsid w:val="00472BE8"/>
    <w:rsid w:val="004773A9"/>
    <w:rsid w:val="004811E7"/>
    <w:rsid w:val="004813BE"/>
    <w:rsid w:val="00481988"/>
    <w:rsid w:val="00481AFA"/>
    <w:rsid w:val="00494A6C"/>
    <w:rsid w:val="004966A7"/>
    <w:rsid w:val="004A0C60"/>
    <w:rsid w:val="004A313D"/>
    <w:rsid w:val="004E0D06"/>
    <w:rsid w:val="004E32EE"/>
    <w:rsid w:val="004E564A"/>
    <w:rsid w:val="004F1082"/>
    <w:rsid w:val="005030F6"/>
    <w:rsid w:val="00506AA7"/>
    <w:rsid w:val="00511941"/>
    <w:rsid w:val="00511ACB"/>
    <w:rsid w:val="005171AD"/>
    <w:rsid w:val="005179A1"/>
    <w:rsid w:val="005211A4"/>
    <w:rsid w:val="00523491"/>
    <w:rsid w:val="00530C83"/>
    <w:rsid w:val="00533813"/>
    <w:rsid w:val="00533A99"/>
    <w:rsid w:val="00540C95"/>
    <w:rsid w:val="00540FD8"/>
    <w:rsid w:val="005455FC"/>
    <w:rsid w:val="00552519"/>
    <w:rsid w:val="00557059"/>
    <w:rsid w:val="00561DCE"/>
    <w:rsid w:val="00567CF8"/>
    <w:rsid w:val="0057279F"/>
    <w:rsid w:val="00572F44"/>
    <w:rsid w:val="00577ECD"/>
    <w:rsid w:val="00586CC5"/>
    <w:rsid w:val="005924C2"/>
    <w:rsid w:val="00596693"/>
    <w:rsid w:val="0059748B"/>
    <w:rsid w:val="005A0173"/>
    <w:rsid w:val="005B38CE"/>
    <w:rsid w:val="005B3FA5"/>
    <w:rsid w:val="005B51C9"/>
    <w:rsid w:val="005B6196"/>
    <w:rsid w:val="005C7896"/>
    <w:rsid w:val="005D3742"/>
    <w:rsid w:val="005D39D4"/>
    <w:rsid w:val="005E3F2E"/>
    <w:rsid w:val="005F15B8"/>
    <w:rsid w:val="005F1621"/>
    <w:rsid w:val="005F5160"/>
    <w:rsid w:val="0060169B"/>
    <w:rsid w:val="0060369C"/>
    <w:rsid w:val="00614D53"/>
    <w:rsid w:val="00630999"/>
    <w:rsid w:val="00631951"/>
    <w:rsid w:val="0064135C"/>
    <w:rsid w:val="0065127C"/>
    <w:rsid w:val="00655D88"/>
    <w:rsid w:val="00660ECC"/>
    <w:rsid w:val="00670FE9"/>
    <w:rsid w:val="00673D26"/>
    <w:rsid w:val="00673E05"/>
    <w:rsid w:val="00675C16"/>
    <w:rsid w:val="00696E2D"/>
    <w:rsid w:val="006972B2"/>
    <w:rsid w:val="00697E95"/>
    <w:rsid w:val="006B3D06"/>
    <w:rsid w:val="006B3D3A"/>
    <w:rsid w:val="006B4860"/>
    <w:rsid w:val="006B4F7D"/>
    <w:rsid w:val="006B6779"/>
    <w:rsid w:val="006B752F"/>
    <w:rsid w:val="006C4487"/>
    <w:rsid w:val="006C47B7"/>
    <w:rsid w:val="006C4FFF"/>
    <w:rsid w:val="006C7DA7"/>
    <w:rsid w:val="006D076A"/>
    <w:rsid w:val="006D46AA"/>
    <w:rsid w:val="006D4893"/>
    <w:rsid w:val="006E386A"/>
    <w:rsid w:val="006F384F"/>
    <w:rsid w:val="006F3A03"/>
    <w:rsid w:val="006F5703"/>
    <w:rsid w:val="006F7A77"/>
    <w:rsid w:val="00713B04"/>
    <w:rsid w:val="007167C0"/>
    <w:rsid w:val="00721F0B"/>
    <w:rsid w:val="00730856"/>
    <w:rsid w:val="007315BF"/>
    <w:rsid w:val="007367CE"/>
    <w:rsid w:val="00741CD1"/>
    <w:rsid w:val="00743852"/>
    <w:rsid w:val="00753DC0"/>
    <w:rsid w:val="007569D9"/>
    <w:rsid w:val="0076419D"/>
    <w:rsid w:val="007664DF"/>
    <w:rsid w:val="007675B7"/>
    <w:rsid w:val="00770018"/>
    <w:rsid w:val="0077268C"/>
    <w:rsid w:val="007727BF"/>
    <w:rsid w:val="0077520D"/>
    <w:rsid w:val="007765DC"/>
    <w:rsid w:val="0077685D"/>
    <w:rsid w:val="007853E9"/>
    <w:rsid w:val="00786AF3"/>
    <w:rsid w:val="007930E8"/>
    <w:rsid w:val="007A38FC"/>
    <w:rsid w:val="007A3CA0"/>
    <w:rsid w:val="007A459E"/>
    <w:rsid w:val="007A589F"/>
    <w:rsid w:val="007A6B61"/>
    <w:rsid w:val="007A72B4"/>
    <w:rsid w:val="007B27E0"/>
    <w:rsid w:val="007B5414"/>
    <w:rsid w:val="007B7649"/>
    <w:rsid w:val="007C2AF1"/>
    <w:rsid w:val="007C2EAB"/>
    <w:rsid w:val="007C327D"/>
    <w:rsid w:val="007C3B8D"/>
    <w:rsid w:val="007C5D94"/>
    <w:rsid w:val="007E1272"/>
    <w:rsid w:val="007E179F"/>
    <w:rsid w:val="007E4764"/>
    <w:rsid w:val="007F02E8"/>
    <w:rsid w:val="007F1411"/>
    <w:rsid w:val="007F3362"/>
    <w:rsid w:val="00801406"/>
    <w:rsid w:val="0080474B"/>
    <w:rsid w:val="00806419"/>
    <w:rsid w:val="008075E3"/>
    <w:rsid w:val="008144BF"/>
    <w:rsid w:val="0081453D"/>
    <w:rsid w:val="00816793"/>
    <w:rsid w:val="00823CB3"/>
    <w:rsid w:val="00824021"/>
    <w:rsid w:val="00832D9F"/>
    <w:rsid w:val="0084347A"/>
    <w:rsid w:val="00847BE1"/>
    <w:rsid w:val="0085110E"/>
    <w:rsid w:val="008519F6"/>
    <w:rsid w:val="00857CF8"/>
    <w:rsid w:val="0086101F"/>
    <w:rsid w:val="0086757F"/>
    <w:rsid w:val="008771A2"/>
    <w:rsid w:val="00880317"/>
    <w:rsid w:val="00880607"/>
    <w:rsid w:val="00892D79"/>
    <w:rsid w:val="008935D0"/>
    <w:rsid w:val="008A026F"/>
    <w:rsid w:val="008A4E39"/>
    <w:rsid w:val="008B1830"/>
    <w:rsid w:val="008B1967"/>
    <w:rsid w:val="008B2725"/>
    <w:rsid w:val="008B6002"/>
    <w:rsid w:val="008B791D"/>
    <w:rsid w:val="008C5154"/>
    <w:rsid w:val="008C6A3C"/>
    <w:rsid w:val="008D1D5B"/>
    <w:rsid w:val="008D6031"/>
    <w:rsid w:val="008D6E17"/>
    <w:rsid w:val="008D75A3"/>
    <w:rsid w:val="008E1ED9"/>
    <w:rsid w:val="008E25BF"/>
    <w:rsid w:val="008E42ED"/>
    <w:rsid w:val="008E5CEC"/>
    <w:rsid w:val="008F34D1"/>
    <w:rsid w:val="009053A2"/>
    <w:rsid w:val="009060D5"/>
    <w:rsid w:val="00914863"/>
    <w:rsid w:val="00924588"/>
    <w:rsid w:val="009275E1"/>
    <w:rsid w:val="009309F8"/>
    <w:rsid w:val="00933BD3"/>
    <w:rsid w:val="0093454A"/>
    <w:rsid w:val="00946C70"/>
    <w:rsid w:val="00947B3A"/>
    <w:rsid w:val="00953499"/>
    <w:rsid w:val="009546FB"/>
    <w:rsid w:val="00955307"/>
    <w:rsid w:val="009641BF"/>
    <w:rsid w:val="00971BEA"/>
    <w:rsid w:val="009735D7"/>
    <w:rsid w:val="00974C1B"/>
    <w:rsid w:val="00981C68"/>
    <w:rsid w:val="009876E1"/>
    <w:rsid w:val="00987EEF"/>
    <w:rsid w:val="00995CBA"/>
    <w:rsid w:val="00996779"/>
    <w:rsid w:val="009A0D2C"/>
    <w:rsid w:val="009A67D7"/>
    <w:rsid w:val="009B0526"/>
    <w:rsid w:val="009B262C"/>
    <w:rsid w:val="009B6364"/>
    <w:rsid w:val="009C1DC2"/>
    <w:rsid w:val="009C6087"/>
    <w:rsid w:val="009C6D09"/>
    <w:rsid w:val="009D3E81"/>
    <w:rsid w:val="009F1288"/>
    <w:rsid w:val="009F132E"/>
    <w:rsid w:val="009F2B03"/>
    <w:rsid w:val="009F43AD"/>
    <w:rsid w:val="009F5FF1"/>
    <w:rsid w:val="00A05222"/>
    <w:rsid w:val="00A21C0D"/>
    <w:rsid w:val="00A25010"/>
    <w:rsid w:val="00A32720"/>
    <w:rsid w:val="00A61CA6"/>
    <w:rsid w:val="00A7275E"/>
    <w:rsid w:val="00A7372E"/>
    <w:rsid w:val="00A8082A"/>
    <w:rsid w:val="00A8273F"/>
    <w:rsid w:val="00A82B5D"/>
    <w:rsid w:val="00A90294"/>
    <w:rsid w:val="00A9159B"/>
    <w:rsid w:val="00A91E33"/>
    <w:rsid w:val="00A94733"/>
    <w:rsid w:val="00AA076A"/>
    <w:rsid w:val="00AB0CA3"/>
    <w:rsid w:val="00AB131C"/>
    <w:rsid w:val="00AC0B18"/>
    <w:rsid w:val="00AC3CE6"/>
    <w:rsid w:val="00AC574E"/>
    <w:rsid w:val="00AE2789"/>
    <w:rsid w:val="00AE43C6"/>
    <w:rsid w:val="00AE690D"/>
    <w:rsid w:val="00AF3A96"/>
    <w:rsid w:val="00B07017"/>
    <w:rsid w:val="00B0701B"/>
    <w:rsid w:val="00B105EB"/>
    <w:rsid w:val="00B15CE0"/>
    <w:rsid w:val="00B4214B"/>
    <w:rsid w:val="00B434E6"/>
    <w:rsid w:val="00B4429D"/>
    <w:rsid w:val="00B50A60"/>
    <w:rsid w:val="00B50EA0"/>
    <w:rsid w:val="00B56127"/>
    <w:rsid w:val="00B5709E"/>
    <w:rsid w:val="00B64AD7"/>
    <w:rsid w:val="00B66E39"/>
    <w:rsid w:val="00B724A3"/>
    <w:rsid w:val="00B72736"/>
    <w:rsid w:val="00B8588D"/>
    <w:rsid w:val="00B860E5"/>
    <w:rsid w:val="00B8696D"/>
    <w:rsid w:val="00B92E53"/>
    <w:rsid w:val="00B96DC4"/>
    <w:rsid w:val="00BA021E"/>
    <w:rsid w:val="00BA11A8"/>
    <w:rsid w:val="00BA4A68"/>
    <w:rsid w:val="00BB66C4"/>
    <w:rsid w:val="00BB71A6"/>
    <w:rsid w:val="00BD3F63"/>
    <w:rsid w:val="00BD4833"/>
    <w:rsid w:val="00BD710E"/>
    <w:rsid w:val="00BE3E28"/>
    <w:rsid w:val="00BF473E"/>
    <w:rsid w:val="00BF5594"/>
    <w:rsid w:val="00BF6150"/>
    <w:rsid w:val="00BF79CC"/>
    <w:rsid w:val="00C05F5F"/>
    <w:rsid w:val="00C1187B"/>
    <w:rsid w:val="00C14DA4"/>
    <w:rsid w:val="00C1716C"/>
    <w:rsid w:val="00C2288A"/>
    <w:rsid w:val="00C22906"/>
    <w:rsid w:val="00C31FF7"/>
    <w:rsid w:val="00C359AB"/>
    <w:rsid w:val="00C37DB0"/>
    <w:rsid w:val="00C37FEB"/>
    <w:rsid w:val="00C41331"/>
    <w:rsid w:val="00C51A84"/>
    <w:rsid w:val="00C712AE"/>
    <w:rsid w:val="00C744DF"/>
    <w:rsid w:val="00C74A10"/>
    <w:rsid w:val="00C759B9"/>
    <w:rsid w:val="00C77C0D"/>
    <w:rsid w:val="00C77FCC"/>
    <w:rsid w:val="00C860BA"/>
    <w:rsid w:val="00C94243"/>
    <w:rsid w:val="00CA5144"/>
    <w:rsid w:val="00CA7131"/>
    <w:rsid w:val="00CA73CE"/>
    <w:rsid w:val="00CB2BEE"/>
    <w:rsid w:val="00CB5023"/>
    <w:rsid w:val="00CC1161"/>
    <w:rsid w:val="00CC3E37"/>
    <w:rsid w:val="00CC409A"/>
    <w:rsid w:val="00CC4DFC"/>
    <w:rsid w:val="00CD2AA3"/>
    <w:rsid w:val="00CE6AB3"/>
    <w:rsid w:val="00CF1C30"/>
    <w:rsid w:val="00CF4F8A"/>
    <w:rsid w:val="00CF5BC1"/>
    <w:rsid w:val="00D070F3"/>
    <w:rsid w:val="00D106EF"/>
    <w:rsid w:val="00D13D9F"/>
    <w:rsid w:val="00D15A3A"/>
    <w:rsid w:val="00D17892"/>
    <w:rsid w:val="00D20A8D"/>
    <w:rsid w:val="00D20AC1"/>
    <w:rsid w:val="00D20D1A"/>
    <w:rsid w:val="00D20E02"/>
    <w:rsid w:val="00D33A64"/>
    <w:rsid w:val="00D419D4"/>
    <w:rsid w:val="00D43DA5"/>
    <w:rsid w:val="00D60C79"/>
    <w:rsid w:val="00D7255B"/>
    <w:rsid w:val="00D72D85"/>
    <w:rsid w:val="00D762C0"/>
    <w:rsid w:val="00D82591"/>
    <w:rsid w:val="00D82B33"/>
    <w:rsid w:val="00D84F65"/>
    <w:rsid w:val="00DA2099"/>
    <w:rsid w:val="00DA2E7A"/>
    <w:rsid w:val="00DB11D3"/>
    <w:rsid w:val="00DB5947"/>
    <w:rsid w:val="00DC59CF"/>
    <w:rsid w:val="00DD2075"/>
    <w:rsid w:val="00DE2A76"/>
    <w:rsid w:val="00DE3A33"/>
    <w:rsid w:val="00DE4077"/>
    <w:rsid w:val="00DE689A"/>
    <w:rsid w:val="00DE7E47"/>
    <w:rsid w:val="00E00A14"/>
    <w:rsid w:val="00E07B28"/>
    <w:rsid w:val="00E07E6F"/>
    <w:rsid w:val="00E10A13"/>
    <w:rsid w:val="00E11253"/>
    <w:rsid w:val="00E16255"/>
    <w:rsid w:val="00E1767D"/>
    <w:rsid w:val="00E25D06"/>
    <w:rsid w:val="00E26251"/>
    <w:rsid w:val="00E30967"/>
    <w:rsid w:val="00E32BB8"/>
    <w:rsid w:val="00E32D41"/>
    <w:rsid w:val="00E40BBB"/>
    <w:rsid w:val="00E53D52"/>
    <w:rsid w:val="00E575D4"/>
    <w:rsid w:val="00E605A1"/>
    <w:rsid w:val="00E61316"/>
    <w:rsid w:val="00E62DA6"/>
    <w:rsid w:val="00E6467A"/>
    <w:rsid w:val="00E64F49"/>
    <w:rsid w:val="00E666E5"/>
    <w:rsid w:val="00E72E22"/>
    <w:rsid w:val="00E73461"/>
    <w:rsid w:val="00E75944"/>
    <w:rsid w:val="00E77F53"/>
    <w:rsid w:val="00E80746"/>
    <w:rsid w:val="00E97E29"/>
    <w:rsid w:val="00EA5968"/>
    <w:rsid w:val="00EA68AA"/>
    <w:rsid w:val="00EA697E"/>
    <w:rsid w:val="00EB063F"/>
    <w:rsid w:val="00EC053F"/>
    <w:rsid w:val="00EC06EB"/>
    <w:rsid w:val="00EC2084"/>
    <w:rsid w:val="00EC4299"/>
    <w:rsid w:val="00ED1359"/>
    <w:rsid w:val="00ED4F89"/>
    <w:rsid w:val="00ED6100"/>
    <w:rsid w:val="00EE24DB"/>
    <w:rsid w:val="00F01AA6"/>
    <w:rsid w:val="00F0253A"/>
    <w:rsid w:val="00F066E7"/>
    <w:rsid w:val="00F06DEB"/>
    <w:rsid w:val="00F113D6"/>
    <w:rsid w:val="00F14606"/>
    <w:rsid w:val="00F176D2"/>
    <w:rsid w:val="00F216C0"/>
    <w:rsid w:val="00F30BF3"/>
    <w:rsid w:val="00F30E4D"/>
    <w:rsid w:val="00F320C0"/>
    <w:rsid w:val="00F35A0C"/>
    <w:rsid w:val="00F36F61"/>
    <w:rsid w:val="00F418D5"/>
    <w:rsid w:val="00F43783"/>
    <w:rsid w:val="00F43D82"/>
    <w:rsid w:val="00F44957"/>
    <w:rsid w:val="00F45899"/>
    <w:rsid w:val="00F51A21"/>
    <w:rsid w:val="00F51A50"/>
    <w:rsid w:val="00F53F9A"/>
    <w:rsid w:val="00F60C36"/>
    <w:rsid w:val="00F62B69"/>
    <w:rsid w:val="00F65DC4"/>
    <w:rsid w:val="00F663EB"/>
    <w:rsid w:val="00F71DE5"/>
    <w:rsid w:val="00F7734C"/>
    <w:rsid w:val="00F77F51"/>
    <w:rsid w:val="00F87B7E"/>
    <w:rsid w:val="00F95B16"/>
    <w:rsid w:val="00FA0731"/>
    <w:rsid w:val="00FB4269"/>
    <w:rsid w:val="00FC026A"/>
    <w:rsid w:val="00FC49E1"/>
    <w:rsid w:val="00FD0D28"/>
    <w:rsid w:val="00FD5B45"/>
    <w:rsid w:val="00FD5CE4"/>
    <w:rsid w:val="00FD6B74"/>
    <w:rsid w:val="00FE1D6C"/>
    <w:rsid w:val="00FE3027"/>
    <w:rsid w:val="00FE4135"/>
    <w:rsid w:val="00FF0149"/>
    <w:rsid w:val="00FF0E84"/>
    <w:rsid w:val="00FF2993"/>
    <w:rsid w:val="543C9589"/>
    <w:rsid w:val="63EF0A20"/>
    <w:rsid w:val="6F8AAB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AF66EFA4-03D8-47A8-A904-8DF97060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4DF"/>
    <w:pPr>
      <w:spacing w:after="0"/>
    </w:pPr>
    <w:rPr>
      <w:rFonts w:ascii="Arial" w:hAnsi="Arial" w:cs="Arial"/>
      <w:color w:val="635D63"/>
      <w:sz w:val="20"/>
      <w:szCs w:val="20"/>
    </w:rPr>
  </w:style>
  <w:style w:type="paragraph" w:styleId="Kop1">
    <w:name w:val="heading 1"/>
    <w:basedOn w:val="Lijstalinea"/>
    <w:next w:val="Standaard"/>
    <w:link w:val="Kop1Char"/>
    <w:uiPriority w:val="9"/>
    <w:qFormat/>
    <w:rsid w:val="00C744DF"/>
    <w:pPr>
      <w:numPr>
        <w:numId w:val="3"/>
      </w:numPr>
      <w:spacing w:after="120"/>
      <w:outlineLvl w:val="0"/>
    </w:pPr>
    <w:rPr>
      <w:rFonts w:ascii="Trebuchet MS" w:hAnsi="Trebuchet MS"/>
      <w:b/>
      <w:bCs/>
      <w:color w:val="04286C"/>
      <w:sz w:val="28"/>
      <w:szCs w:val="28"/>
    </w:rPr>
  </w:style>
  <w:style w:type="paragraph" w:styleId="Kop2">
    <w:name w:val="heading 2"/>
    <w:basedOn w:val="Standaard"/>
    <w:next w:val="Standaard"/>
    <w:link w:val="Kop2Char"/>
    <w:uiPriority w:val="9"/>
    <w:unhideWhenUsed/>
    <w:qFormat/>
    <w:rsid w:val="00C744DF"/>
    <w:pPr>
      <w:spacing w:after="120"/>
      <w:outlineLvl w:val="1"/>
    </w:pPr>
    <w:rPr>
      <w:rFonts w:ascii="Trebuchet MS" w:hAnsi="Trebuchet MS"/>
      <w:b/>
      <w:bCs/>
      <w:color w:val="04286C"/>
      <w:sz w:val="28"/>
      <w:szCs w:val="28"/>
    </w:rPr>
  </w:style>
  <w:style w:type="paragraph" w:styleId="Kop3">
    <w:name w:val="heading 3"/>
    <w:aliases w:val="Kop Tabel"/>
    <w:basedOn w:val="Kop4"/>
    <w:next w:val="Standaard"/>
    <w:link w:val="Kop3Char"/>
    <w:uiPriority w:val="9"/>
    <w:unhideWhenUsed/>
    <w:qFormat/>
    <w:rsid w:val="00C744DF"/>
    <w:pPr>
      <w:keepNext w:val="0"/>
      <w:keepLines w:val="0"/>
      <w:framePr w:hSpace="141" w:wrap="around" w:vAnchor="text" w:hAnchor="margin" w:y="339"/>
      <w:widowControl w:val="0"/>
      <w:spacing w:after="40" w:line="240" w:lineRule="auto"/>
      <w:suppressOverlap/>
      <w:outlineLvl w:val="2"/>
    </w:pPr>
    <w:rPr>
      <w:rFonts w:ascii="Arial" w:hAnsi="Arial" w:cs="Arial"/>
      <w:b/>
      <w:bCs/>
      <w:i w:val="0"/>
      <w:iCs w:val="0"/>
      <w:color w:val="FFFFFF" w:themeColor="background1"/>
    </w:rPr>
  </w:style>
  <w:style w:type="paragraph" w:styleId="Kop4">
    <w:name w:val="heading 4"/>
    <w:basedOn w:val="Standaard"/>
    <w:next w:val="Standaard"/>
    <w:link w:val="Kop4Char"/>
    <w:uiPriority w:val="9"/>
    <w:semiHidden/>
    <w:unhideWhenUsed/>
    <w:qFormat/>
    <w:rsid w:val="00C74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744DF"/>
    <w:pPr>
      <w:jc w:val="center"/>
    </w:pPr>
    <w:rPr>
      <w:rFonts w:ascii="Trebuchet MS" w:hAnsi="Trebuchet MS"/>
      <w:b/>
      <w:bCs/>
      <w:color w:val="04286C"/>
      <w:sz w:val="28"/>
      <w:szCs w:val="28"/>
    </w:rPr>
  </w:style>
  <w:style w:type="character" w:customStyle="1" w:styleId="TitelChar">
    <w:name w:val="Titel Char"/>
    <w:basedOn w:val="Standaardalinea-lettertype"/>
    <w:link w:val="Titel"/>
    <w:uiPriority w:val="10"/>
    <w:rsid w:val="00C744DF"/>
    <w:rPr>
      <w:rFonts w:ascii="Trebuchet MS" w:hAnsi="Trebuchet MS"/>
      <w:b/>
      <w:bCs/>
      <w:color w:val="04286C"/>
      <w:sz w:val="28"/>
      <w:szCs w:val="28"/>
    </w:rPr>
  </w:style>
  <w:style w:type="paragraph" w:styleId="Ondertitel">
    <w:name w:val="Subtitle"/>
    <w:basedOn w:val="Standaard"/>
    <w:next w:val="Standaard"/>
    <w:link w:val="OndertitelChar"/>
    <w:uiPriority w:val="11"/>
    <w:qFormat/>
    <w:rsid w:val="00C744DF"/>
    <w:rPr>
      <w:i/>
      <w:iCs/>
    </w:rPr>
  </w:style>
  <w:style w:type="character" w:customStyle="1" w:styleId="OndertitelChar">
    <w:name w:val="Ondertitel Char"/>
    <w:basedOn w:val="Standaardalinea-lettertype"/>
    <w:link w:val="Ondertitel"/>
    <w:uiPriority w:val="11"/>
    <w:rsid w:val="00C744DF"/>
    <w:rPr>
      <w:rFonts w:ascii="Arial" w:hAnsi="Arial" w:cs="Arial"/>
      <w:i/>
      <w:iCs/>
      <w:color w:val="635D63"/>
      <w:sz w:val="20"/>
      <w:szCs w:val="20"/>
    </w:rPr>
  </w:style>
  <w:style w:type="character" w:customStyle="1" w:styleId="Kop2Char">
    <w:name w:val="Kop 2 Char"/>
    <w:basedOn w:val="Standaardalinea-lettertype"/>
    <w:link w:val="Kop2"/>
    <w:uiPriority w:val="9"/>
    <w:rsid w:val="00C744DF"/>
    <w:rPr>
      <w:rFonts w:ascii="Trebuchet MS" w:hAnsi="Trebuchet MS" w:cs="Arial"/>
      <w:b/>
      <w:bCs/>
      <w:color w:val="04286C"/>
      <w:sz w:val="28"/>
      <w:szCs w:val="28"/>
    </w:rPr>
  </w:style>
  <w:style w:type="paragraph" w:styleId="Koptekst">
    <w:name w:val="header"/>
    <w:basedOn w:val="Standaard"/>
    <w:link w:val="KoptekstChar"/>
    <w:uiPriority w:val="99"/>
    <w:unhideWhenUsed/>
    <w:rsid w:val="00C744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44DF"/>
  </w:style>
  <w:style w:type="paragraph" w:styleId="Voettekst">
    <w:name w:val="footer"/>
    <w:basedOn w:val="Standaard"/>
    <w:link w:val="VoettekstChar"/>
    <w:uiPriority w:val="99"/>
    <w:unhideWhenUsed/>
    <w:rsid w:val="00C744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44DF"/>
  </w:style>
  <w:style w:type="paragraph" w:styleId="Lijstalinea">
    <w:name w:val="List Paragraph"/>
    <w:basedOn w:val="Standaard"/>
    <w:link w:val="LijstalineaChar"/>
    <w:uiPriority w:val="34"/>
    <w:qFormat/>
    <w:rsid w:val="00C744DF"/>
    <w:pPr>
      <w:ind w:left="720"/>
      <w:contextualSpacing/>
    </w:pPr>
  </w:style>
  <w:style w:type="character" w:customStyle="1" w:styleId="Kop4Char">
    <w:name w:val="Kop 4 Char"/>
    <w:basedOn w:val="Standaardalinea-lettertype"/>
    <w:link w:val="Kop4"/>
    <w:uiPriority w:val="9"/>
    <w:semiHidden/>
    <w:rsid w:val="00C744DF"/>
    <w:rPr>
      <w:rFonts w:asciiTheme="majorHAnsi" w:eastAsiaTheme="majorEastAsia" w:hAnsiTheme="majorHAnsi" w:cstheme="majorBidi"/>
      <w:i/>
      <w:iCs/>
      <w:color w:val="2F5496" w:themeColor="accent1" w:themeShade="BF"/>
      <w:sz w:val="20"/>
      <w:szCs w:val="20"/>
    </w:rPr>
  </w:style>
  <w:style w:type="table" w:styleId="Tabelraster">
    <w:name w:val="Table Grid"/>
    <w:basedOn w:val="Standaardtabel"/>
    <w:uiPriority w:val="59"/>
    <w:rsid w:val="00C7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Tabel Char"/>
    <w:basedOn w:val="Standaardalinea-lettertype"/>
    <w:link w:val="Kop3"/>
    <w:uiPriority w:val="9"/>
    <w:rsid w:val="00C744DF"/>
    <w:rPr>
      <w:rFonts w:ascii="Arial" w:eastAsiaTheme="majorEastAsia" w:hAnsi="Arial" w:cs="Arial"/>
      <w:b/>
      <w:bCs/>
      <w:color w:val="FFFFFF" w:themeColor="background1"/>
      <w:sz w:val="20"/>
      <w:szCs w:val="20"/>
    </w:rPr>
  </w:style>
  <w:style w:type="character" w:customStyle="1" w:styleId="Kop1Char">
    <w:name w:val="Kop 1 Char"/>
    <w:basedOn w:val="Standaardalinea-lettertype"/>
    <w:link w:val="Kop1"/>
    <w:uiPriority w:val="9"/>
    <w:rsid w:val="00C744DF"/>
    <w:rPr>
      <w:rFonts w:ascii="Trebuchet MS" w:hAnsi="Trebuchet MS" w:cs="Arial"/>
      <w:b/>
      <w:bCs/>
      <w:color w:val="04286C"/>
      <w:sz w:val="28"/>
      <w:szCs w:val="28"/>
    </w:rPr>
  </w:style>
  <w:style w:type="paragraph" w:styleId="Tekstopmerking">
    <w:name w:val="annotation text"/>
    <w:basedOn w:val="Standaard"/>
    <w:link w:val="TekstopmerkingChar"/>
    <w:uiPriority w:val="99"/>
    <w:unhideWhenUsed/>
    <w:rsid w:val="00C744DF"/>
    <w:pPr>
      <w:spacing w:line="240" w:lineRule="auto"/>
    </w:pPr>
  </w:style>
  <w:style w:type="character" w:customStyle="1" w:styleId="TekstopmerkingChar">
    <w:name w:val="Tekst opmerking Char"/>
    <w:basedOn w:val="Standaardalinea-lettertype"/>
    <w:link w:val="Tekstopmerking"/>
    <w:uiPriority w:val="99"/>
    <w:rsid w:val="00C744DF"/>
    <w:rPr>
      <w:rFonts w:ascii="Arial" w:hAnsi="Arial" w:cs="Arial"/>
      <w:color w:val="635D63"/>
      <w:sz w:val="20"/>
      <w:szCs w:val="20"/>
    </w:rPr>
  </w:style>
  <w:style w:type="character" w:styleId="Verwijzingopmerking">
    <w:name w:val="annotation reference"/>
    <w:uiPriority w:val="99"/>
    <w:semiHidden/>
    <w:rsid w:val="00C744DF"/>
    <w:rPr>
      <w:sz w:val="16"/>
      <w:szCs w:val="16"/>
    </w:rPr>
  </w:style>
  <w:style w:type="character" w:styleId="Subtielebenadrukking">
    <w:name w:val="Subtle Emphasis"/>
    <w:aliases w:val="Tekst in balk onderin"/>
    <w:uiPriority w:val="19"/>
    <w:qFormat/>
    <w:rsid w:val="00CA7131"/>
    <w:rPr>
      <w:b/>
      <w:bCs/>
      <w:color w:val="FFFFFF" w:themeColor="background1"/>
      <w:sz w:val="16"/>
      <w:szCs w:val="16"/>
    </w:rPr>
  </w:style>
  <w:style w:type="paragraph" w:styleId="Geenafstand">
    <w:name w:val="No Spacing"/>
    <w:uiPriority w:val="1"/>
    <w:qFormat/>
    <w:rsid w:val="009D3E81"/>
    <w:pPr>
      <w:spacing w:after="0" w:line="240" w:lineRule="auto"/>
    </w:pPr>
    <w:rPr>
      <w:rFonts w:ascii="Arial" w:hAnsi="Arial" w:cs="Arial"/>
      <w:color w:val="635D63"/>
      <w:sz w:val="20"/>
      <w:szCs w:val="20"/>
    </w:rPr>
  </w:style>
  <w:style w:type="paragraph" w:styleId="Inhopg1">
    <w:name w:val="toc 1"/>
    <w:basedOn w:val="Standaard"/>
    <w:next w:val="Standaard"/>
    <w:autoRedefine/>
    <w:uiPriority w:val="39"/>
    <w:unhideWhenUsed/>
    <w:rsid w:val="00CD2AA3"/>
    <w:pPr>
      <w:spacing w:after="100"/>
    </w:pPr>
  </w:style>
  <w:style w:type="character" w:styleId="Hyperlink">
    <w:name w:val="Hyperlink"/>
    <w:basedOn w:val="Standaardalinea-lettertype"/>
    <w:uiPriority w:val="99"/>
    <w:unhideWhenUsed/>
    <w:rsid w:val="00CD2AA3"/>
    <w:rPr>
      <w:color w:val="0563C1" w:themeColor="hyperlink"/>
      <w:u w:val="single"/>
    </w:rPr>
  </w:style>
  <w:style w:type="paragraph" w:styleId="Revisie">
    <w:name w:val="Revision"/>
    <w:hidden/>
    <w:uiPriority w:val="99"/>
    <w:semiHidden/>
    <w:rsid w:val="005D3742"/>
    <w:pPr>
      <w:spacing w:after="0" w:line="240" w:lineRule="auto"/>
    </w:pPr>
    <w:rPr>
      <w:rFonts w:ascii="Arial" w:hAnsi="Arial" w:cs="Arial"/>
      <w:color w:val="635D63"/>
      <w:sz w:val="20"/>
      <w:szCs w:val="20"/>
    </w:rPr>
  </w:style>
  <w:style w:type="paragraph" w:styleId="Onderwerpvanopmerking">
    <w:name w:val="annotation subject"/>
    <w:basedOn w:val="Tekstopmerking"/>
    <w:next w:val="Tekstopmerking"/>
    <w:link w:val="OnderwerpvanopmerkingChar"/>
    <w:uiPriority w:val="99"/>
    <w:semiHidden/>
    <w:unhideWhenUsed/>
    <w:rsid w:val="00BE3E28"/>
    <w:rPr>
      <w:b/>
      <w:bCs/>
    </w:rPr>
  </w:style>
  <w:style w:type="character" w:customStyle="1" w:styleId="OnderwerpvanopmerkingChar">
    <w:name w:val="Onderwerp van opmerking Char"/>
    <w:basedOn w:val="TekstopmerkingChar"/>
    <w:link w:val="Onderwerpvanopmerking"/>
    <w:uiPriority w:val="99"/>
    <w:semiHidden/>
    <w:rsid w:val="00BE3E28"/>
    <w:rPr>
      <w:rFonts w:ascii="Arial" w:hAnsi="Arial" w:cs="Arial"/>
      <w:b/>
      <w:bCs/>
      <w:color w:val="635D63"/>
      <w:sz w:val="20"/>
      <w:szCs w:val="20"/>
    </w:rPr>
  </w:style>
  <w:style w:type="character" w:customStyle="1" w:styleId="LijstalineaChar">
    <w:name w:val="Lijstalinea Char"/>
    <w:basedOn w:val="Standaardalinea-lettertype"/>
    <w:link w:val="Lijstalinea"/>
    <w:uiPriority w:val="34"/>
    <w:rsid w:val="0086757F"/>
    <w:rPr>
      <w:rFonts w:ascii="Arial" w:hAnsi="Arial" w:cs="Arial"/>
      <w:color w:val="635D63"/>
      <w:sz w:val="20"/>
      <w:szCs w:val="20"/>
    </w:rPr>
  </w:style>
  <w:style w:type="character" w:styleId="Onopgelostemelding">
    <w:name w:val="Unresolved Mention"/>
    <w:basedOn w:val="Standaardalinea-lettertype"/>
    <w:uiPriority w:val="99"/>
    <w:semiHidden/>
    <w:unhideWhenUsed/>
    <w:rsid w:val="005E3F2E"/>
    <w:rPr>
      <w:color w:val="605E5C"/>
      <w:shd w:val="clear" w:color="auto" w:fill="E1DFDD"/>
    </w:rPr>
  </w:style>
  <w:style w:type="character" w:styleId="GevolgdeHyperlink">
    <w:name w:val="FollowedHyperlink"/>
    <w:basedOn w:val="Standaardalinea-lettertype"/>
    <w:uiPriority w:val="99"/>
    <w:semiHidden/>
    <w:unhideWhenUsed/>
    <w:rsid w:val="002D5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s.nl/nl-nl/cijfers/detail/83131NED"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D159F673D7F649B1C2F243055D8176" ma:contentTypeVersion="11" ma:contentTypeDescription="Een nieuw document maken." ma:contentTypeScope="" ma:versionID="b2596fa14eaeb63263904763b4b01a8d">
  <xsd:schema xmlns:xsd="http://www.w3.org/2001/XMLSchema" xmlns:xs="http://www.w3.org/2001/XMLSchema" xmlns:p="http://schemas.microsoft.com/office/2006/metadata/properties" xmlns:ns2="5b7efd3a-3daf-4ba2-9eb8-eace542301ea" xmlns:ns3="70093946-e448-4381-813b-9b6a78458940" targetNamespace="http://schemas.microsoft.com/office/2006/metadata/properties" ma:root="true" ma:fieldsID="2eb55dadac046af7e8f2f906956c13d9" ns2:_="" ns3:_="">
    <xsd:import namespace="5b7efd3a-3daf-4ba2-9eb8-eace542301ea"/>
    <xsd:import namespace="70093946-e448-4381-813b-9b6a784589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efd3a-3daf-4ba2-9eb8-eace54230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093946-e448-4381-813b-9b6a784589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d8c16a-e8c9-4e68-8cb9-d2e385095cf5}" ma:internalName="TaxCatchAll" ma:showField="CatchAllData" ma:web="70093946-e448-4381-813b-9b6a78458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0093946-e448-4381-813b-9b6a78458940" xsi:nil="true"/>
    <lcf76f155ced4ddcb4097134ff3c332f xmlns="5b7efd3a-3daf-4ba2-9eb8-eace54230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0D4A5-905B-453E-826E-A242034485C0}">
  <ds:schemaRefs>
    <ds:schemaRef ds:uri="http://schemas.microsoft.com/sharepoint/v3/contenttype/forms"/>
  </ds:schemaRefs>
</ds:datastoreItem>
</file>

<file path=customXml/itemProps2.xml><?xml version="1.0" encoding="utf-8"?>
<ds:datastoreItem xmlns:ds="http://schemas.openxmlformats.org/officeDocument/2006/customXml" ds:itemID="{72EF4295-C243-4D87-A84E-0CF4061C21B1}">
  <ds:schemaRefs>
    <ds:schemaRef ds:uri="http://schemas.openxmlformats.org/officeDocument/2006/bibliography"/>
  </ds:schemaRefs>
</ds:datastoreItem>
</file>

<file path=customXml/itemProps3.xml><?xml version="1.0" encoding="utf-8"?>
<ds:datastoreItem xmlns:ds="http://schemas.openxmlformats.org/officeDocument/2006/customXml" ds:itemID="{9BF20487-4F1B-4A0A-9759-7509B430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efd3a-3daf-4ba2-9eb8-eace542301ea"/>
    <ds:schemaRef ds:uri="70093946-e448-4381-813b-9b6a78458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B53F6-7F4E-4531-A403-E953EDE13DC9}">
  <ds:schemaRefs>
    <ds:schemaRef ds:uri="http://schemas.microsoft.com/office/2006/metadata/properties"/>
    <ds:schemaRef ds:uri="http://schemas.microsoft.com/office/infopath/2007/PartnerControls"/>
    <ds:schemaRef ds:uri="70093946-e448-4381-813b-9b6a78458940"/>
    <ds:schemaRef ds:uri="5b7efd3a-3daf-4ba2-9eb8-eace542301ea"/>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1593</TotalTime>
  <Pages>7</Pages>
  <Words>1608</Words>
  <Characters>10006</Characters>
  <Application>Microsoft Office Word</Application>
  <DocSecurity>0</DocSecurity>
  <Lines>312</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Leveringen</dc:title>
  <dc:subject>Model Raamovereenkomst leveringen uit EIM met opm PWE 12-3-2025</dc:subject>
  <dc:creator>Blokx, Lenneke</dc:creator>
  <cp:keywords/>
  <dc:description/>
  <cp:lastModifiedBy>Wit, Renee de</cp:lastModifiedBy>
  <cp:revision>194</cp:revision>
  <dcterms:created xsi:type="dcterms:W3CDTF">2025-04-02T02:11:00Z</dcterms:created>
  <dcterms:modified xsi:type="dcterms:W3CDTF">2026-02-19T10:52:00Z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0x010100ECD159F673D7F649B1C2F243055D8176</vt:lpwstr>
  </property>
  <property fmtid="{D5CDD505-2E9C-101B-9397-08002B2CF9AE}" pid="3" name="MediaServiceImageTags">
    <vt:lpwstr/>
  </property>
  <property fmtid="{D5CDD505-2E9C-101B-9397-08002B2CF9AE}" pid="4" name="Order">
    <vt:r8>600</vt:r8>
  </property>
  <property fmtid="{D5CDD505-2E9C-101B-9397-08002B2CF9AE}" pid="5" name="Documentclassificatie">
    <vt:lpwstr/>
  </property>
  <property fmtid="{D5CDD505-2E9C-101B-9397-08002B2CF9AE}" pid="6" name="Documentstatus">
    <vt:lpwstr/>
  </property>
  <property fmtid="{D5CDD505-2E9C-101B-9397-08002B2CF9AE}" pid="7" name="docLang">
    <vt:lpwstr>nl</vt:lpwstr>
  </property>
</Properties>
</file>