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31663" w14:textId="7E229E03" w:rsidR="00DF028D" w:rsidRDefault="00097BD5" w:rsidP="002B1FCD">
      <w:pPr>
        <w:rPr>
          <w:rStyle w:val="SubtleReference"/>
        </w:rPr>
      </w:pPr>
      <w:r>
        <w:rPr>
          <w:noProof/>
          <w:lang w:eastAsia="nl-NL"/>
        </w:rPr>
        <mc:AlternateContent>
          <mc:Choice Requires="wps">
            <w:drawing>
              <wp:anchor distT="0" distB="0" distL="114300" distR="114300" simplePos="0" relativeHeight="251658240" behindDoc="0" locked="0" layoutInCell="1" allowOverlap="1" wp14:anchorId="2E15D66A" wp14:editId="1114DC11">
                <wp:simplePos x="0" y="0"/>
                <wp:positionH relativeFrom="page">
                  <wp:align>left</wp:align>
                </wp:positionH>
                <wp:positionV relativeFrom="paragraph">
                  <wp:posOffset>-196850</wp:posOffset>
                </wp:positionV>
                <wp:extent cx="5747385" cy="472440"/>
                <wp:effectExtent l="0" t="0" r="24765" b="22860"/>
                <wp:wrapNone/>
                <wp:docPr id="4" name="Trapezium 4">
                  <a:extLst xmlns:a="http://schemas.openxmlformats.org/drawingml/2006/main">
                    <a:ext uri="{FF2B5EF4-FFF2-40B4-BE49-F238E27FC236}">
                      <a16:creationId xmlns:a16="http://schemas.microsoft.com/office/drawing/2014/main" id="{5FA7B7DF-8497-4D4A-AA06-6BC452DA63C5}"/>
                    </a:ext>
                  </a:extLst>
                </wp:docPr>
                <wp:cNvGraphicFramePr/>
                <a:graphic xmlns:a="http://schemas.openxmlformats.org/drawingml/2006/main">
                  <a:graphicData uri="http://schemas.microsoft.com/office/word/2010/wordprocessingShape">
                    <wps:wsp>
                      <wps:cNvSpPr/>
                      <wps:spPr>
                        <a:xfrm>
                          <a:off x="0" y="0"/>
                          <a:ext cx="5747385" cy="472440"/>
                        </a:xfrm>
                        <a:custGeom>
                          <a:avLst/>
                          <a:gdLst>
                            <a:gd name="connsiteX0" fmla="*/ 0 w 6020435"/>
                            <a:gd name="connsiteY0" fmla="*/ 403225 h 403225"/>
                            <a:gd name="connsiteX1" fmla="*/ 100806 w 6020435"/>
                            <a:gd name="connsiteY1" fmla="*/ 0 h 403225"/>
                            <a:gd name="connsiteX2" fmla="*/ 5919629 w 6020435"/>
                            <a:gd name="connsiteY2" fmla="*/ 0 h 403225"/>
                            <a:gd name="connsiteX3" fmla="*/ 6020435 w 6020435"/>
                            <a:gd name="connsiteY3" fmla="*/ 403225 h 403225"/>
                            <a:gd name="connsiteX4" fmla="*/ 0 w 6020435"/>
                            <a:gd name="connsiteY4" fmla="*/ 403225 h 403225"/>
                            <a:gd name="connsiteX0" fmla="*/ 0 w 6020435"/>
                            <a:gd name="connsiteY0" fmla="*/ 403225 h 403225"/>
                            <a:gd name="connsiteX1" fmla="*/ 0 w 6020435"/>
                            <a:gd name="connsiteY1" fmla="*/ 0 h 403225"/>
                            <a:gd name="connsiteX2" fmla="*/ 5919629 w 6020435"/>
                            <a:gd name="connsiteY2" fmla="*/ 0 h 403225"/>
                            <a:gd name="connsiteX3" fmla="*/ 6020435 w 6020435"/>
                            <a:gd name="connsiteY3" fmla="*/ 403225 h 403225"/>
                            <a:gd name="connsiteX4" fmla="*/ 0 w 6020435"/>
                            <a:gd name="connsiteY4" fmla="*/ 403225 h 403225"/>
                            <a:gd name="connsiteX0" fmla="*/ 0 w 6020435"/>
                            <a:gd name="connsiteY0" fmla="*/ 403225 h 403225"/>
                            <a:gd name="connsiteX1" fmla="*/ 0 w 6020435"/>
                            <a:gd name="connsiteY1" fmla="*/ 0 h 403225"/>
                            <a:gd name="connsiteX2" fmla="*/ 5646497 w 6020435"/>
                            <a:gd name="connsiteY2" fmla="*/ 0 h 403225"/>
                            <a:gd name="connsiteX3" fmla="*/ 6020435 w 6020435"/>
                            <a:gd name="connsiteY3" fmla="*/ 403225 h 403225"/>
                            <a:gd name="connsiteX4" fmla="*/ 0 w 6020435"/>
                            <a:gd name="connsiteY4" fmla="*/ 403225 h 403225"/>
                            <a:gd name="connsiteX0" fmla="*/ 0 w 6136498"/>
                            <a:gd name="connsiteY0" fmla="*/ 403225 h 403225"/>
                            <a:gd name="connsiteX1" fmla="*/ 0 w 6136498"/>
                            <a:gd name="connsiteY1" fmla="*/ 0 h 403225"/>
                            <a:gd name="connsiteX2" fmla="*/ 5646497 w 6136498"/>
                            <a:gd name="connsiteY2" fmla="*/ 0 h 403225"/>
                            <a:gd name="connsiteX3" fmla="*/ 6136498 w 6136498"/>
                            <a:gd name="connsiteY3" fmla="*/ 403225 h 403225"/>
                            <a:gd name="connsiteX4" fmla="*/ 0 w 6136498"/>
                            <a:gd name="connsiteY4" fmla="*/ 403225 h 403225"/>
                            <a:gd name="connsiteX0" fmla="*/ 0 w 6136498"/>
                            <a:gd name="connsiteY0" fmla="*/ 403225 h 403225"/>
                            <a:gd name="connsiteX1" fmla="*/ 0 w 6136498"/>
                            <a:gd name="connsiteY1" fmla="*/ 0 h 403225"/>
                            <a:gd name="connsiteX2" fmla="*/ 5667482 w 6136498"/>
                            <a:gd name="connsiteY2" fmla="*/ 0 h 403225"/>
                            <a:gd name="connsiteX3" fmla="*/ 6136498 w 6136498"/>
                            <a:gd name="connsiteY3" fmla="*/ 403225 h 403225"/>
                            <a:gd name="connsiteX4" fmla="*/ 0 w 6136498"/>
                            <a:gd name="connsiteY4" fmla="*/ 403225 h 403225"/>
                            <a:gd name="connsiteX0" fmla="*/ 0 w 6136498"/>
                            <a:gd name="connsiteY0" fmla="*/ 403225 h 403225"/>
                            <a:gd name="connsiteX1" fmla="*/ 0 w 6136498"/>
                            <a:gd name="connsiteY1" fmla="*/ 0 h 403225"/>
                            <a:gd name="connsiteX2" fmla="*/ 5667482 w 6136498"/>
                            <a:gd name="connsiteY2" fmla="*/ 0 h 403225"/>
                            <a:gd name="connsiteX3" fmla="*/ 6136498 w 6136498"/>
                            <a:gd name="connsiteY3" fmla="*/ 403225 h 403225"/>
                            <a:gd name="connsiteX4" fmla="*/ 0 w 6136498"/>
                            <a:gd name="connsiteY4" fmla="*/ 403225 h 403225"/>
                            <a:gd name="connsiteX0" fmla="*/ 0 w 6136498"/>
                            <a:gd name="connsiteY0" fmla="*/ 403225 h 403225"/>
                            <a:gd name="connsiteX1" fmla="*/ 0 w 6136498"/>
                            <a:gd name="connsiteY1" fmla="*/ 0 h 403225"/>
                            <a:gd name="connsiteX2" fmla="*/ 5667482 w 6136498"/>
                            <a:gd name="connsiteY2" fmla="*/ 0 h 403225"/>
                            <a:gd name="connsiteX3" fmla="*/ 6136498 w 6136498"/>
                            <a:gd name="connsiteY3" fmla="*/ 403225 h 403225"/>
                            <a:gd name="connsiteX4" fmla="*/ 0 w 6136498"/>
                            <a:gd name="connsiteY4" fmla="*/ 403225 h 403225"/>
                            <a:gd name="connsiteX0" fmla="*/ 0 w 6136498"/>
                            <a:gd name="connsiteY0" fmla="*/ 403225 h 403225"/>
                            <a:gd name="connsiteX1" fmla="*/ 0 w 6136498"/>
                            <a:gd name="connsiteY1" fmla="*/ 0 h 403225"/>
                            <a:gd name="connsiteX2" fmla="*/ 5667482 w 6136498"/>
                            <a:gd name="connsiteY2" fmla="*/ 0 h 403225"/>
                            <a:gd name="connsiteX3" fmla="*/ 6136498 w 6136498"/>
                            <a:gd name="connsiteY3" fmla="*/ 403225 h 403225"/>
                            <a:gd name="connsiteX4" fmla="*/ 0 w 6136498"/>
                            <a:gd name="connsiteY4" fmla="*/ 403225 h 403225"/>
                            <a:gd name="connsiteX0" fmla="*/ 0 w 6015914"/>
                            <a:gd name="connsiteY0" fmla="*/ 403225 h 403225"/>
                            <a:gd name="connsiteX1" fmla="*/ 0 w 6015914"/>
                            <a:gd name="connsiteY1" fmla="*/ 0 h 403225"/>
                            <a:gd name="connsiteX2" fmla="*/ 5667482 w 6015914"/>
                            <a:gd name="connsiteY2" fmla="*/ 0 h 403225"/>
                            <a:gd name="connsiteX3" fmla="*/ 6015914 w 6015914"/>
                            <a:gd name="connsiteY3" fmla="*/ 403225 h 403225"/>
                            <a:gd name="connsiteX4" fmla="*/ 0 w 6015914"/>
                            <a:gd name="connsiteY4" fmla="*/ 403225 h 403225"/>
                            <a:gd name="connsiteX0" fmla="*/ 0 w 6100333"/>
                            <a:gd name="connsiteY0" fmla="*/ 403225 h 403225"/>
                            <a:gd name="connsiteX1" fmla="*/ 0 w 6100333"/>
                            <a:gd name="connsiteY1" fmla="*/ 0 h 403225"/>
                            <a:gd name="connsiteX2" fmla="*/ 5667482 w 6100333"/>
                            <a:gd name="connsiteY2" fmla="*/ 0 h 403225"/>
                            <a:gd name="connsiteX3" fmla="*/ 6100333 w 6100333"/>
                            <a:gd name="connsiteY3" fmla="*/ 403225 h 403225"/>
                            <a:gd name="connsiteX4" fmla="*/ 0 w 6100333"/>
                            <a:gd name="connsiteY4" fmla="*/ 403225 h 403225"/>
                            <a:gd name="connsiteX0" fmla="*/ 0 w 6100333"/>
                            <a:gd name="connsiteY0" fmla="*/ 403225 h 403225"/>
                            <a:gd name="connsiteX1" fmla="*/ 0 w 6100333"/>
                            <a:gd name="connsiteY1" fmla="*/ 0 h 403225"/>
                            <a:gd name="connsiteX2" fmla="*/ 5667482 w 6100333"/>
                            <a:gd name="connsiteY2" fmla="*/ 0 h 403225"/>
                            <a:gd name="connsiteX3" fmla="*/ 6100333 w 6100333"/>
                            <a:gd name="connsiteY3" fmla="*/ 403225 h 403225"/>
                            <a:gd name="connsiteX4" fmla="*/ 0 w 6100333"/>
                            <a:gd name="connsiteY4" fmla="*/ 403225 h 403225"/>
                            <a:gd name="connsiteX0" fmla="*/ 0 w 6100333"/>
                            <a:gd name="connsiteY0" fmla="*/ 403225 h 403225"/>
                            <a:gd name="connsiteX1" fmla="*/ 0 w 6100333"/>
                            <a:gd name="connsiteY1" fmla="*/ 0 h 403225"/>
                            <a:gd name="connsiteX2" fmla="*/ 5667482 w 6100333"/>
                            <a:gd name="connsiteY2" fmla="*/ 0 h 403225"/>
                            <a:gd name="connsiteX3" fmla="*/ 6100333 w 6100333"/>
                            <a:gd name="connsiteY3" fmla="*/ 403225 h 403225"/>
                            <a:gd name="connsiteX4" fmla="*/ 0 w 6100333"/>
                            <a:gd name="connsiteY4" fmla="*/ 403225 h 403225"/>
                            <a:gd name="connsiteX0" fmla="*/ 0 w 6100333"/>
                            <a:gd name="connsiteY0" fmla="*/ 403225 h 474477"/>
                            <a:gd name="connsiteX1" fmla="*/ 0 w 6100333"/>
                            <a:gd name="connsiteY1" fmla="*/ 0 h 474477"/>
                            <a:gd name="connsiteX2" fmla="*/ 5667482 w 6100333"/>
                            <a:gd name="connsiteY2" fmla="*/ 0 h 474477"/>
                            <a:gd name="connsiteX3" fmla="*/ 6100333 w 6100333"/>
                            <a:gd name="connsiteY3" fmla="*/ 474477 h 474477"/>
                            <a:gd name="connsiteX4" fmla="*/ 0 w 6100333"/>
                            <a:gd name="connsiteY4" fmla="*/ 403225 h 474477"/>
                            <a:gd name="connsiteX0" fmla="*/ 0 w 6100333"/>
                            <a:gd name="connsiteY0" fmla="*/ 403225 h 403225"/>
                            <a:gd name="connsiteX1" fmla="*/ 0 w 6100333"/>
                            <a:gd name="connsiteY1" fmla="*/ 0 h 403225"/>
                            <a:gd name="connsiteX2" fmla="*/ 5667482 w 6100333"/>
                            <a:gd name="connsiteY2" fmla="*/ 0 h 403225"/>
                            <a:gd name="connsiteX3" fmla="*/ 6100333 w 6100333"/>
                            <a:gd name="connsiteY3" fmla="*/ 403205 h 403225"/>
                            <a:gd name="connsiteX4" fmla="*/ 0 w 6100333"/>
                            <a:gd name="connsiteY4" fmla="*/ 403225 h 403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00333" h="403225">
                              <a:moveTo>
                                <a:pt x="0" y="403225"/>
                              </a:moveTo>
                              <a:lnTo>
                                <a:pt x="0" y="0"/>
                              </a:lnTo>
                              <a:lnTo>
                                <a:pt x="5667482" y="0"/>
                              </a:lnTo>
                              <a:lnTo>
                                <a:pt x="6100333" y="403205"/>
                              </a:lnTo>
                              <a:lnTo>
                                <a:pt x="0" y="403225"/>
                              </a:lnTo>
                              <a:close/>
                            </a:path>
                          </a:pathLst>
                        </a:cu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7B3EFD" w14:textId="77777777" w:rsidR="00FD68FD" w:rsidRPr="007C69DF" w:rsidRDefault="00CB7E63" w:rsidP="00106D44">
                            <w:pPr>
                              <w:rPr>
                                <w:rFonts w:ascii="Trebuchet MS" w:hAnsi="Trebuchet MS"/>
                                <w:sz w:val="36"/>
                                <w:szCs w:val="36"/>
                              </w:rPr>
                            </w:pPr>
                            <w:r>
                              <w:rPr>
                                <w:rFonts w:ascii="Trebuchet MS" w:hAnsi="Trebuchet MS"/>
                                <w:color w:val="FFFFFF" w:themeColor="background2"/>
                                <w:sz w:val="34"/>
                                <w:szCs w:val="24"/>
                              </w:rPr>
                              <w:t>SLA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5D66A" id="Trapezium 4" o:spid="_x0000_s1026" style="position:absolute;margin-left:0;margin-top:-15.5pt;width:452.55pt;height:37.2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6100333,403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" adj="-11796480,,5400" path="m,403225l,,5667482,r432851,403205l,403225xe" fillcolor="#de0073 [3204]" strokecolor="#de0073 [3204]" strokeweight="2pt">
                <v:stroke joinstyle="miter"/>
                <v:formulas/>
                <v:path arrowok="t" o:connecttype="custom" o:connectlocs="0,472440;0,0;5339578,0;5747385,472417;0,472440" o:connectangles="0,0,0,0,0" textboxrect="0,0,6100333,403225"/>
                <v:textbox>
                  <w:txbxContent>
                    <w:p w14:paraId="047B3EFD" w14:textId="77777777" w:rsidR="00FD68FD" w:rsidRPr="007C69DF" w:rsidRDefault="00CB7E63" w:rsidP="00106D44">
                      <w:pPr>
                        <w:rPr>
                          <w:rFonts w:ascii="Trebuchet MS" w:hAnsi="Trebuchet MS"/>
                          <w:sz w:val="36"/>
                          <w:szCs w:val="36"/>
                        </w:rPr>
                      </w:pPr>
                      <w:r>
                        <w:rPr>
                          <w:rFonts w:ascii="Trebuchet MS" w:hAnsi="Trebuchet MS"/>
                          <w:color w:val="FFFFFF" w:themeColor="background2"/>
                          <w:sz w:val="34"/>
                          <w:szCs w:val="24"/>
                        </w:rPr>
                        <w:t>SLA</w:t>
                      </w:r>
                    </w:p>
                  </w:txbxContent>
                </v:textbox>
                <w10:wrap anchorx="page"/>
              </v:shape>
            </w:pict>
          </mc:Fallback>
        </mc:AlternateContent>
      </w:r>
      <w:r w:rsidR="002021B8">
        <w:rPr>
          <w:smallCaps/>
          <w:noProof/>
          <w:color w:val="A61380" w:themeColor="accent2"/>
          <w:u w:val="single"/>
          <w:lang w:eastAsia="nl-NL"/>
        </w:rPr>
        <w:drawing>
          <wp:anchor distT="0" distB="0" distL="114300" distR="114300" simplePos="0" relativeHeight="251658242" behindDoc="0" locked="0" layoutInCell="1" allowOverlap="1" wp14:anchorId="18394B73" wp14:editId="320C55DA">
            <wp:simplePos x="0" y="0"/>
            <wp:positionH relativeFrom="page">
              <wp:align>right</wp:align>
            </wp:positionH>
            <wp:positionV relativeFrom="paragraph">
              <wp:posOffset>-902970</wp:posOffset>
            </wp:positionV>
            <wp:extent cx="1914238" cy="924448"/>
            <wp:effectExtent l="0" t="0" r="0" b="0"/>
            <wp:wrapNone/>
            <wp:docPr id="15" name="Picture 15">
              <a:extLst xmlns:a="http://schemas.openxmlformats.org/drawingml/2006/main">
                <a:ext uri="{FF2B5EF4-FFF2-40B4-BE49-F238E27FC236}">
                  <a16:creationId xmlns:a16="http://schemas.microsoft.com/office/drawing/2014/main" id="{4BF345A3-E02B-49A6-8618-3DFC9E6536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X_NB_line_01_RGB_0036_Colour.jpg"/>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14238" cy="924448"/>
                    </a:xfrm>
                    <a:prstGeom prst="rect">
                      <a:avLst/>
                    </a:prstGeom>
                  </pic:spPr>
                </pic:pic>
              </a:graphicData>
            </a:graphic>
            <wp14:sizeRelH relativeFrom="page">
              <wp14:pctWidth>0</wp14:pctWidth>
            </wp14:sizeRelH>
            <wp14:sizeRelV relativeFrom="page">
              <wp14:pctHeight>0</wp14:pctHeight>
            </wp14:sizeRelV>
          </wp:anchor>
        </w:drawing>
      </w:r>
      <w:r w:rsidR="00F666AF">
        <w:rPr>
          <w:rStyle w:val="SubtleReference"/>
        </w:rPr>
        <w:t>–––</w:t>
      </w:r>
    </w:p>
    <w:p w14:paraId="6B2EA94D" w14:textId="77777777" w:rsidR="00A22F54" w:rsidRDefault="00A22F54" w:rsidP="002B1FCD">
      <w:pPr>
        <w:rPr>
          <w:rStyle w:val="SubtleReference"/>
        </w:rPr>
      </w:pPr>
    </w:p>
    <w:p w14:paraId="7821D7CB" w14:textId="77777777" w:rsidR="00A22F54" w:rsidRDefault="00A22F54" w:rsidP="002B1FCD">
      <w:pPr>
        <w:rPr>
          <w:rStyle w:val="SubtleReference"/>
        </w:rPr>
      </w:pPr>
    </w:p>
    <w:p w14:paraId="45608B72" w14:textId="77777777" w:rsidR="00A22F54" w:rsidRPr="00A22F54" w:rsidRDefault="00A22F54" w:rsidP="002B1FCD">
      <w:pPr>
        <w:rPr>
          <w:rStyle w:val="SubtleReference"/>
        </w:rPr>
      </w:pPr>
    </w:p>
    <w:p w14:paraId="23D26244" w14:textId="6440318F" w:rsidR="006E49F9" w:rsidRPr="00860264" w:rsidRDefault="00AB2267" w:rsidP="00BF5F07">
      <w:pPr>
        <w:pStyle w:val="NoSpacing"/>
      </w:pPr>
      <w:r w:rsidRPr="00860264">
        <w:t xml:space="preserve">Datum: </w:t>
      </w:r>
      <w:r w:rsidR="0007222E">
        <w:t>19</w:t>
      </w:r>
      <w:r w:rsidR="00380C98">
        <w:t xml:space="preserve"> februari 2026</w:t>
      </w:r>
    </w:p>
    <w:p w14:paraId="591099FA" w14:textId="77777777" w:rsidR="000C2848" w:rsidRPr="00860264" w:rsidRDefault="000C2848" w:rsidP="002B1FCD">
      <w:pPr>
        <w:pStyle w:val="NoSpacing"/>
        <w:rPr>
          <w:rFonts w:ascii="Arial" w:eastAsia="Arial" w:hAnsi="Arial" w:cs="Times New Roman"/>
        </w:rPr>
      </w:pPr>
    </w:p>
    <w:p w14:paraId="6CEFEC67" w14:textId="77777777" w:rsidR="006E49F9" w:rsidRPr="00860264" w:rsidRDefault="006E49F9" w:rsidP="002B1FCD">
      <w:pPr>
        <w:rPr>
          <w:rFonts w:ascii="Arial" w:eastAsia="Arial" w:hAnsi="Arial" w:cs="Times New Roman"/>
        </w:rPr>
      </w:pPr>
      <w:r w:rsidRPr="00860264">
        <w:rPr>
          <w:noProof/>
          <w:lang w:eastAsia="nl-NL"/>
        </w:rPr>
        <mc:AlternateContent>
          <mc:Choice Requires="wps">
            <w:drawing>
              <wp:anchor distT="0" distB="0" distL="114300" distR="114300" simplePos="0" relativeHeight="251658241" behindDoc="0" locked="0" layoutInCell="1" allowOverlap="1" wp14:anchorId="2E7BF230" wp14:editId="6406F832">
                <wp:simplePos x="0" y="0"/>
                <wp:positionH relativeFrom="column">
                  <wp:posOffset>-635</wp:posOffset>
                </wp:positionH>
                <wp:positionV relativeFrom="paragraph">
                  <wp:posOffset>85725</wp:posOffset>
                </wp:positionV>
                <wp:extent cx="5723890" cy="0"/>
                <wp:effectExtent l="0" t="19050" r="10160" b="19050"/>
                <wp:wrapNone/>
                <wp:docPr id="2" name="Rechte verbindingslijn 2">
                  <a:extLst xmlns:a="http://schemas.openxmlformats.org/drawingml/2006/main">
                    <a:ext uri="{FF2B5EF4-FFF2-40B4-BE49-F238E27FC236}">
                      <a16:creationId xmlns:a16="http://schemas.microsoft.com/office/drawing/2014/main" id="{30ABFF40-518F-4A19-A91D-5A360C9BAE26}"/>
                    </a:ext>
                  </a:extLst>
                </wp:docPr>
                <wp:cNvGraphicFramePr/>
                <a:graphic xmlns:a="http://schemas.openxmlformats.org/drawingml/2006/main">
                  <a:graphicData uri="http://schemas.microsoft.com/office/word/2010/wordprocessingShape">
                    <wps:wsp>
                      <wps:cNvCnPr/>
                      <wps:spPr>
                        <a:xfrm>
                          <a:off x="0" y="0"/>
                          <a:ext cx="5723890" cy="0"/>
                        </a:xfrm>
                        <a:prstGeom prst="line">
                          <a:avLst/>
                        </a:prstGeom>
                        <a:noFill/>
                        <a:ln w="38100" cap="flat" cmpd="sng" algn="ctr">
                          <a:solidFill>
                            <a:sysClr val="window" lastClr="FFFFFF">
                              <a:lumMod val="7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13F1F79" id="Rechte verbindingslijn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6.75pt" to="450.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" strokecolor="#bfbfbf" strokeweight="3pt"/>
            </w:pict>
          </mc:Fallback>
        </mc:AlternateContent>
      </w:r>
    </w:p>
    <w:p w14:paraId="7BF253A6" w14:textId="45769AE1" w:rsidR="005713F3" w:rsidRPr="00F04B1A" w:rsidRDefault="00CB7E63" w:rsidP="00F04B1A">
      <w:pPr>
        <w:jc w:val="center"/>
        <w:rPr>
          <w:rFonts w:asciiTheme="majorHAnsi" w:hAnsiTheme="majorHAnsi"/>
          <w:color w:val="auto"/>
          <w:sz w:val="32"/>
          <w:szCs w:val="32"/>
        </w:rPr>
      </w:pPr>
      <w:r w:rsidRPr="00F04B1A">
        <w:rPr>
          <w:rFonts w:asciiTheme="majorHAnsi" w:hAnsiTheme="majorHAnsi"/>
          <w:color w:val="auto"/>
          <w:sz w:val="32"/>
          <w:szCs w:val="32"/>
        </w:rPr>
        <w:t>SLA</w:t>
      </w:r>
    </w:p>
    <w:p w14:paraId="36F018BA" w14:textId="77777777" w:rsidR="0007222E" w:rsidRDefault="005713F3" w:rsidP="00F04B1A">
      <w:pPr>
        <w:jc w:val="center"/>
        <w:rPr>
          <w:rFonts w:asciiTheme="majorHAnsi" w:hAnsiTheme="majorHAnsi"/>
          <w:color w:val="auto"/>
          <w:sz w:val="32"/>
          <w:szCs w:val="32"/>
        </w:rPr>
      </w:pPr>
      <w:r w:rsidRPr="00F04B1A">
        <w:rPr>
          <w:rFonts w:asciiTheme="majorHAnsi" w:hAnsiTheme="majorHAnsi"/>
          <w:color w:val="auto"/>
          <w:sz w:val="32"/>
          <w:szCs w:val="32"/>
        </w:rPr>
        <w:br/>
        <w:t xml:space="preserve">Enexis Personeel B.V. </w:t>
      </w:r>
      <w:r w:rsidRPr="00F04B1A">
        <w:rPr>
          <w:rFonts w:asciiTheme="majorHAnsi" w:hAnsiTheme="majorHAnsi"/>
          <w:color w:val="auto"/>
          <w:sz w:val="32"/>
          <w:szCs w:val="32"/>
        </w:rPr>
        <w:br/>
      </w:r>
    </w:p>
    <w:p w14:paraId="0FEFB405" w14:textId="77777777" w:rsidR="0007222E" w:rsidRDefault="005713F3" w:rsidP="00F04B1A">
      <w:pPr>
        <w:jc w:val="center"/>
        <w:rPr>
          <w:rFonts w:asciiTheme="majorHAnsi" w:hAnsiTheme="majorHAnsi"/>
          <w:color w:val="auto"/>
          <w:sz w:val="32"/>
          <w:szCs w:val="32"/>
        </w:rPr>
      </w:pPr>
      <w:proofErr w:type="gramStart"/>
      <w:r w:rsidRPr="00F04B1A">
        <w:rPr>
          <w:rFonts w:asciiTheme="majorHAnsi" w:hAnsiTheme="majorHAnsi"/>
          <w:color w:val="auto"/>
          <w:sz w:val="32"/>
          <w:szCs w:val="32"/>
        </w:rPr>
        <w:t>en</w:t>
      </w:r>
      <w:proofErr w:type="gramEnd"/>
      <w:r w:rsidRPr="00F04B1A">
        <w:rPr>
          <w:rFonts w:asciiTheme="majorHAnsi" w:hAnsiTheme="majorHAnsi"/>
          <w:color w:val="auto"/>
          <w:sz w:val="32"/>
          <w:szCs w:val="32"/>
        </w:rPr>
        <w:br/>
      </w:r>
    </w:p>
    <w:p w14:paraId="28EC72BA" w14:textId="715A7E85" w:rsidR="005A2EE9" w:rsidRPr="00860264" w:rsidRDefault="00C15571" w:rsidP="0007222E">
      <w:pPr>
        <w:jc w:val="center"/>
      </w:pPr>
      <w:r>
        <w:rPr>
          <w:rFonts w:asciiTheme="majorHAnsi" w:hAnsiTheme="majorHAnsi"/>
          <w:color w:val="auto"/>
          <w:sz w:val="32"/>
          <w:szCs w:val="32"/>
        </w:rPr>
        <w:t>Opdrachtnemer</w:t>
      </w:r>
    </w:p>
    <w:p w14:paraId="11FA067D" w14:textId="77777777" w:rsidR="005A2EE9" w:rsidRPr="00860264" w:rsidRDefault="005A2EE9" w:rsidP="00E2450A">
      <w:pPr>
        <w:pStyle w:val="NoSpacing"/>
      </w:pPr>
    </w:p>
    <w:p w14:paraId="3FD7B6BD" w14:textId="77777777" w:rsidR="005A2EE9" w:rsidRPr="00860264" w:rsidRDefault="005A2EE9" w:rsidP="00E2450A">
      <w:pPr>
        <w:pStyle w:val="NoSpacing"/>
      </w:pPr>
    </w:p>
    <w:p w14:paraId="518A3585" w14:textId="77777777" w:rsidR="005A2EE9" w:rsidRPr="00860264" w:rsidRDefault="005A2EE9" w:rsidP="00E2450A">
      <w:pPr>
        <w:pStyle w:val="NoSpacing"/>
      </w:pPr>
    </w:p>
    <w:p w14:paraId="3E340662" w14:textId="77777777" w:rsidR="005A2EE9" w:rsidRPr="00860264" w:rsidRDefault="005A2EE9" w:rsidP="00E2450A">
      <w:pPr>
        <w:pStyle w:val="NoSpacing"/>
      </w:pPr>
    </w:p>
    <w:p w14:paraId="6CE5B9FC" w14:textId="77777777" w:rsidR="005A2EE9" w:rsidRPr="00860264" w:rsidRDefault="005A2EE9" w:rsidP="00E2450A">
      <w:pPr>
        <w:pStyle w:val="NoSpacing"/>
      </w:pPr>
    </w:p>
    <w:p w14:paraId="441CF753" w14:textId="77777777" w:rsidR="005A2EE9" w:rsidRPr="00860264" w:rsidRDefault="005A2EE9" w:rsidP="00E2450A">
      <w:pPr>
        <w:pStyle w:val="NoSpacing"/>
      </w:pPr>
    </w:p>
    <w:p w14:paraId="264911E2" w14:textId="77777777" w:rsidR="005A2EE9" w:rsidRPr="00860264" w:rsidRDefault="005A2EE9" w:rsidP="00E2450A">
      <w:pPr>
        <w:pStyle w:val="NoSpacing"/>
      </w:pPr>
    </w:p>
    <w:p w14:paraId="5C3FBFB3" w14:textId="77777777" w:rsidR="005A2EE9" w:rsidRPr="00860264" w:rsidRDefault="005A2EE9" w:rsidP="00E2450A">
      <w:pPr>
        <w:pStyle w:val="NoSpacing"/>
      </w:pPr>
    </w:p>
    <w:p w14:paraId="14AA2380" w14:textId="77777777" w:rsidR="005A2EE9" w:rsidRPr="00860264" w:rsidRDefault="005A2EE9" w:rsidP="00E2450A">
      <w:pPr>
        <w:pStyle w:val="NoSpacing"/>
      </w:pPr>
    </w:p>
    <w:p w14:paraId="5E20A76F" w14:textId="77777777" w:rsidR="005A2EE9" w:rsidRPr="00860264" w:rsidRDefault="005A2EE9" w:rsidP="00E2450A">
      <w:pPr>
        <w:pStyle w:val="NoSpacing"/>
      </w:pPr>
    </w:p>
    <w:p w14:paraId="25C44789" w14:textId="77777777" w:rsidR="005A2EE9" w:rsidRPr="00860264" w:rsidRDefault="005A2EE9" w:rsidP="00E2450A">
      <w:pPr>
        <w:pStyle w:val="NoSpacing"/>
      </w:pPr>
    </w:p>
    <w:p w14:paraId="75F9100F" w14:textId="77777777" w:rsidR="005A2EE9" w:rsidRPr="00860264" w:rsidRDefault="005A2EE9" w:rsidP="00E2450A">
      <w:pPr>
        <w:pStyle w:val="NoSpacing"/>
      </w:pPr>
    </w:p>
    <w:p w14:paraId="6EE9FF9D" w14:textId="77777777" w:rsidR="005A2EE9" w:rsidRPr="00860264" w:rsidRDefault="005A2EE9" w:rsidP="00E2450A">
      <w:pPr>
        <w:pStyle w:val="NoSpacing"/>
      </w:pPr>
    </w:p>
    <w:p w14:paraId="22002718" w14:textId="77777777" w:rsidR="005A2EE9" w:rsidRPr="00860264" w:rsidRDefault="005A2EE9" w:rsidP="00E2450A">
      <w:pPr>
        <w:pStyle w:val="NoSpacing"/>
      </w:pPr>
    </w:p>
    <w:p w14:paraId="7AE87D56" w14:textId="77777777" w:rsidR="005A2EE9" w:rsidRPr="00860264" w:rsidRDefault="005A2EE9" w:rsidP="00E2450A">
      <w:pPr>
        <w:pStyle w:val="NoSpacing"/>
      </w:pPr>
    </w:p>
    <w:p w14:paraId="441D403B" w14:textId="77777777" w:rsidR="005A2EE9" w:rsidRPr="00860264" w:rsidRDefault="005A2EE9" w:rsidP="00E2450A">
      <w:pPr>
        <w:pStyle w:val="NoSpacing"/>
      </w:pPr>
    </w:p>
    <w:p w14:paraId="3135F82B" w14:textId="77777777" w:rsidR="005A2EE9" w:rsidRPr="00860264" w:rsidRDefault="005A2EE9" w:rsidP="00E2450A">
      <w:pPr>
        <w:pStyle w:val="NoSpacing"/>
      </w:pPr>
    </w:p>
    <w:p w14:paraId="7E7E5033" w14:textId="77777777" w:rsidR="005A2EE9" w:rsidRPr="00860264" w:rsidRDefault="005A2EE9" w:rsidP="00E2450A">
      <w:pPr>
        <w:pStyle w:val="NoSpacing"/>
      </w:pPr>
    </w:p>
    <w:p w14:paraId="4ED7B8C6" w14:textId="77777777" w:rsidR="005A2EE9" w:rsidRPr="00860264" w:rsidRDefault="005A2EE9" w:rsidP="00E2450A">
      <w:pPr>
        <w:pStyle w:val="NoSpacing"/>
      </w:pPr>
    </w:p>
    <w:p w14:paraId="44D874B2" w14:textId="77777777" w:rsidR="005A2EE9" w:rsidRPr="00860264" w:rsidRDefault="005A2EE9" w:rsidP="00E2450A">
      <w:pPr>
        <w:pStyle w:val="NoSpacing"/>
      </w:pPr>
    </w:p>
    <w:p w14:paraId="3F01B8AA" w14:textId="77777777" w:rsidR="005A2EE9" w:rsidRPr="00860264" w:rsidRDefault="005A2EE9" w:rsidP="00E2450A">
      <w:pPr>
        <w:pStyle w:val="NoSpacing"/>
      </w:pPr>
    </w:p>
    <w:p w14:paraId="40163018" w14:textId="77777777" w:rsidR="005A2EE9" w:rsidRPr="00860264" w:rsidRDefault="005A2EE9" w:rsidP="00E2450A">
      <w:pPr>
        <w:pStyle w:val="NoSpacing"/>
      </w:pPr>
    </w:p>
    <w:p w14:paraId="2E3FD67F" w14:textId="77777777" w:rsidR="005A2EE9" w:rsidRPr="00860264" w:rsidRDefault="005A2EE9" w:rsidP="00E2450A">
      <w:pPr>
        <w:pStyle w:val="NoSpacing"/>
      </w:pPr>
    </w:p>
    <w:p w14:paraId="7AFC64FD" w14:textId="77777777" w:rsidR="00F04B1A" w:rsidRDefault="00F04B1A" w:rsidP="00E2450A">
      <w:pPr>
        <w:pStyle w:val="NoSpacing"/>
      </w:pPr>
    </w:p>
    <w:p w14:paraId="0C873914" w14:textId="77777777" w:rsidR="00F04B1A" w:rsidRDefault="00F04B1A" w:rsidP="00E2450A">
      <w:pPr>
        <w:pStyle w:val="NoSpacing"/>
      </w:pPr>
    </w:p>
    <w:p w14:paraId="79443644" w14:textId="77777777" w:rsidR="00F04B1A" w:rsidRDefault="00F04B1A" w:rsidP="00E2450A">
      <w:pPr>
        <w:pStyle w:val="NoSpacing"/>
      </w:pPr>
    </w:p>
    <w:p w14:paraId="3F7ED395" w14:textId="77777777" w:rsidR="00F04B1A" w:rsidRDefault="00F04B1A" w:rsidP="00E2450A">
      <w:pPr>
        <w:pStyle w:val="NoSpacing"/>
      </w:pPr>
    </w:p>
    <w:p w14:paraId="1AE20A2C" w14:textId="77777777" w:rsidR="00F04B1A" w:rsidRDefault="00F04B1A" w:rsidP="00E2450A">
      <w:pPr>
        <w:pStyle w:val="NoSpacing"/>
      </w:pPr>
    </w:p>
    <w:p w14:paraId="4169562D" w14:textId="77777777" w:rsidR="00F04B1A" w:rsidRDefault="00F04B1A" w:rsidP="00E2450A">
      <w:pPr>
        <w:pStyle w:val="NoSpacing"/>
      </w:pPr>
    </w:p>
    <w:p w14:paraId="2514342E" w14:textId="77777777" w:rsidR="00F04B1A" w:rsidRDefault="00F04B1A" w:rsidP="00E2450A">
      <w:pPr>
        <w:pStyle w:val="NoSpacing"/>
      </w:pPr>
    </w:p>
    <w:p w14:paraId="2E6D4A51" w14:textId="77777777" w:rsidR="00F04B1A" w:rsidRDefault="00F04B1A" w:rsidP="00E2450A">
      <w:pPr>
        <w:pStyle w:val="NoSpacing"/>
      </w:pPr>
    </w:p>
    <w:p w14:paraId="0137204F" w14:textId="77777777" w:rsidR="00F04B1A" w:rsidRDefault="00F04B1A" w:rsidP="00E2450A">
      <w:pPr>
        <w:pStyle w:val="NoSpacing"/>
      </w:pPr>
    </w:p>
    <w:p w14:paraId="1BE23ECC" w14:textId="77777777" w:rsidR="00F04B1A" w:rsidRDefault="00F04B1A" w:rsidP="00E2450A">
      <w:pPr>
        <w:pStyle w:val="NoSpacing"/>
      </w:pPr>
    </w:p>
    <w:p w14:paraId="1878BD84" w14:textId="77777777" w:rsidR="00F04B1A" w:rsidRDefault="00F04B1A" w:rsidP="00E2450A">
      <w:pPr>
        <w:pStyle w:val="NoSpacing"/>
      </w:pPr>
    </w:p>
    <w:p w14:paraId="581D690A" w14:textId="4660B8C2" w:rsidR="000020AE" w:rsidRPr="00860264" w:rsidRDefault="000020AE" w:rsidP="000020AE">
      <w:pPr>
        <w:pStyle w:val="NoSpacing"/>
      </w:pPr>
    </w:p>
    <w:p w14:paraId="25E5FD1C" w14:textId="77777777" w:rsidR="00F04B1A" w:rsidRDefault="00F04B1A" w:rsidP="00E2450A">
      <w:pPr>
        <w:pStyle w:val="NoSpacing"/>
      </w:pPr>
    </w:p>
    <w:p w14:paraId="43F6B8B7" w14:textId="079CCDFC" w:rsidR="00F04B1A" w:rsidRDefault="000020AE" w:rsidP="00E2450A">
      <w:pPr>
        <w:pStyle w:val="NoSpacing"/>
      </w:pPr>
      <w:r w:rsidRPr="00860264">
        <w:t>Versiebeheer</w:t>
      </w:r>
    </w:p>
    <w:tbl>
      <w:tblPr>
        <w:tblStyle w:val="TableGrid"/>
        <w:tblpPr w:leftFromText="141" w:rightFromText="141" w:vertAnchor="text" w:horzAnchor="margin" w:tblpY="180"/>
        <w:tblW w:w="0" w:type="auto"/>
        <w:tblLook w:val="04A0" w:firstRow="1" w:lastRow="0" w:firstColumn="1" w:lastColumn="0" w:noHBand="0" w:noVBand="1"/>
      </w:tblPr>
      <w:tblGrid>
        <w:gridCol w:w="783"/>
        <w:gridCol w:w="1629"/>
        <w:gridCol w:w="1629"/>
        <w:gridCol w:w="3921"/>
      </w:tblGrid>
      <w:tr w:rsidR="000020AE" w:rsidRPr="00BD19BC" w14:paraId="274B7793" w14:textId="77777777" w:rsidTr="000020AE">
        <w:tc>
          <w:tcPr>
            <w:tcW w:w="783" w:type="dxa"/>
          </w:tcPr>
          <w:p w14:paraId="4896EE4B" w14:textId="77777777" w:rsidR="000020AE" w:rsidRPr="00DB42E2" w:rsidRDefault="000020AE" w:rsidP="000020AE">
            <w:pPr>
              <w:pStyle w:val="NoSpacing"/>
              <w:rPr>
                <w:b/>
                <w:color w:val="auto"/>
                <w:sz w:val="18"/>
              </w:rPr>
            </w:pPr>
            <w:r w:rsidRPr="00DB42E2">
              <w:rPr>
                <w:b/>
                <w:color w:val="auto"/>
                <w:sz w:val="18"/>
              </w:rPr>
              <w:t>Versie</w:t>
            </w:r>
          </w:p>
        </w:tc>
        <w:tc>
          <w:tcPr>
            <w:tcW w:w="1629" w:type="dxa"/>
          </w:tcPr>
          <w:p w14:paraId="614090FB" w14:textId="77777777" w:rsidR="000020AE" w:rsidRPr="00DB42E2" w:rsidRDefault="000020AE" w:rsidP="000020AE">
            <w:pPr>
              <w:pStyle w:val="NoSpacing"/>
              <w:rPr>
                <w:b/>
                <w:color w:val="auto"/>
                <w:sz w:val="18"/>
              </w:rPr>
            </w:pPr>
            <w:r>
              <w:rPr>
                <w:b/>
                <w:color w:val="auto"/>
                <w:sz w:val="18"/>
              </w:rPr>
              <w:t>Datum</w:t>
            </w:r>
          </w:p>
        </w:tc>
        <w:tc>
          <w:tcPr>
            <w:tcW w:w="1629" w:type="dxa"/>
          </w:tcPr>
          <w:p w14:paraId="0506CFF1" w14:textId="77777777" w:rsidR="000020AE" w:rsidRPr="00DB42E2" w:rsidRDefault="000020AE" w:rsidP="000020AE">
            <w:pPr>
              <w:pStyle w:val="NoSpacing"/>
              <w:rPr>
                <w:b/>
                <w:color w:val="auto"/>
                <w:sz w:val="18"/>
              </w:rPr>
            </w:pPr>
            <w:r w:rsidRPr="00DB42E2">
              <w:rPr>
                <w:b/>
                <w:color w:val="auto"/>
                <w:sz w:val="18"/>
              </w:rPr>
              <w:t>Status</w:t>
            </w:r>
          </w:p>
        </w:tc>
        <w:tc>
          <w:tcPr>
            <w:tcW w:w="3921" w:type="dxa"/>
          </w:tcPr>
          <w:p w14:paraId="71641376" w14:textId="77777777" w:rsidR="000020AE" w:rsidRPr="00DB42E2" w:rsidRDefault="000020AE" w:rsidP="000020AE">
            <w:pPr>
              <w:pStyle w:val="NoSpacing"/>
              <w:rPr>
                <w:b/>
                <w:color w:val="auto"/>
                <w:sz w:val="18"/>
              </w:rPr>
            </w:pPr>
            <w:r w:rsidRPr="00DB42E2">
              <w:rPr>
                <w:b/>
                <w:color w:val="auto"/>
                <w:sz w:val="18"/>
              </w:rPr>
              <w:t>Auteur</w:t>
            </w:r>
          </w:p>
        </w:tc>
      </w:tr>
      <w:tr w:rsidR="000020AE" w:rsidRPr="00860264" w14:paraId="38359CB2" w14:textId="77777777" w:rsidTr="000020AE">
        <w:tc>
          <w:tcPr>
            <w:tcW w:w="783" w:type="dxa"/>
          </w:tcPr>
          <w:p w14:paraId="153716D9" w14:textId="77777777" w:rsidR="000020AE" w:rsidRPr="00C47044" w:rsidRDefault="000020AE" w:rsidP="000020AE">
            <w:pPr>
              <w:pStyle w:val="NoSpacing"/>
              <w:rPr>
                <w:rFonts w:eastAsia="Times New Roman" w:cstheme="minorHAnsi"/>
                <w:color w:val="auto"/>
                <w:sz w:val="18"/>
                <w:szCs w:val="18"/>
              </w:rPr>
            </w:pPr>
            <w:r w:rsidRPr="00C47044">
              <w:rPr>
                <w:rFonts w:eastAsia="Times New Roman" w:cstheme="minorHAnsi"/>
                <w:color w:val="auto"/>
                <w:sz w:val="18"/>
                <w:szCs w:val="18"/>
              </w:rPr>
              <w:t>0.</w:t>
            </w:r>
            <w:r>
              <w:rPr>
                <w:rFonts w:eastAsia="Times New Roman" w:cstheme="minorHAnsi"/>
                <w:color w:val="auto"/>
                <w:sz w:val="18"/>
                <w:szCs w:val="18"/>
              </w:rPr>
              <w:t>1</w:t>
            </w:r>
          </w:p>
        </w:tc>
        <w:tc>
          <w:tcPr>
            <w:tcW w:w="1629" w:type="dxa"/>
          </w:tcPr>
          <w:p w14:paraId="7D745181" w14:textId="77777777" w:rsidR="000020AE" w:rsidRDefault="000020AE" w:rsidP="000020AE">
            <w:pPr>
              <w:pStyle w:val="NoSpacing"/>
              <w:rPr>
                <w:rFonts w:eastAsia="Times New Roman" w:cstheme="minorHAnsi"/>
                <w:color w:val="auto"/>
                <w:sz w:val="18"/>
                <w:szCs w:val="18"/>
              </w:rPr>
            </w:pPr>
            <w:r>
              <w:rPr>
                <w:rFonts w:eastAsia="Times New Roman" w:cstheme="minorHAnsi"/>
                <w:color w:val="auto"/>
                <w:sz w:val="18"/>
                <w:szCs w:val="18"/>
              </w:rPr>
              <w:t>5 februari 2026</w:t>
            </w:r>
          </w:p>
        </w:tc>
        <w:tc>
          <w:tcPr>
            <w:tcW w:w="1629" w:type="dxa"/>
          </w:tcPr>
          <w:p w14:paraId="7267B76C" w14:textId="77777777" w:rsidR="000020AE" w:rsidRPr="00C47044" w:rsidRDefault="000020AE" w:rsidP="000020AE">
            <w:pPr>
              <w:pStyle w:val="NoSpacing"/>
              <w:rPr>
                <w:rFonts w:eastAsia="Times New Roman" w:cstheme="minorHAnsi"/>
                <w:color w:val="auto"/>
                <w:sz w:val="18"/>
                <w:szCs w:val="18"/>
              </w:rPr>
            </w:pPr>
            <w:r>
              <w:rPr>
                <w:rFonts w:eastAsia="Times New Roman" w:cstheme="minorHAnsi"/>
                <w:color w:val="auto"/>
                <w:sz w:val="18"/>
                <w:szCs w:val="18"/>
              </w:rPr>
              <w:t>Concept</w:t>
            </w:r>
          </w:p>
        </w:tc>
        <w:tc>
          <w:tcPr>
            <w:tcW w:w="3921" w:type="dxa"/>
          </w:tcPr>
          <w:p w14:paraId="0FF4AA4A" w14:textId="77777777" w:rsidR="000020AE" w:rsidRPr="00C47044" w:rsidRDefault="000020AE" w:rsidP="000020AE">
            <w:pPr>
              <w:pStyle w:val="NoSpacing"/>
              <w:rPr>
                <w:rFonts w:eastAsia="Times New Roman" w:cstheme="minorHAnsi"/>
                <w:color w:val="auto"/>
                <w:sz w:val="18"/>
                <w:szCs w:val="18"/>
              </w:rPr>
            </w:pPr>
            <w:r w:rsidRPr="00C47044">
              <w:rPr>
                <w:rFonts w:eastAsia="Times New Roman" w:cstheme="minorHAnsi"/>
                <w:color w:val="auto"/>
                <w:sz w:val="18"/>
                <w:szCs w:val="18"/>
              </w:rPr>
              <w:t>Jeanine Schoemaker</w:t>
            </w:r>
          </w:p>
        </w:tc>
      </w:tr>
      <w:tr w:rsidR="000020AE" w:rsidRPr="00860264" w14:paraId="11E8B98C" w14:textId="77777777" w:rsidTr="000020AE">
        <w:tc>
          <w:tcPr>
            <w:tcW w:w="783" w:type="dxa"/>
          </w:tcPr>
          <w:p w14:paraId="7BC91AE6" w14:textId="77777777" w:rsidR="000020AE" w:rsidRPr="00C47044" w:rsidRDefault="000020AE" w:rsidP="000020AE">
            <w:pPr>
              <w:pStyle w:val="NoSpacing"/>
              <w:rPr>
                <w:rFonts w:eastAsia="Times New Roman" w:cstheme="minorHAnsi"/>
                <w:color w:val="auto"/>
                <w:sz w:val="18"/>
                <w:szCs w:val="18"/>
              </w:rPr>
            </w:pPr>
            <w:r>
              <w:rPr>
                <w:rFonts w:eastAsia="Times New Roman" w:cstheme="minorHAnsi"/>
                <w:color w:val="auto"/>
                <w:sz w:val="18"/>
                <w:szCs w:val="18"/>
              </w:rPr>
              <w:t>0.2</w:t>
            </w:r>
          </w:p>
        </w:tc>
        <w:tc>
          <w:tcPr>
            <w:tcW w:w="1629" w:type="dxa"/>
          </w:tcPr>
          <w:p w14:paraId="6D19D945" w14:textId="77777777" w:rsidR="000020AE" w:rsidRDefault="000020AE" w:rsidP="000020AE">
            <w:pPr>
              <w:pStyle w:val="NoSpacing"/>
              <w:rPr>
                <w:rFonts w:eastAsia="Times New Roman" w:cstheme="minorHAnsi"/>
                <w:color w:val="auto"/>
                <w:sz w:val="18"/>
                <w:szCs w:val="18"/>
              </w:rPr>
            </w:pPr>
            <w:r>
              <w:rPr>
                <w:rFonts w:eastAsia="Times New Roman" w:cstheme="minorHAnsi"/>
                <w:color w:val="auto"/>
                <w:sz w:val="18"/>
                <w:szCs w:val="18"/>
              </w:rPr>
              <w:t>15 februari 2026</w:t>
            </w:r>
          </w:p>
        </w:tc>
        <w:tc>
          <w:tcPr>
            <w:tcW w:w="1629" w:type="dxa"/>
          </w:tcPr>
          <w:p w14:paraId="13B125AE" w14:textId="77777777" w:rsidR="000020AE" w:rsidRPr="00C47044" w:rsidRDefault="000020AE" w:rsidP="000020AE">
            <w:pPr>
              <w:pStyle w:val="NoSpacing"/>
              <w:rPr>
                <w:rFonts w:eastAsia="Times New Roman" w:cstheme="minorHAnsi"/>
                <w:color w:val="auto"/>
                <w:sz w:val="18"/>
                <w:szCs w:val="18"/>
              </w:rPr>
            </w:pPr>
            <w:r>
              <w:rPr>
                <w:rFonts w:eastAsia="Times New Roman" w:cstheme="minorHAnsi"/>
                <w:color w:val="auto"/>
                <w:sz w:val="18"/>
                <w:szCs w:val="18"/>
              </w:rPr>
              <w:t>Aanvullingen</w:t>
            </w:r>
          </w:p>
        </w:tc>
        <w:tc>
          <w:tcPr>
            <w:tcW w:w="3921" w:type="dxa"/>
          </w:tcPr>
          <w:p w14:paraId="0DFF3032" w14:textId="77777777" w:rsidR="000020AE" w:rsidRPr="00C47044" w:rsidRDefault="000020AE" w:rsidP="000020AE">
            <w:pPr>
              <w:pStyle w:val="NoSpacing"/>
              <w:rPr>
                <w:rFonts w:eastAsia="Times New Roman" w:cstheme="minorHAnsi"/>
                <w:color w:val="auto"/>
                <w:sz w:val="18"/>
                <w:szCs w:val="18"/>
              </w:rPr>
            </w:pPr>
            <w:r>
              <w:rPr>
                <w:rFonts w:eastAsia="Times New Roman" w:cstheme="minorHAnsi"/>
                <w:color w:val="auto"/>
                <w:sz w:val="18"/>
                <w:szCs w:val="18"/>
              </w:rPr>
              <w:t>Willem Broekman</w:t>
            </w:r>
          </w:p>
        </w:tc>
      </w:tr>
      <w:tr w:rsidR="000020AE" w:rsidRPr="00860264" w14:paraId="01536924" w14:textId="77777777" w:rsidTr="000020AE">
        <w:tc>
          <w:tcPr>
            <w:tcW w:w="783" w:type="dxa"/>
          </w:tcPr>
          <w:p w14:paraId="2822D8FF" w14:textId="77777777" w:rsidR="000020AE" w:rsidRPr="00DB42E2" w:rsidRDefault="000020AE" w:rsidP="000020AE">
            <w:pPr>
              <w:pStyle w:val="NoSpacing"/>
              <w:rPr>
                <w:color w:val="auto"/>
                <w:sz w:val="18"/>
              </w:rPr>
            </w:pPr>
            <w:r>
              <w:rPr>
                <w:rFonts w:eastAsia="Times New Roman" w:cstheme="minorHAnsi"/>
                <w:color w:val="auto"/>
                <w:sz w:val="18"/>
                <w:szCs w:val="18"/>
              </w:rPr>
              <w:t>1.0</w:t>
            </w:r>
          </w:p>
        </w:tc>
        <w:tc>
          <w:tcPr>
            <w:tcW w:w="1629" w:type="dxa"/>
          </w:tcPr>
          <w:p w14:paraId="5BEB7DC2" w14:textId="77777777" w:rsidR="000020AE" w:rsidRDefault="000020AE" w:rsidP="000020AE">
            <w:pPr>
              <w:pStyle w:val="NoSpacing"/>
              <w:rPr>
                <w:rFonts w:eastAsia="Times New Roman" w:cstheme="minorHAnsi"/>
                <w:color w:val="auto"/>
                <w:sz w:val="18"/>
                <w:szCs w:val="18"/>
              </w:rPr>
            </w:pPr>
            <w:r>
              <w:rPr>
                <w:rFonts w:eastAsia="Times New Roman" w:cstheme="minorHAnsi"/>
                <w:color w:val="auto"/>
                <w:sz w:val="18"/>
                <w:szCs w:val="18"/>
              </w:rPr>
              <w:t>19 februari 2026</w:t>
            </w:r>
          </w:p>
        </w:tc>
        <w:tc>
          <w:tcPr>
            <w:tcW w:w="1629" w:type="dxa"/>
          </w:tcPr>
          <w:p w14:paraId="7444747C" w14:textId="77777777" w:rsidR="000020AE" w:rsidRPr="00DB42E2" w:rsidRDefault="000020AE" w:rsidP="000020AE">
            <w:pPr>
              <w:pStyle w:val="NoSpacing"/>
              <w:rPr>
                <w:color w:val="auto"/>
                <w:sz w:val="18"/>
              </w:rPr>
            </w:pPr>
            <w:r>
              <w:rPr>
                <w:rFonts w:eastAsia="Times New Roman" w:cstheme="minorHAnsi"/>
                <w:color w:val="auto"/>
                <w:sz w:val="18"/>
                <w:szCs w:val="18"/>
              </w:rPr>
              <w:t>Finaal</w:t>
            </w:r>
          </w:p>
        </w:tc>
        <w:tc>
          <w:tcPr>
            <w:tcW w:w="3921" w:type="dxa"/>
          </w:tcPr>
          <w:p w14:paraId="0135A04D" w14:textId="77777777" w:rsidR="000020AE" w:rsidRPr="00DB42E2" w:rsidRDefault="000020AE" w:rsidP="000020AE">
            <w:pPr>
              <w:pStyle w:val="NoSpacing"/>
              <w:rPr>
                <w:color w:val="auto"/>
                <w:sz w:val="18"/>
              </w:rPr>
            </w:pPr>
            <w:r w:rsidRPr="00F63CFC">
              <w:rPr>
                <w:rFonts w:eastAsia="Times New Roman" w:cstheme="minorHAnsi"/>
                <w:color w:val="auto"/>
                <w:sz w:val="18"/>
                <w:szCs w:val="18"/>
              </w:rPr>
              <w:t>Willem Broekman</w:t>
            </w:r>
          </w:p>
        </w:tc>
      </w:tr>
      <w:tr w:rsidR="000020AE" w:rsidRPr="00860264" w14:paraId="58990182" w14:textId="77777777" w:rsidTr="000020AE">
        <w:tc>
          <w:tcPr>
            <w:tcW w:w="783" w:type="dxa"/>
          </w:tcPr>
          <w:p w14:paraId="77F54246" w14:textId="77777777" w:rsidR="000020AE" w:rsidRDefault="000020AE" w:rsidP="000020AE">
            <w:pPr>
              <w:pStyle w:val="NoSpacing"/>
              <w:rPr>
                <w:rFonts w:eastAsia="Times New Roman"/>
                <w:color w:val="auto"/>
                <w:sz w:val="18"/>
                <w:szCs w:val="18"/>
              </w:rPr>
            </w:pPr>
            <w:r w:rsidRPr="67059671">
              <w:rPr>
                <w:rFonts w:eastAsia="Times New Roman"/>
                <w:color w:val="auto"/>
                <w:sz w:val="18"/>
                <w:szCs w:val="18"/>
              </w:rPr>
              <w:t>1.1</w:t>
            </w:r>
          </w:p>
        </w:tc>
        <w:tc>
          <w:tcPr>
            <w:tcW w:w="1629" w:type="dxa"/>
          </w:tcPr>
          <w:p w14:paraId="16FC659D" w14:textId="77777777" w:rsidR="000020AE" w:rsidRDefault="000020AE" w:rsidP="000020AE">
            <w:pPr>
              <w:pStyle w:val="NoSpacing"/>
              <w:rPr>
                <w:rFonts w:eastAsia="Times New Roman"/>
                <w:color w:val="auto"/>
                <w:sz w:val="18"/>
                <w:szCs w:val="18"/>
              </w:rPr>
            </w:pPr>
            <w:r w:rsidRPr="67059671">
              <w:rPr>
                <w:rFonts w:eastAsia="Times New Roman"/>
                <w:color w:val="auto"/>
                <w:sz w:val="18"/>
                <w:szCs w:val="18"/>
              </w:rPr>
              <w:t>29 juni 2026</w:t>
            </w:r>
          </w:p>
        </w:tc>
        <w:tc>
          <w:tcPr>
            <w:tcW w:w="1629" w:type="dxa"/>
          </w:tcPr>
          <w:p w14:paraId="6BD2EBA9" w14:textId="4EC76A21" w:rsidR="000020AE" w:rsidRDefault="000020AE" w:rsidP="000020AE">
            <w:pPr>
              <w:pStyle w:val="NoSpacing"/>
              <w:rPr>
                <w:rFonts w:eastAsia="Times New Roman" w:cstheme="minorHAnsi"/>
                <w:color w:val="auto"/>
                <w:sz w:val="18"/>
                <w:szCs w:val="18"/>
              </w:rPr>
            </w:pPr>
            <w:r>
              <w:rPr>
                <w:rFonts w:eastAsia="Times New Roman" w:cstheme="minorHAnsi"/>
                <w:color w:val="auto"/>
                <w:sz w:val="18"/>
                <w:szCs w:val="18"/>
              </w:rPr>
              <w:t>Herzien</w:t>
            </w:r>
          </w:p>
        </w:tc>
        <w:tc>
          <w:tcPr>
            <w:tcW w:w="3921" w:type="dxa"/>
          </w:tcPr>
          <w:p w14:paraId="15A79202" w14:textId="77777777" w:rsidR="000020AE" w:rsidRPr="00F63CFC" w:rsidRDefault="000020AE" w:rsidP="000020AE">
            <w:pPr>
              <w:pStyle w:val="NoSpacing"/>
              <w:rPr>
                <w:rFonts w:eastAsia="Times New Roman"/>
                <w:color w:val="auto"/>
                <w:sz w:val="18"/>
                <w:szCs w:val="18"/>
              </w:rPr>
            </w:pPr>
            <w:r w:rsidRPr="67059671">
              <w:rPr>
                <w:rFonts w:eastAsia="Times New Roman"/>
                <w:color w:val="auto"/>
                <w:sz w:val="18"/>
                <w:szCs w:val="18"/>
              </w:rPr>
              <w:t>Willem Broekman</w:t>
            </w:r>
          </w:p>
        </w:tc>
      </w:tr>
    </w:tbl>
    <w:p w14:paraId="3F7903C6" w14:textId="77777777" w:rsidR="00F04B1A" w:rsidRDefault="00F04B1A" w:rsidP="00E2450A">
      <w:pPr>
        <w:pStyle w:val="NoSpacing"/>
      </w:pPr>
    </w:p>
    <w:p w14:paraId="3116DFF3" w14:textId="77777777" w:rsidR="00F04B1A" w:rsidRDefault="00F04B1A" w:rsidP="00E2450A">
      <w:pPr>
        <w:pStyle w:val="NoSpacing"/>
      </w:pPr>
    </w:p>
    <w:p w14:paraId="19B5A670" w14:textId="77777777" w:rsidR="00F04B1A" w:rsidRDefault="00F04B1A" w:rsidP="00E2450A">
      <w:pPr>
        <w:pStyle w:val="NoSpacing"/>
      </w:pPr>
    </w:p>
    <w:p w14:paraId="16B16681" w14:textId="7B280E6F" w:rsidR="00E97233" w:rsidRPr="00FA62E4" w:rsidRDefault="00705709" w:rsidP="00FA62E4">
      <w:pPr>
        <w:rPr>
          <w:rFonts w:asciiTheme="majorHAnsi" w:hAnsiTheme="majorHAnsi"/>
          <w:color w:val="auto"/>
          <w:sz w:val="40"/>
          <w:szCs w:val="40"/>
          <w:lang w:val="en-US"/>
        </w:rPr>
      </w:pPr>
      <w:r w:rsidRPr="00FA62E4">
        <w:rPr>
          <w:rFonts w:asciiTheme="majorHAnsi" w:hAnsiTheme="majorHAnsi"/>
          <w:color w:val="auto"/>
          <w:sz w:val="40"/>
          <w:szCs w:val="40"/>
          <w:lang w:val="en-US"/>
        </w:rPr>
        <w:t>S</w:t>
      </w:r>
      <w:r w:rsidR="00681D3E" w:rsidRPr="00FA62E4">
        <w:rPr>
          <w:rFonts w:asciiTheme="majorHAnsi" w:hAnsiTheme="majorHAnsi"/>
          <w:color w:val="auto"/>
          <w:sz w:val="40"/>
          <w:szCs w:val="40"/>
          <w:lang w:val="en-US"/>
        </w:rPr>
        <w:t>ervice Level Agreement (</w:t>
      </w:r>
      <w:r w:rsidR="001A7D4E" w:rsidRPr="00FA62E4">
        <w:rPr>
          <w:rFonts w:asciiTheme="majorHAnsi" w:hAnsiTheme="majorHAnsi"/>
          <w:color w:val="auto"/>
          <w:sz w:val="40"/>
          <w:szCs w:val="40"/>
          <w:lang w:val="en-US"/>
        </w:rPr>
        <w:t>SLA</w:t>
      </w:r>
      <w:r w:rsidR="00D23FDD" w:rsidRPr="00FA62E4">
        <w:rPr>
          <w:rFonts w:asciiTheme="majorHAnsi" w:hAnsiTheme="majorHAnsi"/>
          <w:color w:val="auto"/>
          <w:sz w:val="40"/>
          <w:szCs w:val="40"/>
          <w:lang w:val="en-US"/>
        </w:rPr>
        <w:t>)</w:t>
      </w:r>
      <w:r w:rsidR="0007222E" w:rsidRPr="00FA62E4">
        <w:rPr>
          <w:rFonts w:asciiTheme="majorHAnsi" w:hAnsiTheme="majorHAnsi"/>
          <w:color w:val="auto"/>
          <w:sz w:val="40"/>
          <w:szCs w:val="40"/>
          <w:lang w:val="en-US"/>
        </w:rPr>
        <w:t xml:space="preserve"> A-plein</w:t>
      </w:r>
    </w:p>
    <w:p w14:paraId="2F75BE39" w14:textId="1DA05981" w:rsidR="00476784" w:rsidRPr="000E2A1F" w:rsidRDefault="001D4CAD" w:rsidP="004230EF">
      <w:pPr>
        <w:pStyle w:val="Heading1"/>
        <w:numPr>
          <w:ilvl w:val="0"/>
          <w:numId w:val="0"/>
        </w:numPr>
        <w:spacing w:before="240"/>
        <w:ind w:left="720"/>
        <w:rPr>
          <w:rFonts w:eastAsia="Times New Roman"/>
          <w:b w:val="0"/>
          <w:bCs w:val="0"/>
          <w:sz w:val="32"/>
          <w:szCs w:val="32"/>
        </w:rPr>
      </w:pPr>
      <w:r w:rsidRPr="000E2A1F">
        <w:rPr>
          <w:rFonts w:eastAsia="Times New Roman"/>
          <w:b w:val="0"/>
          <w:bCs w:val="0"/>
          <w:sz w:val="32"/>
          <w:szCs w:val="32"/>
        </w:rPr>
        <w:t>Contractbeheer</w:t>
      </w:r>
      <w:r w:rsidR="00476784" w:rsidRPr="000E2A1F">
        <w:rPr>
          <w:rFonts w:eastAsia="Times New Roman"/>
          <w:b w:val="0"/>
          <w:bCs w:val="0"/>
          <w:sz w:val="32"/>
          <w:szCs w:val="32"/>
        </w:rPr>
        <w:t xml:space="preserve"> en SLA-governance</w:t>
      </w:r>
    </w:p>
    <w:p w14:paraId="28D3A576" w14:textId="77777777" w:rsidR="00476784" w:rsidRDefault="00476784" w:rsidP="00476784">
      <w:r>
        <w:t>Partijen verplichten zich tot actief beheer en bewaking van de contractafspraken.</w:t>
      </w:r>
    </w:p>
    <w:p w14:paraId="3F017A56" w14:textId="77777777" w:rsidR="00476784" w:rsidRDefault="00476784" w:rsidP="008E0A53">
      <w:pPr>
        <w:numPr>
          <w:ilvl w:val="0"/>
          <w:numId w:val="10"/>
        </w:numPr>
      </w:pPr>
      <w:r>
        <w:t>Enexis:</w:t>
      </w:r>
    </w:p>
    <w:p w14:paraId="61F25481" w14:textId="77777777" w:rsidR="00476784" w:rsidRDefault="00476784" w:rsidP="008E0A53">
      <w:pPr>
        <w:numPr>
          <w:ilvl w:val="1"/>
          <w:numId w:val="10"/>
        </w:numPr>
      </w:pPr>
      <w:r>
        <w:t>Informeert haar organisatie over gemaakte afspraken;</w:t>
      </w:r>
    </w:p>
    <w:p w14:paraId="37547406" w14:textId="77777777" w:rsidR="00476784" w:rsidRDefault="00476784" w:rsidP="008E0A53">
      <w:pPr>
        <w:numPr>
          <w:ilvl w:val="1"/>
          <w:numId w:val="10"/>
        </w:numPr>
      </w:pPr>
      <w:r>
        <w:t xml:space="preserve">Overlegt minimaal eenmaal per jaar </w:t>
      </w:r>
      <w:proofErr w:type="gramStart"/>
      <w:r>
        <w:t>conform</w:t>
      </w:r>
      <w:proofErr w:type="gramEnd"/>
      <w:r>
        <w:t xml:space="preserve"> communicatiematrix;</w:t>
      </w:r>
    </w:p>
    <w:p w14:paraId="1AD813E7" w14:textId="77777777" w:rsidR="00476784" w:rsidRDefault="00476784" w:rsidP="008E0A53">
      <w:pPr>
        <w:numPr>
          <w:ilvl w:val="1"/>
          <w:numId w:val="10"/>
        </w:numPr>
      </w:pPr>
      <w:r>
        <w:t>Scherpt jaarlijks de SLA aan ten behoeve van continu verbeteren;</w:t>
      </w:r>
    </w:p>
    <w:p w14:paraId="4EEE69C1" w14:textId="77777777" w:rsidR="00476784" w:rsidRDefault="00476784" w:rsidP="008E0A53">
      <w:pPr>
        <w:numPr>
          <w:ilvl w:val="1"/>
          <w:numId w:val="10"/>
        </w:numPr>
      </w:pPr>
      <w:r>
        <w:t>Legt afspraken vast en houdt deze actueel;</w:t>
      </w:r>
    </w:p>
    <w:p w14:paraId="7316FF76" w14:textId="27071734" w:rsidR="00476784" w:rsidRDefault="00476784" w:rsidP="008E0A53">
      <w:pPr>
        <w:numPr>
          <w:ilvl w:val="1"/>
          <w:numId w:val="10"/>
        </w:numPr>
      </w:pPr>
      <w:r>
        <w:t xml:space="preserve">Informeert </w:t>
      </w:r>
      <w:r w:rsidR="00C15571">
        <w:t>Opdrachtnemer</w:t>
      </w:r>
      <w:r>
        <w:t xml:space="preserve"> tijdig over relevante organisatorische wijzigingen.</w:t>
      </w:r>
    </w:p>
    <w:p w14:paraId="4ADB67E7" w14:textId="60704D02" w:rsidR="00476784" w:rsidRDefault="00C15571" w:rsidP="008E0A53">
      <w:pPr>
        <w:numPr>
          <w:ilvl w:val="0"/>
          <w:numId w:val="10"/>
        </w:numPr>
      </w:pPr>
      <w:r>
        <w:t>Opdrachtnemer</w:t>
      </w:r>
      <w:r w:rsidR="00476784">
        <w:t>:</w:t>
      </w:r>
    </w:p>
    <w:p w14:paraId="3031BA76" w14:textId="099196EC" w:rsidR="00476784" w:rsidRDefault="00476784" w:rsidP="008E0A53">
      <w:pPr>
        <w:numPr>
          <w:ilvl w:val="1"/>
          <w:numId w:val="10"/>
        </w:numPr>
      </w:pPr>
      <w:r>
        <w:t>Informeert haar organisatie over de contractafspraken;</w:t>
      </w:r>
    </w:p>
    <w:p w14:paraId="139527C9" w14:textId="4AB3CB52" w:rsidR="00476784" w:rsidRDefault="002F4BF8" w:rsidP="007D44E1">
      <w:pPr>
        <w:pStyle w:val="ListParagraph"/>
        <w:numPr>
          <w:ilvl w:val="1"/>
          <w:numId w:val="10"/>
        </w:numPr>
        <w:spacing w:line="300" w:lineRule="atLeast"/>
      </w:pPr>
      <w:r w:rsidRPr="00926F88">
        <w:rPr>
          <w:rFonts w:ascii="Segoe UI" w:eastAsia="Times New Roman" w:hAnsi="Segoe UI" w:cs="Segoe UI"/>
          <w:color w:val="auto"/>
          <w:sz w:val="21"/>
          <w:szCs w:val="21"/>
          <w:lang w:eastAsia="nl-NL"/>
        </w:rPr>
        <w:t xml:space="preserve">Neemt deel aan de operationele, tactische en strategische overleggen </w:t>
      </w:r>
      <w:proofErr w:type="gramStart"/>
      <w:r w:rsidRPr="00926F88">
        <w:rPr>
          <w:rFonts w:ascii="Segoe UI" w:eastAsia="Times New Roman" w:hAnsi="Segoe UI" w:cs="Segoe UI"/>
          <w:color w:val="auto"/>
          <w:sz w:val="21"/>
          <w:szCs w:val="21"/>
          <w:lang w:eastAsia="nl-NL"/>
        </w:rPr>
        <w:t>conform</w:t>
      </w:r>
      <w:proofErr w:type="gramEnd"/>
      <w:r w:rsidRPr="00926F88">
        <w:rPr>
          <w:rFonts w:ascii="Segoe UI" w:eastAsia="Times New Roman" w:hAnsi="Segoe UI" w:cs="Segoe UI"/>
          <w:color w:val="auto"/>
          <w:sz w:val="21"/>
          <w:szCs w:val="21"/>
          <w:lang w:eastAsia="nl-NL"/>
        </w:rPr>
        <w:t xml:space="preserve"> de communicatiematrix in deze SLA.</w:t>
      </w:r>
    </w:p>
    <w:p w14:paraId="3E445677" w14:textId="77777777" w:rsidR="00476784" w:rsidRDefault="00476784" w:rsidP="008E0A53">
      <w:pPr>
        <w:numPr>
          <w:ilvl w:val="1"/>
          <w:numId w:val="10"/>
        </w:numPr>
      </w:pPr>
      <w:r>
        <w:t>Levert onderbouwde input voor jaarlijkse bijstelling;</w:t>
      </w:r>
    </w:p>
    <w:p w14:paraId="0D1FFC25" w14:textId="674EAA4B" w:rsidR="007E074A" w:rsidRDefault="00476784" w:rsidP="007D44E1">
      <w:pPr>
        <w:numPr>
          <w:ilvl w:val="1"/>
          <w:numId w:val="10"/>
        </w:numPr>
        <w:rPr>
          <w:rFonts w:ascii="Segoe UI" w:eastAsia="Times New Roman" w:hAnsi="Segoe UI" w:cs="Segoe UI"/>
          <w:color w:val="auto"/>
          <w:sz w:val="21"/>
          <w:szCs w:val="21"/>
          <w:lang w:eastAsia="nl-NL"/>
        </w:rPr>
      </w:pPr>
      <w:r>
        <w:t>Informeert Enexis tijdig over organisatorische wijzigingen.</w:t>
      </w:r>
    </w:p>
    <w:p w14:paraId="5B2B9279" w14:textId="7E38C9AC" w:rsidR="005C654E" w:rsidRPr="00913233" w:rsidRDefault="005C654E" w:rsidP="004230EF">
      <w:pPr>
        <w:pStyle w:val="Heading1"/>
        <w:numPr>
          <w:ilvl w:val="0"/>
          <w:numId w:val="0"/>
        </w:numPr>
        <w:spacing w:before="240"/>
        <w:ind w:left="720"/>
        <w:rPr>
          <w:rFonts w:eastAsia="Times New Roman"/>
          <w:b w:val="0"/>
          <w:bCs w:val="0"/>
          <w:sz w:val="32"/>
          <w:szCs w:val="32"/>
        </w:rPr>
      </w:pPr>
      <w:r w:rsidRPr="00913233">
        <w:rPr>
          <w:rFonts w:eastAsia="Times New Roman"/>
          <w:b w:val="0"/>
          <w:bCs w:val="0"/>
          <w:sz w:val="32"/>
          <w:szCs w:val="32"/>
        </w:rPr>
        <w:t>Scheiding Business</w:t>
      </w:r>
      <w:r w:rsidR="00121BE0">
        <w:rPr>
          <w:rFonts w:eastAsia="Times New Roman"/>
          <w:b w:val="0"/>
          <w:bCs w:val="0"/>
          <w:sz w:val="32"/>
          <w:szCs w:val="32"/>
        </w:rPr>
        <w:t>-</w:t>
      </w:r>
      <w:r w:rsidRPr="00913233">
        <w:rPr>
          <w:rFonts w:eastAsia="Times New Roman"/>
          <w:b w:val="0"/>
          <w:bCs w:val="0"/>
          <w:sz w:val="32"/>
          <w:szCs w:val="32"/>
        </w:rPr>
        <w:t xml:space="preserve"> en ICT</w:t>
      </w:r>
      <w:r w:rsidR="00121BE0">
        <w:rPr>
          <w:rFonts w:eastAsia="Times New Roman"/>
          <w:b w:val="0"/>
          <w:bCs w:val="0"/>
          <w:sz w:val="32"/>
          <w:szCs w:val="32"/>
        </w:rPr>
        <w:t>-</w:t>
      </w:r>
      <w:r w:rsidRPr="00913233">
        <w:rPr>
          <w:rFonts w:eastAsia="Times New Roman"/>
          <w:b w:val="0"/>
          <w:bCs w:val="0"/>
          <w:sz w:val="32"/>
          <w:szCs w:val="32"/>
        </w:rPr>
        <w:t>SLA</w:t>
      </w:r>
    </w:p>
    <w:p w14:paraId="34AFE687" w14:textId="37E1FA6C" w:rsidR="005C654E" w:rsidRPr="005C654E" w:rsidRDefault="005C654E" w:rsidP="005C654E">
      <w:r w:rsidRPr="00346AFA">
        <w:t>Business beschikbaarheid en ICT-beschikbaarheid worden afzonderlijk gemeten.</w:t>
      </w:r>
      <w:r w:rsidR="005B32D9">
        <w:t xml:space="preserve"> </w:t>
      </w:r>
      <w:r w:rsidRPr="00346AFA">
        <w:t>Rapportages onderscheiden duidelijk businessimpact en ICT-oorzaak.</w:t>
      </w:r>
      <w:r w:rsidR="005B32D9">
        <w:t xml:space="preserve"> </w:t>
      </w:r>
      <w:r w:rsidRPr="00346AFA">
        <w:t>Inschrijver beschrijft afhankelijkheden expliciet in haar inschrijving</w:t>
      </w:r>
      <w:r w:rsidR="005B32D9">
        <w:t>.</w:t>
      </w:r>
      <w:r w:rsidR="00282896">
        <w:t xml:space="preserve"> </w:t>
      </w:r>
    </w:p>
    <w:p w14:paraId="046D4644" w14:textId="77777777" w:rsidR="00EC2E0B" w:rsidRPr="00EC2E0B" w:rsidRDefault="00EC2E0B" w:rsidP="004307B6">
      <w:pPr>
        <w:pStyle w:val="Heading1"/>
        <w:spacing w:before="240"/>
      </w:pPr>
      <w:r w:rsidRPr="004307B6">
        <w:rPr>
          <w:rFonts w:eastAsia="Times New Roman"/>
          <w:b w:val="0"/>
          <w:bCs w:val="0"/>
          <w:sz w:val="32"/>
          <w:szCs w:val="32"/>
        </w:rPr>
        <w:t>Reikwijdte Business</w:t>
      </w:r>
    </w:p>
    <w:p w14:paraId="57D844BA" w14:textId="298D7A00" w:rsidR="00287373" w:rsidRDefault="00EC2E0B" w:rsidP="00EC2E0B">
      <w:r w:rsidRPr="00EC2E0B">
        <w:t>De Business-reikwijdte omvat alle operationele, logistieke en functionele activiteiten die direct bijdragen aan het functioneren van het A-plein als logistieke voorziening binnen Enexis</w:t>
      </w:r>
      <w:r w:rsidR="00287373">
        <w:t xml:space="preserve"> zoals beschreven in het </w:t>
      </w:r>
      <w:proofErr w:type="spellStart"/>
      <w:r w:rsidR="00287373">
        <w:t>PvE</w:t>
      </w:r>
      <w:proofErr w:type="spellEnd"/>
      <w:r w:rsidR="00287373">
        <w:t>.</w:t>
      </w:r>
    </w:p>
    <w:p w14:paraId="10F1EC32" w14:textId="77777777" w:rsidR="009F6607" w:rsidRPr="00EC2E0B" w:rsidRDefault="009F6607" w:rsidP="00EC2E0B"/>
    <w:p w14:paraId="3BB33EE2" w14:textId="7B6117FE" w:rsidR="00EC2E0B" w:rsidRDefault="00EC2E0B" w:rsidP="00EC2E0B">
      <w:r w:rsidRPr="00EC2E0B">
        <w:t xml:space="preserve">De </w:t>
      </w:r>
      <w:r w:rsidR="00C15571">
        <w:t>Opdrachtnemer</w:t>
      </w:r>
      <w:r w:rsidRPr="00EC2E0B">
        <w:t xml:space="preserve"> is integraal verantwoordelijk voor de businessmatige werking van de oplossing als geheel, ongeacht of een verstoring haar oorzaak vindt in software, hardware, integraties, configuratie, OT/IT-netwerk of operationele inrichting.</w:t>
      </w:r>
    </w:p>
    <w:p w14:paraId="68C7756D" w14:textId="77777777" w:rsidR="00282896" w:rsidRDefault="00282896" w:rsidP="00EC2E0B"/>
    <w:p w14:paraId="13770A93" w14:textId="77777777" w:rsidR="00282896" w:rsidRPr="00282896" w:rsidRDefault="00282896" w:rsidP="00282896">
      <w:r w:rsidRPr="00282896">
        <w:t xml:space="preserve">Deze reikwijdte dient uitsluitend ter afbakening van de SLA-dienstverlening en wijzigt de contractuele scope zoals vastgelegd in de Overeenkomst en het </w:t>
      </w:r>
      <w:proofErr w:type="spellStart"/>
      <w:r w:rsidRPr="00282896">
        <w:t>PvE</w:t>
      </w:r>
      <w:proofErr w:type="spellEnd"/>
      <w:r w:rsidRPr="00282896">
        <w:t xml:space="preserve"> niet.</w:t>
      </w:r>
    </w:p>
    <w:p w14:paraId="6A5C60F5" w14:textId="77777777" w:rsidR="00282896" w:rsidRPr="00EC2E0B" w:rsidRDefault="00282896" w:rsidP="00EC2E0B"/>
    <w:p w14:paraId="216F9671" w14:textId="291DDA54" w:rsidR="00543012" w:rsidRPr="00913233" w:rsidRDefault="00986E44" w:rsidP="00543012">
      <w:pPr>
        <w:pStyle w:val="Heading1"/>
        <w:spacing w:before="240"/>
        <w:rPr>
          <w:rFonts w:eastAsia="Times New Roman"/>
          <w:b w:val="0"/>
          <w:bCs w:val="0"/>
          <w:sz w:val="32"/>
          <w:szCs w:val="32"/>
        </w:rPr>
      </w:pPr>
      <w:r>
        <w:rPr>
          <w:rFonts w:eastAsia="Times New Roman"/>
          <w:b w:val="0"/>
          <w:bCs w:val="0"/>
          <w:sz w:val="32"/>
          <w:szCs w:val="32"/>
        </w:rPr>
        <w:t>Business</w:t>
      </w:r>
      <w:r w:rsidR="00EF79E6">
        <w:rPr>
          <w:rFonts w:eastAsia="Times New Roman"/>
          <w:b w:val="0"/>
          <w:bCs w:val="0"/>
          <w:sz w:val="32"/>
          <w:szCs w:val="32"/>
        </w:rPr>
        <w:t xml:space="preserve"> </w:t>
      </w:r>
      <w:proofErr w:type="spellStart"/>
      <w:r w:rsidR="00EF79E6">
        <w:rPr>
          <w:rFonts w:eastAsia="Times New Roman"/>
          <w:b w:val="0"/>
          <w:bCs w:val="0"/>
          <w:sz w:val="32"/>
          <w:szCs w:val="32"/>
        </w:rPr>
        <w:t>window</w:t>
      </w:r>
      <w:proofErr w:type="spellEnd"/>
    </w:p>
    <w:p w14:paraId="1218591D" w14:textId="359774C1" w:rsidR="00543012" w:rsidRDefault="00E745DD" w:rsidP="008E0A53">
      <w:pPr>
        <w:numPr>
          <w:ilvl w:val="0"/>
          <w:numId w:val="24"/>
        </w:numPr>
        <w:spacing w:after="200" w:line="276" w:lineRule="auto"/>
      </w:pPr>
      <w:r>
        <w:t xml:space="preserve">Het </w:t>
      </w:r>
      <w:r w:rsidR="00AE58DA">
        <w:t xml:space="preserve">Business </w:t>
      </w:r>
      <w:proofErr w:type="spellStart"/>
      <w:r w:rsidR="00AE58DA">
        <w:t>window</w:t>
      </w:r>
      <w:proofErr w:type="spellEnd"/>
      <w:r w:rsidR="005B32D9">
        <w:t xml:space="preserve"> </w:t>
      </w:r>
      <w:r w:rsidR="00543012" w:rsidRPr="00346AFA">
        <w:t>van het A-plein</w:t>
      </w:r>
      <w:r w:rsidR="0092074C">
        <w:t xml:space="preserve"> is</w:t>
      </w:r>
      <w:r w:rsidR="00543012" w:rsidRPr="00346AFA">
        <w:t xml:space="preserve"> op </w:t>
      </w:r>
      <w:r w:rsidR="00FD6B05">
        <w:t>Werkdagen</w:t>
      </w:r>
      <w:r w:rsidR="00543012" w:rsidRPr="00346AFA">
        <w:t xml:space="preserve"> 0</w:t>
      </w:r>
      <w:r w:rsidR="00543012">
        <w:t>7</w:t>
      </w:r>
      <w:r w:rsidR="00543012" w:rsidRPr="00346AFA">
        <w:t>:00–16:30</w:t>
      </w:r>
      <w:r w:rsidR="00EF79E6">
        <w:t>;</w:t>
      </w:r>
    </w:p>
    <w:p w14:paraId="6BF1B72C" w14:textId="5C608FCF" w:rsidR="00543012" w:rsidRDefault="00543012" w:rsidP="008E0A53">
      <w:pPr>
        <w:numPr>
          <w:ilvl w:val="0"/>
          <w:numId w:val="24"/>
        </w:numPr>
        <w:spacing w:after="200" w:line="276" w:lineRule="auto"/>
      </w:pPr>
      <w:r w:rsidRPr="00346AFA">
        <w:t xml:space="preserve">P1-incidenten worden </w:t>
      </w:r>
      <w:r w:rsidR="00AE58DA">
        <w:t>op</w:t>
      </w:r>
      <w:r>
        <w:t xml:space="preserve"> </w:t>
      </w:r>
      <w:r w:rsidR="00FD6B05">
        <w:t>Werkdagen</w:t>
      </w:r>
      <w:r>
        <w:t xml:space="preserve"> 07:00-17:00</w:t>
      </w:r>
      <w:r w:rsidRPr="00346AFA">
        <w:t xml:space="preserve"> ondersteund</w:t>
      </w:r>
      <w:r w:rsidR="00EF79E6">
        <w:t>;</w:t>
      </w:r>
    </w:p>
    <w:p w14:paraId="330D009B" w14:textId="00954EA3" w:rsidR="00543012" w:rsidRDefault="00543012" w:rsidP="008E0A53">
      <w:pPr>
        <w:numPr>
          <w:ilvl w:val="0"/>
          <w:numId w:val="24"/>
        </w:numPr>
        <w:spacing w:after="200" w:line="276" w:lineRule="auto"/>
      </w:pPr>
      <w:r>
        <w:t>P</w:t>
      </w:r>
      <w:r w:rsidRPr="00346AFA">
        <w:t xml:space="preserve">2 t/m P4 incidenten worden ondersteund binnen </w:t>
      </w:r>
      <w:r w:rsidR="00FD6B05">
        <w:t>Werkdagen</w:t>
      </w:r>
      <w:r w:rsidRPr="00346AFA">
        <w:t xml:space="preserve"> </w:t>
      </w:r>
      <w:r>
        <w:t>07:00–</w:t>
      </w:r>
      <w:r w:rsidR="00EF79E6">
        <w:t>16.30</w:t>
      </w:r>
      <w:r w:rsidRPr="00346AFA">
        <w:t>.</w:t>
      </w:r>
    </w:p>
    <w:p w14:paraId="195AD8EF" w14:textId="113C0438" w:rsidR="623F0A58" w:rsidRDefault="00A52B05" w:rsidP="2BC22A04">
      <w:pPr>
        <w:pStyle w:val="Heading1"/>
        <w:spacing w:before="240"/>
        <w:rPr>
          <w:rFonts w:eastAsia="Times New Roman"/>
          <w:b w:val="0"/>
          <w:bCs w:val="0"/>
          <w:sz w:val="32"/>
          <w:szCs w:val="32"/>
        </w:rPr>
      </w:pPr>
      <w:r>
        <w:rPr>
          <w:rFonts w:eastAsia="Times New Roman"/>
          <w:b w:val="0"/>
          <w:bCs w:val="0"/>
          <w:sz w:val="32"/>
          <w:szCs w:val="32"/>
        </w:rPr>
        <w:t>Business</w:t>
      </w:r>
      <w:r w:rsidR="004230EF">
        <w:rPr>
          <w:rFonts w:eastAsia="Times New Roman"/>
          <w:b w:val="0"/>
          <w:bCs w:val="0"/>
          <w:sz w:val="32"/>
          <w:szCs w:val="32"/>
        </w:rPr>
        <w:t xml:space="preserve"> b</w:t>
      </w:r>
      <w:r w:rsidR="623F0A58" w:rsidRPr="2BC22A04">
        <w:rPr>
          <w:rFonts w:eastAsia="Times New Roman"/>
          <w:b w:val="0"/>
          <w:bCs w:val="0"/>
          <w:sz w:val="32"/>
          <w:szCs w:val="32"/>
        </w:rPr>
        <w:t>eschikbaarheid</w:t>
      </w:r>
      <w:r>
        <w:rPr>
          <w:rFonts w:eastAsia="Times New Roman"/>
          <w:b w:val="0"/>
          <w:bCs w:val="0"/>
          <w:sz w:val="32"/>
          <w:szCs w:val="32"/>
        </w:rPr>
        <w:t xml:space="preserve"> </w:t>
      </w:r>
    </w:p>
    <w:p w14:paraId="63220181" w14:textId="37D04FED" w:rsidR="623F0A58" w:rsidRDefault="00995FEF" w:rsidP="00995FEF">
      <w:r>
        <w:t xml:space="preserve">De gegarandeerde Beschikbaarheid van de totale logistieke installatie, gemeten als technische uptime over een kalendermaand, binnen </w:t>
      </w:r>
      <w:r w:rsidR="008E32BF">
        <w:t xml:space="preserve">Business </w:t>
      </w:r>
      <w:proofErr w:type="spellStart"/>
      <w:r w:rsidR="008E32BF">
        <w:t>window</w:t>
      </w:r>
      <w:proofErr w:type="spellEnd"/>
      <w:r w:rsidR="008E32BF">
        <w:t xml:space="preserve"> is </w:t>
      </w:r>
      <w:r>
        <w:t>98% technische uptime per kalendermaand.</w:t>
      </w:r>
    </w:p>
    <w:p w14:paraId="2CE53A94" w14:textId="77777777" w:rsidR="00D00AC6" w:rsidRDefault="00D00AC6"/>
    <w:p w14:paraId="064B288D" w14:textId="4595614B" w:rsidR="008F75C9" w:rsidRPr="008F75C9" w:rsidRDefault="008F75C9" w:rsidP="00D114D8">
      <w:pPr>
        <w:jc w:val="center"/>
        <w:rPr>
          <w:lang w:val="en-GB"/>
        </w:rPr>
      </w:pPr>
      <w:r w:rsidRPr="008F75C9">
        <w:rPr>
          <w:lang w:val="en-GB"/>
        </w:rPr>
        <w:t>Business uptime % = (Busin</w:t>
      </w:r>
      <w:r>
        <w:rPr>
          <w:lang w:val="en-GB"/>
        </w:rPr>
        <w:t>ess window</w:t>
      </w:r>
      <w:r w:rsidRPr="008F75C9">
        <w:rPr>
          <w:lang w:val="en-GB"/>
        </w:rPr>
        <w:t xml:space="preserve"> </w:t>
      </w:r>
      <w:proofErr w:type="spellStart"/>
      <w:r w:rsidRPr="008F75C9">
        <w:rPr>
          <w:lang w:val="en-GB"/>
        </w:rPr>
        <w:t>totaal</w:t>
      </w:r>
      <w:proofErr w:type="spellEnd"/>
      <w:r w:rsidRPr="008F75C9">
        <w:rPr>
          <w:lang w:val="en-GB"/>
        </w:rPr>
        <w:t xml:space="preserve"> </w:t>
      </w:r>
      <w:r w:rsidRPr="008F75C9">
        <w:rPr>
          <w:rFonts w:ascii="Arial" w:hAnsi="Arial" w:cs="Arial"/>
          <w:lang w:val="en-GB"/>
        </w:rPr>
        <w:t>–</w:t>
      </w:r>
      <w:r w:rsidRPr="008F75C9">
        <w:rPr>
          <w:lang w:val="en-GB"/>
        </w:rPr>
        <w:t xml:space="preserve"> downtime </w:t>
      </w:r>
      <w:proofErr w:type="spellStart"/>
      <w:r w:rsidRPr="008F75C9">
        <w:rPr>
          <w:lang w:val="en-GB"/>
        </w:rPr>
        <w:t>binnen</w:t>
      </w:r>
      <w:proofErr w:type="spellEnd"/>
      <w:r w:rsidRPr="008F75C9">
        <w:rPr>
          <w:lang w:val="en-GB"/>
        </w:rPr>
        <w:t xml:space="preserve"> </w:t>
      </w:r>
      <w:r>
        <w:rPr>
          <w:lang w:val="en-GB"/>
        </w:rPr>
        <w:t>Busines</w:t>
      </w:r>
      <w:r w:rsidR="008064C5">
        <w:rPr>
          <w:lang w:val="en-GB"/>
        </w:rPr>
        <w:t>s</w:t>
      </w:r>
      <w:r w:rsidR="00D114D8">
        <w:rPr>
          <w:lang w:val="en-GB"/>
        </w:rPr>
        <w:t xml:space="preserve"> window</w:t>
      </w:r>
      <w:r w:rsidRPr="008F75C9">
        <w:rPr>
          <w:lang w:val="en-GB"/>
        </w:rPr>
        <w:t>)</w:t>
      </w:r>
    </w:p>
    <w:p w14:paraId="22AEFFC3" w14:textId="7376C95C" w:rsidR="00EC2E0B" w:rsidRPr="00EC2E0B" w:rsidRDefault="008F75C9" w:rsidP="00D114D8">
      <w:pPr>
        <w:jc w:val="center"/>
      </w:pPr>
      <w:r>
        <w:t xml:space="preserve">/ </w:t>
      </w:r>
      <w:r w:rsidR="00D114D8">
        <w:t xml:space="preserve">Business </w:t>
      </w:r>
      <w:proofErr w:type="spellStart"/>
      <w:r w:rsidR="00D114D8">
        <w:t>window</w:t>
      </w:r>
      <w:proofErr w:type="spellEnd"/>
      <w:r>
        <w:t xml:space="preserve"> totaal </w:t>
      </w:r>
      <w:r>
        <w:rPr>
          <w:rFonts w:ascii="Arial" w:hAnsi="Arial" w:cs="Arial"/>
        </w:rPr>
        <w:t>×</w:t>
      </w:r>
      <w:r>
        <w:t xml:space="preserve"> 100%</w:t>
      </w:r>
    </w:p>
    <w:p w14:paraId="67BD6EA1" w14:textId="77777777" w:rsidR="00D00AC6" w:rsidRDefault="00D00AC6" w:rsidP="00EC2E0B"/>
    <w:p w14:paraId="62D1E155" w14:textId="171A29B3" w:rsidR="00EC2E0B" w:rsidRDefault="00EC2E0B" w:rsidP="00EC2E0B">
      <w:r w:rsidRPr="00EC2E0B">
        <w:t>Business</w:t>
      </w:r>
      <w:r w:rsidR="0012763F">
        <w:t xml:space="preserve"> </w:t>
      </w:r>
      <w:r w:rsidRPr="00EC2E0B">
        <w:t>beschikbaarheid wordt afzonderlijk gemeten en gerapporteerd ten opzichte van ICT-beschikbaarheid. Daarbij geldt dat een verstoring die leidt tot het niet kunnen uitvoeren van de overeengekomen logistieke prestaties, wordt aangemerkt als business-impact, ongeacht de technische oorzaak.</w:t>
      </w:r>
    </w:p>
    <w:p w14:paraId="6F55D97E" w14:textId="77777777" w:rsidR="0085439E" w:rsidRDefault="0085439E" w:rsidP="00EC2E0B"/>
    <w:p w14:paraId="3C76F97B" w14:textId="77777777" w:rsidR="00C80BC2" w:rsidRDefault="00C80BC2" w:rsidP="00EC2E0B"/>
    <w:p w14:paraId="4137518E" w14:textId="77777777" w:rsidR="000020AE" w:rsidRPr="00AE6F6F" w:rsidRDefault="000020AE" w:rsidP="00EC2E0B"/>
    <w:p w14:paraId="3715434E" w14:textId="77777777" w:rsidR="00C80BC2" w:rsidRPr="00AE6F6F" w:rsidRDefault="00C80BC2" w:rsidP="00EC2E0B"/>
    <w:p w14:paraId="62F1D031" w14:textId="178A7E20" w:rsidR="0085439E" w:rsidRPr="00832E21" w:rsidRDefault="0085439E" w:rsidP="00EC2E0B">
      <w:pPr>
        <w:rPr>
          <w:lang w:val="en-GB"/>
        </w:rPr>
      </w:pPr>
      <w:r w:rsidRPr="00832E21">
        <w:rPr>
          <w:lang w:val="en-GB"/>
        </w:rPr>
        <w:t>Bus</w:t>
      </w:r>
      <w:r w:rsidR="00B00E62" w:rsidRPr="00832E21">
        <w:rPr>
          <w:lang w:val="en-GB"/>
        </w:rPr>
        <w:t>iness KPI’s/</w:t>
      </w:r>
      <w:proofErr w:type="spellStart"/>
      <w:r w:rsidR="00B00E62" w:rsidRPr="00832E21">
        <w:rPr>
          <w:lang w:val="en-GB"/>
        </w:rPr>
        <w:t>Servicelevels</w:t>
      </w:r>
      <w:proofErr w:type="spellEnd"/>
      <w:r w:rsidR="00DE5082" w:rsidRPr="00832E21">
        <w:rPr>
          <w:lang w:val="en-GB"/>
        </w:rPr>
        <w:t xml:space="preserve"> </w:t>
      </w:r>
      <w:proofErr w:type="spellStart"/>
      <w:r w:rsidR="00DE5082" w:rsidRPr="00832E21">
        <w:rPr>
          <w:lang w:val="en-GB"/>
        </w:rPr>
        <w:t>gedure</w:t>
      </w:r>
      <w:r w:rsidR="00A3005B" w:rsidRPr="00832E21">
        <w:rPr>
          <w:lang w:val="en-GB"/>
        </w:rPr>
        <w:t>nd</w:t>
      </w:r>
      <w:r w:rsidR="006E5410" w:rsidRPr="00832E21">
        <w:rPr>
          <w:lang w:val="en-GB"/>
        </w:rPr>
        <w:t>e</w:t>
      </w:r>
      <w:proofErr w:type="spellEnd"/>
      <w:r w:rsidR="006E5410" w:rsidRPr="00832E21">
        <w:rPr>
          <w:lang w:val="en-GB"/>
        </w:rPr>
        <w:t xml:space="preserve"> Business win</w:t>
      </w:r>
      <w:r w:rsidR="00832E21" w:rsidRPr="00832E21">
        <w:rPr>
          <w:lang w:val="en-GB"/>
        </w:rPr>
        <w:t>dow</w:t>
      </w:r>
      <w:r w:rsidR="00B00E62" w:rsidRPr="00832E21">
        <w:rPr>
          <w:lang w:val="en-GB"/>
        </w:rPr>
        <w:t>:</w:t>
      </w:r>
    </w:p>
    <w:tbl>
      <w:tblPr>
        <w:tblW w:w="9133" w:type="dxa"/>
        <w:tblCellMar>
          <w:left w:w="70" w:type="dxa"/>
          <w:right w:w="70" w:type="dxa"/>
        </w:tblCellMar>
        <w:tblLook w:val="04A0" w:firstRow="1" w:lastRow="0" w:firstColumn="1" w:lastColumn="0" w:noHBand="0" w:noVBand="1"/>
      </w:tblPr>
      <w:tblGrid>
        <w:gridCol w:w="1118"/>
        <w:gridCol w:w="2875"/>
        <w:gridCol w:w="1891"/>
        <w:gridCol w:w="1692"/>
        <w:gridCol w:w="1557"/>
      </w:tblGrid>
      <w:tr w:rsidR="006D32C3" w:rsidRPr="0085439E" w14:paraId="307EDC9F" w14:textId="77777777" w:rsidTr="00DE5082">
        <w:trPr>
          <w:trHeight w:val="315"/>
        </w:trPr>
        <w:tc>
          <w:tcPr>
            <w:tcW w:w="1118" w:type="dxa"/>
            <w:tcBorders>
              <w:top w:val="single" w:sz="8" w:space="0" w:color="auto"/>
              <w:left w:val="single" w:sz="8" w:space="0" w:color="auto"/>
              <w:bottom w:val="single" w:sz="8" w:space="0" w:color="auto"/>
              <w:right w:val="single" w:sz="4" w:space="0" w:color="auto"/>
            </w:tcBorders>
            <w:noWrap/>
            <w:vAlign w:val="bottom"/>
            <w:hideMark/>
          </w:tcPr>
          <w:p w14:paraId="63FDCACB" w14:textId="77777777" w:rsidR="00DE5082" w:rsidRPr="0085439E" w:rsidRDefault="00DE5082" w:rsidP="0085439E">
            <w:pPr>
              <w:rPr>
                <w:rFonts w:ascii="Calibri" w:eastAsia="Times New Roman" w:hAnsi="Calibri" w:cs="Calibri"/>
                <w:b/>
                <w:bCs/>
                <w:color w:val="000000"/>
                <w:sz w:val="22"/>
                <w:lang w:eastAsia="nl-NL"/>
              </w:rPr>
            </w:pPr>
            <w:r w:rsidRPr="0085439E">
              <w:rPr>
                <w:rFonts w:ascii="Calibri" w:eastAsia="Times New Roman" w:hAnsi="Calibri" w:cs="Calibri"/>
                <w:b/>
                <w:bCs/>
                <w:color w:val="000000"/>
                <w:sz w:val="22"/>
                <w:lang w:eastAsia="nl-NL"/>
              </w:rPr>
              <w:t>Categorie</w:t>
            </w:r>
          </w:p>
        </w:tc>
        <w:tc>
          <w:tcPr>
            <w:tcW w:w="2875" w:type="dxa"/>
            <w:tcBorders>
              <w:top w:val="single" w:sz="8" w:space="0" w:color="auto"/>
              <w:left w:val="nil"/>
              <w:bottom w:val="single" w:sz="8" w:space="0" w:color="auto"/>
              <w:right w:val="single" w:sz="4" w:space="0" w:color="auto"/>
            </w:tcBorders>
            <w:noWrap/>
            <w:vAlign w:val="bottom"/>
            <w:hideMark/>
          </w:tcPr>
          <w:p w14:paraId="1A59B3CD" w14:textId="561D92A9" w:rsidR="00DE5082" w:rsidRPr="0085439E" w:rsidRDefault="00DE5082" w:rsidP="0085439E">
            <w:pPr>
              <w:rPr>
                <w:rFonts w:ascii="Calibri" w:eastAsia="Times New Roman" w:hAnsi="Calibri" w:cs="Calibri"/>
                <w:b/>
                <w:bCs/>
                <w:color w:val="000000"/>
                <w:sz w:val="22"/>
                <w:lang w:eastAsia="nl-NL"/>
              </w:rPr>
            </w:pPr>
            <w:r w:rsidRPr="0085439E">
              <w:rPr>
                <w:rFonts w:ascii="Calibri" w:eastAsia="Times New Roman" w:hAnsi="Calibri" w:cs="Calibri"/>
                <w:b/>
                <w:bCs/>
                <w:color w:val="000000"/>
                <w:sz w:val="22"/>
                <w:lang w:eastAsia="nl-NL"/>
              </w:rPr>
              <w:t>KPI/Servicelevel</w:t>
            </w:r>
          </w:p>
        </w:tc>
        <w:tc>
          <w:tcPr>
            <w:tcW w:w="1891" w:type="dxa"/>
            <w:tcBorders>
              <w:top w:val="single" w:sz="8" w:space="0" w:color="auto"/>
              <w:left w:val="nil"/>
              <w:bottom w:val="single" w:sz="8" w:space="0" w:color="auto"/>
              <w:right w:val="single" w:sz="4" w:space="0" w:color="auto"/>
            </w:tcBorders>
            <w:noWrap/>
            <w:vAlign w:val="bottom"/>
            <w:hideMark/>
          </w:tcPr>
          <w:p w14:paraId="7E538215" w14:textId="0FB5F5CD" w:rsidR="00DE5082" w:rsidRPr="0085439E" w:rsidRDefault="00DE5082" w:rsidP="0085439E">
            <w:pPr>
              <w:rPr>
                <w:rFonts w:ascii="Calibri" w:eastAsia="Times New Roman" w:hAnsi="Calibri" w:cs="Calibri"/>
                <w:b/>
                <w:bCs/>
                <w:color w:val="000000"/>
                <w:sz w:val="22"/>
                <w:lang w:eastAsia="nl-NL"/>
              </w:rPr>
            </w:pPr>
            <w:r w:rsidRPr="0085439E">
              <w:rPr>
                <w:rFonts w:ascii="Calibri" w:eastAsia="Times New Roman" w:hAnsi="Calibri" w:cs="Calibri"/>
                <w:b/>
                <w:bCs/>
                <w:color w:val="000000"/>
                <w:sz w:val="22"/>
                <w:lang w:eastAsia="nl-NL"/>
              </w:rPr>
              <w:t>Norm/Target</w:t>
            </w:r>
          </w:p>
        </w:tc>
        <w:tc>
          <w:tcPr>
            <w:tcW w:w="1692" w:type="dxa"/>
            <w:tcBorders>
              <w:top w:val="single" w:sz="8" w:space="0" w:color="auto"/>
              <w:left w:val="nil"/>
              <w:bottom w:val="single" w:sz="8" w:space="0" w:color="auto"/>
              <w:right w:val="single" w:sz="4" w:space="0" w:color="auto"/>
            </w:tcBorders>
            <w:noWrap/>
            <w:vAlign w:val="bottom"/>
            <w:hideMark/>
          </w:tcPr>
          <w:p w14:paraId="64B24BD3" w14:textId="487EF218" w:rsidR="004F78CD" w:rsidRPr="0085439E" w:rsidRDefault="004F78CD" w:rsidP="0085439E">
            <w:pPr>
              <w:rPr>
                <w:rFonts w:ascii="Calibri" w:eastAsia="Times New Roman" w:hAnsi="Calibri" w:cs="Calibri"/>
                <w:b/>
                <w:bCs/>
                <w:color w:val="000000"/>
                <w:sz w:val="22"/>
                <w:lang w:eastAsia="nl-NL"/>
              </w:rPr>
            </w:pPr>
          </w:p>
        </w:tc>
        <w:tc>
          <w:tcPr>
            <w:tcW w:w="1557" w:type="dxa"/>
            <w:tcBorders>
              <w:top w:val="single" w:sz="8" w:space="0" w:color="auto"/>
              <w:left w:val="nil"/>
              <w:bottom w:val="single" w:sz="8" w:space="0" w:color="auto"/>
              <w:right w:val="single" w:sz="8" w:space="0" w:color="auto"/>
            </w:tcBorders>
            <w:noWrap/>
            <w:vAlign w:val="bottom"/>
            <w:hideMark/>
          </w:tcPr>
          <w:p w14:paraId="3C1C9B4E" w14:textId="77777777" w:rsidR="00DE5082" w:rsidRPr="0085439E" w:rsidRDefault="00DE5082" w:rsidP="0085439E">
            <w:pPr>
              <w:rPr>
                <w:rFonts w:ascii="Calibri" w:eastAsia="Times New Roman" w:hAnsi="Calibri" w:cs="Calibri"/>
                <w:b/>
                <w:bCs/>
                <w:color w:val="000000"/>
                <w:sz w:val="22"/>
                <w:lang w:eastAsia="nl-NL"/>
              </w:rPr>
            </w:pPr>
            <w:r w:rsidRPr="0085439E">
              <w:rPr>
                <w:rFonts w:ascii="Calibri" w:eastAsia="Times New Roman" w:hAnsi="Calibri" w:cs="Calibri"/>
                <w:b/>
                <w:bCs/>
                <w:color w:val="000000"/>
                <w:sz w:val="22"/>
                <w:lang w:eastAsia="nl-NL"/>
              </w:rPr>
              <w:t>Opmerking</w:t>
            </w:r>
          </w:p>
        </w:tc>
      </w:tr>
      <w:tr w:rsidR="006D32C3" w:rsidRPr="0085439E" w14:paraId="41ADF3A3" w14:textId="77777777" w:rsidTr="00DE5082">
        <w:trPr>
          <w:trHeight w:val="300"/>
        </w:trPr>
        <w:tc>
          <w:tcPr>
            <w:tcW w:w="1118" w:type="dxa"/>
            <w:tcBorders>
              <w:top w:val="nil"/>
              <w:left w:val="single" w:sz="8" w:space="0" w:color="auto"/>
              <w:bottom w:val="single" w:sz="4" w:space="0" w:color="auto"/>
              <w:right w:val="single" w:sz="4" w:space="0" w:color="auto"/>
            </w:tcBorders>
            <w:noWrap/>
            <w:vAlign w:val="bottom"/>
            <w:hideMark/>
          </w:tcPr>
          <w:p w14:paraId="0DE29F13" w14:textId="77777777" w:rsidR="00DE5082" w:rsidRPr="0085439E" w:rsidRDefault="00DE5082" w:rsidP="00016DA0">
            <w:pPr>
              <w:rPr>
                <w:rFonts w:ascii="Calibri" w:eastAsia="Times New Roman" w:hAnsi="Calibri" w:cs="Calibri"/>
                <w:color w:val="000000"/>
                <w:sz w:val="22"/>
                <w:lang w:eastAsia="nl-NL"/>
              </w:rPr>
            </w:pPr>
            <w:r w:rsidRPr="0085439E">
              <w:rPr>
                <w:rFonts w:ascii="Calibri" w:eastAsia="Times New Roman" w:hAnsi="Calibri" w:cs="Calibri"/>
                <w:color w:val="000000"/>
                <w:sz w:val="22"/>
                <w:lang w:eastAsia="nl-NL"/>
              </w:rPr>
              <w:t>Business</w:t>
            </w:r>
          </w:p>
        </w:tc>
        <w:tc>
          <w:tcPr>
            <w:tcW w:w="2875" w:type="dxa"/>
            <w:tcBorders>
              <w:top w:val="nil"/>
              <w:left w:val="nil"/>
              <w:bottom w:val="single" w:sz="4" w:space="0" w:color="auto"/>
              <w:right w:val="single" w:sz="4" w:space="0" w:color="auto"/>
            </w:tcBorders>
            <w:noWrap/>
            <w:vAlign w:val="bottom"/>
            <w:hideMark/>
          </w:tcPr>
          <w:p w14:paraId="49FD512D" w14:textId="77777777" w:rsidR="00DE5082" w:rsidRPr="0085439E" w:rsidRDefault="00DE5082" w:rsidP="00016DA0">
            <w:pPr>
              <w:rPr>
                <w:rFonts w:ascii="Calibri" w:eastAsia="Times New Roman" w:hAnsi="Calibri" w:cs="Calibri"/>
                <w:color w:val="000000"/>
                <w:sz w:val="22"/>
                <w:lang w:eastAsia="nl-NL"/>
              </w:rPr>
            </w:pPr>
            <w:r w:rsidRPr="0085439E">
              <w:rPr>
                <w:rFonts w:ascii="Calibri" w:eastAsia="Times New Roman" w:hAnsi="Calibri" w:cs="Calibri"/>
                <w:color w:val="000000"/>
                <w:sz w:val="22"/>
                <w:lang w:eastAsia="nl-NL"/>
              </w:rPr>
              <w:t>Operationele beschikbaarheid A-plein</w:t>
            </w:r>
          </w:p>
        </w:tc>
        <w:tc>
          <w:tcPr>
            <w:tcW w:w="1891" w:type="dxa"/>
            <w:tcBorders>
              <w:top w:val="nil"/>
              <w:left w:val="nil"/>
              <w:bottom w:val="single" w:sz="4" w:space="0" w:color="auto"/>
              <w:right w:val="single" w:sz="4" w:space="0" w:color="auto"/>
            </w:tcBorders>
            <w:noWrap/>
            <w:vAlign w:val="bottom"/>
            <w:hideMark/>
          </w:tcPr>
          <w:p w14:paraId="16200ACF" w14:textId="77777777" w:rsidR="00DE5082" w:rsidRPr="0085439E" w:rsidRDefault="00DE5082" w:rsidP="00016DA0">
            <w:pPr>
              <w:rPr>
                <w:rFonts w:ascii="Calibri" w:eastAsia="Times New Roman" w:hAnsi="Calibri" w:cs="Calibri"/>
                <w:color w:val="000000"/>
                <w:sz w:val="22"/>
                <w:lang w:eastAsia="nl-NL"/>
              </w:rPr>
            </w:pPr>
            <w:r w:rsidRPr="0085439E">
              <w:rPr>
                <w:rFonts w:ascii="Calibri" w:eastAsia="Times New Roman" w:hAnsi="Calibri" w:cs="Calibri"/>
                <w:color w:val="000000"/>
                <w:sz w:val="22"/>
                <w:lang w:eastAsia="nl-NL"/>
              </w:rPr>
              <w:t>≥ 98%</w:t>
            </w:r>
          </w:p>
        </w:tc>
        <w:tc>
          <w:tcPr>
            <w:tcW w:w="1692" w:type="dxa"/>
            <w:tcBorders>
              <w:top w:val="nil"/>
              <w:left w:val="nil"/>
              <w:bottom w:val="single" w:sz="4" w:space="0" w:color="auto"/>
              <w:right w:val="single" w:sz="4" w:space="0" w:color="auto"/>
            </w:tcBorders>
            <w:noWrap/>
            <w:vAlign w:val="bottom"/>
            <w:hideMark/>
          </w:tcPr>
          <w:p w14:paraId="664B6A68" w14:textId="77777777" w:rsidR="00DE5082" w:rsidRPr="0085439E" w:rsidRDefault="00DE5082" w:rsidP="00016DA0">
            <w:pPr>
              <w:rPr>
                <w:rFonts w:ascii="Calibri" w:eastAsia="Times New Roman" w:hAnsi="Calibri" w:cs="Calibri"/>
                <w:color w:val="000000"/>
                <w:sz w:val="22"/>
                <w:lang w:eastAsia="nl-NL"/>
              </w:rPr>
            </w:pPr>
            <w:r w:rsidRPr="0085439E">
              <w:rPr>
                <w:rFonts w:ascii="Calibri" w:eastAsia="Times New Roman" w:hAnsi="Calibri" w:cs="Calibri"/>
                <w:color w:val="000000"/>
                <w:sz w:val="22"/>
                <w:lang w:eastAsia="nl-NL"/>
              </w:rPr>
              <w:t>Per kalendermaand</w:t>
            </w:r>
          </w:p>
        </w:tc>
        <w:tc>
          <w:tcPr>
            <w:tcW w:w="1557" w:type="dxa"/>
            <w:tcBorders>
              <w:top w:val="nil"/>
              <w:left w:val="nil"/>
              <w:bottom w:val="single" w:sz="4" w:space="0" w:color="auto"/>
              <w:right w:val="single" w:sz="8" w:space="0" w:color="auto"/>
            </w:tcBorders>
            <w:noWrap/>
            <w:vAlign w:val="bottom"/>
            <w:hideMark/>
          </w:tcPr>
          <w:p w14:paraId="46C654BF" w14:textId="77777777" w:rsidR="00DE5082" w:rsidRPr="0085439E" w:rsidRDefault="00DE5082" w:rsidP="00016DA0">
            <w:pPr>
              <w:rPr>
                <w:rFonts w:ascii="Calibri" w:eastAsia="Times New Roman" w:hAnsi="Calibri" w:cs="Calibri"/>
                <w:color w:val="000000"/>
                <w:sz w:val="22"/>
                <w:lang w:eastAsia="nl-NL"/>
              </w:rPr>
            </w:pPr>
            <w:r w:rsidRPr="0085439E">
              <w:rPr>
                <w:rFonts w:ascii="Calibri" w:eastAsia="Times New Roman" w:hAnsi="Calibri" w:cs="Calibri"/>
                <w:color w:val="000000"/>
                <w:sz w:val="22"/>
                <w:lang w:eastAsia="nl-NL"/>
              </w:rPr>
              <w:t>Excl. goedgekeurd onderhoud</w:t>
            </w:r>
          </w:p>
        </w:tc>
      </w:tr>
      <w:tr w:rsidR="006D32C3" w:rsidRPr="0085439E" w14:paraId="4D846302" w14:textId="77777777" w:rsidTr="00DE5082">
        <w:trPr>
          <w:trHeight w:val="300"/>
        </w:trPr>
        <w:tc>
          <w:tcPr>
            <w:tcW w:w="1118" w:type="dxa"/>
            <w:tcBorders>
              <w:top w:val="nil"/>
              <w:left w:val="single" w:sz="8" w:space="0" w:color="auto"/>
              <w:bottom w:val="single" w:sz="4" w:space="0" w:color="auto"/>
              <w:right w:val="single" w:sz="4" w:space="0" w:color="auto"/>
            </w:tcBorders>
            <w:noWrap/>
            <w:vAlign w:val="bottom"/>
            <w:hideMark/>
          </w:tcPr>
          <w:p w14:paraId="49687C4C" w14:textId="77777777" w:rsidR="00DE5082" w:rsidRPr="0085439E" w:rsidRDefault="00DE5082" w:rsidP="00016DA0">
            <w:pPr>
              <w:rPr>
                <w:rFonts w:ascii="Calibri" w:eastAsia="Times New Roman" w:hAnsi="Calibri" w:cs="Calibri"/>
                <w:color w:val="000000"/>
                <w:sz w:val="22"/>
                <w:lang w:eastAsia="nl-NL"/>
              </w:rPr>
            </w:pPr>
            <w:r w:rsidRPr="0085439E">
              <w:rPr>
                <w:rFonts w:ascii="Calibri" w:eastAsia="Times New Roman" w:hAnsi="Calibri" w:cs="Calibri"/>
                <w:color w:val="000000"/>
                <w:sz w:val="22"/>
                <w:lang w:eastAsia="nl-NL"/>
              </w:rPr>
              <w:t>Business</w:t>
            </w:r>
          </w:p>
        </w:tc>
        <w:tc>
          <w:tcPr>
            <w:tcW w:w="2875" w:type="dxa"/>
            <w:tcBorders>
              <w:top w:val="nil"/>
              <w:left w:val="nil"/>
              <w:bottom w:val="single" w:sz="4" w:space="0" w:color="auto"/>
              <w:right w:val="single" w:sz="4" w:space="0" w:color="auto"/>
            </w:tcBorders>
            <w:noWrap/>
            <w:vAlign w:val="bottom"/>
            <w:hideMark/>
          </w:tcPr>
          <w:p w14:paraId="48753F68" w14:textId="77777777" w:rsidR="00DE5082" w:rsidRPr="0085439E" w:rsidRDefault="00DE5082" w:rsidP="00016DA0">
            <w:pPr>
              <w:rPr>
                <w:rFonts w:ascii="Calibri" w:eastAsia="Times New Roman" w:hAnsi="Calibri" w:cs="Calibri"/>
                <w:color w:val="000000"/>
                <w:sz w:val="22"/>
                <w:lang w:eastAsia="nl-NL"/>
              </w:rPr>
            </w:pPr>
            <w:r w:rsidRPr="0085439E">
              <w:rPr>
                <w:rFonts w:ascii="Calibri" w:eastAsia="Times New Roman" w:hAnsi="Calibri" w:cs="Calibri"/>
                <w:color w:val="000000"/>
                <w:sz w:val="22"/>
                <w:lang w:eastAsia="nl-NL"/>
              </w:rPr>
              <w:t>Orderverwerkingscapaciteit</w:t>
            </w:r>
          </w:p>
        </w:tc>
        <w:tc>
          <w:tcPr>
            <w:tcW w:w="1891" w:type="dxa"/>
            <w:tcBorders>
              <w:top w:val="nil"/>
              <w:left w:val="nil"/>
              <w:bottom w:val="single" w:sz="4" w:space="0" w:color="auto"/>
              <w:right w:val="single" w:sz="4" w:space="0" w:color="auto"/>
            </w:tcBorders>
            <w:noWrap/>
            <w:vAlign w:val="bottom"/>
            <w:hideMark/>
          </w:tcPr>
          <w:p w14:paraId="550E63C7" w14:textId="77777777" w:rsidR="00DE5082" w:rsidRPr="0085439E" w:rsidRDefault="00DE5082" w:rsidP="00016DA0">
            <w:pPr>
              <w:rPr>
                <w:rFonts w:ascii="Calibri" w:eastAsia="Times New Roman" w:hAnsi="Calibri" w:cs="Calibri"/>
                <w:color w:val="000000"/>
                <w:sz w:val="22"/>
                <w:lang w:eastAsia="nl-NL"/>
              </w:rPr>
            </w:pPr>
            <w:r w:rsidRPr="0085439E">
              <w:rPr>
                <w:rFonts w:ascii="Calibri" w:eastAsia="Times New Roman" w:hAnsi="Calibri" w:cs="Calibri"/>
                <w:color w:val="000000"/>
                <w:sz w:val="22"/>
                <w:lang w:eastAsia="nl-NL"/>
              </w:rPr>
              <w:t>≥ 1.200 orders per shift</w:t>
            </w:r>
          </w:p>
        </w:tc>
        <w:tc>
          <w:tcPr>
            <w:tcW w:w="1692" w:type="dxa"/>
            <w:tcBorders>
              <w:top w:val="nil"/>
              <w:left w:val="nil"/>
              <w:bottom w:val="single" w:sz="4" w:space="0" w:color="auto"/>
              <w:right w:val="single" w:sz="4" w:space="0" w:color="auto"/>
            </w:tcBorders>
            <w:noWrap/>
            <w:vAlign w:val="bottom"/>
            <w:hideMark/>
          </w:tcPr>
          <w:p w14:paraId="2416B1D2" w14:textId="77777777" w:rsidR="00DE5082" w:rsidRPr="0085439E" w:rsidRDefault="00DE5082" w:rsidP="00016DA0">
            <w:pPr>
              <w:rPr>
                <w:rFonts w:ascii="Calibri" w:eastAsia="Times New Roman" w:hAnsi="Calibri" w:cs="Calibri"/>
                <w:color w:val="000000"/>
                <w:sz w:val="22"/>
                <w:lang w:eastAsia="nl-NL"/>
              </w:rPr>
            </w:pPr>
            <w:r w:rsidRPr="0085439E">
              <w:rPr>
                <w:rFonts w:ascii="Calibri" w:eastAsia="Times New Roman" w:hAnsi="Calibri" w:cs="Calibri"/>
                <w:color w:val="000000"/>
                <w:sz w:val="22"/>
                <w:lang w:eastAsia="nl-NL"/>
              </w:rPr>
              <w:t>Per shift</w:t>
            </w:r>
          </w:p>
        </w:tc>
        <w:tc>
          <w:tcPr>
            <w:tcW w:w="1557" w:type="dxa"/>
            <w:tcBorders>
              <w:top w:val="nil"/>
              <w:left w:val="nil"/>
              <w:bottom w:val="single" w:sz="4" w:space="0" w:color="auto"/>
              <w:right w:val="single" w:sz="8" w:space="0" w:color="auto"/>
            </w:tcBorders>
            <w:noWrap/>
            <w:vAlign w:val="bottom"/>
            <w:hideMark/>
          </w:tcPr>
          <w:p w14:paraId="3051CF24" w14:textId="77777777" w:rsidR="00DE5082" w:rsidRPr="0085439E" w:rsidRDefault="00DE5082" w:rsidP="00016DA0">
            <w:pPr>
              <w:rPr>
                <w:rFonts w:ascii="Calibri" w:eastAsia="Times New Roman" w:hAnsi="Calibri" w:cs="Calibri"/>
                <w:color w:val="000000"/>
                <w:sz w:val="22"/>
                <w:lang w:eastAsia="nl-NL"/>
              </w:rPr>
            </w:pPr>
            <w:r w:rsidRPr="0085439E">
              <w:rPr>
                <w:rFonts w:ascii="Calibri" w:eastAsia="Times New Roman" w:hAnsi="Calibri" w:cs="Calibri"/>
                <w:color w:val="000000"/>
                <w:sz w:val="22"/>
                <w:lang w:eastAsia="nl-NL"/>
              </w:rPr>
              <w:t> </w:t>
            </w:r>
          </w:p>
        </w:tc>
      </w:tr>
      <w:tr w:rsidR="006D32C3" w:rsidRPr="0085439E" w14:paraId="61874DB9" w14:textId="77777777" w:rsidTr="00DE5082">
        <w:trPr>
          <w:trHeight w:val="300"/>
        </w:trPr>
        <w:tc>
          <w:tcPr>
            <w:tcW w:w="1118" w:type="dxa"/>
            <w:tcBorders>
              <w:top w:val="nil"/>
              <w:left w:val="single" w:sz="8" w:space="0" w:color="auto"/>
              <w:bottom w:val="single" w:sz="4" w:space="0" w:color="auto"/>
              <w:right w:val="single" w:sz="4" w:space="0" w:color="auto"/>
            </w:tcBorders>
            <w:noWrap/>
            <w:vAlign w:val="bottom"/>
            <w:hideMark/>
          </w:tcPr>
          <w:p w14:paraId="6AD70FC7" w14:textId="77777777" w:rsidR="00DE5082" w:rsidRPr="0085439E" w:rsidRDefault="00DE5082" w:rsidP="00016DA0">
            <w:pPr>
              <w:rPr>
                <w:rFonts w:ascii="Calibri" w:eastAsia="Times New Roman" w:hAnsi="Calibri" w:cs="Calibri"/>
                <w:color w:val="000000"/>
                <w:sz w:val="22"/>
                <w:lang w:eastAsia="nl-NL"/>
              </w:rPr>
            </w:pPr>
            <w:r w:rsidRPr="0085439E">
              <w:rPr>
                <w:rFonts w:ascii="Calibri" w:eastAsia="Times New Roman" w:hAnsi="Calibri" w:cs="Calibri"/>
                <w:color w:val="000000"/>
                <w:sz w:val="22"/>
                <w:lang w:eastAsia="nl-NL"/>
              </w:rPr>
              <w:t>Business</w:t>
            </w:r>
          </w:p>
        </w:tc>
        <w:tc>
          <w:tcPr>
            <w:tcW w:w="2875" w:type="dxa"/>
            <w:tcBorders>
              <w:top w:val="nil"/>
              <w:left w:val="nil"/>
              <w:bottom w:val="single" w:sz="4" w:space="0" w:color="auto"/>
              <w:right w:val="single" w:sz="4" w:space="0" w:color="auto"/>
            </w:tcBorders>
            <w:noWrap/>
            <w:vAlign w:val="bottom"/>
            <w:hideMark/>
          </w:tcPr>
          <w:p w14:paraId="57852D24" w14:textId="77777777" w:rsidR="00DE5082" w:rsidRPr="0085439E" w:rsidRDefault="00DE5082" w:rsidP="00016DA0">
            <w:pPr>
              <w:rPr>
                <w:rFonts w:ascii="Calibri" w:eastAsia="Times New Roman" w:hAnsi="Calibri" w:cs="Calibri"/>
                <w:color w:val="000000"/>
                <w:sz w:val="22"/>
                <w:lang w:eastAsia="nl-NL"/>
              </w:rPr>
            </w:pPr>
            <w:r w:rsidRPr="0085439E">
              <w:rPr>
                <w:rFonts w:ascii="Calibri" w:eastAsia="Times New Roman" w:hAnsi="Calibri" w:cs="Calibri"/>
                <w:color w:val="000000"/>
                <w:sz w:val="22"/>
                <w:lang w:eastAsia="nl-NL"/>
              </w:rPr>
              <w:t>Piekcapaciteit</w:t>
            </w:r>
          </w:p>
        </w:tc>
        <w:tc>
          <w:tcPr>
            <w:tcW w:w="1891" w:type="dxa"/>
            <w:tcBorders>
              <w:top w:val="nil"/>
              <w:left w:val="nil"/>
              <w:bottom w:val="single" w:sz="4" w:space="0" w:color="auto"/>
              <w:right w:val="single" w:sz="4" w:space="0" w:color="auto"/>
            </w:tcBorders>
            <w:noWrap/>
            <w:vAlign w:val="bottom"/>
            <w:hideMark/>
          </w:tcPr>
          <w:p w14:paraId="2B21B4FE" w14:textId="77777777" w:rsidR="00DE5082" w:rsidRPr="0085439E" w:rsidRDefault="00DE5082" w:rsidP="00016DA0">
            <w:pPr>
              <w:rPr>
                <w:rFonts w:ascii="Calibri" w:eastAsia="Times New Roman" w:hAnsi="Calibri" w:cs="Calibri"/>
                <w:color w:val="000000"/>
                <w:sz w:val="22"/>
                <w:lang w:eastAsia="nl-NL"/>
              </w:rPr>
            </w:pPr>
            <w:r w:rsidRPr="0085439E">
              <w:rPr>
                <w:rFonts w:ascii="Calibri" w:eastAsia="Times New Roman" w:hAnsi="Calibri" w:cs="Calibri"/>
                <w:color w:val="000000"/>
                <w:sz w:val="22"/>
                <w:lang w:eastAsia="nl-NL"/>
              </w:rPr>
              <w:t>≥ 250 VE per uur</w:t>
            </w:r>
          </w:p>
        </w:tc>
        <w:tc>
          <w:tcPr>
            <w:tcW w:w="1692" w:type="dxa"/>
            <w:tcBorders>
              <w:top w:val="nil"/>
              <w:left w:val="nil"/>
              <w:bottom w:val="single" w:sz="4" w:space="0" w:color="auto"/>
              <w:right w:val="single" w:sz="4" w:space="0" w:color="auto"/>
            </w:tcBorders>
            <w:noWrap/>
            <w:vAlign w:val="bottom"/>
            <w:hideMark/>
          </w:tcPr>
          <w:p w14:paraId="472931DD" w14:textId="77777777" w:rsidR="00DE5082" w:rsidRPr="0085439E" w:rsidRDefault="00DE5082" w:rsidP="00016DA0">
            <w:pPr>
              <w:rPr>
                <w:rFonts w:ascii="Calibri" w:eastAsia="Times New Roman" w:hAnsi="Calibri" w:cs="Calibri"/>
                <w:color w:val="000000"/>
                <w:sz w:val="22"/>
                <w:lang w:eastAsia="nl-NL"/>
              </w:rPr>
            </w:pPr>
            <w:r w:rsidRPr="0085439E">
              <w:rPr>
                <w:rFonts w:ascii="Calibri" w:eastAsia="Times New Roman" w:hAnsi="Calibri" w:cs="Calibri"/>
                <w:color w:val="000000"/>
                <w:sz w:val="22"/>
                <w:lang w:eastAsia="nl-NL"/>
              </w:rPr>
              <w:t>Per uur</w:t>
            </w:r>
          </w:p>
        </w:tc>
        <w:tc>
          <w:tcPr>
            <w:tcW w:w="1557" w:type="dxa"/>
            <w:tcBorders>
              <w:top w:val="nil"/>
              <w:left w:val="nil"/>
              <w:bottom w:val="single" w:sz="4" w:space="0" w:color="auto"/>
              <w:right w:val="single" w:sz="8" w:space="0" w:color="auto"/>
            </w:tcBorders>
            <w:noWrap/>
            <w:vAlign w:val="bottom"/>
            <w:hideMark/>
          </w:tcPr>
          <w:p w14:paraId="26DF59DD" w14:textId="77777777" w:rsidR="00DE5082" w:rsidRPr="0085439E" w:rsidRDefault="00DE5082" w:rsidP="00016DA0">
            <w:pPr>
              <w:rPr>
                <w:rFonts w:ascii="Calibri" w:eastAsia="Times New Roman" w:hAnsi="Calibri" w:cs="Calibri"/>
                <w:color w:val="000000"/>
                <w:sz w:val="22"/>
                <w:lang w:eastAsia="nl-NL"/>
              </w:rPr>
            </w:pPr>
            <w:r w:rsidRPr="0085439E">
              <w:rPr>
                <w:rFonts w:ascii="Calibri" w:eastAsia="Times New Roman" w:hAnsi="Calibri" w:cs="Calibri"/>
                <w:color w:val="000000"/>
                <w:sz w:val="22"/>
                <w:lang w:eastAsia="nl-NL"/>
              </w:rPr>
              <w:t> </w:t>
            </w:r>
          </w:p>
        </w:tc>
      </w:tr>
      <w:tr w:rsidR="006D32C3" w:rsidRPr="0085439E" w14:paraId="2353C86B" w14:textId="77777777" w:rsidTr="00DE5082">
        <w:trPr>
          <w:trHeight w:val="300"/>
        </w:trPr>
        <w:tc>
          <w:tcPr>
            <w:tcW w:w="1118" w:type="dxa"/>
            <w:tcBorders>
              <w:top w:val="nil"/>
              <w:left w:val="single" w:sz="8" w:space="0" w:color="auto"/>
              <w:bottom w:val="single" w:sz="4" w:space="0" w:color="auto"/>
              <w:right w:val="single" w:sz="4" w:space="0" w:color="auto"/>
            </w:tcBorders>
            <w:noWrap/>
            <w:vAlign w:val="bottom"/>
            <w:hideMark/>
          </w:tcPr>
          <w:p w14:paraId="1EBD9544" w14:textId="77777777" w:rsidR="00DE5082" w:rsidRPr="0085439E" w:rsidRDefault="00DE5082" w:rsidP="00016DA0">
            <w:pPr>
              <w:rPr>
                <w:rFonts w:ascii="Calibri" w:eastAsia="Times New Roman" w:hAnsi="Calibri" w:cs="Calibri"/>
                <w:color w:val="000000"/>
                <w:sz w:val="22"/>
                <w:lang w:eastAsia="nl-NL"/>
              </w:rPr>
            </w:pPr>
            <w:r w:rsidRPr="0085439E">
              <w:rPr>
                <w:rFonts w:ascii="Calibri" w:eastAsia="Times New Roman" w:hAnsi="Calibri" w:cs="Calibri"/>
                <w:color w:val="000000"/>
                <w:sz w:val="22"/>
                <w:lang w:eastAsia="nl-NL"/>
              </w:rPr>
              <w:t>Business</w:t>
            </w:r>
          </w:p>
        </w:tc>
        <w:tc>
          <w:tcPr>
            <w:tcW w:w="2875" w:type="dxa"/>
            <w:tcBorders>
              <w:top w:val="nil"/>
              <w:left w:val="nil"/>
              <w:bottom w:val="single" w:sz="4" w:space="0" w:color="auto"/>
              <w:right w:val="single" w:sz="4" w:space="0" w:color="auto"/>
            </w:tcBorders>
            <w:noWrap/>
            <w:vAlign w:val="bottom"/>
            <w:hideMark/>
          </w:tcPr>
          <w:p w14:paraId="6A140A1F" w14:textId="77777777" w:rsidR="00DE5082" w:rsidRPr="0085439E" w:rsidRDefault="00DE5082" w:rsidP="00016DA0">
            <w:pPr>
              <w:rPr>
                <w:rFonts w:ascii="Calibri" w:eastAsia="Times New Roman" w:hAnsi="Calibri" w:cs="Calibri"/>
                <w:color w:val="000000"/>
                <w:sz w:val="22"/>
                <w:lang w:eastAsia="nl-NL"/>
              </w:rPr>
            </w:pPr>
            <w:r w:rsidRPr="0085439E">
              <w:rPr>
                <w:rFonts w:ascii="Calibri" w:eastAsia="Times New Roman" w:hAnsi="Calibri" w:cs="Calibri"/>
                <w:color w:val="000000"/>
                <w:sz w:val="22"/>
                <w:lang w:eastAsia="nl-NL"/>
              </w:rPr>
              <w:t>SAP-voorraadmutaties</w:t>
            </w:r>
          </w:p>
        </w:tc>
        <w:tc>
          <w:tcPr>
            <w:tcW w:w="1891" w:type="dxa"/>
            <w:tcBorders>
              <w:top w:val="nil"/>
              <w:left w:val="nil"/>
              <w:bottom w:val="single" w:sz="4" w:space="0" w:color="auto"/>
              <w:right w:val="single" w:sz="4" w:space="0" w:color="auto"/>
            </w:tcBorders>
            <w:noWrap/>
            <w:vAlign w:val="bottom"/>
            <w:hideMark/>
          </w:tcPr>
          <w:p w14:paraId="1DD53EDA" w14:textId="10166483" w:rsidR="00DE5082" w:rsidRPr="0085439E" w:rsidRDefault="00DE5082" w:rsidP="00016DA0">
            <w:pPr>
              <w:rPr>
                <w:rFonts w:ascii="Calibri" w:eastAsia="Times New Roman" w:hAnsi="Calibri" w:cs="Calibri"/>
                <w:color w:val="000000"/>
                <w:sz w:val="22"/>
                <w:lang w:eastAsia="nl-NL"/>
              </w:rPr>
            </w:pPr>
            <w:r w:rsidRPr="0085439E">
              <w:rPr>
                <w:rFonts w:ascii="Calibri" w:eastAsia="Times New Roman" w:hAnsi="Calibri" w:cs="Calibri"/>
                <w:color w:val="000000"/>
                <w:sz w:val="22"/>
                <w:lang w:eastAsia="nl-NL"/>
              </w:rPr>
              <w:t xml:space="preserve">100% </w:t>
            </w:r>
            <w:r w:rsidRPr="00A41528">
              <w:rPr>
                <w:rFonts w:ascii="Calibri" w:eastAsia="Times New Roman" w:hAnsi="Calibri" w:cs="Calibri"/>
                <w:color w:val="000000"/>
                <w:sz w:val="22"/>
                <w:lang w:eastAsia="nl-NL"/>
              </w:rPr>
              <w:t>valide, volledig en audit</w:t>
            </w:r>
            <w:r w:rsidRPr="00A41528">
              <w:rPr>
                <w:rFonts w:ascii="Cambria Math" w:eastAsia="Times New Roman" w:hAnsi="Cambria Math" w:cs="Cambria Math"/>
                <w:color w:val="000000"/>
                <w:sz w:val="22"/>
                <w:lang w:eastAsia="nl-NL"/>
              </w:rPr>
              <w:t>‑</w:t>
            </w:r>
            <w:r w:rsidRPr="00A41528">
              <w:rPr>
                <w:rFonts w:ascii="Calibri" w:eastAsia="Times New Roman" w:hAnsi="Calibri" w:cs="Calibri"/>
                <w:color w:val="000000"/>
                <w:sz w:val="22"/>
                <w:lang w:eastAsia="nl-NL"/>
              </w:rPr>
              <w:t>traceerbaar</w:t>
            </w:r>
          </w:p>
        </w:tc>
        <w:tc>
          <w:tcPr>
            <w:tcW w:w="1692" w:type="dxa"/>
            <w:tcBorders>
              <w:top w:val="nil"/>
              <w:left w:val="nil"/>
              <w:bottom w:val="single" w:sz="4" w:space="0" w:color="auto"/>
              <w:right w:val="single" w:sz="4" w:space="0" w:color="auto"/>
            </w:tcBorders>
            <w:noWrap/>
            <w:vAlign w:val="bottom"/>
            <w:hideMark/>
          </w:tcPr>
          <w:p w14:paraId="18D8E0C7" w14:textId="77777777" w:rsidR="00DE5082" w:rsidRPr="0085439E" w:rsidRDefault="00DE5082" w:rsidP="00016DA0">
            <w:pPr>
              <w:rPr>
                <w:rFonts w:ascii="Calibri" w:eastAsia="Times New Roman" w:hAnsi="Calibri" w:cs="Calibri"/>
                <w:color w:val="000000"/>
                <w:sz w:val="22"/>
                <w:lang w:eastAsia="nl-NL"/>
              </w:rPr>
            </w:pPr>
            <w:r w:rsidRPr="0085439E">
              <w:rPr>
                <w:rFonts w:ascii="Calibri" w:eastAsia="Times New Roman" w:hAnsi="Calibri" w:cs="Calibri"/>
                <w:color w:val="000000"/>
                <w:sz w:val="22"/>
                <w:lang w:eastAsia="nl-NL"/>
              </w:rPr>
              <w:t>Continu</w:t>
            </w:r>
          </w:p>
        </w:tc>
        <w:tc>
          <w:tcPr>
            <w:tcW w:w="1557" w:type="dxa"/>
            <w:tcBorders>
              <w:top w:val="nil"/>
              <w:left w:val="nil"/>
              <w:bottom w:val="single" w:sz="4" w:space="0" w:color="auto"/>
              <w:right w:val="single" w:sz="8" w:space="0" w:color="auto"/>
            </w:tcBorders>
            <w:noWrap/>
            <w:vAlign w:val="bottom"/>
            <w:hideMark/>
          </w:tcPr>
          <w:p w14:paraId="0AF9919C" w14:textId="3B45D9FA" w:rsidR="00DE5082" w:rsidRPr="0085439E" w:rsidRDefault="00DE5082" w:rsidP="00016DA0">
            <w:pPr>
              <w:rPr>
                <w:rFonts w:ascii="Calibri" w:eastAsia="Times New Roman" w:hAnsi="Calibri" w:cs="Calibri"/>
                <w:color w:val="000000"/>
                <w:sz w:val="22"/>
                <w:lang w:eastAsia="nl-NL"/>
              </w:rPr>
            </w:pPr>
          </w:p>
        </w:tc>
      </w:tr>
      <w:tr w:rsidR="006D32C3" w:rsidRPr="0085439E" w14:paraId="325D2503" w14:textId="77777777" w:rsidTr="00DE5082">
        <w:trPr>
          <w:trHeight w:val="300"/>
        </w:trPr>
        <w:tc>
          <w:tcPr>
            <w:tcW w:w="1118" w:type="dxa"/>
            <w:tcBorders>
              <w:top w:val="nil"/>
              <w:left w:val="single" w:sz="8" w:space="0" w:color="auto"/>
              <w:bottom w:val="single" w:sz="4" w:space="0" w:color="auto"/>
              <w:right w:val="single" w:sz="4" w:space="0" w:color="auto"/>
            </w:tcBorders>
            <w:noWrap/>
            <w:vAlign w:val="bottom"/>
            <w:hideMark/>
          </w:tcPr>
          <w:p w14:paraId="603C73EE" w14:textId="77777777" w:rsidR="00DE5082" w:rsidRPr="0085439E" w:rsidRDefault="00DE5082" w:rsidP="00016DA0">
            <w:pPr>
              <w:rPr>
                <w:rFonts w:ascii="Calibri" w:eastAsia="Times New Roman" w:hAnsi="Calibri" w:cs="Calibri"/>
                <w:color w:val="000000"/>
                <w:sz w:val="22"/>
                <w:lang w:eastAsia="nl-NL"/>
              </w:rPr>
            </w:pPr>
            <w:r w:rsidRPr="0085439E">
              <w:rPr>
                <w:rFonts w:ascii="Calibri" w:eastAsia="Times New Roman" w:hAnsi="Calibri" w:cs="Calibri"/>
                <w:color w:val="000000"/>
                <w:sz w:val="22"/>
                <w:lang w:eastAsia="nl-NL"/>
              </w:rPr>
              <w:t>Business</w:t>
            </w:r>
          </w:p>
        </w:tc>
        <w:tc>
          <w:tcPr>
            <w:tcW w:w="2875" w:type="dxa"/>
            <w:tcBorders>
              <w:top w:val="nil"/>
              <w:left w:val="nil"/>
              <w:bottom w:val="single" w:sz="4" w:space="0" w:color="auto"/>
              <w:right w:val="single" w:sz="4" w:space="0" w:color="auto"/>
            </w:tcBorders>
            <w:noWrap/>
            <w:vAlign w:val="bottom"/>
            <w:hideMark/>
          </w:tcPr>
          <w:p w14:paraId="0A38611C" w14:textId="77777777" w:rsidR="00DE5082" w:rsidRPr="0085439E" w:rsidRDefault="00DE5082" w:rsidP="00016DA0">
            <w:pPr>
              <w:rPr>
                <w:rFonts w:ascii="Calibri" w:eastAsia="Times New Roman" w:hAnsi="Calibri" w:cs="Calibri"/>
                <w:color w:val="000000"/>
                <w:sz w:val="22"/>
                <w:lang w:eastAsia="nl-NL"/>
              </w:rPr>
            </w:pPr>
            <w:r w:rsidRPr="0085439E">
              <w:rPr>
                <w:rFonts w:ascii="Calibri" w:eastAsia="Times New Roman" w:hAnsi="Calibri" w:cs="Calibri"/>
                <w:color w:val="000000"/>
                <w:sz w:val="22"/>
                <w:lang w:eastAsia="nl-NL"/>
              </w:rPr>
              <w:t>Scheiding Business/ICT rapportage</w:t>
            </w:r>
          </w:p>
        </w:tc>
        <w:tc>
          <w:tcPr>
            <w:tcW w:w="1891" w:type="dxa"/>
            <w:tcBorders>
              <w:top w:val="nil"/>
              <w:left w:val="nil"/>
              <w:bottom w:val="single" w:sz="4" w:space="0" w:color="auto"/>
              <w:right w:val="single" w:sz="4" w:space="0" w:color="auto"/>
            </w:tcBorders>
            <w:noWrap/>
            <w:vAlign w:val="bottom"/>
            <w:hideMark/>
          </w:tcPr>
          <w:p w14:paraId="2FF21503" w14:textId="77777777" w:rsidR="00DE5082" w:rsidRPr="0085439E" w:rsidRDefault="00DE5082" w:rsidP="00016DA0">
            <w:pPr>
              <w:rPr>
                <w:rFonts w:ascii="Calibri" w:eastAsia="Times New Roman" w:hAnsi="Calibri" w:cs="Calibri"/>
                <w:color w:val="000000"/>
                <w:sz w:val="22"/>
                <w:lang w:eastAsia="nl-NL"/>
              </w:rPr>
            </w:pPr>
            <w:r w:rsidRPr="0085439E">
              <w:rPr>
                <w:rFonts w:ascii="Calibri" w:eastAsia="Times New Roman" w:hAnsi="Calibri" w:cs="Calibri"/>
                <w:color w:val="000000"/>
                <w:sz w:val="22"/>
                <w:lang w:eastAsia="nl-NL"/>
              </w:rPr>
              <w:t>Verplicht onderscheid</w:t>
            </w:r>
          </w:p>
        </w:tc>
        <w:tc>
          <w:tcPr>
            <w:tcW w:w="1692" w:type="dxa"/>
            <w:tcBorders>
              <w:top w:val="nil"/>
              <w:left w:val="nil"/>
              <w:bottom w:val="single" w:sz="4" w:space="0" w:color="auto"/>
              <w:right w:val="single" w:sz="4" w:space="0" w:color="auto"/>
            </w:tcBorders>
            <w:noWrap/>
            <w:vAlign w:val="bottom"/>
            <w:hideMark/>
          </w:tcPr>
          <w:p w14:paraId="751CE383" w14:textId="77777777" w:rsidR="00DE5082" w:rsidRPr="0085439E" w:rsidRDefault="00DE5082" w:rsidP="00016DA0">
            <w:pPr>
              <w:rPr>
                <w:rFonts w:ascii="Calibri" w:eastAsia="Times New Roman" w:hAnsi="Calibri" w:cs="Calibri"/>
                <w:color w:val="000000"/>
                <w:sz w:val="22"/>
                <w:lang w:eastAsia="nl-NL"/>
              </w:rPr>
            </w:pPr>
            <w:r w:rsidRPr="0085439E">
              <w:rPr>
                <w:rFonts w:ascii="Calibri" w:eastAsia="Times New Roman" w:hAnsi="Calibri" w:cs="Calibri"/>
                <w:color w:val="000000"/>
                <w:sz w:val="22"/>
                <w:lang w:eastAsia="nl-NL"/>
              </w:rPr>
              <w:t>Maandelijks</w:t>
            </w:r>
          </w:p>
        </w:tc>
        <w:tc>
          <w:tcPr>
            <w:tcW w:w="1557" w:type="dxa"/>
            <w:tcBorders>
              <w:top w:val="nil"/>
              <w:left w:val="nil"/>
              <w:bottom w:val="single" w:sz="4" w:space="0" w:color="auto"/>
              <w:right w:val="single" w:sz="8" w:space="0" w:color="auto"/>
            </w:tcBorders>
            <w:noWrap/>
            <w:vAlign w:val="bottom"/>
            <w:hideMark/>
          </w:tcPr>
          <w:p w14:paraId="6F8A9403" w14:textId="77777777" w:rsidR="00DE5082" w:rsidRPr="0085439E" w:rsidRDefault="00DE5082" w:rsidP="00016DA0">
            <w:pPr>
              <w:rPr>
                <w:rFonts w:ascii="Calibri" w:eastAsia="Times New Roman" w:hAnsi="Calibri" w:cs="Calibri"/>
                <w:color w:val="000000"/>
                <w:sz w:val="22"/>
                <w:lang w:eastAsia="nl-NL"/>
              </w:rPr>
            </w:pPr>
            <w:r w:rsidRPr="0085439E">
              <w:rPr>
                <w:rFonts w:ascii="Calibri" w:eastAsia="Times New Roman" w:hAnsi="Calibri" w:cs="Calibri"/>
                <w:color w:val="000000"/>
                <w:sz w:val="22"/>
                <w:lang w:eastAsia="nl-NL"/>
              </w:rPr>
              <w:t> </w:t>
            </w:r>
          </w:p>
        </w:tc>
      </w:tr>
    </w:tbl>
    <w:p w14:paraId="28BE52BF" w14:textId="77777777" w:rsidR="00EC2E0B" w:rsidRPr="00EC2E0B" w:rsidRDefault="00EC2E0B" w:rsidP="00EC2E0B"/>
    <w:p w14:paraId="3B074257" w14:textId="162C87A8" w:rsidR="00EC2E0B" w:rsidRDefault="00EC2E0B" w:rsidP="00EC2E0B">
      <w:r w:rsidRPr="00EC2E0B">
        <w:t xml:space="preserve">De Business-reikwijdte omvat </w:t>
      </w:r>
      <w:r w:rsidR="00B35972" w:rsidRPr="00EC2E0B">
        <w:t>ook</w:t>
      </w:r>
      <w:r w:rsidRPr="00EC2E0B">
        <w:t>:</w:t>
      </w:r>
    </w:p>
    <w:p w14:paraId="4A99F302" w14:textId="41469486" w:rsidR="00EC2E0B" w:rsidRDefault="00EC2E0B" w:rsidP="00C33B10">
      <w:pPr>
        <w:numPr>
          <w:ilvl w:val="0"/>
          <w:numId w:val="23"/>
        </w:numPr>
        <w:spacing w:after="200" w:line="276" w:lineRule="auto"/>
      </w:pPr>
      <w:r w:rsidRPr="00EC2E0B">
        <w:t>Het behalen van de overeengekomen KPI’s ten aanzien van capaciteit, beschikbaarheid en kwaliteit;</w:t>
      </w:r>
    </w:p>
    <w:p w14:paraId="74026337" w14:textId="77777777" w:rsidR="00EC2E0B" w:rsidRDefault="00EC2E0B" w:rsidP="00C33B10">
      <w:pPr>
        <w:numPr>
          <w:ilvl w:val="0"/>
          <w:numId w:val="23"/>
        </w:numPr>
        <w:spacing w:after="200" w:line="276" w:lineRule="auto"/>
      </w:pPr>
      <w:r w:rsidRPr="00EC2E0B">
        <w:t>Het naleven van veiligheidsvoorschriften en operationele richtlijnen;</w:t>
      </w:r>
    </w:p>
    <w:p w14:paraId="482F0D71" w14:textId="77777777" w:rsidR="00EC2E0B" w:rsidRDefault="00EC2E0B" w:rsidP="00C33B10">
      <w:pPr>
        <w:numPr>
          <w:ilvl w:val="0"/>
          <w:numId w:val="23"/>
        </w:numPr>
        <w:spacing w:after="200" w:line="276" w:lineRule="auto"/>
      </w:pPr>
      <w:r w:rsidRPr="00EC2E0B">
        <w:t>Het tijdig signaleren en mitigeren van risico’s die de continuïteit van het A-plein kunnen beïnvloeden.</w:t>
      </w:r>
    </w:p>
    <w:p w14:paraId="0DF9373D" w14:textId="76738F44" w:rsidR="00F04B1A" w:rsidRDefault="00EC2E0B" w:rsidP="00B00E62">
      <w:pPr>
        <w:rPr>
          <w:rFonts w:asciiTheme="majorHAnsi" w:eastAsia="Times New Roman" w:hAnsiTheme="majorHAnsi" w:cstheme="majorBidi"/>
          <w:color w:val="002060"/>
          <w:sz w:val="32"/>
          <w:szCs w:val="32"/>
        </w:rPr>
      </w:pPr>
      <w:r w:rsidRPr="00EC2E0B">
        <w:t>Indien sprake is van tegenstrijdigheid tussen Business- en ICT-verplichtingen, prevaleert de verplichting die de continuïteit van de A-plein operatie het meest borgt.</w:t>
      </w:r>
    </w:p>
    <w:p w14:paraId="55AFB4E9" w14:textId="77777777" w:rsidR="004B328A" w:rsidRPr="004B328A" w:rsidRDefault="004B328A" w:rsidP="00C80BC2">
      <w:pPr>
        <w:pStyle w:val="Heading1"/>
      </w:pPr>
      <w:r w:rsidRPr="004B328A">
        <w:t>Reikwijdte ICT</w:t>
      </w:r>
    </w:p>
    <w:p w14:paraId="784D3336" w14:textId="75CABFD3" w:rsidR="004B328A" w:rsidRDefault="004B328A" w:rsidP="004B328A">
      <w:r>
        <w:t xml:space="preserve">De ICT-reikwijdte omvat alle software, infrastructuur, integraties, interfaces en technische voorzieningen die benodigd zijn voor het functioneren van het A-plein waaronder, maar niet beperkt tot: </w:t>
      </w:r>
    </w:p>
    <w:p w14:paraId="4A6502DF" w14:textId="1D02D0FA" w:rsidR="004B328A" w:rsidRDefault="004B328A" w:rsidP="004B328A">
      <w:pPr>
        <w:pStyle w:val="ListParagraph"/>
        <w:numPr>
          <w:ilvl w:val="0"/>
          <w:numId w:val="20"/>
        </w:numPr>
      </w:pPr>
      <w:r>
        <w:t>Logistieke software;</w:t>
      </w:r>
    </w:p>
    <w:p w14:paraId="1FE75408" w14:textId="620D7333" w:rsidR="004B328A" w:rsidRDefault="004B328A" w:rsidP="004B328A">
      <w:pPr>
        <w:pStyle w:val="ListParagraph"/>
        <w:numPr>
          <w:ilvl w:val="0"/>
          <w:numId w:val="20"/>
        </w:numPr>
      </w:pPr>
      <w:r>
        <w:t>Cloud-infrastructuur;</w:t>
      </w:r>
    </w:p>
    <w:p w14:paraId="3EBD042C" w14:textId="77777777" w:rsidR="004B328A" w:rsidRDefault="004B328A" w:rsidP="004B328A">
      <w:pPr>
        <w:pStyle w:val="ListParagraph"/>
        <w:numPr>
          <w:ilvl w:val="0"/>
          <w:numId w:val="20"/>
        </w:numPr>
      </w:pPr>
      <w:r>
        <w:t>Koppelingen met SAP;</w:t>
      </w:r>
    </w:p>
    <w:p w14:paraId="57AC15D1" w14:textId="77777777" w:rsidR="004B328A" w:rsidRDefault="004B328A" w:rsidP="004B328A">
      <w:pPr>
        <w:pStyle w:val="ListParagraph"/>
        <w:numPr>
          <w:ilvl w:val="0"/>
          <w:numId w:val="20"/>
        </w:numPr>
      </w:pPr>
      <w:r>
        <w:t>Ondersteunende portalen.</w:t>
      </w:r>
    </w:p>
    <w:p w14:paraId="50BC24BD" w14:textId="3765CE67" w:rsidR="004B328A" w:rsidRDefault="004B328A" w:rsidP="004B328A">
      <w:r>
        <w:t>De Opdrachtnemer is integraal verantwoordelijk voor de werking van deze keten als geheel.</w:t>
      </w:r>
    </w:p>
    <w:p w14:paraId="0695F03D" w14:textId="77777777" w:rsidR="00282896" w:rsidRDefault="00282896" w:rsidP="00282896"/>
    <w:p w14:paraId="31285AFA" w14:textId="2C2445C9" w:rsidR="00282896" w:rsidRPr="00282896" w:rsidRDefault="00282896" w:rsidP="00282896">
      <w:r w:rsidRPr="00282896">
        <w:t xml:space="preserve">Deze reikwijdte dient uitsluitend ter afbakening van de SLA-dienstverlening en wijzigt de contractuele scope zoals vastgelegd in de Overeenkomst en het </w:t>
      </w:r>
      <w:proofErr w:type="spellStart"/>
      <w:r w:rsidRPr="00282896">
        <w:t>PvE</w:t>
      </w:r>
      <w:proofErr w:type="spellEnd"/>
      <w:r w:rsidRPr="00282896">
        <w:t xml:space="preserve"> niet.</w:t>
      </w:r>
    </w:p>
    <w:p w14:paraId="4F4288B3" w14:textId="77777777" w:rsidR="00804FF2" w:rsidRPr="004230EF" w:rsidRDefault="00804FF2" w:rsidP="004307B6">
      <w:pPr>
        <w:pStyle w:val="Heading1"/>
        <w:spacing w:before="240"/>
        <w:rPr>
          <w:rFonts w:eastAsia="Times New Roman"/>
          <w:b w:val="0"/>
          <w:bCs w:val="0"/>
          <w:sz w:val="32"/>
          <w:szCs w:val="32"/>
        </w:rPr>
      </w:pPr>
      <w:r w:rsidRPr="004230EF">
        <w:rPr>
          <w:rFonts w:eastAsia="Times New Roman"/>
          <w:b w:val="0"/>
          <w:bCs w:val="0"/>
          <w:sz w:val="32"/>
          <w:szCs w:val="32"/>
        </w:rPr>
        <w:t>Supportmodel en bereikbaarheid</w:t>
      </w:r>
    </w:p>
    <w:p w14:paraId="4A14F38F" w14:textId="7AFAD2D7" w:rsidR="001A57AF" w:rsidRDefault="001A57AF" w:rsidP="001A57AF">
      <w:pPr>
        <w:pStyle w:val="NormalWeb"/>
        <w:spacing w:line="300" w:lineRule="atLeast"/>
        <w:rPr>
          <w:rFonts w:ascii="Segoe UI" w:hAnsi="Segoe UI" w:cs="Segoe UI"/>
          <w:sz w:val="21"/>
          <w:szCs w:val="21"/>
        </w:rPr>
      </w:pPr>
      <w:r>
        <w:rPr>
          <w:rFonts w:ascii="Segoe UI" w:hAnsi="Segoe UI" w:cs="Segoe UI"/>
          <w:sz w:val="21"/>
          <w:szCs w:val="21"/>
        </w:rPr>
        <w:t>Opdrachtnemer levert dienstverlening via één integraal supportmodel met één Single Point of Contact (SPOC) voor Enexis.</w:t>
      </w:r>
      <w:r w:rsidR="003C2A0D">
        <w:rPr>
          <w:rFonts w:ascii="Segoe UI" w:hAnsi="Segoe UI" w:cs="Segoe UI"/>
          <w:sz w:val="21"/>
          <w:szCs w:val="21"/>
        </w:rPr>
        <w:t xml:space="preserve"> </w:t>
      </w:r>
      <w:r>
        <w:rPr>
          <w:rFonts w:ascii="Segoe UI" w:hAnsi="Segoe UI" w:cs="Segoe UI"/>
          <w:sz w:val="21"/>
          <w:szCs w:val="21"/>
        </w:rPr>
        <w:t>Het SPOC fungeert als centraal aanspreekpunt voor alle incidenten, serviceverzoeken, klachten, wijzigingen en escalaties met betrekking tot de dienstverlening.</w:t>
      </w:r>
    </w:p>
    <w:p w14:paraId="20D08460" w14:textId="77777777" w:rsidR="001A57AF" w:rsidRDefault="001A57AF" w:rsidP="001A57AF">
      <w:pPr>
        <w:pStyle w:val="NormalWeb"/>
        <w:spacing w:line="300" w:lineRule="atLeast"/>
        <w:rPr>
          <w:rFonts w:ascii="Segoe UI" w:hAnsi="Segoe UI" w:cs="Segoe UI"/>
          <w:sz w:val="21"/>
          <w:szCs w:val="21"/>
        </w:rPr>
      </w:pPr>
      <w:r>
        <w:rPr>
          <w:rFonts w:ascii="Segoe UI" w:hAnsi="Segoe UI" w:cs="Segoe UI"/>
          <w:sz w:val="21"/>
          <w:szCs w:val="21"/>
        </w:rPr>
        <w:t>Opdrachtnemer blijft integraal verantwoordelijk voor de volledige dienstverlening en de coördinatie van alle betrokken leveranciers, onderaannemers en ketenpartners.</w:t>
      </w:r>
    </w:p>
    <w:p w14:paraId="7A731F07" w14:textId="77777777" w:rsidR="001A57AF" w:rsidRDefault="001A57AF" w:rsidP="001A57AF">
      <w:pPr>
        <w:pStyle w:val="NormalWeb"/>
        <w:spacing w:line="300" w:lineRule="atLeast"/>
        <w:rPr>
          <w:rFonts w:ascii="Segoe UI" w:hAnsi="Segoe UI" w:cs="Segoe UI"/>
          <w:sz w:val="21"/>
          <w:szCs w:val="21"/>
        </w:rPr>
      </w:pPr>
      <w:r>
        <w:rPr>
          <w:rFonts w:ascii="Segoe UI" w:hAnsi="Segoe UI" w:cs="Segoe UI"/>
          <w:sz w:val="21"/>
          <w:szCs w:val="21"/>
        </w:rPr>
        <w:t xml:space="preserve">Alle meldingen worden geregistreerd, opgevolgd en afgehandeld via het SPOC </w:t>
      </w:r>
      <w:proofErr w:type="gramStart"/>
      <w:r>
        <w:rPr>
          <w:rFonts w:ascii="Segoe UI" w:hAnsi="Segoe UI" w:cs="Segoe UI"/>
          <w:sz w:val="21"/>
          <w:szCs w:val="21"/>
        </w:rPr>
        <w:t>conform</w:t>
      </w:r>
      <w:proofErr w:type="gramEnd"/>
      <w:r>
        <w:rPr>
          <w:rFonts w:ascii="Segoe UI" w:hAnsi="Segoe UI" w:cs="Segoe UI"/>
          <w:sz w:val="21"/>
          <w:szCs w:val="21"/>
        </w:rPr>
        <w:t xml:space="preserve"> de processen en servicelevels zoals beschreven in deze SLA.</w:t>
      </w:r>
    </w:p>
    <w:p w14:paraId="352D63DC" w14:textId="77777777" w:rsidR="0037190B" w:rsidRDefault="0037190B" w:rsidP="001A57AF">
      <w:pPr>
        <w:pStyle w:val="NormalWeb"/>
        <w:spacing w:line="300" w:lineRule="atLeast"/>
        <w:rPr>
          <w:rFonts w:ascii="Segoe UI" w:hAnsi="Segoe UI" w:cs="Segoe UI"/>
          <w:sz w:val="21"/>
          <w:szCs w:val="21"/>
        </w:rPr>
      </w:pPr>
    </w:p>
    <w:p w14:paraId="45C84D6B" w14:textId="4F961B13" w:rsidR="001A2146" w:rsidRPr="00913233" w:rsidRDefault="001A2146" w:rsidP="001A2146">
      <w:pPr>
        <w:pStyle w:val="Heading1"/>
        <w:spacing w:before="240"/>
        <w:rPr>
          <w:rFonts w:eastAsia="Times New Roman"/>
          <w:b w:val="0"/>
          <w:bCs w:val="0"/>
          <w:sz w:val="32"/>
          <w:szCs w:val="32"/>
        </w:rPr>
      </w:pPr>
      <w:r>
        <w:rPr>
          <w:rFonts w:eastAsia="Times New Roman"/>
          <w:b w:val="0"/>
          <w:bCs w:val="0"/>
          <w:sz w:val="32"/>
          <w:szCs w:val="32"/>
        </w:rPr>
        <w:t>ICT Serv</w:t>
      </w:r>
      <w:r w:rsidR="00B80B16">
        <w:rPr>
          <w:rFonts w:eastAsia="Times New Roman"/>
          <w:b w:val="0"/>
          <w:bCs w:val="0"/>
          <w:sz w:val="32"/>
          <w:szCs w:val="32"/>
        </w:rPr>
        <w:t>ice</w:t>
      </w:r>
      <w:r>
        <w:rPr>
          <w:rFonts w:eastAsia="Times New Roman"/>
          <w:b w:val="0"/>
          <w:bCs w:val="0"/>
          <w:sz w:val="32"/>
          <w:szCs w:val="32"/>
        </w:rPr>
        <w:t xml:space="preserve"> </w:t>
      </w:r>
      <w:proofErr w:type="spellStart"/>
      <w:r>
        <w:rPr>
          <w:rFonts w:eastAsia="Times New Roman"/>
          <w:b w:val="0"/>
          <w:bCs w:val="0"/>
          <w:sz w:val="32"/>
          <w:szCs w:val="32"/>
        </w:rPr>
        <w:t>window</w:t>
      </w:r>
      <w:proofErr w:type="spellEnd"/>
    </w:p>
    <w:p w14:paraId="304EDE7C" w14:textId="26BF11A6" w:rsidR="001A2146" w:rsidRDefault="00914289" w:rsidP="008E0A53">
      <w:pPr>
        <w:numPr>
          <w:ilvl w:val="0"/>
          <w:numId w:val="11"/>
        </w:numPr>
        <w:spacing w:after="200" w:line="276" w:lineRule="auto"/>
      </w:pPr>
      <w:r>
        <w:t>Het ICT-</w:t>
      </w:r>
      <w:proofErr w:type="spellStart"/>
      <w:r>
        <w:t>beschikbaarheidswindow</w:t>
      </w:r>
      <w:proofErr w:type="spellEnd"/>
      <w:r>
        <w:t xml:space="preserve"> is </w:t>
      </w:r>
      <w:r w:rsidR="003869E0">
        <w:t>op Werkdagen van 6:30-17:00;</w:t>
      </w:r>
    </w:p>
    <w:p w14:paraId="5CBA0201" w14:textId="32EC013C" w:rsidR="001A2146" w:rsidRDefault="001A2146" w:rsidP="008E0A53">
      <w:pPr>
        <w:numPr>
          <w:ilvl w:val="0"/>
          <w:numId w:val="11"/>
        </w:numPr>
        <w:spacing w:after="200" w:line="276" w:lineRule="auto"/>
      </w:pPr>
      <w:r w:rsidRPr="00346AFA">
        <w:t xml:space="preserve">P1-incidenten worden </w:t>
      </w:r>
      <w:r>
        <w:t xml:space="preserve">op Werkdagen </w:t>
      </w:r>
      <w:r w:rsidR="00B0072C">
        <w:t>06:30</w:t>
      </w:r>
      <w:r>
        <w:t>-17:00</w:t>
      </w:r>
      <w:r w:rsidRPr="00346AFA">
        <w:t xml:space="preserve"> ondersteund</w:t>
      </w:r>
      <w:r>
        <w:t>;</w:t>
      </w:r>
    </w:p>
    <w:p w14:paraId="66EBBABA" w14:textId="77777777" w:rsidR="001A2146" w:rsidRDefault="001A2146" w:rsidP="008E0A53">
      <w:pPr>
        <w:numPr>
          <w:ilvl w:val="0"/>
          <w:numId w:val="11"/>
        </w:numPr>
        <w:spacing w:after="200" w:line="276" w:lineRule="auto"/>
      </w:pPr>
      <w:r>
        <w:t>P</w:t>
      </w:r>
      <w:r w:rsidRPr="00346AFA">
        <w:t xml:space="preserve">2 t/m P4 incidenten worden ondersteund binnen </w:t>
      </w:r>
      <w:r>
        <w:t>Werkdagen</w:t>
      </w:r>
      <w:r w:rsidRPr="00346AFA">
        <w:t xml:space="preserve"> </w:t>
      </w:r>
      <w:r>
        <w:t>07:00–16.30</w:t>
      </w:r>
      <w:r w:rsidRPr="00346AFA">
        <w:t>.</w:t>
      </w:r>
    </w:p>
    <w:p w14:paraId="5C3D0BEF" w14:textId="736E0D30" w:rsidR="00A360A3" w:rsidRPr="00913233" w:rsidRDefault="004230EF" w:rsidP="00913233">
      <w:pPr>
        <w:pStyle w:val="Heading1"/>
        <w:spacing w:before="240"/>
        <w:rPr>
          <w:rFonts w:eastAsia="Times New Roman"/>
          <w:b w:val="0"/>
          <w:bCs w:val="0"/>
          <w:sz w:val="32"/>
          <w:szCs w:val="32"/>
        </w:rPr>
      </w:pPr>
      <w:r>
        <w:rPr>
          <w:rFonts w:eastAsia="Times New Roman"/>
          <w:b w:val="0"/>
          <w:bCs w:val="0"/>
          <w:sz w:val="32"/>
          <w:szCs w:val="32"/>
        </w:rPr>
        <w:t xml:space="preserve">ICT </w:t>
      </w:r>
      <w:r w:rsidR="00A360A3" w:rsidRPr="00913233">
        <w:rPr>
          <w:rFonts w:eastAsia="Times New Roman"/>
          <w:b w:val="0"/>
          <w:bCs w:val="0"/>
          <w:sz w:val="32"/>
          <w:szCs w:val="32"/>
        </w:rPr>
        <w:t>Beschikbaarheid</w:t>
      </w:r>
    </w:p>
    <w:p w14:paraId="654853F1" w14:textId="77777777" w:rsidR="00CF339F" w:rsidRDefault="00A360A3" w:rsidP="00ED4E21">
      <w:r>
        <w:t xml:space="preserve">De gegarandeerde </w:t>
      </w:r>
      <w:r w:rsidR="376C9667">
        <w:t>maandelijkse</w:t>
      </w:r>
      <w:r>
        <w:t xml:space="preserve"> beschikbaarheid van de </w:t>
      </w:r>
      <w:r w:rsidR="00E1789E">
        <w:t>ICT-integratie</w:t>
      </w:r>
      <w:r w:rsidR="00382418">
        <w:t>(</w:t>
      </w:r>
      <w:r w:rsidR="00E1789E">
        <w:t>s</w:t>
      </w:r>
      <w:r w:rsidR="00382418">
        <w:t>)</w:t>
      </w:r>
      <w:r w:rsidR="00E1789E">
        <w:t xml:space="preserve"> binnen het </w:t>
      </w:r>
      <w:r>
        <w:t xml:space="preserve">A-plein </w:t>
      </w:r>
      <w:r w:rsidR="00382418">
        <w:t>bedraagt minimaal</w:t>
      </w:r>
      <w:r w:rsidR="00F41F45">
        <w:t xml:space="preserve"> 99</w:t>
      </w:r>
      <w:r w:rsidR="1F9D9C0D">
        <w:t>,0</w:t>
      </w:r>
      <w:r w:rsidR="00F41F45">
        <w:t xml:space="preserve">%. </w:t>
      </w:r>
      <w:r w:rsidR="00FF4EBB">
        <w:t>De beschikbaarheid wordt berekend volgens deze formule:</w:t>
      </w:r>
    </w:p>
    <w:p w14:paraId="28D68AFD" w14:textId="77777777" w:rsidR="00CF339F" w:rsidRDefault="00CF339F" w:rsidP="00ED4E21"/>
    <w:p w14:paraId="4EFDBCBA" w14:textId="582F0776" w:rsidR="00FF4EBB" w:rsidRPr="00586058" w:rsidRDefault="00E26EF0" w:rsidP="00CF339F">
      <w:pPr>
        <w:jc w:val="center"/>
      </w:pPr>
      <w:r w:rsidRPr="00586058">
        <w:t>ICT-be</w:t>
      </w:r>
      <w:r w:rsidR="00FF4EBB" w:rsidRPr="00586058">
        <w:t>schikbaarheid % =</w:t>
      </w:r>
      <w:r w:rsidR="00CF339F" w:rsidRPr="00586058">
        <w:t xml:space="preserve"> </w:t>
      </w:r>
      <w:r w:rsidR="00FF4EBB" w:rsidRPr="00586058">
        <w:t xml:space="preserve">(Totale </w:t>
      </w:r>
      <w:r w:rsidR="00586058">
        <w:t>ICT-</w:t>
      </w:r>
      <w:proofErr w:type="spellStart"/>
      <w:r w:rsidR="00586058">
        <w:t>beschikbaarheidswindow</w:t>
      </w:r>
      <w:proofErr w:type="spellEnd"/>
      <w:r w:rsidR="00FF4EBB" w:rsidRPr="00586058">
        <w:t xml:space="preserve"> uren – Downtime </w:t>
      </w:r>
      <w:r w:rsidR="00875EA8" w:rsidRPr="00586058">
        <w:t xml:space="preserve">uren </w:t>
      </w:r>
      <w:r w:rsidR="00FF4EBB" w:rsidRPr="00586058">
        <w:t xml:space="preserve">binnen </w:t>
      </w:r>
      <w:r w:rsidR="00586058">
        <w:t>ICT-</w:t>
      </w:r>
      <w:proofErr w:type="spellStart"/>
      <w:r w:rsidR="00586058">
        <w:t>beschikbaarheid</w:t>
      </w:r>
      <w:r w:rsidR="00851C45">
        <w:t>s</w:t>
      </w:r>
      <w:r w:rsidR="00586058">
        <w:t>window</w:t>
      </w:r>
      <w:proofErr w:type="spellEnd"/>
      <w:proofErr w:type="gramStart"/>
      <w:r w:rsidR="00CF339F" w:rsidRPr="00586058">
        <w:t>) /</w:t>
      </w:r>
      <w:proofErr w:type="gramEnd"/>
      <w:r w:rsidR="00FF4EBB" w:rsidRPr="00586058">
        <w:t xml:space="preserve"> Totale </w:t>
      </w:r>
      <w:r w:rsidR="00586058">
        <w:t>ICT-</w:t>
      </w:r>
      <w:proofErr w:type="spellStart"/>
      <w:r w:rsidR="00586058">
        <w:t>beschikbaarheidswindow</w:t>
      </w:r>
      <w:proofErr w:type="spellEnd"/>
      <w:r w:rsidR="00586058">
        <w:t xml:space="preserve"> </w:t>
      </w:r>
      <w:r w:rsidR="00FF4EBB" w:rsidRPr="00586058">
        <w:t>uren</w:t>
      </w:r>
      <w:r w:rsidR="00CF339F" w:rsidRPr="00586058">
        <w:t xml:space="preserve"> X 100%</w:t>
      </w:r>
    </w:p>
    <w:p w14:paraId="2CFFBA99" w14:textId="773E154B" w:rsidR="00A360A3" w:rsidRPr="00586058" w:rsidRDefault="00A360A3" w:rsidP="00A360A3"/>
    <w:p w14:paraId="42165CC0" w14:textId="5998B5E5" w:rsidR="00605D62" w:rsidRDefault="00605D62" w:rsidP="00A360A3">
      <w:r>
        <w:t>KPI:</w:t>
      </w:r>
    </w:p>
    <w:tbl>
      <w:tblPr>
        <w:tblW w:w="9365" w:type="dxa"/>
        <w:tblCellMar>
          <w:left w:w="70" w:type="dxa"/>
          <w:right w:w="70" w:type="dxa"/>
        </w:tblCellMar>
        <w:tblLook w:val="04A0" w:firstRow="1" w:lastRow="0" w:firstColumn="1" w:lastColumn="0" w:noHBand="0" w:noVBand="1"/>
      </w:tblPr>
      <w:tblGrid>
        <w:gridCol w:w="2048"/>
        <w:gridCol w:w="2853"/>
        <w:gridCol w:w="2464"/>
        <w:gridCol w:w="2000"/>
      </w:tblGrid>
      <w:tr w:rsidR="00E42B44" w:rsidRPr="00605D62" w14:paraId="5A716157" w14:textId="77777777" w:rsidTr="00A92545">
        <w:trPr>
          <w:trHeight w:val="315"/>
        </w:trPr>
        <w:tc>
          <w:tcPr>
            <w:tcW w:w="2048" w:type="dxa"/>
            <w:tcBorders>
              <w:top w:val="single" w:sz="8" w:space="0" w:color="auto"/>
              <w:left w:val="single" w:sz="8" w:space="0" w:color="auto"/>
              <w:bottom w:val="single" w:sz="8" w:space="0" w:color="auto"/>
              <w:right w:val="single" w:sz="4" w:space="0" w:color="auto"/>
            </w:tcBorders>
            <w:noWrap/>
            <w:vAlign w:val="bottom"/>
            <w:hideMark/>
          </w:tcPr>
          <w:p w14:paraId="6EF0FFAC" w14:textId="77777777" w:rsidR="00FA00E3" w:rsidRPr="00605D62" w:rsidRDefault="00FA00E3" w:rsidP="00605D62">
            <w:pPr>
              <w:rPr>
                <w:rFonts w:ascii="Calibri" w:eastAsia="Times New Roman" w:hAnsi="Calibri" w:cs="Calibri"/>
                <w:b/>
                <w:bCs/>
                <w:color w:val="000000"/>
                <w:sz w:val="22"/>
                <w:lang w:eastAsia="nl-NL"/>
              </w:rPr>
            </w:pPr>
            <w:r w:rsidRPr="00605D62">
              <w:rPr>
                <w:rFonts w:ascii="Calibri" w:eastAsia="Times New Roman" w:hAnsi="Calibri" w:cs="Calibri"/>
                <w:b/>
                <w:bCs/>
                <w:color w:val="000000"/>
                <w:sz w:val="22"/>
                <w:lang w:eastAsia="nl-NL"/>
              </w:rPr>
              <w:t>Categorie</w:t>
            </w:r>
          </w:p>
        </w:tc>
        <w:tc>
          <w:tcPr>
            <w:tcW w:w="2853" w:type="dxa"/>
            <w:tcBorders>
              <w:top w:val="single" w:sz="8" w:space="0" w:color="auto"/>
              <w:left w:val="nil"/>
              <w:bottom w:val="single" w:sz="8" w:space="0" w:color="auto"/>
              <w:right w:val="single" w:sz="4" w:space="0" w:color="auto"/>
            </w:tcBorders>
            <w:noWrap/>
            <w:vAlign w:val="bottom"/>
            <w:hideMark/>
          </w:tcPr>
          <w:p w14:paraId="2E8D6617" w14:textId="0EC51BB2" w:rsidR="00FA00E3" w:rsidRPr="00605D62" w:rsidRDefault="00FA00E3" w:rsidP="00605D62">
            <w:pPr>
              <w:rPr>
                <w:rFonts w:ascii="Calibri" w:eastAsia="Times New Roman" w:hAnsi="Calibri" w:cs="Calibri"/>
                <w:b/>
                <w:bCs/>
                <w:color w:val="000000"/>
                <w:sz w:val="22"/>
                <w:lang w:eastAsia="nl-NL"/>
              </w:rPr>
            </w:pPr>
            <w:r w:rsidRPr="00605D62">
              <w:rPr>
                <w:rFonts w:ascii="Calibri" w:eastAsia="Times New Roman" w:hAnsi="Calibri" w:cs="Calibri"/>
                <w:b/>
                <w:bCs/>
                <w:color w:val="000000"/>
                <w:sz w:val="22"/>
                <w:lang w:eastAsia="nl-NL"/>
              </w:rPr>
              <w:t>KPI/Servicelevel</w:t>
            </w:r>
          </w:p>
        </w:tc>
        <w:tc>
          <w:tcPr>
            <w:tcW w:w="2464" w:type="dxa"/>
            <w:tcBorders>
              <w:top w:val="single" w:sz="8" w:space="0" w:color="auto"/>
              <w:left w:val="nil"/>
              <w:bottom w:val="single" w:sz="8" w:space="0" w:color="auto"/>
              <w:right w:val="single" w:sz="4" w:space="0" w:color="auto"/>
            </w:tcBorders>
            <w:noWrap/>
            <w:vAlign w:val="bottom"/>
            <w:hideMark/>
          </w:tcPr>
          <w:p w14:paraId="01925CE5" w14:textId="14AF882E" w:rsidR="00FA00E3" w:rsidRPr="00605D62" w:rsidRDefault="00FA00E3" w:rsidP="00605D62">
            <w:pPr>
              <w:ind w:hanging="23"/>
              <w:rPr>
                <w:rFonts w:ascii="Calibri" w:eastAsia="Times New Roman" w:hAnsi="Calibri" w:cs="Calibri"/>
                <w:b/>
                <w:bCs/>
                <w:color w:val="000000"/>
                <w:sz w:val="22"/>
                <w:lang w:eastAsia="nl-NL"/>
              </w:rPr>
            </w:pPr>
            <w:r w:rsidRPr="00605D62">
              <w:rPr>
                <w:rFonts w:ascii="Calibri" w:eastAsia="Times New Roman" w:hAnsi="Calibri" w:cs="Calibri"/>
                <w:b/>
                <w:bCs/>
                <w:color w:val="000000"/>
                <w:sz w:val="22"/>
                <w:lang w:eastAsia="nl-NL"/>
              </w:rPr>
              <w:t>Norm/Target</w:t>
            </w:r>
          </w:p>
        </w:tc>
        <w:tc>
          <w:tcPr>
            <w:tcW w:w="2000" w:type="dxa"/>
            <w:tcBorders>
              <w:top w:val="single" w:sz="8" w:space="0" w:color="auto"/>
              <w:left w:val="nil"/>
              <w:bottom w:val="single" w:sz="8" w:space="0" w:color="auto"/>
              <w:right w:val="single" w:sz="4" w:space="0" w:color="auto"/>
            </w:tcBorders>
            <w:noWrap/>
            <w:vAlign w:val="bottom"/>
            <w:hideMark/>
          </w:tcPr>
          <w:p w14:paraId="67027D2E" w14:textId="01C92E80" w:rsidR="00FA00E3" w:rsidRPr="00605D62" w:rsidRDefault="00FA00E3" w:rsidP="00605D62">
            <w:pPr>
              <w:rPr>
                <w:rFonts w:ascii="Calibri" w:eastAsia="Times New Roman" w:hAnsi="Calibri" w:cs="Calibri"/>
                <w:b/>
                <w:bCs/>
                <w:color w:val="000000"/>
                <w:sz w:val="22"/>
                <w:lang w:eastAsia="nl-NL"/>
              </w:rPr>
            </w:pPr>
          </w:p>
        </w:tc>
      </w:tr>
      <w:tr w:rsidR="00E42B44" w:rsidRPr="00605D62" w14:paraId="1A17A7D7" w14:textId="77777777" w:rsidTr="00A92545">
        <w:trPr>
          <w:trHeight w:val="216"/>
        </w:trPr>
        <w:tc>
          <w:tcPr>
            <w:tcW w:w="2048" w:type="dxa"/>
            <w:tcBorders>
              <w:top w:val="nil"/>
              <w:left w:val="single" w:sz="8" w:space="0" w:color="auto"/>
              <w:bottom w:val="single" w:sz="4" w:space="0" w:color="auto"/>
              <w:right w:val="single" w:sz="4" w:space="0" w:color="auto"/>
            </w:tcBorders>
            <w:noWrap/>
            <w:vAlign w:val="bottom"/>
            <w:hideMark/>
          </w:tcPr>
          <w:p w14:paraId="4AB02504" w14:textId="77777777" w:rsidR="00FA00E3" w:rsidRPr="00605D62" w:rsidRDefault="00FA00E3" w:rsidP="00605D62">
            <w:pPr>
              <w:rPr>
                <w:rFonts w:ascii="Calibri" w:eastAsia="Times New Roman" w:hAnsi="Calibri" w:cs="Calibri"/>
                <w:color w:val="000000"/>
                <w:sz w:val="22"/>
                <w:lang w:eastAsia="nl-NL"/>
              </w:rPr>
            </w:pPr>
            <w:r w:rsidRPr="00605D62">
              <w:rPr>
                <w:rFonts w:ascii="Calibri" w:eastAsia="Times New Roman" w:hAnsi="Calibri" w:cs="Calibri"/>
                <w:color w:val="000000"/>
                <w:sz w:val="22"/>
                <w:lang w:eastAsia="nl-NL"/>
              </w:rPr>
              <w:t>ICT Beschikbaarheid</w:t>
            </w:r>
          </w:p>
        </w:tc>
        <w:tc>
          <w:tcPr>
            <w:tcW w:w="2853" w:type="dxa"/>
            <w:tcBorders>
              <w:top w:val="nil"/>
              <w:left w:val="nil"/>
              <w:bottom w:val="single" w:sz="4" w:space="0" w:color="auto"/>
              <w:right w:val="single" w:sz="4" w:space="0" w:color="auto"/>
            </w:tcBorders>
            <w:noWrap/>
            <w:vAlign w:val="bottom"/>
            <w:hideMark/>
          </w:tcPr>
          <w:p w14:paraId="6288DF32" w14:textId="77777777" w:rsidR="00FA00E3" w:rsidRPr="00605D62" w:rsidRDefault="00FA00E3" w:rsidP="00605D62">
            <w:pPr>
              <w:rPr>
                <w:rFonts w:ascii="Calibri" w:eastAsia="Times New Roman" w:hAnsi="Calibri" w:cs="Calibri"/>
                <w:color w:val="000000"/>
                <w:sz w:val="22"/>
                <w:lang w:eastAsia="nl-NL"/>
              </w:rPr>
            </w:pPr>
            <w:r w:rsidRPr="00605D62">
              <w:rPr>
                <w:rFonts w:ascii="Calibri" w:eastAsia="Times New Roman" w:hAnsi="Calibri" w:cs="Calibri"/>
                <w:color w:val="000000"/>
                <w:sz w:val="22"/>
                <w:lang w:eastAsia="nl-NL"/>
              </w:rPr>
              <w:t xml:space="preserve">ICT-integratie(s) binnen het A-plein </w:t>
            </w:r>
          </w:p>
        </w:tc>
        <w:tc>
          <w:tcPr>
            <w:tcW w:w="2464" w:type="dxa"/>
            <w:tcBorders>
              <w:top w:val="nil"/>
              <w:left w:val="nil"/>
              <w:bottom w:val="single" w:sz="4" w:space="0" w:color="auto"/>
              <w:right w:val="single" w:sz="4" w:space="0" w:color="auto"/>
            </w:tcBorders>
            <w:noWrap/>
            <w:vAlign w:val="bottom"/>
            <w:hideMark/>
          </w:tcPr>
          <w:p w14:paraId="266920D6" w14:textId="77777777" w:rsidR="00FA00E3" w:rsidRDefault="00FA00E3" w:rsidP="00605D62">
            <w:pPr>
              <w:rPr>
                <w:rFonts w:ascii="Calibri" w:eastAsia="Times New Roman" w:hAnsi="Calibri" w:cs="Calibri"/>
                <w:color w:val="000000"/>
                <w:sz w:val="22"/>
                <w:lang w:eastAsia="nl-NL"/>
              </w:rPr>
            </w:pPr>
            <w:r w:rsidRPr="00605D62">
              <w:rPr>
                <w:rFonts w:ascii="Calibri" w:eastAsia="Times New Roman" w:hAnsi="Calibri" w:cs="Calibri"/>
                <w:color w:val="000000"/>
                <w:sz w:val="22"/>
                <w:lang w:eastAsia="nl-NL"/>
              </w:rPr>
              <w:t>≥ 99,0%</w:t>
            </w:r>
          </w:p>
          <w:p w14:paraId="37E76BB7" w14:textId="5619D6C0" w:rsidR="00FA00E3" w:rsidRPr="00605D62" w:rsidRDefault="00FA00E3" w:rsidP="00605D62">
            <w:pPr>
              <w:rPr>
                <w:rFonts w:ascii="Calibri" w:hAnsi="Calibri" w:cs="Calibri"/>
                <w:color w:val="000000"/>
                <w:sz w:val="22"/>
                <w:lang w:eastAsia="nl-NL"/>
              </w:rPr>
            </w:pPr>
            <w:r w:rsidRPr="477EAA10">
              <w:rPr>
                <w:rFonts w:ascii="Calibri" w:hAnsi="Calibri" w:cs="Calibri"/>
                <w:color w:val="000000" w:themeColor="text2"/>
                <w:sz w:val="22"/>
              </w:rPr>
              <w:t>Werkdagen 06:30–17:00</w:t>
            </w:r>
          </w:p>
        </w:tc>
        <w:tc>
          <w:tcPr>
            <w:tcW w:w="2000" w:type="dxa"/>
            <w:tcBorders>
              <w:top w:val="nil"/>
              <w:left w:val="nil"/>
              <w:bottom w:val="single" w:sz="4" w:space="0" w:color="auto"/>
              <w:right w:val="single" w:sz="4" w:space="0" w:color="auto"/>
            </w:tcBorders>
            <w:noWrap/>
            <w:vAlign w:val="bottom"/>
            <w:hideMark/>
          </w:tcPr>
          <w:p w14:paraId="441C0A32" w14:textId="77777777" w:rsidR="00FA00E3" w:rsidRPr="00605D62" w:rsidRDefault="00FA00E3" w:rsidP="00605D62">
            <w:pPr>
              <w:rPr>
                <w:rFonts w:ascii="Calibri" w:eastAsia="Times New Roman" w:hAnsi="Calibri" w:cs="Calibri"/>
                <w:color w:val="000000"/>
                <w:sz w:val="22"/>
                <w:lang w:eastAsia="nl-NL"/>
              </w:rPr>
            </w:pPr>
            <w:r w:rsidRPr="00605D62">
              <w:rPr>
                <w:rFonts w:ascii="Calibri" w:eastAsia="Times New Roman" w:hAnsi="Calibri" w:cs="Calibri"/>
                <w:color w:val="000000"/>
                <w:sz w:val="22"/>
                <w:lang w:eastAsia="nl-NL"/>
              </w:rPr>
              <w:t>Per kalendermaand</w:t>
            </w:r>
          </w:p>
        </w:tc>
      </w:tr>
    </w:tbl>
    <w:p w14:paraId="7670C19E" w14:textId="4DB55F50" w:rsidR="00382418" w:rsidRDefault="00382418" w:rsidP="00A360A3"/>
    <w:p w14:paraId="4F774FB8" w14:textId="0A36D0C4" w:rsidR="007E2616" w:rsidRPr="009A55DB" w:rsidRDefault="00A360A3">
      <w:pPr>
        <w:spacing w:after="200" w:line="276" w:lineRule="auto"/>
      </w:pPr>
      <w:r>
        <w:t>P</w:t>
      </w:r>
      <w:r w:rsidRPr="003F54E5">
        <w:t xml:space="preserve">reventief onderhoud </w:t>
      </w:r>
      <w:proofErr w:type="gramStart"/>
      <w:r w:rsidRPr="003F54E5">
        <w:t>conform</w:t>
      </w:r>
      <w:proofErr w:type="gramEnd"/>
      <w:r w:rsidRPr="003F54E5">
        <w:t xml:space="preserve"> onderhoudsvensters </w:t>
      </w:r>
      <w:r w:rsidR="009C4E94">
        <w:t xml:space="preserve">zoals beschreven in het </w:t>
      </w:r>
      <w:proofErr w:type="spellStart"/>
      <w:r w:rsidR="009C4E94">
        <w:t>PvE</w:t>
      </w:r>
      <w:proofErr w:type="spellEnd"/>
      <w:r w:rsidR="002546F1">
        <w:t xml:space="preserve"> en vallen buiten de verwachte beschikbaarheid</w:t>
      </w:r>
      <w:r w:rsidRPr="003F54E5">
        <w:t>.</w:t>
      </w:r>
    </w:p>
    <w:p w14:paraId="283BEE8D" w14:textId="51C00B1E" w:rsidR="005159AC" w:rsidRPr="00913233" w:rsidRDefault="005159AC" w:rsidP="00913233">
      <w:pPr>
        <w:pStyle w:val="Heading1"/>
        <w:spacing w:before="240"/>
        <w:rPr>
          <w:rFonts w:eastAsia="Times New Roman"/>
          <w:b w:val="0"/>
          <w:bCs w:val="0"/>
          <w:sz w:val="32"/>
          <w:szCs w:val="32"/>
        </w:rPr>
      </w:pPr>
      <w:r w:rsidRPr="00913233">
        <w:rPr>
          <w:rFonts w:eastAsia="Times New Roman"/>
          <w:b w:val="0"/>
          <w:bCs w:val="0"/>
          <w:sz w:val="32"/>
          <w:szCs w:val="32"/>
        </w:rPr>
        <w:t>Incident Management</w:t>
      </w:r>
    </w:p>
    <w:p w14:paraId="31F89D78" w14:textId="37DF7925" w:rsidR="005159AC" w:rsidRDefault="005159AC" w:rsidP="008E0A53">
      <w:pPr>
        <w:numPr>
          <w:ilvl w:val="0"/>
          <w:numId w:val="6"/>
        </w:numPr>
        <w:spacing w:after="200" w:line="276" w:lineRule="auto"/>
      </w:pPr>
      <w:r w:rsidRPr="003F54E5">
        <w:t xml:space="preserve">Incident Management wordt uitgevoerd </w:t>
      </w:r>
      <w:proofErr w:type="gramStart"/>
      <w:r w:rsidRPr="003F54E5">
        <w:t>conform</w:t>
      </w:r>
      <w:proofErr w:type="gramEnd"/>
      <w:r w:rsidR="0024364A">
        <w:t xml:space="preserve"> Bijlage Procesmanagement overzicht v2.0</w:t>
      </w:r>
      <w:r w:rsidRPr="003F54E5">
        <w:t>, hoofdstuk Incident Management</w:t>
      </w:r>
      <w:r w:rsidR="00CB3D96">
        <w:t>.</w:t>
      </w:r>
    </w:p>
    <w:p w14:paraId="7BD5072C" w14:textId="349B8F8C" w:rsidR="00DB2D19" w:rsidRDefault="00CB3D96" w:rsidP="008E0A53">
      <w:pPr>
        <w:numPr>
          <w:ilvl w:val="0"/>
          <w:numId w:val="6"/>
        </w:numPr>
        <w:spacing w:after="200" w:line="276" w:lineRule="auto"/>
      </w:pPr>
      <w:r>
        <w:t>Incidenten worden geclassificeerd volgens prioriteit 1 tot en met 4. De Opdrachtnemer is ketenverantwoordelijk voor het oplossen van incidenten, ongeacht of de oorzaak functioneel, technisch of integratie-gerelateerd is</w:t>
      </w:r>
      <w:r w:rsidR="00DB2D19">
        <w:t>.</w:t>
      </w:r>
    </w:p>
    <w:tbl>
      <w:tblPr>
        <w:tblStyle w:val="TableGrid"/>
        <w:tblW w:w="9918" w:type="dxa"/>
        <w:tblLook w:val="04A0" w:firstRow="1" w:lastRow="0" w:firstColumn="1" w:lastColumn="0" w:noHBand="0" w:noVBand="1"/>
      </w:tblPr>
      <w:tblGrid>
        <w:gridCol w:w="1620"/>
        <w:gridCol w:w="8298"/>
      </w:tblGrid>
      <w:tr w:rsidR="00D80AD6" w:rsidRPr="001E3ED8" w14:paraId="64618082" w14:textId="77777777">
        <w:tc>
          <w:tcPr>
            <w:tcW w:w="1620" w:type="dxa"/>
          </w:tcPr>
          <w:p w14:paraId="36811793" w14:textId="77777777" w:rsidR="00DB2D19" w:rsidRPr="0048026F" w:rsidRDefault="00DB2D19">
            <w:pPr>
              <w:rPr>
                <w:rFonts w:ascii="Calibri" w:eastAsia="Times New Roman" w:hAnsi="Calibri" w:cs="Calibri"/>
                <w:b/>
                <w:bCs/>
                <w:color w:val="000000"/>
                <w:sz w:val="22"/>
                <w:lang w:eastAsia="nl-NL"/>
              </w:rPr>
            </w:pPr>
            <w:r w:rsidRPr="0048026F">
              <w:rPr>
                <w:rFonts w:ascii="Calibri" w:eastAsia="Times New Roman" w:hAnsi="Calibri" w:cs="Calibri"/>
                <w:b/>
                <w:bCs/>
                <w:color w:val="000000"/>
                <w:sz w:val="22"/>
                <w:lang w:eastAsia="nl-NL"/>
              </w:rPr>
              <w:t>Prioriteitscode</w:t>
            </w:r>
          </w:p>
        </w:tc>
        <w:tc>
          <w:tcPr>
            <w:tcW w:w="8298" w:type="dxa"/>
          </w:tcPr>
          <w:p w14:paraId="11722E28" w14:textId="77777777" w:rsidR="00DB2D19" w:rsidRPr="0048026F" w:rsidRDefault="00DB2D19">
            <w:pPr>
              <w:rPr>
                <w:rFonts w:ascii="Calibri" w:eastAsia="Times New Roman" w:hAnsi="Calibri" w:cs="Calibri"/>
                <w:b/>
                <w:bCs/>
                <w:color w:val="000000"/>
                <w:sz w:val="22"/>
                <w:lang w:eastAsia="nl-NL"/>
              </w:rPr>
            </w:pPr>
            <w:r w:rsidRPr="0048026F">
              <w:rPr>
                <w:rFonts w:ascii="Calibri" w:eastAsia="Times New Roman" w:hAnsi="Calibri" w:cs="Calibri"/>
                <w:b/>
                <w:bCs/>
                <w:color w:val="000000"/>
                <w:sz w:val="22"/>
                <w:lang w:eastAsia="nl-NL"/>
              </w:rPr>
              <w:t>Omschrijving</w:t>
            </w:r>
          </w:p>
        </w:tc>
      </w:tr>
      <w:tr w:rsidR="00D80AD6" w14:paraId="6D7645F1" w14:textId="77777777">
        <w:tc>
          <w:tcPr>
            <w:tcW w:w="1620" w:type="dxa"/>
          </w:tcPr>
          <w:p w14:paraId="0B8BDC1D" w14:textId="77777777" w:rsidR="00DB2D19" w:rsidRPr="0048026F" w:rsidRDefault="00DB2D19">
            <w:pPr>
              <w:rPr>
                <w:rFonts w:ascii="Calibri" w:eastAsia="Times New Roman" w:hAnsi="Calibri" w:cs="Calibri"/>
                <w:color w:val="000000"/>
                <w:sz w:val="22"/>
                <w:lang w:eastAsia="nl-NL"/>
              </w:rPr>
            </w:pPr>
            <w:r w:rsidRPr="0048026F">
              <w:rPr>
                <w:rFonts w:ascii="Calibri" w:eastAsia="Times New Roman" w:hAnsi="Calibri" w:cs="Calibri"/>
                <w:color w:val="000000"/>
                <w:sz w:val="22"/>
                <w:lang w:eastAsia="nl-NL"/>
              </w:rPr>
              <w:t>1 (Critical)</w:t>
            </w:r>
          </w:p>
        </w:tc>
        <w:tc>
          <w:tcPr>
            <w:tcW w:w="8298" w:type="dxa"/>
          </w:tcPr>
          <w:p w14:paraId="0F87F2B2" w14:textId="77777777" w:rsidR="00DB2D19" w:rsidRPr="0048026F" w:rsidRDefault="00DB2D19">
            <w:pPr>
              <w:rPr>
                <w:rFonts w:ascii="Calibri" w:eastAsia="Times New Roman" w:hAnsi="Calibri" w:cs="Calibri"/>
                <w:color w:val="000000"/>
                <w:sz w:val="22"/>
                <w:lang w:eastAsia="nl-NL"/>
              </w:rPr>
            </w:pPr>
            <w:r w:rsidRPr="0048026F">
              <w:rPr>
                <w:rFonts w:ascii="Calibri" w:eastAsia="Times New Roman" w:hAnsi="Calibri" w:cs="Calibri"/>
                <w:color w:val="000000"/>
                <w:sz w:val="22"/>
                <w:lang w:eastAsia="nl-NL"/>
              </w:rPr>
              <w:t>Het gehele platform is niet beschikbaar of functioneert volledig onjuist;</w:t>
            </w:r>
          </w:p>
        </w:tc>
      </w:tr>
      <w:tr w:rsidR="00D80AD6" w14:paraId="359BE914" w14:textId="77777777">
        <w:tc>
          <w:tcPr>
            <w:tcW w:w="1620" w:type="dxa"/>
          </w:tcPr>
          <w:p w14:paraId="6D661FFD" w14:textId="77777777" w:rsidR="00DB2D19" w:rsidRPr="0048026F" w:rsidRDefault="00DB2D19">
            <w:pPr>
              <w:rPr>
                <w:rFonts w:ascii="Calibri" w:eastAsia="Times New Roman" w:hAnsi="Calibri" w:cs="Calibri"/>
                <w:color w:val="000000"/>
                <w:sz w:val="22"/>
                <w:lang w:eastAsia="nl-NL"/>
              </w:rPr>
            </w:pPr>
            <w:r w:rsidRPr="0048026F">
              <w:rPr>
                <w:rFonts w:ascii="Calibri" w:eastAsia="Times New Roman" w:hAnsi="Calibri" w:cs="Calibri"/>
                <w:color w:val="000000"/>
                <w:sz w:val="22"/>
                <w:lang w:eastAsia="nl-NL"/>
              </w:rPr>
              <w:t>2 (Hoog)</w:t>
            </w:r>
            <w:r w:rsidRPr="0048026F">
              <w:rPr>
                <w:rFonts w:ascii="Calibri" w:eastAsia="Times New Roman" w:hAnsi="Calibri" w:cs="Calibri"/>
                <w:color w:val="000000"/>
                <w:sz w:val="22"/>
                <w:lang w:eastAsia="nl-NL"/>
              </w:rPr>
              <w:tab/>
            </w:r>
          </w:p>
          <w:p w14:paraId="01E62D6B" w14:textId="77777777" w:rsidR="00DB2D19" w:rsidRPr="0048026F" w:rsidRDefault="00DB2D19">
            <w:pPr>
              <w:rPr>
                <w:rFonts w:ascii="Calibri" w:eastAsia="Times New Roman" w:hAnsi="Calibri" w:cs="Calibri"/>
                <w:color w:val="000000"/>
                <w:sz w:val="22"/>
                <w:lang w:eastAsia="nl-NL"/>
              </w:rPr>
            </w:pPr>
          </w:p>
        </w:tc>
        <w:tc>
          <w:tcPr>
            <w:tcW w:w="8298" w:type="dxa"/>
          </w:tcPr>
          <w:p w14:paraId="766902C3" w14:textId="77777777" w:rsidR="00DB2D19" w:rsidRPr="0048026F" w:rsidRDefault="00DB2D19">
            <w:pPr>
              <w:rPr>
                <w:rFonts w:ascii="Calibri" w:eastAsia="Times New Roman" w:hAnsi="Calibri" w:cs="Calibri"/>
                <w:color w:val="000000"/>
                <w:sz w:val="22"/>
                <w:lang w:eastAsia="nl-NL"/>
              </w:rPr>
            </w:pPr>
            <w:r w:rsidRPr="00846571">
              <w:rPr>
                <w:rFonts w:ascii="Calibri" w:eastAsia="Times New Roman" w:hAnsi="Calibri" w:cs="Calibri"/>
                <w:color w:val="000000"/>
                <w:sz w:val="22"/>
                <w:lang w:eastAsia="nl-NL"/>
              </w:rPr>
              <w:t>Een storing waarbij één of meerdere kernprocessen van het A</w:t>
            </w:r>
            <w:r w:rsidRPr="00846571">
              <w:rPr>
                <w:rFonts w:ascii="Cambria Math" w:eastAsia="Times New Roman" w:hAnsi="Cambria Math" w:cs="Cambria Math"/>
                <w:color w:val="000000"/>
                <w:sz w:val="22"/>
                <w:lang w:eastAsia="nl-NL"/>
              </w:rPr>
              <w:t>‑</w:t>
            </w:r>
            <w:r w:rsidRPr="00846571">
              <w:rPr>
                <w:rFonts w:ascii="Calibri" w:eastAsia="Times New Roman" w:hAnsi="Calibri" w:cs="Calibri"/>
                <w:color w:val="000000"/>
                <w:sz w:val="22"/>
                <w:lang w:eastAsia="nl-NL"/>
              </w:rPr>
              <w:t xml:space="preserve">plein niet kunnen worden uitgevoerd, waardoor een substantiële beperking ontstaat in de dagelijkse operatie. Er is sprake van directe impact op de logistieke keten, levertijden of verwerking van orders, zonder beschikbaar werkende </w:t>
            </w:r>
            <w:proofErr w:type="spellStart"/>
            <w:r w:rsidRPr="00846571">
              <w:rPr>
                <w:rFonts w:ascii="Calibri" w:eastAsia="Times New Roman" w:hAnsi="Calibri" w:cs="Calibri"/>
                <w:color w:val="000000"/>
                <w:sz w:val="22"/>
                <w:lang w:eastAsia="nl-NL"/>
              </w:rPr>
              <w:t>workaround</w:t>
            </w:r>
            <w:proofErr w:type="spellEnd"/>
            <w:r w:rsidRPr="00846571">
              <w:rPr>
                <w:rFonts w:ascii="Calibri" w:eastAsia="Times New Roman" w:hAnsi="Calibri" w:cs="Calibri"/>
                <w:color w:val="000000"/>
                <w:sz w:val="22"/>
                <w:lang w:eastAsia="nl-NL"/>
              </w:rPr>
              <w:t>.</w:t>
            </w:r>
          </w:p>
        </w:tc>
      </w:tr>
      <w:tr w:rsidR="00D80AD6" w14:paraId="188FC20F" w14:textId="77777777">
        <w:tc>
          <w:tcPr>
            <w:tcW w:w="1620" w:type="dxa"/>
          </w:tcPr>
          <w:p w14:paraId="394986F2" w14:textId="77777777" w:rsidR="00DB2D19" w:rsidRPr="0048026F" w:rsidRDefault="00DB2D19">
            <w:pPr>
              <w:rPr>
                <w:rFonts w:ascii="Calibri" w:eastAsia="Times New Roman" w:hAnsi="Calibri" w:cs="Calibri"/>
                <w:color w:val="000000"/>
                <w:sz w:val="22"/>
                <w:lang w:eastAsia="nl-NL"/>
              </w:rPr>
            </w:pPr>
            <w:r w:rsidRPr="0048026F">
              <w:rPr>
                <w:rFonts w:ascii="Calibri" w:eastAsia="Times New Roman" w:hAnsi="Calibri" w:cs="Calibri"/>
                <w:color w:val="000000"/>
                <w:sz w:val="22"/>
                <w:lang w:eastAsia="nl-NL"/>
              </w:rPr>
              <w:t>3 (Laag)</w:t>
            </w:r>
            <w:r w:rsidRPr="0048026F">
              <w:rPr>
                <w:rFonts w:ascii="Calibri" w:eastAsia="Times New Roman" w:hAnsi="Calibri" w:cs="Calibri"/>
                <w:color w:val="000000"/>
                <w:sz w:val="22"/>
                <w:lang w:eastAsia="nl-NL"/>
              </w:rPr>
              <w:tab/>
            </w:r>
          </w:p>
          <w:p w14:paraId="54CAD438" w14:textId="77777777" w:rsidR="00DB2D19" w:rsidRPr="0048026F" w:rsidRDefault="00DB2D19">
            <w:pPr>
              <w:rPr>
                <w:rFonts w:ascii="Calibri" w:eastAsia="Times New Roman" w:hAnsi="Calibri" w:cs="Calibri"/>
                <w:color w:val="000000"/>
                <w:sz w:val="22"/>
                <w:lang w:eastAsia="nl-NL"/>
              </w:rPr>
            </w:pPr>
          </w:p>
        </w:tc>
        <w:tc>
          <w:tcPr>
            <w:tcW w:w="8298" w:type="dxa"/>
          </w:tcPr>
          <w:p w14:paraId="043C4E2D" w14:textId="460A8D83" w:rsidR="00DB2D19" w:rsidRPr="0048026F" w:rsidRDefault="00DB2D19">
            <w:pPr>
              <w:rPr>
                <w:rFonts w:ascii="Calibri" w:eastAsia="Times New Roman" w:hAnsi="Calibri" w:cs="Calibri"/>
                <w:color w:val="000000"/>
                <w:sz w:val="22"/>
                <w:lang w:eastAsia="nl-NL"/>
              </w:rPr>
            </w:pPr>
            <w:r w:rsidRPr="005C563A">
              <w:rPr>
                <w:rFonts w:ascii="Calibri" w:eastAsia="Times New Roman" w:hAnsi="Calibri" w:cs="Calibri"/>
                <w:color w:val="000000"/>
                <w:sz w:val="22"/>
                <w:lang w:eastAsia="nl-NL"/>
              </w:rPr>
              <w:t>Een storing waarbij ondersteunende of secundaire functionaliteit niet werkt</w:t>
            </w:r>
            <w:r>
              <w:rPr>
                <w:rFonts w:ascii="Calibri" w:eastAsia="Times New Roman" w:hAnsi="Calibri" w:cs="Calibri"/>
                <w:color w:val="000000"/>
                <w:sz w:val="22"/>
                <w:lang w:eastAsia="nl-NL"/>
              </w:rPr>
              <w:t xml:space="preserve">, </w:t>
            </w:r>
            <w:r w:rsidRPr="005C563A">
              <w:rPr>
                <w:rFonts w:ascii="Calibri" w:eastAsia="Times New Roman" w:hAnsi="Calibri" w:cs="Calibri"/>
                <w:color w:val="000000"/>
                <w:sz w:val="22"/>
                <w:lang w:eastAsia="nl-NL"/>
              </w:rPr>
              <w:t xml:space="preserve">maar de primaire logistieke processen kunnen blijven doorgaan. Er is een werkende </w:t>
            </w:r>
            <w:proofErr w:type="spellStart"/>
            <w:r w:rsidRPr="005C563A">
              <w:rPr>
                <w:rFonts w:ascii="Calibri" w:eastAsia="Times New Roman" w:hAnsi="Calibri" w:cs="Calibri"/>
                <w:color w:val="000000"/>
                <w:sz w:val="22"/>
                <w:lang w:eastAsia="nl-NL"/>
              </w:rPr>
              <w:t>workaround</w:t>
            </w:r>
            <w:proofErr w:type="spellEnd"/>
            <w:r w:rsidRPr="005C563A">
              <w:rPr>
                <w:rFonts w:ascii="Calibri" w:eastAsia="Times New Roman" w:hAnsi="Calibri" w:cs="Calibri"/>
                <w:color w:val="000000"/>
                <w:sz w:val="22"/>
                <w:lang w:eastAsia="nl-NL"/>
              </w:rPr>
              <w:t xml:space="preserve"> beschikbaar en de operationele continuïteit wordt niet wezenlijk belemmerd.</w:t>
            </w:r>
          </w:p>
        </w:tc>
      </w:tr>
      <w:tr w:rsidR="00D80AD6" w14:paraId="3E0DDB1C" w14:textId="77777777">
        <w:tc>
          <w:tcPr>
            <w:tcW w:w="1620" w:type="dxa"/>
          </w:tcPr>
          <w:p w14:paraId="5E146548" w14:textId="77777777" w:rsidR="00DB2D19" w:rsidRPr="0048026F" w:rsidRDefault="00DB2D19">
            <w:pPr>
              <w:rPr>
                <w:rFonts w:ascii="Calibri" w:eastAsia="Times New Roman" w:hAnsi="Calibri" w:cs="Calibri"/>
                <w:color w:val="000000"/>
                <w:sz w:val="22"/>
                <w:lang w:eastAsia="nl-NL"/>
              </w:rPr>
            </w:pPr>
            <w:r w:rsidRPr="0048026F">
              <w:rPr>
                <w:rFonts w:ascii="Calibri" w:eastAsia="Times New Roman" w:hAnsi="Calibri" w:cs="Calibri"/>
                <w:color w:val="000000"/>
                <w:sz w:val="22"/>
                <w:lang w:eastAsia="nl-NL"/>
              </w:rPr>
              <w:t>4 (Planning)</w:t>
            </w:r>
          </w:p>
        </w:tc>
        <w:tc>
          <w:tcPr>
            <w:tcW w:w="8298" w:type="dxa"/>
          </w:tcPr>
          <w:p w14:paraId="4F7E5EF6" w14:textId="77777777" w:rsidR="00DB2D19" w:rsidRPr="0048026F" w:rsidRDefault="00DB2D19">
            <w:pPr>
              <w:rPr>
                <w:rFonts w:ascii="Calibri" w:eastAsia="Times New Roman" w:hAnsi="Calibri" w:cs="Calibri"/>
                <w:color w:val="000000"/>
                <w:sz w:val="22"/>
                <w:lang w:eastAsia="nl-NL"/>
              </w:rPr>
            </w:pPr>
            <w:r w:rsidRPr="0048026F">
              <w:rPr>
                <w:rFonts w:ascii="Calibri" w:eastAsia="Times New Roman" w:hAnsi="Calibri" w:cs="Calibri"/>
                <w:color w:val="000000"/>
                <w:sz w:val="22"/>
                <w:lang w:eastAsia="nl-NL"/>
              </w:rPr>
              <w:t xml:space="preserve">Niet-kritische issue; </w:t>
            </w:r>
            <w:proofErr w:type="spellStart"/>
            <w:r w:rsidRPr="0048026F">
              <w:rPr>
                <w:rFonts w:ascii="Calibri" w:eastAsia="Times New Roman" w:hAnsi="Calibri" w:cs="Calibri"/>
                <w:color w:val="000000"/>
                <w:sz w:val="22"/>
                <w:lang w:eastAsia="nl-NL"/>
              </w:rPr>
              <w:t>workaround</w:t>
            </w:r>
            <w:proofErr w:type="spellEnd"/>
            <w:r w:rsidRPr="0048026F">
              <w:rPr>
                <w:rFonts w:ascii="Calibri" w:eastAsia="Times New Roman" w:hAnsi="Calibri" w:cs="Calibri"/>
                <w:color w:val="000000"/>
                <w:sz w:val="22"/>
                <w:lang w:eastAsia="nl-NL"/>
              </w:rPr>
              <w:t xml:space="preserve"> beschikbaar; kleine hinder/klein probleem;</w:t>
            </w:r>
          </w:p>
        </w:tc>
      </w:tr>
    </w:tbl>
    <w:p w14:paraId="7EB2A0E3" w14:textId="77777777" w:rsidR="00D70D50" w:rsidRDefault="00D70D50" w:rsidP="004307B6"/>
    <w:p w14:paraId="01685FFD" w14:textId="77777777" w:rsidR="000020AE" w:rsidRDefault="000020AE">
      <w:pPr>
        <w:spacing w:after="200" w:line="276" w:lineRule="auto"/>
      </w:pPr>
      <w:r>
        <w:br w:type="page"/>
      </w:r>
    </w:p>
    <w:p w14:paraId="570571DB" w14:textId="02408CDB" w:rsidR="00B11537" w:rsidRDefault="005159AC" w:rsidP="008E0A53">
      <w:pPr>
        <w:numPr>
          <w:ilvl w:val="0"/>
          <w:numId w:val="6"/>
        </w:numPr>
        <w:spacing w:after="200" w:line="276" w:lineRule="auto"/>
      </w:pPr>
      <w:r w:rsidRPr="003F54E5">
        <w:t>Reactietijden en oplostijden</w:t>
      </w:r>
      <w:r w:rsidR="00B11537">
        <w:t xml:space="preserve"> KPI</w:t>
      </w:r>
      <w:r w:rsidR="00070A07">
        <w:t>’s/Servicelevels</w:t>
      </w:r>
      <w:r w:rsidRPr="003F54E5">
        <w:t>:</w:t>
      </w:r>
    </w:p>
    <w:tbl>
      <w:tblPr>
        <w:tblW w:w="9913" w:type="dxa"/>
        <w:tblLayout w:type="fixed"/>
        <w:tblCellMar>
          <w:left w:w="70" w:type="dxa"/>
          <w:right w:w="70" w:type="dxa"/>
        </w:tblCellMar>
        <w:tblLook w:val="04A0" w:firstRow="1" w:lastRow="0" w:firstColumn="1" w:lastColumn="0" w:noHBand="0" w:noVBand="1"/>
      </w:tblPr>
      <w:tblGrid>
        <w:gridCol w:w="2127"/>
        <w:gridCol w:w="1778"/>
        <w:gridCol w:w="1452"/>
        <w:gridCol w:w="1324"/>
        <w:gridCol w:w="3232"/>
      </w:tblGrid>
      <w:tr w:rsidR="00832E21" w:rsidRPr="00B11537" w14:paraId="70BD29E7" w14:textId="77777777" w:rsidTr="008445D1">
        <w:trPr>
          <w:trHeight w:val="315"/>
        </w:trPr>
        <w:tc>
          <w:tcPr>
            <w:tcW w:w="2127" w:type="dxa"/>
            <w:tcBorders>
              <w:top w:val="single" w:sz="8" w:space="0" w:color="auto"/>
              <w:left w:val="single" w:sz="8" w:space="0" w:color="auto"/>
              <w:bottom w:val="single" w:sz="8" w:space="0" w:color="auto"/>
              <w:right w:val="single" w:sz="4" w:space="0" w:color="auto"/>
            </w:tcBorders>
            <w:noWrap/>
            <w:vAlign w:val="bottom"/>
            <w:hideMark/>
          </w:tcPr>
          <w:p w14:paraId="06EDBE3F" w14:textId="77777777" w:rsidR="00832E21" w:rsidRPr="00B11537" w:rsidRDefault="00832E21" w:rsidP="00B11537">
            <w:pPr>
              <w:rPr>
                <w:rFonts w:ascii="Calibri" w:eastAsia="Times New Roman" w:hAnsi="Calibri" w:cs="Calibri"/>
                <w:b/>
                <w:bCs/>
                <w:color w:val="000000"/>
                <w:sz w:val="22"/>
                <w:lang w:eastAsia="nl-NL"/>
              </w:rPr>
            </w:pPr>
            <w:r w:rsidRPr="00B11537">
              <w:rPr>
                <w:rFonts w:ascii="Calibri" w:eastAsia="Times New Roman" w:hAnsi="Calibri" w:cs="Calibri"/>
                <w:b/>
                <w:bCs/>
                <w:color w:val="000000"/>
                <w:sz w:val="22"/>
                <w:lang w:eastAsia="nl-NL"/>
              </w:rPr>
              <w:t>Categorie</w:t>
            </w:r>
          </w:p>
        </w:tc>
        <w:tc>
          <w:tcPr>
            <w:tcW w:w="1778" w:type="dxa"/>
            <w:tcBorders>
              <w:top w:val="single" w:sz="8" w:space="0" w:color="auto"/>
              <w:left w:val="nil"/>
              <w:bottom w:val="single" w:sz="8" w:space="0" w:color="auto"/>
              <w:right w:val="single" w:sz="4" w:space="0" w:color="auto"/>
            </w:tcBorders>
            <w:noWrap/>
            <w:vAlign w:val="bottom"/>
            <w:hideMark/>
          </w:tcPr>
          <w:p w14:paraId="69A828A3" w14:textId="2D231DCF" w:rsidR="00832E21" w:rsidRPr="00B11537" w:rsidRDefault="00832E21" w:rsidP="00B11537">
            <w:pPr>
              <w:rPr>
                <w:rFonts w:ascii="Calibri" w:eastAsia="Times New Roman" w:hAnsi="Calibri" w:cs="Calibri"/>
                <w:b/>
                <w:bCs/>
                <w:color w:val="000000"/>
                <w:sz w:val="22"/>
                <w:lang w:eastAsia="nl-NL"/>
              </w:rPr>
            </w:pPr>
            <w:r w:rsidRPr="00B11537">
              <w:rPr>
                <w:rFonts w:ascii="Calibri" w:eastAsia="Times New Roman" w:hAnsi="Calibri" w:cs="Calibri"/>
                <w:b/>
                <w:bCs/>
                <w:color w:val="000000"/>
                <w:sz w:val="22"/>
                <w:lang w:eastAsia="nl-NL"/>
              </w:rPr>
              <w:t>KPI/ Servicelevel</w:t>
            </w:r>
          </w:p>
        </w:tc>
        <w:tc>
          <w:tcPr>
            <w:tcW w:w="1452" w:type="dxa"/>
            <w:tcBorders>
              <w:top w:val="single" w:sz="8" w:space="0" w:color="auto"/>
              <w:left w:val="nil"/>
              <w:bottom w:val="single" w:sz="8" w:space="0" w:color="auto"/>
              <w:right w:val="single" w:sz="4" w:space="0" w:color="auto"/>
            </w:tcBorders>
            <w:noWrap/>
            <w:vAlign w:val="bottom"/>
            <w:hideMark/>
          </w:tcPr>
          <w:p w14:paraId="732BE66E" w14:textId="2EA0A344" w:rsidR="00832E21" w:rsidRPr="00B11537" w:rsidRDefault="00832E21" w:rsidP="00B11537">
            <w:pPr>
              <w:rPr>
                <w:rFonts w:ascii="Calibri" w:eastAsia="Times New Roman" w:hAnsi="Calibri" w:cs="Calibri"/>
                <w:b/>
                <w:bCs/>
                <w:color w:val="000000"/>
                <w:sz w:val="22"/>
                <w:lang w:eastAsia="nl-NL"/>
              </w:rPr>
            </w:pPr>
            <w:r w:rsidRPr="00B11537">
              <w:rPr>
                <w:rFonts w:ascii="Calibri" w:eastAsia="Times New Roman" w:hAnsi="Calibri" w:cs="Calibri"/>
                <w:b/>
                <w:bCs/>
                <w:color w:val="000000"/>
                <w:sz w:val="22"/>
                <w:lang w:eastAsia="nl-NL"/>
              </w:rPr>
              <w:t>Norm/Target</w:t>
            </w:r>
          </w:p>
        </w:tc>
        <w:tc>
          <w:tcPr>
            <w:tcW w:w="1324" w:type="dxa"/>
            <w:tcBorders>
              <w:top w:val="single" w:sz="8" w:space="0" w:color="auto"/>
              <w:left w:val="nil"/>
              <w:bottom w:val="single" w:sz="8" w:space="0" w:color="auto"/>
              <w:right w:val="single" w:sz="4" w:space="0" w:color="auto"/>
            </w:tcBorders>
            <w:noWrap/>
            <w:vAlign w:val="bottom"/>
            <w:hideMark/>
          </w:tcPr>
          <w:p w14:paraId="7633F568" w14:textId="0A60CBD1" w:rsidR="00832E21" w:rsidRPr="00B11537" w:rsidRDefault="00832E21" w:rsidP="00B11537">
            <w:pPr>
              <w:rPr>
                <w:rFonts w:ascii="Calibri" w:eastAsia="Times New Roman" w:hAnsi="Calibri" w:cs="Calibri"/>
                <w:b/>
                <w:bCs/>
                <w:color w:val="000000"/>
                <w:sz w:val="22"/>
                <w:lang w:eastAsia="nl-NL"/>
              </w:rPr>
            </w:pPr>
          </w:p>
        </w:tc>
        <w:tc>
          <w:tcPr>
            <w:tcW w:w="3232" w:type="dxa"/>
            <w:tcBorders>
              <w:top w:val="single" w:sz="8" w:space="0" w:color="auto"/>
              <w:left w:val="nil"/>
              <w:bottom w:val="single" w:sz="8" w:space="0" w:color="auto"/>
              <w:right w:val="single" w:sz="4" w:space="0" w:color="auto"/>
            </w:tcBorders>
            <w:noWrap/>
            <w:vAlign w:val="bottom"/>
            <w:hideMark/>
          </w:tcPr>
          <w:p w14:paraId="425A82E7" w14:textId="1FB884BD" w:rsidR="00832E21" w:rsidRPr="00B11537" w:rsidRDefault="00832E21" w:rsidP="00B11537">
            <w:pPr>
              <w:rPr>
                <w:rFonts w:ascii="Calibri" w:eastAsia="Times New Roman" w:hAnsi="Calibri" w:cs="Calibri"/>
                <w:b/>
                <w:bCs/>
                <w:color w:val="000000"/>
                <w:sz w:val="22"/>
                <w:lang w:eastAsia="nl-NL"/>
              </w:rPr>
            </w:pPr>
            <w:proofErr w:type="spellStart"/>
            <w:r w:rsidRPr="00B11537">
              <w:rPr>
                <w:rFonts w:ascii="Calibri" w:eastAsia="Times New Roman" w:hAnsi="Calibri" w:cs="Calibri"/>
                <w:b/>
                <w:bCs/>
                <w:color w:val="000000"/>
                <w:sz w:val="22"/>
                <w:lang w:eastAsia="nl-NL"/>
              </w:rPr>
              <w:t>Servicewindow</w:t>
            </w:r>
            <w:proofErr w:type="spellEnd"/>
            <w:r w:rsidRPr="00B11537">
              <w:rPr>
                <w:rFonts w:ascii="Calibri" w:eastAsia="Times New Roman" w:hAnsi="Calibri" w:cs="Calibri"/>
                <w:b/>
                <w:bCs/>
                <w:color w:val="000000"/>
                <w:sz w:val="22"/>
                <w:lang w:eastAsia="nl-NL"/>
              </w:rPr>
              <w:t xml:space="preserve"> </w:t>
            </w:r>
          </w:p>
        </w:tc>
      </w:tr>
      <w:tr w:rsidR="00832E21" w:rsidRPr="00B11537" w14:paraId="0A7CC705" w14:textId="77777777" w:rsidTr="008445D1">
        <w:trPr>
          <w:trHeight w:val="300"/>
        </w:trPr>
        <w:tc>
          <w:tcPr>
            <w:tcW w:w="2127" w:type="dxa"/>
            <w:tcBorders>
              <w:top w:val="nil"/>
              <w:left w:val="single" w:sz="8" w:space="0" w:color="auto"/>
              <w:bottom w:val="single" w:sz="4" w:space="0" w:color="auto"/>
              <w:right w:val="single" w:sz="4" w:space="0" w:color="auto"/>
            </w:tcBorders>
            <w:noWrap/>
            <w:vAlign w:val="bottom"/>
            <w:hideMark/>
          </w:tcPr>
          <w:p w14:paraId="23FD8213" w14:textId="77777777" w:rsidR="00832E21" w:rsidRPr="00B11537" w:rsidRDefault="00832E21" w:rsidP="00B11537">
            <w:pPr>
              <w:rPr>
                <w:rFonts w:ascii="Calibri" w:eastAsia="Times New Roman" w:hAnsi="Calibri" w:cs="Calibri"/>
                <w:color w:val="000000"/>
                <w:sz w:val="22"/>
                <w:lang w:eastAsia="nl-NL"/>
              </w:rPr>
            </w:pPr>
            <w:r w:rsidRPr="00B11537">
              <w:rPr>
                <w:rFonts w:ascii="Calibri" w:eastAsia="Times New Roman" w:hAnsi="Calibri" w:cs="Calibri"/>
                <w:color w:val="000000"/>
                <w:sz w:val="22"/>
                <w:lang w:eastAsia="nl-NL"/>
              </w:rPr>
              <w:t>Incident Management</w:t>
            </w:r>
          </w:p>
        </w:tc>
        <w:tc>
          <w:tcPr>
            <w:tcW w:w="1778" w:type="dxa"/>
            <w:tcBorders>
              <w:top w:val="nil"/>
              <w:left w:val="nil"/>
              <w:bottom w:val="single" w:sz="4" w:space="0" w:color="auto"/>
              <w:right w:val="single" w:sz="4" w:space="0" w:color="auto"/>
            </w:tcBorders>
            <w:noWrap/>
            <w:vAlign w:val="bottom"/>
            <w:hideMark/>
          </w:tcPr>
          <w:p w14:paraId="4F73CFD2" w14:textId="77777777" w:rsidR="00832E21" w:rsidRPr="00BB3712" w:rsidRDefault="00832E21" w:rsidP="00BB3712">
            <w:pPr>
              <w:rPr>
                <w:rFonts w:ascii="Calibri" w:eastAsia="Times New Roman" w:hAnsi="Calibri" w:cs="Calibri"/>
                <w:color w:val="000000"/>
                <w:sz w:val="22"/>
                <w:lang w:eastAsia="nl-NL"/>
              </w:rPr>
            </w:pPr>
            <w:r w:rsidRPr="00BB3712">
              <w:rPr>
                <w:rFonts w:ascii="Calibri" w:eastAsia="Times New Roman" w:hAnsi="Calibri" w:cs="Calibri"/>
                <w:color w:val="000000"/>
                <w:sz w:val="22"/>
                <w:lang w:eastAsia="nl-NL"/>
              </w:rPr>
              <w:t>P1 – Reactietijd</w:t>
            </w:r>
          </w:p>
        </w:tc>
        <w:tc>
          <w:tcPr>
            <w:tcW w:w="1452" w:type="dxa"/>
            <w:tcBorders>
              <w:top w:val="nil"/>
              <w:left w:val="nil"/>
              <w:bottom w:val="single" w:sz="4" w:space="0" w:color="auto"/>
              <w:right w:val="single" w:sz="4" w:space="0" w:color="auto"/>
            </w:tcBorders>
            <w:noWrap/>
            <w:vAlign w:val="bottom"/>
            <w:hideMark/>
          </w:tcPr>
          <w:p w14:paraId="28F8789E" w14:textId="77777777" w:rsidR="00832E21" w:rsidRPr="00B11537" w:rsidRDefault="00832E21" w:rsidP="00B11537">
            <w:pPr>
              <w:rPr>
                <w:rFonts w:ascii="Calibri" w:eastAsia="Times New Roman" w:hAnsi="Calibri" w:cs="Calibri"/>
                <w:color w:val="000000"/>
                <w:sz w:val="22"/>
                <w:lang w:eastAsia="nl-NL"/>
              </w:rPr>
            </w:pPr>
            <w:r w:rsidRPr="00B11537">
              <w:rPr>
                <w:rFonts w:ascii="Calibri" w:eastAsia="Times New Roman" w:hAnsi="Calibri" w:cs="Calibri"/>
                <w:color w:val="000000"/>
                <w:sz w:val="22"/>
                <w:lang w:eastAsia="nl-NL"/>
              </w:rPr>
              <w:t>≤ 15 minuten</w:t>
            </w:r>
          </w:p>
        </w:tc>
        <w:tc>
          <w:tcPr>
            <w:tcW w:w="1324" w:type="dxa"/>
            <w:tcBorders>
              <w:top w:val="nil"/>
              <w:left w:val="nil"/>
              <w:bottom w:val="single" w:sz="4" w:space="0" w:color="auto"/>
              <w:right w:val="single" w:sz="4" w:space="0" w:color="auto"/>
            </w:tcBorders>
            <w:noWrap/>
            <w:vAlign w:val="bottom"/>
            <w:hideMark/>
          </w:tcPr>
          <w:p w14:paraId="5F380A42" w14:textId="77777777" w:rsidR="00832E21" w:rsidRPr="00B11537" w:rsidRDefault="00832E21" w:rsidP="00B11537">
            <w:pPr>
              <w:rPr>
                <w:rFonts w:ascii="Calibri" w:eastAsia="Times New Roman" w:hAnsi="Calibri" w:cs="Calibri"/>
                <w:color w:val="000000"/>
                <w:sz w:val="22"/>
                <w:lang w:eastAsia="nl-NL"/>
              </w:rPr>
            </w:pPr>
            <w:r w:rsidRPr="00B11537">
              <w:rPr>
                <w:rFonts w:ascii="Calibri" w:eastAsia="Times New Roman" w:hAnsi="Calibri" w:cs="Calibri"/>
                <w:color w:val="000000"/>
                <w:sz w:val="22"/>
                <w:lang w:eastAsia="nl-NL"/>
              </w:rPr>
              <w:t>Per incident</w:t>
            </w:r>
          </w:p>
        </w:tc>
        <w:tc>
          <w:tcPr>
            <w:tcW w:w="3232" w:type="dxa"/>
            <w:tcBorders>
              <w:top w:val="nil"/>
              <w:left w:val="nil"/>
              <w:bottom w:val="single" w:sz="4" w:space="0" w:color="auto"/>
              <w:right w:val="single" w:sz="4" w:space="0" w:color="auto"/>
            </w:tcBorders>
            <w:noWrap/>
            <w:vAlign w:val="bottom"/>
            <w:hideMark/>
          </w:tcPr>
          <w:p w14:paraId="03EE5D0C" w14:textId="258C79DC" w:rsidR="00832E21" w:rsidRPr="00B11537" w:rsidRDefault="00832E21" w:rsidP="00B11537">
            <w:pPr>
              <w:rPr>
                <w:rFonts w:ascii="Calibri" w:eastAsia="Times New Roman" w:hAnsi="Calibri" w:cs="Calibri"/>
                <w:color w:val="000000"/>
                <w:sz w:val="22"/>
                <w:lang w:eastAsia="nl-NL"/>
              </w:rPr>
            </w:pPr>
            <w:r>
              <w:rPr>
                <w:rFonts w:ascii="Calibri" w:eastAsia="Times New Roman" w:hAnsi="Calibri" w:cs="Calibri"/>
                <w:color w:val="000000"/>
                <w:sz w:val="22"/>
                <w:lang w:eastAsia="nl-NL"/>
              </w:rPr>
              <w:t>Werkdagen</w:t>
            </w:r>
            <w:r w:rsidRPr="00B11537">
              <w:rPr>
                <w:rFonts w:ascii="Calibri" w:eastAsia="Times New Roman" w:hAnsi="Calibri" w:cs="Calibri"/>
                <w:color w:val="000000"/>
                <w:sz w:val="22"/>
                <w:lang w:eastAsia="nl-NL"/>
              </w:rPr>
              <w:t xml:space="preserve"> </w:t>
            </w:r>
            <w:r>
              <w:rPr>
                <w:rFonts w:ascii="Calibri" w:eastAsia="Times New Roman" w:hAnsi="Calibri" w:cs="Calibri"/>
                <w:color w:val="000000"/>
                <w:sz w:val="22"/>
                <w:lang w:eastAsia="nl-NL"/>
              </w:rPr>
              <w:t>07:00–17:00</w:t>
            </w:r>
          </w:p>
        </w:tc>
      </w:tr>
      <w:tr w:rsidR="00832E21" w:rsidRPr="00B11537" w14:paraId="049F56E1" w14:textId="77777777" w:rsidTr="008445D1">
        <w:trPr>
          <w:trHeight w:val="300"/>
        </w:trPr>
        <w:tc>
          <w:tcPr>
            <w:tcW w:w="2127" w:type="dxa"/>
            <w:tcBorders>
              <w:top w:val="nil"/>
              <w:left w:val="single" w:sz="8" w:space="0" w:color="auto"/>
              <w:bottom w:val="single" w:sz="4" w:space="0" w:color="auto"/>
              <w:right w:val="single" w:sz="4" w:space="0" w:color="auto"/>
            </w:tcBorders>
            <w:noWrap/>
            <w:vAlign w:val="bottom"/>
            <w:hideMark/>
          </w:tcPr>
          <w:p w14:paraId="6FEBCB2D" w14:textId="77777777" w:rsidR="00832E21" w:rsidRPr="00B11537" w:rsidRDefault="00832E21" w:rsidP="00537DAA">
            <w:pPr>
              <w:rPr>
                <w:rFonts w:ascii="Calibri" w:eastAsia="Times New Roman" w:hAnsi="Calibri" w:cs="Calibri"/>
                <w:color w:val="000000"/>
                <w:sz w:val="22"/>
                <w:lang w:eastAsia="nl-NL"/>
              </w:rPr>
            </w:pPr>
            <w:r w:rsidRPr="00B11537">
              <w:rPr>
                <w:rFonts w:ascii="Calibri" w:eastAsia="Times New Roman" w:hAnsi="Calibri" w:cs="Calibri"/>
                <w:color w:val="000000"/>
                <w:sz w:val="22"/>
                <w:lang w:eastAsia="nl-NL"/>
              </w:rPr>
              <w:t>Incident Management</w:t>
            </w:r>
          </w:p>
        </w:tc>
        <w:tc>
          <w:tcPr>
            <w:tcW w:w="1778" w:type="dxa"/>
            <w:tcBorders>
              <w:top w:val="nil"/>
              <w:left w:val="nil"/>
              <w:bottom w:val="single" w:sz="4" w:space="0" w:color="auto"/>
              <w:right w:val="single" w:sz="4" w:space="0" w:color="auto"/>
            </w:tcBorders>
            <w:noWrap/>
            <w:vAlign w:val="bottom"/>
            <w:hideMark/>
          </w:tcPr>
          <w:p w14:paraId="43DE7EAD" w14:textId="77777777" w:rsidR="00832E21" w:rsidRPr="00BB3712" w:rsidRDefault="00832E21" w:rsidP="00BB3712">
            <w:pPr>
              <w:rPr>
                <w:rFonts w:ascii="Calibri" w:eastAsia="Times New Roman" w:hAnsi="Calibri" w:cs="Calibri"/>
                <w:color w:val="000000"/>
                <w:sz w:val="22"/>
                <w:lang w:eastAsia="nl-NL"/>
              </w:rPr>
            </w:pPr>
            <w:r w:rsidRPr="00BB3712">
              <w:rPr>
                <w:rFonts w:ascii="Calibri" w:eastAsia="Times New Roman" w:hAnsi="Calibri" w:cs="Calibri"/>
                <w:color w:val="000000"/>
                <w:sz w:val="22"/>
                <w:lang w:eastAsia="nl-NL"/>
              </w:rPr>
              <w:t>P1 – Oplostijd</w:t>
            </w:r>
          </w:p>
        </w:tc>
        <w:tc>
          <w:tcPr>
            <w:tcW w:w="1452" w:type="dxa"/>
            <w:tcBorders>
              <w:top w:val="nil"/>
              <w:left w:val="nil"/>
              <w:bottom w:val="single" w:sz="4" w:space="0" w:color="auto"/>
              <w:right w:val="single" w:sz="4" w:space="0" w:color="auto"/>
            </w:tcBorders>
            <w:noWrap/>
            <w:vAlign w:val="bottom"/>
            <w:hideMark/>
          </w:tcPr>
          <w:p w14:paraId="49AE7A1B" w14:textId="58CF382D" w:rsidR="00832E21" w:rsidRPr="00B11537" w:rsidRDefault="00832E21" w:rsidP="00B11537">
            <w:pPr>
              <w:rPr>
                <w:rFonts w:ascii="Calibri" w:eastAsia="Times New Roman" w:hAnsi="Calibri" w:cs="Calibri"/>
                <w:color w:val="000000"/>
                <w:sz w:val="22"/>
                <w:lang w:eastAsia="nl-NL"/>
              </w:rPr>
            </w:pPr>
            <w:r w:rsidRPr="00B11537">
              <w:rPr>
                <w:rFonts w:ascii="Calibri" w:eastAsia="Times New Roman" w:hAnsi="Calibri" w:cs="Calibri"/>
                <w:color w:val="000000"/>
                <w:sz w:val="22"/>
                <w:lang w:eastAsia="nl-NL"/>
              </w:rPr>
              <w:t>≤ 4 uur</w:t>
            </w:r>
            <w:r>
              <w:rPr>
                <w:rFonts w:ascii="Calibri" w:eastAsia="Times New Roman" w:hAnsi="Calibri" w:cs="Calibri"/>
                <w:color w:val="000000"/>
                <w:sz w:val="22"/>
                <w:lang w:eastAsia="nl-NL"/>
              </w:rPr>
              <w:br/>
            </w:r>
            <w:r w:rsidRPr="00B11537">
              <w:rPr>
                <w:rFonts w:ascii="Calibri" w:eastAsia="Times New Roman" w:hAnsi="Calibri" w:cs="Calibri"/>
                <w:color w:val="000000"/>
                <w:sz w:val="22"/>
                <w:lang w:eastAsia="nl-NL"/>
              </w:rPr>
              <w:t>≥ 98</w:t>
            </w:r>
            <w:r>
              <w:rPr>
                <w:rFonts w:ascii="Calibri" w:eastAsia="Times New Roman" w:hAnsi="Calibri" w:cs="Calibri"/>
                <w:color w:val="000000"/>
                <w:sz w:val="22"/>
                <w:lang w:eastAsia="nl-NL"/>
              </w:rPr>
              <w:t>,0</w:t>
            </w:r>
            <w:r w:rsidRPr="00B11537">
              <w:rPr>
                <w:rFonts w:ascii="Calibri" w:eastAsia="Times New Roman" w:hAnsi="Calibri" w:cs="Calibri"/>
                <w:color w:val="000000"/>
                <w:sz w:val="22"/>
                <w:lang w:eastAsia="nl-NL"/>
              </w:rPr>
              <w:t>% op tijd binnen 1 maand</w:t>
            </w:r>
          </w:p>
        </w:tc>
        <w:tc>
          <w:tcPr>
            <w:tcW w:w="1324" w:type="dxa"/>
            <w:tcBorders>
              <w:top w:val="nil"/>
              <w:left w:val="nil"/>
              <w:bottom w:val="single" w:sz="4" w:space="0" w:color="auto"/>
              <w:right w:val="single" w:sz="4" w:space="0" w:color="auto"/>
            </w:tcBorders>
            <w:noWrap/>
            <w:vAlign w:val="bottom"/>
            <w:hideMark/>
          </w:tcPr>
          <w:p w14:paraId="458F2DAF" w14:textId="77777777" w:rsidR="00832E21" w:rsidRPr="00B11537" w:rsidRDefault="00832E21" w:rsidP="00B11537">
            <w:pPr>
              <w:rPr>
                <w:rFonts w:ascii="Calibri" w:eastAsia="Times New Roman" w:hAnsi="Calibri" w:cs="Calibri"/>
                <w:color w:val="000000"/>
                <w:sz w:val="22"/>
                <w:lang w:eastAsia="nl-NL"/>
              </w:rPr>
            </w:pPr>
            <w:r w:rsidRPr="00B11537">
              <w:rPr>
                <w:rFonts w:ascii="Calibri" w:eastAsia="Times New Roman" w:hAnsi="Calibri" w:cs="Calibri"/>
                <w:color w:val="000000"/>
                <w:sz w:val="22"/>
                <w:lang w:eastAsia="nl-NL"/>
              </w:rPr>
              <w:t>Per incident</w:t>
            </w:r>
          </w:p>
        </w:tc>
        <w:tc>
          <w:tcPr>
            <w:tcW w:w="3232" w:type="dxa"/>
            <w:tcBorders>
              <w:top w:val="nil"/>
              <w:left w:val="nil"/>
              <w:bottom w:val="single" w:sz="4" w:space="0" w:color="auto"/>
              <w:right w:val="single" w:sz="4" w:space="0" w:color="auto"/>
            </w:tcBorders>
            <w:noWrap/>
            <w:vAlign w:val="bottom"/>
            <w:hideMark/>
          </w:tcPr>
          <w:p w14:paraId="20D85E2E" w14:textId="3F07BD6D" w:rsidR="00832E21" w:rsidRPr="00B11537" w:rsidRDefault="00832E21" w:rsidP="00B11537">
            <w:pPr>
              <w:rPr>
                <w:rFonts w:ascii="Calibri" w:eastAsia="Times New Roman" w:hAnsi="Calibri" w:cs="Calibri"/>
                <w:color w:val="000000"/>
                <w:sz w:val="22"/>
                <w:lang w:eastAsia="nl-NL"/>
              </w:rPr>
            </w:pPr>
            <w:r>
              <w:rPr>
                <w:rFonts w:ascii="Calibri" w:eastAsia="Times New Roman" w:hAnsi="Calibri" w:cs="Calibri"/>
                <w:color w:val="000000"/>
                <w:sz w:val="22"/>
                <w:lang w:eastAsia="nl-NL"/>
              </w:rPr>
              <w:t>Werkdagen</w:t>
            </w:r>
            <w:r w:rsidRPr="00B11537">
              <w:rPr>
                <w:rFonts w:ascii="Calibri" w:eastAsia="Times New Roman" w:hAnsi="Calibri" w:cs="Calibri"/>
                <w:color w:val="000000"/>
                <w:sz w:val="22"/>
                <w:lang w:eastAsia="nl-NL"/>
              </w:rPr>
              <w:t xml:space="preserve"> </w:t>
            </w:r>
            <w:r>
              <w:rPr>
                <w:rFonts w:ascii="Calibri" w:eastAsia="Times New Roman" w:hAnsi="Calibri" w:cs="Calibri"/>
                <w:color w:val="000000"/>
                <w:sz w:val="22"/>
                <w:lang w:eastAsia="nl-NL"/>
              </w:rPr>
              <w:t>07:00–17:00</w:t>
            </w:r>
          </w:p>
        </w:tc>
      </w:tr>
      <w:tr w:rsidR="00832E21" w:rsidRPr="00B11537" w14:paraId="33B7497A" w14:textId="77777777" w:rsidTr="008445D1">
        <w:trPr>
          <w:trHeight w:val="300"/>
        </w:trPr>
        <w:tc>
          <w:tcPr>
            <w:tcW w:w="2127" w:type="dxa"/>
            <w:tcBorders>
              <w:top w:val="nil"/>
              <w:left w:val="single" w:sz="8" w:space="0" w:color="auto"/>
              <w:bottom w:val="single" w:sz="4" w:space="0" w:color="auto"/>
              <w:right w:val="single" w:sz="4" w:space="0" w:color="auto"/>
            </w:tcBorders>
            <w:noWrap/>
            <w:vAlign w:val="bottom"/>
            <w:hideMark/>
          </w:tcPr>
          <w:p w14:paraId="6FD4A324" w14:textId="77777777" w:rsidR="00832E21" w:rsidRPr="00B11537" w:rsidRDefault="00832E21" w:rsidP="00B11537">
            <w:pPr>
              <w:rPr>
                <w:rFonts w:ascii="Calibri" w:eastAsia="Times New Roman" w:hAnsi="Calibri" w:cs="Calibri"/>
                <w:color w:val="000000"/>
                <w:sz w:val="22"/>
                <w:lang w:eastAsia="nl-NL"/>
              </w:rPr>
            </w:pPr>
            <w:r w:rsidRPr="00B11537">
              <w:rPr>
                <w:rFonts w:ascii="Calibri" w:eastAsia="Times New Roman" w:hAnsi="Calibri" w:cs="Calibri"/>
                <w:color w:val="000000"/>
                <w:sz w:val="22"/>
                <w:lang w:eastAsia="nl-NL"/>
              </w:rPr>
              <w:t>Incident Management</w:t>
            </w:r>
          </w:p>
        </w:tc>
        <w:tc>
          <w:tcPr>
            <w:tcW w:w="1778" w:type="dxa"/>
            <w:tcBorders>
              <w:top w:val="nil"/>
              <w:left w:val="nil"/>
              <w:bottom w:val="single" w:sz="4" w:space="0" w:color="auto"/>
              <w:right w:val="single" w:sz="4" w:space="0" w:color="auto"/>
            </w:tcBorders>
            <w:noWrap/>
            <w:vAlign w:val="bottom"/>
            <w:hideMark/>
          </w:tcPr>
          <w:p w14:paraId="4B839F21" w14:textId="77777777" w:rsidR="00832E21" w:rsidRPr="00BB3712" w:rsidRDefault="00832E21" w:rsidP="00BB3712">
            <w:pPr>
              <w:rPr>
                <w:rFonts w:ascii="Calibri" w:eastAsia="Times New Roman" w:hAnsi="Calibri" w:cs="Calibri"/>
                <w:color w:val="000000"/>
                <w:sz w:val="22"/>
                <w:lang w:eastAsia="nl-NL"/>
              </w:rPr>
            </w:pPr>
            <w:r w:rsidRPr="00BB3712">
              <w:rPr>
                <w:rFonts w:ascii="Calibri" w:eastAsia="Times New Roman" w:hAnsi="Calibri" w:cs="Calibri"/>
                <w:color w:val="000000"/>
                <w:sz w:val="22"/>
                <w:lang w:eastAsia="nl-NL"/>
              </w:rPr>
              <w:t>P2 – Reactietijd</w:t>
            </w:r>
          </w:p>
        </w:tc>
        <w:tc>
          <w:tcPr>
            <w:tcW w:w="1452" w:type="dxa"/>
            <w:tcBorders>
              <w:top w:val="nil"/>
              <w:left w:val="nil"/>
              <w:bottom w:val="single" w:sz="4" w:space="0" w:color="auto"/>
              <w:right w:val="single" w:sz="4" w:space="0" w:color="auto"/>
            </w:tcBorders>
            <w:noWrap/>
            <w:vAlign w:val="bottom"/>
            <w:hideMark/>
          </w:tcPr>
          <w:p w14:paraId="137C82FE" w14:textId="77777777" w:rsidR="00832E21" w:rsidRPr="00B11537" w:rsidRDefault="00832E21" w:rsidP="00B11537">
            <w:pPr>
              <w:rPr>
                <w:rFonts w:ascii="Calibri" w:eastAsia="Times New Roman" w:hAnsi="Calibri" w:cs="Calibri"/>
                <w:color w:val="000000"/>
                <w:sz w:val="22"/>
                <w:lang w:eastAsia="nl-NL"/>
              </w:rPr>
            </w:pPr>
            <w:r w:rsidRPr="00B11537">
              <w:rPr>
                <w:rFonts w:ascii="Calibri" w:eastAsia="Times New Roman" w:hAnsi="Calibri" w:cs="Calibri"/>
                <w:color w:val="000000"/>
                <w:sz w:val="22"/>
                <w:lang w:eastAsia="nl-NL"/>
              </w:rPr>
              <w:t>≤ 30 minuten</w:t>
            </w:r>
          </w:p>
        </w:tc>
        <w:tc>
          <w:tcPr>
            <w:tcW w:w="1324" w:type="dxa"/>
            <w:tcBorders>
              <w:top w:val="nil"/>
              <w:left w:val="nil"/>
              <w:bottom w:val="single" w:sz="4" w:space="0" w:color="auto"/>
              <w:right w:val="single" w:sz="4" w:space="0" w:color="auto"/>
            </w:tcBorders>
            <w:noWrap/>
            <w:vAlign w:val="bottom"/>
            <w:hideMark/>
          </w:tcPr>
          <w:p w14:paraId="2ABA011F" w14:textId="77777777" w:rsidR="00832E21" w:rsidRPr="00B11537" w:rsidRDefault="00832E21" w:rsidP="00B11537">
            <w:pPr>
              <w:rPr>
                <w:rFonts w:ascii="Calibri" w:eastAsia="Times New Roman" w:hAnsi="Calibri" w:cs="Calibri"/>
                <w:color w:val="000000"/>
                <w:sz w:val="22"/>
                <w:lang w:eastAsia="nl-NL"/>
              </w:rPr>
            </w:pPr>
            <w:r w:rsidRPr="00B11537">
              <w:rPr>
                <w:rFonts w:ascii="Calibri" w:eastAsia="Times New Roman" w:hAnsi="Calibri" w:cs="Calibri"/>
                <w:color w:val="000000"/>
                <w:sz w:val="22"/>
                <w:lang w:eastAsia="nl-NL"/>
              </w:rPr>
              <w:t>Per incident</w:t>
            </w:r>
          </w:p>
        </w:tc>
        <w:tc>
          <w:tcPr>
            <w:tcW w:w="3232" w:type="dxa"/>
            <w:tcBorders>
              <w:top w:val="nil"/>
              <w:left w:val="nil"/>
              <w:bottom w:val="single" w:sz="4" w:space="0" w:color="auto"/>
              <w:right w:val="single" w:sz="4" w:space="0" w:color="auto"/>
            </w:tcBorders>
            <w:noWrap/>
            <w:vAlign w:val="bottom"/>
            <w:hideMark/>
          </w:tcPr>
          <w:p w14:paraId="3CC9DA9A" w14:textId="28C6E706" w:rsidR="00832E21" w:rsidRPr="00B11537" w:rsidRDefault="00832E21" w:rsidP="00B11537">
            <w:pPr>
              <w:rPr>
                <w:rFonts w:ascii="Calibri" w:eastAsia="Times New Roman" w:hAnsi="Calibri" w:cs="Calibri"/>
                <w:color w:val="000000" w:themeColor="text2"/>
                <w:sz w:val="22"/>
                <w:lang w:eastAsia="nl-NL"/>
              </w:rPr>
            </w:pPr>
            <w:r w:rsidRPr="1A6005DC">
              <w:rPr>
                <w:rFonts w:ascii="Calibri" w:eastAsia="Times New Roman" w:hAnsi="Calibri" w:cs="Calibri"/>
                <w:color w:val="000000" w:themeColor="text2"/>
                <w:sz w:val="22"/>
                <w:lang w:eastAsia="nl-NL"/>
              </w:rPr>
              <w:t>Werkdagen 07:00–16.30</w:t>
            </w:r>
          </w:p>
        </w:tc>
      </w:tr>
      <w:tr w:rsidR="00832E21" w:rsidRPr="00B11537" w14:paraId="31AF4E4F" w14:textId="77777777" w:rsidTr="008445D1">
        <w:trPr>
          <w:trHeight w:val="300"/>
        </w:trPr>
        <w:tc>
          <w:tcPr>
            <w:tcW w:w="2127" w:type="dxa"/>
            <w:tcBorders>
              <w:top w:val="nil"/>
              <w:left w:val="single" w:sz="8" w:space="0" w:color="auto"/>
              <w:bottom w:val="single" w:sz="4" w:space="0" w:color="auto"/>
              <w:right w:val="single" w:sz="4" w:space="0" w:color="auto"/>
            </w:tcBorders>
            <w:noWrap/>
            <w:vAlign w:val="bottom"/>
            <w:hideMark/>
          </w:tcPr>
          <w:p w14:paraId="198A940E" w14:textId="77777777" w:rsidR="00832E21" w:rsidRPr="00B11537" w:rsidRDefault="00832E21" w:rsidP="00B11537">
            <w:pPr>
              <w:rPr>
                <w:rFonts w:ascii="Calibri" w:eastAsia="Times New Roman" w:hAnsi="Calibri" w:cs="Calibri"/>
                <w:color w:val="000000"/>
                <w:sz w:val="22"/>
                <w:lang w:eastAsia="nl-NL"/>
              </w:rPr>
            </w:pPr>
            <w:r w:rsidRPr="00B11537">
              <w:rPr>
                <w:rFonts w:ascii="Calibri" w:eastAsia="Times New Roman" w:hAnsi="Calibri" w:cs="Calibri"/>
                <w:color w:val="000000"/>
                <w:sz w:val="22"/>
                <w:lang w:eastAsia="nl-NL"/>
              </w:rPr>
              <w:t>Incident Management</w:t>
            </w:r>
          </w:p>
        </w:tc>
        <w:tc>
          <w:tcPr>
            <w:tcW w:w="1778" w:type="dxa"/>
            <w:tcBorders>
              <w:top w:val="nil"/>
              <w:left w:val="nil"/>
              <w:bottom w:val="single" w:sz="4" w:space="0" w:color="auto"/>
              <w:right w:val="single" w:sz="4" w:space="0" w:color="auto"/>
            </w:tcBorders>
            <w:noWrap/>
            <w:vAlign w:val="bottom"/>
            <w:hideMark/>
          </w:tcPr>
          <w:p w14:paraId="745EA28B" w14:textId="77777777" w:rsidR="00832E21" w:rsidRPr="00BB3712" w:rsidRDefault="00832E21" w:rsidP="00BB3712">
            <w:pPr>
              <w:rPr>
                <w:rFonts w:ascii="Calibri" w:eastAsia="Times New Roman" w:hAnsi="Calibri" w:cs="Calibri"/>
                <w:color w:val="000000"/>
                <w:sz w:val="22"/>
                <w:lang w:eastAsia="nl-NL"/>
              </w:rPr>
            </w:pPr>
            <w:r w:rsidRPr="00BB3712">
              <w:rPr>
                <w:rFonts w:ascii="Calibri" w:eastAsia="Times New Roman" w:hAnsi="Calibri" w:cs="Calibri"/>
                <w:color w:val="000000"/>
                <w:sz w:val="22"/>
                <w:lang w:eastAsia="nl-NL"/>
              </w:rPr>
              <w:t>P2 – oplostijd</w:t>
            </w:r>
          </w:p>
        </w:tc>
        <w:tc>
          <w:tcPr>
            <w:tcW w:w="1452" w:type="dxa"/>
            <w:tcBorders>
              <w:top w:val="nil"/>
              <w:left w:val="nil"/>
              <w:bottom w:val="single" w:sz="4" w:space="0" w:color="auto"/>
              <w:right w:val="single" w:sz="4" w:space="0" w:color="auto"/>
            </w:tcBorders>
            <w:noWrap/>
            <w:vAlign w:val="bottom"/>
            <w:hideMark/>
          </w:tcPr>
          <w:p w14:paraId="6D8E96F2" w14:textId="5A7EBB1B" w:rsidR="00832E21" w:rsidRPr="00B11537" w:rsidRDefault="00832E21" w:rsidP="00B11537">
            <w:pPr>
              <w:rPr>
                <w:rFonts w:ascii="Calibri" w:eastAsia="Times New Roman" w:hAnsi="Calibri" w:cs="Calibri"/>
                <w:color w:val="000000"/>
                <w:sz w:val="22"/>
                <w:lang w:eastAsia="nl-NL"/>
              </w:rPr>
            </w:pPr>
            <w:r w:rsidRPr="00B11537">
              <w:rPr>
                <w:rFonts w:ascii="Calibri" w:eastAsia="Times New Roman" w:hAnsi="Calibri" w:cs="Calibri"/>
                <w:color w:val="000000"/>
                <w:sz w:val="22"/>
                <w:lang w:eastAsia="nl-NL"/>
              </w:rPr>
              <w:t>≤ 8 uren</w:t>
            </w:r>
            <w:r>
              <w:rPr>
                <w:rFonts w:ascii="Calibri" w:eastAsia="Times New Roman" w:hAnsi="Calibri" w:cs="Calibri"/>
                <w:color w:val="000000"/>
                <w:sz w:val="22"/>
                <w:lang w:eastAsia="nl-NL"/>
              </w:rPr>
              <w:br/>
            </w:r>
            <w:r w:rsidRPr="00B11537">
              <w:rPr>
                <w:rFonts w:ascii="Calibri" w:eastAsia="Times New Roman" w:hAnsi="Calibri" w:cs="Calibri"/>
                <w:color w:val="000000"/>
                <w:sz w:val="22"/>
                <w:lang w:eastAsia="nl-NL"/>
              </w:rPr>
              <w:t>≥ 95</w:t>
            </w:r>
            <w:r>
              <w:rPr>
                <w:rFonts w:ascii="Calibri" w:eastAsia="Times New Roman" w:hAnsi="Calibri" w:cs="Calibri"/>
                <w:color w:val="000000"/>
                <w:sz w:val="22"/>
                <w:lang w:eastAsia="nl-NL"/>
              </w:rPr>
              <w:t>,0</w:t>
            </w:r>
            <w:r w:rsidRPr="00B11537">
              <w:rPr>
                <w:rFonts w:ascii="Calibri" w:eastAsia="Times New Roman" w:hAnsi="Calibri" w:cs="Calibri"/>
                <w:color w:val="000000"/>
                <w:sz w:val="22"/>
                <w:lang w:eastAsia="nl-NL"/>
              </w:rPr>
              <w:t>% op tijd binnen 1 maand</w:t>
            </w:r>
          </w:p>
        </w:tc>
        <w:tc>
          <w:tcPr>
            <w:tcW w:w="1324" w:type="dxa"/>
            <w:tcBorders>
              <w:top w:val="nil"/>
              <w:left w:val="nil"/>
              <w:bottom w:val="single" w:sz="4" w:space="0" w:color="auto"/>
              <w:right w:val="single" w:sz="4" w:space="0" w:color="auto"/>
            </w:tcBorders>
            <w:noWrap/>
            <w:vAlign w:val="bottom"/>
            <w:hideMark/>
          </w:tcPr>
          <w:p w14:paraId="1241A3D9" w14:textId="77777777" w:rsidR="00832E21" w:rsidRPr="00B11537" w:rsidRDefault="00832E21" w:rsidP="00B11537">
            <w:pPr>
              <w:rPr>
                <w:rFonts w:ascii="Calibri" w:eastAsia="Times New Roman" w:hAnsi="Calibri" w:cs="Calibri"/>
                <w:color w:val="000000"/>
                <w:sz w:val="22"/>
                <w:lang w:eastAsia="nl-NL"/>
              </w:rPr>
            </w:pPr>
            <w:r w:rsidRPr="00B11537">
              <w:rPr>
                <w:rFonts w:ascii="Calibri" w:eastAsia="Times New Roman" w:hAnsi="Calibri" w:cs="Calibri"/>
                <w:color w:val="000000"/>
                <w:sz w:val="22"/>
                <w:lang w:eastAsia="nl-NL"/>
              </w:rPr>
              <w:t>Per incident</w:t>
            </w:r>
          </w:p>
        </w:tc>
        <w:tc>
          <w:tcPr>
            <w:tcW w:w="3232" w:type="dxa"/>
            <w:tcBorders>
              <w:top w:val="nil"/>
              <w:left w:val="nil"/>
              <w:bottom w:val="single" w:sz="4" w:space="0" w:color="auto"/>
              <w:right w:val="single" w:sz="4" w:space="0" w:color="auto"/>
            </w:tcBorders>
            <w:noWrap/>
            <w:vAlign w:val="bottom"/>
            <w:hideMark/>
          </w:tcPr>
          <w:p w14:paraId="7B377EE4" w14:textId="2C82702D" w:rsidR="00832E21" w:rsidRPr="00B11537" w:rsidRDefault="00832E21" w:rsidP="00B11537">
            <w:pPr>
              <w:rPr>
                <w:rFonts w:ascii="Calibri" w:eastAsia="Times New Roman" w:hAnsi="Calibri" w:cs="Calibri"/>
                <w:color w:val="000000" w:themeColor="text2"/>
                <w:sz w:val="22"/>
                <w:lang w:eastAsia="nl-NL"/>
              </w:rPr>
            </w:pPr>
            <w:r w:rsidRPr="1A6005DC">
              <w:rPr>
                <w:rFonts w:ascii="Calibri" w:eastAsia="Times New Roman" w:hAnsi="Calibri" w:cs="Calibri"/>
                <w:color w:val="000000" w:themeColor="text2"/>
                <w:sz w:val="22"/>
                <w:lang w:eastAsia="nl-NL"/>
              </w:rPr>
              <w:t>Werkdagen 07:00–16.30</w:t>
            </w:r>
          </w:p>
        </w:tc>
      </w:tr>
      <w:tr w:rsidR="00832E21" w:rsidRPr="00B11537" w14:paraId="55A1130E" w14:textId="77777777" w:rsidTr="008445D1">
        <w:trPr>
          <w:trHeight w:val="300"/>
        </w:trPr>
        <w:tc>
          <w:tcPr>
            <w:tcW w:w="2127" w:type="dxa"/>
            <w:tcBorders>
              <w:top w:val="nil"/>
              <w:left w:val="single" w:sz="8" w:space="0" w:color="auto"/>
              <w:bottom w:val="single" w:sz="4" w:space="0" w:color="auto"/>
              <w:right w:val="single" w:sz="4" w:space="0" w:color="auto"/>
            </w:tcBorders>
            <w:noWrap/>
            <w:vAlign w:val="bottom"/>
            <w:hideMark/>
          </w:tcPr>
          <w:p w14:paraId="2D5C0A10" w14:textId="77777777" w:rsidR="00832E21" w:rsidRPr="00B11537" w:rsidRDefault="00832E21" w:rsidP="00B11537">
            <w:pPr>
              <w:rPr>
                <w:rFonts w:ascii="Calibri" w:eastAsia="Times New Roman" w:hAnsi="Calibri" w:cs="Calibri"/>
                <w:color w:val="000000"/>
                <w:sz w:val="22"/>
                <w:lang w:eastAsia="nl-NL"/>
              </w:rPr>
            </w:pPr>
            <w:r w:rsidRPr="00B11537">
              <w:rPr>
                <w:rFonts w:ascii="Calibri" w:eastAsia="Times New Roman" w:hAnsi="Calibri" w:cs="Calibri"/>
                <w:color w:val="000000"/>
                <w:sz w:val="22"/>
                <w:lang w:eastAsia="nl-NL"/>
              </w:rPr>
              <w:t>Incident Management</w:t>
            </w:r>
          </w:p>
        </w:tc>
        <w:tc>
          <w:tcPr>
            <w:tcW w:w="1778" w:type="dxa"/>
            <w:tcBorders>
              <w:top w:val="nil"/>
              <w:left w:val="nil"/>
              <w:bottom w:val="single" w:sz="4" w:space="0" w:color="auto"/>
              <w:right w:val="single" w:sz="4" w:space="0" w:color="auto"/>
            </w:tcBorders>
            <w:noWrap/>
            <w:vAlign w:val="bottom"/>
            <w:hideMark/>
          </w:tcPr>
          <w:p w14:paraId="3EFAC7BA" w14:textId="77777777" w:rsidR="00832E21" w:rsidRPr="00BB3712" w:rsidRDefault="00832E21" w:rsidP="00BB3712">
            <w:pPr>
              <w:rPr>
                <w:rFonts w:ascii="Calibri" w:eastAsia="Times New Roman" w:hAnsi="Calibri" w:cs="Calibri"/>
                <w:color w:val="000000"/>
                <w:sz w:val="22"/>
                <w:lang w:eastAsia="nl-NL"/>
              </w:rPr>
            </w:pPr>
            <w:r w:rsidRPr="00BB3712">
              <w:rPr>
                <w:rFonts w:ascii="Calibri" w:eastAsia="Times New Roman" w:hAnsi="Calibri" w:cs="Calibri"/>
                <w:color w:val="000000"/>
                <w:sz w:val="22"/>
                <w:lang w:eastAsia="nl-NL"/>
              </w:rPr>
              <w:t>P3 – Reactietijd</w:t>
            </w:r>
          </w:p>
        </w:tc>
        <w:tc>
          <w:tcPr>
            <w:tcW w:w="1452" w:type="dxa"/>
            <w:tcBorders>
              <w:top w:val="nil"/>
              <w:left w:val="nil"/>
              <w:bottom w:val="single" w:sz="4" w:space="0" w:color="auto"/>
              <w:right w:val="single" w:sz="4" w:space="0" w:color="auto"/>
            </w:tcBorders>
            <w:noWrap/>
            <w:vAlign w:val="bottom"/>
            <w:hideMark/>
          </w:tcPr>
          <w:p w14:paraId="35CD0216" w14:textId="77777777" w:rsidR="00832E21" w:rsidRPr="00B11537" w:rsidRDefault="00832E21" w:rsidP="00B11537">
            <w:pPr>
              <w:rPr>
                <w:rFonts w:ascii="Calibri" w:eastAsia="Times New Roman" w:hAnsi="Calibri" w:cs="Calibri"/>
                <w:color w:val="000000"/>
                <w:sz w:val="22"/>
                <w:lang w:eastAsia="nl-NL"/>
              </w:rPr>
            </w:pPr>
            <w:r w:rsidRPr="00B11537">
              <w:rPr>
                <w:rFonts w:ascii="Calibri" w:eastAsia="Times New Roman" w:hAnsi="Calibri" w:cs="Calibri"/>
                <w:color w:val="000000"/>
                <w:sz w:val="22"/>
                <w:lang w:eastAsia="nl-NL"/>
              </w:rPr>
              <w:t>≤ 1 uur</w:t>
            </w:r>
          </w:p>
        </w:tc>
        <w:tc>
          <w:tcPr>
            <w:tcW w:w="1324" w:type="dxa"/>
            <w:tcBorders>
              <w:top w:val="nil"/>
              <w:left w:val="nil"/>
              <w:bottom w:val="single" w:sz="4" w:space="0" w:color="auto"/>
              <w:right w:val="single" w:sz="4" w:space="0" w:color="auto"/>
            </w:tcBorders>
            <w:noWrap/>
            <w:vAlign w:val="bottom"/>
            <w:hideMark/>
          </w:tcPr>
          <w:p w14:paraId="14D5E5D4" w14:textId="77777777" w:rsidR="00832E21" w:rsidRPr="00B11537" w:rsidRDefault="00832E21" w:rsidP="00B11537">
            <w:pPr>
              <w:rPr>
                <w:rFonts w:ascii="Calibri" w:eastAsia="Times New Roman" w:hAnsi="Calibri" w:cs="Calibri"/>
                <w:color w:val="000000"/>
                <w:sz w:val="22"/>
                <w:lang w:eastAsia="nl-NL"/>
              </w:rPr>
            </w:pPr>
            <w:r w:rsidRPr="00B11537">
              <w:rPr>
                <w:rFonts w:ascii="Calibri" w:eastAsia="Times New Roman" w:hAnsi="Calibri" w:cs="Calibri"/>
                <w:color w:val="000000"/>
                <w:sz w:val="22"/>
                <w:lang w:eastAsia="nl-NL"/>
              </w:rPr>
              <w:t>Per incident</w:t>
            </w:r>
          </w:p>
        </w:tc>
        <w:tc>
          <w:tcPr>
            <w:tcW w:w="3232" w:type="dxa"/>
            <w:tcBorders>
              <w:top w:val="nil"/>
              <w:left w:val="nil"/>
              <w:bottom w:val="single" w:sz="4" w:space="0" w:color="auto"/>
              <w:right w:val="single" w:sz="4" w:space="0" w:color="auto"/>
            </w:tcBorders>
            <w:noWrap/>
            <w:vAlign w:val="bottom"/>
            <w:hideMark/>
          </w:tcPr>
          <w:p w14:paraId="6CDEB5B4" w14:textId="24E298E5" w:rsidR="00832E21" w:rsidRPr="00B11537" w:rsidRDefault="00832E21" w:rsidP="00B11537">
            <w:pPr>
              <w:rPr>
                <w:rFonts w:ascii="Calibri" w:eastAsia="Times New Roman" w:hAnsi="Calibri" w:cs="Calibri"/>
                <w:color w:val="000000" w:themeColor="text2"/>
                <w:sz w:val="22"/>
                <w:lang w:eastAsia="nl-NL"/>
              </w:rPr>
            </w:pPr>
            <w:r w:rsidRPr="1A6005DC">
              <w:rPr>
                <w:rFonts w:ascii="Calibri" w:eastAsia="Times New Roman" w:hAnsi="Calibri" w:cs="Calibri"/>
                <w:color w:val="000000" w:themeColor="text2"/>
                <w:sz w:val="22"/>
                <w:lang w:eastAsia="nl-NL"/>
              </w:rPr>
              <w:t>Werkdagen 07:00–16.30</w:t>
            </w:r>
          </w:p>
        </w:tc>
      </w:tr>
      <w:tr w:rsidR="00832E21" w:rsidRPr="00B11537" w14:paraId="1545D010" w14:textId="77777777" w:rsidTr="008445D1">
        <w:trPr>
          <w:trHeight w:val="300"/>
        </w:trPr>
        <w:tc>
          <w:tcPr>
            <w:tcW w:w="2127" w:type="dxa"/>
            <w:tcBorders>
              <w:top w:val="nil"/>
              <w:left w:val="single" w:sz="8" w:space="0" w:color="auto"/>
              <w:bottom w:val="single" w:sz="4" w:space="0" w:color="auto"/>
              <w:right w:val="single" w:sz="4" w:space="0" w:color="auto"/>
            </w:tcBorders>
            <w:noWrap/>
            <w:vAlign w:val="bottom"/>
            <w:hideMark/>
          </w:tcPr>
          <w:p w14:paraId="1F64EBFC" w14:textId="77777777" w:rsidR="00832E21" w:rsidRPr="00B11537" w:rsidRDefault="00832E21" w:rsidP="00B11537">
            <w:pPr>
              <w:rPr>
                <w:rFonts w:ascii="Calibri" w:eastAsia="Times New Roman" w:hAnsi="Calibri" w:cs="Calibri"/>
                <w:color w:val="000000"/>
                <w:sz w:val="22"/>
                <w:lang w:eastAsia="nl-NL"/>
              </w:rPr>
            </w:pPr>
            <w:r w:rsidRPr="00B11537">
              <w:rPr>
                <w:rFonts w:ascii="Calibri" w:eastAsia="Times New Roman" w:hAnsi="Calibri" w:cs="Calibri"/>
                <w:color w:val="000000"/>
                <w:sz w:val="22"/>
                <w:lang w:eastAsia="nl-NL"/>
              </w:rPr>
              <w:t>Incident Management</w:t>
            </w:r>
          </w:p>
        </w:tc>
        <w:tc>
          <w:tcPr>
            <w:tcW w:w="1778" w:type="dxa"/>
            <w:tcBorders>
              <w:top w:val="nil"/>
              <w:left w:val="nil"/>
              <w:bottom w:val="single" w:sz="4" w:space="0" w:color="auto"/>
              <w:right w:val="single" w:sz="4" w:space="0" w:color="auto"/>
            </w:tcBorders>
            <w:noWrap/>
            <w:vAlign w:val="bottom"/>
            <w:hideMark/>
          </w:tcPr>
          <w:p w14:paraId="7DBDEB99" w14:textId="77777777" w:rsidR="00832E21" w:rsidRPr="00BB3712" w:rsidRDefault="00832E21" w:rsidP="00BB3712">
            <w:pPr>
              <w:rPr>
                <w:rFonts w:ascii="Calibri" w:eastAsia="Times New Roman" w:hAnsi="Calibri" w:cs="Calibri"/>
                <w:color w:val="000000"/>
                <w:sz w:val="22"/>
                <w:lang w:eastAsia="nl-NL"/>
              </w:rPr>
            </w:pPr>
            <w:r w:rsidRPr="00BB3712">
              <w:rPr>
                <w:rFonts w:ascii="Calibri" w:eastAsia="Times New Roman" w:hAnsi="Calibri" w:cs="Calibri"/>
                <w:color w:val="000000"/>
                <w:sz w:val="22"/>
                <w:lang w:eastAsia="nl-NL"/>
              </w:rPr>
              <w:t>P3 – oplostijd</w:t>
            </w:r>
          </w:p>
        </w:tc>
        <w:tc>
          <w:tcPr>
            <w:tcW w:w="1452" w:type="dxa"/>
            <w:tcBorders>
              <w:top w:val="nil"/>
              <w:left w:val="nil"/>
              <w:bottom w:val="single" w:sz="4" w:space="0" w:color="auto"/>
              <w:right w:val="single" w:sz="4" w:space="0" w:color="auto"/>
            </w:tcBorders>
            <w:noWrap/>
            <w:vAlign w:val="bottom"/>
            <w:hideMark/>
          </w:tcPr>
          <w:p w14:paraId="7A04509A" w14:textId="3C6688D6" w:rsidR="00832E21" w:rsidRPr="00B11537" w:rsidRDefault="00832E21" w:rsidP="00B11537">
            <w:pPr>
              <w:rPr>
                <w:rFonts w:ascii="Calibri" w:eastAsia="Times New Roman" w:hAnsi="Calibri" w:cs="Calibri"/>
                <w:color w:val="000000"/>
                <w:sz w:val="22"/>
                <w:lang w:eastAsia="nl-NL"/>
              </w:rPr>
            </w:pPr>
            <w:r w:rsidRPr="00B11537">
              <w:rPr>
                <w:rFonts w:ascii="Calibri" w:eastAsia="Times New Roman" w:hAnsi="Calibri" w:cs="Calibri"/>
                <w:color w:val="000000"/>
                <w:sz w:val="22"/>
                <w:lang w:eastAsia="nl-NL"/>
              </w:rPr>
              <w:t>≤ 16 uren</w:t>
            </w:r>
            <w:r>
              <w:rPr>
                <w:rFonts w:ascii="Calibri" w:eastAsia="Times New Roman" w:hAnsi="Calibri" w:cs="Calibri"/>
                <w:color w:val="000000"/>
                <w:sz w:val="22"/>
                <w:lang w:eastAsia="nl-NL"/>
              </w:rPr>
              <w:br/>
            </w:r>
            <w:r w:rsidRPr="00B11537">
              <w:rPr>
                <w:rFonts w:ascii="Calibri" w:eastAsia="Times New Roman" w:hAnsi="Calibri" w:cs="Calibri"/>
                <w:color w:val="000000"/>
                <w:sz w:val="22"/>
                <w:lang w:eastAsia="nl-NL"/>
              </w:rPr>
              <w:t>≥ 90</w:t>
            </w:r>
            <w:r>
              <w:rPr>
                <w:rFonts w:ascii="Calibri" w:eastAsia="Times New Roman" w:hAnsi="Calibri" w:cs="Calibri"/>
                <w:color w:val="000000"/>
                <w:sz w:val="22"/>
                <w:lang w:eastAsia="nl-NL"/>
              </w:rPr>
              <w:t>,0</w:t>
            </w:r>
            <w:r w:rsidRPr="00B11537">
              <w:rPr>
                <w:rFonts w:ascii="Calibri" w:eastAsia="Times New Roman" w:hAnsi="Calibri" w:cs="Calibri"/>
                <w:color w:val="000000"/>
                <w:sz w:val="22"/>
                <w:lang w:eastAsia="nl-NL"/>
              </w:rPr>
              <w:t>% op tijd binnen 1 maand</w:t>
            </w:r>
          </w:p>
        </w:tc>
        <w:tc>
          <w:tcPr>
            <w:tcW w:w="1324" w:type="dxa"/>
            <w:tcBorders>
              <w:top w:val="nil"/>
              <w:left w:val="nil"/>
              <w:bottom w:val="single" w:sz="4" w:space="0" w:color="auto"/>
              <w:right w:val="single" w:sz="4" w:space="0" w:color="auto"/>
            </w:tcBorders>
            <w:noWrap/>
            <w:vAlign w:val="bottom"/>
            <w:hideMark/>
          </w:tcPr>
          <w:p w14:paraId="12952640" w14:textId="77777777" w:rsidR="00832E21" w:rsidRPr="00B11537" w:rsidRDefault="00832E21" w:rsidP="00B11537">
            <w:pPr>
              <w:rPr>
                <w:rFonts w:ascii="Calibri" w:eastAsia="Times New Roman" w:hAnsi="Calibri" w:cs="Calibri"/>
                <w:color w:val="000000"/>
                <w:sz w:val="22"/>
                <w:lang w:eastAsia="nl-NL"/>
              </w:rPr>
            </w:pPr>
            <w:r w:rsidRPr="00B11537">
              <w:rPr>
                <w:rFonts w:ascii="Calibri" w:eastAsia="Times New Roman" w:hAnsi="Calibri" w:cs="Calibri"/>
                <w:color w:val="000000"/>
                <w:sz w:val="22"/>
                <w:lang w:eastAsia="nl-NL"/>
              </w:rPr>
              <w:t>Per incident</w:t>
            </w:r>
          </w:p>
        </w:tc>
        <w:tc>
          <w:tcPr>
            <w:tcW w:w="3232" w:type="dxa"/>
            <w:tcBorders>
              <w:top w:val="nil"/>
              <w:left w:val="nil"/>
              <w:bottom w:val="single" w:sz="4" w:space="0" w:color="auto"/>
              <w:right w:val="single" w:sz="4" w:space="0" w:color="auto"/>
            </w:tcBorders>
            <w:noWrap/>
            <w:vAlign w:val="bottom"/>
            <w:hideMark/>
          </w:tcPr>
          <w:p w14:paraId="7EE913ED" w14:textId="1E0B3CC3" w:rsidR="00832E21" w:rsidRPr="00B11537" w:rsidRDefault="00832E21" w:rsidP="00B11537">
            <w:pPr>
              <w:rPr>
                <w:rFonts w:ascii="Calibri" w:eastAsia="Times New Roman" w:hAnsi="Calibri" w:cs="Calibri"/>
                <w:color w:val="000000" w:themeColor="text2"/>
                <w:sz w:val="22"/>
                <w:lang w:eastAsia="nl-NL"/>
              </w:rPr>
            </w:pPr>
            <w:r w:rsidRPr="1A6005DC">
              <w:rPr>
                <w:rFonts w:ascii="Calibri" w:eastAsia="Times New Roman" w:hAnsi="Calibri" w:cs="Calibri"/>
                <w:color w:val="000000" w:themeColor="text2"/>
                <w:sz w:val="22"/>
                <w:lang w:eastAsia="nl-NL"/>
              </w:rPr>
              <w:t>Werkdagen 07:00–16.30</w:t>
            </w:r>
          </w:p>
        </w:tc>
      </w:tr>
      <w:tr w:rsidR="00832E21" w:rsidRPr="00B11537" w14:paraId="1F8E7CCF" w14:textId="77777777" w:rsidTr="008445D1">
        <w:trPr>
          <w:trHeight w:val="300"/>
        </w:trPr>
        <w:tc>
          <w:tcPr>
            <w:tcW w:w="2127" w:type="dxa"/>
            <w:tcBorders>
              <w:top w:val="nil"/>
              <w:left w:val="single" w:sz="8" w:space="0" w:color="auto"/>
              <w:bottom w:val="single" w:sz="4" w:space="0" w:color="auto"/>
              <w:right w:val="single" w:sz="4" w:space="0" w:color="auto"/>
            </w:tcBorders>
            <w:noWrap/>
            <w:vAlign w:val="bottom"/>
            <w:hideMark/>
          </w:tcPr>
          <w:p w14:paraId="324BBA00" w14:textId="77777777" w:rsidR="00832E21" w:rsidRPr="00B11537" w:rsidRDefault="00832E21" w:rsidP="00B11537">
            <w:pPr>
              <w:rPr>
                <w:rFonts w:ascii="Calibri" w:eastAsia="Times New Roman" w:hAnsi="Calibri" w:cs="Calibri"/>
                <w:color w:val="000000"/>
                <w:sz w:val="22"/>
                <w:lang w:eastAsia="nl-NL"/>
              </w:rPr>
            </w:pPr>
            <w:r w:rsidRPr="00B11537">
              <w:rPr>
                <w:rFonts w:ascii="Calibri" w:eastAsia="Times New Roman" w:hAnsi="Calibri" w:cs="Calibri"/>
                <w:color w:val="000000"/>
                <w:sz w:val="22"/>
                <w:lang w:eastAsia="nl-NL"/>
              </w:rPr>
              <w:t>Incident Management</w:t>
            </w:r>
          </w:p>
        </w:tc>
        <w:tc>
          <w:tcPr>
            <w:tcW w:w="1778" w:type="dxa"/>
            <w:tcBorders>
              <w:top w:val="nil"/>
              <w:left w:val="nil"/>
              <w:bottom w:val="single" w:sz="4" w:space="0" w:color="auto"/>
              <w:right w:val="single" w:sz="4" w:space="0" w:color="auto"/>
            </w:tcBorders>
            <w:noWrap/>
            <w:vAlign w:val="bottom"/>
            <w:hideMark/>
          </w:tcPr>
          <w:p w14:paraId="1E2B50B8" w14:textId="77777777" w:rsidR="00832E21" w:rsidRPr="00BB3712" w:rsidRDefault="00832E21" w:rsidP="00BB3712">
            <w:pPr>
              <w:rPr>
                <w:rFonts w:ascii="Calibri" w:eastAsia="Times New Roman" w:hAnsi="Calibri" w:cs="Calibri"/>
                <w:color w:val="000000"/>
                <w:sz w:val="22"/>
                <w:lang w:eastAsia="nl-NL"/>
              </w:rPr>
            </w:pPr>
            <w:r w:rsidRPr="00BB3712">
              <w:rPr>
                <w:rFonts w:ascii="Calibri" w:eastAsia="Times New Roman" w:hAnsi="Calibri" w:cs="Calibri"/>
                <w:color w:val="000000"/>
                <w:sz w:val="22"/>
                <w:lang w:eastAsia="nl-NL"/>
              </w:rPr>
              <w:t>P4 – Reactietijd</w:t>
            </w:r>
          </w:p>
        </w:tc>
        <w:tc>
          <w:tcPr>
            <w:tcW w:w="1452" w:type="dxa"/>
            <w:tcBorders>
              <w:top w:val="nil"/>
              <w:left w:val="nil"/>
              <w:bottom w:val="single" w:sz="4" w:space="0" w:color="auto"/>
              <w:right w:val="single" w:sz="4" w:space="0" w:color="auto"/>
            </w:tcBorders>
            <w:noWrap/>
            <w:vAlign w:val="bottom"/>
            <w:hideMark/>
          </w:tcPr>
          <w:p w14:paraId="7EC45797" w14:textId="77777777" w:rsidR="00832E21" w:rsidRPr="00B11537" w:rsidRDefault="00832E21" w:rsidP="00B11537">
            <w:pPr>
              <w:rPr>
                <w:rFonts w:ascii="Calibri" w:eastAsia="Times New Roman" w:hAnsi="Calibri" w:cs="Calibri"/>
                <w:color w:val="000000"/>
                <w:sz w:val="22"/>
                <w:lang w:eastAsia="nl-NL"/>
              </w:rPr>
            </w:pPr>
            <w:r w:rsidRPr="00B11537">
              <w:rPr>
                <w:rFonts w:ascii="Calibri" w:eastAsia="Times New Roman" w:hAnsi="Calibri" w:cs="Calibri"/>
                <w:color w:val="000000"/>
                <w:sz w:val="22"/>
                <w:lang w:eastAsia="nl-NL"/>
              </w:rPr>
              <w:t>≤ 2 uur</w:t>
            </w:r>
          </w:p>
        </w:tc>
        <w:tc>
          <w:tcPr>
            <w:tcW w:w="1324" w:type="dxa"/>
            <w:tcBorders>
              <w:top w:val="nil"/>
              <w:left w:val="nil"/>
              <w:bottom w:val="single" w:sz="4" w:space="0" w:color="auto"/>
              <w:right w:val="single" w:sz="4" w:space="0" w:color="auto"/>
            </w:tcBorders>
            <w:noWrap/>
            <w:vAlign w:val="bottom"/>
            <w:hideMark/>
          </w:tcPr>
          <w:p w14:paraId="4D613743" w14:textId="77777777" w:rsidR="00832E21" w:rsidRPr="00B11537" w:rsidRDefault="00832E21" w:rsidP="00B11537">
            <w:pPr>
              <w:rPr>
                <w:rFonts w:ascii="Calibri" w:eastAsia="Times New Roman" w:hAnsi="Calibri" w:cs="Calibri"/>
                <w:color w:val="000000"/>
                <w:sz w:val="22"/>
                <w:lang w:eastAsia="nl-NL"/>
              </w:rPr>
            </w:pPr>
            <w:r w:rsidRPr="00B11537">
              <w:rPr>
                <w:rFonts w:ascii="Calibri" w:eastAsia="Times New Roman" w:hAnsi="Calibri" w:cs="Calibri"/>
                <w:color w:val="000000"/>
                <w:sz w:val="22"/>
                <w:lang w:eastAsia="nl-NL"/>
              </w:rPr>
              <w:t>Per incident</w:t>
            </w:r>
          </w:p>
        </w:tc>
        <w:tc>
          <w:tcPr>
            <w:tcW w:w="3232" w:type="dxa"/>
            <w:tcBorders>
              <w:top w:val="nil"/>
              <w:left w:val="nil"/>
              <w:bottom w:val="single" w:sz="4" w:space="0" w:color="auto"/>
              <w:right w:val="single" w:sz="4" w:space="0" w:color="auto"/>
            </w:tcBorders>
            <w:noWrap/>
            <w:vAlign w:val="bottom"/>
            <w:hideMark/>
          </w:tcPr>
          <w:p w14:paraId="2591E57A" w14:textId="175DCA91" w:rsidR="00832E21" w:rsidRPr="00B11537" w:rsidRDefault="00832E21" w:rsidP="00B11537">
            <w:pPr>
              <w:rPr>
                <w:rFonts w:ascii="Calibri" w:eastAsia="Times New Roman" w:hAnsi="Calibri" w:cs="Calibri"/>
                <w:color w:val="000000" w:themeColor="text2"/>
                <w:sz w:val="22"/>
                <w:lang w:eastAsia="nl-NL"/>
              </w:rPr>
            </w:pPr>
            <w:r w:rsidRPr="1A6005DC">
              <w:rPr>
                <w:rFonts w:ascii="Calibri" w:eastAsia="Times New Roman" w:hAnsi="Calibri" w:cs="Calibri"/>
                <w:color w:val="000000" w:themeColor="text2"/>
                <w:sz w:val="22"/>
                <w:lang w:eastAsia="nl-NL"/>
              </w:rPr>
              <w:t>Werkdagen 07:00–16.30</w:t>
            </w:r>
          </w:p>
        </w:tc>
      </w:tr>
      <w:tr w:rsidR="00832E21" w:rsidRPr="00B11537" w14:paraId="250D567B" w14:textId="77777777" w:rsidTr="008445D1">
        <w:trPr>
          <w:trHeight w:val="300"/>
        </w:trPr>
        <w:tc>
          <w:tcPr>
            <w:tcW w:w="2127" w:type="dxa"/>
            <w:tcBorders>
              <w:top w:val="nil"/>
              <w:left w:val="single" w:sz="8" w:space="0" w:color="auto"/>
              <w:bottom w:val="single" w:sz="4" w:space="0" w:color="auto"/>
              <w:right w:val="single" w:sz="4" w:space="0" w:color="auto"/>
            </w:tcBorders>
            <w:noWrap/>
            <w:vAlign w:val="bottom"/>
            <w:hideMark/>
          </w:tcPr>
          <w:p w14:paraId="3856D888" w14:textId="77777777" w:rsidR="00832E21" w:rsidRPr="00B11537" w:rsidRDefault="00832E21" w:rsidP="00B11537">
            <w:pPr>
              <w:rPr>
                <w:rFonts w:ascii="Calibri" w:eastAsia="Times New Roman" w:hAnsi="Calibri" w:cs="Calibri"/>
                <w:color w:val="000000"/>
                <w:sz w:val="22"/>
                <w:lang w:eastAsia="nl-NL"/>
              </w:rPr>
            </w:pPr>
            <w:r w:rsidRPr="00B11537">
              <w:rPr>
                <w:rFonts w:ascii="Calibri" w:eastAsia="Times New Roman" w:hAnsi="Calibri" w:cs="Calibri"/>
                <w:color w:val="000000"/>
                <w:sz w:val="22"/>
                <w:lang w:eastAsia="nl-NL"/>
              </w:rPr>
              <w:t>Incident Management</w:t>
            </w:r>
          </w:p>
        </w:tc>
        <w:tc>
          <w:tcPr>
            <w:tcW w:w="1778" w:type="dxa"/>
            <w:tcBorders>
              <w:top w:val="nil"/>
              <w:left w:val="nil"/>
              <w:bottom w:val="single" w:sz="4" w:space="0" w:color="auto"/>
              <w:right w:val="single" w:sz="4" w:space="0" w:color="auto"/>
            </w:tcBorders>
            <w:noWrap/>
            <w:vAlign w:val="bottom"/>
            <w:hideMark/>
          </w:tcPr>
          <w:p w14:paraId="76BDB03F" w14:textId="77777777" w:rsidR="00832E21" w:rsidRPr="00BB3712" w:rsidRDefault="00832E21" w:rsidP="00BB3712">
            <w:pPr>
              <w:rPr>
                <w:rFonts w:ascii="Calibri" w:eastAsia="Times New Roman" w:hAnsi="Calibri" w:cs="Calibri"/>
                <w:color w:val="000000"/>
                <w:sz w:val="22"/>
                <w:lang w:eastAsia="nl-NL"/>
              </w:rPr>
            </w:pPr>
            <w:r w:rsidRPr="00BB3712">
              <w:rPr>
                <w:rFonts w:ascii="Calibri" w:eastAsia="Times New Roman" w:hAnsi="Calibri" w:cs="Calibri"/>
                <w:color w:val="000000"/>
                <w:sz w:val="22"/>
                <w:lang w:eastAsia="nl-NL"/>
              </w:rPr>
              <w:t>P4 – oplostijd</w:t>
            </w:r>
          </w:p>
        </w:tc>
        <w:tc>
          <w:tcPr>
            <w:tcW w:w="1452" w:type="dxa"/>
            <w:tcBorders>
              <w:top w:val="nil"/>
              <w:left w:val="nil"/>
              <w:bottom w:val="single" w:sz="4" w:space="0" w:color="auto"/>
              <w:right w:val="single" w:sz="4" w:space="0" w:color="auto"/>
            </w:tcBorders>
            <w:noWrap/>
            <w:vAlign w:val="bottom"/>
            <w:hideMark/>
          </w:tcPr>
          <w:p w14:paraId="661F4EBB" w14:textId="17600BFF" w:rsidR="00832E21" w:rsidRPr="00B11537" w:rsidRDefault="00832E21" w:rsidP="009A55DB">
            <w:pPr>
              <w:rPr>
                <w:rFonts w:ascii="Calibri" w:eastAsia="Times New Roman" w:hAnsi="Calibri" w:cs="Calibri"/>
                <w:color w:val="000000"/>
                <w:sz w:val="22"/>
                <w:lang w:eastAsia="nl-NL"/>
              </w:rPr>
            </w:pPr>
            <w:r w:rsidRPr="00B11537">
              <w:rPr>
                <w:rFonts w:ascii="Calibri" w:eastAsia="Times New Roman" w:hAnsi="Calibri" w:cs="Calibri"/>
                <w:color w:val="000000"/>
                <w:sz w:val="22"/>
                <w:lang w:eastAsia="nl-NL"/>
              </w:rPr>
              <w:t>≤ 40 uren</w:t>
            </w:r>
            <w:r>
              <w:rPr>
                <w:rFonts w:ascii="Calibri" w:eastAsia="Times New Roman" w:hAnsi="Calibri" w:cs="Calibri"/>
                <w:color w:val="000000"/>
                <w:sz w:val="22"/>
                <w:lang w:eastAsia="nl-NL"/>
              </w:rPr>
              <w:br/>
            </w:r>
            <w:r w:rsidRPr="00B11537">
              <w:rPr>
                <w:rFonts w:ascii="Calibri" w:eastAsia="Times New Roman" w:hAnsi="Calibri" w:cs="Calibri"/>
                <w:color w:val="000000"/>
                <w:sz w:val="22"/>
                <w:lang w:eastAsia="nl-NL"/>
              </w:rPr>
              <w:t xml:space="preserve"> ≥ 90</w:t>
            </w:r>
            <w:r>
              <w:rPr>
                <w:rFonts w:ascii="Calibri" w:eastAsia="Times New Roman" w:hAnsi="Calibri" w:cs="Calibri"/>
                <w:color w:val="000000"/>
                <w:sz w:val="22"/>
                <w:lang w:eastAsia="nl-NL"/>
              </w:rPr>
              <w:t>,0</w:t>
            </w:r>
            <w:r w:rsidRPr="00B11537">
              <w:rPr>
                <w:rFonts w:ascii="Calibri" w:eastAsia="Times New Roman" w:hAnsi="Calibri" w:cs="Calibri"/>
                <w:color w:val="000000"/>
                <w:sz w:val="22"/>
                <w:lang w:eastAsia="nl-NL"/>
              </w:rPr>
              <w:t>% op tijd binnen gemaakte afspraken</w:t>
            </w:r>
          </w:p>
        </w:tc>
        <w:tc>
          <w:tcPr>
            <w:tcW w:w="1324" w:type="dxa"/>
            <w:tcBorders>
              <w:top w:val="nil"/>
              <w:left w:val="nil"/>
              <w:bottom w:val="single" w:sz="4" w:space="0" w:color="auto"/>
              <w:right w:val="single" w:sz="4" w:space="0" w:color="auto"/>
            </w:tcBorders>
            <w:noWrap/>
            <w:vAlign w:val="bottom"/>
            <w:hideMark/>
          </w:tcPr>
          <w:p w14:paraId="5A1C40DC" w14:textId="77777777" w:rsidR="00832E21" w:rsidRPr="00B11537" w:rsidRDefault="00832E21" w:rsidP="00B11537">
            <w:pPr>
              <w:rPr>
                <w:rFonts w:ascii="Calibri" w:eastAsia="Times New Roman" w:hAnsi="Calibri" w:cs="Calibri"/>
                <w:color w:val="000000"/>
                <w:sz w:val="22"/>
                <w:lang w:eastAsia="nl-NL"/>
              </w:rPr>
            </w:pPr>
            <w:r w:rsidRPr="00B11537">
              <w:rPr>
                <w:rFonts w:ascii="Calibri" w:eastAsia="Times New Roman" w:hAnsi="Calibri" w:cs="Calibri"/>
                <w:color w:val="000000"/>
                <w:sz w:val="22"/>
                <w:lang w:eastAsia="nl-NL"/>
              </w:rPr>
              <w:t>Per incident</w:t>
            </w:r>
          </w:p>
        </w:tc>
        <w:tc>
          <w:tcPr>
            <w:tcW w:w="3232" w:type="dxa"/>
            <w:tcBorders>
              <w:top w:val="nil"/>
              <w:left w:val="nil"/>
              <w:bottom w:val="single" w:sz="4" w:space="0" w:color="auto"/>
              <w:right w:val="single" w:sz="4" w:space="0" w:color="auto"/>
            </w:tcBorders>
            <w:noWrap/>
            <w:vAlign w:val="bottom"/>
            <w:hideMark/>
          </w:tcPr>
          <w:p w14:paraId="08F12B77" w14:textId="59378490" w:rsidR="00832E21" w:rsidRPr="00B11537" w:rsidRDefault="00832E21" w:rsidP="00B11537">
            <w:pPr>
              <w:rPr>
                <w:rFonts w:ascii="Calibri" w:eastAsia="Times New Roman" w:hAnsi="Calibri" w:cs="Calibri"/>
                <w:color w:val="000000" w:themeColor="text2"/>
                <w:sz w:val="22"/>
                <w:lang w:eastAsia="nl-NL"/>
              </w:rPr>
            </w:pPr>
            <w:r w:rsidRPr="1A6005DC">
              <w:rPr>
                <w:rFonts w:ascii="Calibri" w:eastAsia="Times New Roman" w:hAnsi="Calibri" w:cs="Calibri"/>
                <w:color w:val="000000" w:themeColor="text2"/>
                <w:sz w:val="22"/>
                <w:lang w:eastAsia="nl-NL"/>
              </w:rPr>
              <w:t>Werkdagen 07:00–16.30</w:t>
            </w:r>
          </w:p>
        </w:tc>
      </w:tr>
    </w:tbl>
    <w:p w14:paraId="2B45F3DA" w14:textId="77777777" w:rsidR="00170D3F" w:rsidRDefault="00170D3F" w:rsidP="004307B6"/>
    <w:p w14:paraId="4D537D81" w14:textId="7EE17B59" w:rsidR="001E3ED8" w:rsidRDefault="005159AC" w:rsidP="008E0A53">
      <w:pPr>
        <w:numPr>
          <w:ilvl w:val="0"/>
          <w:numId w:val="6"/>
        </w:numPr>
        <w:spacing w:after="200" w:line="276" w:lineRule="auto"/>
      </w:pPr>
      <w:r w:rsidRPr="003F54E5">
        <w:t xml:space="preserve">Major Incident Procedure </w:t>
      </w:r>
      <w:proofErr w:type="gramStart"/>
      <w:r w:rsidRPr="003F54E5">
        <w:t>conform</w:t>
      </w:r>
      <w:proofErr w:type="gramEnd"/>
      <w:r w:rsidRPr="003F54E5">
        <w:t xml:space="preserve"> genoemde procesdocumentatie, inclusief verplichte Root </w:t>
      </w:r>
      <w:proofErr w:type="spellStart"/>
      <w:r w:rsidRPr="003F54E5">
        <w:t>Cause</w:t>
      </w:r>
      <w:proofErr w:type="spellEnd"/>
      <w:r w:rsidRPr="003F54E5">
        <w:t xml:space="preserve"> Analyse.</w:t>
      </w:r>
    </w:p>
    <w:p w14:paraId="2FEFF91D" w14:textId="4C4D6285" w:rsidR="005802B0" w:rsidRDefault="00767C88" w:rsidP="008E0A53">
      <w:pPr>
        <w:numPr>
          <w:ilvl w:val="0"/>
          <w:numId w:val="6"/>
        </w:numPr>
        <w:spacing w:after="200" w:line="276" w:lineRule="auto"/>
      </w:pPr>
      <w:r>
        <w:t>Incident</w:t>
      </w:r>
      <w:r w:rsidR="001E3ED8">
        <w:t>opvolging tot herstel</w:t>
      </w:r>
      <w:r w:rsidR="0037190B">
        <w:t>:</w:t>
      </w:r>
    </w:p>
    <w:tbl>
      <w:tblPr>
        <w:tblW w:w="9913" w:type="dxa"/>
        <w:tblCellMar>
          <w:left w:w="70" w:type="dxa"/>
          <w:right w:w="70" w:type="dxa"/>
        </w:tblCellMar>
        <w:tblLook w:val="04A0" w:firstRow="1" w:lastRow="0" w:firstColumn="1" w:lastColumn="0" w:noHBand="0" w:noVBand="1"/>
      </w:tblPr>
      <w:tblGrid>
        <w:gridCol w:w="1526"/>
        <w:gridCol w:w="2771"/>
        <w:gridCol w:w="1872"/>
        <w:gridCol w:w="1339"/>
        <w:gridCol w:w="2405"/>
      </w:tblGrid>
      <w:tr w:rsidR="00694B2C" w:rsidRPr="005802B0" w14:paraId="1FED0355" w14:textId="77777777" w:rsidTr="477EAA10">
        <w:trPr>
          <w:trHeight w:val="315"/>
        </w:trPr>
        <w:tc>
          <w:tcPr>
            <w:tcW w:w="1526" w:type="dxa"/>
            <w:tcBorders>
              <w:top w:val="single" w:sz="8" w:space="0" w:color="auto"/>
              <w:left w:val="single" w:sz="8" w:space="0" w:color="auto"/>
              <w:bottom w:val="single" w:sz="8" w:space="0" w:color="auto"/>
              <w:right w:val="single" w:sz="4" w:space="0" w:color="auto"/>
            </w:tcBorders>
            <w:noWrap/>
            <w:vAlign w:val="bottom"/>
            <w:hideMark/>
          </w:tcPr>
          <w:p w14:paraId="24349FCF" w14:textId="77777777" w:rsidR="005802B0" w:rsidRPr="005802B0" w:rsidRDefault="005802B0" w:rsidP="005802B0">
            <w:pPr>
              <w:rPr>
                <w:rFonts w:ascii="Calibri" w:eastAsia="Times New Roman" w:hAnsi="Calibri" w:cs="Calibri"/>
                <w:b/>
                <w:bCs/>
                <w:color w:val="000000"/>
                <w:sz w:val="22"/>
                <w:lang w:eastAsia="nl-NL"/>
              </w:rPr>
            </w:pPr>
            <w:r w:rsidRPr="005802B0">
              <w:rPr>
                <w:rFonts w:ascii="Calibri" w:eastAsia="Times New Roman" w:hAnsi="Calibri" w:cs="Calibri"/>
                <w:b/>
                <w:bCs/>
                <w:color w:val="000000"/>
                <w:sz w:val="22"/>
                <w:lang w:eastAsia="nl-NL"/>
              </w:rPr>
              <w:t>Categorie</w:t>
            </w:r>
          </w:p>
        </w:tc>
        <w:tc>
          <w:tcPr>
            <w:tcW w:w="2771" w:type="dxa"/>
            <w:tcBorders>
              <w:top w:val="single" w:sz="8" w:space="0" w:color="auto"/>
              <w:left w:val="nil"/>
              <w:bottom w:val="single" w:sz="8" w:space="0" w:color="auto"/>
              <w:right w:val="single" w:sz="4" w:space="0" w:color="auto"/>
            </w:tcBorders>
            <w:noWrap/>
            <w:vAlign w:val="bottom"/>
            <w:hideMark/>
          </w:tcPr>
          <w:p w14:paraId="11E38C9D" w14:textId="1A38FEA8" w:rsidR="005802B0" w:rsidRPr="005802B0" w:rsidRDefault="00D30BDD" w:rsidP="005802B0">
            <w:pPr>
              <w:rPr>
                <w:rFonts w:ascii="Calibri" w:eastAsia="Times New Roman" w:hAnsi="Calibri" w:cs="Calibri"/>
                <w:b/>
                <w:bCs/>
                <w:color w:val="000000"/>
                <w:sz w:val="22"/>
                <w:lang w:eastAsia="nl-NL"/>
              </w:rPr>
            </w:pPr>
            <w:r w:rsidRPr="005802B0">
              <w:rPr>
                <w:rFonts w:ascii="Calibri" w:eastAsia="Times New Roman" w:hAnsi="Calibri" w:cs="Calibri"/>
                <w:b/>
                <w:bCs/>
                <w:color w:val="000000"/>
                <w:sz w:val="22"/>
                <w:lang w:eastAsia="nl-NL"/>
              </w:rPr>
              <w:t>KPI/</w:t>
            </w:r>
            <w:r w:rsidR="005802B0" w:rsidRPr="005802B0">
              <w:rPr>
                <w:rFonts w:ascii="Calibri" w:eastAsia="Times New Roman" w:hAnsi="Calibri" w:cs="Calibri"/>
                <w:b/>
                <w:bCs/>
                <w:color w:val="000000"/>
                <w:sz w:val="22"/>
                <w:lang w:eastAsia="nl-NL"/>
              </w:rPr>
              <w:t>Servicelevel</w:t>
            </w:r>
          </w:p>
        </w:tc>
        <w:tc>
          <w:tcPr>
            <w:tcW w:w="1872" w:type="dxa"/>
            <w:tcBorders>
              <w:top w:val="single" w:sz="8" w:space="0" w:color="auto"/>
              <w:left w:val="nil"/>
              <w:bottom w:val="single" w:sz="8" w:space="0" w:color="auto"/>
              <w:right w:val="single" w:sz="4" w:space="0" w:color="auto"/>
            </w:tcBorders>
            <w:noWrap/>
            <w:vAlign w:val="bottom"/>
            <w:hideMark/>
          </w:tcPr>
          <w:p w14:paraId="6196104A" w14:textId="67ED224C" w:rsidR="005802B0" w:rsidRPr="005802B0" w:rsidRDefault="00D30BDD" w:rsidP="005802B0">
            <w:pPr>
              <w:rPr>
                <w:rFonts w:ascii="Calibri" w:eastAsia="Times New Roman" w:hAnsi="Calibri" w:cs="Calibri"/>
                <w:b/>
                <w:bCs/>
                <w:color w:val="000000"/>
                <w:sz w:val="22"/>
                <w:lang w:eastAsia="nl-NL"/>
              </w:rPr>
            </w:pPr>
            <w:r w:rsidRPr="005802B0">
              <w:rPr>
                <w:rFonts w:ascii="Calibri" w:eastAsia="Times New Roman" w:hAnsi="Calibri" w:cs="Calibri"/>
                <w:b/>
                <w:bCs/>
                <w:color w:val="000000"/>
                <w:sz w:val="22"/>
                <w:lang w:eastAsia="nl-NL"/>
              </w:rPr>
              <w:t>Norm/</w:t>
            </w:r>
            <w:r w:rsidR="005802B0" w:rsidRPr="005802B0">
              <w:rPr>
                <w:rFonts w:ascii="Calibri" w:eastAsia="Times New Roman" w:hAnsi="Calibri" w:cs="Calibri"/>
                <w:b/>
                <w:bCs/>
                <w:color w:val="000000"/>
                <w:sz w:val="22"/>
                <w:lang w:eastAsia="nl-NL"/>
              </w:rPr>
              <w:t>Target</w:t>
            </w:r>
          </w:p>
        </w:tc>
        <w:tc>
          <w:tcPr>
            <w:tcW w:w="1339" w:type="dxa"/>
            <w:tcBorders>
              <w:top w:val="single" w:sz="8" w:space="0" w:color="auto"/>
              <w:left w:val="nil"/>
              <w:bottom w:val="single" w:sz="8" w:space="0" w:color="auto"/>
              <w:right w:val="single" w:sz="4" w:space="0" w:color="auto"/>
            </w:tcBorders>
            <w:noWrap/>
            <w:vAlign w:val="bottom"/>
            <w:hideMark/>
          </w:tcPr>
          <w:p w14:paraId="54FBDBFF" w14:textId="3E77C5E7" w:rsidR="005802B0" w:rsidRPr="005802B0" w:rsidRDefault="005802B0" w:rsidP="005802B0">
            <w:pPr>
              <w:rPr>
                <w:rFonts w:ascii="Calibri" w:eastAsia="Times New Roman" w:hAnsi="Calibri" w:cs="Calibri"/>
                <w:b/>
                <w:bCs/>
                <w:color w:val="000000"/>
                <w:sz w:val="22"/>
                <w:lang w:eastAsia="nl-NL"/>
              </w:rPr>
            </w:pPr>
          </w:p>
        </w:tc>
        <w:tc>
          <w:tcPr>
            <w:tcW w:w="2405" w:type="dxa"/>
            <w:tcBorders>
              <w:top w:val="single" w:sz="8" w:space="0" w:color="auto"/>
              <w:left w:val="nil"/>
              <w:bottom w:val="single" w:sz="8" w:space="0" w:color="auto"/>
              <w:right w:val="single" w:sz="4" w:space="0" w:color="auto"/>
            </w:tcBorders>
            <w:noWrap/>
            <w:vAlign w:val="bottom"/>
            <w:hideMark/>
          </w:tcPr>
          <w:p w14:paraId="5D339BCE" w14:textId="50366A96" w:rsidR="005802B0" w:rsidRPr="005802B0" w:rsidRDefault="005802B0" w:rsidP="005802B0">
            <w:pPr>
              <w:rPr>
                <w:rFonts w:ascii="Calibri" w:eastAsia="Times New Roman" w:hAnsi="Calibri" w:cs="Calibri"/>
                <w:b/>
                <w:bCs/>
                <w:color w:val="000000"/>
                <w:sz w:val="22"/>
                <w:lang w:eastAsia="nl-NL"/>
              </w:rPr>
            </w:pPr>
            <w:proofErr w:type="spellStart"/>
            <w:r w:rsidRPr="005802B0">
              <w:rPr>
                <w:rFonts w:ascii="Calibri" w:eastAsia="Times New Roman" w:hAnsi="Calibri" w:cs="Calibri"/>
                <w:b/>
                <w:bCs/>
                <w:color w:val="000000"/>
                <w:sz w:val="22"/>
                <w:lang w:eastAsia="nl-NL"/>
              </w:rPr>
              <w:t>Servicewindow</w:t>
            </w:r>
            <w:proofErr w:type="spellEnd"/>
          </w:p>
        </w:tc>
      </w:tr>
      <w:tr w:rsidR="00694B2C" w:rsidRPr="005802B0" w14:paraId="5662CF2E" w14:textId="77777777" w:rsidTr="477EAA10">
        <w:trPr>
          <w:trHeight w:val="300"/>
        </w:trPr>
        <w:tc>
          <w:tcPr>
            <w:tcW w:w="1526" w:type="dxa"/>
            <w:tcBorders>
              <w:top w:val="nil"/>
              <w:left w:val="single" w:sz="8" w:space="0" w:color="auto"/>
              <w:bottom w:val="single" w:sz="4" w:space="0" w:color="auto"/>
              <w:right w:val="single" w:sz="4" w:space="0" w:color="auto"/>
            </w:tcBorders>
            <w:noWrap/>
            <w:vAlign w:val="bottom"/>
            <w:hideMark/>
          </w:tcPr>
          <w:p w14:paraId="62A59105" w14:textId="77777777" w:rsidR="005802B0" w:rsidRPr="005802B0" w:rsidRDefault="005802B0" w:rsidP="005802B0">
            <w:pPr>
              <w:rPr>
                <w:rFonts w:ascii="Calibri" w:eastAsia="Times New Roman" w:hAnsi="Calibri" w:cs="Calibri"/>
                <w:color w:val="000000"/>
                <w:sz w:val="22"/>
                <w:lang w:eastAsia="nl-NL"/>
              </w:rPr>
            </w:pPr>
            <w:r w:rsidRPr="005802B0">
              <w:rPr>
                <w:rFonts w:ascii="Calibri" w:eastAsia="Times New Roman" w:hAnsi="Calibri" w:cs="Calibri"/>
                <w:color w:val="000000"/>
                <w:sz w:val="22"/>
                <w:lang w:eastAsia="nl-NL"/>
              </w:rPr>
              <w:t>Incident Management</w:t>
            </w:r>
          </w:p>
        </w:tc>
        <w:tc>
          <w:tcPr>
            <w:tcW w:w="2771" w:type="dxa"/>
            <w:tcBorders>
              <w:top w:val="nil"/>
              <w:left w:val="nil"/>
              <w:bottom w:val="single" w:sz="4" w:space="0" w:color="auto"/>
              <w:right w:val="single" w:sz="4" w:space="0" w:color="auto"/>
            </w:tcBorders>
            <w:noWrap/>
            <w:vAlign w:val="bottom"/>
            <w:hideMark/>
          </w:tcPr>
          <w:p w14:paraId="04B94F0D" w14:textId="77777777" w:rsidR="005802B0" w:rsidRPr="005802B0" w:rsidRDefault="005802B0" w:rsidP="005802B0">
            <w:pPr>
              <w:rPr>
                <w:rFonts w:ascii="Calibri" w:eastAsia="Times New Roman" w:hAnsi="Calibri" w:cs="Calibri"/>
                <w:color w:val="000000"/>
                <w:sz w:val="22"/>
                <w:lang w:eastAsia="nl-NL"/>
              </w:rPr>
            </w:pPr>
            <w:r w:rsidRPr="005802B0">
              <w:rPr>
                <w:rFonts w:ascii="Calibri" w:eastAsia="Times New Roman" w:hAnsi="Calibri" w:cs="Calibri"/>
                <w:color w:val="000000"/>
                <w:sz w:val="22"/>
                <w:lang w:eastAsia="nl-NL"/>
              </w:rPr>
              <w:t xml:space="preserve">P1 Incidentopvolging tot herstel </w:t>
            </w:r>
          </w:p>
        </w:tc>
        <w:tc>
          <w:tcPr>
            <w:tcW w:w="1872" w:type="dxa"/>
            <w:tcBorders>
              <w:top w:val="nil"/>
              <w:left w:val="nil"/>
              <w:bottom w:val="single" w:sz="4" w:space="0" w:color="auto"/>
              <w:right w:val="single" w:sz="4" w:space="0" w:color="auto"/>
            </w:tcBorders>
            <w:noWrap/>
            <w:vAlign w:val="bottom"/>
            <w:hideMark/>
          </w:tcPr>
          <w:p w14:paraId="541A5E38" w14:textId="77777777" w:rsidR="005802B0" w:rsidRPr="005802B0" w:rsidRDefault="005802B0" w:rsidP="005802B0">
            <w:pPr>
              <w:rPr>
                <w:rFonts w:ascii="Calibri" w:eastAsia="Times New Roman" w:hAnsi="Calibri" w:cs="Calibri"/>
                <w:color w:val="000000"/>
                <w:sz w:val="22"/>
                <w:lang w:eastAsia="nl-NL"/>
              </w:rPr>
            </w:pPr>
            <w:r w:rsidRPr="005802B0">
              <w:rPr>
                <w:rFonts w:ascii="Calibri" w:eastAsia="Times New Roman" w:hAnsi="Calibri" w:cs="Calibri"/>
                <w:color w:val="000000"/>
                <w:sz w:val="22"/>
                <w:lang w:eastAsia="nl-NL"/>
              </w:rPr>
              <w:t>Elk uur</w:t>
            </w:r>
          </w:p>
        </w:tc>
        <w:tc>
          <w:tcPr>
            <w:tcW w:w="1339" w:type="dxa"/>
            <w:tcBorders>
              <w:top w:val="nil"/>
              <w:left w:val="nil"/>
              <w:bottom w:val="single" w:sz="4" w:space="0" w:color="auto"/>
              <w:right w:val="single" w:sz="4" w:space="0" w:color="auto"/>
            </w:tcBorders>
            <w:noWrap/>
            <w:vAlign w:val="bottom"/>
            <w:hideMark/>
          </w:tcPr>
          <w:p w14:paraId="129D628A" w14:textId="77777777" w:rsidR="005802B0" w:rsidRPr="005802B0" w:rsidRDefault="005802B0" w:rsidP="005802B0">
            <w:pPr>
              <w:rPr>
                <w:rFonts w:ascii="Calibri" w:eastAsia="Times New Roman" w:hAnsi="Calibri" w:cs="Calibri"/>
                <w:color w:val="000000"/>
                <w:sz w:val="22"/>
                <w:lang w:eastAsia="nl-NL"/>
              </w:rPr>
            </w:pPr>
            <w:r w:rsidRPr="005802B0">
              <w:rPr>
                <w:rFonts w:ascii="Calibri" w:eastAsia="Times New Roman" w:hAnsi="Calibri" w:cs="Calibri"/>
                <w:color w:val="000000"/>
                <w:sz w:val="22"/>
                <w:lang w:eastAsia="nl-NL"/>
              </w:rPr>
              <w:t>Per incident</w:t>
            </w:r>
          </w:p>
        </w:tc>
        <w:tc>
          <w:tcPr>
            <w:tcW w:w="2405" w:type="dxa"/>
            <w:tcBorders>
              <w:top w:val="nil"/>
              <w:left w:val="nil"/>
              <w:bottom w:val="single" w:sz="4" w:space="0" w:color="auto"/>
              <w:right w:val="single" w:sz="4" w:space="0" w:color="auto"/>
            </w:tcBorders>
            <w:noWrap/>
            <w:vAlign w:val="bottom"/>
            <w:hideMark/>
          </w:tcPr>
          <w:p w14:paraId="3AD9F398" w14:textId="1E1FAF4A" w:rsidR="005802B0" w:rsidRPr="005802B0" w:rsidRDefault="00FD6B05" w:rsidP="005802B0">
            <w:pPr>
              <w:rPr>
                <w:rFonts w:ascii="Calibri" w:eastAsia="Times New Roman" w:hAnsi="Calibri" w:cs="Calibri"/>
                <w:color w:val="000000"/>
                <w:sz w:val="22"/>
                <w:lang w:eastAsia="nl-NL"/>
              </w:rPr>
            </w:pPr>
            <w:r>
              <w:rPr>
                <w:rFonts w:ascii="Calibri" w:eastAsia="Times New Roman" w:hAnsi="Calibri" w:cs="Calibri"/>
                <w:color w:val="000000"/>
                <w:sz w:val="22"/>
                <w:lang w:eastAsia="nl-NL"/>
              </w:rPr>
              <w:t>Werkdagen</w:t>
            </w:r>
            <w:r w:rsidR="005802B0" w:rsidRPr="005802B0">
              <w:rPr>
                <w:rFonts w:ascii="Calibri" w:eastAsia="Times New Roman" w:hAnsi="Calibri" w:cs="Calibri"/>
                <w:color w:val="000000"/>
                <w:sz w:val="22"/>
                <w:lang w:eastAsia="nl-NL"/>
              </w:rPr>
              <w:t xml:space="preserve"> </w:t>
            </w:r>
            <w:r w:rsidR="008A121B">
              <w:rPr>
                <w:rFonts w:ascii="Calibri" w:eastAsia="Times New Roman" w:hAnsi="Calibri" w:cs="Calibri"/>
                <w:color w:val="000000"/>
                <w:sz w:val="22"/>
                <w:lang w:eastAsia="nl-NL"/>
              </w:rPr>
              <w:t>07:00–17:00</w:t>
            </w:r>
          </w:p>
        </w:tc>
      </w:tr>
      <w:tr w:rsidR="00694B2C" w:rsidRPr="005802B0" w14:paraId="5CEC8E4D" w14:textId="77777777" w:rsidTr="477EAA10">
        <w:trPr>
          <w:trHeight w:val="300"/>
        </w:trPr>
        <w:tc>
          <w:tcPr>
            <w:tcW w:w="1526" w:type="dxa"/>
            <w:tcBorders>
              <w:top w:val="nil"/>
              <w:left w:val="single" w:sz="8" w:space="0" w:color="auto"/>
              <w:bottom w:val="single" w:sz="4" w:space="0" w:color="auto"/>
              <w:right w:val="single" w:sz="4" w:space="0" w:color="auto"/>
            </w:tcBorders>
            <w:noWrap/>
            <w:vAlign w:val="bottom"/>
            <w:hideMark/>
          </w:tcPr>
          <w:p w14:paraId="27B3040F" w14:textId="77777777" w:rsidR="005802B0" w:rsidRPr="005802B0" w:rsidRDefault="005802B0" w:rsidP="005802B0">
            <w:pPr>
              <w:rPr>
                <w:rFonts w:ascii="Calibri" w:eastAsia="Times New Roman" w:hAnsi="Calibri" w:cs="Calibri"/>
                <w:color w:val="000000"/>
                <w:sz w:val="22"/>
                <w:lang w:eastAsia="nl-NL"/>
              </w:rPr>
            </w:pPr>
            <w:r w:rsidRPr="005802B0">
              <w:rPr>
                <w:rFonts w:ascii="Calibri" w:eastAsia="Times New Roman" w:hAnsi="Calibri" w:cs="Calibri"/>
                <w:color w:val="000000"/>
                <w:sz w:val="22"/>
                <w:lang w:eastAsia="nl-NL"/>
              </w:rPr>
              <w:t>Incident Management</w:t>
            </w:r>
          </w:p>
        </w:tc>
        <w:tc>
          <w:tcPr>
            <w:tcW w:w="2771" w:type="dxa"/>
            <w:tcBorders>
              <w:top w:val="nil"/>
              <w:left w:val="nil"/>
              <w:bottom w:val="single" w:sz="4" w:space="0" w:color="auto"/>
              <w:right w:val="single" w:sz="4" w:space="0" w:color="auto"/>
            </w:tcBorders>
            <w:noWrap/>
            <w:vAlign w:val="bottom"/>
            <w:hideMark/>
          </w:tcPr>
          <w:p w14:paraId="19AF7FF4" w14:textId="77777777" w:rsidR="005802B0" w:rsidRPr="005802B0" w:rsidRDefault="005802B0" w:rsidP="005802B0">
            <w:pPr>
              <w:rPr>
                <w:rFonts w:ascii="Calibri" w:eastAsia="Times New Roman" w:hAnsi="Calibri" w:cs="Calibri"/>
                <w:color w:val="000000"/>
                <w:sz w:val="22"/>
                <w:lang w:eastAsia="nl-NL"/>
              </w:rPr>
            </w:pPr>
            <w:r w:rsidRPr="005802B0">
              <w:rPr>
                <w:rFonts w:ascii="Calibri" w:eastAsia="Times New Roman" w:hAnsi="Calibri" w:cs="Calibri"/>
                <w:color w:val="000000"/>
                <w:sz w:val="22"/>
                <w:lang w:eastAsia="nl-NL"/>
              </w:rPr>
              <w:t xml:space="preserve">P2 Incidentopvolging tot herstel </w:t>
            </w:r>
          </w:p>
        </w:tc>
        <w:tc>
          <w:tcPr>
            <w:tcW w:w="1872" w:type="dxa"/>
            <w:tcBorders>
              <w:top w:val="nil"/>
              <w:left w:val="nil"/>
              <w:bottom w:val="single" w:sz="4" w:space="0" w:color="auto"/>
              <w:right w:val="single" w:sz="4" w:space="0" w:color="auto"/>
            </w:tcBorders>
            <w:noWrap/>
            <w:vAlign w:val="bottom"/>
            <w:hideMark/>
          </w:tcPr>
          <w:p w14:paraId="7CCC7892" w14:textId="77777777" w:rsidR="005802B0" w:rsidRPr="005802B0" w:rsidRDefault="005802B0" w:rsidP="005802B0">
            <w:pPr>
              <w:rPr>
                <w:rFonts w:ascii="Calibri" w:eastAsia="Times New Roman" w:hAnsi="Calibri" w:cs="Calibri"/>
                <w:color w:val="000000"/>
                <w:sz w:val="22"/>
                <w:lang w:eastAsia="nl-NL"/>
              </w:rPr>
            </w:pPr>
            <w:r w:rsidRPr="005802B0">
              <w:rPr>
                <w:rFonts w:ascii="Calibri" w:eastAsia="Times New Roman" w:hAnsi="Calibri" w:cs="Calibri"/>
                <w:color w:val="000000"/>
                <w:sz w:val="22"/>
                <w:lang w:eastAsia="nl-NL"/>
              </w:rPr>
              <w:t>Elke 2 uur</w:t>
            </w:r>
          </w:p>
        </w:tc>
        <w:tc>
          <w:tcPr>
            <w:tcW w:w="1339" w:type="dxa"/>
            <w:tcBorders>
              <w:top w:val="nil"/>
              <w:left w:val="nil"/>
              <w:bottom w:val="single" w:sz="4" w:space="0" w:color="auto"/>
              <w:right w:val="single" w:sz="4" w:space="0" w:color="auto"/>
            </w:tcBorders>
            <w:noWrap/>
            <w:vAlign w:val="bottom"/>
            <w:hideMark/>
          </w:tcPr>
          <w:p w14:paraId="4B3A7D70" w14:textId="77777777" w:rsidR="005802B0" w:rsidRPr="005802B0" w:rsidRDefault="005802B0" w:rsidP="005802B0">
            <w:pPr>
              <w:rPr>
                <w:rFonts w:ascii="Calibri" w:eastAsia="Times New Roman" w:hAnsi="Calibri" w:cs="Calibri"/>
                <w:color w:val="000000"/>
                <w:sz w:val="22"/>
                <w:lang w:eastAsia="nl-NL"/>
              </w:rPr>
            </w:pPr>
            <w:r w:rsidRPr="005802B0">
              <w:rPr>
                <w:rFonts w:ascii="Calibri" w:eastAsia="Times New Roman" w:hAnsi="Calibri" w:cs="Calibri"/>
                <w:color w:val="000000"/>
                <w:sz w:val="22"/>
                <w:lang w:eastAsia="nl-NL"/>
              </w:rPr>
              <w:t>Per incident</w:t>
            </w:r>
          </w:p>
        </w:tc>
        <w:tc>
          <w:tcPr>
            <w:tcW w:w="2405" w:type="dxa"/>
            <w:tcBorders>
              <w:top w:val="nil"/>
              <w:left w:val="nil"/>
              <w:bottom w:val="single" w:sz="4" w:space="0" w:color="auto"/>
              <w:right w:val="single" w:sz="4" w:space="0" w:color="auto"/>
            </w:tcBorders>
            <w:noWrap/>
            <w:vAlign w:val="bottom"/>
            <w:hideMark/>
          </w:tcPr>
          <w:p w14:paraId="1DEB0A08" w14:textId="62FB53D1" w:rsidR="005802B0" w:rsidRPr="005802B0" w:rsidRDefault="00FD6B05" w:rsidP="005802B0">
            <w:pPr>
              <w:rPr>
                <w:rFonts w:ascii="Calibri" w:eastAsia="Times New Roman" w:hAnsi="Calibri" w:cs="Calibri"/>
                <w:color w:val="000000" w:themeColor="text2"/>
                <w:sz w:val="22"/>
                <w:lang w:eastAsia="nl-NL"/>
              </w:rPr>
            </w:pPr>
            <w:r w:rsidRPr="241FFA95">
              <w:rPr>
                <w:rFonts w:ascii="Calibri" w:eastAsia="Times New Roman" w:hAnsi="Calibri" w:cs="Calibri"/>
                <w:color w:val="000000" w:themeColor="text2"/>
                <w:sz w:val="22"/>
                <w:lang w:eastAsia="nl-NL"/>
              </w:rPr>
              <w:t>Werkdagen</w:t>
            </w:r>
            <w:r w:rsidR="005802B0" w:rsidRPr="241FFA95">
              <w:rPr>
                <w:rFonts w:ascii="Calibri" w:eastAsia="Times New Roman" w:hAnsi="Calibri" w:cs="Calibri"/>
                <w:color w:val="000000" w:themeColor="text2"/>
                <w:sz w:val="22"/>
                <w:lang w:eastAsia="nl-NL"/>
              </w:rPr>
              <w:t xml:space="preserve"> </w:t>
            </w:r>
            <w:r w:rsidR="0092074C" w:rsidRPr="241FFA95">
              <w:rPr>
                <w:rFonts w:ascii="Calibri" w:eastAsia="Times New Roman" w:hAnsi="Calibri" w:cs="Calibri"/>
                <w:color w:val="000000" w:themeColor="text2"/>
                <w:sz w:val="22"/>
                <w:lang w:eastAsia="nl-NL"/>
              </w:rPr>
              <w:t>07:00–16.30</w:t>
            </w:r>
          </w:p>
        </w:tc>
      </w:tr>
      <w:tr w:rsidR="00694B2C" w:rsidRPr="005802B0" w14:paraId="5C1305C2" w14:textId="77777777" w:rsidTr="477EAA10">
        <w:trPr>
          <w:trHeight w:val="300"/>
        </w:trPr>
        <w:tc>
          <w:tcPr>
            <w:tcW w:w="1526" w:type="dxa"/>
            <w:tcBorders>
              <w:top w:val="nil"/>
              <w:left w:val="single" w:sz="8" w:space="0" w:color="auto"/>
              <w:bottom w:val="single" w:sz="4" w:space="0" w:color="auto"/>
              <w:right w:val="single" w:sz="4" w:space="0" w:color="auto"/>
            </w:tcBorders>
            <w:noWrap/>
            <w:vAlign w:val="bottom"/>
            <w:hideMark/>
          </w:tcPr>
          <w:p w14:paraId="7A1BFF0E" w14:textId="77777777" w:rsidR="005802B0" w:rsidRPr="005802B0" w:rsidRDefault="005802B0" w:rsidP="005802B0">
            <w:pPr>
              <w:rPr>
                <w:rFonts w:ascii="Calibri" w:eastAsia="Times New Roman" w:hAnsi="Calibri" w:cs="Calibri"/>
                <w:color w:val="000000"/>
                <w:sz w:val="22"/>
                <w:lang w:eastAsia="nl-NL"/>
              </w:rPr>
            </w:pPr>
            <w:r w:rsidRPr="005802B0">
              <w:rPr>
                <w:rFonts w:ascii="Calibri" w:eastAsia="Times New Roman" w:hAnsi="Calibri" w:cs="Calibri"/>
                <w:color w:val="000000"/>
                <w:sz w:val="22"/>
                <w:lang w:eastAsia="nl-NL"/>
              </w:rPr>
              <w:t>Incident Management</w:t>
            </w:r>
          </w:p>
        </w:tc>
        <w:tc>
          <w:tcPr>
            <w:tcW w:w="2771" w:type="dxa"/>
            <w:tcBorders>
              <w:top w:val="nil"/>
              <w:left w:val="nil"/>
              <w:bottom w:val="single" w:sz="4" w:space="0" w:color="auto"/>
              <w:right w:val="single" w:sz="4" w:space="0" w:color="auto"/>
            </w:tcBorders>
            <w:noWrap/>
            <w:vAlign w:val="bottom"/>
            <w:hideMark/>
          </w:tcPr>
          <w:p w14:paraId="1F14A92F" w14:textId="77777777" w:rsidR="005802B0" w:rsidRPr="005802B0" w:rsidRDefault="005802B0" w:rsidP="005802B0">
            <w:pPr>
              <w:rPr>
                <w:rFonts w:ascii="Calibri" w:eastAsia="Times New Roman" w:hAnsi="Calibri" w:cs="Calibri"/>
                <w:color w:val="000000"/>
                <w:sz w:val="22"/>
                <w:lang w:eastAsia="nl-NL"/>
              </w:rPr>
            </w:pPr>
            <w:r w:rsidRPr="005802B0">
              <w:rPr>
                <w:rFonts w:ascii="Calibri" w:eastAsia="Times New Roman" w:hAnsi="Calibri" w:cs="Calibri"/>
                <w:color w:val="000000"/>
                <w:sz w:val="22"/>
                <w:lang w:eastAsia="nl-NL"/>
              </w:rPr>
              <w:t xml:space="preserve">P3 Incidentopvolging tot herstel </w:t>
            </w:r>
          </w:p>
        </w:tc>
        <w:tc>
          <w:tcPr>
            <w:tcW w:w="1872" w:type="dxa"/>
            <w:tcBorders>
              <w:top w:val="nil"/>
              <w:left w:val="nil"/>
              <w:bottom w:val="single" w:sz="4" w:space="0" w:color="auto"/>
              <w:right w:val="single" w:sz="4" w:space="0" w:color="auto"/>
            </w:tcBorders>
            <w:noWrap/>
            <w:vAlign w:val="bottom"/>
            <w:hideMark/>
          </w:tcPr>
          <w:p w14:paraId="76AB3588" w14:textId="77777777" w:rsidR="005802B0" w:rsidRPr="005802B0" w:rsidRDefault="005802B0" w:rsidP="005802B0">
            <w:pPr>
              <w:rPr>
                <w:rFonts w:ascii="Calibri" w:eastAsia="Times New Roman" w:hAnsi="Calibri" w:cs="Calibri"/>
                <w:color w:val="000000"/>
                <w:sz w:val="22"/>
                <w:lang w:eastAsia="nl-NL"/>
              </w:rPr>
            </w:pPr>
            <w:r w:rsidRPr="005802B0">
              <w:rPr>
                <w:rFonts w:ascii="Calibri" w:eastAsia="Times New Roman" w:hAnsi="Calibri" w:cs="Calibri"/>
                <w:color w:val="000000"/>
                <w:sz w:val="22"/>
                <w:lang w:eastAsia="nl-NL"/>
              </w:rPr>
              <w:t>Dagelijks</w:t>
            </w:r>
          </w:p>
        </w:tc>
        <w:tc>
          <w:tcPr>
            <w:tcW w:w="1339" w:type="dxa"/>
            <w:tcBorders>
              <w:top w:val="nil"/>
              <w:left w:val="nil"/>
              <w:bottom w:val="single" w:sz="4" w:space="0" w:color="auto"/>
              <w:right w:val="single" w:sz="4" w:space="0" w:color="auto"/>
            </w:tcBorders>
            <w:noWrap/>
            <w:vAlign w:val="bottom"/>
            <w:hideMark/>
          </w:tcPr>
          <w:p w14:paraId="21318ADC" w14:textId="77777777" w:rsidR="005802B0" w:rsidRPr="005802B0" w:rsidRDefault="005802B0" w:rsidP="005802B0">
            <w:pPr>
              <w:rPr>
                <w:rFonts w:ascii="Calibri" w:eastAsia="Times New Roman" w:hAnsi="Calibri" w:cs="Calibri"/>
                <w:color w:val="000000"/>
                <w:sz w:val="22"/>
                <w:lang w:eastAsia="nl-NL"/>
              </w:rPr>
            </w:pPr>
            <w:r w:rsidRPr="005802B0">
              <w:rPr>
                <w:rFonts w:ascii="Calibri" w:eastAsia="Times New Roman" w:hAnsi="Calibri" w:cs="Calibri"/>
                <w:color w:val="000000"/>
                <w:sz w:val="22"/>
                <w:lang w:eastAsia="nl-NL"/>
              </w:rPr>
              <w:t>Per incident</w:t>
            </w:r>
          </w:p>
        </w:tc>
        <w:tc>
          <w:tcPr>
            <w:tcW w:w="2405" w:type="dxa"/>
            <w:tcBorders>
              <w:top w:val="nil"/>
              <w:left w:val="nil"/>
              <w:bottom w:val="single" w:sz="4" w:space="0" w:color="auto"/>
              <w:right w:val="single" w:sz="4" w:space="0" w:color="auto"/>
            </w:tcBorders>
            <w:noWrap/>
            <w:vAlign w:val="bottom"/>
            <w:hideMark/>
          </w:tcPr>
          <w:p w14:paraId="04A8D57E" w14:textId="3B88DFFA" w:rsidR="005802B0" w:rsidRPr="005802B0" w:rsidRDefault="00FD6B05" w:rsidP="005802B0">
            <w:pPr>
              <w:rPr>
                <w:rFonts w:ascii="Calibri" w:eastAsia="Times New Roman" w:hAnsi="Calibri" w:cs="Calibri"/>
                <w:color w:val="000000" w:themeColor="text2"/>
                <w:sz w:val="22"/>
                <w:lang w:eastAsia="nl-NL"/>
              </w:rPr>
            </w:pPr>
            <w:r w:rsidRPr="241FFA95">
              <w:rPr>
                <w:rFonts w:ascii="Calibri" w:eastAsia="Times New Roman" w:hAnsi="Calibri" w:cs="Calibri"/>
                <w:color w:val="000000" w:themeColor="text2"/>
                <w:sz w:val="22"/>
                <w:lang w:eastAsia="nl-NL"/>
              </w:rPr>
              <w:t>Werkdagen</w:t>
            </w:r>
            <w:r w:rsidR="005802B0" w:rsidRPr="241FFA95">
              <w:rPr>
                <w:rFonts w:ascii="Calibri" w:eastAsia="Times New Roman" w:hAnsi="Calibri" w:cs="Calibri"/>
                <w:color w:val="000000" w:themeColor="text2"/>
                <w:sz w:val="22"/>
                <w:lang w:eastAsia="nl-NL"/>
              </w:rPr>
              <w:t xml:space="preserve"> </w:t>
            </w:r>
            <w:r w:rsidR="0092074C" w:rsidRPr="241FFA95">
              <w:rPr>
                <w:rFonts w:ascii="Calibri" w:eastAsia="Times New Roman" w:hAnsi="Calibri" w:cs="Calibri"/>
                <w:color w:val="000000" w:themeColor="text2"/>
                <w:sz w:val="22"/>
                <w:lang w:eastAsia="nl-NL"/>
              </w:rPr>
              <w:t>07:00–16.30</w:t>
            </w:r>
          </w:p>
        </w:tc>
      </w:tr>
      <w:tr w:rsidR="00694B2C" w:rsidRPr="005802B0" w14:paraId="06C87479" w14:textId="77777777" w:rsidTr="477EAA10">
        <w:trPr>
          <w:trHeight w:val="300"/>
        </w:trPr>
        <w:tc>
          <w:tcPr>
            <w:tcW w:w="1526" w:type="dxa"/>
            <w:tcBorders>
              <w:top w:val="nil"/>
              <w:left w:val="single" w:sz="8" w:space="0" w:color="auto"/>
              <w:bottom w:val="single" w:sz="4" w:space="0" w:color="auto"/>
              <w:right w:val="single" w:sz="4" w:space="0" w:color="auto"/>
            </w:tcBorders>
            <w:noWrap/>
            <w:vAlign w:val="bottom"/>
            <w:hideMark/>
          </w:tcPr>
          <w:p w14:paraId="60D0CC26" w14:textId="77777777" w:rsidR="005802B0" w:rsidRPr="005802B0" w:rsidRDefault="005802B0" w:rsidP="005802B0">
            <w:pPr>
              <w:rPr>
                <w:rFonts w:ascii="Calibri" w:eastAsia="Times New Roman" w:hAnsi="Calibri" w:cs="Calibri"/>
                <w:color w:val="000000"/>
                <w:sz w:val="22"/>
                <w:lang w:eastAsia="nl-NL"/>
              </w:rPr>
            </w:pPr>
            <w:r w:rsidRPr="005802B0">
              <w:rPr>
                <w:rFonts w:ascii="Calibri" w:eastAsia="Times New Roman" w:hAnsi="Calibri" w:cs="Calibri"/>
                <w:color w:val="000000"/>
                <w:sz w:val="22"/>
                <w:lang w:eastAsia="nl-NL"/>
              </w:rPr>
              <w:t>Incident Management</w:t>
            </w:r>
          </w:p>
        </w:tc>
        <w:tc>
          <w:tcPr>
            <w:tcW w:w="2771" w:type="dxa"/>
            <w:tcBorders>
              <w:top w:val="nil"/>
              <w:left w:val="nil"/>
              <w:bottom w:val="single" w:sz="4" w:space="0" w:color="auto"/>
              <w:right w:val="single" w:sz="4" w:space="0" w:color="auto"/>
            </w:tcBorders>
            <w:noWrap/>
            <w:vAlign w:val="bottom"/>
            <w:hideMark/>
          </w:tcPr>
          <w:p w14:paraId="4534C47E" w14:textId="77777777" w:rsidR="005802B0" w:rsidRPr="005802B0" w:rsidRDefault="005802B0" w:rsidP="005802B0">
            <w:pPr>
              <w:rPr>
                <w:rFonts w:ascii="Calibri" w:eastAsia="Times New Roman" w:hAnsi="Calibri" w:cs="Calibri"/>
                <w:color w:val="000000"/>
                <w:sz w:val="22"/>
                <w:lang w:eastAsia="nl-NL"/>
              </w:rPr>
            </w:pPr>
            <w:r w:rsidRPr="005802B0">
              <w:rPr>
                <w:rFonts w:ascii="Calibri" w:eastAsia="Times New Roman" w:hAnsi="Calibri" w:cs="Calibri"/>
                <w:color w:val="000000"/>
                <w:sz w:val="22"/>
                <w:lang w:eastAsia="nl-NL"/>
              </w:rPr>
              <w:t xml:space="preserve">P4 Incidentopvolging tot herstel </w:t>
            </w:r>
          </w:p>
        </w:tc>
        <w:tc>
          <w:tcPr>
            <w:tcW w:w="1872" w:type="dxa"/>
            <w:tcBorders>
              <w:top w:val="nil"/>
              <w:left w:val="nil"/>
              <w:bottom w:val="single" w:sz="4" w:space="0" w:color="auto"/>
              <w:right w:val="single" w:sz="4" w:space="0" w:color="auto"/>
            </w:tcBorders>
            <w:noWrap/>
            <w:vAlign w:val="bottom"/>
            <w:hideMark/>
          </w:tcPr>
          <w:p w14:paraId="1462E4D3" w14:textId="77777777" w:rsidR="005802B0" w:rsidRPr="005802B0" w:rsidRDefault="005802B0" w:rsidP="005802B0">
            <w:pPr>
              <w:rPr>
                <w:rFonts w:ascii="Calibri" w:eastAsia="Times New Roman" w:hAnsi="Calibri" w:cs="Calibri"/>
                <w:color w:val="000000"/>
                <w:sz w:val="22"/>
                <w:lang w:eastAsia="nl-NL"/>
              </w:rPr>
            </w:pPr>
            <w:r w:rsidRPr="005802B0">
              <w:rPr>
                <w:rFonts w:ascii="Calibri" w:eastAsia="Times New Roman" w:hAnsi="Calibri" w:cs="Calibri"/>
                <w:color w:val="000000"/>
                <w:sz w:val="22"/>
                <w:lang w:eastAsia="nl-NL"/>
              </w:rPr>
              <w:t>Update in onderling overleg</w:t>
            </w:r>
          </w:p>
        </w:tc>
        <w:tc>
          <w:tcPr>
            <w:tcW w:w="1339" w:type="dxa"/>
            <w:tcBorders>
              <w:top w:val="nil"/>
              <w:left w:val="nil"/>
              <w:bottom w:val="single" w:sz="4" w:space="0" w:color="auto"/>
              <w:right w:val="single" w:sz="4" w:space="0" w:color="auto"/>
            </w:tcBorders>
            <w:noWrap/>
            <w:vAlign w:val="bottom"/>
            <w:hideMark/>
          </w:tcPr>
          <w:p w14:paraId="30F13E55" w14:textId="77777777" w:rsidR="005802B0" w:rsidRPr="005802B0" w:rsidRDefault="005802B0" w:rsidP="005802B0">
            <w:pPr>
              <w:rPr>
                <w:rFonts w:ascii="Calibri" w:eastAsia="Times New Roman" w:hAnsi="Calibri" w:cs="Calibri"/>
                <w:color w:val="000000"/>
                <w:sz w:val="22"/>
                <w:lang w:eastAsia="nl-NL"/>
              </w:rPr>
            </w:pPr>
            <w:r w:rsidRPr="005802B0">
              <w:rPr>
                <w:rFonts w:ascii="Calibri" w:eastAsia="Times New Roman" w:hAnsi="Calibri" w:cs="Calibri"/>
                <w:color w:val="000000"/>
                <w:sz w:val="22"/>
                <w:lang w:eastAsia="nl-NL"/>
              </w:rPr>
              <w:t>Per incident</w:t>
            </w:r>
          </w:p>
        </w:tc>
        <w:tc>
          <w:tcPr>
            <w:tcW w:w="2405" w:type="dxa"/>
            <w:tcBorders>
              <w:top w:val="nil"/>
              <w:left w:val="nil"/>
              <w:bottom w:val="single" w:sz="4" w:space="0" w:color="auto"/>
              <w:right w:val="single" w:sz="4" w:space="0" w:color="auto"/>
            </w:tcBorders>
            <w:noWrap/>
            <w:vAlign w:val="bottom"/>
            <w:hideMark/>
          </w:tcPr>
          <w:p w14:paraId="31F107E4" w14:textId="1E5C239B" w:rsidR="005802B0" w:rsidRPr="005802B0" w:rsidRDefault="00FD6B05" w:rsidP="005802B0">
            <w:pPr>
              <w:rPr>
                <w:rFonts w:ascii="Calibri" w:eastAsia="Times New Roman" w:hAnsi="Calibri" w:cs="Calibri"/>
                <w:color w:val="000000" w:themeColor="text2"/>
                <w:sz w:val="22"/>
                <w:lang w:eastAsia="nl-NL"/>
              </w:rPr>
            </w:pPr>
            <w:r w:rsidRPr="241FFA95">
              <w:rPr>
                <w:rFonts w:ascii="Calibri" w:eastAsia="Times New Roman" w:hAnsi="Calibri" w:cs="Calibri"/>
                <w:color w:val="000000" w:themeColor="text2"/>
                <w:sz w:val="22"/>
                <w:lang w:eastAsia="nl-NL"/>
              </w:rPr>
              <w:t>Werkdagen</w:t>
            </w:r>
            <w:r w:rsidR="005802B0" w:rsidRPr="241FFA95">
              <w:rPr>
                <w:rFonts w:ascii="Calibri" w:eastAsia="Times New Roman" w:hAnsi="Calibri" w:cs="Calibri"/>
                <w:color w:val="000000" w:themeColor="text2"/>
                <w:sz w:val="22"/>
                <w:lang w:eastAsia="nl-NL"/>
              </w:rPr>
              <w:t xml:space="preserve"> </w:t>
            </w:r>
            <w:r w:rsidR="0092074C" w:rsidRPr="241FFA95">
              <w:rPr>
                <w:rFonts w:ascii="Calibri" w:eastAsia="Times New Roman" w:hAnsi="Calibri" w:cs="Calibri"/>
                <w:color w:val="000000" w:themeColor="text2"/>
                <w:sz w:val="22"/>
                <w:lang w:eastAsia="nl-NL"/>
              </w:rPr>
              <w:t>07:00–16.30</w:t>
            </w:r>
          </w:p>
        </w:tc>
      </w:tr>
    </w:tbl>
    <w:p w14:paraId="0F64CD81" w14:textId="77777777" w:rsidR="004307B6" w:rsidRPr="004307B6" w:rsidRDefault="004307B6" w:rsidP="004307B6"/>
    <w:p w14:paraId="2D00060B" w14:textId="77777777" w:rsidR="004307B6" w:rsidRPr="004307B6" w:rsidRDefault="004307B6" w:rsidP="004307B6">
      <w:r w:rsidRPr="004307B6">
        <w:br w:type="page"/>
      </w:r>
    </w:p>
    <w:p w14:paraId="57630B71" w14:textId="292C8BE8" w:rsidR="00A360A3" w:rsidRPr="00913233" w:rsidRDefault="00A360A3" w:rsidP="00913233">
      <w:pPr>
        <w:pStyle w:val="Heading1"/>
        <w:spacing w:before="240"/>
        <w:rPr>
          <w:rFonts w:eastAsia="Times New Roman"/>
          <w:b w:val="0"/>
          <w:bCs w:val="0"/>
          <w:sz w:val="32"/>
          <w:szCs w:val="32"/>
        </w:rPr>
      </w:pPr>
      <w:proofErr w:type="spellStart"/>
      <w:r w:rsidRPr="00913233">
        <w:rPr>
          <w:rFonts w:eastAsia="Times New Roman"/>
          <w:b w:val="0"/>
          <w:bCs w:val="0"/>
          <w:sz w:val="32"/>
          <w:szCs w:val="32"/>
        </w:rPr>
        <w:t>Problem</w:t>
      </w:r>
      <w:proofErr w:type="spellEnd"/>
      <w:r w:rsidRPr="00913233">
        <w:rPr>
          <w:rFonts w:eastAsia="Times New Roman"/>
          <w:b w:val="0"/>
          <w:bCs w:val="0"/>
          <w:sz w:val="32"/>
          <w:szCs w:val="32"/>
        </w:rPr>
        <w:t xml:space="preserve"> Management</w:t>
      </w:r>
    </w:p>
    <w:p w14:paraId="1FC26735" w14:textId="23221383" w:rsidR="00A360A3" w:rsidRDefault="00A360A3" w:rsidP="008E0A53">
      <w:pPr>
        <w:numPr>
          <w:ilvl w:val="0"/>
          <w:numId w:val="39"/>
        </w:numPr>
        <w:spacing w:after="200" w:line="276" w:lineRule="auto"/>
      </w:pPr>
      <w:proofErr w:type="spellStart"/>
      <w:r w:rsidRPr="00346AFA">
        <w:t>Problem</w:t>
      </w:r>
      <w:proofErr w:type="spellEnd"/>
      <w:r w:rsidRPr="00346AFA">
        <w:t xml:space="preserve"> Management wordt uitgevoerd </w:t>
      </w:r>
      <w:proofErr w:type="gramStart"/>
      <w:r w:rsidRPr="00346AFA">
        <w:t>conform</w:t>
      </w:r>
      <w:proofErr w:type="gramEnd"/>
      <w:r w:rsidRPr="00346AFA">
        <w:t xml:space="preserve"> hoofdstuk </w:t>
      </w:r>
      <w:proofErr w:type="spellStart"/>
      <w:r w:rsidRPr="00346AFA">
        <w:t>Problem</w:t>
      </w:r>
      <w:proofErr w:type="spellEnd"/>
      <w:r w:rsidRPr="00346AFA">
        <w:t xml:space="preserve"> Management in ‘</w:t>
      </w:r>
      <w:r w:rsidR="0024364A">
        <w:t>Bijlage Procesmanagement overzicht v2.0</w:t>
      </w:r>
      <w:r w:rsidRPr="00346AFA">
        <w:t>’</w:t>
      </w:r>
      <w:r w:rsidR="00A75E11">
        <w:t>.</w:t>
      </w:r>
    </w:p>
    <w:p w14:paraId="430250FE" w14:textId="58F36F74" w:rsidR="00A360A3" w:rsidRDefault="00A75E11" w:rsidP="008E0A53">
      <w:pPr>
        <w:numPr>
          <w:ilvl w:val="0"/>
          <w:numId w:val="39"/>
        </w:numPr>
        <w:spacing w:after="200" w:line="276" w:lineRule="auto"/>
      </w:pPr>
      <w:r>
        <w:t>O</w:t>
      </w:r>
      <w:r w:rsidR="006005D0" w:rsidRPr="00346AFA">
        <w:t>plevering</w:t>
      </w:r>
      <w:r w:rsidR="00A360A3" w:rsidRPr="00346AFA">
        <w:t xml:space="preserve"> </w:t>
      </w:r>
      <w:r w:rsidRPr="00346AFA">
        <w:t>RCA</w:t>
      </w:r>
      <w:r>
        <w:t xml:space="preserve"> </w:t>
      </w:r>
      <w:r w:rsidR="00A360A3" w:rsidRPr="00346AFA">
        <w:t xml:space="preserve">binnen 10 </w:t>
      </w:r>
      <w:r w:rsidR="00FD6B05">
        <w:t>Werkdagen</w:t>
      </w:r>
      <w:r w:rsidR="00A360A3" w:rsidRPr="00346AFA">
        <w:t>.</w:t>
      </w:r>
    </w:p>
    <w:p w14:paraId="2AC0860A" w14:textId="56521ED5" w:rsidR="00A360A3" w:rsidRDefault="00A360A3" w:rsidP="008E0A53">
      <w:pPr>
        <w:numPr>
          <w:ilvl w:val="0"/>
          <w:numId w:val="39"/>
        </w:numPr>
        <w:spacing w:after="200" w:line="276" w:lineRule="auto"/>
      </w:pPr>
      <w:proofErr w:type="spellStart"/>
      <w:r w:rsidRPr="00346AFA">
        <w:t>Problem</w:t>
      </w:r>
      <w:proofErr w:type="spellEnd"/>
      <w:r w:rsidRPr="00346AFA">
        <w:t xml:space="preserve"> sluiting binnen 60 </w:t>
      </w:r>
      <w:r w:rsidR="00FD6B05">
        <w:t>Werkdagen</w:t>
      </w:r>
      <w:r w:rsidRPr="00346AFA">
        <w:t>.</w:t>
      </w:r>
    </w:p>
    <w:p w14:paraId="0DBAD109" w14:textId="76836B83" w:rsidR="00A360A3" w:rsidRDefault="00A360A3" w:rsidP="008E0A53">
      <w:pPr>
        <w:numPr>
          <w:ilvl w:val="0"/>
          <w:numId w:val="39"/>
        </w:numPr>
        <w:spacing w:after="200" w:line="276" w:lineRule="auto"/>
      </w:pPr>
      <w:r w:rsidRPr="00346AFA">
        <w:t xml:space="preserve">Proactieve </w:t>
      </w:r>
      <w:proofErr w:type="spellStart"/>
      <w:r w:rsidRPr="00346AFA">
        <w:t>problem</w:t>
      </w:r>
      <w:proofErr w:type="spellEnd"/>
      <w:r w:rsidRPr="00346AFA">
        <w:t xml:space="preserve"> ratio ≥ 80%.</w:t>
      </w:r>
    </w:p>
    <w:p w14:paraId="33134E5C" w14:textId="5BF6450A" w:rsidR="004569D6" w:rsidRPr="00346AFA" w:rsidRDefault="004569D6" w:rsidP="008E0A53">
      <w:pPr>
        <w:numPr>
          <w:ilvl w:val="0"/>
          <w:numId w:val="39"/>
        </w:numPr>
        <w:spacing w:after="200" w:line="276" w:lineRule="auto"/>
      </w:pPr>
      <w:r>
        <w:t>KPI’s:</w:t>
      </w:r>
    </w:p>
    <w:tbl>
      <w:tblPr>
        <w:tblW w:w="7861" w:type="dxa"/>
        <w:tblCellMar>
          <w:left w:w="70" w:type="dxa"/>
          <w:right w:w="70" w:type="dxa"/>
        </w:tblCellMar>
        <w:tblLook w:val="04A0" w:firstRow="1" w:lastRow="0" w:firstColumn="1" w:lastColumn="0" w:noHBand="0" w:noVBand="1"/>
      </w:tblPr>
      <w:tblGrid>
        <w:gridCol w:w="2259"/>
        <w:gridCol w:w="2479"/>
        <w:gridCol w:w="1675"/>
        <w:gridCol w:w="1448"/>
      </w:tblGrid>
      <w:tr w:rsidR="00C33B10" w:rsidRPr="004569D6" w14:paraId="7B70B6EF" w14:textId="77777777" w:rsidTr="004569D6">
        <w:trPr>
          <w:trHeight w:val="315"/>
        </w:trPr>
        <w:tc>
          <w:tcPr>
            <w:tcW w:w="2259" w:type="dxa"/>
            <w:tcBorders>
              <w:top w:val="single" w:sz="8" w:space="0" w:color="auto"/>
              <w:left w:val="single" w:sz="8" w:space="0" w:color="auto"/>
              <w:bottom w:val="single" w:sz="8" w:space="0" w:color="auto"/>
              <w:right w:val="single" w:sz="4" w:space="0" w:color="auto"/>
            </w:tcBorders>
            <w:noWrap/>
            <w:vAlign w:val="bottom"/>
            <w:hideMark/>
          </w:tcPr>
          <w:p w14:paraId="06B1F418" w14:textId="77777777" w:rsidR="004569D6" w:rsidRPr="004569D6" w:rsidRDefault="004569D6" w:rsidP="004569D6">
            <w:pPr>
              <w:rPr>
                <w:rFonts w:ascii="Calibri" w:eastAsia="Times New Roman" w:hAnsi="Calibri" w:cs="Calibri"/>
                <w:b/>
                <w:bCs/>
                <w:color w:val="000000"/>
                <w:sz w:val="22"/>
                <w:lang w:eastAsia="nl-NL"/>
              </w:rPr>
            </w:pPr>
            <w:r w:rsidRPr="004569D6">
              <w:rPr>
                <w:rFonts w:ascii="Calibri" w:eastAsia="Times New Roman" w:hAnsi="Calibri" w:cs="Calibri"/>
                <w:b/>
                <w:bCs/>
                <w:color w:val="000000"/>
                <w:sz w:val="22"/>
                <w:lang w:eastAsia="nl-NL"/>
              </w:rPr>
              <w:t>Categorie</w:t>
            </w:r>
          </w:p>
        </w:tc>
        <w:tc>
          <w:tcPr>
            <w:tcW w:w="2479" w:type="dxa"/>
            <w:tcBorders>
              <w:top w:val="single" w:sz="8" w:space="0" w:color="auto"/>
              <w:left w:val="nil"/>
              <w:bottom w:val="single" w:sz="8" w:space="0" w:color="auto"/>
              <w:right w:val="single" w:sz="4" w:space="0" w:color="auto"/>
            </w:tcBorders>
            <w:noWrap/>
            <w:vAlign w:val="bottom"/>
            <w:hideMark/>
          </w:tcPr>
          <w:p w14:paraId="73EDF9EF" w14:textId="57418CD8" w:rsidR="004569D6" w:rsidRPr="004569D6" w:rsidRDefault="00D30BDD" w:rsidP="004569D6">
            <w:pPr>
              <w:rPr>
                <w:rFonts w:ascii="Calibri" w:eastAsia="Times New Roman" w:hAnsi="Calibri" w:cs="Calibri"/>
                <w:b/>
                <w:bCs/>
                <w:color w:val="000000"/>
                <w:sz w:val="22"/>
                <w:lang w:eastAsia="nl-NL"/>
              </w:rPr>
            </w:pPr>
            <w:r w:rsidRPr="004569D6">
              <w:rPr>
                <w:rFonts w:ascii="Calibri" w:eastAsia="Times New Roman" w:hAnsi="Calibri" w:cs="Calibri"/>
                <w:b/>
                <w:bCs/>
                <w:color w:val="000000"/>
                <w:sz w:val="22"/>
                <w:lang w:eastAsia="nl-NL"/>
              </w:rPr>
              <w:t>KPI/</w:t>
            </w:r>
            <w:r w:rsidR="004569D6" w:rsidRPr="004569D6">
              <w:rPr>
                <w:rFonts w:ascii="Calibri" w:eastAsia="Times New Roman" w:hAnsi="Calibri" w:cs="Calibri"/>
                <w:b/>
                <w:bCs/>
                <w:color w:val="000000"/>
                <w:sz w:val="22"/>
                <w:lang w:eastAsia="nl-NL"/>
              </w:rPr>
              <w:t>Servicelevel</w:t>
            </w:r>
          </w:p>
        </w:tc>
        <w:tc>
          <w:tcPr>
            <w:tcW w:w="1675" w:type="dxa"/>
            <w:tcBorders>
              <w:top w:val="single" w:sz="8" w:space="0" w:color="auto"/>
              <w:left w:val="nil"/>
              <w:bottom w:val="single" w:sz="8" w:space="0" w:color="auto"/>
              <w:right w:val="single" w:sz="4" w:space="0" w:color="auto"/>
            </w:tcBorders>
            <w:noWrap/>
            <w:vAlign w:val="bottom"/>
            <w:hideMark/>
          </w:tcPr>
          <w:p w14:paraId="0B9A2F07" w14:textId="3F33DB37" w:rsidR="004569D6" w:rsidRPr="004569D6" w:rsidRDefault="00D30BDD" w:rsidP="004569D6">
            <w:pPr>
              <w:rPr>
                <w:rFonts w:ascii="Calibri" w:eastAsia="Times New Roman" w:hAnsi="Calibri" w:cs="Calibri"/>
                <w:b/>
                <w:bCs/>
                <w:color w:val="000000"/>
                <w:sz w:val="22"/>
                <w:lang w:eastAsia="nl-NL"/>
              </w:rPr>
            </w:pPr>
            <w:r w:rsidRPr="004569D6">
              <w:rPr>
                <w:rFonts w:ascii="Calibri" w:eastAsia="Times New Roman" w:hAnsi="Calibri" w:cs="Calibri"/>
                <w:b/>
                <w:bCs/>
                <w:color w:val="000000"/>
                <w:sz w:val="22"/>
                <w:lang w:eastAsia="nl-NL"/>
              </w:rPr>
              <w:t>Norm/</w:t>
            </w:r>
            <w:r w:rsidR="004569D6" w:rsidRPr="004569D6">
              <w:rPr>
                <w:rFonts w:ascii="Calibri" w:eastAsia="Times New Roman" w:hAnsi="Calibri" w:cs="Calibri"/>
                <w:b/>
                <w:bCs/>
                <w:color w:val="000000"/>
                <w:sz w:val="22"/>
                <w:lang w:eastAsia="nl-NL"/>
              </w:rPr>
              <w:t>Target</w:t>
            </w:r>
          </w:p>
        </w:tc>
        <w:tc>
          <w:tcPr>
            <w:tcW w:w="1448" w:type="dxa"/>
            <w:tcBorders>
              <w:top w:val="single" w:sz="8" w:space="0" w:color="auto"/>
              <w:left w:val="nil"/>
              <w:bottom w:val="single" w:sz="8" w:space="0" w:color="auto"/>
              <w:right w:val="single" w:sz="4" w:space="0" w:color="auto"/>
            </w:tcBorders>
            <w:noWrap/>
            <w:vAlign w:val="bottom"/>
            <w:hideMark/>
          </w:tcPr>
          <w:p w14:paraId="350AD3EB" w14:textId="7377A67C" w:rsidR="004569D6" w:rsidRPr="004569D6" w:rsidRDefault="004569D6" w:rsidP="004569D6">
            <w:pPr>
              <w:rPr>
                <w:rFonts w:ascii="Calibri" w:eastAsia="Times New Roman" w:hAnsi="Calibri" w:cs="Calibri"/>
                <w:b/>
                <w:bCs/>
                <w:color w:val="000000"/>
                <w:sz w:val="22"/>
                <w:lang w:eastAsia="nl-NL"/>
              </w:rPr>
            </w:pPr>
          </w:p>
        </w:tc>
      </w:tr>
      <w:tr w:rsidR="00C33B10" w:rsidRPr="004569D6" w14:paraId="0B3405DE" w14:textId="77777777" w:rsidTr="004569D6">
        <w:trPr>
          <w:trHeight w:val="300"/>
        </w:trPr>
        <w:tc>
          <w:tcPr>
            <w:tcW w:w="2259" w:type="dxa"/>
            <w:tcBorders>
              <w:top w:val="nil"/>
              <w:left w:val="single" w:sz="8" w:space="0" w:color="auto"/>
              <w:bottom w:val="single" w:sz="4" w:space="0" w:color="auto"/>
              <w:right w:val="single" w:sz="4" w:space="0" w:color="auto"/>
            </w:tcBorders>
            <w:noWrap/>
            <w:vAlign w:val="bottom"/>
            <w:hideMark/>
          </w:tcPr>
          <w:p w14:paraId="2E26E37D" w14:textId="77777777" w:rsidR="004569D6" w:rsidRPr="004569D6" w:rsidRDefault="004569D6" w:rsidP="004569D6">
            <w:pPr>
              <w:rPr>
                <w:rFonts w:ascii="Calibri" w:eastAsia="Times New Roman" w:hAnsi="Calibri" w:cs="Calibri"/>
                <w:color w:val="000000"/>
                <w:sz w:val="22"/>
                <w:lang w:eastAsia="nl-NL"/>
              </w:rPr>
            </w:pPr>
            <w:proofErr w:type="spellStart"/>
            <w:r w:rsidRPr="004569D6">
              <w:rPr>
                <w:rFonts w:ascii="Calibri" w:eastAsia="Times New Roman" w:hAnsi="Calibri" w:cs="Calibri"/>
                <w:color w:val="000000"/>
                <w:sz w:val="22"/>
                <w:lang w:eastAsia="nl-NL"/>
              </w:rPr>
              <w:t>Problem</w:t>
            </w:r>
            <w:proofErr w:type="spellEnd"/>
            <w:r w:rsidRPr="004569D6">
              <w:rPr>
                <w:rFonts w:ascii="Calibri" w:eastAsia="Times New Roman" w:hAnsi="Calibri" w:cs="Calibri"/>
                <w:color w:val="000000"/>
                <w:sz w:val="22"/>
                <w:lang w:eastAsia="nl-NL"/>
              </w:rPr>
              <w:t xml:space="preserve"> Management</w:t>
            </w:r>
          </w:p>
        </w:tc>
        <w:tc>
          <w:tcPr>
            <w:tcW w:w="2479" w:type="dxa"/>
            <w:tcBorders>
              <w:top w:val="nil"/>
              <w:left w:val="nil"/>
              <w:bottom w:val="single" w:sz="4" w:space="0" w:color="auto"/>
              <w:right w:val="single" w:sz="4" w:space="0" w:color="auto"/>
            </w:tcBorders>
            <w:noWrap/>
            <w:vAlign w:val="bottom"/>
            <w:hideMark/>
          </w:tcPr>
          <w:p w14:paraId="24F20535" w14:textId="32E3DDCE" w:rsidR="004569D6" w:rsidRPr="004569D6" w:rsidRDefault="00A75E11" w:rsidP="004569D6">
            <w:pPr>
              <w:rPr>
                <w:rFonts w:ascii="Calibri" w:eastAsia="Times New Roman" w:hAnsi="Calibri" w:cs="Calibri"/>
                <w:color w:val="000000"/>
                <w:sz w:val="22"/>
                <w:lang w:eastAsia="nl-NL"/>
              </w:rPr>
            </w:pPr>
            <w:r w:rsidRPr="004569D6">
              <w:rPr>
                <w:rFonts w:ascii="Calibri" w:eastAsia="Times New Roman" w:hAnsi="Calibri" w:cs="Calibri"/>
                <w:color w:val="000000"/>
                <w:sz w:val="22"/>
                <w:lang w:eastAsia="nl-NL"/>
              </w:rPr>
              <w:t>O</w:t>
            </w:r>
            <w:r w:rsidR="004569D6" w:rsidRPr="004569D6">
              <w:rPr>
                <w:rFonts w:ascii="Calibri" w:eastAsia="Times New Roman" w:hAnsi="Calibri" w:cs="Calibri"/>
                <w:color w:val="000000"/>
                <w:sz w:val="22"/>
                <w:lang w:eastAsia="nl-NL"/>
              </w:rPr>
              <w:t>plevering</w:t>
            </w:r>
            <w:r>
              <w:rPr>
                <w:rFonts w:ascii="Calibri" w:eastAsia="Times New Roman" w:hAnsi="Calibri" w:cs="Calibri"/>
                <w:color w:val="000000"/>
                <w:sz w:val="22"/>
                <w:lang w:eastAsia="nl-NL"/>
              </w:rPr>
              <w:t xml:space="preserve"> </w:t>
            </w:r>
            <w:r w:rsidRPr="004569D6">
              <w:rPr>
                <w:rFonts w:ascii="Calibri" w:eastAsia="Times New Roman" w:hAnsi="Calibri" w:cs="Calibri"/>
                <w:color w:val="000000"/>
                <w:sz w:val="22"/>
                <w:lang w:eastAsia="nl-NL"/>
              </w:rPr>
              <w:t>RCA</w:t>
            </w:r>
          </w:p>
        </w:tc>
        <w:tc>
          <w:tcPr>
            <w:tcW w:w="1675" w:type="dxa"/>
            <w:tcBorders>
              <w:top w:val="nil"/>
              <w:left w:val="nil"/>
              <w:bottom w:val="single" w:sz="4" w:space="0" w:color="auto"/>
              <w:right w:val="single" w:sz="4" w:space="0" w:color="auto"/>
            </w:tcBorders>
            <w:noWrap/>
            <w:vAlign w:val="bottom"/>
            <w:hideMark/>
          </w:tcPr>
          <w:p w14:paraId="73BE9113" w14:textId="6A8C3A1D" w:rsidR="004569D6" w:rsidRPr="004569D6" w:rsidRDefault="004569D6" w:rsidP="004569D6">
            <w:pPr>
              <w:rPr>
                <w:rFonts w:ascii="Calibri" w:eastAsia="Times New Roman" w:hAnsi="Calibri" w:cs="Calibri"/>
                <w:color w:val="000000"/>
                <w:sz w:val="22"/>
                <w:lang w:eastAsia="nl-NL"/>
              </w:rPr>
            </w:pPr>
            <w:r w:rsidRPr="004569D6">
              <w:rPr>
                <w:rFonts w:ascii="Calibri" w:eastAsia="Times New Roman" w:hAnsi="Calibri" w:cs="Calibri"/>
                <w:color w:val="000000"/>
                <w:sz w:val="22"/>
                <w:lang w:eastAsia="nl-NL"/>
              </w:rPr>
              <w:t xml:space="preserve">≤ 10 </w:t>
            </w:r>
            <w:r w:rsidR="00FD6B05">
              <w:rPr>
                <w:rFonts w:ascii="Calibri" w:eastAsia="Times New Roman" w:hAnsi="Calibri" w:cs="Calibri"/>
                <w:color w:val="000000"/>
                <w:sz w:val="22"/>
                <w:lang w:eastAsia="nl-NL"/>
              </w:rPr>
              <w:t>Werkdagen</w:t>
            </w:r>
          </w:p>
        </w:tc>
        <w:tc>
          <w:tcPr>
            <w:tcW w:w="1448" w:type="dxa"/>
            <w:tcBorders>
              <w:top w:val="nil"/>
              <w:left w:val="nil"/>
              <w:bottom w:val="single" w:sz="4" w:space="0" w:color="auto"/>
              <w:right w:val="single" w:sz="4" w:space="0" w:color="auto"/>
            </w:tcBorders>
            <w:noWrap/>
            <w:vAlign w:val="bottom"/>
            <w:hideMark/>
          </w:tcPr>
          <w:p w14:paraId="70D08966" w14:textId="77777777" w:rsidR="004569D6" w:rsidRPr="004569D6" w:rsidRDefault="004569D6" w:rsidP="004569D6">
            <w:pPr>
              <w:rPr>
                <w:rFonts w:ascii="Calibri" w:eastAsia="Times New Roman" w:hAnsi="Calibri" w:cs="Calibri"/>
                <w:color w:val="000000"/>
                <w:sz w:val="22"/>
                <w:lang w:eastAsia="nl-NL"/>
              </w:rPr>
            </w:pPr>
            <w:r w:rsidRPr="004569D6">
              <w:rPr>
                <w:rFonts w:ascii="Calibri" w:eastAsia="Times New Roman" w:hAnsi="Calibri" w:cs="Calibri"/>
                <w:color w:val="000000"/>
                <w:sz w:val="22"/>
                <w:lang w:eastAsia="nl-NL"/>
              </w:rPr>
              <w:t xml:space="preserve">Per </w:t>
            </w:r>
            <w:proofErr w:type="spellStart"/>
            <w:r w:rsidRPr="004569D6">
              <w:rPr>
                <w:rFonts w:ascii="Calibri" w:eastAsia="Times New Roman" w:hAnsi="Calibri" w:cs="Calibri"/>
                <w:color w:val="000000"/>
                <w:sz w:val="22"/>
                <w:lang w:eastAsia="nl-NL"/>
              </w:rPr>
              <w:t>problem</w:t>
            </w:r>
            <w:proofErr w:type="spellEnd"/>
          </w:p>
        </w:tc>
      </w:tr>
      <w:tr w:rsidR="00C33B10" w:rsidRPr="004569D6" w14:paraId="43C531F4" w14:textId="77777777" w:rsidTr="004569D6">
        <w:trPr>
          <w:trHeight w:val="300"/>
        </w:trPr>
        <w:tc>
          <w:tcPr>
            <w:tcW w:w="2259" w:type="dxa"/>
            <w:tcBorders>
              <w:top w:val="nil"/>
              <w:left w:val="single" w:sz="8" w:space="0" w:color="auto"/>
              <w:bottom w:val="single" w:sz="4" w:space="0" w:color="auto"/>
              <w:right w:val="single" w:sz="4" w:space="0" w:color="auto"/>
            </w:tcBorders>
            <w:noWrap/>
            <w:vAlign w:val="bottom"/>
            <w:hideMark/>
          </w:tcPr>
          <w:p w14:paraId="65D1DA35" w14:textId="77777777" w:rsidR="004569D6" w:rsidRPr="004569D6" w:rsidRDefault="004569D6" w:rsidP="004569D6">
            <w:pPr>
              <w:rPr>
                <w:rFonts w:ascii="Calibri" w:eastAsia="Times New Roman" w:hAnsi="Calibri" w:cs="Calibri"/>
                <w:color w:val="000000"/>
                <w:sz w:val="22"/>
                <w:lang w:eastAsia="nl-NL"/>
              </w:rPr>
            </w:pPr>
            <w:proofErr w:type="spellStart"/>
            <w:r w:rsidRPr="004569D6">
              <w:rPr>
                <w:rFonts w:ascii="Calibri" w:eastAsia="Times New Roman" w:hAnsi="Calibri" w:cs="Calibri"/>
                <w:color w:val="000000"/>
                <w:sz w:val="22"/>
                <w:lang w:eastAsia="nl-NL"/>
              </w:rPr>
              <w:t>Problem</w:t>
            </w:r>
            <w:proofErr w:type="spellEnd"/>
            <w:r w:rsidRPr="004569D6">
              <w:rPr>
                <w:rFonts w:ascii="Calibri" w:eastAsia="Times New Roman" w:hAnsi="Calibri" w:cs="Calibri"/>
                <w:color w:val="000000"/>
                <w:sz w:val="22"/>
                <w:lang w:eastAsia="nl-NL"/>
              </w:rPr>
              <w:t xml:space="preserve"> Management</w:t>
            </w:r>
          </w:p>
        </w:tc>
        <w:tc>
          <w:tcPr>
            <w:tcW w:w="2479" w:type="dxa"/>
            <w:tcBorders>
              <w:top w:val="nil"/>
              <w:left w:val="nil"/>
              <w:bottom w:val="single" w:sz="4" w:space="0" w:color="auto"/>
              <w:right w:val="single" w:sz="4" w:space="0" w:color="auto"/>
            </w:tcBorders>
            <w:noWrap/>
            <w:vAlign w:val="bottom"/>
            <w:hideMark/>
          </w:tcPr>
          <w:p w14:paraId="3EAD04D0" w14:textId="77777777" w:rsidR="004569D6" w:rsidRPr="004569D6" w:rsidRDefault="004569D6" w:rsidP="004569D6">
            <w:pPr>
              <w:rPr>
                <w:rFonts w:ascii="Calibri" w:eastAsia="Times New Roman" w:hAnsi="Calibri" w:cs="Calibri"/>
                <w:color w:val="000000"/>
                <w:sz w:val="22"/>
                <w:lang w:eastAsia="nl-NL"/>
              </w:rPr>
            </w:pPr>
            <w:proofErr w:type="spellStart"/>
            <w:r w:rsidRPr="004569D6">
              <w:rPr>
                <w:rFonts w:ascii="Calibri" w:eastAsia="Times New Roman" w:hAnsi="Calibri" w:cs="Calibri"/>
                <w:color w:val="000000"/>
                <w:sz w:val="22"/>
                <w:lang w:eastAsia="nl-NL"/>
              </w:rPr>
              <w:t>Problem</w:t>
            </w:r>
            <w:proofErr w:type="spellEnd"/>
            <w:r w:rsidRPr="004569D6">
              <w:rPr>
                <w:rFonts w:ascii="Calibri" w:eastAsia="Times New Roman" w:hAnsi="Calibri" w:cs="Calibri"/>
                <w:color w:val="000000"/>
                <w:sz w:val="22"/>
                <w:lang w:eastAsia="nl-NL"/>
              </w:rPr>
              <w:t xml:space="preserve"> sluiting</w:t>
            </w:r>
          </w:p>
        </w:tc>
        <w:tc>
          <w:tcPr>
            <w:tcW w:w="1675" w:type="dxa"/>
            <w:tcBorders>
              <w:top w:val="nil"/>
              <w:left w:val="nil"/>
              <w:bottom w:val="single" w:sz="4" w:space="0" w:color="auto"/>
              <w:right w:val="single" w:sz="4" w:space="0" w:color="auto"/>
            </w:tcBorders>
            <w:noWrap/>
            <w:vAlign w:val="bottom"/>
            <w:hideMark/>
          </w:tcPr>
          <w:p w14:paraId="0E9E6613" w14:textId="76667DDE" w:rsidR="004569D6" w:rsidRPr="004569D6" w:rsidRDefault="004569D6" w:rsidP="004569D6">
            <w:pPr>
              <w:rPr>
                <w:rFonts w:ascii="Calibri" w:eastAsia="Times New Roman" w:hAnsi="Calibri" w:cs="Calibri"/>
                <w:color w:val="000000"/>
                <w:sz w:val="22"/>
                <w:lang w:eastAsia="nl-NL"/>
              </w:rPr>
            </w:pPr>
            <w:r w:rsidRPr="004569D6">
              <w:rPr>
                <w:rFonts w:ascii="Calibri" w:eastAsia="Times New Roman" w:hAnsi="Calibri" w:cs="Calibri"/>
                <w:color w:val="000000"/>
                <w:sz w:val="22"/>
                <w:lang w:eastAsia="nl-NL"/>
              </w:rPr>
              <w:t xml:space="preserve">≤ 60 </w:t>
            </w:r>
            <w:r w:rsidR="00FD6B05">
              <w:rPr>
                <w:rFonts w:ascii="Calibri" w:eastAsia="Times New Roman" w:hAnsi="Calibri" w:cs="Calibri"/>
                <w:color w:val="000000"/>
                <w:sz w:val="22"/>
                <w:lang w:eastAsia="nl-NL"/>
              </w:rPr>
              <w:t>Werkdagen</w:t>
            </w:r>
          </w:p>
        </w:tc>
        <w:tc>
          <w:tcPr>
            <w:tcW w:w="1448" w:type="dxa"/>
            <w:tcBorders>
              <w:top w:val="nil"/>
              <w:left w:val="nil"/>
              <w:bottom w:val="single" w:sz="4" w:space="0" w:color="auto"/>
              <w:right w:val="single" w:sz="4" w:space="0" w:color="auto"/>
            </w:tcBorders>
            <w:noWrap/>
            <w:vAlign w:val="bottom"/>
            <w:hideMark/>
          </w:tcPr>
          <w:p w14:paraId="6DBE9774" w14:textId="77777777" w:rsidR="004569D6" w:rsidRPr="004569D6" w:rsidRDefault="004569D6" w:rsidP="004569D6">
            <w:pPr>
              <w:rPr>
                <w:rFonts w:ascii="Calibri" w:eastAsia="Times New Roman" w:hAnsi="Calibri" w:cs="Calibri"/>
                <w:color w:val="000000"/>
                <w:sz w:val="22"/>
                <w:lang w:eastAsia="nl-NL"/>
              </w:rPr>
            </w:pPr>
            <w:r w:rsidRPr="004569D6">
              <w:rPr>
                <w:rFonts w:ascii="Calibri" w:eastAsia="Times New Roman" w:hAnsi="Calibri" w:cs="Calibri"/>
                <w:color w:val="000000"/>
                <w:sz w:val="22"/>
                <w:lang w:eastAsia="nl-NL"/>
              </w:rPr>
              <w:t xml:space="preserve">Per </w:t>
            </w:r>
            <w:proofErr w:type="spellStart"/>
            <w:r w:rsidRPr="004569D6">
              <w:rPr>
                <w:rFonts w:ascii="Calibri" w:eastAsia="Times New Roman" w:hAnsi="Calibri" w:cs="Calibri"/>
                <w:color w:val="000000"/>
                <w:sz w:val="22"/>
                <w:lang w:eastAsia="nl-NL"/>
              </w:rPr>
              <w:t>problem</w:t>
            </w:r>
            <w:proofErr w:type="spellEnd"/>
          </w:p>
        </w:tc>
      </w:tr>
      <w:tr w:rsidR="00C33B10" w:rsidRPr="004569D6" w14:paraId="644850D8" w14:textId="77777777" w:rsidTr="004569D6">
        <w:trPr>
          <w:trHeight w:val="300"/>
        </w:trPr>
        <w:tc>
          <w:tcPr>
            <w:tcW w:w="2259" w:type="dxa"/>
            <w:tcBorders>
              <w:top w:val="nil"/>
              <w:left w:val="single" w:sz="8" w:space="0" w:color="auto"/>
              <w:bottom w:val="single" w:sz="4" w:space="0" w:color="auto"/>
              <w:right w:val="single" w:sz="4" w:space="0" w:color="auto"/>
            </w:tcBorders>
            <w:noWrap/>
            <w:vAlign w:val="bottom"/>
            <w:hideMark/>
          </w:tcPr>
          <w:p w14:paraId="7F1A3E5F" w14:textId="77777777" w:rsidR="004569D6" w:rsidRPr="004569D6" w:rsidRDefault="004569D6" w:rsidP="004569D6">
            <w:pPr>
              <w:rPr>
                <w:rFonts w:ascii="Calibri" w:eastAsia="Times New Roman" w:hAnsi="Calibri" w:cs="Calibri"/>
                <w:color w:val="000000"/>
                <w:sz w:val="22"/>
                <w:lang w:eastAsia="nl-NL"/>
              </w:rPr>
            </w:pPr>
            <w:proofErr w:type="spellStart"/>
            <w:r w:rsidRPr="004569D6">
              <w:rPr>
                <w:rFonts w:ascii="Calibri" w:eastAsia="Times New Roman" w:hAnsi="Calibri" w:cs="Calibri"/>
                <w:color w:val="000000"/>
                <w:sz w:val="22"/>
                <w:lang w:eastAsia="nl-NL"/>
              </w:rPr>
              <w:t>Problem</w:t>
            </w:r>
            <w:proofErr w:type="spellEnd"/>
            <w:r w:rsidRPr="004569D6">
              <w:rPr>
                <w:rFonts w:ascii="Calibri" w:eastAsia="Times New Roman" w:hAnsi="Calibri" w:cs="Calibri"/>
                <w:color w:val="000000"/>
                <w:sz w:val="22"/>
                <w:lang w:eastAsia="nl-NL"/>
              </w:rPr>
              <w:t xml:space="preserve"> Management</w:t>
            </w:r>
          </w:p>
        </w:tc>
        <w:tc>
          <w:tcPr>
            <w:tcW w:w="2479" w:type="dxa"/>
            <w:tcBorders>
              <w:top w:val="nil"/>
              <w:left w:val="nil"/>
              <w:bottom w:val="single" w:sz="4" w:space="0" w:color="auto"/>
              <w:right w:val="single" w:sz="4" w:space="0" w:color="auto"/>
            </w:tcBorders>
            <w:noWrap/>
            <w:vAlign w:val="bottom"/>
            <w:hideMark/>
          </w:tcPr>
          <w:p w14:paraId="2CD7AF75" w14:textId="77777777" w:rsidR="004569D6" w:rsidRPr="004569D6" w:rsidRDefault="004569D6" w:rsidP="004569D6">
            <w:pPr>
              <w:rPr>
                <w:rFonts w:ascii="Calibri" w:eastAsia="Times New Roman" w:hAnsi="Calibri" w:cs="Calibri"/>
                <w:color w:val="000000"/>
                <w:sz w:val="22"/>
                <w:lang w:eastAsia="nl-NL"/>
              </w:rPr>
            </w:pPr>
            <w:r w:rsidRPr="004569D6">
              <w:rPr>
                <w:rFonts w:ascii="Calibri" w:eastAsia="Times New Roman" w:hAnsi="Calibri" w:cs="Calibri"/>
                <w:color w:val="000000"/>
                <w:sz w:val="22"/>
                <w:lang w:eastAsia="nl-NL"/>
              </w:rPr>
              <w:t xml:space="preserve">Proactieve </w:t>
            </w:r>
            <w:proofErr w:type="spellStart"/>
            <w:r w:rsidRPr="004569D6">
              <w:rPr>
                <w:rFonts w:ascii="Calibri" w:eastAsia="Times New Roman" w:hAnsi="Calibri" w:cs="Calibri"/>
                <w:color w:val="000000"/>
                <w:sz w:val="22"/>
                <w:lang w:eastAsia="nl-NL"/>
              </w:rPr>
              <w:t>problem</w:t>
            </w:r>
            <w:proofErr w:type="spellEnd"/>
            <w:r w:rsidRPr="004569D6">
              <w:rPr>
                <w:rFonts w:ascii="Calibri" w:eastAsia="Times New Roman" w:hAnsi="Calibri" w:cs="Calibri"/>
                <w:color w:val="000000"/>
                <w:sz w:val="22"/>
                <w:lang w:eastAsia="nl-NL"/>
              </w:rPr>
              <w:t xml:space="preserve"> ratio</w:t>
            </w:r>
          </w:p>
        </w:tc>
        <w:tc>
          <w:tcPr>
            <w:tcW w:w="1675" w:type="dxa"/>
            <w:tcBorders>
              <w:top w:val="nil"/>
              <w:left w:val="nil"/>
              <w:bottom w:val="single" w:sz="4" w:space="0" w:color="auto"/>
              <w:right w:val="single" w:sz="4" w:space="0" w:color="auto"/>
            </w:tcBorders>
            <w:noWrap/>
            <w:vAlign w:val="bottom"/>
            <w:hideMark/>
          </w:tcPr>
          <w:p w14:paraId="6972F989" w14:textId="77777777" w:rsidR="004569D6" w:rsidRPr="004569D6" w:rsidRDefault="004569D6" w:rsidP="004569D6">
            <w:pPr>
              <w:rPr>
                <w:rFonts w:ascii="Calibri" w:eastAsia="Times New Roman" w:hAnsi="Calibri" w:cs="Calibri"/>
                <w:color w:val="000000"/>
                <w:sz w:val="22"/>
                <w:lang w:eastAsia="nl-NL"/>
              </w:rPr>
            </w:pPr>
            <w:r w:rsidRPr="004569D6">
              <w:rPr>
                <w:rFonts w:ascii="Calibri" w:eastAsia="Times New Roman" w:hAnsi="Calibri" w:cs="Calibri"/>
                <w:color w:val="000000"/>
                <w:sz w:val="22"/>
                <w:lang w:eastAsia="nl-NL"/>
              </w:rPr>
              <w:t>≥ 80%</w:t>
            </w:r>
          </w:p>
        </w:tc>
        <w:tc>
          <w:tcPr>
            <w:tcW w:w="1448" w:type="dxa"/>
            <w:tcBorders>
              <w:top w:val="nil"/>
              <w:left w:val="nil"/>
              <w:bottom w:val="single" w:sz="4" w:space="0" w:color="auto"/>
              <w:right w:val="single" w:sz="4" w:space="0" w:color="auto"/>
            </w:tcBorders>
            <w:noWrap/>
            <w:vAlign w:val="bottom"/>
            <w:hideMark/>
          </w:tcPr>
          <w:p w14:paraId="7ADBFB65" w14:textId="77777777" w:rsidR="004569D6" w:rsidRPr="004569D6" w:rsidRDefault="004569D6" w:rsidP="004569D6">
            <w:pPr>
              <w:rPr>
                <w:rFonts w:ascii="Calibri" w:eastAsia="Times New Roman" w:hAnsi="Calibri" w:cs="Calibri"/>
                <w:color w:val="000000"/>
                <w:sz w:val="22"/>
                <w:lang w:eastAsia="nl-NL"/>
              </w:rPr>
            </w:pPr>
            <w:r w:rsidRPr="004569D6">
              <w:rPr>
                <w:rFonts w:ascii="Calibri" w:eastAsia="Times New Roman" w:hAnsi="Calibri" w:cs="Calibri"/>
                <w:color w:val="000000"/>
                <w:sz w:val="22"/>
                <w:lang w:eastAsia="nl-NL"/>
              </w:rPr>
              <w:t>Per kwartaal</w:t>
            </w:r>
          </w:p>
        </w:tc>
      </w:tr>
    </w:tbl>
    <w:p w14:paraId="52F1F7B9" w14:textId="2DF76656" w:rsidR="00A360A3" w:rsidRPr="00913233" w:rsidRDefault="00A360A3" w:rsidP="00913233">
      <w:pPr>
        <w:pStyle w:val="Heading1"/>
        <w:spacing w:before="240"/>
        <w:rPr>
          <w:rFonts w:eastAsia="Times New Roman"/>
          <w:b w:val="0"/>
          <w:bCs w:val="0"/>
          <w:sz w:val="32"/>
          <w:szCs w:val="32"/>
        </w:rPr>
      </w:pPr>
      <w:r w:rsidRPr="00913233">
        <w:rPr>
          <w:rFonts w:eastAsia="Times New Roman"/>
          <w:b w:val="0"/>
          <w:bCs w:val="0"/>
          <w:sz w:val="32"/>
          <w:szCs w:val="32"/>
        </w:rPr>
        <w:t>Change &amp; Release Management</w:t>
      </w:r>
    </w:p>
    <w:p w14:paraId="46BAD988" w14:textId="06D37DB6" w:rsidR="00A360A3" w:rsidRDefault="00A360A3" w:rsidP="008E0A53">
      <w:pPr>
        <w:numPr>
          <w:ilvl w:val="0"/>
          <w:numId w:val="25"/>
        </w:numPr>
        <w:spacing w:after="200" w:line="276" w:lineRule="auto"/>
      </w:pPr>
      <w:r w:rsidRPr="00346AFA">
        <w:t xml:space="preserve">Change Management </w:t>
      </w:r>
      <w:proofErr w:type="gramStart"/>
      <w:r w:rsidRPr="00346AFA">
        <w:t>conform</w:t>
      </w:r>
      <w:proofErr w:type="gramEnd"/>
      <w:r w:rsidRPr="00346AFA">
        <w:t xml:space="preserve"> hoofdstuk Change Management in ‘</w:t>
      </w:r>
      <w:r w:rsidR="0024364A">
        <w:t>Bijlage Procesmanagement overzicht v2.0</w:t>
      </w:r>
      <w:r w:rsidRPr="00346AFA">
        <w:t>’</w:t>
      </w:r>
      <w:r w:rsidR="00647625">
        <w:t>.</w:t>
      </w:r>
    </w:p>
    <w:p w14:paraId="326208A4" w14:textId="5ECA9F7F" w:rsidR="009B4AA0" w:rsidRPr="009B4AA0" w:rsidRDefault="00A360A3" w:rsidP="008E0A53">
      <w:pPr>
        <w:numPr>
          <w:ilvl w:val="0"/>
          <w:numId w:val="25"/>
        </w:numPr>
        <w:spacing w:after="200" w:line="276" w:lineRule="auto"/>
      </w:pPr>
      <w:r w:rsidRPr="00346AFA">
        <w:t xml:space="preserve">Release Management </w:t>
      </w:r>
      <w:proofErr w:type="gramStart"/>
      <w:r w:rsidRPr="00346AFA">
        <w:t>conform</w:t>
      </w:r>
      <w:proofErr w:type="gramEnd"/>
      <w:r w:rsidRPr="00346AFA">
        <w:t xml:space="preserve"> vastgestelde</w:t>
      </w:r>
      <w:r w:rsidR="006C0EDA">
        <w:t xml:space="preserve"> </w:t>
      </w:r>
      <w:r w:rsidR="00F5787D">
        <w:t>r</w:t>
      </w:r>
      <w:r w:rsidR="006005D0" w:rsidRPr="00346AFA">
        <w:t>eleasekalender.</w:t>
      </w:r>
    </w:p>
    <w:p w14:paraId="052B240B" w14:textId="77777777" w:rsidR="00694B2C" w:rsidRDefault="00A360A3" w:rsidP="008E0A53">
      <w:pPr>
        <w:numPr>
          <w:ilvl w:val="0"/>
          <w:numId w:val="25"/>
        </w:numPr>
        <w:spacing w:after="200" w:line="276" w:lineRule="auto"/>
      </w:pPr>
      <w:r w:rsidRPr="00346AFA">
        <w:t xml:space="preserve">Werkwijze sluit aan op </w:t>
      </w:r>
      <w:proofErr w:type="spellStart"/>
      <w:r w:rsidRPr="00346AFA">
        <w:t>SAFe</w:t>
      </w:r>
      <w:proofErr w:type="spellEnd"/>
      <w:r w:rsidRPr="00346AFA">
        <w:t xml:space="preserve">-methodiek zoals beschreven in de </w:t>
      </w:r>
      <w:r w:rsidR="00C63AB8" w:rsidRPr="00346AFA">
        <w:t>‘</w:t>
      </w:r>
      <w:r w:rsidR="0024364A">
        <w:t>Bijlage Procesmanagement overzicht v2.0</w:t>
      </w:r>
      <w:r w:rsidR="00C63AB8" w:rsidRPr="00346AFA">
        <w:t>’</w:t>
      </w:r>
      <w:r w:rsidRPr="00346AFA">
        <w:t>.</w:t>
      </w:r>
    </w:p>
    <w:p w14:paraId="48B2ABE0" w14:textId="7C13CB32" w:rsidR="00D125E8" w:rsidRPr="00D11BD7" w:rsidRDefault="00D125E8" w:rsidP="008E0A53">
      <w:pPr>
        <w:numPr>
          <w:ilvl w:val="0"/>
          <w:numId w:val="25"/>
        </w:numPr>
        <w:spacing w:after="200" w:line="276" w:lineRule="auto"/>
      </w:pPr>
      <w:r>
        <w:t>KPI’s:</w:t>
      </w:r>
    </w:p>
    <w:tbl>
      <w:tblPr>
        <w:tblW w:w="9532" w:type="dxa"/>
        <w:tblInd w:w="-80" w:type="dxa"/>
        <w:tblCellMar>
          <w:left w:w="70" w:type="dxa"/>
          <w:right w:w="70" w:type="dxa"/>
        </w:tblCellMar>
        <w:tblLook w:val="04A0" w:firstRow="1" w:lastRow="0" w:firstColumn="1" w:lastColumn="0" w:noHBand="0" w:noVBand="1"/>
      </w:tblPr>
      <w:tblGrid>
        <w:gridCol w:w="1335"/>
        <w:gridCol w:w="3271"/>
        <w:gridCol w:w="1342"/>
        <w:gridCol w:w="1954"/>
        <w:gridCol w:w="2171"/>
      </w:tblGrid>
      <w:tr w:rsidR="00C364E1" w:rsidRPr="004D1E76" w14:paraId="3FED9E82" w14:textId="77777777" w:rsidTr="00DB42E2">
        <w:trPr>
          <w:trHeight w:val="315"/>
        </w:trPr>
        <w:tc>
          <w:tcPr>
            <w:tcW w:w="1335" w:type="dxa"/>
            <w:tcBorders>
              <w:top w:val="single" w:sz="8" w:space="0" w:color="auto"/>
              <w:left w:val="single" w:sz="8" w:space="0" w:color="auto"/>
              <w:bottom w:val="single" w:sz="8" w:space="0" w:color="auto"/>
              <w:right w:val="single" w:sz="4" w:space="0" w:color="auto"/>
            </w:tcBorders>
            <w:noWrap/>
            <w:vAlign w:val="bottom"/>
            <w:hideMark/>
          </w:tcPr>
          <w:p w14:paraId="09789263" w14:textId="77777777" w:rsidR="00D125E8" w:rsidRPr="004D1E76" w:rsidRDefault="00D125E8">
            <w:pPr>
              <w:rPr>
                <w:rFonts w:ascii="Calibri" w:eastAsia="Times New Roman" w:hAnsi="Calibri" w:cs="Calibri"/>
                <w:b/>
                <w:bCs/>
                <w:color w:val="000000"/>
                <w:sz w:val="22"/>
                <w:lang w:eastAsia="nl-NL"/>
              </w:rPr>
            </w:pPr>
            <w:r w:rsidRPr="004D1E76">
              <w:rPr>
                <w:rFonts w:ascii="Calibri" w:eastAsia="Times New Roman" w:hAnsi="Calibri" w:cs="Calibri"/>
                <w:b/>
                <w:bCs/>
                <w:color w:val="000000"/>
                <w:sz w:val="22"/>
                <w:lang w:eastAsia="nl-NL"/>
              </w:rPr>
              <w:t>Categorie</w:t>
            </w:r>
          </w:p>
        </w:tc>
        <w:tc>
          <w:tcPr>
            <w:tcW w:w="3271" w:type="dxa"/>
            <w:tcBorders>
              <w:top w:val="single" w:sz="8" w:space="0" w:color="auto"/>
              <w:left w:val="nil"/>
              <w:bottom w:val="single" w:sz="8" w:space="0" w:color="auto"/>
              <w:right w:val="single" w:sz="4" w:space="0" w:color="auto"/>
            </w:tcBorders>
            <w:noWrap/>
            <w:vAlign w:val="bottom"/>
            <w:hideMark/>
          </w:tcPr>
          <w:p w14:paraId="7194838E" w14:textId="77777777" w:rsidR="00D125E8" w:rsidRPr="004D1E76" w:rsidRDefault="00D125E8">
            <w:pPr>
              <w:rPr>
                <w:rFonts w:ascii="Calibri" w:eastAsia="Times New Roman" w:hAnsi="Calibri" w:cs="Calibri"/>
                <w:b/>
                <w:bCs/>
                <w:color w:val="000000"/>
                <w:sz w:val="22"/>
                <w:lang w:eastAsia="nl-NL"/>
              </w:rPr>
            </w:pPr>
            <w:r w:rsidRPr="004D1E76">
              <w:rPr>
                <w:rFonts w:ascii="Calibri" w:eastAsia="Times New Roman" w:hAnsi="Calibri" w:cs="Calibri"/>
                <w:b/>
                <w:bCs/>
                <w:color w:val="000000"/>
                <w:sz w:val="22"/>
                <w:lang w:eastAsia="nl-NL"/>
              </w:rPr>
              <w:t>KPI/Servicelevel</w:t>
            </w:r>
          </w:p>
        </w:tc>
        <w:tc>
          <w:tcPr>
            <w:tcW w:w="801" w:type="dxa"/>
            <w:tcBorders>
              <w:top w:val="single" w:sz="8" w:space="0" w:color="auto"/>
              <w:left w:val="nil"/>
              <w:bottom w:val="single" w:sz="8" w:space="0" w:color="auto"/>
              <w:right w:val="single" w:sz="4" w:space="0" w:color="auto"/>
            </w:tcBorders>
            <w:noWrap/>
            <w:vAlign w:val="bottom"/>
            <w:hideMark/>
          </w:tcPr>
          <w:p w14:paraId="6987C323" w14:textId="77777777" w:rsidR="00D125E8" w:rsidRPr="004D1E76" w:rsidRDefault="00D125E8">
            <w:pPr>
              <w:rPr>
                <w:rFonts w:ascii="Calibri" w:eastAsia="Times New Roman" w:hAnsi="Calibri" w:cs="Calibri"/>
                <w:b/>
                <w:bCs/>
                <w:color w:val="000000"/>
                <w:sz w:val="22"/>
                <w:lang w:eastAsia="nl-NL"/>
              </w:rPr>
            </w:pPr>
            <w:r w:rsidRPr="004D1E76">
              <w:rPr>
                <w:rFonts w:ascii="Calibri" w:eastAsia="Times New Roman" w:hAnsi="Calibri" w:cs="Calibri"/>
                <w:b/>
                <w:bCs/>
                <w:color w:val="000000"/>
                <w:sz w:val="22"/>
                <w:lang w:eastAsia="nl-NL"/>
              </w:rPr>
              <w:t>Norm/Target</w:t>
            </w:r>
          </w:p>
        </w:tc>
        <w:tc>
          <w:tcPr>
            <w:tcW w:w="1954" w:type="dxa"/>
            <w:tcBorders>
              <w:top w:val="single" w:sz="8" w:space="0" w:color="auto"/>
              <w:left w:val="nil"/>
              <w:bottom w:val="single" w:sz="8" w:space="0" w:color="auto"/>
              <w:right w:val="single" w:sz="4" w:space="0" w:color="auto"/>
            </w:tcBorders>
            <w:noWrap/>
            <w:vAlign w:val="bottom"/>
            <w:hideMark/>
          </w:tcPr>
          <w:p w14:paraId="18560CEE" w14:textId="3D11EB2B" w:rsidR="00D125E8" w:rsidRPr="004D1E76" w:rsidRDefault="00D125E8">
            <w:pPr>
              <w:rPr>
                <w:rFonts w:ascii="Calibri" w:eastAsia="Times New Roman" w:hAnsi="Calibri" w:cs="Calibri"/>
                <w:b/>
                <w:bCs/>
                <w:color w:val="000000"/>
                <w:sz w:val="22"/>
                <w:lang w:eastAsia="nl-NL"/>
              </w:rPr>
            </w:pPr>
          </w:p>
        </w:tc>
        <w:tc>
          <w:tcPr>
            <w:tcW w:w="2171" w:type="dxa"/>
            <w:tcBorders>
              <w:top w:val="single" w:sz="8" w:space="0" w:color="auto"/>
              <w:left w:val="nil"/>
              <w:bottom w:val="single" w:sz="8" w:space="0" w:color="auto"/>
              <w:right w:val="single" w:sz="4" w:space="0" w:color="auto"/>
            </w:tcBorders>
            <w:noWrap/>
            <w:vAlign w:val="bottom"/>
            <w:hideMark/>
          </w:tcPr>
          <w:p w14:paraId="383AB990" w14:textId="77777777" w:rsidR="00D125E8" w:rsidRPr="004D1E76" w:rsidRDefault="00D125E8">
            <w:pPr>
              <w:rPr>
                <w:rFonts w:ascii="Calibri" w:eastAsia="Times New Roman" w:hAnsi="Calibri" w:cs="Calibri"/>
                <w:b/>
                <w:bCs/>
                <w:color w:val="000000"/>
                <w:sz w:val="22"/>
                <w:lang w:eastAsia="nl-NL"/>
              </w:rPr>
            </w:pPr>
            <w:proofErr w:type="spellStart"/>
            <w:r w:rsidRPr="004D1E76">
              <w:rPr>
                <w:rFonts w:ascii="Calibri" w:eastAsia="Times New Roman" w:hAnsi="Calibri" w:cs="Calibri"/>
                <w:b/>
                <w:bCs/>
                <w:color w:val="000000"/>
                <w:sz w:val="22"/>
                <w:lang w:eastAsia="nl-NL"/>
              </w:rPr>
              <w:t>Servicewindow</w:t>
            </w:r>
            <w:proofErr w:type="spellEnd"/>
          </w:p>
        </w:tc>
      </w:tr>
      <w:tr w:rsidR="00BC1D06" w:rsidRPr="00C271ED" w14:paraId="06D41D7B" w14:textId="77777777" w:rsidTr="005709DC">
        <w:trPr>
          <w:trHeight w:val="831"/>
        </w:trPr>
        <w:tc>
          <w:tcPr>
            <w:tcW w:w="1335" w:type="dxa"/>
            <w:tcBorders>
              <w:top w:val="nil"/>
              <w:left w:val="single" w:sz="8" w:space="0" w:color="auto"/>
              <w:bottom w:val="single" w:sz="4" w:space="0" w:color="auto"/>
              <w:right w:val="single" w:sz="4" w:space="0" w:color="auto"/>
            </w:tcBorders>
            <w:noWrap/>
            <w:vAlign w:val="bottom"/>
          </w:tcPr>
          <w:p w14:paraId="19E6A8DC" w14:textId="6E7463CE" w:rsidR="00D125E8" w:rsidRPr="00C271ED" w:rsidRDefault="00685E04" w:rsidP="005709DC">
            <w:pPr>
              <w:rPr>
                <w:rFonts w:ascii="Calibri" w:eastAsia="Times New Roman" w:hAnsi="Calibri" w:cs="Calibri"/>
                <w:color w:val="000000"/>
                <w:sz w:val="22"/>
                <w:lang w:eastAsia="nl-NL"/>
              </w:rPr>
            </w:pPr>
            <w:r w:rsidRPr="00C271ED">
              <w:rPr>
                <w:rFonts w:ascii="Calibri" w:eastAsia="Times New Roman" w:hAnsi="Calibri" w:cs="Calibri"/>
                <w:color w:val="000000"/>
                <w:sz w:val="22"/>
                <w:lang w:eastAsia="nl-NL"/>
              </w:rPr>
              <w:t>Change manag</w:t>
            </w:r>
            <w:r w:rsidR="00B05F40" w:rsidRPr="00C271ED">
              <w:rPr>
                <w:rFonts w:ascii="Calibri" w:eastAsia="Times New Roman" w:hAnsi="Calibri" w:cs="Calibri"/>
                <w:color w:val="000000"/>
                <w:sz w:val="22"/>
                <w:lang w:eastAsia="nl-NL"/>
              </w:rPr>
              <w:t>ement</w:t>
            </w:r>
          </w:p>
        </w:tc>
        <w:tc>
          <w:tcPr>
            <w:tcW w:w="3271" w:type="dxa"/>
            <w:tcBorders>
              <w:top w:val="nil"/>
              <w:left w:val="nil"/>
              <w:bottom w:val="single" w:sz="4" w:space="0" w:color="auto"/>
              <w:right w:val="single" w:sz="4" w:space="0" w:color="auto"/>
            </w:tcBorders>
            <w:noWrap/>
            <w:vAlign w:val="bottom"/>
          </w:tcPr>
          <w:p w14:paraId="40E8CC46" w14:textId="11B31D6B" w:rsidR="00D125E8" w:rsidRPr="00C271ED" w:rsidRDefault="00DA714C" w:rsidP="00E750D6">
            <w:pPr>
              <w:rPr>
                <w:rFonts w:ascii="Calibri" w:eastAsia="Times New Roman" w:hAnsi="Calibri" w:cs="Calibri"/>
                <w:color w:val="000000"/>
                <w:sz w:val="22"/>
                <w:lang w:eastAsia="nl-NL"/>
              </w:rPr>
            </w:pPr>
            <w:r w:rsidRPr="00DA714C">
              <w:rPr>
                <w:rFonts w:ascii="Calibri" w:eastAsia="Times New Roman" w:hAnsi="Calibri" w:cs="Calibri"/>
                <w:color w:val="000000"/>
                <w:sz w:val="22"/>
                <w:lang w:eastAsia="nl-NL"/>
              </w:rPr>
              <w:t>Succesratio van Changes</w:t>
            </w:r>
            <w:r w:rsidR="00EE3DE1">
              <w:rPr>
                <w:rFonts w:ascii="Calibri" w:eastAsia="Times New Roman" w:hAnsi="Calibri" w:cs="Calibri"/>
                <w:color w:val="000000"/>
                <w:sz w:val="22"/>
                <w:lang w:eastAsia="nl-NL"/>
              </w:rPr>
              <w:t xml:space="preserve">. </w:t>
            </w:r>
            <w:r w:rsidR="000D7BA6">
              <w:rPr>
                <w:rFonts w:ascii="Calibri" w:eastAsia="Times New Roman" w:hAnsi="Calibri" w:cs="Calibri"/>
                <w:color w:val="000000"/>
                <w:sz w:val="22"/>
                <w:lang w:eastAsia="nl-NL"/>
              </w:rPr>
              <w:t>S</w:t>
            </w:r>
            <w:r w:rsidR="00030AEC" w:rsidRPr="00030AEC">
              <w:rPr>
                <w:rFonts w:ascii="Calibri" w:eastAsia="Times New Roman" w:hAnsi="Calibri" w:cs="Calibri"/>
                <w:color w:val="000000"/>
                <w:sz w:val="22"/>
                <w:lang w:eastAsia="nl-NL"/>
              </w:rPr>
              <w:t xml:space="preserve">uccesvol uitgevoerd zonder incidenten of </w:t>
            </w:r>
            <w:proofErr w:type="spellStart"/>
            <w:r w:rsidR="00030AEC" w:rsidRPr="00030AEC">
              <w:rPr>
                <w:rFonts w:ascii="Calibri" w:eastAsia="Times New Roman" w:hAnsi="Calibri" w:cs="Calibri"/>
                <w:color w:val="000000"/>
                <w:sz w:val="22"/>
                <w:lang w:eastAsia="nl-NL"/>
              </w:rPr>
              <w:t>rollbacks</w:t>
            </w:r>
            <w:proofErr w:type="spellEnd"/>
            <w:r w:rsidR="00030AEC" w:rsidRPr="00030AEC">
              <w:rPr>
                <w:rFonts w:ascii="Calibri" w:eastAsia="Times New Roman" w:hAnsi="Calibri" w:cs="Calibri"/>
                <w:color w:val="000000"/>
                <w:sz w:val="22"/>
                <w:lang w:eastAsia="nl-NL"/>
              </w:rPr>
              <w:t>.</w:t>
            </w:r>
          </w:p>
        </w:tc>
        <w:tc>
          <w:tcPr>
            <w:tcW w:w="801" w:type="dxa"/>
            <w:tcBorders>
              <w:top w:val="nil"/>
              <w:left w:val="nil"/>
              <w:bottom w:val="single" w:sz="4" w:space="0" w:color="auto"/>
              <w:right w:val="single" w:sz="4" w:space="0" w:color="auto"/>
            </w:tcBorders>
            <w:noWrap/>
            <w:vAlign w:val="bottom"/>
          </w:tcPr>
          <w:p w14:paraId="3DF176CA" w14:textId="7B44DCB8" w:rsidR="00D125E8" w:rsidRPr="00C271ED" w:rsidRDefault="00376519" w:rsidP="00030AEC">
            <w:pPr>
              <w:ind w:left="-3141" w:firstLine="3141"/>
              <w:rPr>
                <w:rFonts w:ascii="Calibri" w:eastAsia="Times New Roman" w:hAnsi="Calibri" w:cs="Calibri"/>
                <w:color w:val="000000"/>
                <w:sz w:val="22"/>
                <w:lang w:eastAsia="nl-NL"/>
              </w:rPr>
            </w:pPr>
            <w:r w:rsidRPr="00C271ED">
              <w:rPr>
                <w:rFonts w:ascii="Calibri" w:eastAsia="Calibri" w:hAnsi="Calibri" w:cs="Calibri"/>
                <w:color w:val="000000" w:themeColor="text2"/>
                <w:sz w:val="22"/>
              </w:rPr>
              <w:t>≥ 95</w:t>
            </w:r>
            <w:r w:rsidR="006B11CA">
              <w:rPr>
                <w:rFonts w:ascii="Calibri" w:eastAsia="Calibri" w:hAnsi="Calibri" w:cs="Calibri"/>
                <w:color w:val="000000" w:themeColor="text2"/>
                <w:sz w:val="22"/>
              </w:rPr>
              <w:t>,0</w:t>
            </w:r>
            <w:r w:rsidRPr="00C271ED">
              <w:rPr>
                <w:rFonts w:ascii="Calibri" w:eastAsia="Calibri" w:hAnsi="Calibri" w:cs="Calibri"/>
                <w:color w:val="000000" w:themeColor="text2"/>
                <w:sz w:val="22"/>
              </w:rPr>
              <w:t>%</w:t>
            </w:r>
          </w:p>
        </w:tc>
        <w:tc>
          <w:tcPr>
            <w:tcW w:w="1954" w:type="dxa"/>
            <w:tcBorders>
              <w:top w:val="nil"/>
              <w:left w:val="nil"/>
              <w:bottom w:val="single" w:sz="4" w:space="0" w:color="auto"/>
              <w:right w:val="single" w:sz="4" w:space="0" w:color="auto"/>
            </w:tcBorders>
            <w:noWrap/>
            <w:vAlign w:val="bottom"/>
          </w:tcPr>
          <w:p w14:paraId="736709A8" w14:textId="62784140" w:rsidR="00D125E8" w:rsidRPr="00C271ED" w:rsidRDefault="0052739B" w:rsidP="00030AEC">
            <w:pPr>
              <w:rPr>
                <w:rFonts w:ascii="Calibri" w:eastAsia="Times New Roman" w:hAnsi="Calibri" w:cs="Calibri"/>
                <w:color w:val="000000"/>
                <w:sz w:val="22"/>
                <w:lang w:eastAsia="nl-NL"/>
              </w:rPr>
            </w:pPr>
            <w:r w:rsidRPr="00C271ED">
              <w:rPr>
                <w:rFonts w:ascii="Calibri" w:eastAsia="Times New Roman" w:hAnsi="Calibri" w:cs="Calibri"/>
                <w:color w:val="000000"/>
                <w:sz w:val="22"/>
                <w:lang w:eastAsia="nl-NL"/>
              </w:rPr>
              <w:t>Per kalendermaand</w:t>
            </w:r>
          </w:p>
        </w:tc>
        <w:tc>
          <w:tcPr>
            <w:tcW w:w="2171" w:type="dxa"/>
            <w:tcBorders>
              <w:top w:val="nil"/>
              <w:left w:val="nil"/>
              <w:bottom w:val="single" w:sz="4" w:space="0" w:color="auto"/>
              <w:right w:val="single" w:sz="4" w:space="0" w:color="auto"/>
            </w:tcBorders>
            <w:noWrap/>
            <w:vAlign w:val="bottom"/>
            <w:hideMark/>
          </w:tcPr>
          <w:p w14:paraId="52EA6FE9" w14:textId="04ACA48D" w:rsidR="00D125E8" w:rsidRPr="00C271ED" w:rsidRDefault="00155066" w:rsidP="00030AEC">
            <w:pPr>
              <w:rPr>
                <w:rFonts w:ascii="Calibri" w:eastAsia="Times New Roman" w:hAnsi="Calibri" w:cs="Calibri"/>
                <w:color w:val="000000" w:themeColor="text2"/>
                <w:sz w:val="22"/>
                <w:lang w:eastAsia="nl-NL"/>
              </w:rPr>
            </w:pPr>
            <w:r w:rsidRPr="5F215811">
              <w:rPr>
                <w:rFonts w:ascii="Calibri" w:eastAsia="Times New Roman" w:hAnsi="Calibri" w:cs="Calibri"/>
                <w:color w:val="000000" w:themeColor="text2"/>
                <w:sz w:val="22"/>
                <w:lang w:eastAsia="nl-NL"/>
              </w:rPr>
              <w:t>Werkdagen 07:00–16.30</w:t>
            </w:r>
          </w:p>
        </w:tc>
      </w:tr>
      <w:tr w:rsidR="00C364E1" w:rsidRPr="00C271ED" w14:paraId="23861FB7" w14:textId="77777777" w:rsidTr="00DB42E2">
        <w:trPr>
          <w:trHeight w:val="939"/>
        </w:trPr>
        <w:tc>
          <w:tcPr>
            <w:tcW w:w="1335" w:type="dxa"/>
            <w:tcBorders>
              <w:top w:val="nil"/>
              <w:left w:val="single" w:sz="8" w:space="0" w:color="auto"/>
              <w:bottom w:val="single" w:sz="4" w:space="0" w:color="auto"/>
              <w:right w:val="single" w:sz="4" w:space="0" w:color="auto"/>
            </w:tcBorders>
            <w:noWrap/>
            <w:vAlign w:val="bottom"/>
          </w:tcPr>
          <w:p w14:paraId="127BB760" w14:textId="17A5499D" w:rsidR="00D125E8" w:rsidRPr="00C271ED" w:rsidRDefault="00B05F40" w:rsidP="005709DC">
            <w:pPr>
              <w:rPr>
                <w:rFonts w:ascii="Calibri" w:eastAsia="Times New Roman" w:hAnsi="Calibri" w:cs="Calibri"/>
                <w:color w:val="000000"/>
                <w:sz w:val="22"/>
                <w:lang w:eastAsia="nl-NL"/>
              </w:rPr>
            </w:pPr>
            <w:r w:rsidRPr="00C271ED">
              <w:rPr>
                <w:rFonts w:ascii="Calibri" w:eastAsia="Times New Roman" w:hAnsi="Calibri" w:cs="Calibri"/>
                <w:color w:val="000000"/>
                <w:sz w:val="22"/>
                <w:lang w:eastAsia="nl-NL"/>
              </w:rPr>
              <w:t>Change management</w:t>
            </w:r>
          </w:p>
        </w:tc>
        <w:tc>
          <w:tcPr>
            <w:tcW w:w="3271" w:type="dxa"/>
            <w:tcBorders>
              <w:top w:val="nil"/>
              <w:left w:val="nil"/>
              <w:bottom w:val="single" w:sz="4" w:space="0" w:color="auto"/>
              <w:right w:val="single" w:sz="4" w:space="0" w:color="auto"/>
            </w:tcBorders>
            <w:noWrap/>
            <w:vAlign w:val="bottom"/>
          </w:tcPr>
          <w:p w14:paraId="2F36A07D" w14:textId="7B65B01F" w:rsidR="00D125E8" w:rsidRPr="00C271ED" w:rsidRDefault="000F36D9" w:rsidP="00E750D6">
            <w:pPr>
              <w:rPr>
                <w:rFonts w:ascii="Calibri" w:eastAsia="Times New Roman" w:hAnsi="Calibri" w:cs="Calibri"/>
                <w:color w:val="000000"/>
                <w:sz w:val="22"/>
                <w:lang w:eastAsia="nl-NL"/>
              </w:rPr>
            </w:pPr>
            <w:r w:rsidRPr="000F36D9">
              <w:rPr>
                <w:rFonts w:ascii="Calibri" w:eastAsia="Times New Roman" w:hAnsi="Calibri" w:cs="Calibri"/>
                <w:color w:val="000000"/>
                <w:sz w:val="22"/>
                <w:lang w:eastAsia="nl-NL"/>
              </w:rPr>
              <w:t>Tijdige Afhandeling van Changes</w:t>
            </w:r>
            <w:r w:rsidR="00E750D6">
              <w:rPr>
                <w:rFonts w:ascii="Calibri" w:eastAsia="Times New Roman" w:hAnsi="Calibri" w:cs="Calibri"/>
                <w:color w:val="000000"/>
                <w:sz w:val="22"/>
                <w:lang w:eastAsia="nl-NL"/>
              </w:rPr>
              <w:t>. B</w:t>
            </w:r>
            <w:r w:rsidR="00E750D6" w:rsidRPr="00E750D6">
              <w:rPr>
                <w:rFonts w:ascii="Calibri" w:eastAsia="Times New Roman" w:hAnsi="Calibri" w:cs="Calibri"/>
                <w:color w:val="000000"/>
                <w:sz w:val="22"/>
                <w:lang w:eastAsia="nl-NL"/>
              </w:rPr>
              <w:t>innen de afgesproken doorlooptijd behandeld (van aanvraag tot implementatie).</w:t>
            </w:r>
          </w:p>
        </w:tc>
        <w:tc>
          <w:tcPr>
            <w:tcW w:w="801" w:type="dxa"/>
            <w:tcBorders>
              <w:top w:val="nil"/>
              <w:left w:val="nil"/>
              <w:bottom w:val="single" w:sz="4" w:space="0" w:color="auto"/>
              <w:right w:val="single" w:sz="4" w:space="0" w:color="auto"/>
            </w:tcBorders>
            <w:noWrap/>
            <w:vAlign w:val="bottom"/>
          </w:tcPr>
          <w:p w14:paraId="5DB7A13E" w14:textId="1211A92C" w:rsidR="00D125E8" w:rsidRPr="00C271ED" w:rsidRDefault="007C6C27" w:rsidP="00030AEC">
            <w:pPr>
              <w:rPr>
                <w:rFonts w:ascii="Calibri" w:eastAsia="Times New Roman" w:hAnsi="Calibri" w:cs="Calibri"/>
                <w:color w:val="000000"/>
                <w:sz w:val="22"/>
                <w:lang w:eastAsia="nl-NL"/>
              </w:rPr>
            </w:pPr>
            <w:r w:rsidRPr="00C271ED">
              <w:rPr>
                <w:rFonts w:ascii="Calibri" w:eastAsia="Calibri" w:hAnsi="Calibri" w:cs="Calibri"/>
                <w:color w:val="000000" w:themeColor="text2"/>
                <w:sz w:val="22"/>
              </w:rPr>
              <w:t>≥ 90</w:t>
            </w:r>
            <w:r w:rsidR="006B11CA">
              <w:rPr>
                <w:rFonts w:ascii="Calibri" w:eastAsia="Calibri" w:hAnsi="Calibri" w:cs="Calibri"/>
                <w:color w:val="000000" w:themeColor="text2"/>
                <w:sz w:val="22"/>
              </w:rPr>
              <w:t>,0</w:t>
            </w:r>
            <w:r w:rsidRPr="00C271ED">
              <w:rPr>
                <w:rFonts w:ascii="Calibri" w:eastAsia="Calibri" w:hAnsi="Calibri" w:cs="Calibri"/>
                <w:color w:val="000000" w:themeColor="text2"/>
                <w:sz w:val="22"/>
              </w:rPr>
              <w:t>%</w:t>
            </w:r>
          </w:p>
        </w:tc>
        <w:tc>
          <w:tcPr>
            <w:tcW w:w="1954" w:type="dxa"/>
            <w:tcBorders>
              <w:top w:val="nil"/>
              <w:left w:val="nil"/>
              <w:bottom w:val="single" w:sz="4" w:space="0" w:color="auto"/>
              <w:right w:val="single" w:sz="4" w:space="0" w:color="auto"/>
            </w:tcBorders>
            <w:noWrap/>
            <w:vAlign w:val="bottom"/>
          </w:tcPr>
          <w:p w14:paraId="68B1AC73" w14:textId="13D52F43" w:rsidR="00D125E8" w:rsidRPr="00C271ED" w:rsidRDefault="0052739B" w:rsidP="00030AEC">
            <w:pPr>
              <w:rPr>
                <w:rFonts w:ascii="Calibri" w:eastAsia="Times New Roman" w:hAnsi="Calibri" w:cs="Calibri"/>
                <w:color w:val="000000"/>
                <w:sz w:val="22"/>
                <w:lang w:eastAsia="nl-NL"/>
              </w:rPr>
            </w:pPr>
            <w:r w:rsidRPr="00C271ED">
              <w:rPr>
                <w:rFonts w:ascii="Calibri" w:eastAsia="Times New Roman" w:hAnsi="Calibri" w:cs="Calibri"/>
                <w:color w:val="000000"/>
                <w:sz w:val="22"/>
                <w:lang w:eastAsia="nl-NL"/>
              </w:rPr>
              <w:t>Per kalendermaand</w:t>
            </w:r>
          </w:p>
        </w:tc>
        <w:tc>
          <w:tcPr>
            <w:tcW w:w="2171" w:type="dxa"/>
            <w:tcBorders>
              <w:top w:val="nil"/>
              <w:left w:val="nil"/>
              <w:bottom w:val="single" w:sz="4" w:space="0" w:color="auto"/>
              <w:right w:val="single" w:sz="4" w:space="0" w:color="auto"/>
            </w:tcBorders>
            <w:noWrap/>
            <w:vAlign w:val="bottom"/>
            <w:hideMark/>
          </w:tcPr>
          <w:p w14:paraId="0331AB52" w14:textId="783201CF" w:rsidR="00D125E8" w:rsidRPr="00C271ED" w:rsidRDefault="00155066" w:rsidP="00030AEC">
            <w:pPr>
              <w:rPr>
                <w:rFonts w:ascii="Calibri" w:eastAsia="Times New Roman" w:hAnsi="Calibri" w:cs="Calibri"/>
                <w:color w:val="000000" w:themeColor="text2"/>
                <w:sz w:val="22"/>
                <w:lang w:eastAsia="nl-NL"/>
              </w:rPr>
            </w:pPr>
            <w:r w:rsidRPr="5F215811">
              <w:rPr>
                <w:rFonts w:ascii="Calibri" w:eastAsia="Times New Roman" w:hAnsi="Calibri" w:cs="Calibri"/>
                <w:color w:val="000000" w:themeColor="text2"/>
                <w:sz w:val="22"/>
                <w:lang w:eastAsia="nl-NL"/>
              </w:rPr>
              <w:t>Werkdagen 07:00–16.30</w:t>
            </w:r>
          </w:p>
        </w:tc>
      </w:tr>
    </w:tbl>
    <w:p w14:paraId="37B967C2" w14:textId="77777777" w:rsidR="00A360A3" w:rsidRPr="00A11D11" w:rsidRDefault="00A360A3" w:rsidP="00A11D11">
      <w:pPr>
        <w:pStyle w:val="Heading1"/>
        <w:spacing w:before="240"/>
        <w:rPr>
          <w:rFonts w:eastAsia="Times New Roman"/>
          <w:b w:val="0"/>
          <w:bCs w:val="0"/>
          <w:sz w:val="32"/>
          <w:szCs w:val="32"/>
        </w:rPr>
      </w:pPr>
      <w:r w:rsidRPr="00A11D11">
        <w:rPr>
          <w:rFonts w:eastAsia="Times New Roman"/>
          <w:b w:val="0"/>
          <w:bCs w:val="0"/>
          <w:sz w:val="32"/>
          <w:szCs w:val="32"/>
        </w:rPr>
        <w:t>Security &amp; Continuïteit</w:t>
      </w:r>
    </w:p>
    <w:p w14:paraId="54D9AAF8" w14:textId="19D6B679" w:rsidR="00A360A3" w:rsidRPr="00D23FDD" w:rsidRDefault="00A360A3" w:rsidP="008E0A53">
      <w:pPr>
        <w:numPr>
          <w:ilvl w:val="0"/>
          <w:numId w:val="9"/>
        </w:numPr>
        <w:spacing w:after="200" w:line="276" w:lineRule="auto"/>
        <w:rPr>
          <w:lang w:val="en-US"/>
        </w:rPr>
      </w:pPr>
      <w:r w:rsidRPr="00EA5359">
        <w:t>Security</w:t>
      </w:r>
      <w:r w:rsidRPr="00D23FDD">
        <w:rPr>
          <w:lang w:val="en-US"/>
        </w:rPr>
        <w:t xml:space="preserve"> Management</w:t>
      </w:r>
    </w:p>
    <w:p w14:paraId="7A3A4D7A" w14:textId="77777777" w:rsidR="00A360A3" w:rsidRDefault="00A360A3" w:rsidP="008E0A53">
      <w:pPr>
        <w:numPr>
          <w:ilvl w:val="1"/>
          <w:numId w:val="42"/>
        </w:numPr>
      </w:pPr>
      <w:r w:rsidRPr="00346AFA">
        <w:t>Kritieke patches binnen 48 uur.</w:t>
      </w:r>
    </w:p>
    <w:p w14:paraId="61A40A03" w14:textId="77777777" w:rsidR="00A360A3" w:rsidRDefault="00A360A3" w:rsidP="008E0A53">
      <w:pPr>
        <w:numPr>
          <w:ilvl w:val="1"/>
          <w:numId w:val="42"/>
        </w:numPr>
      </w:pPr>
      <w:r>
        <w:t>J</w:t>
      </w:r>
      <w:r w:rsidRPr="00346AFA">
        <w:t>aarlijkse penetratietest.</w:t>
      </w:r>
    </w:p>
    <w:p w14:paraId="44C4720D" w14:textId="48BE9E1C" w:rsidR="00A360A3" w:rsidRDefault="005E5314" w:rsidP="008E0A53">
      <w:pPr>
        <w:numPr>
          <w:ilvl w:val="1"/>
          <w:numId w:val="42"/>
        </w:numPr>
      </w:pPr>
      <w:r>
        <w:t>M</w:t>
      </w:r>
      <w:r w:rsidR="00A360A3" w:rsidRPr="00346AFA">
        <w:t>elding beveiligingsincidenten</w:t>
      </w:r>
      <w:r>
        <w:t xml:space="preserve"> &lt;24h</w:t>
      </w:r>
      <w:r w:rsidR="00A360A3" w:rsidRPr="00346AFA">
        <w:t>.</w:t>
      </w:r>
    </w:p>
    <w:p w14:paraId="2C080EE1" w14:textId="72EEAD87" w:rsidR="00A92F7F" w:rsidRDefault="00A92F7F" w:rsidP="008E0A53">
      <w:pPr>
        <w:numPr>
          <w:ilvl w:val="1"/>
          <w:numId w:val="42"/>
        </w:numPr>
      </w:pPr>
      <w:r>
        <w:t>KPI’s:</w:t>
      </w:r>
    </w:p>
    <w:tbl>
      <w:tblPr>
        <w:tblW w:w="9381" w:type="dxa"/>
        <w:tblCellMar>
          <w:left w:w="70" w:type="dxa"/>
          <w:right w:w="70" w:type="dxa"/>
        </w:tblCellMar>
        <w:tblLook w:val="04A0" w:firstRow="1" w:lastRow="0" w:firstColumn="1" w:lastColumn="0" w:noHBand="0" w:noVBand="1"/>
      </w:tblPr>
      <w:tblGrid>
        <w:gridCol w:w="1018"/>
        <w:gridCol w:w="2420"/>
        <w:gridCol w:w="1660"/>
        <w:gridCol w:w="1339"/>
        <w:gridCol w:w="2944"/>
      </w:tblGrid>
      <w:tr w:rsidR="006D32C3" w:rsidRPr="00A92F7F" w14:paraId="2B457269" w14:textId="77777777" w:rsidTr="008775BA">
        <w:trPr>
          <w:trHeight w:val="315"/>
        </w:trPr>
        <w:tc>
          <w:tcPr>
            <w:tcW w:w="1018" w:type="dxa"/>
            <w:tcBorders>
              <w:top w:val="single" w:sz="8" w:space="0" w:color="auto"/>
              <w:left w:val="single" w:sz="8" w:space="0" w:color="auto"/>
              <w:bottom w:val="single" w:sz="8" w:space="0" w:color="auto"/>
              <w:right w:val="single" w:sz="4" w:space="0" w:color="auto"/>
            </w:tcBorders>
            <w:noWrap/>
            <w:vAlign w:val="bottom"/>
            <w:hideMark/>
          </w:tcPr>
          <w:p w14:paraId="4C2F94D8" w14:textId="77777777" w:rsidR="00A92F7F" w:rsidRPr="00A92F7F" w:rsidRDefault="00A92F7F" w:rsidP="00A92F7F">
            <w:pPr>
              <w:rPr>
                <w:rFonts w:ascii="Calibri" w:eastAsia="Times New Roman" w:hAnsi="Calibri" w:cs="Calibri"/>
                <w:b/>
                <w:bCs/>
                <w:color w:val="000000"/>
                <w:sz w:val="22"/>
                <w:lang w:eastAsia="nl-NL"/>
              </w:rPr>
            </w:pPr>
            <w:r w:rsidRPr="00A92F7F">
              <w:rPr>
                <w:rFonts w:ascii="Calibri" w:eastAsia="Times New Roman" w:hAnsi="Calibri" w:cs="Calibri"/>
                <w:b/>
                <w:bCs/>
                <w:color w:val="000000"/>
                <w:sz w:val="22"/>
                <w:lang w:eastAsia="nl-NL"/>
              </w:rPr>
              <w:t>Categorie</w:t>
            </w:r>
          </w:p>
        </w:tc>
        <w:tc>
          <w:tcPr>
            <w:tcW w:w="2420" w:type="dxa"/>
            <w:tcBorders>
              <w:top w:val="single" w:sz="8" w:space="0" w:color="auto"/>
              <w:left w:val="nil"/>
              <w:bottom w:val="single" w:sz="8" w:space="0" w:color="auto"/>
              <w:right w:val="single" w:sz="4" w:space="0" w:color="auto"/>
            </w:tcBorders>
            <w:noWrap/>
            <w:vAlign w:val="bottom"/>
            <w:hideMark/>
          </w:tcPr>
          <w:p w14:paraId="586E0AC5" w14:textId="27B11AF7" w:rsidR="00A92F7F" w:rsidRPr="00A92F7F" w:rsidRDefault="00A92F7F" w:rsidP="00A92F7F">
            <w:pPr>
              <w:rPr>
                <w:rFonts w:ascii="Calibri" w:eastAsia="Times New Roman" w:hAnsi="Calibri" w:cs="Calibri"/>
                <w:b/>
                <w:bCs/>
                <w:color w:val="000000"/>
                <w:sz w:val="22"/>
                <w:lang w:eastAsia="nl-NL"/>
              </w:rPr>
            </w:pPr>
            <w:r w:rsidRPr="00A92F7F">
              <w:rPr>
                <w:rFonts w:ascii="Calibri" w:eastAsia="Times New Roman" w:hAnsi="Calibri" w:cs="Calibri"/>
                <w:b/>
                <w:bCs/>
                <w:color w:val="000000"/>
                <w:sz w:val="22"/>
                <w:lang w:eastAsia="nl-NL"/>
              </w:rPr>
              <w:t>KPI/Servicelevel</w:t>
            </w:r>
          </w:p>
        </w:tc>
        <w:tc>
          <w:tcPr>
            <w:tcW w:w="1660" w:type="dxa"/>
            <w:tcBorders>
              <w:top w:val="single" w:sz="8" w:space="0" w:color="auto"/>
              <w:left w:val="nil"/>
              <w:bottom w:val="single" w:sz="8" w:space="0" w:color="auto"/>
              <w:right w:val="single" w:sz="4" w:space="0" w:color="auto"/>
            </w:tcBorders>
            <w:noWrap/>
            <w:vAlign w:val="bottom"/>
            <w:hideMark/>
          </w:tcPr>
          <w:p w14:paraId="109FFB6A" w14:textId="5B84C621" w:rsidR="00A92F7F" w:rsidRPr="00A92F7F" w:rsidRDefault="00257C6C" w:rsidP="00A92F7F">
            <w:pPr>
              <w:rPr>
                <w:rFonts w:ascii="Calibri" w:eastAsia="Times New Roman" w:hAnsi="Calibri" w:cs="Calibri"/>
                <w:b/>
                <w:bCs/>
                <w:color w:val="000000"/>
                <w:sz w:val="22"/>
                <w:lang w:eastAsia="nl-NL"/>
              </w:rPr>
            </w:pPr>
            <w:r w:rsidRPr="00A92F7F">
              <w:rPr>
                <w:rFonts w:ascii="Calibri" w:eastAsia="Times New Roman" w:hAnsi="Calibri" w:cs="Calibri"/>
                <w:b/>
                <w:bCs/>
                <w:color w:val="000000"/>
                <w:sz w:val="22"/>
                <w:lang w:eastAsia="nl-NL"/>
              </w:rPr>
              <w:t>Norm/</w:t>
            </w:r>
            <w:r w:rsidR="00A92F7F" w:rsidRPr="00A92F7F">
              <w:rPr>
                <w:rFonts w:ascii="Calibri" w:eastAsia="Times New Roman" w:hAnsi="Calibri" w:cs="Calibri"/>
                <w:b/>
                <w:bCs/>
                <w:color w:val="000000"/>
                <w:sz w:val="22"/>
                <w:lang w:eastAsia="nl-NL"/>
              </w:rPr>
              <w:t>Target</w:t>
            </w:r>
          </w:p>
        </w:tc>
        <w:tc>
          <w:tcPr>
            <w:tcW w:w="1339" w:type="dxa"/>
            <w:tcBorders>
              <w:top w:val="single" w:sz="8" w:space="0" w:color="auto"/>
              <w:left w:val="nil"/>
              <w:bottom w:val="single" w:sz="8" w:space="0" w:color="auto"/>
              <w:right w:val="single" w:sz="4" w:space="0" w:color="auto"/>
            </w:tcBorders>
            <w:noWrap/>
            <w:vAlign w:val="bottom"/>
            <w:hideMark/>
          </w:tcPr>
          <w:p w14:paraId="647CCECC" w14:textId="16CFCDAC" w:rsidR="00A92F7F" w:rsidRPr="00A92F7F" w:rsidRDefault="00A92F7F" w:rsidP="00A92F7F">
            <w:pPr>
              <w:rPr>
                <w:rFonts w:ascii="Calibri" w:eastAsia="Times New Roman" w:hAnsi="Calibri" w:cs="Calibri"/>
                <w:b/>
                <w:bCs/>
                <w:color w:val="000000"/>
                <w:sz w:val="22"/>
                <w:lang w:eastAsia="nl-NL"/>
              </w:rPr>
            </w:pPr>
          </w:p>
        </w:tc>
        <w:tc>
          <w:tcPr>
            <w:tcW w:w="2944" w:type="dxa"/>
            <w:tcBorders>
              <w:top w:val="single" w:sz="8" w:space="0" w:color="auto"/>
              <w:left w:val="nil"/>
              <w:bottom w:val="single" w:sz="8" w:space="0" w:color="auto"/>
              <w:right w:val="single" w:sz="4" w:space="0" w:color="auto"/>
            </w:tcBorders>
            <w:noWrap/>
            <w:vAlign w:val="bottom"/>
            <w:hideMark/>
          </w:tcPr>
          <w:p w14:paraId="23165847" w14:textId="4AD8BE0B" w:rsidR="00A92F7F" w:rsidRPr="00A92F7F" w:rsidRDefault="00A92F7F" w:rsidP="00A92F7F">
            <w:pPr>
              <w:rPr>
                <w:rFonts w:ascii="Calibri" w:eastAsia="Times New Roman" w:hAnsi="Calibri" w:cs="Calibri"/>
                <w:b/>
                <w:bCs/>
                <w:color w:val="000000"/>
                <w:sz w:val="22"/>
                <w:lang w:eastAsia="nl-NL"/>
              </w:rPr>
            </w:pPr>
            <w:proofErr w:type="spellStart"/>
            <w:r w:rsidRPr="00A92F7F">
              <w:rPr>
                <w:rFonts w:ascii="Calibri" w:eastAsia="Times New Roman" w:hAnsi="Calibri" w:cs="Calibri"/>
                <w:b/>
                <w:bCs/>
                <w:color w:val="000000"/>
                <w:sz w:val="22"/>
                <w:lang w:eastAsia="nl-NL"/>
              </w:rPr>
              <w:t>Servicewindow</w:t>
            </w:r>
            <w:proofErr w:type="spellEnd"/>
          </w:p>
        </w:tc>
      </w:tr>
      <w:tr w:rsidR="006D32C3" w:rsidRPr="00A92F7F" w14:paraId="4C262843" w14:textId="77777777" w:rsidTr="008775BA">
        <w:trPr>
          <w:trHeight w:val="300"/>
        </w:trPr>
        <w:tc>
          <w:tcPr>
            <w:tcW w:w="1018" w:type="dxa"/>
            <w:tcBorders>
              <w:top w:val="nil"/>
              <w:left w:val="single" w:sz="8" w:space="0" w:color="auto"/>
              <w:bottom w:val="single" w:sz="4" w:space="0" w:color="auto"/>
              <w:right w:val="single" w:sz="4" w:space="0" w:color="auto"/>
            </w:tcBorders>
            <w:noWrap/>
            <w:vAlign w:val="bottom"/>
            <w:hideMark/>
          </w:tcPr>
          <w:p w14:paraId="2242FF16" w14:textId="77777777" w:rsidR="00A92F7F" w:rsidRPr="00A92F7F" w:rsidRDefault="00A92F7F" w:rsidP="00A92F7F">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Security</w:t>
            </w:r>
          </w:p>
        </w:tc>
        <w:tc>
          <w:tcPr>
            <w:tcW w:w="2420" w:type="dxa"/>
            <w:tcBorders>
              <w:top w:val="nil"/>
              <w:left w:val="nil"/>
              <w:bottom w:val="single" w:sz="4" w:space="0" w:color="auto"/>
              <w:right w:val="single" w:sz="4" w:space="0" w:color="auto"/>
            </w:tcBorders>
            <w:noWrap/>
            <w:vAlign w:val="bottom"/>
            <w:hideMark/>
          </w:tcPr>
          <w:p w14:paraId="7F40B9C4" w14:textId="77777777" w:rsidR="00A92F7F" w:rsidRPr="00A92F7F" w:rsidRDefault="00A92F7F" w:rsidP="00A92F7F">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Kritieke patch</w:t>
            </w:r>
          </w:p>
        </w:tc>
        <w:tc>
          <w:tcPr>
            <w:tcW w:w="1660" w:type="dxa"/>
            <w:tcBorders>
              <w:top w:val="nil"/>
              <w:left w:val="nil"/>
              <w:bottom w:val="single" w:sz="4" w:space="0" w:color="auto"/>
              <w:right w:val="single" w:sz="4" w:space="0" w:color="auto"/>
            </w:tcBorders>
            <w:noWrap/>
            <w:vAlign w:val="bottom"/>
            <w:hideMark/>
          </w:tcPr>
          <w:p w14:paraId="71239F0B" w14:textId="77777777" w:rsidR="00A92F7F" w:rsidRPr="00A92F7F" w:rsidRDefault="00A92F7F" w:rsidP="00A92F7F">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 48 uur</w:t>
            </w:r>
          </w:p>
        </w:tc>
        <w:tc>
          <w:tcPr>
            <w:tcW w:w="1339" w:type="dxa"/>
            <w:tcBorders>
              <w:top w:val="nil"/>
              <w:left w:val="nil"/>
              <w:bottom w:val="single" w:sz="4" w:space="0" w:color="auto"/>
              <w:right w:val="single" w:sz="4" w:space="0" w:color="auto"/>
            </w:tcBorders>
            <w:noWrap/>
            <w:vAlign w:val="bottom"/>
            <w:hideMark/>
          </w:tcPr>
          <w:p w14:paraId="7E995929" w14:textId="77777777" w:rsidR="00A92F7F" w:rsidRPr="00A92F7F" w:rsidRDefault="00A92F7F" w:rsidP="00A92F7F">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Per incident</w:t>
            </w:r>
          </w:p>
        </w:tc>
        <w:tc>
          <w:tcPr>
            <w:tcW w:w="2944" w:type="dxa"/>
            <w:tcBorders>
              <w:top w:val="nil"/>
              <w:left w:val="nil"/>
              <w:bottom w:val="single" w:sz="4" w:space="0" w:color="auto"/>
              <w:right w:val="single" w:sz="4" w:space="0" w:color="auto"/>
            </w:tcBorders>
            <w:noWrap/>
            <w:vAlign w:val="bottom"/>
            <w:hideMark/>
          </w:tcPr>
          <w:p w14:paraId="5BFE76F3" w14:textId="77777777" w:rsidR="00A92F7F" w:rsidRPr="00A92F7F" w:rsidRDefault="00A92F7F" w:rsidP="00A92F7F">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Continu</w:t>
            </w:r>
          </w:p>
        </w:tc>
      </w:tr>
      <w:tr w:rsidR="006D32C3" w:rsidRPr="00A92F7F" w14:paraId="28CC9A0C" w14:textId="77777777" w:rsidTr="008775BA">
        <w:trPr>
          <w:trHeight w:val="300"/>
        </w:trPr>
        <w:tc>
          <w:tcPr>
            <w:tcW w:w="1018" w:type="dxa"/>
            <w:tcBorders>
              <w:top w:val="nil"/>
              <w:left w:val="single" w:sz="8" w:space="0" w:color="auto"/>
              <w:bottom w:val="single" w:sz="4" w:space="0" w:color="auto"/>
              <w:right w:val="single" w:sz="4" w:space="0" w:color="auto"/>
            </w:tcBorders>
            <w:noWrap/>
            <w:vAlign w:val="bottom"/>
            <w:hideMark/>
          </w:tcPr>
          <w:p w14:paraId="6EE35FF7" w14:textId="77777777" w:rsidR="00A92F7F" w:rsidRPr="00A92F7F" w:rsidRDefault="00A92F7F" w:rsidP="00A92F7F">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Security</w:t>
            </w:r>
          </w:p>
        </w:tc>
        <w:tc>
          <w:tcPr>
            <w:tcW w:w="2420" w:type="dxa"/>
            <w:tcBorders>
              <w:top w:val="nil"/>
              <w:left w:val="nil"/>
              <w:bottom w:val="single" w:sz="4" w:space="0" w:color="auto"/>
              <w:right w:val="single" w:sz="4" w:space="0" w:color="auto"/>
            </w:tcBorders>
            <w:noWrap/>
            <w:vAlign w:val="bottom"/>
            <w:hideMark/>
          </w:tcPr>
          <w:p w14:paraId="23E56777" w14:textId="77777777" w:rsidR="00A92F7F" w:rsidRPr="00A92F7F" w:rsidRDefault="00A92F7F" w:rsidP="00A92F7F">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Penetratietest</w:t>
            </w:r>
          </w:p>
        </w:tc>
        <w:tc>
          <w:tcPr>
            <w:tcW w:w="1660" w:type="dxa"/>
            <w:tcBorders>
              <w:top w:val="nil"/>
              <w:left w:val="nil"/>
              <w:bottom w:val="single" w:sz="4" w:space="0" w:color="auto"/>
              <w:right w:val="single" w:sz="4" w:space="0" w:color="auto"/>
            </w:tcBorders>
            <w:noWrap/>
            <w:vAlign w:val="bottom"/>
            <w:hideMark/>
          </w:tcPr>
          <w:p w14:paraId="32BF06E4" w14:textId="77777777" w:rsidR="00A92F7F" w:rsidRPr="00A92F7F" w:rsidRDefault="00A92F7F" w:rsidP="00A92F7F">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1x per jaar</w:t>
            </w:r>
          </w:p>
        </w:tc>
        <w:tc>
          <w:tcPr>
            <w:tcW w:w="1339" w:type="dxa"/>
            <w:tcBorders>
              <w:top w:val="nil"/>
              <w:left w:val="nil"/>
              <w:bottom w:val="single" w:sz="4" w:space="0" w:color="auto"/>
              <w:right w:val="single" w:sz="4" w:space="0" w:color="auto"/>
            </w:tcBorders>
            <w:noWrap/>
            <w:vAlign w:val="bottom"/>
            <w:hideMark/>
          </w:tcPr>
          <w:p w14:paraId="65781751" w14:textId="77777777" w:rsidR="00A92F7F" w:rsidRPr="00A92F7F" w:rsidRDefault="00A92F7F" w:rsidP="00A92F7F">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Jaarlijks</w:t>
            </w:r>
          </w:p>
        </w:tc>
        <w:tc>
          <w:tcPr>
            <w:tcW w:w="2944" w:type="dxa"/>
            <w:tcBorders>
              <w:top w:val="nil"/>
              <w:left w:val="nil"/>
              <w:bottom w:val="single" w:sz="4" w:space="0" w:color="auto"/>
              <w:right w:val="single" w:sz="4" w:space="0" w:color="auto"/>
            </w:tcBorders>
            <w:noWrap/>
            <w:vAlign w:val="bottom"/>
            <w:hideMark/>
          </w:tcPr>
          <w:p w14:paraId="4B236AFF" w14:textId="77777777" w:rsidR="00A92F7F" w:rsidRPr="00A92F7F" w:rsidRDefault="00A92F7F" w:rsidP="00A92F7F">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w:t>
            </w:r>
          </w:p>
        </w:tc>
      </w:tr>
      <w:tr w:rsidR="006D32C3" w:rsidRPr="00A92F7F" w14:paraId="3F6245C3" w14:textId="77777777" w:rsidTr="008775BA">
        <w:trPr>
          <w:trHeight w:val="300"/>
        </w:trPr>
        <w:tc>
          <w:tcPr>
            <w:tcW w:w="1018" w:type="dxa"/>
            <w:tcBorders>
              <w:top w:val="nil"/>
              <w:left w:val="single" w:sz="8" w:space="0" w:color="auto"/>
              <w:bottom w:val="single" w:sz="4" w:space="0" w:color="auto"/>
              <w:right w:val="single" w:sz="4" w:space="0" w:color="auto"/>
            </w:tcBorders>
            <w:noWrap/>
            <w:vAlign w:val="bottom"/>
            <w:hideMark/>
          </w:tcPr>
          <w:p w14:paraId="4C3E76EE" w14:textId="77777777" w:rsidR="00A92F7F" w:rsidRPr="00A92F7F" w:rsidRDefault="00A92F7F" w:rsidP="00A92F7F">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Security</w:t>
            </w:r>
          </w:p>
        </w:tc>
        <w:tc>
          <w:tcPr>
            <w:tcW w:w="2420" w:type="dxa"/>
            <w:tcBorders>
              <w:top w:val="nil"/>
              <w:left w:val="nil"/>
              <w:bottom w:val="single" w:sz="4" w:space="0" w:color="auto"/>
              <w:right w:val="single" w:sz="4" w:space="0" w:color="auto"/>
            </w:tcBorders>
            <w:noWrap/>
            <w:vAlign w:val="bottom"/>
            <w:hideMark/>
          </w:tcPr>
          <w:p w14:paraId="1365679F" w14:textId="77777777" w:rsidR="00A92F7F" w:rsidRPr="00A92F7F" w:rsidRDefault="00A92F7F" w:rsidP="00A92F7F">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Datalekmelding</w:t>
            </w:r>
          </w:p>
        </w:tc>
        <w:tc>
          <w:tcPr>
            <w:tcW w:w="1660" w:type="dxa"/>
            <w:tcBorders>
              <w:top w:val="nil"/>
              <w:left w:val="nil"/>
              <w:bottom w:val="single" w:sz="4" w:space="0" w:color="auto"/>
              <w:right w:val="single" w:sz="4" w:space="0" w:color="auto"/>
            </w:tcBorders>
            <w:noWrap/>
            <w:vAlign w:val="bottom"/>
            <w:hideMark/>
          </w:tcPr>
          <w:p w14:paraId="34450C77" w14:textId="77777777" w:rsidR="00A92F7F" w:rsidRPr="00A92F7F" w:rsidRDefault="00A92F7F" w:rsidP="00A92F7F">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Onverwijld (&lt;24 uur)</w:t>
            </w:r>
          </w:p>
        </w:tc>
        <w:tc>
          <w:tcPr>
            <w:tcW w:w="1339" w:type="dxa"/>
            <w:tcBorders>
              <w:top w:val="nil"/>
              <w:left w:val="nil"/>
              <w:bottom w:val="single" w:sz="4" w:space="0" w:color="auto"/>
              <w:right w:val="single" w:sz="4" w:space="0" w:color="auto"/>
            </w:tcBorders>
            <w:noWrap/>
            <w:vAlign w:val="bottom"/>
            <w:hideMark/>
          </w:tcPr>
          <w:p w14:paraId="57FBF291" w14:textId="77777777" w:rsidR="00A92F7F" w:rsidRPr="00A92F7F" w:rsidRDefault="00A92F7F" w:rsidP="00A92F7F">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Per incident</w:t>
            </w:r>
          </w:p>
        </w:tc>
        <w:tc>
          <w:tcPr>
            <w:tcW w:w="2944" w:type="dxa"/>
            <w:tcBorders>
              <w:top w:val="nil"/>
              <w:left w:val="nil"/>
              <w:bottom w:val="single" w:sz="4" w:space="0" w:color="auto"/>
              <w:right w:val="single" w:sz="4" w:space="0" w:color="auto"/>
            </w:tcBorders>
            <w:noWrap/>
            <w:vAlign w:val="bottom"/>
            <w:hideMark/>
          </w:tcPr>
          <w:p w14:paraId="77958D7F" w14:textId="77777777" w:rsidR="00A92F7F" w:rsidRPr="00A92F7F" w:rsidRDefault="00A92F7F" w:rsidP="00A92F7F">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Continu</w:t>
            </w:r>
          </w:p>
        </w:tc>
      </w:tr>
      <w:tr w:rsidR="006D32C3" w:rsidRPr="00A92F7F" w14:paraId="43D07A14" w14:textId="77777777" w:rsidTr="008775BA">
        <w:trPr>
          <w:trHeight w:val="300"/>
        </w:trPr>
        <w:tc>
          <w:tcPr>
            <w:tcW w:w="1018" w:type="dxa"/>
            <w:tcBorders>
              <w:top w:val="nil"/>
              <w:left w:val="single" w:sz="8" w:space="0" w:color="auto"/>
              <w:bottom w:val="single" w:sz="4" w:space="0" w:color="auto"/>
              <w:right w:val="single" w:sz="4" w:space="0" w:color="auto"/>
            </w:tcBorders>
            <w:noWrap/>
            <w:vAlign w:val="bottom"/>
            <w:hideMark/>
          </w:tcPr>
          <w:p w14:paraId="68B666EA" w14:textId="77777777" w:rsidR="00A92F7F" w:rsidRPr="00A92F7F" w:rsidRDefault="00A92F7F" w:rsidP="00A92F7F">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Security</w:t>
            </w:r>
          </w:p>
        </w:tc>
        <w:tc>
          <w:tcPr>
            <w:tcW w:w="2420" w:type="dxa"/>
            <w:tcBorders>
              <w:top w:val="nil"/>
              <w:left w:val="nil"/>
              <w:bottom w:val="single" w:sz="4" w:space="0" w:color="auto"/>
              <w:right w:val="single" w:sz="4" w:space="0" w:color="auto"/>
            </w:tcBorders>
            <w:noWrap/>
            <w:vAlign w:val="bottom"/>
            <w:hideMark/>
          </w:tcPr>
          <w:p w14:paraId="38970104" w14:textId="77777777" w:rsidR="00A92F7F" w:rsidRPr="00A92F7F" w:rsidRDefault="00A92F7F" w:rsidP="00A92F7F">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Veiligheidsincident met verzuim</w:t>
            </w:r>
          </w:p>
        </w:tc>
        <w:tc>
          <w:tcPr>
            <w:tcW w:w="1660" w:type="dxa"/>
            <w:tcBorders>
              <w:top w:val="nil"/>
              <w:left w:val="nil"/>
              <w:bottom w:val="single" w:sz="4" w:space="0" w:color="auto"/>
              <w:right w:val="single" w:sz="4" w:space="0" w:color="auto"/>
            </w:tcBorders>
            <w:noWrap/>
            <w:vAlign w:val="bottom"/>
            <w:hideMark/>
          </w:tcPr>
          <w:p w14:paraId="140EC069" w14:textId="77777777" w:rsidR="00A92F7F" w:rsidRPr="00A92F7F" w:rsidRDefault="00A92F7F" w:rsidP="00A92F7F">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Onverwijld (&lt;24 uur)</w:t>
            </w:r>
          </w:p>
        </w:tc>
        <w:tc>
          <w:tcPr>
            <w:tcW w:w="1339" w:type="dxa"/>
            <w:tcBorders>
              <w:top w:val="nil"/>
              <w:left w:val="nil"/>
              <w:bottom w:val="single" w:sz="4" w:space="0" w:color="auto"/>
              <w:right w:val="single" w:sz="4" w:space="0" w:color="auto"/>
            </w:tcBorders>
            <w:noWrap/>
            <w:vAlign w:val="bottom"/>
            <w:hideMark/>
          </w:tcPr>
          <w:p w14:paraId="14F83A57" w14:textId="77777777" w:rsidR="00A92F7F" w:rsidRPr="00A92F7F" w:rsidRDefault="00A92F7F" w:rsidP="00A92F7F">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Per incident</w:t>
            </w:r>
          </w:p>
        </w:tc>
        <w:tc>
          <w:tcPr>
            <w:tcW w:w="2944" w:type="dxa"/>
            <w:tcBorders>
              <w:top w:val="nil"/>
              <w:left w:val="nil"/>
              <w:bottom w:val="single" w:sz="4" w:space="0" w:color="auto"/>
              <w:right w:val="single" w:sz="4" w:space="0" w:color="auto"/>
            </w:tcBorders>
            <w:noWrap/>
            <w:vAlign w:val="bottom"/>
            <w:hideMark/>
          </w:tcPr>
          <w:p w14:paraId="11E2C5F1" w14:textId="77777777" w:rsidR="00A92F7F" w:rsidRPr="00A92F7F" w:rsidRDefault="00A92F7F" w:rsidP="00A92F7F">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w:t>
            </w:r>
          </w:p>
        </w:tc>
      </w:tr>
      <w:tr w:rsidR="006D32C3" w:rsidRPr="00A92F7F" w14:paraId="5FC0A666" w14:textId="77777777" w:rsidTr="008775BA">
        <w:trPr>
          <w:trHeight w:val="300"/>
        </w:trPr>
        <w:tc>
          <w:tcPr>
            <w:tcW w:w="1018" w:type="dxa"/>
            <w:tcBorders>
              <w:top w:val="nil"/>
              <w:left w:val="single" w:sz="8" w:space="0" w:color="auto"/>
              <w:bottom w:val="single" w:sz="4" w:space="0" w:color="auto"/>
              <w:right w:val="single" w:sz="4" w:space="0" w:color="auto"/>
            </w:tcBorders>
            <w:noWrap/>
            <w:vAlign w:val="bottom"/>
            <w:hideMark/>
          </w:tcPr>
          <w:p w14:paraId="2FE82EB4" w14:textId="77777777" w:rsidR="00A92F7F" w:rsidRPr="00A92F7F" w:rsidRDefault="00A92F7F" w:rsidP="00A92F7F">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Security</w:t>
            </w:r>
          </w:p>
        </w:tc>
        <w:tc>
          <w:tcPr>
            <w:tcW w:w="2420" w:type="dxa"/>
            <w:tcBorders>
              <w:top w:val="nil"/>
              <w:left w:val="nil"/>
              <w:bottom w:val="single" w:sz="4" w:space="0" w:color="auto"/>
              <w:right w:val="single" w:sz="4" w:space="0" w:color="auto"/>
            </w:tcBorders>
            <w:noWrap/>
            <w:vAlign w:val="bottom"/>
            <w:hideMark/>
          </w:tcPr>
          <w:p w14:paraId="79547645" w14:textId="77777777" w:rsidR="00A92F7F" w:rsidRPr="00A92F7F" w:rsidRDefault="00A92F7F" w:rsidP="00A92F7F">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 xml:space="preserve">Melding beveiligingsincidenten </w:t>
            </w:r>
          </w:p>
        </w:tc>
        <w:tc>
          <w:tcPr>
            <w:tcW w:w="1660" w:type="dxa"/>
            <w:tcBorders>
              <w:top w:val="nil"/>
              <w:left w:val="nil"/>
              <w:bottom w:val="single" w:sz="4" w:space="0" w:color="auto"/>
              <w:right w:val="single" w:sz="4" w:space="0" w:color="auto"/>
            </w:tcBorders>
            <w:noWrap/>
            <w:vAlign w:val="bottom"/>
            <w:hideMark/>
          </w:tcPr>
          <w:p w14:paraId="384A2ED3" w14:textId="77777777" w:rsidR="00A92F7F" w:rsidRPr="00A92F7F" w:rsidRDefault="00A92F7F" w:rsidP="00A92F7F">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Onverwijld (&lt;24 uur)</w:t>
            </w:r>
          </w:p>
        </w:tc>
        <w:tc>
          <w:tcPr>
            <w:tcW w:w="1339" w:type="dxa"/>
            <w:tcBorders>
              <w:top w:val="nil"/>
              <w:left w:val="nil"/>
              <w:bottom w:val="single" w:sz="4" w:space="0" w:color="auto"/>
              <w:right w:val="single" w:sz="4" w:space="0" w:color="auto"/>
            </w:tcBorders>
            <w:noWrap/>
            <w:vAlign w:val="bottom"/>
            <w:hideMark/>
          </w:tcPr>
          <w:p w14:paraId="10F334F0" w14:textId="77777777" w:rsidR="00A92F7F" w:rsidRPr="00A92F7F" w:rsidRDefault="00A92F7F" w:rsidP="00A92F7F">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Per incident</w:t>
            </w:r>
          </w:p>
        </w:tc>
        <w:tc>
          <w:tcPr>
            <w:tcW w:w="2944" w:type="dxa"/>
            <w:tcBorders>
              <w:top w:val="nil"/>
              <w:left w:val="nil"/>
              <w:bottom w:val="single" w:sz="4" w:space="0" w:color="auto"/>
              <w:right w:val="single" w:sz="4" w:space="0" w:color="auto"/>
            </w:tcBorders>
            <w:noWrap/>
            <w:vAlign w:val="bottom"/>
            <w:hideMark/>
          </w:tcPr>
          <w:p w14:paraId="5D429E52" w14:textId="77777777" w:rsidR="00A92F7F" w:rsidRPr="00A92F7F" w:rsidRDefault="00A92F7F" w:rsidP="00A92F7F">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w:t>
            </w:r>
          </w:p>
        </w:tc>
      </w:tr>
    </w:tbl>
    <w:p w14:paraId="7A18ACE8" w14:textId="77777777" w:rsidR="00830C90" w:rsidRDefault="00830C90" w:rsidP="00830C90"/>
    <w:p w14:paraId="28ED5F7B" w14:textId="5E623F06" w:rsidR="007D4285" w:rsidRDefault="00A360A3" w:rsidP="008E0A53">
      <w:pPr>
        <w:numPr>
          <w:ilvl w:val="0"/>
          <w:numId w:val="9"/>
        </w:numPr>
        <w:spacing w:after="200" w:line="276" w:lineRule="auto"/>
      </w:pPr>
      <w:r w:rsidRPr="00346AFA">
        <w:t>Continuïteitsmanagement</w:t>
      </w:r>
      <w:r w:rsidR="007D4285">
        <w:t>.</w:t>
      </w:r>
    </w:p>
    <w:p w14:paraId="21EC20C7" w14:textId="77777777" w:rsidR="00EA5359" w:rsidRDefault="007D4285" w:rsidP="008E0A53">
      <w:pPr>
        <w:numPr>
          <w:ilvl w:val="1"/>
          <w:numId w:val="2"/>
        </w:numPr>
      </w:pPr>
      <w:r>
        <w:t>Zorgt voor het waarborgen van bedrijfscontinuïteit door risico’s te beheren en herstelplannen up</w:t>
      </w:r>
      <w:r w:rsidRPr="00EA5359">
        <w:rPr>
          <w:rFonts w:ascii="Cambria Math" w:hAnsi="Cambria Math" w:cs="Cambria Math"/>
        </w:rPr>
        <w:t>‑</w:t>
      </w:r>
      <w:r>
        <w:t>to</w:t>
      </w:r>
      <w:r w:rsidRPr="00EA5359">
        <w:rPr>
          <w:rFonts w:ascii="Cambria Math" w:hAnsi="Cambria Math" w:cs="Cambria Math"/>
        </w:rPr>
        <w:t>‑</w:t>
      </w:r>
      <w:r>
        <w:t>date te houden.</w:t>
      </w:r>
    </w:p>
    <w:p w14:paraId="3BC85F7A" w14:textId="3424D62E" w:rsidR="00EA5359" w:rsidRDefault="007D4285" w:rsidP="008E0A53">
      <w:pPr>
        <w:numPr>
          <w:ilvl w:val="1"/>
          <w:numId w:val="2"/>
        </w:numPr>
      </w:pPr>
      <w:r>
        <w:t>Biedt ondersteuning bij incidenten om kritieke processen binnen afgesproken tijd te herstellen.</w:t>
      </w:r>
    </w:p>
    <w:p w14:paraId="7FB0C7CD" w14:textId="3BEDF6B7" w:rsidR="00EA5359" w:rsidRDefault="0092074C" w:rsidP="008E0A53">
      <w:pPr>
        <w:numPr>
          <w:ilvl w:val="1"/>
          <w:numId w:val="2"/>
        </w:numPr>
      </w:pPr>
      <w:r>
        <w:t>Voor het A-plein gelden hersteldoelstellingen (RTO en RPO) die passend zijn bij de aard van de dienstverlening en die door Opdrachtnemer aantoonbaar worden geborgd.</w:t>
      </w:r>
    </w:p>
    <w:p w14:paraId="65D8B0A0" w14:textId="1F1CBF51" w:rsidR="008A65D4" w:rsidRDefault="00697BE4" w:rsidP="008E0A53">
      <w:pPr>
        <w:numPr>
          <w:ilvl w:val="1"/>
          <w:numId w:val="2"/>
        </w:numPr>
      </w:pPr>
      <w:r>
        <w:t>KPI’s:</w:t>
      </w:r>
    </w:p>
    <w:tbl>
      <w:tblPr>
        <w:tblW w:w="7195" w:type="dxa"/>
        <w:tblInd w:w="1437" w:type="dxa"/>
        <w:tblCellMar>
          <w:left w:w="70" w:type="dxa"/>
          <w:right w:w="70" w:type="dxa"/>
        </w:tblCellMar>
        <w:tblLook w:val="04A0" w:firstRow="1" w:lastRow="0" w:firstColumn="1" w:lastColumn="0" w:noHBand="0" w:noVBand="1"/>
      </w:tblPr>
      <w:tblGrid>
        <w:gridCol w:w="1408"/>
        <w:gridCol w:w="2126"/>
        <w:gridCol w:w="1701"/>
        <w:gridCol w:w="1960"/>
      </w:tblGrid>
      <w:tr w:rsidR="00C33B10" w:rsidRPr="004D1E76" w14:paraId="0BEE8962" w14:textId="77777777" w:rsidTr="47E7432D">
        <w:trPr>
          <w:trHeight w:val="315"/>
        </w:trPr>
        <w:tc>
          <w:tcPr>
            <w:tcW w:w="1408" w:type="dxa"/>
            <w:tcBorders>
              <w:top w:val="single" w:sz="8" w:space="0" w:color="auto"/>
              <w:left w:val="single" w:sz="8" w:space="0" w:color="auto"/>
              <w:bottom w:val="single" w:sz="8" w:space="0" w:color="auto"/>
              <w:right w:val="single" w:sz="4" w:space="0" w:color="auto"/>
            </w:tcBorders>
            <w:noWrap/>
            <w:vAlign w:val="bottom"/>
            <w:hideMark/>
          </w:tcPr>
          <w:p w14:paraId="44FCE36F" w14:textId="77777777" w:rsidR="0092074C" w:rsidRPr="004D1E76" w:rsidRDefault="0092074C">
            <w:pPr>
              <w:rPr>
                <w:rFonts w:ascii="Calibri" w:eastAsia="Times New Roman" w:hAnsi="Calibri" w:cs="Calibri"/>
                <w:b/>
                <w:bCs/>
                <w:color w:val="000000"/>
                <w:sz w:val="22"/>
                <w:lang w:eastAsia="nl-NL"/>
              </w:rPr>
            </w:pPr>
            <w:r w:rsidRPr="004D1E76">
              <w:rPr>
                <w:rFonts w:ascii="Calibri" w:eastAsia="Times New Roman" w:hAnsi="Calibri" w:cs="Calibri"/>
                <w:b/>
                <w:bCs/>
                <w:color w:val="000000"/>
                <w:sz w:val="22"/>
                <w:lang w:eastAsia="nl-NL"/>
              </w:rPr>
              <w:t>Categorie</w:t>
            </w:r>
          </w:p>
        </w:tc>
        <w:tc>
          <w:tcPr>
            <w:tcW w:w="2126" w:type="dxa"/>
            <w:tcBorders>
              <w:top w:val="single" w:sz="8" w:space="0" w:color="auto"/>
              <w:left w:val="nil"/>
              <w:bottom w:val="single" w:sz="8" w:space="0" w:color="auto"/>
              <w:right w:val="single" w:sz="4" w:space="0" w:color="auto"/>
            </w:tcBorders>
            <w:noWrap/>
            <w:vAlign w:val="bottom"/>
            <w:hideMark/>
          </w:tcPr>
          <w:p w14:paraId="34ADF616" w14:textId="2D559B83" w:rsidR="0092074C" w:rsidRPr="004D1E76" w:rsidRDefault="0092074C">
            <w:pPr>
              <w:rPr>
                <w:rFonts w:ascii="Calibri" w:eastAsia="Times New Roman" w:hAnsi="Calibri" w:cs="Calibri"/>
                <w:b/>
                <w:bCs/>
                <w:color w:val="000000"/>
                <w:sz w:val="22"/>
                <w:lang w:eastAsia="nl-NL"/>
              </w:rPr>
            </w:pPr>
            <w:r w:rsidRPr="004D1E76">
              <w:rPr>
                <w:rFonts w:ascii="Calibri" w:eastAsia="Times New Roman" w:hAnsi="Calibri" w:cs="Calibri"/>
                <w:b/>
                <w:bCs/>
                <w:color w:val="000000"/>
                <w:sz w:val="22"/>
                <w:lang w:eastAsia="nl-NL"/>
              </w:rPr>
              <w:t>KPI/Servicelevel</w:t>
            </w:r>
          </w:p>
        </w:tc>
        <w:tc>
          <w:tcPr>
            <w:tcW w:w="1701" w:type="dxa"/>
            <w:tcBorders>
              <w:top w:val="single" w:sz="8" w:space="0" w:color="auto"/>
              <w:left w:val="nil"/>
              <w:bottom w:val="single" w:sz="8" w:space="0" w:color="auto"/>
              <w:right w:val="single" w:sz="4" w:space="0" w:color="auto"/>
            </w:tcBorders>
            <w:noWrap/>
            <w:vAlign w:val="bottom"/>
            <w:hideMark/>
          </w:tcPr>
          <w:p w14:paraId="10C67EE4" w14:textId="734984BB" w:rsidR="0092074C" w:rsidRPr="004D1E76" w:rsidRDefault="0092074C">
            <w:pPr>
              <w:rPr>
                <w:rFonts w:ascii="Calibri" w:eastAsia="Times New Roman" w:hAnsi="Calibri" w:cs="Calibri"/>
                <w:b/>
                <w:bCs/>
                <w:color w:val="000000"/>
                <w:sz w:val="22"/>
                <w:lang w:eastAsia="nl-NL"/>
              </w:rPr>
            </w:pPr>
            <w:r w:rsidRPr="004D1E76">
              <w:rPr>
                <w:rFonts w:ascii="Calibri" w:eastAsia="Times New Roman" w:hAnsi="Calibri" w:cs="Calibri"/>
                <w:b/>
                <w:bCs/>
                <w:color w:val="000000"/>
                <w:sz w:val="22"/>
                <w:lang w:eastAsia="nl-NL"/>
              </w:rPr>
              <w:t>Norm/Target</w:t>
            </w:r>
          </w:p>
        </w:tc>
        <w:tc>
          <w:tcPr>
            <w:tcW w:w="1960" w:type="dxa"/>
            <w:tcBorders>
              <w:top w:val="single" w:sz="8" w:space="0" w:color="auto"/>
              <w:left w:val="nil"/>
              <w:bottom w:val="single" w:sz="8" w:space="0" w:color="auto"/>
              <w:right w:val="single" w:sz="4" w:space="0" w:color="auto"/>
            </w:tcBorders>
            <w:noWrap/>
            <w:vAlign w:val="bottom"/>
            <w:hideMark/>
          </w:tcPr>
          <w:p w14:paraId="29FE9C97" w14:textId="7CA7E27B" w:rsidR="0092074C" w:rsidRPr="004D1E76" w:rsidRDefault="0092074C">
            <w:pPr>
              <w:rPr>
                <w:rFonts w:ascii="Calibri" w:eastAsia="Times New Roman" w:hAnsi="Calibri" w:cs="Calibri"/>
                <w:b/>
                <w:bCs/>
                <w:color w:val="000000"/>
                <w:sz w:val="22"/>
                <w:lang w:eastAsia="nl-NL"/>
              </w:rPr>
            </w:pPr>
          </w:p>
        </w:tc>
      </w:tr>
      <w:tr w:rsidR="00C33B10" w:rsidRPr="004D1E76" w14:paraId="758F744D" w14:textId="77777777" w:rsidTr="47E7432D">
        <w:trPr>
          <w:trHeight w:val="300"/>
        </w:trPr>
        <w:tc>
          <w:tcPr>
            <w:tcW w:w="1408" w:type="dxa"/>
            <w:tcBorders>
              <w:top w:val="nil"/>
              <w:left w:val="single" w:sz="8" w:space="0" w:color="auto"/>
              <w:bottom w:val="single" w:sz="4" w:space="0" w:color="auto"/>
              <w:right w:val="single" w:sz="4" w:space="0" w:color="auto"/>
            </w:tcBorders>
            <w:noWrap/>
            <w:vAlign w:val="bottom"/>
            <w:hideMark/>
          </w:tcPr>
          <w:p w14:paraId="59191C3D" w14:textId="77777777" w:rsidR="0092074C" w:rsidRPr="004D1E76" w:rsidRDefault="0092074C">
            <w:pPr>
              <w:rPr>
                <w:rFonts w:ascii="Calibri" w:eastAsia="Times New Roman" w:hAnsi="Calibri" w:cs="Calibri"/>
                <w:color w:val="000000"/>
                <w:sz w:val="22"/>
                <w:lang w:eastAsia="nl-NL"/>
              </w:rPr>
            </w:pPr>
            <w:r w:rsidRPr="004D1E76">
              <w:rPr>
                <w:rFonts w:ascii="Calibri" w:eastAsia="Times New Roman" w:hAnsi="Calibri" w:cs="Calibri"/>
                <w:color w:val="000000"/>
                <w:sz w:val="22"/>
                <w:lang w:eastAsia="nl-NL"/>
              </w:rPr>
              <w:t>Continuïteit</w:t>
            </w:r>
          </w:p>
        </w:tc>
        <w:tc>
          <w:tcPr>
            <w:tcW w:w="2126" w:type="dxa"/>
            <w:tcBorders>
              <w:top w:val="nil"/>
              <w:left w:val="nil"/>
              <w:bottom w:val="single" w:sz="4" w:space="0" w:color="auto"/>
              <w:right w:val="single" w:sz="4" w:space="0" w:color="auto"/>
            </w:tcBorders>
            <w:noWrap/>
            <w:vAlign w:val="bottom"/>
            <w:hideMark/>
          </w:tcPr>
          <w:p w14:paraId="335D2D5F" w14:textId="77777777" w:rsidR="0092074C" w:rsidRPr="004D1E76" w:rsidRDefault="0092074C">
            <w:pPr>
              <w:rPr>
                <w:rFonts w:ascii="Calibri" w:eastAsia="Times New Roman" w:hAnsi="Calibri" w:cs="Calibri"/>
                <w:color w:val="000000"/>
                <w:sz w:val="22"/>
                <w:lang w:eastAsia="nl-NL"/>
              </w:rPr>
            </w:pPr>
            <w:r w:rsidRPr="004D1E76">
              <w:rPr>
                <w:rFonts w:ascii="Calibri" w:eastAsia="Times New Roman" w:hAnsi="Calibri" w:cs="Calibri"/>
                <w:color w:val="000000"/>
                <w:sz w:val="22"/>
                <w:lang w:eastAsia="nl-NL"/>
              </w:rPr>
              <w:t>Productie – RPO</w:t>
            </w:r>
          </w:p>
        </w:tc>
        <w:tc>
          <w:tcPr>
            <w:tcW w:w="1701" w:type="dxa"/>
            <w:tcBorders>
              <w:top w:val="nil"/>
              <w:left w:val="nil"/>
              <w:bottom w:val="single" w:sz="4" w:space="0" w:color="auto"/>
              <w:right w:val="single" w:sz="4" w:space="0" w:color="auto"/>
            </w:tcBorders>
            <w:noWrap/>
            <w:vAlign w:val="bottom"/>
            <w:hideMark/>
          </w:tcPr>
          <w:p w14:paraId="18A26DDB" w14:textId="20625E34" w:rsidR="0092074C" w:rsidRPr="004D1E76" w:rsidRDefault="00B0655B" w:rsidP="47E7432D">
            <w:pPr>
              <w:ind w:left="-3141" w:firstLine="3141"/>
              <w:rPr>
                <w:rFonts w:ascii="Calibri" w:eastAsia="Times New Roman" w:hAnsi="Calibri" w:cs="Calibri"/>
                <w:color w:val="000000"/>
                <w:sz w:val="22"/>
                <w:lang w:eastAsia="nl-NL"/>
              </w:rPr>
            </w:pPr>
            <w:r>
              <w:rPr>
                <w:rFonts w:ascii="Calibri" w:eastAsia="Times New Roman" w:hAnsi="Calibri" w:cs="Calibri"/>
                <w:color w:val="000000" w:themeColor="text2"/>
                <w:sz w:val="22"/>
                <w:lang w:eastAsia="nl-NL"/>
              </w:rPr>
              <w:t>5</w:t>
            </w:r>
            <w:r w:rsidR="6D890596" w:rsidRPr="47E7432D">
              <w:rPr>
                <w:rFonts w:ascii="Calibri" w:eastAsia="Times New Roman" w:hAnsi="Calibri" w:cs="Calibri"/>
                <w:color w:val="000000" w:themeColor="text2"/>
                <w:sz w:val="22"/>
                <w:lang w:eastAsia="nl-NL"/>
              </w:rPr>
              <w:t xml:space="preserve"> m</w:t>
            </w:r>
            <w:r w:rsidR="0092074C" w:rsidRPr="47E7432D">
              <w:rPr>
                <w:rFonts w:ascii="Calibri" w:eastAsia="Times New Roman" w:hAnsi="Calibri" w:cs="Calibri"/>
                <w:color w:val="000000" w:themeColor="text2"/>
                <w:sz w:val="22"/>
                <w:lang w:eastAsia="nl-NL"/>
              </w:rPr>
              <w:t>inuten</w:t>
            </w:r>
          </w:p>
        </w:tc>
        <w:tc>
          <w:tcPr>
            <w:tcW w:w="1960" w:type="dxa"/>
            <w:tcBorders>
              <w:top w:val="nil"/>
              <w:left w:val="nil"/>
              <w:bottom w:val="single" w:sz="4" w:space="0" w:color="auto"/>
              <w:right w:val="single" w:sz="4" w:space="0" w:color="auto"/>
            </w:tcBorders>
            <w:noWrap/>
            <w:vAlign w:val="bottom"/>
            <w:hideMark/>
          </w:tcPr>
          <w:p w14:paraId="2A5D23F5" w14:textId="77777777" w:rsidR="0092074C" w:rsidRPr="004D1E76" w:rsidRDefault="0092074C">
            <w:pPr>
              <w:rPr>
                <w:rFonts w:ascii="Calibri" w:eastAsia="Times New Roman" w:hAnsi="Calibri" w:cs="Calibri"/>
                <w:color w:val="000000"/>
                <w:sz w:val="22"/>
                <w:lang w:eastAsia="nl-NL"/>
              </w:rPr>
            </w:pPr>
            <w:r w:rsidRPr="004D1E76">
              <w:rPr>
                <w:rFonts w:ascii="Calibri" w:eastAsia="Times New Roman" w:hAnsi="Calibri" w:cs="Calibri"/>
                <w:color w:val="000000"/>
                <w:sz w:val="22"/>
                <w:lang w:eastAsia="nl-NL"/>
              </w:rPr>
              <w:t>Per incident</w:t>
            </w:r>
          </w:p>
        </w:tc>
      </w:tr>
      <w:tr w:rsidR="00C33B10" w:rsidRPr="004D1E76" w14:paraId="375F187C" w14:textId="77777777" w:rsidTr="47E7432D">
        <w:trPr>
          <w:trHeight w:val="300"/>
        </w:trPr>
        <w:tc>
          <w:tcPr>
            <w:tcW w:w="1408" w:type="dxa"/>
            <w:tcBorders>
              <w:top w:val="nil"/>
              <w:left w:val="single" w:sz="8" w:space="0" w:color="auto"/>
              <w:bottom w:val="single" w:sz="4" w:space="0" w:color="auto"/>
              <w:right w:val="single" w:sz="4" w:space="0" w:color="auto"/>
            </w:tcBorders>
            <w:noWrap/>
            <w:vAlign w:val="bottom"/>
            <w:hideMark/>
          </w:tcPr>
          <w:p w14:paraId="1B6D99CC" w14:textId="77777777" w:rsidR="0092074C" w:rsidRPr="004D1E76" w:rsidRDefault="0092074C">
            <w:pPr>
              <w:rPr>
                <w:rFonts w:ascii="Calibri" w:eastAsia="Times New Roman" w:hAnsi="Calibri" w:cs="Calibri"/>
                <w:color w:val="000000"/>
                <w:sz w:val="22"/>
                <w:lang w:eastAsia="nl-NL"/>
              </w:rPr>
            </w:pPr>
            <w:r w:rsidRPr="004D1E76">
              <w:rPr>
                <w:rFonts w:ascii="Calibri" w:eastAsia="Times New Roman" w:hAnsi="Calibri" w:cs="Calibri"/>
                <w:color w:val="000000"/>
                <w:sz w:val="22"/>
                <w:lang w:eastAsia="nl-NL"/>
              </w:rPr>
              <w:t>Continuïteit</w:t>
            </w:r>
          </w:p>
        </w:tc>
        <w:tc>
          <w:tcPr>
            <w:tcW w:w="2126" w:type="dxa"/>
            <w:tcBorders>
              <w:top w:val="nil"/>
              <w:left w:val="nil"/>
              <w:bottom w:val="single" w:sz="4" w:space="0" w:color="auto"/>
              <w:right w:val="single" w:sz="4" w:space="0" w:color="auto"/>
            </w:tcBorders>
            <w:noWrap/>
            <w:vAlign w:val="bottom"/>
            <w:hideMark/>
          </w:tcPr>
          <w:p w14:paraId="56B1E945" w14:textId="77777777" w:rsidR="0092074C" w:rsidRPr="004D1E76" w:rsidRDefault="0092074C">
            <w:pPr>
              <w:rPr>
                <w:rFonts w:ascii="Calibri" w:eastAsia="Times New Roman" w:hAnsi="Calibri" w:cs="Calibri"/>
                <w:color w:val="000000"/>
                <w:sz w:val="22"/>
                <w:lang w:eastAsia="nl-NL"/>
              </w:rPr>
            </w:pPr>
            <w:r w:rsidRPr="004D1E76">
              <w:rPr>
                <w:rFonts w:ascii="Calibri" w:eastAsia="Times New Roman" w:hAnsi="Calibri" w:cs="Calibri"/>
                <w:color w:val="000000"/>
                <w:sz w:val="22"/>
                <w:lang w:eastAsia="nl-NL"/>
              </w:rPr>
              <w:t>Productie – RTO</w:t>
            </w:r>
          </w:p>
        </w:tc>
        <w:tc>
          <w:tcPr>
            <w:tcW w:w="1701" w:type="dxa"/>
            <w:tcBorders>
              <w:top w:val="nil"/>
              <w:left w:val="nil"/>
              <w:bottom w:val="single" w:sz="4" w:space="0" w:color="auto"/>
              <w:right w:val="single" w:sz="4" w:space="0" w:color="auto"/>
            </w:tcBorders>
            <w:noWrap/>
            <w:vAlign w:val="bottom"/>
            <w:hideMark/>
          </w:tcPr>
          <w:p w14:paraId="024EE4D2" w14:textId="77777777" w:rsidR="0092074C" w:rsidRPr="004D1E76" w:rsidRDefault="0092074C">
            <w:pPr>
              <w:rPr>
                <w:rFonts w:ascii="Calibri" w:eastAsia="Times New Roman" w:hAnsi="Calibri" w:cs="Calibri"/>
                <w:color w:val="000000"/>
                <w:sz w:val="22"/>
                <w:lang w:eastAsia="nl-NL"/>
              </w:rPr>
            </w:pPr>
            <w:r w:rsidRPr="004D1E76">
              <w:rPr>
                <w:rFonts w:ascii="Calibri" w:eastAsia="Times New Roman" w:hAnsi="Calibri" w:cs="Calibri"/>
                <w:color w:val="000000"/>
                <w:sz w:val="22"/>
                <w:lang w:eastAsia="nl-NL"/>
              </w:rPr>
              <w:t>4 uur</w:t>
            </w:r>
          </w:p>
        </w:tc>
        <w:tc>
          <w:tcPr>
            <w:tcW w:w="1960" w:type="dxa"/>
            <w:tcBorders>
              <w:top w:val="nil"/>
              <w:left w:val="nil"/>
              <w:bottom w:val="single" w:sz="4" w:space="0" w:color="auto"/>
              <w:right w:val="single" w:sz="4" w:space="0" w:color="auto"/>
            </w:tcBorders>
            <w:noWrap/>
            <w:vAlign w:val="bottom"/>
            <w:hideMark/>
          </w:tcPr>
          <w:p w14:paraId="27ACFD38" w14:textId="77777777" w:rsidR="0092074C" w:rsidRPr="004D1E76" w:rsidRDefault="0092074C">
            <w:pPr>
              <w:rPr>
                <w:rFonts w:ascii="Calibri" w:eastAsia="Times New Roman" w:hAnsi="Calibri" w:cs="Calibri"/>
                <w:color w:val="000000"/>
                <w:sz w:val="22"/>
                <w:lang w:eastAsia="nl-NL"/>
              </w:rPr>
            </w:pPr>
            <w:r w:rsidRPr="004D1E76">
              <w:rPr>
                <w:rFonts w:ascii="Calibri" w:eastAsia="Times New Roman" w:hAnsi="Calibri" w:cs="Calibri"/>
                <w:color w:val="000000"/>
                <w:sz w:val="22"/>
                <w:lang w:eastAsia="nl-NL"/>
              </w:rPr>
              <w:t>Per incident</w:t>
            </w:r>
          </w:p>
        </w:tc>
      </w:tr>
      <w:tr w:rsidR="00C33B10" w:rsidRPr="004D1E76" w14:paraId="5E54E8FB" w14:textId="77777777" w:rsidTr="47E7432D">
        <w:trPr>
          <w:trHeight w:val="300"/>
        </w:trPr>
        <w:tc>
          <w:tcPr>
            <w:tcW w:w="1408" w:type="dxa"/>
            <w:tcBorders>
              <w:top w:val="nil"/>
              <w:left w:val="single" w:sz="8" w:space="0" w:color="auto"/>
              <w:bottom w:val="single" w:sz="4" w:space="0" w:color="auto"/>
              <w:right w:val="single" w:sz="4" w:space="0" w:color="auto"/>
            </w:tcBorders>
            <w:noWrap/>
            <w:vAlign w:val="bottom"/>
            <w:hideMark/>
          </w:tcPr>
          <w:p w14:paraId="563B2BD5" w14:textId="77777777" w:rsidR="0092074C" w:rsidRPr="004D1E76" w:rsidRDefault="0092074C">
            <w:pPr>
              <w:rPr>
                <w:rFonts w:ascii="Calibri" w:eastAsia="Times New Roman" w:hAnsi="Calibri" w:cs="Calibri"/>
                <w:color w:val="000000"/>
                <w:sz w:val="22"/>
                <w:lang w:eastAsia="nl-NL"/>
              </w:rPr>
            </w:pPr>
            <w:r w:rsidRPr="004D1E76">
              <w:rPr>
                <w:rFonts w:ascii="Calibri" w:eastAsia="Times New Roman" w:hAnsi="Calibri" w:cs="Calibri"/>
                <w:color w:val="000000"/>
                <w:sz w:val="22"/>
                <w:lang w:eastAsia="nl-NL"/>
              </w:rPr>
              <w:t>Continuïteit</w:t>
            </w:r>
          </w:p>
        </w:tc>
        <w:tc>
          <w:tcPr>
            <w:tcW w:w="2126" w:type="dxa"/>
            <w:tcBorders>
              <w:top w:val="nil"/>
              <w:left w:val="nil"/>
              <w:bottom w:val="single" w:sz="4" w:space="0" w:color="auto"/>
              <w:right w:val="single" w:sz="4" w:space="0" w:color="auto"/>
            </w:tcBorders>
            <w:noWrap/>
            <w:vAlign w:val="bottom"/>
            <w:hideMark/>
          </w:tcPr>
          <w:p w14:paraId="370D5B9A" w14:textId="77777777" w:rsidR="0092074C" w:rsidRPr="004D1E76" w:rsidRDefault="0092074C">
            <w:pPr>
              <w:rPr>
                <w:rFonts w:ascii="Calibri" w:eastAsia="Times New Roman" w:hAnsi="Calibri" w:cs="Calibri"/>
                <w:color w:val="000000"/>
                <w:sz w:val="22"/>
                <w:lang w:eastAsia="nl-NL"/>
              </w:rPr>
            </w:pPr>
            <w:r w:rsidRPr="004D1E76">
              <w:rPr>
                <w:rFonts w:ascii="Calibri" w:eastAsia="Times New Roman" w:hAnsi="Calibri" w:cs="Calibri"/>
                <w:color w:val="000000"/>
                <w:sz w:val="22"/>
                <w:lang w:eastAsia="nl-NL"/>
              </w:rPr>
              <w:t>Non-productie – RPO</w:t>
            </w:r>
          </w:p>
        </w:tc>
        <w:tc>
          <w:tcPr>
            <w:tcW w:w="1701" w:type="dxa"/>
            <w:tcBorders>
              <w:top w:val="nil"/>
              <w:left w:val="nil"/>
              <w:bottom w:val="single" w:sz="4" w:space="0" w:color="auto"/>
              <w:right w:val="single" w:sz="4" w:space="0" w:color="auto"/>
            </w:tcBorders>
            <w:noWrap/>
            <w:vAlign w:val="bottom"/>
            <w:hideMark/>
          </w:tcPr>
          <w:p w14:paraId="167FF8E4" w14:textId="2F1F150F" w:rsidR="0092074C" w:rsidRPr="004D1E76" w:rsidRDefault="00D32589">
            <w:pPr>
              <w:rPr>
                <w:rFonts w:ascii="Calibri" w:eastAsia="Times New Roman" w:hAnsi="Calibri" w:cs="Calibri"/>
                <w:color w:val="000000"/>
                <w:sz w:val="22"/>
                <w:lang w:eastAsia="nl-NL"/>
              </w:rPr>
            </w:pPr>
            <w:r>
              <w:rPr>
                <w:rFonts w:ascii="Calibri" w:eastAsia="Times New Roman" w:hAnsi="Calibri" w:cs="Calibri"/>
                <w:color w:val="000000" w:themeColor="text2"/>
                <w:sz w:val="22"/>
                <w:lang w:eastAsia="nl-NL"/>
              </w:rPr>
              <w:t>4 uur</w:t>
            </w:r>
          </w:p>
        </w:tc>
        <w:tc>
          <w:tcPr>
            <w:tcW w:w="1960" w:type="dxa"/>
            <w:tcBorders>
              <w:top w:val="nil"/>
              <w:left w:val="nil"/>
              <w:bottom w:val="single" w:sz="4" w:space="0" w:color="auto"/>
              <w:right w:val="single" w:sz="4" w:space="0" w:color="auto"/>
            </w:tcBorders>
            <w:noWrap/>
            <w:vAlign w:val="bottom"/>
            <w:hideMark/>
          </w:tcPr>
          <w:p w14:paraId="467C036B" w14:textId="77777777" w:rsidR="0092074C" w:rsidRPr="004D1E76" w:rsidRDefault="0092074C">
            <w:pPr>
              <w:rPr>
                <w:rFonts w:ascii="Calibri" w:eastAsia="Times New Roman" w:hAnsi="Calibri" w:cs="Calibri"/>
                <w:color w:val="000000"/>
                <w:sz w:val="22"/>
                <w:lang w:eastAsia="nl-NL"/>
              </w:rPr>
            </w:pPr>
            <w:r w:rsidRPr="004D1E76">
              <w:rPr>
                <w:rFonts w:ascii="Calibri" w:eastAsia="Times New Roman" w:hAnsi="Calibri" w:cs="Calibri"/>
                <w:color w:val="000000"/>
                <w:sz w:val="22"/>
                <w:lang w:eastAsia="nl-NL"/>
              </w:rPr>
              <w:t>Per incident</w:t>
            </w:r>
          </w:p>
        </w:tc>
      </w:tr>
      <w:tr w:rsidR="00C33B10" w:rsidRPr="004D1E76" w14:paraId="1B0A3282" w14:textId="77777777" w:rsidTr="47E7432D">
        <w:trPr>
          <w:trHeight w:val="300"/>
        </w:trPr>
        <w:tc>
          <w:tcPr>
            <w:tcW w:w="1408" w:type="dxa"/>
            <w:tcBorders>
              <w:top w:val="nil"/>
              <w:left w:val="single" w:sz="8" w:space="0" w:color="auto"/>
              <w:bottom w:val="single" w:sz="4" w:space="0" w:color="auto"/>
              <w:right w:val="single" w:sz="4" w:space="0" w:color="auto"/>
            </w:tcBorders>
            <w:noWrap/>
            <w:vAlign w:val="bottom"/>
            <w:hideMark/>
          </w:tcPr>
          <w:p w14:paraId="7A7ACE9B" w14:textId="77777777" w:rsidR="0092074C" w:rsidRPr="004D1E76" w:rsidRDefault="0092074C">
            <w:pPr>
              <w:rPr>
                <w:rFonts w:ascii="Calibri" w:eastAsia="Times New Roman" w:hAnsi="Calibri" w:cs="Calibri"/>
                <w:color w:val="000000"/>
                <w:sz w:val="22"/>
                <w:lang w:eastAsia="nl-NL"/>
              </w:rPr>
            </w:pPr>
            <w:r w:rsidRPr="7697C1E3">
              <w:rPr>
                <w:rFonts w:ascii="Calibri" w:eastAsia="Times New Roman" w:hAnsi="Calibri" w:cs="Calibri"/>
                <w:color w:val="000000" w:themeColor="text2"/>
                <w:sz w:val="22"/>
                <w:lang w:eastAsia="nl-NL"/>
              </w:rPr>
              <w:t>Continuïteit</w:t>
            </w:r>
          </w:p>
        </w:tc>
        <w:tc>
          <w:tcPr>
            <w:tcW w:w="2126" w:type="dxa"/>
            <w:tcBorders>
              <w:top w:val="nil"/>
              <w:left w:val="nil"/>
              <w:bottom w:val="single" w:sz="4" w:space="0" w:color="auto"/>
              <w:right w:val="single" w:sz="4" w:space="0" w:color="auto"/>
            </w:tcBorders>
            <w:noWrap/>
            <w:vAlign w:val="bottom"/>
            <w:hideMark/>
          </w:tcPr>
          <w:p w14:paraId="5454FFF3" w14:textId="77777777" w:rsidR="0092074C" w:rsidRPr="004D1E76" w:rsidRDefault="0092074C">
            <w:pPr>
              <w:rPr>
                <w:rFonts w:ascii="Calibri" w:eastAsia="Times New Roman" w:hAnsi="Calibri" w:cs="Calibri"/>
                <w:color w:val="000000"/>
                <w:sz w:val="22"/>
                <w:lang w:eastAsia="nl-NL"/>
              </w:rPr>
            </w:pPr>
            <w:r w:rsidRPr="004D1E76">
              <w:rPr>
                <w:rFonts w:ascii="Calibri" w:eastAsia="Times New Roman" w:hAnsi="Calibri" w:cs="Calibri"/>
                <w:color w:val="000000"/>
                <w:sz w:val="22"/>
                <w:lang w:eastAsia="nl-NL"/>
              </w:rPr>
              <w:t>Non-productie – RTO</w:t>
            </w:r>
          </w:p>
        </w:tc>
        <w:tc>
          <w:tcPr>
            <w:tcW w:w="1701" w:type="dxa"/>
            <w:tcBorders>
              <w:top w:val="nil"/>
              <w:left w:val="nil"/>
              <w:bottom w:val="single" w:sz="4" w:space="0" w:color="auto"/>
              <w:right w:val="single" w:sz="4" w:space="0" w:color="auto"/>
            </w:tcBorders>
            <w:noWrap/>
            <w:vAlign w:val="bottom"/>
            <w:hideMark/>
          </w:tcPr>
          <w:p w14:paraId="5BEBFFFE" w14:textId="1EAC96D6" w:rsidR="0092074C" w:rsidRPr="004D1E76" w:rsidRDefault="279334D4">
            <w:pPr>
              <w:rPr>
                <w:rFonts w:ascii="Calibri" w:eastAsia="Times New Roman" w:hAnsi="Calibri" w:cs="Calibri"/>
                <w:color w:val="000000"/>
                <w:sz w:val="22"/>
                <w:lang w:eastAsia="nl-NL"/>
              </w:rPr>
            </w:pPr>
            <w:r w:rsidRPr="7697C1E3">
              <w:rPr>
                <w:rFonts w:ascii="Calibri" w:eastAsia="Times New Roman" w:hAnsi="Calibri" w:cs="Calibri"/>
                <w:color w:val="000000" w:themeColor="text2"/>
                <w:sz w:val="22"/>
                <w:lang w:eastAsia="nl-NL"/>
              </w:rPr>
              <w:t>24</w:t>
            </w:r>
            <w:r w:rsidR="0092074C" w:rsidRPr="7697C1E3">
              <w:rPr>
                <w:rFonts w:ascii="Calibri" w:eastAsia="Times New Roman" w:hAnsi="Calibri" w:cs="Calibri"/>
                <w:color w:val="000000" w:themeColor="text2"/>
                <w:sz w:val="22"/>
                <w:lang w:eastAsia="nl-NL"/>
              </w:rPr>
              <w:t xml:space="preserve"> uur</w:t>
            </w:r>
          </w:p>
        </w:tc>
        <w:tc>
          <w:tcPr>
            <w:tcW w:w="1960" w:type="dxa"/>
            <w:tcBorders>
              <w:top w:val="nil"/>
              <w:left w:val="nil"/>
              <w:bottom w:val="single" w:sz="4" w:space="0" w:color="auto"/>
              <w:right w:val="single" w:sz="4" w:space="0" w:color="auto"/>
            </w:tcBorders>
            <w:noWrap/>
            <w:vAlign w:val="bottom"/>
            <w:hideMark/>
          </w:tcPr>
          <w:p w14:paraId="07C890A3" w14:textId="77777777" w:rsidR="0092074C" w:rsidRPr="004D1E76" w:rsidRDefault="0092074C">
            <w:pPr>
              <w:rPr>
                <w:rFonts w:ascii="Calibri" w:eastAsia="Times New Roman" w:hAnsi="Calibri" w:cs="Calibri"/>
                <w:color w:val="000000"/>
                <w:sz w:val="22"/>
                <w:lang w:eastAsia="nl-NL"/>
              </w:rPr>
            </w:pPr>
            <w:r w:rsidRPr="004D1E76">
              <w:rPr>
                <w:rFonts w:ascii="Calibri" w:eastAsia="Times New Roman" w:hAnsi="Calibri" w:cs="Calibri"/>
                <w:color w:val="000000"/>
                <w:sz w:val="22"/>
                <w:lang w:eastAsia="nl-NL"/>
              </w:rPr>
              <w:t>Per incident</w:t>
            </w:r>
          </w:p>
        </w:tc>
      </w:tr>
    </w:tbl>
    <w:p w14:paraId="5BE1773C" w14:textId="77777777" w:rsidR="00BD09EE" w:rsidRPr="00BD09EE" w:rsidRDefault="00BD09EE" w:rsidP="00191E7C">
      <w:pPr>
        <w:numPr>
          <w:ilvl w:val="0"/>
          <w:numId w:val="9"/>
        </w:numPr>
        <w:spacing w:after="200" w:line="276" w:lineRule="auto"/>
        <w:rPr>
          <w:rFonts w:eastAsia="Times New Roman"/>
          <w:b/>
          <w:bCs/>
          <w:sz w:val="32"/>
          <w:szCs w:val="32"/>
        </w:rPr>
      </w:pPr>
      <w:r w:rsidRPr="00BD09EE">
        <w:t>Secure Remote Beheer</w:t>
      </w:r>
      <w:r w:rsidRPr="00BD09EE">
        <w:rPr>
          <w:rFonts w:eastAsia="Times New Roman"/>
          <w:b/>
          <w:bCs/>
          <w:sz w:val="32"/>
          <w:szCs w:val="32"/>
        </w:rPr>
        <w:br/>
      </w:r>
      <w:r>
        <w:t>R</w:t>
      </w:r>
      <w:r w:rsidRPr="00BD09EE">
        <w:t>emote toegang ten behoeve van onderhoud, beheer, monitoring en incidentoplossing mag uitsluitend plaatsvinden via door Enexis goedgekeurde en beveiligde verbindingen.</w:t>
      </w:r>
    </w:p>
    <w:p w14:paraId="51D75D86" w14:textId="77777777" w:rsidR="00BD09EE" w:rsidRDefault="00BD09EE" w:rsidP="00BD09EE">
      <w:pPr>
        <w:spacing w:after="200" w:line="276" w:lineRule="auto"/>
        <w:ind w:left="720"/>
      </w:pPr>
      <w:r w:rsidRPr="00BD09EE">
        <w:t>De Opdrachtnemer maakt gebruik van een beveiligde VPN-verbinding of een gelijkwaardige door Enexis geaccepteerde oplossing die voldoet aan de relevante informatiebeveiligingsrichtlijnen van Enexis. Het gebruik van onbeveiligde internetverbindingen, niet-geautoriseerde remote-access oplossingen of directe verbindingen via publieke mobiele netwerken zonder aanvullende beveiligingsmaatregelen is niet toegestaan.</w:t>
      </w:r>
    </w:p>
    <w:p w14:paraId="25052D86" w14:textId="1586076B" w:rsidR="00BD09EE" w:rsidRPr="00BD09EE" w:rsidRDefault="00BD09EE" w:rsidP="00BD09EE">
      <w:pPr>
        <w:spacing w:after="200" w:line="276" w:lineRule="auto"/>
        <w:ind w:left="720"/>
        <w:rPr>
          <w:rFonts w:eastAsia="Times New Roman"/>
          <w:b/>
          <w:bCs/>
          <w:sz w:val="32"/>
          <w:szCs w:val="32"/>
        </w:rPr>
      </w:pPr>
      <w:r w:rsidRPr="00BD09EE">
        <w:t xml:space="preserve">Alle remote beheeractiviteiten worden aantoonbaar gelogd en moeten herleidbaar zijn naar een individuele gebruiker. Op verzoek verstrekt Opdrachtnemer inzicht in deze </w:t>
      </w:r>
      <w:proofErr w:type="spellStart"/>
      <w:r w:rsidRPr="00BD09EE">
        <w:t>logging</w:t>
      </w:r>
      <w:proofErr w:type="spellEnd"/>
      <w:r w:rsidRPr="00BD09EE">
        <w:t xml:space="preserve"> ten behoeve van audits, incidentonderzoeken en </w:t>
      </w:r>
      <w:proofErr w:type="spellStart"/>
      <w:r w:rsidRPr="00BD09EE">
        <w:t>compliancecontroles</w:t>
      </w:r>
      <w:proofErr w:type="spellEnd"/>
      <w:r w:rsidRPr="00BD09EE">
        <w:t>. De Opdrachtnemer draagt zorg voor een tijdige intrekking van toegangsrechten van niet-geautoriseerde of uit dienst getreden medewerkers.</w:t>
      </w:r>
    </w:p>
    <w:p w14:paraId="0B49AE79" w14:textId="77777777" w:rsidR="000020AE" w:rsidRDefault="000020AE">
      <w:pPr>
        <w:spacing w:after="200" w:line="276" w:lineRule="auto"/>
        <w:rPr>
          <w:rFonts w:asciiTheme="majorHAnsi" w:eastAsia="Times New Roman" w:hAnsiTheme="majorHAnsi" w:cstheme="majorBidi"/>
          <w:color w:val="002060"/>
          <w:sz w:val="32"/>
          <w:szCs w:val="32"/>
        </w:rPr>
      </w:pPr>
      <w:r>
        <w:rPr>
          <w:rFonts w:eastAsia="Times New Roman"/>
          <w:b/>
          <w:bCs/>
          <w:sz w:val="32"/>
          <w:szCs w:val="32"/>
        </w:rPr>
        <w:br w:type="page"/>
      </w:r>
    </w:p>
    <w:p w14:paraId="0DD64A04" w14:textId="1C3729C2" w:rsidR="00457156" w:rsidRDefault="005A6F37" w:rsidP="00913233">
      <w:pPr>
        <w:pStyle w:val="Heading1"/>
        <w:spacing w:before="240"/>
        <w:rPr>
          <w:rFonts w:eastAsia="Times New Roman"/>
          <w:b w:val="0"/>
          <w:bCs w:val="0"/>
          <w:sz w:val="32"/>
          <w:szCs w:val="32"/>
        </w:rPr>
      </w:pPr>
      <w:r w:rsidRPr="005A6F37">
        <w:rPr>
          <w:rFonts w:eastAsia="Times New Roman"/>
          <w:b w:val="0"/>
          <w:bCs w:val="0"/>
          <w:sz w:val="32"/>
          <w:szCs w:val="32"/>
        </w:rPr>
        <w:t>Kwaliteit &amp; Klachten</w:t>
      </w:r>
    </w:p>
    <w:p w14:paraId="414EB9F0" w14:textId="610B4019" w:rsidR="007A19CD" w:rsidRDefault="00283005" w:rsidP="005A6F37">
      <w:r w:rsidRPr="00283005">
        <w:t xml:space="preserve">De </w:t>
      </w:r>
      <w:r w:rsidR="00C15571">
        <w:t>Opdrachtnemer</w:t>
      </w:r>
      <w:r w:rsidRPr="00283005">
        <w:t xml:space="preserve"> borgt een hoge en aantoonbare kwaliteit van dienstverlening en committeert zich aan continue verbetering binnen de A</w:t>
      </w:r>
      <w:r w:rsidRPr="00283005">
        <w:rPr>
          <w:rFonts w:ascii="Cambria Math" w:hAnsi="Cambria Math" w:cs="Cambria Math"/>
        </w:rPr>
        <w:t>‑</w:t>
      </w:r>
      <w:r w:rsidRPr="00283005">
        <w:t>plein operatie. Klachten worden beschouwd als formele signalen die bijdragen aan kwaliteitsverbetering en worden volgens een transparante, reproduceerbare procedure behandeld.</w:t>
      </w:r>
    </w:p>
    <w:p w14:paraId="25204424" w14:textId="77777777" w:rsidR="007A19CD" w:rsidRDefault="007A19CD" w:rsidP="005A6F37"/>
    <w:p w14:paraId="5148D5D6" w14:textId="6A1D77D3" w:rsidR="0059105C" w:rsidRDefault="00283005" w:rsidP="00BC1D06">
      <w:pPr>
        <w:numPr>
          <w:ilvl w:val="0"/>
          <w:numId w:val="29"/>
        </w:numPr>
        <w:spacing w:after="200" w:line="276" w:lineRule="auto"/>
      </w:pPr>
      <w:r w:rsidRPr="00283005">
        <w:t xml:space="preserve">Elke klacht wordt binnen 2 </w:t>
      </w:r>
      <w:r w:rsidR="00FD6B05">
        <w:t>Werkdagen</w:t>
      </w:r>
      <w:r w:rsidRPr="00283005">
        <w:t xml:space="preserve"> geregistreerd, binnen 5 </w:t>
      </w:r>
      <w:r w:rsidR="00FD6B05">
        <w:t>Werkdagen</w:t>
      </w:r>
      <w:r w:rsidRPr="00283005">
        <w:t xml:space="preserve"> </w:t>
      </w:r>
      <w:r w:rsidR="00E42B44">
        <w:t>in behandeling genomen</w:t>
      </w:r>
      <w:r w:rsidRPr="00283005">
        <w:t xml:space="preserve">, en binnen een redelijke termijn </w:t>
      </w:r>
      <w:r w:rsidR="17F24E9F">
        <w:t xml:space="preserve">maar </w:t>
      </w:r>
      <w:r w:rsidR="00E42B44">
        <w:t xml:space="preserve">binnen </w:t>
      </w:r>
      <w:r w:rsidR="17F24E9F">
        <w:t xml:space="preserve">maximaal 20 </w:t>
      </w:r>
      <w:r w:rsidR="00FD6B05">
        <w:t>Werkdagen</w:t>
      </w:r>
      <w:r>
        <w:t xml:space="preserve"> </w:t>
      </w:r>
      <w:r w:rsidRPr="00283005">
        <w:t xml:space="preserve">naar aard van de klacht afgehandeld, met als doelstelling maximale tevredenheid voor interne klanten en ketenpartners. Indien van toepassing levert de </w:t>
      </w:r>
      <w:r w:rsidR="00C15571">
        <w:t>Opdrachtnemer</w:t>
      </w:r>
      <w:r w:rsidRPr="00283005">
        <w:t xml:space="preserve"> een onderbouwde </w:t>
      </w:r>
      <w:r w:rsidR="00E404DF">
        <w:t xml:space="preserve">Root </w:t>
      </w:r>
      <w:proofErr w:type="spellStart"/>
      <w:r w:rsidR="00E404DF">
        <w:t>Cause</w:t>
      </w:r>
      <w:proofErr w:type="spellEnd"/>
      <w:r w:rsidR="00E404DF">
        <w:t xml:space="preserve"> Analyse</w:t>
      </w:r>
      <w:r w:rsidRPr="00283005">
        <w:t xml:space="preserve"> op, inclusief corrigerende en preventieve maatregelen.</w:t>
      </w:r>
    </w:p>
    <w:p w14:paraId="38F0D7CE" w14:textId="2AF6A87F" w:rsidR="007A19CD" w:rsidRDefault="00283005" w:rsidP="00BC1D06">
      <w:pPr>
        <w:numPr>
          <w:ilvl w:val="0"/>
          <w:numId w:val="29"/>
        </w:numPr>
        <w:spacing w:after="200" w:line="276" w:lineRule="auto"/>
      </w:pPr>
      <w:r w:rsidRPr="00283005">
        <w:t xml:space="preserve">Voor </w:t>
      </w:r>
      <w:r w:rsidR="00C15571">
        <w:t>Opdrachtnemer</w:t>
      </w:r>
      <w:r w:rsidRPr="00283005">
        <w:t xml:space="preserve"> geldt aanvullend dat het aantal klachten per jaar maximaal </w:t>
      </w:r>
      <w:r w:rsidR="0059105C">
        <w:t>acht</w:t>
      </w:r>
      <w:r w:rsidRPr="00283005">
        <w:t xml:space="preserve"> mag bedragen en dat afhandeling volledig en naar tevredenheid dient plaats te vinden. De </w:t>
      </w:r>
      <w:r w:rsidR="00C15571">
        <w:t>Opdrachtnemer</w:t>
      </w:r>
      <w:r w:rsidRPr="00283005">
        <w:t xml:space="preserve"> rapporteert maandelijks over kwaliteit, klachtenstatus, trends en verbetermaatregelen als onderdeel van de reguliere (geconsolideerde) SLA</w:t>
      </w:r>
      <w:r w:rsidRPr="00694B2C">
        <w:rPr>
          <w:rFonts w:ascii="Cambria Math" w:hAnsi="Cambria Math" w:cs="Cambria Math"/>
        </w:rPr>
        <w:t>‑</w:t>
      </w:r>
      <w:r w:rsidRPr="00283005">
        <w:t>rapportage.</w:t>
      </w:r>
    </w:p>
    <w:p w14:paraId="668E3D20" w14:textId="47B08B8A" w:rsidR="005A6F37" w:rsidRPr="005A6F37" w:rsidRDefault="00283005" w:rsidP="00BC1D06">
      <w:pPr>
        <w:numPr>
          <w:ilvl w:val="0"/>
          <w:numId w:val="29"/>
        </w:numPr>
        <w:spacing w:after="200" w:line="276" w:lineRule="auto"/>
      </w:pPr>
      <w:r w:rsidRPr="00283005">
        <w:t xml:space="preserve">Klachten met ketenimpact worden door de </w:t>
      </w:r>
      <w:r w:rsidR="00C15571">
        <w:t>Opdrachtnemer</w:t>
      </w:r>
      <w:r w:rsidRPr="00283005">
        <w:t xml:space="preserve"> integraal gecoördineerd met betrokken derden zodat één eindverantwoordelijke terugkoppeling richting Enexis wordt geborgd.</w:t>
      </w:r>
    </w:p>
    <w:p w14:paraId="48F1DFF6" w14:textId="29607054" w:rsidR="12ABD93A" w:rsidRDefault="12ABD93A" w:rsidP="00BC1D06">
      <w:pPr>
        <w:numPr>
          <w:ilvl w:val="0"/>
          <w:numId w:val="29"/>
        </w:numPr>
        <w:spacing w:after="200" w:line="276" w:lineRule="auto"/>
      </w:pPr>
      <w:r>
        <w:t>KPI:</w:t>
      </w:r>
    </w:p>
    <w:tbl>
      <w:tblPr>
        <w:tblW w:w="9057" w:type="dxa"/>
        <w:tblInd w:w="683" w:type="dxa"/>
        <w:tblLook w:val="06A0" w:firstRow="1" w:lastRow="0" w:firstColumn="1" w:lastColumn="0" w:noHBand="1" w:noVBand="1"/>
      </w:tblPr>
      <w:tblGrid>
        <w:gridCol w:w="1366"/>
        <w:gridCol w:w="3218"/>
        <w:gridCol w:w="3090"/>
        <w:gridCol w:w="1383"/>
      </w:tblGrid>
      <w:tr w:rsidR="00C33B10" w14:paraId="22928AB9" w14:textId="77777777" w:rsidTr="00066554">
        <w:trPr>
          <w:trHeight w:val="315"/>
        </w:trPr>
        <w:tc>
          <w:tcPr>
            <w:tcW w:w="1366" w:type="dxa"/>
            <w:tcBorders>
              <w:top w:val="single" w:sz="8" w:space="0" w:color="auto"/>
              <w:left w:val="single" w:sz="8" w:space="0" w:color="auto"/>
              <w:bottom w:val="single" w:sz="8" w:space="0" w:color="auto"/>
              <w:right w:val="single" w:sz="4" w:space="0" w:color="auto"/>
            </w:tcBorders>
            <w:tcMar>
              <w:top w:w="15" w:type="dxa"/>
              <w:left w:w="15" w:type="dxa"/>
              <w:right w:w="15" w:type="dxa"/>
            </w:tcMar>
            <w:vAlign w:val="bottom"/>
          </w:tcPr>
          <w:p w14:paraId="5E7BF394" w14:textId="56FB635D" w:rsidR="552AEE6E" w:rsidRDefault="552AEE6E" w:rsidP="552AEE6E">
            <w:r w:rsidRPr="552AEE6E">
              <w:rPr>
                <w:rFonts w:ascii="Calibri" w:eastAsia="Calibri" w:hAnsi="Calibri" w:cs="Calibri"/>
                <w:b/>
                <w:bCs/>
                <w:color w:val="000000" w:themeColor="text2"/>
                <w:sz w:val="22"/>
              </w:rPr>
              <w:t>Categorie</w:t>
            </w:r>
          </w:p>
        </w:tc>
        <w:tc>
          <w:tcPr>
            <w:tcW w:w="3218"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bottom"/>
          </w:tcPr>
          <w:p w14:paraId="5E99568C" w14:textId="7A15199D" w:rsidR="552AEE6E" w:rsidRDefault="00257C6C" w:rsidP="552AEE6E">
            <w:r w:rsidRPr="552AEE6E">
              <w:rPr>
                <w:rFonts w:ascii="Calibri" w:eastAsia="Calibri" w:hAnsi="Calibri" w:cs="Calibri"/>
                <w:b/>
                <w:bCs/>
                <w:color w:val="000000" w:themeColor="text2"/>
                <w:sz w:val="22"/>
              </w:rPr>
              <w:t>KPI/</w:t>
            </w:r>
            <w:r w:rsidR="552AEE6E" w:rsidRPr="552AEE6E">
              <w:rPr>
                <w:rFonts w:ascii="Calibri" w:eastAsia="Calibri" w:hAnsi="Calibri" w:cs="Calibri"/>
                <w:b/>
                <w:bCs/>
                <w:color w:val="000000" w:themeColor="text2"/>
                <w:sz w:val="22"/>
              </w:rPr>
              <w:t>Servicelevel</w:t>
            </w:r>
          </w:p>
        </w:tc>
        <w:tc>
          <w:tcPr>
            <w:tcW w:w="309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bottom"/>
          </w:tcPr>
          <w:p w14:paraId="270A1F67" w14:textId="11881AF9" w:rsidR="552AEE6E" w:rsidRDefault="00257C6C" w:rsidP="552AEE6E">
            <w:r w:rsidRPr="552AEE6E">
              <w:rPr>
                <w:rFonts w:ascii="Calibri" w:eastAsia="Calibri" w:hAnsi="Calibri" w:cs="Calibri"/>
                <w:b/>
                <w:bCs/>
                <w:color w:val="000000" w:themeColor="text2"/>
                <w:sz w:val="22"/>
              </w:rPr>
              <w:t>Norm/</w:t>
            </w:r>
            <w:r w:rsidR="552AEE6E" w:rsidRPr="552AEE6E">
              <w:rPr>
                <w:rFonts w:ascii="Calibri" w:eastAsia="Calibri" w:hAnsi="Calibri" w:cs="Calibri"/>
                <w:b/>
                <w:bCs/>
                <w:color w:val="000000" w:themeColor="text2"/>
                <w:sz w:val="22"/>
              </w:rPr>
              <w:t>Target</w:t>
            </w:r>
          </w:p>
        </w:tc>
        <w:tc>
          <w:tcPr>
            <w:tcW w:w="1383"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bottom"/>
          </w:tcPr>
          <w:p w14:paraId="72474812" w14:textId="503AE965" w:rsidR="552AEE6E" w:rsidRDefault="552AEE6E" w:rsidP="552AEE6E"/>
        </w:tc>
      </w:tr>
      <w:tr w:rsidR="00C33B10" w14:paraId="5D0F0FE3" w14:textId="77777777" w:rsidTr="00066554">
        <w:trPr>
          <w:trHeight w:val="300"/>
        </w:trPr>
        <w:tc>
          <w:tcPr>
            <w:tcW w:w="1366"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bottom"/>
          </w:tcPr>
          <w:p w14:paraId="4E77B5FC" w14:textId="6046B7D1" w:rsidR="552AEE6E" w:rsidRDefault="552AEE6E" w:rsidP="552AEE6E">
            <w:r w:rsidRPr="552AEE6E">
              <w:rPr>
                <w:rFonts w:ascii="Calibri" w:eastAsia="Calibri" w:hAnsi="Calibri" w:cs="Calibri"/>
                <w:color w:val="000000" w:themeColor="text2"/>
                <w:sz w:val="22"/>
              </w:rPr>
              <w:t>Kwaliteit</w:t>
            </w:r>
          </w:p>
        </w:tc>
        <w:tc>
          <w:tcPr>
            <w:tcW w:w="3218"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71499F1B" w14:textId="372590BD" w:rsidR="552AEE6E" w:rsidRDefault="552AEE6E" w:rsidP="552AEE6E">
            <w:r w:rsidRPr="552AEE6E">
              <w:rPr>
                <w:rFonts w:ascii="Calibri" w:eastAsia="Calibri" w:hAnsi="Calibri" w:cs="Calibri"/>
                <w:color w:val="000000" w:themeColor="text2"/>
                <w:sz w:val="22"/>
              </w:rPr>
              <w:t>Storingen binnen afgesproken oplostijd</w:t>
            </w:r>
          </w:p>
        </w:tc>
        <w:tc>
          <w:tcPr>
            <w:tcW w:w="309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00F6867F" w14:textId="1DB79E1F" w:rsidR="552AEE6E" w:rsidRDefault="552AEE6E" w:rsidP="552AEE6E">
            <w:r w:rsidRPr="552AEE6E">
              <w:rPr>
                <w:rFonts w:ascii="Calibri" w:eastAsia="Calibri" w:hAnsi="Calibri" w:cs="Calibri"/>
                <w:color w:val="000000" w:themeColor="text2"/>
                <w:sz w:val="22"/>
              </w:rPr>
              <w:t>≥ 98</w:t>
            </w:r>
            <w:r w:rsidR="006B11CA">
              <w:rPr>
                <w:rFonts w:ascii="Calibri" w:eastAsia="Calibri" w:hAnsi="Calibri" w:cs="Calibri"/>
                <w:color w:val="000000" w:themeColor="text2"/>
                <w:sz w:val="22"/>
              </w:rPr>
              <w:t>,0</w:t>
            </w:r>
            <w:r w:rsidRPr="552AEE6E">
              <w:rPr>
                <w:rFonts w:ascii="Calibri" w:eastAsia="Calibri" w:hAnsi="Calibri" w:cs="Calibri"/>
                <w:color w:val="000000" w:themeColor="text2"/>
                <w:sz w:val="22"/>
              </w:rPr>
              <w:t>%</w:t>
            </w:r>
          </w:p>
        </w:tc>
        <w:tc>
          <w:tcPr>
            <w:tcW w:w="1383"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644E3DD6" w14:textId="64940B25" w:rsidR="552AEE6E" w:rsidRDefault="552AEE6E" w:rsidP="552AEE6E">
            <w:r w:rsidRPr="552AEE6E">
              <w:rPr>
                <w:rFonts w:ascii="Calibri" w:eastAsia="Calibri" w:hAnsi="Calibri" w:cs="Calibri"/>
                <w:color w:val="000000" w:themeColor="text2"/>
                <w:sz w:val="22"/>
              </w:rPr>
              <w:t>Per kwartaal</w:t>
            </w:r>
          </w:p>
        </w:tc>
      </w:tr>
      <w:tr w:rsidR="00C33B10" w14:paraId="73CA457A" w14:textId="77777777" w:rsidTr="00066554">
        <w:trPr>
          <w:trHeight w:val="300"/>
        </w:trPr>
        <w:tc>
          <w:tcPr>
            <w:tcW w:w="1366"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A16CB72" w14:textId="138C15F6" w:rsidR="552AEE6E" w:rsidRDefault="552AEE6E" w:rsidP="552AEE6E">
            <w:r w:rsidRPr="552AEE6E">
              <w:rPr>
                <w:rFonts w:ascii="Calibri" w:eastAsia="Calibri" w:hAnsi="Calibri" w:cs="Calibri"/>
                <w:color w:val="000000" w:themeColor="text2"/>
                <w:sz w:val="22"/>
              </w:rPr>
              <w:t>Kwaliteit</w:t>
            </w:r>
          </w:p>
        </w:tc>
        <w:tc>
          <w:tcPr>
            <w:tcW w:w="32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102682" w14:textId="3F7FDFFE" w:rsidR="552AEE6E" w:rsidRDefault="552AEE6E" w:rsidP="552AEE6E">
            <w:r w:rsidRPr="552AEE6E">
              <w:rPr>
                <w:rFonts w:ascii="Calibri" w:eastAsia="Calibri" w:hAnsi="Calibri" w:cs="Calibri"/>
                <w:color w:val="000000" w:themeColor="text2"/>
                <w:sz w:val="22"/>
              </w:rPr>
              <w:t>Maximaal aantal klachten</w:t>
            </w:r>
          </w:p>
        </w:tc>
        <w:tc>
          <w:tcPr>
            <w:tcW w:w="30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59C19C" w14:textId="23425C26" w:rsidR="552AEE6E" w:rsidRDefault="552AEE6E" w:rsidP="552AEE6E">
            <w:r w:rsidRPr="552AEE6E">
              <w:rPr>
                <w:rFonts w:ascii="Calibri" w:eastAsia="Calibri" w:hAnsi="Calibri" w:cs="Calibri"/>
                <w:color w:val="000000" w:themeColor="text2"/>
                <w:sz w:val="22"/>
              </w:rPr>
              <w:t>≤ 8 per jaar</w:t>
            </w:r>
          </w:p>
        </w:tc>
        <w:tc>
          <w:tcPr>
            <w:tcW w:w="13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911AE1" w14:textId="131A396D" w:rsidR="552AEE6E" w:rsidRDefault="552AEE6E" w:rsidP="552AEE6E">
            <w:r w:rsidRPr="552AEE6E">
              <w:rPr>
                <w:rFonts w:ascii="Calibri" w:eastAsia="Calibri" w:hAnsi="Calibri" w:cs="Calibri"/>
                <w:color w:val="000000" w:themeColor="text2"/>
                <w:sz w:val="22"/>
              </w:rPr>
              <w:t>Jaarlijks</w:t>
            </w:r>
          </w:p>
        </w:tc>
      </w:tr>
      <w:tr w:rsidR="00C33B10" w14:paraId="27A4BBDE" w14:textId="77777777" w:rsidTr="00066554">
        <w:trPr>
          <w:trHeight w:val="300"/>
        </w:trPr>
        <w:tc>
          <w:tcPr>
            <w:tcW w:w="1366"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A194CD3" w14:textId="4BBC39C9" w:rsidR="552AEE6E" w:rsidRDefault="552AEE6E" w:rsidP="552AEE6E">
            <w:r w:rsidRPr="552AEE6E">
              <w:rPr>
                <w:rFonts w:ascii="Calibri" w:eastAsia="Calibri" w:hAnsi="Calibri" w:cs="Calibri"/>
                <w:color w:val="000000" w:themeColor="text2"/>
                <w:sz w:val="22"/>
              </w:rPr>
              <w:t>Kwaliteit</w:t>
            </w:r>
          </w:p>
        </w:tc>
        <w:tc>
          <w:tcPr>
            <w:tcW w:w="32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6C65B9" w14:textId="581B2C42" w:rsidR="552AEE6E" w:rsidRDefault="552AEE6E" w:rsidP="552AEE6E">
            <w:r w:rsidRPr="552AEE6E">
              <w:rPr>
                <w:rFonts w:ascii="Calibri" w:eastAsia="Calibri" w:hAnsi="Calibri" w:cs="Calibri"/>
                <w:color w:val="000000" w:themeColor="text2"/>
                <w:sz w:val="22"/>
              </w:rPr>
              <w:t>Klachten volledig en naar tevredenheid afgehandeld</w:t>
            </w:r>
          </w:p>
        </w:tc>
        <w:tc>
          <w:tcPr>
            <w:tcW w:w="30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5802AE" w14:textId="4BE0F89D" w:rsidR="552AEE6E" w:rsidRDefault="552AEE6E" w:rsidP="552AEE6E">
            <w:r w:rsidRPr="552AEE6E">
              <w:rPr>
                <w:rFonts w:ascii="Calibri" w:eastAsia="Calibri" w:hAnsi="Calibri" w:cs="Calibri"/>
                <w:color w:val="000000" w:themeColor="text2"/>
                <w:sz w:val="22"/>
              </w:rPr>
              <w:t>≥ 95</w:t>
            </w:r>
            <w:r w:rsidR="006B11CA">
              <w:rPr>
                <w:rFonts w:ascii="Calibri" w:eastAsia="Calibri" w:hAnsi="Calibri" w:cs="Calibri"/>
                <w:color w:val="000000" w:themeColor="text2"/>
                <w:sz w:val="22"/>
              </w:rPr>
              <w:t>,0</w:t>
            </w:r>
            <w:r w:rsidRPr="552AEE6E">
              <w:rPr>
                <w:rFonts w:ascii="Calibri" w:eastAsia="Calibri" w:hAnsi="Calibri" w:cs="Calibri"/>
                <w:color w:val="000000" w:themeColor="text2"/>
                <w:sz w:val="22"/>
              </w:rPr>
              <w:t>%, score ≥ 3 op schaal 1–5</w:t>
            </w:r>
          </w:p>
        </w:tc>
        <w:tc>
          <w:tcPr>
            <w:tcW w:w="13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EA5B0A" w14:textId="11269F86" w:rsidR="552AEE6E" w:rsidRDefault="552AEE6E" w:rsidP="552AEE6E">
            <w:r w:rsidRPr="552AEE6E">
              <w:rPr>
                <w:rFonts w:ascii="Calibri" w:eastAsia="Calibri" w:hAnsi="Calibri" w:cs="Calibri"/>
                <w:color w:val="000000" w:themeColor="text2"/>
                <w:sz w:val="22"/>
              </w:rPr>
              <w:t>Per kwartaal</w:t>
            </w:r>
          </w:p>
        </w:tc>
      </w:tr>
      <w:tr w:rsidR="00C33B10" w14:paraId="21ABB0E4" w14:textId="77777777" w:rsidTr="00066554">
        <w:trPr>
          <w:trHeight w:val="300"/>
        </w:trPr>
        <w:tc>
          <w:tcPr>
            <w:tcW w:w="1366"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EF33ADD" w14:textId="64405ED9" w:rsidR="552AEE6E" w:rsidRDefault="552AEE6E" w:rsidP="552AEE6E">
            <w:r w:rsidRPr="552AEE6E">
              <w:rPr>
                <w:rFonts w:ascii="Calibri" w:eastAsia="Calibri" w:hAnsi="Calibri" w:cs="Calibri"/>
                <w:color w:val="000000" w:themeColor="text2"/>
                <w:sz w:val="22"/>
              </w:rPr>
              <w:t>Kwaliteit</w:t>
            </w:r>
          </w:p>
        </w:tc>
        <w:tc>
          <w:tcPr>
            <w:tcW w:w="32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8EB26C" w14:textId="7B77AB23" w:rsidR="552AEE6E" w:rsidRDefault="552AEE6E" w:rsidP="552AEE6E">
            <w:r w:rsidRPr="552AEE6E">
              <w:rPr>
                <w:rFonts w:ascii="Calibri" w:eastAsia="Calibri" w:hAnsi="Calibri" w:cs="Calibri"/>
                <w:color w:val="000000" w:themeColor="text2"/>
                <w:sz w:val="22"/>
              </w:rPr>
              <w:t>Registratie klacht</w:t>
            </w:r>
          </w:p>
        </w:tc>
        <w:tc>
          <w:tcPr>
            <w:tcW w:w="30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EFB945" w14:textId="7DB5F5CC" w:rsidR="552AEE6E" w:rsidRDefault="552AEE6E" w:rsidP="552AEE6E">
            <w:r w:rsidRPr="552AEE6E">
              <w:rPr>
                <w:rFonts w:ascii="Calibri" w:eastAsia="Calibri" w:hAnsi="Calibri" w:cs="Calibri"/>
                <w:color w:val="000000" w:themeColor="text2"/>
                <w:sz w:val="22"/>
              </w:rPr>
              <w:t xml:space="preserve">≤ 2 </w:t>
            </w:r>
            <w:r w:rsidR="00FD6B05">
              <w:rPr>
                <w:rFonts w:ascii="Calibri" w:eastAsia="Calibri" w:hAnsi="Calibri" w:cs="Calibri"/>
                <w:color w:val="000000" w:themeColor="text2"/>
                <w:sz w:val="22"/>
              </w:rPr>
              <w:t>Werkdagen</w:t>
            </w:r>
          </w:p>
        </w:tc>
        <w:tc>
          <w:tcPr>
            <w:tcW w:w="13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803F52" w14:textId="557D5E9C" w:rsidR="552AEE6E" w:rsidRDefault="552AEE6E" w:rsidP="552AEE6E">
            <w:r w:rsidRPr="552AEE6E">
              <w:rPr>
                <w:rFonts w:ascii="Calibri" w:eastAsia="Calibri" w:hAnsi="Calibri" w:cs="Calibri"/>
                <w:color w:val="000000" w:themeColor="text2"/>
                <w:sz w:val="22"/>
              </w:rPr>
              <w:t>Per kwartaal</w:t>
            </w:r>
          </w:p>
        </w:tc>
      </w:tr>
      <w:tr w:rsidR="00C33B10" w14:paraId="14D9E84A" w14:textId="77777777" w:rsidTr="00066554">
        <w:trPr>
          <w:trHeight w:val="300"/>
        </w:trPr>
        <w:tc>
          <w:tcPr>
            <w:tcW w:w="1366"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6C09B389" w14:textId="1E221B7D" w:rsidR="552AEE6E" w:rsidRDefault="552AEE6E" w:rsidP="552AEE6E">
            <w:r w:rsidRPr="552AEE6E">
              <w:rPr>
                <w:rFonts w:ascii="Calibri" w:eastAsia="Calibri" w:hAnsi="Calibri" w:cs="Calibri"/>
                <w:color w:val="000000" w:themeColor="text2"/>
                <w:sz w:val="22"/>
              </w:rPr>
              <w:t>Kwaliteit</w:t>
            </w:r>
          </w:p>
        </w:tc>
        <w:tc>
          <w:tcPr>
            <w:tcW w:w="32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363485" w14:textId="21E9F46A" w:rsidR="552AEE6E" w:rsidRDefault="552AEE6E" w:rsidP="552AEE6E">
            <w:r w:rsidRPr="552AEE6E">
              <w:rPr>
                <w:rFonts w:ascii="Calibri" w:eastAsia="Calibri" w:hAnsi="Calibri" w:cs="Calibri"/>
                <w:color w:val="000000" w:themeColor="text2"/>
                <w:sz w:val="22"/>
              </w:rPr>
              <w:t>Start behandeling</w:t>
            </w:r>
            <w:r w:rsidR="00C15571">
              <w:rPr>
                <w:rFonts w:ascii="Calibri" w:eastAsia="Calibri" w:hAnsi="Calibri" w:cs="Calibri"/>
                <w:color w:val="000000" w:themeColor="text2"/>
                <w:sz w:val="22"/>
              </w:rPr>
              <w:t xml:space="preserve"> klacht</w:t>
            </w:r>
          </w:p>
        </w:tc>
        <w:tc>
          <w:tcPr>
            <w:tcW w:w="30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C2E936" w14:textId="44184FAD" w:rsidR="552AEE6E" w:rsidRDefault="552AEE6E" w:rsidP="552AEE6E">
            <w:r w:rsidRPr="552AEE6E">
              <w:rPr>
                <w:rFonts w:ascii="Calibri" w:eastAsia="Calibri" w:hAnsi="Calibri" w:cs="Calibri"/>
                <w:color w:val="000000" w:themeColor="text2"/>
                <w:sz w:val="22"/>
              </w:rPr>
              <w:t xml:space="preserve">≤ 5 </w:t>
            </w:r>
            <w:r w:rsidR="00FD6B05">
              <w:rPr>
                <w:rFonts w:ascii="Calibri" w:eastAsia="Calibri" w:hAnsi="Calibri" w:cs="Calibri"/>
                <w:color w:val="000000" w:themeColor="text2"/>
                <w:sz w:val="22"/>
              </w:rPr>
              <w:t>Werkdagen</w:t>
            </w:r>
          </w:p>
        </w:tc>
        <w:tc>
          <w:tcPr>
            <w:tcW w:w="13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D2CF1B" w14:textId="2995B244" w:rsidR="552AEE6E" w:rsidRDefault="552AEE6E" w:rsidP="552AEE6E">
            <w:r w:rsidRPr="552AEE6E">
              <w:rPr>
                <w:rFonts w:ascii="Calibri" w:eastAsia="Calibri" w:hAnsi="Calibri" w:cs="Calibri"/>
                <w:color w:val="000000" w:themeColor="text2"/>
                <w:sz w:val="22"/>
              </w:rPr>
              <w:t>Per kwartaal</w:t>
            </w:r>
          </w:p>
        </w:tc>
      </w:tr>
      <w:tr w:rsidR="00C33B10" w14:paraId="27D1756C" w14:textId="77777777" w:rsidTr="00066554">
        <w:trPr>
          <w:trHeight w:val="300"/>
        </w:trPr>
        <w:tc>
          <w:tcPr>
            <w:tcW w:w="1366"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FFB7658" w14:textId="406BF46A" w:rsidR="552AEE6E" w:rsidRDefault="552AEE6E" w:rsidP="552AEE6E">
            <w:r w:rsidRPr="552AEE6E">
              <w:rPr>
                <w:rFonts w:ascii="Calibri" w:eastAsia="Calibri" w:hAnsi="Calibri" w:cs="Calibri"/>
                <w:color w:val="000000" w:themeColor="text2"/>
                <w:sz w:val="22"/>
              </w:rPr>
              <w:t>Kwaliteit</w:t>
            </w:r>
          </w:p>
        </w:tc>
        <w:tc>
          <w:tcPr>
            <w:tcW w:w="32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8CC7F4" w14:textId="138D9D57" w:rsidR="552AEE6E" w:rsidRDefault="552AEE6E" w:rsidP="552AEE6E">
            <w:r w:rsidRPr="552AEE6E">
              <w:rPr>
                <w:rFonts w:ascii="Calibri" w:eastAsia="Calibri" w:hAnsi="Calibri" w:cs="Calibri"/>
                <w:color w:val="000000" w:themeColor="text2"/>
                <w:sz w:val="22"/>
              </w:rPr>
              <w:t>Doorlooptijd afhandeling klacht</w:t>
            </w:r>
          </w:p>
        </w:tc>
        <w:tc>
          <w:tcPr>
            <w:tcW w:w="30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AA701A" w14:textId="120D5D81" w:rsidR="552AEE6E" w:rsidRDefault="552AEE6E" w:rsidP="552AEE6E">
            <w:r w:rsidRPr="552AEE6E">
              <w:rPr>
                <w:rFonts w:ascii="Calibri" w:eastAsia="Calibri" w:hAnsi="Calibri" w:cs="Calibri"/>
                <w:color w:val="000000" w:themeColor="text2"/>
                <w:sz w:val="22"/>
              </w:rPr>
              <w:t xml:space="preserve">≤ 20 </w:t>
            </w:r>
            <w:r w:rsidR="00FD6B05">
              <w:rPr>
                <w:rFonts w:ascii="Calibri" w:eastAsia="Calibri" w:hAnsi="Calibri" w:cs="Calibri"/>
                <w:color w:val="000000" w:themeColor="text2"/>
                <w:sz w:val="22"/>
              </w:rPr>
              <w:t>Werkdagen</w:t>
            </w:r>
          </w:p>
        </w:tc>
        <w:tc>
          <w:tcPr>
            <w:tcW w:w="13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39737D" w14:textId="3BAE2CCB" w:rsidR="552AEE6E" w:rsidRDefault="552AEE6E" w:rsidP="552AEE6E">
            <w:r w:rsidRPr="552AEE6E">
              <w:rPr>
                <w:rFonts w:ascii="Calibri" w:eastAsia="Calibri" w:hAnsi="Calibri" w:cs="Calibri"/>
                <w:color w:val="000000" w:themeColor="text2"/>
                <w:sz w:val="22"/>
              </w:rPr>
              <w:t>Per kwartaal</w:t>
            </w:r>
          </w:p>
        </w:tc>
      </w:tr>
    </w:tbl>
    <w:p w14:paraId="28C8029D" w14:textId="77777777" w:rsidR="00830C90" w:rsidRPr="00830C90" w:rsidRDefault="00830C90" w:rsidP="00830C90"/>
    <w:p w14:paraId="06B65CC1" w14:textId="77777777" w:rsidR="00830C90" w:rsidRPr="00830C90" w:rsidRDefault="00830C90" w:rsidP="00830C90">
      <w:r w:rsidRPr="00830C90">
        <w:br w:type="page"/>
      </w:r>
    </w:p>
    <w:p w14:paraId="42A1C122" w14:textId="1C1903E0" w:rsidR="00883294" w:rsidRPr="00913233" w:rsidRDefault="004F29C5" w:rsidP="00913233">
      <w:pPr>
        <w:pStyle w:val="Heading1"/>
        <w:spacing w:before="240"/>
        <w:rPr>
          <w:rFonts w:eastAsia="Times New Roman"/>
          <w:b w:val="0"/>
          <w:bCs w:val="0"/>
          <w:sz w:val="32"/>
          <w:szCs w:val="32"/>
        </w:rPr>
      </w:pPr>
      <w:r w:rsidRPr="00913233">
        <w:rPr>
          <w:rFonts w:eastAsia="Times New Roman"/>
          <w:b w:val="0"/>
          <w:bCs w:val="0"/>
          <w:sz w:val="32"/>
          <w:szCs w:val="32"/>
        </w:rPr>
        <w:t>Rapportage en evaluatie</w:t>
      </w:r>
    </w:p>
    <w:p w14:paraId="5A1AD236" w14:textId="77777777" w:rsidR="00D7715F" w:rsidRDefault="00447C77" w:rsidP="00447C77">
      <w:r w:rsidRPr="00447C77">
        <w:t>De Opdrachtnemer rapporteert periodiek over de prestaties van de dienstverlening, de continuïteit van de operatie, de kwaliteit van de dienstverlening, risico's, verbetermaatregelen en de voortgang van openstaande acties. De rapportages vormen de basis voor de operationele, tactische en strategische overleggen zoals opgenomen in de communicatiematrix.</w:t>
      </w:r>
    </w:p>
    <w:p w14:paraId="260DB60B" w14:textId="3F0CC479" w:rsidR="00447C77" w:rsidRPr="00447C77" w:rsidRDefault="00447C77" w:rsidP="00447C77"/>
    <w:p w14:paraId="2C9E19B5" w14:textId="77777777" w:rsidR="00D7715F" w:rsidRDefault="00447C77" w:rsidP="00447C77">
      <w:r w:rsidRPr="00447C77">
        <w:t>De Opdrachtnemer verstrekt uiterlijk op de vijfde Werkdag van iedere kalendermaand een managementrapportage over de voorgaande rapportageperiode.</w:t>
      </w:r>
    </w:p>
    <w:p w14:paraId="770D7ED0" w14:textId="67DA2B73" w:rsidR="00447C77" w:rsidRPr="00447C77" w:rsidRDefault="00447C77" w:rsidP="00447C77"/>
    <w:p w14:paraId="5BC6E1F4" w14:textId="77777777" w:rsidR="00447C77" w:rsidRDefault="00447C77" w:rsidP="00447C77">
      <w:r w:rsidRPr="00447C77">
        <w:t>De rapportage bevat minimaal de volgende onderdelen:</w:t>
      </w:r>
    </w:p>
    <w:p w14:paraId="399B4D34" w14:textId="77777777" w:rsidR="00A17F15" w:rsidRPr="00A17F15" w:rsidRDefault="00447C77" w:rsidP="00191E7C">
      <w:pPr>
        <w:pStyle w:val="ListParagraph"/>
        <w:numPr>
          <w:ilvl w:val="0"/>
          <w:numId w:val="27"/>
        </w:numPr>
      </w:pPr>
      <w:r w:rsidRPr="00A17F15">
        <w:rPr>
          <w:b/>
          <w:bCs/>
        </w:rPr>
        <w:t>SLA</w:t>
      </w:r>
      <w:r w:rsidRPr="00E84FD4">
        <w:rPr>
          <w:b/>
          <w:bCs/>
        </w:rPr>
        <w:t>-, KPI- en Servicelevelrapportage</w:t>
      </w:r>
    </w:p>
    <w:p w14:paraId="16B8CCD6" w14:textId="35D4A3C3" w:rsidR="00447C77" w:rsidRPr="00447C77" w:rsidRDefault="00447C77" w:rsidP="00A17F15">
      <w:pPr>
        <w:pStyle w:val="ListParagraph"/>
        <w:numPr>
          <w:ilvl w:val="1"/>
          <w:numId w:val="27"/>
        </w:numPr>
      </w:pPr>
      <w:r w:rsidRPr="00447C77">
        <w:t>Prestaties op alle overeengekomen KPI's en servicelevels;</w:t>
      </w:r>
    </w:p>
    <w:p w14:paraId="4A96F9CB" w14:textId="77777777" w:rsidR="00447C77" w:rsidRPr="00447C77" w:rsidRDefault="00447C77" w:rsidP="00A17F15">
      <w:pPr>
        <w:numPr>
          <w:ilvl w:val="1"/>
          <w:numId w:val="27"/>
        </w:numPr>
      </w:pPr>
      <w:r w:rsidRPr="00447C77">
        <w:t>Businessbeschikbaarheid;</w:t>
      </w:r>
    </w:p>
    <w:p w14:paraId="1CF9C899" w14:textId="77777777" w:rsidR="00447C77" w:rsidRPr="00447C77" w:rsidRDefault="00447C77" w:rsidP="00A17F15">
      <w:pPr>
        <w:numPr>
          <w:ilvl w:val="1"/>
          <w:numId w:val="27"/>
        </w:numPr>
      </w:pPr>
      <w:r w:rsidRPr="00447C77">
        <w:t>ICT-beschikbaarheid;</w:t>
      </w:r>
    </w:p>
    <w:p w14:paraId="359165FB" w14:textId="77777777" w:rsidR="00447C77" w:rsidRPr="00447C77" w:rsidRDefault="00447C77" w:rsidP="00A17F15">
      <w:pPr>
        <w:numPr>
          <w:ilvl w:val="1"/>
          <w:numId w:val="27"/>
        </w:numPr>
      </w:pPr>
      <w:r w:rsidRPr="00447C77">
        <w:t>Reactie- en oplostijden van incidenten;</w:t>
      </w:r>
    </w:p>
    <w:p w14:paraId="26022434" w14:textId="77777777" w:rsidR="00447C77" w:rsidRPr="00447C77" w:rsidRDefault="00447C77" w:rsidP="00A17F15">
      <w:pPr>
        <w:numPr>
          <w:ilvl w:val="1"/>
          <w:numId w:val="27"/>
        </w:numPr>
      </w:pPr>
      <w:r w:rsidRPr="00447C77">
        <w:t xml:space="preserve">Resultaten van </w:t>
      </w:r>
      <w:proofErr w:type="spellStart"/>
      <w:r w:rsidRPr="00447C77">
        <w:t>problem</w:t>
      </w:r>
      <w:proofErr w:type="spellEnd"/>
      <w:r w:rsidRPr="00447C77">
        <w:t>- en changemanagement;</w:t>
      </w:r>
    </w:p>
    <w:p w14:paraId="036366A6" w14:textId="32D4D244" w:rsidR="00D7715F" w:rsidRPr="00447C77" w:rsidRDefault="00447C77" w:rsidP="00A17F15">
      <w:pPr>
        <w:numPr>
          <w:ilvl w:val="1"/>
          <w:numId w:val="27"/>
        </w:numPr>
      </w:pPr>
      <w:r w:rsidRPr="00447C77">
        <w:t>Trends ten opzichte van de voorgaande rapportageperiode;</w:t>
      </w:r>
    </w:p>
    <w:p w14:paraId="271AC780" w14:textId="77777777" w:rsidR="00A17F15" w:rsidRPr="00A17F15" w:rsidRDefault="00447C77" w:rsidP="00A17F15">
      <w:pPr>
        <w:numPr>
          <w:ilvl w:val="1"/>
          <w:numId w:val="27"/>
        </w:numPr>
        <w:rPr>
          <w:b/>
          <w:bCs/>
        </w:rPr>
      </w:pPr>
      <w:r w:rsidRPr="00447C77">
        <w:t>Toelichting op afwijkingen van normen en doelstellingen.</w:t>
      </w:r>
    </w:p>
    <w:p w14:paraId="603AB960" w14:textId="6D63C21D" w:rsidR="00447C77" w:rsidRPr="00D7715F" w:rsidRDefault="00447C77" w:rsidP="00A17F15">
      <w:pPr>
        <w:numPr>
          <w:ilvl w:val="0"/>
          <w:numId w:val="27"/>
        </w:numPr>
        <w:rPr>
          <w:b/>
          <w:bCs/>
        </w:rPr>
      </w:pPr>
      <w:r w:rsidRPr="00D7715F">
        <w:rPr>
          <w:b/>
          <w:bCs/>
        </w:rPr>
        <w:t xml:space="preserve">Incidenten, </w:t>
      </w:r>
      <w:proofErr w:type="spellStart"/>
      <w:r w:rsidRPr="00D7715F">
        <w:rPr>
          <w:b/>
          <w:bCs/>
        </w:rPr>
        <w:t>Problems</w:t>
      </w:r>
      <w:proofErr w:type="spellEnd"/>
      <w:r w:rsidRPr="00D7715F">
        <w:rPr>
          <w:b/>
          <w:bCs/>
        </w:rPr>
        <w:t xml:space="preserve"> en Wijzigingen</w:t>
      </w:r>
    </w:p>
    <w:p w14:paraId="47E67DC7" w14:textId="77777777" w:rsidR="00447C77" w:rsidRPr="00447C77" w:rsidRDefault="00447C77" w:rsidP="00A17F15">
      <w:pPr>
        <w:numPr>
          <w:ilvl w:val="1"/>
          <w:numId w:val="27"/>
        </w:numPr>
        <w:tabs>
          <w:tab w:val="num" w:pos="720"/>
        </w:tabs>
      </w:pPr>
      <w:r w:rsidRPr="00447C77">
        <w:t>Overzicht van alle P1- en P2-incidenten;</w:t>
      </w:r>
    </w:p>
    <w:p w14:paraId="70741654" w14:textId="77777777" w:rsidR="00447C77" w:rsidRPr="00447C77" w:rsidRDefault="00447C77" w:rsidP="00A17F15">
      <w:pPr>
        <w:numPr>
          <w:ilvl w:val="1"/>
          <w:numId w:val="27"/>
        </w:numPr>
        <w:tabs>
          <w:tab w:val="num" w:pos="720"/>
        </w:tabs>
      </w:pPr>
      <w:r w:rsidRPr="00447C77">
        <w:t>Status van openstaande incidenten;</w:t>
      </w:r>
    </w:p>
    <w:p w14:paraId="308988F5" w14:textId="77777777" w:rsidR="00447C77" w:rsidRPr="00447C77" w:rsidRDefault="00447C77" w:rsidP="00A17F15">
      <w:pPr>
        <w:numPr>
          <w:ilvl w:val="1"/>
          <w:numId w:val="27"/>
        </w:numPr>
        <w:tabs>
          <w:tab w:val="num" w:pos="720"/>
        </w:tabs>
      </w:pPr>
      <w:r w:rsidRPr="00447C77">
        <w:t xml:space="preserve">Status van openstaande </w:t>
      </w:r>
      <w:proofErr w:type="spellStart"/>
      <w:r w:rsidRPr="00447C77">
        <w:t>problems</w:t>
      </w:r>
      <w:proofErr w:type="spellEnd"/>
      <w:r w:rsidRPr="00447C77">
        <w:t>;</w:t>
      </w:r>
    </w:p>
    <w:p w14:paraId="2757DCF9" w14:textId="77777777" w:rsidR="00447C77" w:rsidRPr="00447C77" w:rsidRDefault="00447C77" w:rsidP="00A17F15">
      <w:pPr>
        <w:numPr>
          <w:ilvl w:val="1"/>
          <w:numId w:val="27"/>
        </w:numPr>
        <w:tabs>
          <w:tab w:val="num" w:pos="720"/>
        </w:tabs>
      </w:pPr>
      <w:r w:rsidRPr="00447C77">
        <w:t xml:space="preserve">Uitgevoerde Root </w:t>
      </w:r>
      <w:proofErr w:type="spellStart"/>
      <w:r w:rsidRPr="00447C77">
        <w:t>Cause</w:t>
      </w:r>
      <w:proofErr w:type="spellEnd"/>
      <w:r w:rsidRPr="00447C77">
        <w:t xml:space="preserve"> Analyses;</w:t>
      </w:r>
    </w:p>
    <w:p w14:paraId="70C4F83F" w14:textId="77777777" w:rsidR="00447C77" w:rsidRPr="00447C77" w:rsidRDefault="00447C77" w:rsidP="00A17F15">
      <w:pPr>
        <w:numPr>
          <w:ilvl w:val="1"/>
          <w:numId w:val="27"/>
        </w:numPr>
        <w:tabs>
          <w:tab w:val="num" w:pos="720"/>
        </w:tabs>
      </w:pPr>
      <w:r w:rsidRPr="00447C77">
        <w:t>Doorgevoerde wijzigingen en releases;</w:t>
      </w:r>
    </w:p>
    <w:p w14:paraId="4F748724" w14:textId="0604F732" w:rsidR="00447C77" w:rsidRPr="00447C77" w:rsidRDefault="00447C77" w:rsidP="00A17F15">
      <w:pPr>
        <w:numPr>
          <w:ilvl w:val="1"/>
          <w:numId w:val="27"/>
        </w:numPr>
        <w:tabs>
          <w:tab w:val="num" w:pos="720"/>
        </w:tabs>
      </w:pPr>
      <w:r w:rsidRPr="00447C77">
        <w:t>Verwachte impact van geplande wijzigingen.</w:t>
      </w:r>
      <w:r w:rsidRPr="00447C77" w:rsidDel="00447C77">
        <w:t xml:space="preserve"> </w:t>
      </w:r>
    </w:p>
    <w:p w14:paraId="44714C77" w14:textId="2D825BD3" w:rsidR="00447C77" w:rsidRPr="00447C77" w:rsidRDefault="00447C77" w:rsidP="00A17F15">
      <w:pPr>
        <w:numPr>
          <w:ilvl w:val="0"/>
          <w:numId w:val="27"/>
        </w:numPr>
        <w:rPr>
          <w:b/>
          <w:bCs/>
        </w:rPr>
      </w:pPr>
      <w:r w:rsidRPr="00447C77">
        <w:rPr>
          <w:b/>
          <w:bCs/>
        </w:rPr>
        <w:t>Onderhoud, Keuringen en Continuïteit</w:t>
      </w:r>
    </w:p>
    <w:p w14:paraId="498F49A5" w14:textId="77777777" w:rsidR="00447C77" w:rsidRPr="00447C77" w:rsidRDefault="00447C77" w:rsidP="00A17F15">
      <w:pPr>
        <w:numPr>
          <w:ilvl w:val="1"/>
          <w:numId w:val="27"/>
        </w:numPr>
        <w:tabs>
          <w:tab w:val="num" w:pos="720"/>
        </w:tabs>
      </w:pPr>
      <w:r w:rsidRPr="00447C77">
        <w:t>Uitgevoerd preventief onderhoud;</w:t>
      </w:r>
    </w:p>
    <w:p w14:paraId="190925AC" w14:textId="77777777" w:rsidR="00447C77" w:rsidRPr="00447C77" w:rsidRDefault="00447C77" w:rsidP="00A17F15">
      <w:pPr>
        <w:numPr>
          <w:ilvl w:val="1"/>
          <w:numId w:val="27"/>
        </w:numPr>
        <w:tabs>
          <w:tab w:val="num" w:pos="720"/>
        </w:tabs>
      </w:pPr>
      <w:r w:rsidRPr="00447C77">
        <w:t>Geplande onderhoudswerkzaamheden;</w:t>
      </w:r>
    </w:p>
    <w:p w14:paraId="0EF6EC16" w14:textId="77777777" w:rsidR="00447C77" w:rsidRPr="00447C77" w:rsidRDefault="00447C77" w:rsidP="00A17F15">
      <w:pPr>
        <w:numPr>
          <w:ilvl w:val="1"/>
          <w:numId w:val="27"/>
        </w:numPr>
        <w:tabs>
          <w:tab w:val="num" w:pos="720"/>
        </w:tabs>
      </w:pPr>
      <w:r w:rsidRPr="00447C77">
        <w:t>Status van wettelijke keuringen;</w:t>
      </w:r>
    </w:p>
    <w:p w14:paraId="31CBCF1A" w14:textId="77777777" w:rsidR="00447C77" w:rsidRPr="00447C77" w:rsidRDefault="00447C77" w:rsidP="00A17F15">
      <w:pPr>
        <w:numPr>
          <w:ilvl w:val="1"/>
          <w:numId w:val="27"/>
        </w:numPr>
        <w:tabs>
          <w:tab w:val="num" w:pos="720"/>
        </w:tabs>
      </w:pPr>
      <w:r w:rsidRPr="00447C77">
        <w:t>Uitgevoerde hersteltesten;</w:t>
      </w:r>
    </w:p>
    <w:p w14:paraId="72D4DA61" w14:textId="77777777" w:rsidR="00447C77" w:rsidRPr="00AE6F6F" w:rsidRDefault="00447C77" w:rsidP="00A17F15">
      <w:pPr>
        <w:numPr>
          <w:ilvl w:val="1"/>
          <w:numId w:val="27"/>
        </w:numPr>
        <w:tabs>
          <w:tab w:val="num" w:pos="720"/>
        </w:tabs>
        <w:rPr>
          <w:lang w:val="en-GB"/>
        </w:rPr>
      </w:pPr>
      <w:r w:rsidRPr="00AE6F6F">
        <w:rPr>
          <w:lang w:val="en-GB"/>
        </w:rPr>
        <w:t xml:space="preserve">BCM-, back-up- </w:t>
      </w:r>
      <w:proofErr w:type="spellStart"/>
      <w:r w:rsidRPr="00AE6F6F">
        <w:rPr>
          <w:lang w:val="en-GB"/>
        </w:rPr>
        <w:t>en</w:t>
      </w:r>
      <w:proofErr w:type="spellEnd"/>
      <w:r w:rsidRPr="00AE6F6F">
        <w:rPr>
          <w:lang w:val="en-GB"/>
        </w:rPr>
        <w:t xml:space="preserve"> </w:t>
      </w:r>
      <w:proofErr w:type="spellStart"/>
      <w:r w:rsidRPr="00AE6F6F">
        <w:rPr>
          <w:lang w:val="en-GB"/>
        </w:rPr>
        <w:t>recoveryactiviteiten</w:t>
      </w:r>
      <w:proofErr w:type="spellEnd"/>
      <w:r w:rsidRPr="00AE6F6F">
        <w:rPr>
          <w:lang w:val="en-GB"/>
        </w:rPr>
        <w:t>;</w:t>
      </w:r>
    </w:p>
    <w:p w14:paraId="4A1118C1" w14:textId="77777777" w:rsidR="00A17F15" w:rsidRDefault="00447C77" w:rsidP="00447C77">
      <w:pPr>
        <w:numPr>
          <w:ilvl w:val="1"/>
          <w:numId w:val="27"/>
        </w:numPr>
        <w:tabs>
          <w:tab w:val="num" w:pos="720"/>
        </w:tabs>
      </w:pPr>
      <w:r w:rsidRPr="00447C77">
        <w:t>Eventuele risico's voor beschikbaarheid en continuïteit.</w:t>
      </w:r>
    </w:p>
    <w:p w14:paraId="7D9FBA24" w14:textId="0436EC3A" w:rsidR="00447C77" w:rsidRPr="00A17F15" w:rsidRDefault="00447C77" w:rsidP="00A17F15">
      <w:pPr>
        <w:numPr>
          <w:ilvl w:val="0"/>
          <w:numId w:val="27"/>
        </w:numPr>
      </w:pPr>
      <w:r w:rsidRPr="00A17F15">
        <w:rPr>
          <w:b/>
          <w:bCs/>
        </w:rPr>
        <w:t>Security en Compliance</w:t>
      </w:r>
    </w:p>
    <w:p w14:paraId="7F26666B" w14:textId="3CE79444" w:rsidR="00447C77" w:rsidRPr="00447C77" w:rsidRDefault="00447C77" w:rsidP="009635BF">
      <w:pPr>
        <w:numPr>
          <w:ilvl w:val="1"/>
          <w:numId w:val="27"/>
        </w:numPr>
        <w:tabs>
          <w:tab w:val="num" w:pos="720"/>
        </w:tabs>
      </w:pPr>
      <w:r w:rsidRPr="00447C77">
        <w:t>Beveiligingsincidenten</w:t>
      </w:r>
      <w:r w:rsidR="000020AE">
        <w:t xml:space="preserve">, </w:t>
      </w:r>
      <w:r w:rsidRPr="00447C77">
        <w:t>Datalekken;</w:t>
      </w:r>
    </w:p>
    <w:p w14:paraId="7F341978" w14:textId="77777777" w:rsidR="00447C77" w:rsidRPr="00447C77" w:rsidRDefault="00447C77" w:rsidP="00A17F15">
      <w:pPr>
        <w:numPr>
          <w:ilvl w:val="1"/>
          <w:numId w:val="27"/>
        </w:numPr>
        <w:tabs>
          <w:tab w:val="num" w:pos="720"/>
        </w:tabs>
      </w:pPr>
      <w:r w:rsidRPr="00447C77">
        <w:t>Kritieke kwetsbaarheden;</w:t>
      </w:r>
    </w:p>
    <w:p w14:paraId="0CC20184" w14:textId="77777777" w:rsidR="00447C77" w:rsidRPr="00447C77" w:rsidRDefault="00447C77" w:rsidP="00A17F15">
      <w:pPr>
        <w:numPr>
          <w:ilvl w:val="1"/>
          <w:numId w:val="27"/>
        </w:numPr>
        <w:tabs>
          <w:tab w:val="num" w:pos="720"/>
        </w:tabs>
      </w:pPr>
      <w:r w:rsidRPr="00447C77">
        <w:t>Status van patchmanagement;</w:t>
      </w:r>
    </w:p>
    <w:p w14:paraId="09C0CE3E" w14:textId="77777777" w:rsidR="00447C77" w:rsidRPr="00447C77" w:rsidRDefault="00447C77" w:rsidP="00A17F15">
      <w:pPr>
        <w:numPr>
          <w:ilvl w:val="1"/>
          <w:numId w:val="27"/>
        </w:numPr>
        <w:tabs>
          <w:tab w:val="num" w:pos="720"/>
        </w:tabs>
      </w:pPr>
      <w:r w:rsidRPr="00447C77">
        <w:t>Uitgevoerde beveiligingsmaatregelen;</w:t>
      </w:r>
    </w:p>
    <w:p w14:paraId="44B4D739" w14:textId="77777777" w:rsidR="00447C77" w:rsidRPr="00447C77" w:rsidRDefault="00447C77" w:rsidP="00A17F15">
      <w:pPr>
        <w:numPr>
          <w:ilvl w:val="1"/>
          <w:numId w:val="27"/>
        </w:numPr>
        <w:tabs>
          <w:tab w:val="num" w:pos="720"/>
        </w:tabs>
      </w:pPr>
      <w:r w:rsidRPr="00447C77">
        <w:t>Bevindingen uit audits, penetratietesten of controles;</w:t>
      </w:r>
    </w:p>
    <w:p w14:paraId="230B475E" w14:textId="77777777" w:rsidR="00A17F15" w:rsidRDefault="00447C77" w:rsidP="00A17F15">
      <w:pPr>
        <w:numPr>
          <w:ilvl w:val="1"/>
          <w:numId w:val="27"/>
        </w:numPr>
        <w:tabs>
          <w:tab w:val="num" w:pos="720"/>
        </w:tabs>
      </w:pPr>
      <w:r w:rsidRPr="00447C77">
        <w:t xml:space="preserve">Openstaande beveiligingsrisico's en mitigerende maatregelen. </w:t>
      </w:r>
    </w:p>
    <w:p w14:paraId="7A26CA2B" w14:textId="11DA93BB" w:rsidR="00447C77" w:rsidRPr="00A17F15" w:rsidRDefault="00447C77" w:rsidP="00A17F15">
      <w:pPr>
        <w:numPr>
          <w:ilvl w:val="0"/>
          <w:numId w:val="27"/>
        </w:numPr>
        <w:rPr>
          <w:b/>
          <w:bCs/>
        </w:rPr>
      </w:pPr>
      <w:r w:rsidRPr="00A17F15">
        <w:rPr>
          <w:b/>
          <w:bCs/>
        </w:rPr>
        <w:t>Kwaliteit en Klachten</w:t>
      </w:r>
    </w:p>
    <w:p w14:paraId="3D26D852" w14:textId="77777777" w:rsidR="00447C77" w:rsidRPr="00447C77" w:rsidRDefault="00447C77" w:rsidP="00A17F15">
      <w:pPr>
        <w:numPr>
          <w:ilvl w:val="1"/>
          <w:numId w:val="27"/>
        </w:numPr>
        <w:tabs>
          <w:tab w:val="num" w:pos="720"/>
        </w:tabs>
      </w:pPr>
      <w:r w:rsidRPr="00447C77">
        <w:t>Aantal ontvangen klachten;</w:t>
      </w:r>
    </w:p>
    <w:p w14:paraId="16458FA4" w14:textId="77777777" w:rsidR="00447C77" w:rsidRPr="00447C77" w:rsidRDefault="00447C77" w:rsidP="00A17F15">
      <w:pPr>
        <w:numPr>
          <w:ilvl w:val="1"/>
          <w:numId w:val="27"/>
        </w:numPr>
        <w:tabs>
          <w:tab w:val="num" w:pos="720"/>
        </w:tabs>
      </w:pPr>
      <w:r w:rsidRPr="00447C77">
        <w:t>Doorlooptijd van klachten;</w:t>
      </w:r>
    </w:p>
    <w:p w14:paraId="05A455DB" w14:textId="77777777" w:rsidR="00447C77" w:rsidRPr="00447C77" w:rsidRDefault="00447C77" w:rsidP="00A17F15">
      <w:pPr>
        <w:numPr>
          <w:ilvl w:val="1"/>
          <w:numId w:val="27"/>
        </w:numPr>
        <w:tabs>
          <w:tab w:val="num" w:pos="720"/>
        </w:tabs>
      </w:pPr>
      <w:r w:rsidRPr="00447C77">
        <w:t>Openstaande klachten;</w:t>
      </w:r>
    </w:p>
    <w:p w14:paraId="0C7E6CC8" w14:textId="77777777" w:rsidR="00447C77" w:rsidRPr="00447C77" w:rsidRDefault="00447C77" w:rsidP="00A17F15">
      <w:pPr>
        <w:numPr>
          <w:ilvl w:val="1"/>
          <w:numId w:val="27"/>
        </w:numPr>
        <w:tabs>
          <w:tab w:val="num" w:pos="720"/>
        </w:tabs>
      </w:pPr>
      <w:r w:rsidRPr="00447C77">
        <w:t>Oorzaakanalyses;</w:t>
      </w:r>
    </w:p>
    <w:p w14:paraId="691FED4D" w14:textId="77777777" w:rsidR="00447C77" w:rsidRPr="00447C77" w:rsidRDefault="00447C77" w:rsidP="00A17F15">
      <w:pPr>
        <w:numPr>
          <w:ilvl w:val="1"/>
          <w:numId w:val="27"/>
        </w:numPr>
        <w:tabs>
          <w:tab w:val="num" w:pos="720"/>
        </w:tabs>
      </w:pPr>
      <w:r w:rsidRPr="00447C77">
        <w:t>Verbetermaatregelen;</w:t>
      </w:r>
    </w:p>
    <w:p w14:paraId="4C36B7C3" w14:textId="15A02A53" w:rsidR="00A17F15" w:rsidRPr="00A17F15" w:rsidRDefault="000020AE" w:rsidP="00191E7C">
      <w:pPr>
        <w:numPr>
          <w:ilvl w:val="1"/>
          <w:numId w:val="27"/>
        </w:numPr>
        <w:tabs>
          <w:tab w:val="num" w:pos="720"/>
        </w:tabs>
        <w:rPr>
          <w:b/>
          <w:bCs/>
        </w:rPr>
      </w:pPr>
      <w:r>
        <w:t>K</w:t>
      </w:r>
      <w:r w:rsidR="00447C77" w:rsidRPr="00447C77">
        <w:t>lanttevredenheid indien van toepassing.</w:t>
      </w:r>
    </w:p>
    <w:p w14:paraId="029B7407" w14:textId="3C776A53" w:rsidR="00447C77" w:rsidRPr="00A17F15" w:rsidRDefault="00447C77" w:rsidP="00A17F15">
      <w:pPr>
        <w:numPr>
          <w:ilvl w:val="0"/>
          <w:numId w:val="27"/>
        </w:numPr>
        <w:rPr>
          <w:b/>
          <w:bCs/>
        </w:rPr>
      </w:pPr>
      <w:r w:rsidRPr="00A17F15">
        <w:rPr>
          <w:b/>
          <w:bCs/>
        </w:rPr>
        <w:t>Risico's en Verbeteringen</w:t>
      </w:r>
    </w:p>
    <w:p w14:paraId="20BEF242" w14:textId="77777777" w:rsidR="00447C77" w:rsidRPr="00447C77" w:rsidRDefault="00447C77" w:rsidP="00A17F15">
      <w:pPr>
        <w:numPr>
          <w:ilvl w:val="1"/>
          <w:numId w:val="27"/>
        </w:numPr>
        <w:tabs>
          <w:tab w:val="num" w:pos="720"/>
        </w:tabs>
      </w:pPr>
      <w:r w:rsidRPr="00447C77">
        <w:t>Actuele risico's voor dienstverlening, continuïteit, veiligheid of kwaliteit;</w:t>
      </w:r>
    </w:p>
    <w:p w14:paraId="58608CEB" w14:textId="77777777" w:rsidR="00447C77" w:rsidRPr="00447C77" w:rsidRDefault="00447C77" w:rsidP="00A17F15">
      <w:pPr>
        <w:numPr>
          <w:ilvl w:val="1"/>
          <w:numId w:val="27"/>
        </w:numPr>
        <w:tabs>
          <w:tab w:val="num" w:pos="720"/>
        </w:tabs>
      </w:pPr>
      <w:r w:rsidRPr="00447C77">
        <w:t>Verwachte ontwikkelingen die impact kunnen hebben op het A-plein;</w:t>
      </w:r>
    </w:p>
    <w:p w14:paraId="0B0AF408" w14:textId="77777777" w:rsidR="00447C77" w:rsidRPr="00447C77" w:rsidRDefault="00447C77" w:rsidP="00A17F15">
      <w:pPr>
        <w:numPr>
          <w:ilvl w:val="1"/>
          <w:numId w:val="27"/>
        </w:numPr>
        <w:tabs>
          <w:tab w:val="num" w:pos="720"/>
        </w:tabs>
      </w:pPr>
      <w:r w:rsidRPr="00447C77">
        <w:t>Openstaande verbetermaatregelen;</w:t>
      </w:r>
    </w:p>
    <w:p w14:paraId="3E409685" w14:textId="77777777" w:rsidR="00447C77" w:rsidRPr="00447C77" w:rsidRDefault="00447C77" w:rsidP="00A17F15">
      <w:pPr>
        <w:numPr>
          <w:ilvl w:val="1"/>
          <w:numId w:val="27"/>
        </w:numPr>
        <w:tabs>
          <w:tab w:val="num" w:pos="720"/>
        </w:tabs>
      </w:pPr>
      <w:r w:rsidRPr="00447C77">
        <w:t>Voortgang van verbeterplannen;</w:t>
      </w:r>
    </w:p>
    <w:p w14:paraId="17AB2BEC" w14:textId="77777777" w:rsidR="00A17F15" w:rsidRPr="00A17F15" w:rsidRDefault="00447C77" w:rsidP="00191E7C">
      <w:pPr>
        <w:numPr>
          <w:ilvl w:val="1"/>
          <w:numId w:val="27"/>
        </w:numPr>
        <w:tabs>
          <w:tab w:val="num" w:pos="720"/>
        </w:tabs>
        <w:rPr>
          <w:b/>
          <w:bCs/>
        </w:rPr>
      </w:pPr>
      <w:r w:rsidRPr="00447C77">
        <w:t>Voorgestelde optimalisaties van dienstverlening, processen of techniek.</w:t>
      </w:r>
    </w:p>
    <w:p w14:paraId="369D405D" w14:textId="581C2E86" w:rsidR="00447C77" w:rsidRPr="00447C77" w:rsidRDefault="00447C77" w:rsidP="00191E7C">
      <w:pPr>
        <w:numPr>
          <w:ilvl w:val="0"/>
          <w:numId w:val="27"/>
        </w:numPr>
      </w:pPr>
      <w:r w:rsidRPr="00A17F15">
        <w:rPr>
          <w:b/>
          <w:bCs/>
        </w:rPr>
        <w:t>Actielijst</w:t>
      </w:r>
      <w:r w:rsidR="00A17F15">
        <w:rPr>
          <w:b/>
          <w:bCs/>
        </w:rPr>
        <w:br/>
      </w:r>
      <w:r w:rsidRPr="00447C77">
        <w:t>De rapportage bevat een geconsolideerd overzicht van alle openstaande acties met minimaal:</w:t>
      </w:r>
    </w:p>
    <w:p w14:paraId="6E3FE74E" w14:textId="2982CA71" w:rsidR="00447C77" w:rsidRPr="00447C77" w:rsidRDefault="00447C77" w:rsidP="009635BF">
      <w:pPr>
        <w:numPr>
          <w:ilvl w:val="1"/>
          <w:numId w:val="27"/>
        </w:numPr>
        <w:tabs>
          <w:tab w:val="num" w:pos="720"/>
        </w:tabs>
      </w:pPr>
      <w:r w:rsidRPr="00447C77">
        <w:t>Omschrijving van de actie</w:t>
      </w:r>
      <w:r w:rsidR="000020AE">
        <w:t xml:space="preserve">, </w:t>
      </w:r>
      <w:r w:rsidRPr="00447C77">
        <w:t>Eigenaar</w:t>
      </w:r>
      <w:r w:rsidR="000020AE">
        <w:t xml:space="preserve">, </w:t>
      </w:r>
      <w:r w:rsidRPr="00447C77">
        <w:t>Prioriteit</w:t>
      </w:r>
      <w:r w:rsidR="000020AE">
        <w:t xml:space="preserve">, </w:t>
      </w:r>
      <w:r w:rsidRPr="00447C77">
        <w:t>Streefdatum</w:t>
      </w:r>
      <w:r w:rsidR="00197FE3">
        <w:t xml:space="preserve">, </w:t>
      </w:r>
      <w:r w:rsidRPr="00447C77">
        <w:t>Verwachte einddatum;</w:t>
      </w:r>
    </w:p>
    <w:p w14:paraId="2A77F029" w14:textId="188817A8" w:rsidR="00D7715F" w:rsidRPr="00197FE3" w:rsidRDefault="00447C77" w:rsidP="009635BF">
      <w:pPr>
        <w:numPr>
          <w:ilvl w:val="1"/>
          <w:numId w:val="27"/>
        </w:numPr>
        <w:tabs>
          <w:tab w:val="num" w:pos="720"/>
        </w:tabs>
        <w:rPr>
          <w:b/>
          <w:bCs/>
        </w:rPr>
      </w:pPr>
      <w:r w:rsidRPr="00447C77">
        <w:t>Status (</w:t>
      </w:r>
      <w:proofErr w:type="gramStart"/>
      <w:r w:rsidRPr="00447C77">
        <w:t>Open /</w:t>
      </w:r>
      <w:proofErr w:type="gramEnd"/>
      <w:r w:rsidRPr="00447C77">
        <w:t xml:space="preserve"> In </w:t>
      </w:r>
      <w:proofErr w:type="gramStart"/>
      <w:r w:rsidRPr="00447C77">
        <w:t>Uitvoering /</w:t>
      </w:r>
      <w:proofErr w:type="gramEnd"/>
      <w:r w:rsidRPr="00447C77">
        <w:t xml:space="preserve"> </w:t>
      </w:r>
      <w:proofErr w:type="gramStart"/>
      <w:r w:rsidRPr="00447C77">
        <w:t>Afgerond /</w:t>
      </w:r>
      <w:proofErr w:type="gramEnd"/>
      <w:r w:rsidRPr="00447C77">
        <w:t xml:space="preserve"> Escalatie).</w:t>
      </w:r>
      <w:r w:rsidRPr="00447C77" w:rsidDel="00447C77">
        <w:t xml:space="preserve"> </w:t>
      </w:r>
    </w:p>
    <w:p w14:paraId="2F256607" w14:textId="33AA61D5" w:rsidR="00447C77" w:rsidRPr="00197FE3" w:rsidRDefault="00447C77" w:rsidP="00197FE3">
      <w:pPr>
        <w:numPr>
          <w:ilvl w:val="0"/>
          <w:numId w:val="27"/>
        </w:numPr>
        <w:rPr>
          <w:b/>
          <w:bCs/>
        </w:rPr>
      </w:pPr>
      <w:r w:rsidRPr="00197FE3">
        <w:rPr>
          <w:b/>
          <w:bCs/>
        </w:rPr>
        <w:t>Sturing op Afwijkingen</w:t>
      </w:r>
    </w:p>
    <w:p w14:paraId="48C7EEE9" w14:textId="77777777" w:rsidR="00447C77" w:rsidRPr="00447C77" w:rsidRDefault="00447C77" w:rsidP="00197FE3">
      <w:pPr>
        <w:ind w:left="720"/>
      </w:pPr>
      <w:proofErr w:type="gramStart"/>
      <w:r w:rsidRPr="00447C77">
        <w:t>Indien</w:t>
      </w:r>
      <w:proofErr w:type="gramEnd"/>
      <w:r w:rsidRPr="00447C77">
        <w:t xml:space="preserve"> een KPI, servicelevel of andere contractuele verplichting niet wordt gerealiseerd, neemt Opdrachtnemer dit op in de rapportage inclusief:</w:t>
      </w:r>
    </w:p>
    <w:p w14:paraId="39254EB7" w14:textId="77777777" w:rsidR="00447C77" w:rsidRPr="00447C77" w:rsidRDefault="00447C77" w:rsidP="00A17F15">
      <w:pPr>
        <w:numPr>
          <w:ilvl w:val="1"/>
          <w:numId w:val="27"/>
        </w:numPr>
        <w:tabs>
          <w:tab w:val="num" w:pos="720"/>
        </w:tabs>
      </w:pPr>
      <w:proofErr w:type="gramStart"/>
      <w:r w:rsidRPr="00447C77">
        <w:t>analyse</w:t>
      </w:r>
      <w:proofErr w:type="gramEnd"/>
      <w:r w:rsidRPr="00447C77">
        <w:t xml:space="preserve"> van de oorzaak;</w:t>
      </w:r>
    </w:p>
    <w:p w14:paraId="674995CC" w14:textId="77777777" w:rsidR="00447C77" w:rsidRPr="00447C77" w:rsidRDefault="00447C77" w:rsidP="00A17F15">
      <w:pPr>
        <w:numPr>
          <w:ilvl w:val="1"/>
          <w:numId w:val="27"/>
        </w:numPr>
        <w:tabs>
          <w:tab w:val="num" w:pos="720"/>
        </w:tabs>
      </w:pPr>
      <w:proofErr w:type="gramStart"/>
      <w:r w:rsidRPr="00447C77">
        <w:t>impact</w:t>
      </w:r>
      <w:proofErr w:type="gramEnd"/>
      <w:r w:rsidRPr="00447C77">
        <w:t xml:space="preserve"> op de dienstverlening;</w:t>
      </w:r>
    </w:p>
    <w:p w14:paraId="0D04B2B7" w14:textId="77777777" w:rsidR="00447C77" w:rsidRPr="00447C77" w:rsidRDefault="00447C77" w:rsidP="00A17F15">
      <w:pPr>
        <w:numPr>
          <w:ilvl w:val="1"/>
          <w:numId w:val="27"/>
        </w:numPr>
        <w:tabs>
          <w:tab w:val="num" w:pos="720"/>
        </w:tabs>
      </w:pPr>
      <w:proofErr w:type="gramStart"/>
      <w:r w:rsidRPr="00447C77">
        <w:t>corrigerende</w:t>
      </w:r>
      <w:proofErr w:type="gramEnd"/>
      <w:r w:rsidRPr="00447C77">
        <w:t xml:space="preserve"> maatregelen;</w:t>
      </w:r>
    </w:p>
    <w:p w14:paraId="0848D6C6" w14:textId="77777777" w:rsidR="00447C77" w:rsidRPr="00447C77" w:rsidRDefault="00447C77" w:rsidP="00A17F15">
      <w:pPr>
        <w:numPr>
          <w:ilvl w:val="1"/>
          <w:numId w:val="27"/>
        </w:numPr>
        <w:tabs>
          <w:tab w:val="num" w:pos="720"/>
        </w:tabs>
      </w:pPr>
      <w:proofErr w:type="gramStart"/>
      <w:r w:rsidRPr="00447C77">
        <w:t>preventieve</w:t>
      </w:r>
      <w:proofErr w:type="gramEnd"/>
      <w:r w:rsidRPr="00447C77">
        <w:t xml:space="preserve"> maatregelen;</w:t>
      </w:r>
    </w:p>
    <w:p w14:paraId="6D64178F" w14:textId="77777777" w:rsidR="00447C77" w:rsidRPr="00447C77" w:rsidRDefault="00447C77" w:rsidP="00A17F15">
      <w:pPr>
        <w:numPr>
          <w:ilvl w:val="1"/>
          <w:numId w:val="27"/>
        </w:numPr>
        <w:tabs>
          <w:tab w:val="num" w:pos="720"/>
        </w:tabs>
      </w:pPr>
      <w:proofErr w:type="gramStart"/>
      <w:r w:rsidRPr="00447C77">
        <w:t>eigenaar</w:t>
      </w:r>
      <w:proofErr w:type="gramEnd"/>
      <w:r w:rsidRPr="00447C77">
        <w:t>;</w:t>
      </w:r>
    </w:p>
    <w:p w14:paraId="33E8BA8B" w14:textId="679C5C1F" w:rsidR="00447C77" w:rsidRPr="00447C77" w:rsidRDefault="00447C77" w:rsidP="00A17F15">
      <w:pPr>
        <w:numPr>
          <w:ilvl w:val="1"/>
          <w:numId w:val="27"/>
        </w:numPr>
        <w:tabs>
          <w:tab w:val="num" w:pos="720"/>
        </w:tabs>
      </w:pPr>
      <w:proofErr w:type="gramStart"/>
      <w:r w:rsidRPr="00447C77">
        <w:t>herstelplanning</w:t>
      </w:r>
      <w:proofErr w:type="gramEnd"/>
      <w:r w:rsidRPr="00447C77">
        <w:t>.</w:t>
      </w:r>
      <w:r w:rsidRPr="00447C77" w:rsidDel="00447C77">
        <w:t xml:space="preserve"> </w:t>
      </w:r>
    </w:p>
    <w:p w14:paraId="7AEE6CA1" w14:textId="77777777" w:rsidR="00D7715F" w:rsidRDefault="00D7715F" w:rsidP="00447C77">
      <w:pPr>
        <w:rPr>
          <w:b/>
          <w:bCs/>
        </w:rPr>
      </w:pPr>
    </w:p>
    <w:p w14:paraId="02492810" w14:textId="79E5AB6D" w:rsidR="00447C77" w:rsidRPr="00447C77" w:rsidRDefault="00447C77" w:rsidP="00447C77">
      <w:pPr>
        <w:rPr>
          <w:b/>
          <w:bCs/>
        </w:rPr>
      </w:pPr>
      <w:r w:rsidRPr="00447C77">
        <w:rPr>
          <w:b/>
          <w:bCs/>
        </w:rPr>
        <w:t>Verbetertraject</w:t>
      </w:r>
    </w:p>
    <w:p w14:paraId="4B929ED1" w14:textId="77777777" w:rsidR="00447C77" w:rsidRPr="00447C77" w:rsidRDefault="00447C77" w:rsidP="00447C77">
      <w:r w:rsidRPr="00447C77">
        <w:t xml:space="preserve">Bij herhaaldelijke of structurele afwijkingen van overeengekomen KPI's of servicelevels stelt Opdrachtnemer een verbeterplan op. De voortgang van dit verbeterplan wordt opgenomen in iedere opvolgende rapportage totdat de afgesproken prestaties aantoonbaar worden gerealiseerd. Eventuele contractuele gevolgen worden beoordeeld </w:t>
      </w:r>
      <w:proofErr w:type="gramStart"/>
      <w:r w:rsidRPr="00447C77">
        <w:t>conform</w:t>
      </w:r>
      <w:proofErr w:type="gramEnd"/>
      <w:r w:rsidRPr="00447C77">
        <w:t xml:space="preserve"> de Overeenkomst.</w:t>
      </w:r>
    </w:p>
    <w:p w14:paraId="31A016DD" w14:textId="5EBF9783" w:rsidR="00476784" w:rsidRPr="00476784" w:rsidRDefault="00476784" w:rsidP="004307B6">
      <w:pPr>
        <w:pStyle w:val="Heading1"/>
        <w:spacing w:before="240"/>
        <w:rPr>
          <w:rFonts w:eastAsia="Times New Roman"/>
          <w:b w:val="0"/>
          <w:bCs w:val="0"/>
          <w:sz w:val="32"/>
          <w:szCs w:val="32"/>
        </w:rPr>
      </w:pPr>
      <w:r w:rsidRPr="00476784">
        <w:rPr>
          <w:rFonts w:eastAsia="Times New Roman"/>
          <w:b w:val="0"/>
          <w:bCs w:val="0"/>
          <w:sz w:val="32"/>
          <w:szCs w:val="32"/>
        </w:rPr>
        <w:t xml:space="preserve">Samenwerking en </w:t>
      </w:r>
      <w:r w:rsidR="002A0B2A">
        <w:rPr>
          <w:rFonts w:eastAsia="Times New Roman"/>
          <w:b w:val="0"/>
          <w:bCs w:val="0"/>
          <w:sz w:val="32"/>
          <w:szCs w:val="32"/>
        </w:rPr>
        <w:t>e</w:t>
      </w:r>
      <w:r w:rsidR="002A0B2A" w:rsidRPr="00476784">
        <w:rPr>
          <w:rFonts w:eastAsia="Times New Roman"/>
          <w:b w:val="0"/>
          <w:bCs w:val="0"/>
          <w:sz w:val="32"/>
          <w:szCs w:val="32"/>
        </w:rPr>
        <w:t>valuatie</w:t>
      </w:r>
    </w:p>
    <w:p w14:paraId="0B2AB8A9" w14:textId="26B835FD" w:rsidR="00476784" w:rsidRDefault="00476784" w:rsidP="008E0A53">
      <w:pPr>
        <w:numPr>
          <w:ilvl w:val="0"/>
          <w:numId w:val="3"/>
        </w:numPr>
        <w:spacing w:after="200" w:line="276" w:lineRule="auto"/>
      </w:pPr>
      <w:r>
        <w:t>Partijen hanteren een communicatie- en escalatiematrix.</w:t>
      </w:r>
      <w:r w:rsidR="0023137F">
        <w:br/>
      </w:r>
      <w:r w:rsidR="005E5314">
        <w:t>Jaarlijks</w:t>
      </w:r>
      <w:r>
        <w:t xml:space="preserve"> vindt evaluatie van deze SLA plaats.</w:t>
      </w:r>
    </w:p>
    <w:p w14:paraId="6599EEEE" w14:textId="48E63DE3" w:rsidR="00476784" w:rsidRDefault="00C15571" w:rsidP="008E0A53">
      <w:pPr>
        <w:numPr>
          <w:ilvl w:val="0"/>
          <w:numId w:val="3"/>
        </w:numPr>
        <w:spacing w:after="200" w:line="276" w:lineRule="auto"/>
      </w:pPr>
      <w:r>
        <w:t>Opdrachtnemer</w:t>
      </w:r>
      <w:r w:rsidR="00476784">
        <w:t xml:space="preserve"> committeert zich aan gezamenlijk vastgestelde afspraken.</w:t>
      </w:r>
    </w:p>
    <w:p w14:paraId="744BCC46" w14:textId="6C164808" w:rsidR="00CD18C5" w:rsidRPr="00023DEA" w:rsidRDefault="00CD18C5" w:rsidP="00CD18C5">
      <w:pPr>
        <w:pStyle w:val="Heading1"/>
        <w:spacing w:before="240"/>
        <w:rPr>
          <w:b w:val="0"/>
          <w:bCs w:val="0"/>
        </w:rPr>
      </w:pPr>
      <w:r>
        <w:rPr>
          <w:rFonts w:eastAsia="Times New Roman"/>
          <w:b w:val="0"/>
          <w:bCs w:val="0"/>
          <w:sz w:val="32"/>
          <w:szCs w:val="32"/>
        </w:rPr>
        <w:t>Communicatiematrix</w:t>
      </w:r>
    </w:p>
    <w:tbl>
      <w:tblPr>
        <w:tblStyle w:val="TableGrid"/>
        <w:tblW w:w="9703" w:type="dxa"/>
        <w:tblLook w:val="04A0" w:firstRow="1" w:lastRow="0" w:firstColumn="1" w:lastColumn="0" w:noHBand="0" w:noVBand="1"/>
      </w:tblPr>
      <w:tblGrid>
        <w:gridCol w:w="1439"/>
        <w:gridCol w:w="1305"/>
        <w:gridCol w:w="2921"/>
        <w:gridCol w:w="4038"/>
      </w:tblGrid>
      <w:tr w:rsidR="00C33B10" w:rsidRPr="00FB53F1" w14:paraId="5B7E5E0B" w14:textId="77777777" w:rsidTr="00E84FD4">
        <w:tc>
          <w:tcPr>
            <w:tcW w:w="1439" w:type="dxa"/>
          </w:tcPr>
          <w:p w14:paraId="05CA70BB" w14:textId="77777777" w:rsidR="00CD18C5" w:rsidRPr="00FB53F1" w:rsidRDefault="00CD18C5">
            <w:pPr>
              <w:rPr>
                <w:b/>
                <w:bCs/>
              </w:rPr>
            </w:pPr>
            <w:r w:rsidRPr="00FB53F1">
              <w:rPr>
                <w:b/>
                <w:bCs/>
              </w:rPr>
              <w:t>Overlegtype:</w:t>
            </w:r>
          </w:p>
        </w:tc>
        <w:tc>
          <w:tcPr>
            <w:tcW w:w="1305" w:type="dxa"/>
          </w:tcPr>
          <w:p w14:paraId="42537972" w14:textId="77777777" w:rsidR="00CD18C5" w:rsidRPr="00FB53F1" w:rsidRDefault="00CD18C5">
            <w:pPr>
              <w:rPr>
                <w:b/>
                <w:bCs/>
              </w:rPr>
            </w:pPr>
            <w:r w:rsidRPr="00FB53F1">
              <w:rPr>
                <w:b/>
                <w:bCs/>
              </w:rPr>
              <w:t>Frequentie:</w:t>
            </w:r>
          </w:p>
        </w:tc>
        <w:tc>
          <w:tcPr>
            <w:tcW w:w="2921" w:type="dxa"/>
          </w:tcPr>
          <w:p w14:paraId="1766D725" w14:textId="77777777" w:rsidR="00CD18C5" w:rsidRPr="00FB53F1" w:rsidRDefault="00CD18C5">
            <w:pPr>
              <w:rPr>
                <w:b/>
                <w:bCs/>
              </w:rPr>
            </w:pPr>
            <w:r w:rsidRPr="00FB53F1">
              <w:rPr>
                <w:b/>
                <w:bCs/>
              </w:rPr>
              <w:t>Agenda:</w:t>
            </w:r>
          </w:p>
        </w:tc>
        <w:tc>
          <w:tcPr>
            <w:tcW w:w="4038" w:type="dxa"/>
          </w:tcPr>
          <w:p w14:paraId="5F5859EA" w14:textId="77777777" w:rsidR="00CD18C5" w:rsidRPr="00FB53F1" w:rsidRDefault="00CD18C5">
            <w:pPr>
              <w:rPr>
                <w:b/>
                <w:bCs/>
              </w:rPr>
            </w:pPr>
            <w:r w:rsidRPr="00FB53F1">
              <w:rPr>
                <w:b/>
                <w:bCs/>
              </w:rPr>
              <w:t>Deelnemers:</w:t>
            </w:r>
          </w:p>
        </w:tc>
      </w:tr>
      <w:tr w:rsidR="00C33B10" w:rsidRPr="00FB53F1" w14:paraId="086F12B0" w14:textId="77777777" w:rsidTr="00E84FD4">
        <w:tc>
          <w:tcPr>
            <w:tcW w:w="1439" w:type="dxa"/>
          </w:tcPr>
          <w:p w14:paraId="19EAA563" w14:textId="77777777" w:rsidR="00CD18C5" w:rsidRPr="00FB53F1" w:rsidRDefault="00CD18C5">
            <w:r w:rsidRPr="00FB53F1">
              <w:rPr>
                <w:b/>
                <w:bCs/>
              </w:rPr>
              <w:t>Operationeel</w:t>
            </w:r>
          </w:p>
        </w:tc>
        <w:tc>
          <w:tcPr>
            <w:tcW w:w="1305" w:type="dxa"/>
          </w:tcPr>
          <w:p w14:paraId="59D79530" w14:textId="77777777" w:rsidR="00CD18C5" w:rsidRPr="00FB53F1" w:rsidRDefault="00CD18C5">
            <w:r w:rsidRPr="00FB53F1">
              <w:t>Maand</w:t>
            </w:r>
          </w:p>
        </w:tc>
        <w:tc>
          <w:tcPr>
            <w:tcW w:w="2921" w:type="dxa"/>
          </w:tcPr>
          <w:p w14:paraId="3E83448E" w14:textId="50314513" w:rsidR="00CD18C5" w:rsidRPr="00FB53F1" w:rsidRDefault="00CD18C5">
            <w:r w:rsidRPr="00FB53F1">
              <w:t>Leveranciersperformance rapportage,</w:t>
            </w:r>
            <w:r w:rsidRPr="00FB53F1">
              <w:br/>
              <w:t>Procesgang,</w:t>
            </w:r>
          </w:p>
          <w:p w14:paraId="4CE9C790" w14:textId="77777777" w:rsidR="00CD18C5" w:rsidRPr="00FB53F1" w:rsidRDefault="00CD18C5">
            <w:r w:rsidRPr="00FB53F1">
              <w:t>Incidentafhandeling,</w:t>
            </w:r>
          </w:p>
        </w:tc>
        <w:tc>
          <w:tcPr>
            <w:tcW w:w="4038" w:type="dxa"/>
          </w:tcPr>
          <w:p w14:paraId="1EDAF345" w14:textId="5E9FB3FD" w:rsidR="00970C9E" w:rsidRDefault="00CD18C5" w:rsidP="008E0A53">
            <w:pPr>
              <w:numPr>
                <w:ilvl w:val="0"/>
                <w:numId w:val="4"/>
              </w:numPr>
            </w:pPr>
            <w:r w:rsidRPr="00FB53F1">
              <w:t>Operations</w:t>
            </w:r>
          </w:p>
          <w:p w14:paraId="3994CD5E" w14:textId="77777777" w:rsidR="00970C9E" w:rsidRDefault="00CD18C5" w:rsidP="008E0A53">
            <w:pPr>
              <w:numPr>
                <w:ilvl w:val="0"/>
                <w:numId w:val="4"/>
              </w:numPr>
            </w:pPr>
            <w:r>
              <w:t>ICT Servicemanager</w:t>
            </w:r>
          </w:p>
          <w:p w14:paraId="3F99C032" w14:textId="65502F3E" w:rsidR="00CD18C5" w:rsidRPr="00FB53F1" w:rsidRDefault="00CD18C5" w:rsidP="008E0A53">
            <w:pPr>
              <w:numPr>
                <w:ilvl w:val="0"/>
                <w:numId w:val="4"/>
              </w:numPr>
            </w:pPr>
            <w:r w:rsidRPr="00FB53F1">
              <w:t>Contractmanager/projectmanager</w:t>
            </w:r>
          </w:p>
        </w:tc>
      </w:tr>
      <w:tr w:rsidR="00C33B10" w:rsidRPr="00FB53F1" w14:paraId="15BF3F9E" w14:textId="77777777" w:rsidTr="00E84FD4">
        <w:trPr>
          <w:trHeight w:val="149"/>
        </w:trPr>
        <w:tc>
          <w:tcPr>
            <w:tcW w:w="1439" w:type="dxa"/>
          </w:tcPr>
          <w:p w14:paraId="282C9938" w14:textId="77777777" w:rsidR="00CD18C5" w:rsidRPr="00FB53F1" w:rsidRDefault="00CD18C5">
            <w:r w:rsidRPr="00FB53F1">
              <w:rPr>
                <w:b/>
                <w:bCs/>
              </w:rPr>
              <w:t>Tactisch</w:t>
            </w:r>
          </w:p>
        </w:tc>
        <w:tc>
          <w:tcPr>
            <w:tcW w:w="1305" w:type="dxa"/>
          </w:tcPr>
          <w:p w14:paraId="51FEC46C" w14:textId="77777777" w:rsidR="00CD18C5" w:rsidRPr="00FB53F1" w:rsidRDefault="00CD18C5">
            <w:r w:rsidRPr="00FB53F1">
              <w:t>Kwartaal</w:t>
            </w:r>
          </w:p>
        </w:tc>
        <w:tc>
          <w:tcPr>
            <w:tcW w:w="2921" w:type="dxa"/>
          </w:tcPr>
          <w:p w14:paraId="35C23D39" w14:textId="77777777" w:rsidR="00CD18C5" w:rsidRPr="00FB53F1" w:rsidRDefault="00CD18C5">
            <w:r w:rsidRPr="00FB53F1">
              <w:t>Managementrapportage KPI’s,</w:t>
            </w:r>
          </w:p>
          <w:p w14:paraId="77B39350" w14:textId="77777777" w:rsidR="00CD18C5" w:rsidRPr="00FB53F1" w:rsidRDefault="00CD18C5">
            <w:r w:rsidRPr="00FB53F1">
              <w:t>Procesgang,</w:t>
            </w:r>
          </w:p>
          <w:p w14:paraId="3F275B93" w14:textId="77777777" w:rsidR="00CD18C5" w:rsidRPr="00FB53F1" w:rsidRDefault="00CD18C5">
            <w:r w:rsidRPr="00FB53F1">
              <w:t>Verbetervoorstellen,</w:t>
            </w:r>
          </w:p>
          <w:p w14:paraId="63F0E573" w14:textId="77777777" w:rsidR="00CD18C5" w:rsidRPr="00FB53F1" w:rsidRDefault="00CD18C5">
            <w:r w:rsidRPr="00FB53F1">
              <w:t>Facturatie,</w:t>
            </w:r>
          </w:p>
          <w:p w14:paraId="2B9F5ED2" w14:textId="77777777" w:rsidR="00CD18C5" w:rsidRPr="00FB53F1" w:rsidRDefault="00CD18C5">
            <w:r w:rsidRPr="00FB53F1">
              <w:t>Klachten/klanttevredenheid,</w:t>
            </w:r>
          </w:p>
        </w:tc>
        <w:tc>
          <w:tcPr>
            <w:tcW w:w="4038" w:type="dxa"/>
          </w:tcPr>
          <w:p w14:paraId="34226520" w14:textId="3D569146" w:rsidR="00970C9E" w:rsidRDefault="00CD18C5" w:rsidP="008E0A53">
            <w:pPr>
              <w:numPr>
                <w:ilvl w:val="0"/>
                <w:numId w:val="40"/>
              </w:numPr>
            </w:pPr>
            <w:r w:rsidRPr="00FB53F1">
              <w:t>Operations</w:t>
            </w:r>
          </w:p>
          <w:p w14:paraId="25D8EDF2" w14:textId="77777777" w:rsidR="00970C9E" w:rsidRDefault="00CD18C5" w:rsidP="008E0A53">
            <w:pPr>
              <w:numPr>
                <w:ilvl w:val="0"/>
                <w:numId w:val="40"/>
              </w:numPr>
            </w:pPr>
            <w:r>
              <w:t>ICT Servicemanager</w:t>
            </w:r>
          </w:p>
          <w:p w14:paraId="1C05634D" w14:textId="27110450" w:rsidR="00CD18C5" w:rsidRPr="00FB53F1" w:rsidRDefault="00970C9E" w:rsidP="008E0A53">
            <w:pPr>
              <w:numPr>
                <w:ilvl w:val="0"/>
                <w:numId w:val="40"/>
              </w:numPr>
            </w:pPr>
            <w:r>
              <w:t>C</w:t>
            </w:r>
            <w:r w:rsidR="00CD18C5" w:rsidRPr="00FB53F1">
              <w:t>ontractmanager</w:t>
            </w:r>
          </w:p>
        </w:tc>
      </w:tr>
      <w:tr w:rsidR="00C33B10" w:rsidRPr="00FB53F1" w14:paraId="786E9D61" w14:textId="77777777" w:rsidTr="00E84FD4">
        <w:tc>
          <w:tcPr>
            <w:tcW w:w="1439" w:type="dxa"/>
          </w:tcPr>
          <w:p w14:paraId="64F83E2D" w14:textId="77777777" w:rsidR="00CD18C5" w:rsidRPr="00FB53F1" w:rsidRDefault="00CD18C5">
            <w:pPr>
              <w:rPr>
                <w:b/>
                <w:bCs/>
              </w:rPr>
            </w:pPr>
            <w:r w:rsidRPr="00FB53F1">
              <w:rPr>
                <w:b/>
                <w:bCs/>
              </w:rPr>
              <w:t>Strategisch</w:t>
            </w:r>
          </w:p>
        </w:tc>
        <w:tc>
          <w:tcPr>
            <w:tcW w:w="1305" w:type="dxa"/>
          </w:tcPr>
          <w:p w14:paraId="227643E1" w14:textId="77777777" w:rsidR="00CD18C5" w:rsidRPr="00FB53F1" w:rsidRDefault="00CD18C5">
            <w:r w:rsidRPr="00FB53F1">
              <w:t>Jaarlijks</w:t>
            </w:r>
          </w:p>
        </w:tc>
        <w:tc>
          <w:tcPr>
            <w:tcW w:w="2921" w:type="dxa"/>
          </w:tcPr>
          <w:p w14:paraId="2E16C80F" w14:textId="77777777" w:rsidR="00CD18C5" w:rsidRPr="00FB53F1" w:rsidRDefault="00CD18C5">
            <w:r w:rsidRPr="00FB53F1">
              <w:t>Leverancier beoordeling,</w:t>
            </w:r>
          </w:p>
          <w:p w14:paraId="3B05BF91" w14:textId="77777777" w:rsidR="00CD18C5" w:rsidRPr="00FB53F1" w:rsidRDefault="00CD18C5">
            <w:r w:rsidRPr="00FB53F1">
              <w:t>SLA (bijstellen/doorgaan)</w:t>
            </w:r>
            <w:r w:rsidRPr="00FB53F1">
              <w:br/>
              <w:t>Lang termijn (partnership)</w:t>
            </w:r>
            <w:r w:rsidRPr="00FB53F1">
              <w:br/>
              <w:t>Ontwikkelingen in markt/verbetervoorstellen.</w:t>
            </w:r>
          </w:p>
        </w:tc>
        <w:tc>
          <w:tcPr>
            <w:tcW w:w="4038" w:type="dxa"/>
          </w:tcPr>
          <w:p w14:paraId="4581D916" w14:textId="52DF4582" w:rsidR="00970C9E" w:rsidRDefault="00CD18C5" w:rsidP="008E0A53">
            <w:pPr>
              <w:numPr>
                <w:ilvl w:val="0"/>
                <w:numId w:val="41"/>
              </w:numPr>
            </w:pPr>
            <w:r w:rsidRPr="00FB53F1">
              <w:t>Operations</w:t>
            </w:r>
          </w:p>
          <w:p w14:paraId="1589E690" w14:textId="4EE86BF1" w:rsidR="00970C9E" w:rsidRDefault="003812F6" w:rsidP="008E0A53">
            <w:pPr>
              <w:numPr>
                <w:ilvl w:val="0"/>
                <w:numId w:val="41"/>
              </w:numPr>
            </w:pPr>
            <w:r>
              <w:t xml:space="preserve">Digital </w:t>
            </w:r>
            <w:r w:rsidR="00970C9E">
              <w:t>delivery</w:t>
            </w:r>
          </w:p>
          <w:p w14:paraId="0701A8ED" w14:textId="10A9FDB0" w:rsidR="00970C9E" w:rsidRDefault="00970C9E" w:rsidP="008E0A53">
            <w:pPr>
              <w:numPr>
                <w:ilvl w:val="0"/>
                <w:numId w:val="41"/>
              </w:numPr>
            </w:pPr>
            <w:r>
              <w:t>C</w:t>
            </w:r>
            <w:r w:rsidR="00CD18C5" w:rsidRPr="00FB53F1">
              <w:t>ontractmanager</w:t>
            </w:r>
          </w:p>
          <w:p w14:paraId="2CEF6E7E" w14:textId="33BA23F1" w:rsidR="00CD18C5" w:rsidRPr="00FB53F1" w:rsidRDefault="00CD18C5" w:rsidP="008E0A53">
            <w:pPr>
              <w:numPr>
                <w:ilvl w:val="0"/>
                <w:numId w:val="41"/>
              </w:numPr>
            </w:pPr>
            <w:r w:rsidRPr="00FB53F1">
              <w:t>MT lid.</w:t>
            </w:r>
          </w:p>
        </w:tc>
      </w:tr>
    </w:tbl>
    <w:p w14:paraId="4154C824" w14:textId="6BEF1498" w:rsidR="00E40C76" w:rsidRPr="00476784" w:rsidRDefault="00E40C76" w:rsidP="00E40C76">
      <w:pPr>
        <w:pStyle w:val="Heading1"/>
        <w:spacing w:before="240"/>
        <w:rPr>
          <w:rFonts w:eastAsia="Times New Roman"/>
          <w:b w:val="0"/>
          <w:bCs w:val="0"/>
          <w:sz w:val="32"/>
          <w:szCs w:val="32"/>
        </w:rPr>
      </w:pPr>
      <w:r w:rsidRPr="00476784">
        <w:rPr>
          <w:rFonts w:eastAsia="Times New Roman"/>
          <w:b w:val="0"/>
          <w:bCs w:val="0"/>
          <w:sz w:val="32"/>
          <w:szCs w:val="32"/>
        </w:rPr>
        <w:t>Veiligheid en SAVE-meldingen</w:t>
      </w:r>
    </w:p>
    <w:p w14:paraId="6C8ED528" w14:textId="77777777" w:rsidR="00E40C76" w:rsidRDefault="00E40C76" w:rsidP="00830C90">
      <w:pPr>
        <w:numPr>
          <w:ilvl w:val="0"/>
          <w:numId w:val="28"/>
        </w:numPr>
        <w:spacing w:after="200" w:line="276" w:lineRule="auto"/>
      </w:pPr>
      <w:r>
        <w:t>Enexis stelt actuele veiligheidsregels en richtlijnen ter beschikking.</w:t>
      </w:r>
    </w:p>
    <w:p w14:paraId="4FB1A517" w14:textId="6719B762" w:rsidR="00A03AA1" w:rsidRDefault="002F42E7" w:rsidP="00830C90">
      <w:pPr>
        <w:numPr>
          <w:ilvl w:val="0"/>
          <w:numId w:val="28"/>
        </w:numPr>
        <w:spacing w:after="200" w:line="276" w:lineRule="auto"/>
      </w:pPr>
      <w:r w:rsidRPr="002F42E7">
        <w:t>Opdrachtnemer maakt SAVE meldingen als externe partij in het veiligheidskompas van Enexis.</w:t>
      </w:r>
    </w:p>
    <w:p w14:paraId="3E9455B2" w14:textId="2ACB0E0B" w:rsidR="00E40C76" w:rsidRDefault="00C15571" w:rsidP="008E0A53">
      <w:pPr>
        <w:numPr>
          <w:ilvl w:val="0"/>
          <w:numId w:val="28"/>
        </w:numPr>
        <w:spacing w:after="200" w:line="276" w:lineRule="auto"/>
      </w:pPr>
      <w:r>
        <w:t>Opdrachtnemer</w:t>
      </w:r>
      <w:r w:rsidR="00E40C76">
        <w:t xml:space="preserve"> draagt zorg voor naleving van deze veiligheidsregels.</w:t>
      </w:r>
    </w:p>
    <w:p w14:paraId="5BA8525F" w14:textId="77777777" w:rsidR="00E40C76" w:rsidRDefault="00E40C76" w:rsidP="008E0A53">
      <w:pPr>
        <w:numPr>
          <w:ilvl w:val="0"/>
          <w:numId w:val="28"/>
        </w:numPr>
        <w:spacing w:after="200" w:line="276" w:lineRule="auto"/>
      </w:pPr>
      <w:r>
        <w:t>Partijen werken gezamenlijk aan het voorkomen van incidenten.</w:t>
      </w:r>
    </w:p>
    <w:p w14:paraId="636CF601" w14:textId="24198805" w:rsidR="00E40C76" w:rsidRDefault="00E40C76" w:rsidP="008E0A53">
      <w:pPr>
        <w:numPr>
          <w:ilvl w:val="0"/>
          <w:numId w:val="28"/>
        </w:numPr>
        <w:spacing w:after="200" w:line="276" w:lineRule="auto"/>
      </w:pPr>
      <w:r>
        <w:t xml:space="preserve">SAVE-meldingen aan </w:t>
      </w:r>
      <w:r w:rsidR="00C15571">
        <w:t>Opdrachtnemer</w:t>
      </w:r>
      <w:r>
        <w:t xml:space="preserve"> worden binnen 5 </w:t>
      </w:r>
      <w:r w:rsidR="00FD6B05">
        <w:t>Werkdagen</w:t>
      </w:r>
      <w:r>
        <w:t xml:space="preserve"> opgepakt en binnen 3 maanden afgehandeld.</w:t>
      </w:r>
    </w:p>
    <w:p w14:paraId="662668FD" w14:textId="77777777" w:rsidR="00E40C76" w:rsidRDefault="00E40C76" w:rsidP="008E0A53">
      <w:pPr>
        <w:numPr>
          <w:ilvl w:val="0"/>
          <w:numId w:val="28"/>
        </w:numPr>
        <w:spacing w:after="200" w:line="276" w:lineRule="auto"/>
      </w:pPr>
      <w:r>
        <w:t>Veiligheidsincidenten met verzuim worden binnen 24 uur gemeld</w:t>
      </w:r>
    </w:p>
    <w:p w14:paraId="7C900ACC" w14:textId="6F906913" w:rsidR="00671C13" w:rsidRPr="0090579A" w:rsidRDefault="00671C13" w:rsidP="008E0A53">
      <w:pPr>
        <w:numPr>
          <w:ilvl w:val="0"/>
          <w:numId w:val="28"/>
        </w:numPr>
        <w:spacing w:after="200" w:line="276" w:lineRule="auto"/>
      </w:pPr>
      <w:r>
        <w:t>KPI’s:</w:t>
      </w:r>
    </w:p>
    <w:tbl>
      <w:tblPr>
        <w:tblW w:w="8796"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3765"/>
        <w:gridCol w:w="2090"/>
        <w:gridCol w:w="1665"/>
      </w:tblGrid>
      <w:tr w:rsidR="006D32C3" w:rsidRPr="00236C65" w14:paraId="2A6E833A" w14:textId="77777777" w:rsidTr="69D89EA7">
        <w:trPr>
          <w:trHeight w:val="315"/>
        </w:trPr>
        <w:tc>
          <w:tcPr>
            <w:tcW w:w="1276" w:type="dxa"/>
            <w:noWrap/>
            <w:vAlign w:val="bottom"/>
            <w:hideMark/>
          </w:tcPr>
          <w:p w14:paraId="3CFB216E" w14:textId="77777777" w:rsidR="00671C13" w:rsidRPr="00236C65" w:rsidRDefault="00671C13">
            <w:pPr>
              <w:rPr>
                <w:rFonts w:ascii="Calibri" w:eastAsia="Times New Roman" w:hAnsi="Calibri" w:cs="Calibri"/>
                <w:b/>
                <w:bCs/>
                <w:color w:val="000000"/>
                <w:sz w:val="22"/>
                <w:lang w:eastAsia="nl-NL"/>
              </w:rPr>
            </w:pPr>
            <w:r w:rsidRPr="00236C65">
              <w:rPr>
                <w:rFonts w:ascii="Calibri" w:eastAsia="Times New Roman" w:hAnsi="Calibri" w:cs="Calibri"/>
                <w:b/>
                <w:bCs/>
                <w:color w:val="000000"/>
                <w:sz w:val="22"/>
                <w:lang w:eastAsia="nl-NL"/>
              </w:rPr>
              <w:t>Categorie</w:t>
            </w:r>
          </w:p>
        </w:tc>
        <w:tc>
          <w:tcPr>
            <w:tcW w:w="3765" w:type="dxa"/>
            <w:noWrap/>
            <w:vAlign w:val="bottom"/>
            <w:hideMark/>
          </w:tcPr>
          <w:p w14:paraId="093E5367" w14:textId="57D03976" w:rsidR="00671C13" w:rsidRPr="00236C65" w:rsidRDefault="00671C13">
            <w:pPr>
              <w:rPr>
                <w:rFonts w:ascii="Calibri" w:eastAsia="Times New Roman" w:hAnsi="Calibri" w:cs="Calibri"/>
                <w:b/>
                <w:bCs/>
                <w:color w:val="000000"/>
                <w:sz w:val="22"/>
                <w:lang w:eastAsia="nl-NL"/>
              </w:rPr>
            </w:pPr>
            <w:r w:rsidRPr="00236C65">
              <w:rPr>
                <w:rFonts w:ascii="Calibri" w:eastAsia="Times New Roman" w:hAnsi="Calibri" w:cs="Calibri"/>
                <w:b/>
                <w:bCs/>
                <w:color w:val="000000"/>
                <w:sz w:val="22"/>
                <w:lang w:eastAsia="nl-NL"/>
              </w:rPr>
              <w:t>KPI/Servicelevel</w:t>
            </w:r>
          </w:p>
        </w:tc>
        <w:tc>
          <w:tcPr>
            <w:tcW w:w="2090" w:type="dxa"/>
            <w:noWrap/>
            <w:vAlign w:val="bottom"/>
            <w:hideMark/>
          </w:tcPr>
          <w:p w14:paraId="3712531C" w14:textId="2583A6BC" w:rsidR="00671C13" w:rsidRPr="00236C65" w:rsidRDefault="00257C6C">
            <w:pPr>
              <w:rPr>
                <w:rFonts w:ascii="Calibri" w:eastAsia="Times New Roman" w:hAnsi="Calibri" w:cs="Calibri"/>
                <w:b/>
                <w:bCs/>
                <w:color w:val="000000"/>
                <w:sz w:val="22"/>
                <w:lang w:eastAsia="nl-NL"/>
              </w:rPr>
            </w:pPr>
            <w:r w:rsidRPr="00236C65">
              <w:rPr>
                <w:rFonts w:ascii="Calibri" w:eastAsia="Times New Roman" w:hAnsi="Calibri" w:cs="Calibri"/>
                <w:b/>
                <w:bCs/>
                <w:color w:val="000000"/>
                <w:sz w:val="22"/>
                <w:lang w:eastAsia="nl-NL"/>
              </w:rPr>
              <w:t>Norm/</w:t>
            </w:r>
            <w:r w:rsidR="00671C13" w:rsidRPr="00236C65">
              <w:rPr>
                <w:rFonts w:ascii="Calibri" w:eastAsia="Times New Roman" w:hAnsi="Calibri" w:cs="Calibri"/>
                <w:b/>
                <w:bCs/>
                <w:color w:val="000000"/>
                <w:sz w:val="22"/>
                <w:lang w:eastAsia="nl-NL"/>
              </w:rPr>
              <w:t>Target</w:t>
            </w:r>
          </w:p>
        </w:tc>
        <w:tc>
          <w:tcPr>
            <w:tcW w:w="1665" w:type="dxa"/>
            <w:noWrap/>
            <w:vAlign w:val="bottom"/>
            <w:hideMark/>
          </w:tcPr>
          <w:p w14:paraId="550B37F5" w14:textId="6D280507" w:rsidR="00671C13" w:rsidRPr="00236C65" w:rsidRDefault="00671C13">
            <w:pPr>
              <w:rPr>
                <w:rFonts w:ascii="Calibri" w:eastAsia="Times New Roman" w:hAnsi="Calibri" w:cs="Calibri"/>
                <w:b/>
                <w:bCs/>
                <w:color w:val="000000"/>
                <w:sz w:val="22"/>
                <w:lang w:eastAsia="nl-NL"/>
              </w:rPr>
            </w:pPr>
          </w:p>
        </w:tc>
      </w:tr>
      <w:tr w:rsidR="006D32C3" w:rsidRPr="00236C65" w14:paraId="0FD2D1AB" w14:textId="77777777" w:rsidTr="69D89EA7">
        <w:trPr>
          <w:trHeight w:val="300"/>
        </w:trPr>
        <w:tc>
          <w:tcPr>
            <w:tcW w:w="1276" w:type="dxa"/>
            <w:noWrap/>
            <w:vAlign w:val="bottom"/>
            <w:hideMark/>
          </w:tcPr>
          <w:p w14:paraId="6CAD1E03" w14:textId="1A220C23" w:rsidR="00671C13" w:rsidRPr="00236C65" w:rsidRDefault="00671C13">
            <w:pPr>
              <w:rPr>
                <w:rFonts w:ascii="Calibri" w:eastAsia="Times New Roman" w:hAnsi="Calibri" w:cs="Calibri"/>
                <w:color w:val="000000" w:themeColor="text2"/>
                <w:sz w:val="22"/>
                <w:lang w:eastAsia="nl-NL"/>
              </w:rPr>
            </w:pPr>
            <w:r w:rsidRPr="5D79BCE0">
              <w:rPr>
                <w:rFonts w:ascii="Calibri" w:eastAsia="Times New Roman" w:hAnsi="Calibri" w:cs="Calibri"/>
                <w:color w:val="000000" w:themeColor="text2"/>
                <w:sz w:val="22"/>
                <w:lang w:eastAsia="nl-NL"/>
              </w:rPr>
              <w:t>Veiligheid</w:t>
            </w:r>
          </w:p>
        </w:tc>
        <w:tc>
          <w:tcPr>
            <w:tcW w:w="3765" w:type="dxa"/>
            <w:noWrap/>
            <w:vAlign w:val="bottom"/>
            <w:hideMark/>
          </w:tcPr>
          <w:p w14:paraId="4865400B" w14:textId="6D83CD71" w:rsidR="00671C13" w:rsidRPr="00236C65" w:rsidRDefault="00671C13">
            <w:pPr>
              <w:rPr>
                <w:rFonts w:ascii="Calibri" w:eastAsia="Times New Roman" w:hAnsi="Calibri" w:cs="Calibri"/>
                <w:color w:val="000000" w:themeColor="text2"/>
                <w:sz w:val="22"/>
                <w:lang w:eastAsia="nl-NL"/>
              </w:rPr>
            </w:pPr>
            <w:r w:rsidRPr="5D79BCE0">
              <w:rPr>
                <w:rFonts w:ascii="Calibri" w:eastAsia="Times New Roman" w:hAnsi="Calibri" w:cs="Calibri"/>
                <w:color w:val="000000" w:themeColor="text2"/>
                <w:sz w:val="22"/>
                <w:lang w:eastAsia="nl-NL"/>
              </w:rPr>
              <w:t>Afhandeling SAVE-meldingen</w:t>
            </w:r>
          </w:p>
        </w:tc>
        <w:tc>
          <w:tcPr>
            <w:tcW w:w="2090" w:type="dxa"/>
            <w:noWrap/>
            <w:vAlign w:val="bottom"/>
            <w:hideMark/>
          </w:tcPr>
          <w:p w14:paraId="6F56AFA6" w14:textId="3C667A2D" w:rsidR="00671C13" w:rsidRPr="00236C65" w:rsidRDefault="00671C13">
            <w:pPr>
              <w:rPr>
                <w:rFonts w:ascii="Calibri" w:eastAsia="Times New Roman" w:hAnsi="Calibri" w:cs="Calibri"/>
                <w:color w:val="000000"/>
                <w:sz w:val="22"/>
                <w:lang w:eastAsia="nl-NL"/>
              </w:rPr>
            </w:pPr>
            <w:r>
              <w:rPr>
                <w:rFonts w:ascii="Calibri" w:eastAsia="Times New Roman" w:hAnsi="Calibri" w:cs="Calibri"/>
                <w:color w:val="000000"/>
                <w:sz w:val="22"/>
                <w:lang w:eastAsia="nl-NL"/>
              </w:rPr>
              <w:t>Binnen 3 maanden</w:t>
            </w:r>
          </w:p>
        </w:tc>
        <w:tc>
          <w:tcPr>
            <w:tcW w:w="1665" w:type="dxa"/>
            <w:noWrap/>
            <w:vAlign w:val="bottom"/>
            <w:hideMark/>
          </w:tcPr>
          <w:p w14:paraId="6B9D6259" w14:textId="77777777" w:rsidR="00671C13" w:rsidRPr="00236C65" w:rsidRDefault="00671C13">
            <w:pPr>
              <w:rPr>
                <w:rFonts w:ascii="Calibri" w:eastAsia="Times New Roman" w:hAnsi="Calibri" w:cs="Calibri"/>
                <w:color w:val="000000"/>
                <w:sz w:val="22"/>
                <w:lang w:eastAsia="nl-NL"/>
              </w:rPr>
            </w:pPr>
            <w:r w:rsidRPr="00236C65">
              <w:rPr>
                <w:rFonts w:ascii="Calibri" w:eastAsia="Times New Roman" w:hAnsi="Calibri" w:cs="Calibri"/>
                <w:color w:val="000000"/>
                <w:sz w:val="22"/>
                <w:lang w:eastAsia="nl-NL"/>
              </w:rPr>
              <w:t>Jaarlijks</w:t>
            </w:r>
          </w:p>
        </w:tc>
      </w:tr>
      <w:tr w:rsidR="006D32C3" w:rsidRPr="00236C65" w14:paraId="347469C1" w14:textId="77777777" w:rsidTr="69D89EA7">
        <w:trPr>
          <w:trHeight w:val="300"/>
        </w:trPr>
        <w:tc>
          <w:tcPr>
            <w:tcW w:w="1276" w:type="dxa"/>
            <w:noWrap/>
            <w:vAlign w:val="bottom"/>
            <w:hideMark/>
          </w:tcPr>
          <w:p w14:paraId="25C23ECD" w14:textId="1EC005BB" w:rsidR="00671C13" w:rsidRPr="00236C65" w:rsidRDefault="00671C13">
            <w:pPr>
              <w:rPr>
                <w:rFonts w:ascii="Calibri" w:eastAsia="Times New Roman" w:hAnsi="Calibri" w:cs="Calibri"/>
                <w:color w:val="000000" w:themeColor="text2"/>
                <w:sz w:val="22"/>
                <w:lang w:eastAsia="nl-NL"/>
              </w:rPr>
            </w:pPr>
            <w:r w:rsidRPr="5D79BCE0">
              <w:rPr>
                <w:rFonts w:ascii="Calibri" w:eastAsia="Times New Roman" w:hAnsi="Calibri" w:cs="Calibri"/>
                <w:color w:val="000000" w:themeColor="text2"/>
                <w:sz w:val="22"/>
                <w:lang w:eastAsia="nl-NL"/>
              </w:rPr>
              <w:t>Veiligheid</w:t>
            </w:r>
          </w:p>
        </w:tc>
        <w:tc>
          <w:tcPr>
            <w:tcW w:w="3765" w:type="dxa"/>
            <w:noWrap/>
            <w:vAlign w:val="bottom"/>
            <w:hideMark/>
          </w:tcPr>
          <w:p w14:paraId="27F0025C" w14:textId="440EC273" w:rsidR="00671C13" w:rsidRPr="00236C65" w:rsidRDefault="00671C13">
            <w:pPr>
              <w:rPr>
                <w:rFonts w:ascii="Calibri" w:eastAsia="Times New Roman" w:hAnsi="Calibri" w:cs="Calibri"/>
                <w:color w:val="000000" w:themeColor="text2"/>
                <w:sz w:val="22"/>
                <w:lang w:eastAsia="nl-NL"/>
              </w:rPr>
            </w:pPr>
            <w:r w:rsidRPr="5D79BCE0">
              <w:rPr>
                <w:rFonts w:ascii="Calibri" w:eastAsia="Times New Roman" w:hAnsi="Calibri" w:cs="Calibri"/>
                <w:color w:val="000000" w:themeColor="text2"/>
                <w:sz w:val="22"/>
                <w:lang w:eastAsia="nl-NL"/>
              </w:rPr>
              <w:t>Melding Veiligheidsincidenten</w:t>
            </w:r>
          </w:p>
        </w:tc>
        <w:tc>
          <w:tcPr>
            <w:tcW w:w="2090" w:type="dxa"/>
            <w:noWrap/>
            <w:vAlign w:val="bottom"/>
            <w:hideMark/>
          </w:tcPr>
          <w:p w14:paraId="3D974CA1" w14:textId="046F25EA" w:rsidR="00671C13" w:rsidRPr="00236C65" w:rsidRDefault="009C5099">
            <w:pPr>
              <w:rPr>
                <w:rFonts w:ascii="Calibri" w:eastAsia="Times New Roman" w:hAnsi="Calibri" w:cs="Calibri"/>
                <w:color w:val="000000"/>
                <w:sz w:val="22"/>
                <w:lang w:eastAsia="nl-NL"/>
              </w:rPr>
            </w:pPr>
            <w:r>
              <w:rPr>
                <w:rFonts w:ascii="Calibri" w:eastAsia="Times New Roman" w:hAnsi="Calibri" w:cs="Calibri"/>
                <w:color w:val="000000"/>
                <w:sz w:val="22"/>
                <w:lang w:eastAsia="nl-NL"/>
              </w:rPr>
              <w:t>Binnen 24 uur</w:t>
            </w:r>
          </w:p>
        </w:tc>
        <w:tc>
          <w:tcPr>
            <w:tcW w:w="1665" w:type="dxa"/>
            <w:noWrap/>
            <w:vAlign w:val="bottom"/>
            <w:hideMark/>
          </w:tcPr>
          <w:p w14:paraId="706381B8" w14:textId="4EADDB6F" w:rsidR="00671C13" w:rsidRPr="00236C65" w:rsidRDefault="0073026A">
            <w:pPr>
              <w:rPr>
                <w:rFonts w:ascii="Calibri" w:eastAsia="Times New Roman" w:hAnsi="Calibri" w:cs="Calibri"/>
                <w:color w:val="000000"/>
                <w:sz w:val="22"/>
                <w:lang w:eastAsia="nl-NL"/>
              </w:rPr>
            </w:pPr>
            <w:r>
              <w:rPr>
                <w:rFonts w:ascii="Calibri" w:eastAsia="Times New Roman" w:hAnsi="Calibri" w:cs="Calibri"/>
                <w:color w:val="000000"/>
                <w:sz w:val="22"/>
                <w:lang w:eastAsia="nl-NL"/>
              </w:rPr>
              <w:t>Kalendermaand</w:t>
            </w:r>
          </w:p>
        </w:tc>
      </w:tr>
      <w:tr w:rsidR="006D32C3" w:rsidRPr="00236C65" w14:paraId="13806ED2" w14:textId="77777777" w:rsidTr="69D89EA7">
        <w:trPr>
          <w:trHeight w:val="300"/>
        </w:trPr>
        <w:tc>
          <w:tcPr>
            <w:tcW w:w="1276" w:type="dxa"/>
            <w:noWrap/>
            <w:vAlign w:val="bottom"/>
          </w:tcPr>
          <w:p w14:paraId="268D9551" w14:textId="1727B4D2" w:rsidR="008775BA" w:rsidRDefault="00531FA9" w:rsidP="008775BA">
            <w:pPr>
              <w:rPr>
                <w:rFonts w:ascii="Calibri" w:eastAsia="Times New Roman" w:hAnsi="Calibri" w:cs="Calibri"/>
                <w:color w:val="000000"/>
                <w:sz w:val="22"/>
                <w:lang w:eastAsia="nl-NL"/>
              </w:rPr>
            </w:pPr>
            <w:r>
              <w:rPr>
                <w:rFonts w:ascii="Calibri" w:eastAsia="Times New Roman" w:hAnsi="Calibri" w:cs="Calibri"/>
                <w:color w:val="000000"/>
                <w:sz w:val="22"/>
                <w:lang w:eastAsia="nl-NL"/>
              </w:rPr>
              <w:t>Veiligheid</w:t>
            </w:r>
          </w:p>
        </w:tc>
        <w:tc>
          <w:tcPr>
            <w:tcW w:w="3765" w:type="dxa"/>
            <w:noWrap/>
            <w:vAlign w:val="bottom"/>
          </w:tcPr>
          <w:p w14:paraId="20A60B03" w14:textId="35F0BCB2" w:rsidR="008775BA" w:rsidRDefault="008775BA" w:rsidP="008775BA">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SAVE melding oppakken</w:t>
            </w:r>
          </w:p>
        </w:tc>
        <w:tc>
          <w:tcPr>
            <w:tcW w:w="2090" w:type="dxa"/>
            <w:noWrap/>
            <w:vAlign w:val="bottom"/>
          </w:tcPr>
          <w:p w14:paraId="1D01299D" w14:textId="1BF2EAB5" w:rsidR="008775BA" w:rsidRDefault="008775BA" w:rsidP="008775BA">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 xml:space="preserve">≤ 5 </w:t>
            </w:r>
            <w:r w:rsidR="00FD6B05">
              <w:rPr>
                <w:rFonts w:ascii="Calibri" w:eastAsia="Times New Roman" w:hAnsi="Calibri" w:cs="Calibri"/>
                <w:color w:val="000000"/>
                <w:sz w:val="22"/>
                <w:lang w:eastAsia="nl-NL"/>
              </w:rPr>
              <w:t>Werkdagen</w:t>
            </w:r>
          </w:p>
        </w:tc>
        <w:tc>
          <w:tcPr>
            <w:tcW w:w="1665" w:type="dxa"/>
            <w:noWrap/>
            <w:vAlign w:val="bottom"/>
          </w:tcPr>
          <w:p w14:paraId="50A6365D" w14:textId="6C8D9E81" w:rsidR="008775BA" w:rsidRDefault="008775BA" w:rsidP="008775BA">
            <w:pPr>
              <w:rPr>
                <w:rFonts w:ascii="Calibri" w:eastAsia="Times New Roman" w:hAnsi="Calibri" w:cs="Calibri"/>
                <w:color w:val="000000"/>
                <w:sz w:val="22"/>
                <w:lang w:eastAsia="nl-NL"/>
              </w:rPr>
            </w:pPr>
            <w:r w:rsidRPr="00A92F7F">
              <w:rPr>
                <w:rFonts w:ascii="Calibri" w:eastAsia="Times New Roman" w:hAnsi="Calibri" w:cs="Calibri"/>
                <w:color w:val="000000"/>
                <w:sz w:val="22"/>
                <w:lang w:eastAsia="nl-NL"/>
              </w:rPr>
              <w:t>Per melding</w:t>
            </w:r>
          </w:p>
        </w:tc>
      </w:tr>
    </w:tbl>
    <w:p w14:paraId="31C593BA" w14:textId="77777777" w:rsidR="00830C90" w:rsidRPr="00830C90" w:rsidRDefault="00830C90" w:rsidP="00830C90"/>
    <w:p w14:paraId="21F41A1B" w14:textId="77777777" w:rsidR="00830C90" w:rsidRPr="00830C90" w:rsidRDefault="00830C90" w:rsidP="00830C90">
      <w:r w:rsidRPr="00830C90">
        <w:br w:type="page"/>
      </w:r>
    </w:p>
    <w:p w14:paraId="164DC133" w14:textId="03C1194C" w:rsidR="00125F45" w:rsidRPr="00125F45" w:rsidRDefault="00125F45" w:rsidP="00125F45">
      <w:pPr>
        <w:pStyle w:val="Heading1"/>
        <w:spacing w:before="240"/>
        <w:rPr>
          <w:rFonts w:eastAsia="Times New Roman"/>
          <w:b w:val="0"/>
          <w:bCs w:val="0"/>
          <w:sz w:val="32"/>
          <w:szCs w:val="32"/>
        </w:rPr>
      </w:pPr>
      <w:r w:rsidRPr="00125F45">
        <w:rPr>
          <w:rFonts w:eastAsia="Times New Roman"/>
          <w:b w:val="0"/>
          <w:bCs w:val="0"/>
          <w:sz w:val="32"/>
          <w:szCs w:val="32"/>
        </w:rPr>
        <w:t>Beheer, Onderhoud en Keuringen</w:t>
      </w:r>
    </w:p>
    <w:p w14:paraId="3A6F71BC" w14:textId="77777777" w:rsidR="00125F45" w:rsidRDefault="00125F45" w:rsidP="008E0A53">
      <w:pPr>
        <w:numPr>
          <w:ilvl w:val="0"/>
          <w:numId w:val="21"/>
        </w:numPr>
        <w:spacing w:after="200" w:line="276" w:lineRule="auto"/>
      </w:pPr>
      <w:r>
        <w:t>Jaarlijks preventief onderhoud verplicht.</w:t>
      </w:r>
    </w:p>
    <w:p w14:paraId="3C4D9537" w14:textId="77777777" w:rsidR="00125F45" w:rsidRDefault="00125F45" w:rsidP="008E0A53">
      <w:pPr>
        <w:numPr>
          <w:ilvl w:val="0"/>
          <w:numId w:val="21"/>
        </w:numPr>
        <w:spacing w:after="200" w:line="276" w:lineRule="auto"/>
      </w:pPr>
      <w:r>
        <w:t>Onderhoudsplan met onderbouwde frequentie.</w:t>
      </w:r>
    </w:p>
    <w:p w14:paraId="1974D2A5" w14:textId="31C1B34C" w:rsidR="00600CC5" w:rsidRDefault="00600CC5" w:rsidP="008E0A53">
      <w:pPr>
        <w:numPr>
          <w:ilvl w:val="0"/>
          <w:numId w:val="21"/>
        </w:numPr>
        <w:spacing w:after="200" w:line="276" w:lineRule="auto"/>
      </w:pPr>
      <w:r>
        <w:t xml:space="preserve">Detailplanning gerelateerd aan het onderhoudsplan wordt door Opdrachtnemer minimaal </w:t>
      </w:r>
      <w:r w:rsidRPr="003401CF">
        <w:t>5 werkdagen</w:t>
      </w:r>
      <w:r>
        <w:t xml:space="preserve"> voorafgaand aan het onderhoud gemeld aan Enexis. De melding bevat de aard van de werkzaamheden, verwachte impact en duur.  </w:t>
      </w:r>
    </w:p>
    <w:p w14:paraId="0963ED24" w14:textId="77777777" w:rsidR="00125F45" w:rsidRDefault="00125F45" w:rsidP="008E0A53">
      <w:pPr>
        <w:numPr>
          <w:ilvl w:val="0"/>
          <w:numId w:val="21"/>
        </w:numPr>
        <w:spacing w:after="200" w:line="276" w:lineRule="auto"/>
      </w:pPr>
      <w:r>
        <w:t xml:space="preserve">Minimaal één onderhoudsbeurt per jaar </w:t>
      </w:r>
      <w:proofErr w:type="gramStart"/>
      <w:r>
        <w:t>indien</w:t>
      </w:r>
      <w:proofErr w:type="gramEnd"/>
      <w:r>
        <w:t xml:space="preserve"> niet anders onderbouwd.</w:t>
      </w:r>
    </w:p>
    <w:p w14:paraId="363277A5" w14:textId="77777777" w:rsidR="00125F45" w:rsidRDefault="00125F45" w:rsidP="008E0A53">
      <w:pPr>
        <w:numPr>
          <w:ilvl w:val="0"/>
          <w:numId w:val="21"/>
        </w:numPr>
        <w:spacing w:after="200" w:line="276" w:lineRule="auto"/>
      </w:pPr>
      <w:r>
        <w:t xml:space="preserve">Wettelijke keuringen </w:t>
      </w:r>
      <w:proofErr w:type="gramStart"/>
      <w:r>
        <w:t>conform</w:t>
      </w:r>
      <w:proofErr w:type="gramEnd"/>
      <w:r>
        <w:t xml:space="preserve"> keuringsplan.</w:t>
      </w:r>
    </w:p>
    <w:p w14:paraId="3FF97F45" w14:textId="6C208245" w:rsidR="00125F45" w:rsidRDefault="00125F45" w:rsidP="008E0A53">
      <w:pPr>
        <w:numPr>
          <w:ilvl w:val="0"/>
          <w:numId w:val="21"/>
        </w:numPr>
        <w:spacing w:after="200" w:line="276" w:lineRule="auto"/>
      </w:pPr>
      <w:r>
        <w:t>Keuringsfrequentie jaarlijks geëvalueerd.</w:t>
      </w:r>
    </w:p>
    <w:p w14:paraId="333D4B23" w14:textId="4B41E055" w:rsidR="00236C65" w:rsidRDefault="008B4C7E" w:rsidP="008E0A53">
      <w:pPr>
        <w:numPr>
          <w:ilvl w:val="0"/>
          <w:numId w:val="21"/>
        </w:numPr>
        <w:spacing w:after="200" w:line="276" w:lineRule="auto"/>
      </w:pPr>
      <w:r>
        <w:t>KPI’s:</w:t>
      </w:r>
    </w:p>
    <w:tbl>
      <w:tblPr>
        <w:tblW w:w="7131" w:type="dxa"/>
        <w:tblInd w:w="628" w:type="dxa"/>
        <w:tblCellMar>
          <w:left w:w="70" w:type="dxa"/>
          <w:right w:w="70" w:type="dxa"/>
        </w:tblCellMar>
        <w:tblLook w:val="04A0" w:firstRow="1" w:lastRow="0" w:firstColumn="1" w:lastColumn="0" w:noHBand="0" w:noVBand="1"/>
      </w:tblPr>
      <w:tblGrid>
        <w:gridCol w:w="1276"/>
        <w:gridCol w:w="3765"/>
        <w:gridCol w:w="2090"/>
      </w:tblGrid>
      <w:tr w:rsidR="008E0A53" w:rsidRPr="00236C65" w14:paraId="359C90AA" w14:textId="77777777" w:rsidTr="3923AE2A">
        <w:trPr>
          <w:trHeight w:val="315"/>
        </w:trPr>
        <w:tc>
          <w:tcPr>
            <w:tcW w:w="1276" w:type="dxa"/>
            <w:tcBorders>
              <w:top w:val="single" w:sz="8" w:space="0" w:color="auto"/>
              <w:left w:val="single" w:sz="8" w:space="0" w:color="auto"/>
              <w:bottom w:val="single" w:sz="8" w:space="0" w:color="auto"/>
              <w:right w:val="single" w:sz="4" w:space="0" w:color="auto"/>
            </w:tcBorders>
            <w:noWrap/>
            <w:vAlign w:val="bottom"/>
            <w:hideMark/>
          </w:tcPr>
          <w:p w14:paraId="51783982" w14:textId="77777777" w:rsidR="00236C65" w:rsidRPr="00236C65" w:rsidRDefault="00236C65" w:rsidP="00236C65">
            <w:pPr>
              <w:rPr>
                <w:rFonts w:ascii="Calibri" w:eastAsia="Times New Roman" w:hAnsi="Calibri" w:cs="Calibri"/>
                <w:b/>
                <w:bCs/>
                <w:color w:val="000000"/>
                <w:sz w:val="22"/>
                <w:lang w:eastAsia="nl-NL"/>
              </w:rPr>
            </w:pPr>
            <w:r w:rsidRPr="00236C65">
              <w:rPr>
                <w:rFonts w:ascii="Calibri" w:eastAsia="Times New Roman" w:hAnsi="Calibri" w:cs="Calibri"/>
                <w:b/>
                <w:bCs/>
                <w:color w:val="000000"/>
                <w:sz w:val="22"/>
                <w:lang w:eastAsia="nl-NL"/>
              </w:rPr>
              <w:t>Categorie</w:t>
            </w:r>
          </w:p>
        </w:tc>
        <w:tc>
          <w:tcPr>
            <w:tcW w:w="3765" w:type="dxa"/>
            <w:tcBorders>
              <w:top w:val="single" w:sz="8" w:space="0" w:color="auto"/>
              <w:left w:val="nil"/>
              <w:bottom w:val="single" w:sz="8" w:space="0" w:color="auto"/>
              <w:right w:val="single" w:sz="4" w:space="0" w:color="auto"/>
            </w:tcBorders>
            <w:noWrap/>
            <w:vAlign w:val="bottom"/>
            <w:hideMark/>
          </w:tcPr>
          <w:p w14:paraId="0C43081F" w14:textId="0EA931FB" w:rsidR="00236C65" w:rsidRPr="00236C65" w:rsidRDefault="00257C6C" w:rsidP="00236C65">
            <w:pPr>
              <w:rPr>
                <w:rFonts w:ascii="Calibri" w:eastAsia="Times New Roman" w:hAnsi="Calibri" w:cs="Calibri"/>
                <w:b/>
                <w:bCs/>
                <w:color w:val="000000"/>
                <w:sz w:val="22"/>
                <w:lang w:eastAsia="nl-NL"/>
              </w:rPr>
            </w:pPr>
            <w:r w:rsidRPr="00236C65">
              <w:rPr>
                <w:rFonts w:ascii="Calibri" w:eastAsia="Times New Roman" w:hAnsi="Calibri" w:cs="Calibri"/>
                <w:b/>
                <w:bCs/>
                <w:color w:val="000000"/>
                <w:sz w:val="22"/>
                <w:lang w:eastAsia="nl-NL"/>
              </w:rPr>
              <w:t>KPI/</w:t>
            </w:r>
            <w:r w:rsidR="00236C65" w:rsidRPr="00236C65">
              <w:rPr>
                <w:rFonts w:ascii="Calibri" w:eastAsia="Times New Roman" w:hAnsi="Calibri" w:cs="Calibri"/>
                <w:b/>
                <w:bCs/>
                <w:color w:val="000000"/>
                <w:sz w:val="22"/>
                <w:lang w:eastAsia="nl-NL"/>
              </w:rPr>
              <w:t>Servicelevel</w:t>
            </w:r>
          </w:p>
        </w:tc>
        <w:tc>
          <w:tcPr>
            <w:tcW w:w="2090" w:type="dxa"/>
            <w:tcBorders>
              <w:top w:val="single" w:sz="8" w:space="0" w:color="auto"/>
              <w:left w:val="nil"/>
              <w:bottom w:val="single" w:sz="8" w:space="0" w:color="auto"/>
              <w:right w:val="single" w:sz="4" w:space="0" w:color="auto"/>
            </w:tcBorders>
            <w:noWrap/>
            <w:vAlign w:val="bottom"/>
            <w:hideMark/>
          </w:tcPr>
          <w:p w14:paraId="029B4337" w14:textId="70F87C1C" w:rsidR="00236C65" w:rsidRPr="00236C65" w:rsidRDefault="00257C6C" w:rsidP="00236C65">
            <w:pPr>
              <w:rPr>
                <w:rFonts w:ascii="Calibri" w:eastAsia="Times New Roman" w:hAnsi="Calibri" w:cs="Calibri"/>
                <w:b/>
                <w:bCs/>
                <w:color w:val="000000"/>
                <w:sz w:val="22"/>
                <w:lang w:eastAsia="nl-NL"/>
              </w:rPr>
            </w:pPr>
            <w:r w:rsidRPr="00236C65">
              <w:rPr>
                <w:rFonts w:ascii="Calibri" w:eastAsia="Times New Roman" w:hAnsi="Calibri" w:cs="Calibri"/>
                <w:b/>
                <w:bCs/>
                <w:color w:val="000000"/>
                <w:sz w:val="22"/>
                <w:lang w:eastAsia="nl-NL"/>
              </w:rPr>
              <w:t>N</w:t>
            </w:r>
            <w:r>
              <w:rPr>
                <w:rFonts w:ascii="Calibri" w:eastAsia="Times New Roman" w:hAnsi="Calibri" w:cs="Calibri"/>
                <w:b/>
                <w:bCs/>
                <w:color w:val="000000"/>
                <w:sz w:val="22"/>
                <w:lang w:eastAsia="nl-NL"/>
              </w:rPr>
              <w:t>o</w:t>
            </w:r>
            <w:r w:rsidRPr="00236C65">
              <w:rPr>
                <w:rFonts w:ascii="Calibri" w:eastAsia="Times New Roman" w:hAnsi="Calibri" w:cs="Calibri"/>
                <w:b/>
                <w:bCs/>
                <w:color w:val="000000"/>
                <w:sz w:val="22"/>
                <w:lang w:eastAsia="nl-NL"/>
              </w:rPr>
              <w:t>rm/</w:t>
            </w:r>
            <w:r w:rsidR="00236C65" w:rsidRPr="00236C65">
              <w:rPr>
                <w:rFonts w:ascii="Calibri" w:eastAsia="Times New Roman" w:hAnsi="Calibri" w:cs="Calibri"/>
                <w:b/>
                <w:bCs/>
                <w:color w:val="000000"/>
                <w:sz w:val="22"/>
                <w:lang w:eastAsia="nl-NL"/>
              </w:rPr>
              <w:t>Target</w:t>
            </w:r>
          </w:p>
        </w:tc>
      </w:tr>
      <w:tr w:rsidR="008E0A53" w:rsidRPr="00236C65" w14:paraId="3D0E60A8" w14:textId="77777777" w:rsidTr="3923AE2A">
        <w:trPr>
          <w:trHeight w:val="300"/>
        </w:trPr>
        <w:tc>
          <w:tcPr>
            <w:tcW w:w="1276" w:type="dxa"/>
            <w:tcBorders>
              <w:top w:val="nil"/>
              <w:left w:val="single" w:sz="8" w:space="0" w:color="auto"/>
              <w:bottom w:val="single" w:sz="4" w:space="0" w:color="auto"/>
              <w:right w:val="single" w:sz="4" w:space="0" w:color="auto"/>
            </w:tcBorders>
            <w:noWrap/>
            <w:vAlign w:val="bottom"/>
            <w:hideMark/>
          </w:tcPr>
          <w:p w14:paraId="526694FC" w14:textId="77777777" w:rsidR="00236C65" w:rsidRPr="00236C65" w:rsidRDefault="00236C65" w:rsidP="00236C65">
            <w:pPr>
              <w:rPr>
                <w:rFonts w:ascii="Calibri" w:eastAsia="Times New Roman" w:hAnsi="Calibri" w:cs="Calibri"/>
                <w:color w:val="000000"/>
                <w:sz w:val="22"/>
                <w:lang w:eastAsia="nl-NL"/>
              </w:rPr>
            </w:pPr>
            <w:r w:rsidRPr="00236C65">
              <w:rPr>
                <w:rFonts w:ascii="Calibri" w:eastAsia="Times New Roman" w:hAnsi="Calibri" w:cs="Calibri"/>
                <w:color w:val="000000"/>
                <w:sz w:val="22"/>
                <w:lang w:eastAsia="nl-NL"/>
              </w:rPr>
              <w:t>Onderhoud</w:t>
            </w:r>
          </w:p>
        </w:tc>
        <w:tc>
          <w:tcPr>
            <w:tcW w:w="3765" w:type="dxa"/>
            <w:tcBorders>
              <w:top w:val="nil"/>
              <w:left w:val="nil"/>
              <w:bottom w:val="single" w:sz="4" w:space="0" w:color="auto"/>
              <w:right w:val="single" w:sz="4" w:space="0" w:color="auto"/>
            </w:tcBorders>
            <w:noWrap/>
            <w:vAlign w:val="bottom"/>
            <w:hideMark/>
          </w:tcPr>
          <w:p w14:paraId="446E6F79" w14:textId="77777777" w:rsidR="00236C65" w:rsidRPr="00236C65" w:rsidRDefault="00236C65" w:rsidP="00236C65">
            <w:pPr>
              <w:rPr>
                <w:rFonts w:ascii="Calibri" w:eastAsia="Times New Roman" w:hAnsi="Calibri" w:cs="Calibri"/>
                <w:color w:val="000000"/>
                <w:sz w:val="22"/>
                <w:lang w:eastAsia="nl-NL"/>
              </w:rPr>
            </w:pPr>
            <w:r w:rsidRPr="00236C65">
              <w:rPr>
                <w:rFonts w:ascii="Calibri" w:eastAsia="Times New Roman" w:hAnsi="Calibri" w:cs="Calibri"/>
                <w:color w:val="000000"/>
                <w:sz w:val="22"/>
                <w:lang w:eastAsia="nl-NL"/>
              </w:rPr>
              <w:t>Preventief onderhoud</w:t>
            </w:r>
          </w:p>
        </w:tc>
        <w:tc>
          <w:tcPr>
            <w:tcW w:w="2090" w:type="dxa"/>
            <w:tcBorders>
              <w:top w:val="nil"/>
              <w:left w:val="nil"/>
              <w:bottom w:val="single" w:sz="4" w:space="0" w:color="auto"/>
              <w:right w:val="single" w:sz="4" w:space="0" w:color="auto"/>
            </w:tcBorders>
            <w:noWrap/>
            <w:vAlign w:val="bottom"/>
            <w:hideMark/>
          </w:tcPr>
          <w:p w14:paraId="5BB74C52" w14:textId="77777777" w:rsidR="00236C65" w:rsidRPr="00236C65" w:rsidRDefault="00236C65" w:rsidP="00236C65">
            <w:pPr>
              <w:rPr>
                <w:rFonts w:ascii="Calibri" w:eastAsia="Times New Roman" w:hAnsi="Calibri" w:cs="Calibri"/>
                <w:color w:val="000000"/>
                <w:sz w:val="22"/>
                <w:lang w:eastAsia="nl-NL"/>
              </w:rPr>
            </w:pPr>
            <w:r w:rsidRPr="00236C65">
              <w:rPr>
                <w:rFonts w:ascii="Calibri" w:eastAsia="Times New Roman" w:hAnsi="Calibri" w:cs="Calibri"/>
                <w:color w:val="000000"/>
                <w:sz w:val="22"/>
                <w:lang w:eastAsia="nl-NL"/>
              </w:rPr>
              <w:t>Minimaal 1x per jaar</w:t>
            </w:r>
          </w:p>
        </w:tc>
      </w:tr>
      <w:tr w:rsidR="008E0A53" w:rsidRPr="00236C65" w14:paraId="32D22176" w14:textId="77777777" w:rsidTr="3923AE2A">
        <w:trPr>
          <w:trHeight w:val="300"/>
        </w:trPr>
        <w:tc>
          <w:tcPr>
            <w:tcW w:w="1276" w:type="dxa"/>
            <w:tcBorders>
              <w:top w:val="nil"/>
              <w:left w:val="single" w:sz="8" w:space="0" w:color="auto"/>
              <w:bottom w:val="single" w:sz="4" w:space="0" w:color="auto"/>
              <w:right w:val="single" w:sz="4" w:space="0" w:color="auto"/>
            </w:tcBorders>
            <w:noWrap/>
            <w:vAlign w:val="bottom"/>
            <w:hideMark/>
          </w:tcPr>
          <w:p w14:paraId="6B9ECEE4" w14:textId="77777777" w:rsidR="00236C65" w:rsidRPr="00236C65" w:rsidRDefault="00236C65" w:rsidP="00236C65">
            <w:pPr>
              <w:rPr>
                <w:rFonts w:ascii="Calibri" w:eastAsia="Times New Roman" w:hAnsi="Calibri" w:cs="Calibri"/>
                <w:color w:val="000000"/>
                <w:sz w:val="22"/>
                <w:lang w:eastAsia="nl-NL"/>
              </w:rPr>
            </w:pPr>
            <w:r w:rsidRPr="00236C65">
              <w:rPr>
                <w:rFonts w:ascii="Calibri" w:eastAsia="Times New Roman" w:hAnsi="Calibri" w:cs="Calibri"/>
                <w:color w:val="000000"/>
                <w:sz w:val="22"/>
                <w:lang w:eastAsia="nl-NL"/>
              </w:rPr>
              <w:t>Onderhoud</w:t>
            </w:r>
          </w:p>
        </w:tc>
        <w:tc>
          <w:tcPr>
            <w:tcW w:w="3765" w:type="dxa"/>
            <w:tcBorders>
              <w:top w:val="nil"/>
              <w:left w:val="nil"/>
              <w:bottom w:val="single" w:sz="4" w:space="0" w:color="auto"/>
              <w:right w:val="single" w:sz="4" w:space="0" w:color="auto"/>
            </w:tcBorders>
            <w:noWrap/>
            <w:vAlign w:val="bottom"/>
            <w:hideMark/>
          </w:tcPr>
          <w:p w14:paraId="4673F411" w14:textId="77777777" w:rsidR="00236C65" w:rsidRPr="00236C65" w:rsidRDefault="00236C65" w:rsidP="00236C65">
            <w:pPr>
              <w:rPr>
                <w:rFonts w:ascii="Calibri" w:eastAsia="Times New Roman" w:hAnsi="Calibri" w:cs="Calibri"/>
                <w:color w:val="000000"/>
                <w:sz w:val="22"/>
                <w:lang w:eastAsia="nl-NL"/>
              </w:rPr>
            </w:pPr>
            <w:r w:rsidRPr="00236C65">
              <w:rPr>
                <w:rFonts w:ascii="Calibri" w:eastAsia="Times New Roman" w:hAnsi="Calibri" w:cs="Calibri"/>
                <w:color w:val="000000"/>
                <w:sz w:val="22"/>
                <w:lang w:eastAsia="nl-NL"/>
              </w:rPr>
              <w:t>Wettelijke keuringen</w:t>
            </w:r>
          </w:p>
        </w:tc>
        <w:tc>
          <w:tcPr>
            <w:tcW w:w="2090" w:type="dxa"/>
            <w:tcBorders>
              <w:top w:val="nil"/>
              <w:left w:val="nil"/>
              <w:bottom w:val="single" w:sz="4" w:space="0" w:color="auto"/>
              <w:right w:val="single" w:sz="4" w:space="0" w:color="auto"/>
            </w:tcBorders>
            <w:noWrap/>
            <w:vAlign w:val="bottom"/>
            <w:hideMark/>
          </w:tcPr>
          <w:p w14:paraId="69671819" w14:textId="3D6B8D55" w:rsidR="00236C65" w:rsidRPr="00236C65" w:rsidRDefault="00236C65" w:rsidP="00236C65">
            <w:pPr>
              <w:rPr>
                <w:rFonts w:ascii="Calibri" w:eastAsia="Times New Roman" w:hAnsi="Calibri" w:cs="Calibri"/>
                <w:color w:val="000000"/>
                <w:sz w:val="22"/>
                <w:lang w:eastAsia="nl-NL"/>
              </w:rPr>
            </w:pPr>
            <w:r w:rsidRPr="5085ABAF">
              <w:rPr>
                <w:rFonts w:ascii="Calibri" w:eastAsia="Times New Roman" w:hAnsi="Calibri" w:cs="Calibri"/>
                <w:color w:val="000000" w:themeColor="text2"/>
                <w:sz w:val="22"/>
                <w:lang w:eastAsia="nl-NL"/>
              </w:rPr>
              <w:t xml:space="preserve">Tijdig </w:t>
            </w:r>
            <w:r w:rsidR="639023C9" w:rsidRPr="5085ABAF">
              <w:rPr>
                <w:rFonts w:ascii="Calibri" w:eastAsia="Times New Roman" w:hAnsi="Calibri" w:cs="Calibri"/>
                <w:color w:val="000000" w:themeColor="text2"/>
                <w:sz w:val="22"/>
                <w:lang w:eastAsia="nl-NL"/>
              </w:rPr>
              <w:t>volgens</w:t>
            </w:r>
            <w:r w:rsidRPr="5085ABAF">
              <w:rPr>
                <w:rFonts w:ascii="Calibri" w:eastAsia="Times New Roman" w:hAnsi="Calibri" w:cs="Calibri"/>
                <w:color w:val="000000" w:themeColor="text2"/>
                <w:sz w:val="22"/>
                <w:lang w:eastAsia="nl-NL"/>
              </w:rPr>
              <w:t xml:space="preserve"> plan</w:t>
            </w:r>
          </w:p>
        </w:tc>
      </w:tr>
    </w:tbl>
    <w:p w14:paraId="13936232" w14:textId="77777777" w:rsidR="004307B6" w:rsidRDefault="004307B6" w:rsidP="004307B6"/>
    <w:p w14:paraId="25E4E323" w14:textId="4D676B7C" w:rsidR="00B0168C" w:rsidRPr="0008045A" w:rsidRDefault="00B0168C" w:rsidP="008E0A53">
      <w:pPr>
        <w:numPr>
          <w:ilvl w:val="0"/>
          <w:numId w:val="21"/>
        </w:numPr>
        <w:spacing w:after="200" w:line="276" w:lineRule="auto"/>
      </w:pPr>
      <w:r w:rsidRPr="0008045A">
        <w:t>Preventief Onderhoud</w:t>
      </w:r>
    </w:p>
    <w:p w14:paraId="58EA8EF4" w14:textId="77777777" w:rsidR="00B0168C" w:rsidRDefault="00B0168C" w:rsidP="008E0A53">
      <w:pPr>
        <w:numPr>
          <w:ilvl w:val="0"/>
          <w:numId w:val="35"/>
        </w:numPr>
      </w:pPr>
      <w:r w:rsidRPr="0008045A">
        <w:t xml:space="preserve">Preventief onderhoud is </w:t>
      </w:r>
      <w:proofErr w:type="spellStart"/>
      <w:r w:rsidRPr="0008045A">
        <w:t>planbaar</w:t>
      </w:r>
      <w:proofErr w:type="spellEnd"/>
      <w:r w:rsidRPr="0008045A">
        <w:t xml:space="preserve"> werk en wordt uitgevoerd </w:t>
      </w:r>
      <w:proofErr w:type="gramStart"/>
      <w:r w:rsidRPr="0008045A">
        <w:t>conform</w:t>
      </w:r>
      <w:proofErr w:type="gramEnd"/>
      <w:r w:rsidRPr="0008045A">
        <w:t xml:space="preserve"> het overeengekomen onderhoudsplan en bijbehorende prijsafspraken</w:t>
      </w:r>
      <w:r>
        <w:t>;</w:t>
      </w:r>
    </w:p>
    <w:p w14:paraId="5770B6BB" w14:textId="1A1F0DA9" w:rsidR="00AC1FFD" w:rsidRDefault="00AC1FFD" w:rsidP="008E0A53">
      <w:pPr>
        <w:numPr>
          <w:ilvl w:val="0"/>
          <w:numId w:val="35"/>
        </w:numPr>
      </w:pPr>
      <w:r>
        <w:t>Preventief onderhoud mag uitsluitend worden uitgevoerd op werkdagen tussen 16.00 – 22.00u</w:t>
      </w:r>
    </w:p>
    <w:p w14:paraId="397B0D4B" w14:textId="77777777" w:rsidR="00B0168C" w:rsidRDefault="00B0168C" w:rsidP="008E0A53">
      <w:pPr>
        <w:numPr>
          <w:ilvl w:val="0"/>
          <w:numId w:val="35"/>
        </w:numPr>
      </w:pPr>
      <w:r w:rsidRPr="0008045A">
        <w:t>De kosten voor preventief onderhoud worden</w:t>
      </w:r>
      <w:r>
        <w:t xml:space="preserve">, jaarlijks, </w:t>
      </w:r>
      <w:r w:rsidRPr="0008045A">
        <w:t>vooraf contractueel vastgelegd (bijvoorbeeld als vaste jaarprijs of overeengekomen tariefstructuur)</w:t>
      </w:r>
      <w:r>
        <w:t>;</w:t>
      </w:r>
    </w:p>
    <w:p w14:paraId="40B9CA3E" w14:textId="77777777" w:rsidR="00B0168C" w:rsidRDefault="00B0168C" w:rsidP="008E0A53">
      <w:pPr>
        <w:numPr>
          <w:ilvl w:val="0"/>
          <w:numId w:val="35"/>
        </w:numPr>
      </w:pPr>
      <w:r w:rsidRPr="0008045A">
        <w:t>Voor regulier preventief onderhoud geldt geen afzonderlijk mandaatbedrag per interventie</w:t>
      </w:r>
      <w:r>
        <w:t>;</w:t>
      </w:r>
    </w:p>
    <w:p w14:paraId="6CF59F15" w14:textId="46159BD9" w:rsidR="00B0168C" w:rsidRPr="00B0168C" w:rsidRDefault="00B0168C" w:rsidP="008E0A53">
      <w:pPr>
        <w:numPr>
          <w:ilvl w:val="0"/>
          <w:numId w:val="35"/>
        </w:numPr>
      </w:pPr>
      <w:r w:rsidRPr="0008045A">
        <w:t>Indien tijdens preventief onderhoud aanvullende gebreken of noodzakelijke correctieve werkzaamheden worden geconstateerd die buiten het overeengekomen onderhoudsplan vallen, wordt dit beschouwd als correctieve interventie</w:t>
      </w:r>
      <w:r>
        <w:t>.</w:t>
      </w:r>
    </w:p>
    <w:p w14:paraId="64BE3BAA" w14:textId="27D3371A" w:rsidR="00CD18C5" w:rsidRDefault="00CD18C5" w:rsidP="00CD18C5">
      <w:pPr>
        <w:pStyle w:val="Heading1"/>
        <w:spacing w:before="240"/>
        <w:rPr>
          <w:rFonts w:eastAsia="Times New Roman"/>
          <w:b w:val="0"/>
          <w:bCs w:val="0"/>
          <w:sz w:val="32"/>
          <w:szCs w:val="32"/>
        </w:rPr>
      </w:pPr>
      <w:r>
        <w:rPr>
          <w:rFonts w:eastAsia="Times New Roman"/>
          <w:b w:val="0"/>
          <w:bCs w:val="0"/>
          <w:sz w:val="32"/>
          <w:szCs w:val="32"/>
        </w:rPr>
        <w:t>Escalatiematrix</w:t>
      </w:r>
    </w:p>
    <w:p w14:paraId="2FFF9ABD" w14:textId="6C1A61B2" w:rsidR="00125F45" w:rsidRDefault="00CD18C5" w:rsidP="00CD18C5">
      <w:r w:rsidRPr="00FA2BF4">
        <w:t xml:space="preserve">Zodra een melding als prioriteit 1 wordt geclassificeerd dient direct deze </w:t>
      </w:r>
      <w:r w:rsidR="009F6607" w:rsidRPr="00FA2BF4">
        <w:t>escalatieprocedure gevolgd</w:t>
      </w:r>
      <w:r w:rsidRPr="00FA2BF4">
        <w:t xml:space="preserve"> te worden. Escalatie en communicatie zullen vervolgens in afwachting van een oplossing telkens op een hoger niveau worden uitgevoerd zowel intern als extern. </w:t>
      </w:r>
    </w:p>
    <w:p w14:paraId="38A6553F" w14:textId="1CDA2643" w:rsidR="00CD18C5" w:rsidRDefault="00CD18C5" w:rsidP="00CD18C5">
      <w:r w:rsidRPr="00FA2BF4">
        <w:br/>
        <w:t xml:space="preserve">Bij uitblijven van een oplossing wordt met regelmaat een statusupdate gestuurd aan de relevante interne medewerkers, klanten en/of </w:t>
      </w:r>
      <w:r w:rsidR="009F6607" w:rsidRPr="00FA2BF4">
        <w:t>managementniveaus</w:t>
      </w:r>
      <w:r w:rsidRPr="00FA2BF4">
        <w:t>.</w:t>
      </w:r>
    </w:p>
    <w:p w14:paraId="60211EB0" w14:textId="77777777" w:rsidR="00CD18C5" w:rsidRPr="00FA2BF4" w:rsidRDefault="00CD18C5" w:rsidP="00CD18C5">
      <w:pPr>
        <w:rPr>
          <w:b/>
          <w:bCs/>
        </w:rPr>
      </w:pPr>
    </w:p>
    <w:tbl>
      <w:tblPr>
        <w:tblStyle w:val="TableGrid"/>
        <w:tblW w:w="9103" w:type="dxa"/>
        <w:tblInd w:w="-113" w:type="dxa"/>
        <w:tblLook w:val="04A0" w:firstRow="1" w:lastRow="0" w:firstColumn="1" w:lastColumn="0" w:noHBand="0" w:noVBand="1"/>
      </w:tblPr>
      <w:tblGrid>
        <w:gridCol w:w="1050"/>
        <w:gridCol w:w="2451"/>
        <w:gridCol w:w="5602"/>
      </w:tblGrid>
      <w:tr w:rsidR="00BC1D06" w:rsidRPr="00FA2BF4" w14:paraId="36F15537" w14:textId="77777777" w:rsidTr="00BC20FA">
        <w:tc>
          <w:tcPr>
            <w:tcW w:w="1050" w:type="dxa"/>
          </w:tcPr>
          <w:p w14:paraId="71A326BE" w14:textId="77777777" w:rsidR="00CD18C5" w:rsidRPr="00FA2BF4" w:rsidRDefault="00CD18C5">
            <w:pPr>
              <w:rPr>
                <w:b/>
                <w:bCs/>
              </w:rPr>
            </w:pPr>
            <w:r w:rsidRPr="00FA2BF4">
              <w:rPr>
                <w:b/>
                <w:bCs/>
              </w:rPr>
              <w:t>Niveau:</w:t>
            </w:r>
          </w:p>
        </w:tc>
        <w:tc>
          <w:tcPr>
            <w:tcW w:w="2451" w:type="dxa"/>
          </w:tcPr>
          <w:p w14:paraId="1B123AF1" w14:textId="77777777" w:rsidR="00CD18C5" w:rsidRPr="00FA2BF4" w:rsidRDefault="00CD18C5">
            <w:pPr>
              <w:rPr>
                <w:b/>
                <w:bCs/>
              </w:rPr>
            </w:pPr>
            <w:r w:rsidRPr="00FA2BF4">
              <w:rPr>
                <w:b/>
                <w:bCs/>
              </w:rPr>
              <w:t>Functionaris:</w:t>
            </w:r>
          </w:p>
        </w:tc>
        <w:tc>
          <w:tcPr>
            <w:tcW w:w="5602" w:type="dxa"/>
          </w:tcPr>
          <w:p w14:paraId="256BE307" w14:textId="77777777" w:rsidR="00CD18C5" w:rsidRPr="001D4CAD" w:rsidRDefault="00CD18C5">
            <w:pPr>
              <w:rPr>
                <w:b/>
                <w:bCs/>
                <w:highlight w:val="yellow"/>
              </w:rPr>
            </w:pPr>
            <w:r w:rsidRPr="001D4CAD">
              <w:rPr>
                <w:b/>
                <w:bCs/>
                <w:highlight w:val="yellow"/>
              </w:rPr>
              <w:t>Bereikbaar via:</w:t>
            </w:r>
          </w:p>
        </w:tc>
      </w:tr>
      <w:tr w:rsidR="005709DC" w:rsidRPr="00FA2BF4" w14:paraId="52B8467C" w14:textId="77777777" w:rsidTr="00BC20FA">
        <w:tc>
          <w:tcPr>
            <w:tcW w:w="1050" w:type="dxa"/>
          </w:tcPr>
          <w:p w14:paraId="635EF85E" w14:textId="77777777" w:rsidR="00CD18C5" w:rsidRPr="00FA2BF4" w:rsidRDefault="00CD18C5">
            <w:pPr>
              <w:rPr>
                <w:b/>
                <w:bCs/>
              </w:rPr>
            </w:pPr>
            <w:proofErr w:type="spellStart"/>
            <w:r w:rsidRPr="00FA2BF4">
              <w:rPr>
                <w:b/>
                <w:bCs/>
              </w:rPr>
              <w:t>Prio</w:t>
            </w:r>
            <w:proofErr w:type="spellEnd"/>
            <w:r w:rsidRPr="00FA2BF4">
              <w:rPr>
                <w:b/>
                <w:bCs/>
              </w:rPr>
              <w:t xml:space="preserve"> 1</w:t>
            </w:r>
          </w:p>
        </w:tc>
        <w:tc>
          <w:tcPr>
            <w:tcW w:w="2451" w:type="dxa"/>
          </w:tcPr>
          <w:p w14:paraId="4D6B22BD" w14:textId="77777777" w:rsidR="00CD18C5" w:rsidRPr="00FA2BF4" w:rsidRDefault="00CD18C5">
            <w:r w:rsidRPr="00FA2BF4">
              <w:t>Operations/Servicedesk</w:t>
            </w:r>
          </w:p>
        </w:tc>
        <w:tc>
          <w:tcPr>
            <w:tcW w:w="5602" w:type="dxa"/>
            <w:shd w:val="clear" w:color="auto" w:fill="FFFF00"/>
          </w:tcPr>
          <w:p w14:paraId="2220786A" w14:textId="77777777" w:rsidR="00CD18C5" w:rsidRPr="001D4CAD" w:rsidRDefault="00CD18C5">
            <w:pPr>
              <w:rPr>
                <w:highlight w:val="yellow"/>
              </w:rPr>
            </w:pPr>
          </w:p>
        </w:tc>
      </w:tr>
      <w:tr w:rsidR="005709DC" w:rsidRPr="00FA2BF4" w14:paraId="18256E19" w14:textId="77777777" w:rsidTr="00BC20FA">
        <w:trPr>
          <w:trHeight w:val="149"/>
        </w:trPr>
        <w:tc>
          <w:tcPr>
            <w:tcW w:w="1050" w:type="dxa"/>
          </w:tcPr>
          <w:p w14:paraId="0274E3EF" w14:textId="77777777" w:rsidR="00CD18C5" w:rsidRPr="00FA2BF4" w:rsidRDefault="00CD18C5">
            <w:proofErr w:type="spellStart"/>
            <w:r w:rsidRPr="00FA2BF4">
              <w:rPr>
                <w:b/>
                <w:bCs/>
              </w:rPr>
              <w:t>Prio</w:t>
            </w:r>
            <w:proofErr w:type="spellEnd"/>
            <w:r w:rsidRPr="00FA2BF4">
              <w:rPr>
                <w:b/>
                <w:bCs/>
              </w:rPr>
              <w:t xml:space="preserve"> 2</w:t>
            </w:r>
          </w:p>
        </w:tc>
        <w:tc>
          <w:tcPr>
            <w:tcW w:w="2451" w:type="dxa"/>
          </w:tcPr>
          <w:p w14:paraId="5958F5FB" w14:textId="77777777" w:rsidR="00CD18C5" w:rsidRPr="00FA2BF4" w:rsidRDefault="00CD18C5">
            <w:r w:rsidRPr="00FA2BF4">
              <w:t>Teammanager</w:t>
            </w:r>
          </w:p>
        </w:tc>
        <w:tc>
          <w:tcPr>
            <w:tcW w:w="5602" w:type="dxa"/>
            <w:shd w:val="clear" w:color="auto" w:fill="FFFF00"/>
          </w:tcPr>
          <w:p w14:paraId="44E173D4" w14:textId="77777777" w:rsidR="00CD18C5" w:rsidRPr="001D4CAD" w:rsidRDefault="00CD18C5">
            <w:pPr>
              <w:rPr>
                <w:highlight w:val="yellow"/>
              </w:rPr>
            </w:pPr>
          </w:p>
        </w:tc>
      </w:tr>
      <w:tr w:rsidR="005709DC" w:rsidRPr="00FA2BF4" w14:paraId="6CD6FDF3" w14:textId="77777777" w:rsidTr="00BC20FA">
        <w:tc>
          <w:tcPr>
            <w:tcW w:w="1050" w:type="dxa"/>
          </w:tcPr>
          <w:p w14:paraId="6EFD8601" w14:textId="77777777" w:rsidR="00CD18C5" w:rsidRPr="00FA2BF4" w:rsidRDefault="00CD18C5">
            <w:pPr>
              <w:rPr>
                <w:b/>
                <w:bCs/>
              </w:rPr>
            </w:pPr>
            <w:proofErr w:type="spellStart"/>
            <w:r w:rsidRPr="00FA2BF4">
              <w:rPr>
                <w:b/>
                <w:bCs/>
              </w:rPr>
              <w:t>Prio</w:t>
            </w:r>
            <w:proofErr w:type="spellEnd"/>
            <w:r w:rsidRPr="00FA2BF4">
              <w:rPr>
                <w:b/>
                <w:bCs/>
              </w:rPr>
              <w:t xml:space="preserve"> 3</w:t>
            </w:r>
          </w:p>
        </w:tc>
        <w:tc>
          <w:tcPr>
            <w:tcW w:w="2451" w:type="dxa"/>
          </w:tcPr>
          <w:p w14:paraId="0F0AB4CD" w14:textId="77777777" w:rsidR="00CD18C5" w:rsidRPr="00FA2BF4" w:rsidRDefault="00CD18C5">
            <w:r w:rsidRPr="00FA2BF4">
              <w:t>Directie/MT</w:t>
            </w:r>
          </w:p>
        </w:tc>
        <w:tc>
          <w:tcPr>
            <w:tcW w:w="5602" w:type="dxa"/>
            <w:shd w:val="clear" w:color="auto" w:fill="FFFF00"/>
          </w:tcPr>
          <w:p w14:paraId="28C6C742" w14:textId="77777777" w:rsidR="00CD18C5" w:rsidRPr="001D4CAD" w:rsidRDefault="00CD18C5">
            <w:pPr>
              <w:rPr>
                <w:highlight w:val="yellow"/>
              </w:rPr>
            </w:pPr>
          </w:p>
        </w:tc>
      </w:tr>
    </w:tbl>
    <w:p w14:paraId="45A9134D" w14:textId="77777777" w:rsidR="00830C90" w:rsidRPr="00830C90" w:rsidRDefault="00830C90" w:rsidP="00830C90"/>
    <w:p w14:paraId="456F5474" w14:textId="77777777" w:rsidR="00830C90" w:rsidRPr="00830C90" w:rsidRDefault="00830C90" w:rsidP="00830C90">
      <w:r w:rsidRPr="00830C90">
        <w:br w:type="page"/>
      </w:r>
    </w:p>
    <w:p w14:paraId="4F1218BD" w14:textId="025657B4" w:rsidR="000773E4" w:rsidRDefault="00125F45" w:rsidP="000773E4">
      <w:pPr>
        <w:pStyle w:val="Heading1"/>
        <w:spacing w:before="240"/>
        <w:rPr>
          <w:rFonts w:eastAsia="Times New Roman"/>
          <w:b w:val="0"/>
          <w:bCs w:val="0"/>
          <w:sz w:val="32"/>
          <w:szCs w:val="32"/>
        </w:rPr>
      </w:pPr>
      <w:r>
        <w:rPr>
          <w:rFonts w:eastAsia="Times New Roman"/>
          <w:b w:val="0"/>
          <w:bCs w:val="0"/>
          <w:sz w:val="32"/>
          <w:szCs w:val="32"/>
        </w:rPr>
        <w:t>F</w:t>
      </w:r>
      <w:r w:rsidRPr="00125F45">
        <w:rPr>
          <w:rFonts w:eastAsia="Times New Roman"/>
          <w:b w:val="0"/>
          <w:bCs w:val="0"/>
          <w:sz w:val="32"/>
          <w:szCs w:val="32"/>
        </w:rPr>
        <w:t>acturatie en Mandaatbedragen</w:t>
      </w:r>
    </w:p>
    <w:p w14:paraId="7E1DFDED" w14:textId="013E5366" w:rsidR="000773E4" w:rsidRPr="000773E4" w:rsidRDefault="000773E4" w:rsidP="008E0A53">
      <w:pPr>
        <w:numPr>
          <w:ilvl w:val="0"/>
          <w:numId w:val="16"/>
        </w:numPr>
        <w:spacing w:after="200" w:line="276" w:lineRule="auto"/>
      </w:pPr>
      <w:r w:rsidRPr="000773E4">
        <w:t>Facturatie-eisen</w:t>
      </w:r>
    </w:p>
    <w:p w14:paraId="4EB88D84" w14:textId="2CCE8788" w:rsidR="00D66478" w:rsidRDefault="00C15571" w:rsidP="008E0A53">
      <w:pPr>
        <w:numPr>
          <w:ilvl w:val="0"/>
          <w:numId w:val="30"/>
        </w:numPr>
      </w:pPr>
      <w:r>
        <w:t>Opdrachtnemer</w:t>
      </w:r>
      <w:r w:rsidR="0008045A" w:rsidRPr="0008045A">
        <w:t xml:space="preserve"> factureert </w:t>
      </w:r>
      <w:proofErr w:type="gramStart"/>
      <w:r w:rsidR="0008045A" w:rsidRPr="0008045A">
        <w:t>conform</w:t>
      </w:r>
      <w:proofErr w:type="gramEnd"/>
      <w:r w:rsidR="0008045A" w:rsidRPr="0008045A">
        <w:t xml:space="preserve"> de eisen zoals opgenomen in he</w:t>
      </w:r>
      <w:r w:rsidR="00746E3C">
        <w:t xml:space="preserve">t </w:t>
      </w:r>
      <w:proofErr w:type="spellStart"/>
      <w:r w:rsidR="00746E3C">
        <w:t>PvE</w:t>
      </w:r>
      <w:proofErr w:type="spellEnd"/>
      <w:r w:rsidR="00746E3C">
        <w:t>.</w:t>
      </w:r>
    </w:p>
    <w:p w14:paraId="5C5AEE2A" w14:textId="77777777" w:rsidR="00D66478" w:rsidRDefault="0008045A" w:rsidP="008E0A53">
      <w:pPr>
        <w:numPr>
          <w:ilvl w:val="0"/>
          <w:numId w:val="30"/>
        </w:numPr>
      </w:pPr>
      <w:r w:rsidRPr="0008045A">
        <w:t>Facturen dienen volledig, correct en controleerbaar te zijn en bevatten minimaal:</w:t>
      </w:r>
    </w:p>
    <w:p w14:paraId="32CECE7F" w14:textId="77777777" w:rsidR="00D66478" w:rsidRDefault="0008045A" w:rsidP="008E0A53">
      <w:pPr>
        <w:numPr>
          <w:ilvl w:val="2"/>
          <w:numId w:val="42"/>
        </w:numPr>
      </w:pPr>
      <w:r w:rsidRPr="0008045A">
        <w:t>Het bijbehorende PO-nummer;</w:t>
      </w:r>
    </w:p>
    <w:p w14:paraId="6DF79C35" w14:textId="77777777" w:rsidR="00D66478" w:rsidRDefault="0008045A" w:rsidP="008E0A53">
      <w:pPr>
        <w:numPr>
          <w:ilvl w:val="2"/>
          <w:numId w:val="42"/>
        </w:numPr>
      </w:pPr>
      <w:r w:rsidRPr="0008045A">
        <w:t>Een duidelijke specificatie van de uitgevoerde werkzaamheden;</w:t>
      </w:r>
    </w:p>
    <w:p w14:paraId="6B569F79" w14:textId="77777777" w:rsidR="00757F77" w:rsidRDefault="0008045A" w:rsidP="008E0A53">
      <w:pPr>
        <w:numPr>
          <w:ilvl w:val="2"/>
          <w:numId w:val="42"/>
        </w:numPr>
      </w:pPr>
      <w:r w:rsidRPr="0008045A">
        <w:t>Verwijzing naar onderhoudsplan, incidentnummer of werkorder</w:t>
      </w:r>
      <w:r w:rsidR="00757F77">
        <w:t>;</w:t>
      </w:r>
    </w:p>
    <w:p w14:paraId="6F1A6FF5" w14:textId="08A15ED4" w:rsidR="0052659E" w:rsidRDefault="0008045A" w:rsidP="008E0A53">
      <w:pPr>
        <w:numPr>
          <w:ilvl w:val="2"/>
          <w:numId w:val="42"/>
        </w:numPr>
      </w:pPr>
      <w:r w:rsidRPr="0008045A">
        <w:t>Indien van toepassing: urenverantwoording en materiaaloverzicht.</w:t>
      </w:r>
    </w:p>
    <w:p w14:paraId="22C03503" w14:textId="293BEAB8" w:rsidR="00757F77" w:rsidRPr="007E074A" w:rsidRDefault="0008045A" w:rsidP="00AB0CEC">
      <w:pPr>
        <w:ind w:left="709"/>
        <w:rPr>
          <w:szCs w:val="20"/>
        </w:rPr>
      </w:pPr>
      <w:r w:rsidRPr="0052659E">
        <w:t>Facturen die niet voldoen aan de in dit artikel genoemde eisen worden niet in behandeling genomen en kunnen worden geretourneerd</w:t>
      </w:r>
      <w:r w:rsidRPr="00C83AD3">
        <w:rPr>
          <w:szCs w:val="20"/>
        </w:rPr>
        <w:t>.</w:t>
      </w:r>
    </w:p>
    <w:p w14:paraId="698B2C2C" w14:textId="77777777" w:rsidR="002C7256" w:rsidRDefault="0008045A" w:rsidP="008E0A53">
      <w:pPr>
        <w:numPr>
          <w:ilvl w:val="0"/>
          <w:numId w:val="16"/>
        </w:numPr>
        <w:spacing w:after="200" w:line="276" w:lineRule="auto"/>
      </w:pPr>
      <w:r w:rsidRPr="0008045A">
        <w:t>Mandaatregeling – Correctieve Interventies</w:t>
      </w:r>
    </w:p>
    <w:p w14:paraId="4BB898BA" w14:textId="0A3242BA" w:rsidR="00BC20FA" w:rsidRDefault="00F25E58" w:rsidP="008E0A53">
      <w:pPr>
        <w:numPr>
          <w:ilvl w:val="0"/>
          <w:numId w:val="5"/>
        </w:numPr>
      </w:pPr>
      <w:r>
        <w:t>V</w:t>
      </w:r>
      <w:r w:rsidR="0008045A" w:rsidRPr="0008045A">
        <w:t>oor niet-planbare, correctieve werkzaamheden (storingen of acute defecten) geldt een mandaatbedrag van maximaal</w:t>
      </w:r>
      <w:r w:rsidR="00880200">
        <w:t xml:space="preserve"> </w:t>
      </w:r>
      <w:r w:rsidR="0008045A" w:rsidRPr="0008045A">
        <w:t>€ 500,- per interventie bij storingen.</w:t>
      </w:r>
      <w:r w:rsidR="00D84918">
        <w:br/>
      </w:r>
      <w:r w:rsidR="0008045A" w:rsidRPr="0008045A">
        <w:t xml:space="preserve">Binnen dit mandaatbedrag is </w:t>
      </w:r>
      <w:r w:rsidR="00C15571">
        <w:t>Opdrachtnemer</w:t>
      </w:r>
      <w:r w:rsidR="0008045A" w:rsidRPr="0008045A">
        <w:t xml:space="preserve"> bevoegd direct te handelen </w:t>
      </w:r>
      <w:r w:rsidR="00746E3C" w:rsidRPr="0008045A">
        <w:t>om</w:t>
      </w:r>
      <w:r w:rsidR="0008045A" w:rsidRPr="0008045A">
        <w:t xml:space="preserve"> de continuïteit van de dienstverlening te waarborgen</w:t>
      </w:r>
      <w:r w:rsidR="000E4593">
        <w:t>.</w:t>
      </w:r>
      <w:r w:rsidR="00BC20FA">
        <w:br/>
      </w:r>
      <w:r w:rsidR="00BC20FA">
        <w:br/>
      </w:r>
      <w:proofErr w:type="gramStart"/>
      <w:r w:rsidR="00BC20FA">
        <w:t>Indien</w:t>
      </w:r>
      <w:proofErr w:type="gramEnd"/>
      <w:r w:rsidR="00BC20FA">
        <w:t xml:space="preserve"> de verwachte kosten het mandaatbedrag overschrijden, dient </w:t>
      </w:r>
      <w:r w:rsidR="00C15571">
        <w:t>Opdrachtnemer</w:t>
      </w:r>
      <w:r w:rsidR="00BC20FA">
        <w:t xml:space="preserve"> vooraf schriftelijke goedkeuring te verkrijgen van de daartoe bevoegde vertegenwoordiger van Enexis.</w:t>
      </w:r>
    </w:p>
    <w:p w14:paraId="03C7E9D8" w14:textId="77777777" w:rsidR="00BC20FA" w:rsidRDefault="00BC20FA" w:rsidP="00BC20FA">
      <w:pPr>
        <w:ind w:left="1440"/>
      </w:pPr>
    </w:p>
    <w:p w14:paraId="6AB675C2" w14:textId="75DC6365" w:rsidR="00D625E6" w:rsidRDefault="00BC20FA" w:rsidP="00BC20FA">
      <w:pPr>
        <w:ind w:left="1440"/>
      </w:pPr>
      <w:r>
        <w:t xml:space="preserve">Het ontbreken van voorafgaande goedkeuring boven het mandaatbedrag ontslaat </w:t>
      </w:r>
      <w:r w:rsidR="00C15571">
        <w:t>Opdrachtnemer</w:t>
      </w:r>
      <w:r>
        <w:t xml:space="preserve"> niet van haar verplichting om te voldoen aan de overeengekomen servicelevels en beschikbaarheidsnormen</w:t>
      </w:r>
      <w:r w:rsidR="000E4593">
        <w:t>;</w:t>
      </w:r>
    </w:p>
    <w:p w14:paraId="18159FD9" w14:textId="77777777" w:rsidR="00694B2C" w:rsidRPr="00694B2C" w:rsidRDefault="00694B2C" w:rsidP="00694B2C"/>
    <w:p w14:paraId="478E3182" w14:textId="341ED9BF" w:rsidR="00756DA5" w:rsidRDefault="000E4593" w:rsidP="008E0A53">
      <w:pPr>
        <w:numPr>
          <w:ilvl w:val="0"/>
          <w:numId w:val="16"/>
        </w:numPr>
        <w:spacing w:after="200" w:line="276" w:lineRule="auto"/>
      </w:pPr>
      <w:r>
        <w:t>KPI’s</w:t>
      </w:r>
    </w:p>
    <w:tbl>
      <w:tblPr>
        <w:tblW w:w="7171" w:type="dxa"/>
        <w:tblInd w:w="628" w:type="dxa"/>
        <w:tblCellMar>
          <w:left w:w="70" w:type="dxa"/>
          <w:right w:w="70" w:type="dxa"/>
        </w:tblCellMar>
        <w:tblLook w:val="04A0" w:firstRow="1" w:lastRow="0" w:firstColumn="1" w:lastColumn="0" w:noHBand="0" w:noVBand="1"/>
      </w:tblPr>
      <w:tblGrid>
        <w:gridCol w:w="1276"/>
        <w:gridCol w:w="2221"/>
        <w:gridCol w:w="2090"/>
        <w:gridCol w:w="1584"/>
      </w:tblGrid>
      <w:tr w:rsidR="00C33B10" w:rsidRPr="00756DA5" w14:paraId="5750C154" w14:textId="77777777" w:rsidTr="00BC20FA">
        <w:trPr>
          <w:trHeight w:val="315"/>
        </w:trPr>
        <w:tc>
          <w:tcPr>
            <w:tcW w:w="1276" w:type="dxa"/>
            <w:tcBorders>
              <w:top w:val="single" w:sz="8" w:space="0" w:color="auto"/>
              <w:left w:val="single" w:sz="8" w:space="0" w:color="auto"/>
              <w:bottom w:val="single" w:sz="8" w:space="0" w:color="auto"/>
              <w:right w:val="single" w:sz="4" w:space="0" w:color="auto"/>
            </w:tcBorders>
            <w:noWrap/>
            <w:vAlign w:val="bottom"/>
            <w:hideMark/>
          </w:tcPr>
          <w:p w14:paraId="350E2477" w14:textId="77777777" w:rsidR="00756DA5" w:rsidRPr="00756DA5" w:rsidRDefault="00756DA5" w:rsidP="00756DA5">
            <w:pPr>
              <w:rPr>
                <w:rFonts w:ascii="Calibri" w:eastAsia="Times New Roman" w:hAnsi="Calibri" w:cs="Calibri"/>
                <w:b/>
                <w:bCs/>
                <w:color w:val="000000"/>
                <w:sz w:val="22"/>
                <w:lang w:eastAsia="nl-NL"/>
              </w:rPr>
            </w:pPr>
            <w:r w:rsidRPr="00756DA5">
              <w:rPr>
                <w:rFonts w:ascii="Calibri" w:eastAsia="Times New Roman" w:hAnsi="Calibri" w:cs="Calibri"/>
                <w:b/>
                <w:bCs/>
                <w:color w:val="000000"/>
                <w:sz w:val="22"/>
                <w:lang w:eastAsia="nl-NL"/>
              </w:rPr>
              <w:t>Categorie</w:t>
            </w:r>
          </w:p>
        </w:tc>
        <w:tc>
          <w:tcPr>
            <w:tcW w:w="2221" w:type="dxa"/>
            <w:tcBorders>
              <w:top w:val="single" w:sz="8" w:space="0" w:color="auto"/>
              <w:left w:val="nil"/>
              <w:bottom w:val="single" w:sz="8" w:space="0" w:color="auto"/>
              <w:right w:val="single" w:sz="4" w:space="0" w:color="auto"/>
            </w:tcBorders>
            <w:noWrap/>
            <w:vAlign w:val="bottom"/>
            <w:hideMark/>
          </w:tcPr>
          <w:p w14:paraId="7A99B3B5" w14:textId="604D5125" w:rsidR="00756DA5" w:rsidRPr="00756DA5" w:rsidRDefault="00257C6C" w:rsidP="00756DA5">
            <w:pPr>
              <w:rPr>
                <w:rFonts w:ascii="Calibri" w:eastAsia="Times New Roman" w:hAnsi="Calibri" w:cs="Calibri"/>
                <w:b/>
                <w:bCs/>
                <w:color w:val="000000"/>
                <w:sz w:val="22"/>
                <w:lang w:eastAsia="nl-NL"/>
              </w:rPr>
            </w:pPr>
            <w:r w:rsidRPr="00756DA5">
              <w:rPr>
                <w:rFonts w:ascii="Calibri" w:eastAsia="Times New Roman" w:hAnsi="Calibri" w:cs="Calibri"/>
                <w:b/>
                <w:bCs/>
                <w:color w:val="000000"/>
                <w:sz w:val="22"/>
                <w:lang w:eastAsia="nl-NL"/>
              </w:rPr>
              <w:t>KPI/</w:t>
            </w:r>
            <w:r w:rsidR="00756DA5" w:rsidRPr="00756DA5">
              <w:rPr>
                <w:rFonts w:ascii="Calibri" w:eastAsia="Times New Roman" w:hAnsi="Calibri" w:cs="Calibri"/>
                <w:b/>
                <w:bCs/>
                <w:color w:val="000000"/>
                <w:sz w:val="22"/>
                <w:lang w:eastAsia="nl-NL"/>
              </w:rPr>
              <w:t>Servicelevel</w:t>
            </w:r>
          </w:p>
        </w:tc>
        <w:tc>
          <w:tcPr>
            <w:tcW w:w="2090" w:type="dxa"/>
            <w:tcBorders>
              <w:top w:val="single" w:sz="8" w:space="0" w:color="auto"/>
              <w:left w:val="nil"/>
              <w:bottom w:val="single" w:sz="8" w:space="0" w:color="auto"/>
              <w:right w:val="single" w:sz="4" w:space="0" w:color="auto"/>
            </w:tcBorders>
            <w:noWrap/>
            <w:vAlign w:val="bottom"/>
            <w:hideMark/>
          </w:tcPr>
          <w:p w14:paraId="759015B8" w14:textId="43D1F242" w:rsidR="00756DA5" w:rsidRPr="00756DA5" w:rsidRDefault="00257C6C" w:rsidP="00756DA5">
            <w:pPr>
              <w:rPr>
                <w:rFonts w:ascii="Calibri" w:eastAsia="Times New Roman" w:hAnsi="Calibri" w:cs="Calibri"/>
                <w:b/>
                <w:bCs/>
                <w:color w:val="000000"/>
                <w:sz w:val="22"/>
                <w:lang w:eastAsia="nl-NL"/>
              </w:rPr>
            </w:pPr>
            <w:r w:rsidRPr="00756DA5">
              <w:rPr>
                <w:rFonts w:ascii="Calibri" w:eastAsia="Times New Roman" w:hAnsi="Calibri" w:cs="Calibri"/>
                <w:b/>
                <w:bCs/>
                <w:color w:val="000000"/>
                <w:sz w:val="22"/>
                <w:lang w:eastAsia="nl-NL"/>
              </w:rPr>
              <w:t>Norm/</w:t>
            </w:r>
            <w:r w:rsidR="00756DA5" w:rsidRPr="00756DA5">
              <w:rPr>
                <w:rFonts w:ascii="Calibri" w:eastAsia="Times New Roman" w:hAnsi="Calibri" w:cs="Calibri"/>
                <w:b/>
                <w:bCs/>
                <w:color w:val="000000"/>
                <w:sz w:val="22"/>
                <w:lang w:eastAsia="nl-NL"/>
              </w:rPr>
              <w:t>Target</w:t>
            </w:r>
          </w:p>
        </w:tc>
        <w:tc>
          <w:tcPr>
            <w:tcW w:w="1584" w:type="dxa"/>
            <w:tcBorders>
              <w:top w:val="single" w:sz="8" w:space="0" w:color="auto"/>
              <w:left w:val="nil"/>
              <w:bottom w:val="single" w:sz="8" w:space="0" w:color="auto"/>
              <w:right w:val="single" w:sz="4" w:space="0" w:color="auto"/>
            </w:tcBorders>
            <w:noWrap/>
            <w:vAlign w:val="bottom"/>
            <w:hideMark/>
          </w:tcPr>
          <w:p w14:paraId="339E347F" w14:textId="3355C65E" w:rsidR="00756DA5" w:rsidRPr="00756DA5" w:rsidRDefault="00756DA5" w:rsidP="00756DA5">
            <w:pPr>
              <w:rPr>
                <w:rFonts w:ascii="Calibri" w:eastAsia="Times New Roman" w:hAnsi="Calibri" w:cs="Calibri"/>
                <w:b/>
                <w:bCs/>
                <w:color w:val="000000"/>
                <w:sz w:val="22"/>
                <w:lang w:eastAsia="nl-NL"/>
              </w:rPr>
            </w:pPr>
          </w:p>
        </w:tc>
      </w:tr>
      <w:tr w:rsidR="00C33B10" w:rsidRPr="00756DA5" w14:paraId="6B9923F0" w14:textId="77777777" w:rsidTr="00BC20FA">
        <w:trPr>
          <w:trHeight w:val="315"/>
        </w:trPr>
        <w:tc>
          <w:tcPr>
            <w:tcW w:w="1276" w:type="dxa"/>
            <w:tcBorders>
              <w:top w:val="nil"/>
              <w:left w:val="single" w:sz="8" w:space="0" w:color="auto"/>
              <w:bottom w:val="single" w:sz="8" w:space="0" w:color="auto"/>
              <w:right w:val="single" w:sz="4" w:space="0" w:color="auto"/>
            </w:tcBorders>
            <w:noWrap/>
            <w:vAlign w:val="bottom"/>
            <w:hideMark/>
          </w:tcPr>
          <w:p w14:paraId="56A42CD0" w14:textId="77777777" w:rsidR="00756DA5" w:rsidRPr="00756DA5" w:rsidRDefault="00756DA5" w:rsidP="00756DA5">
            <w:pPr>
              <w:rPr>
                <w:rFonts w:ascii="Calibri" w:eastAsia="Times New Roman" w:hAnsi="Calibri" w:cs="Calibri"/>
                <w:color w:val="000000"/>
                <w:sz w:val="22"/>
                <w:lang w:eastAsia="nl-NL"/>
              </w:rPr>
            </w:pPr>
            <w:r w:rsidRPr="00756DA5">
              <w:rPr>
                <w:rFonts w:ascii="Calibri" w:eastAsia="Times New Roman" w:hAnsi="Calibri" w:cs="Calibri"/>
                <w:color w:val="000000"/>
                <w:sz w:val="22"/>
                <w:lang w:eastAsia="nl-NL"/>
              </w:rPr>
              <w:t>Financieel</w:t>
            </w:r>
          </w:p>
        </w:tc>
        <w:tc>
          <w:tcPr>
            <w:tcW w:w="2221" w:type="dxa"/>
            <w:tcBorders>
              <w:top w:val="nil"/>
              <w:left w:val="nil"/>
              <w:bottom w:val="single" w:sz="8" w:space="0" w:color="auto"/>
              <w:right w:val="single" w:sz="4" w:space="0" w:color="auto"/>
            </w:tcBorders>
            <w:noWrap/>
            <w:vAlign w:val="bottom"/>
            <w:hideMark/>
          </w:tcPr>
          <w:p w14:paraId="735804D8" w14:textId="77777777" w:rsidR="00756DA5" w:rsidRPr="00756DA5" w:rsidRDefault="00756DA5" w:rsidP="00756DA5">
            <w:pPr>
              <w:rPr>
                <w:rFonts w:ascii="Calibri" w:eastAsia="Times New Roman" w:hAnsi="Calibri" w:cs="Calibri"/>
                <w:color w:val="000000"/>
                <w:sz w:val="22"/>
                <w:lang w:eastAsia="nl-NL"/>
              </w:rPr>
            </w:pPr>
            <w:r w:rsidRPr="00756DA5">
              <w:rPr>
                <w:rFonts w:ascii="Calibri" w:eastAsia="Times New Roman" w:hAnsi="Calibri" w:cs="Calibri"/>
                <w:color w:val="000000"/>
                <w:sz w:val="22"/>
                <w:lang w:eastAsia="nl-NL"/>
              </w:rPr>
              <w:t>Mandaat storingen</w:t>
            </w:r>
          </w:p>
        </w:tc>
        <w:tc>
          <w:tcPr>
            <w:tcW w:w="2090" w:type="dxa"/>
            <w:tcBorders>
              <w:top w:val="nil"/>
              <w:left w:val="nil"/>
              <w:bottom w:val="single" w:sz="8" w:space="0" w:color="auto"/>
              <w:right w:val="single" w:sz="4" w:space="0" w:color="auto"/>
            </w:tcBorders>
            <w:noWrap/>
            <w:vAlign w:val="bottom"/>
            <w:hideMark/>
          </w:tcPr>
          <w:p w14:paraId="12BED825" w14:textId="77777777" w:rsidR="00756DA5" w:rsidRPr="00756DA5" w:rsidRDefault="00756DA5" w:rsidP="00756DA5">
            <w:pPr>
              <w:rPr>
                <w:rFonts w:ascii="Calibri" w:eastAsia="Times New Roman" w:hAnsi="Calibri" w:cs="Calibri"/>
                <w:color w:val="000000"/>
                <w:sz w:val="22"/>
                <w:lang w:eastAsia="nl-NL"/>
              </w:rPr>
            </w:pPr>
            <w:r w:rsidRPr="00756DA5">
              <w:rPr>
                <w:rFonts w:ascii="Calibri" w:eastAsia="Times New Roman" w:hAnsi="Calibri" w:cs="Calibri"/>
                <w:color w:val="000000"/>
                <w:sz w:val="22"/>
                <w:lang w:eastAsia="nl-NL"/>
              </w:rPr>
              <w:t>≤ € 500</w:t>
            </w:r>
          </w:p>
        </w:tc>
        <w:tc>
          <w:tcPr>
            <w:tcW w:w="1584" w:type="dxa"/>
            <w:tcBorders>
              <w:top w:val="nil"/>
              <w:left w:val="nil"/>
              <w:bottom w:val="single" w:sz="8" w:space="0" w:color="auto"/>
              <w:right w:val="single" w:sz="4" w:space="0" w:color="auto"/>
            </w:tcBorders>
            <w:noWrap/>
            <w:vAlign w:val="bottom"/>
            <w:hideMark/>
          </w:tcPr>
          <w:p w14:paraId="3E76B8B7" w14:textId="77777777" w:rsidR="00756DA5" w:rsidRPr="00756DA5" w:rsidRDefault="00756DA5" w:rsidP="00756DA5">
            <w:pPr>
              <w:rPr>
                <w:rFonts w:ascii="Calibri" w:eastAsia="Times New Roman" w:hAnsi="Calibri" w:cs="Calibri"/>
                <w:color w:val="000000"/>
                <w:sz w:val="22"/>
                <w:lang w:eastAsia="nl-NL"/>
              </w:rPr>
            </w:pPr>
            <w:r w:rsidRPr="00756DA5">
              <w:rPr>
                <w:rFonts w:ascii="Calibri" w:eastAsia="Times New Roman" w:hAnsi="Calibri" w:cs="Calibri"/>
                <w:color w:val="000000"/>
                <w:sz w:val="22"/>
                <w:lang w:eastAsia="nl-NL"/>
              </w:rPr>
              <w:t>Per interventie</w:t>
            </w:r>
          </w:p>
        </w:tc>
      </w:tr>
    </w:tbl>
    <w:p w14:paraId="115B7A6E" w14:textId="77777777" w:rsidR="008E0A53" w:rsidRDefault="008E0A53" w:rsidP="008E0A53">
      <w:pPr>
        <w:spacing w:after="200" w:line="276" w:lineRule="auto"/>
      </w:pPr>
    </w:p>
    <w:p w14:paraId="5AC2D2DB" w14:textId="05CB9860" w:rsidR="0008045A" w:rsidRPr="0008045A" w:rsidRDefault="0008045A" w:rsidP="008E0A53">
      <w:pPr>
        <w:numPr>
          <w:ilvl w:val="0"/>
          <w:numId w:val="16"/>
        </w:numPr>
        <w:spacing w:after="200" w:line="276" w:lineRule="auto"/>
      </w:pPr>
      <w:r w:rsidRPr="008E0A53">
        <w:t>Relatie met SLA en Ketenverantwoordelijkheid</w:t>
      </w:r>
      <w:r w:rsidR="00D625E6" w:rsidRPr="008E0A53">
        <w:br/>
      </w:r>
      <w:r w:rsidRPr="008E0A53">
        <w:t xml:space="preserve">De mandaatregeling beperkt op geen enkele wijze de integrale ketenverantwoordelijkheid van </w:t>
      </w:r>
      <w:r w:rsidR="00C15571" w:rsidRPr="008E0A53">
        <w:t>Opdrachtnemer</w:t>
      </w:r>
      <w:r w:rsidRPr="008E0A53">
        <w:t xml:space="preserve"> zoals vastgelegd in deze SLA.</w:t>
      </w:r>
      <w:r w:rsidR="00D625E6" w:rsidRPr="008E0A53">
        <w:br/>
      </w:r>
      <w:r w:rsidR="00D625E6" w:rsidRPr="008E0A53">
        <w:br/>
      </w:r>
      <w:r w:rsidR="00C15571" w:rsidRPr="008E0A53">
        <w:t>Opdrachtnemer</w:t>
      </w:r>
      <w:r w:rsidRPr="008E0A53">
        <w:t xml:space="preserve"> blijft te allen tijde verantwoordelijk voor het behalen van de overeengekomen Business- en ICT-servicelevels, ongeacht interne of externe kostenverdeling of goedkeuringsprocessen.</w:t>
      </w:r>
    </w:p>
    <w:p w14:paraId="543E6202" w14:textId="50D9F593" w:rsidR="00125F45" w:rsidRDefault="00125F45" w:rsidP="001D4CAD">
      <w:r>
        <w:br/>
      </w:r>
    </w:p>
    <w:p w14:paraId="37021C62" w14:textId="77777777" w:rsidR="00BC20FA" w:rsidRDefault="00BC20FA" w:rsidP="001D4CAD"/>
    <w:p w14:paraId="2B729CA0" w14:textId="77777777" w:rsidR="00BC20FA" w:rsidRDefault="00BC20FA" w:rsidP="001D4CAD"/>
    <w:p w14:paraId="0935E4A3" w14:textId="77777777" w:rsidR="00BC20FA" w:rsidRDefault="00BC20FA" w:rsidP="001D4CAD"/>
    <w:p w14:paraId="19758E15" w14:textId="77777777" w:rsidR="00BC20FA" w:rsidRDefault="00BC20FA" w:rsidP="001D4CAD"/>
    <w:p w14:paraId="03592E6A" w14:textId="77777777" w:rsidR="00BC20FA" w:rsidRDefault="00BC20FA" w:rsidP="001D4CAD"/>
    <w:p w14:paraId="7842CF8C" w14:textId="77777777" w:rsidR="00125F45" w:rsidRPr="001D4CAD" w:rsidRDefault="00125F45" w:rsidP="00125F45">
      <w:pPr>
        <w:rPr>
          <w:highlight w:val="yellow"/>
        </w:rPr>
      </w:pPr>
      <w:r>
        <w:br/>
      </w:r>
      <w:r w:rsidRPr="001D4CAD">
        <w:rPr>
          <w:highlight w:val="yellow"/>
        </w:rPr>
        <w:t>Naam Inschrijver: ______________________________</w:t>
      </w:r>
    </w:p>
    <w:p w14:paraId="3621327C" w14:textId="77777777" w:rsidR="00125F45" w:rsidRPr="001D4CAD" w:rsidRDefault="00125F45" w:rsidP="00125F45">
      <w:pPr>
        <w:rPr>
          <w:highlight w:val="yellow"/>
        </w:rPr>
      </w:pPr>
      <w:r w:rsidRPr="001D4CAD">
        <w:rPr>
          <w:highlight w:val="yellow"/>
        </w:rPr>
        <w:t>Naam bevoegde vertegenwoordiger: ______________________________</w:t>
      </w:r>
    </w:p>
    <w:p w14:paraId="329A8601" w14:textId="77777777" w:rsidR="00125F45" w:rsidRPr="001D4CAD" w:rsidRDefault="00125F45" w:rsidP="00125F45">
      <w:pPr>
        <w:rPr>
          <w:highlight w:val="yellow"/>
        </w:rPr>
      </w:pPr>
      <w:r w:rsidRPr="001D4CAD">
        <w:rPr>
          <w:highlight w:val="yellow"/>
        </w:rPr>
        <w:t>Functie: ______________________________</w:t>
      </w:r>
    </w:p>
    <w:p w14:paraId="6D13AEB9" w14:textId="77777777" w:rsidR="00125F45" w:rsidRPr="001D4CAD" w:rsidRDefault="00125F45" w:rsidP="00125F45">
      <w:pPr>
        <w:rPr>
          <w:highlight w:val="yellow"/>
        </w:rPr>
      </w:pPr>
      <w:r w:rsidRPr="001D4CAD">
        <w:rPr>
          <w:highlight w:val="yellow"/>
        </w:rPr>
        <w:t>Datum: ______________________________</w:t>
      </w:r>
    </w:p>
    <w:p w14:paraId="032B1982" w14:textId="22954B99" w:rsidR="002A0B49" w:rsidRDefault="00125F45" w:rsidP="004A3F0E">
      <w:pPr>
        <w:rPr>
          <w:szCs w:val="18"/>
        </w:rPr>
      </w:pPr>
      <w:r w:rsidRPr="001D4CAD">
        <w:rPr>
          <w:highlight w:val="yellow"/>
        </w:rPr>
        <w:t>Handtekening: ______________________________</w:t>
      </w:r>
    </w:p>
    <w:sectPr w:rsidR="002A0B49" w:rsidSect="00E2450A">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E2110" w14:textId="77777777" w:rsidR="00C45DC9" w:rsidRDefault="00C45DC9" w:rsidP="00365562">
      <w:r>
        <w:separator/>
      </w:r>
    </w:p>
  </w:endnote>
  <w:endnote w:type="continuationSeparator" w:id="0">
    <w:p w14:paraId="596124B0" w14:textId="77777777" w:rsidR="00C45DC9" w:rsidRDefault="00C45DC9" w:rsidP="0036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Themahoofdtekst)">
    <w:altName w:val="Cambria"/>
    <w:charset w:val="00"/>
    <w:family w:val="auto"/>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FCE3B" w14:textId="77777777" w:rsidR="00C45DC9" w:rsidRDefault="00C45DC9" w:rsidP="00365562">
      <w:r>
        <w:separator/>
      </w:r>
    </w:p>
  </w:footnote>
  <w:footnote w:type="continuationSeparator" w:id="0">
    <w:p w14:paraId="6D2F6252" w14:textId="77777777" w:rsidR="00C45DC9" w:rsidRDefault="00C45DC9" w:rsidP="00365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AA3"/>
    <w:multiLevelType w:val="multilevel"/>
    <w:tmpl w:val="C5F6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64135"/>
    <w:multiLevelType w:val="hybridMultilevel"/>
    <w:tmpl w:val="A3D6D1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3D0386"/>
    <w:multiLevelType w:val="multilevel"/>
    <w:tmpl w:val="A89C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75662"/>
    <w:multiLevelType w:val="hybridMultilevel"/>
    <w:tmpl w:val="5706D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425FBC"/>
    <w:multiLevelType w:val="hybridMultilevel"/>
    <w:tmpl w:val="D180C4D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0DB7632C"/>
    <w:multiLevelType w:val="hybridMultilevel"/>
    <w:tmpl w:val="523C1CAE"/>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5E35AB"/>
    <w:multiLevelType w:val="multilevel"/>
    <w:tmpl w:val="2300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263DE"/>
    <w:multiLevelType w:val="multilevel"/>
    <w:tmpl w:val="15AE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61577"/>
    <w:multiLevelType w:val="multilevel"/>
    <w:tmpl w:val="7686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F49A4"/>
    <w:multiLevelType w:val="multilevel"/>
    <w:tmpl w:val="94C23A0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1A34791F"/>
    <w:multiLevelType w:val="hybridMultilevel"/>
    <w:tmpl w:val="695AFB74"/>
    <w:lvl w:ilvl="0" w:tplc="0413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443322"/>
    <w:multiLevelType w:val="hybridMultilevel"/>
    <w:tmpl w:val="D59A279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CA467C1"/>
    <w:multiLevelType w:val="hybridMultilevel"/>
    <w:tmpl w:val="25544B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1311425"/>
    <w:multiLevelType w:val="hybridMultilevel"/>
    <w:tmpl w:val="26061A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0478E9"/>
    <w:multiLevelType w:val="hybridMultilevel"/>
    <w:tmpl w:val="D3BA05CE"/>
    <w:lvl w:ilvl="0" w:tplc="30CC85D2">
      <w:start w:val="1"/>
      <w:numFmt w:val="decimal"/>
      <w:lvlText w:val="%1."/>
      <w:lvlJc w:val="left"/>
      <w:pPr>
        <w:ind w:left="720" w:hanging="360"/>
      </w:pPr>
      <w:rPr>
        <w:b w:val="0"/>
        <w:bCs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9F5A52"/>
    <w:multiLevelType w:val="hybridMultilevel"/>
    <w:tmpl w:val="D8548C78"/>
    <w:lvl w:ilvl="0" w:tplc="18189112">
      <w:start w:val="1"/>
      <w:numFmt w:val="decimal"/>
      <w:pStyle w:val="Heading1"/>
      <w:lvlText w:val="%1."/>
      <w:lvlJc w:val="left"/>
      <w:pPr>
        <w:ind w:left="720" w:hanging="360"/>
      </w:pPr>
      <w:rPr>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7703358"/>
    <w:multiLevelType w:val="hybridMultilevel"/>
    <w:tmpl w:val="523C1C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FC75C3"/>
    <w:multiLevelType w:val="hybridMultilevel"/>
    <w:tmpl w:val="13CE19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8997479"/>
    <w:multiLevelType w:val="hybridMultilevel"/>
    <w:tmpl w:val="523C1C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6E0298"/>
    <w:multiLevelType w:val="hybridMultilevel"/>
    <w:tmpl w:val="49F2480A"/>
    <w:lvl w:ilvl="0" w:tplc="BFB871AE">
      <w:start w:val="1"/>
      <w:numFmt w:val="bullet"/>
      <w:pStyle w:val="04Opsomming"/>
      <w:lvlText w:val="–"/>
      <w:lvlJc w:val="left"/>
      <w:pPr>
        <w:tabs>
          <w:tab w:val="num" w:pos="170"/>
        </w:tabs>
        <w:ind w:left="170" w:hanging="170"/>
      </w:pPr>
      <w:rPr>
        <w:rFonts w:ascii="Calibri (Themahoofdtekst)" w:hAnsi="Calibri (Themahoofdtekst)"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0A770D"/>
    <w:multiLevelType w:val="multilevel"/>
    <w:tmpl w:val="0508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F37CD2"/>
    <w:multiLevelType w:val="multilevel"/>
    <w:tmpl w:val="31FCE1EC"/>
    <w:lvl w:ilvl="0">
      <w:start w:val="1"/>
      <w:numFmt w:val="decimal"/>
      <w:lvlText w:val="%1."/>
      <w:lvlJc w:val="left"/>
      <w:pPr>
        <w:tabs>
          <w:tab w:val="num" w:pos="720"/>
        </w:tabs>
        <w:ind w:left="720" w:hanging="360"/>
      </w:pPr>
      <w:rPr>
        <w:rFonts w:hint="default"/>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1E0A70"/>
    <w:multiLevelType w:val="hybridMultilevel"/>
    <w:tmpl w:val="315E6570"/>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3" w15:restartNumberingAfterBreak="0">
    <w:nsid w:val="521F40F7"/>
    <w:multiLevelType w:val="hybridMultilevel"/>
    <w:tmpl w:val="A3D6D1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7A27C8"/>
    <w:multiLevelType w:val="multilevel"/>
    <w:tmpl w:val="C782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D0DEF"/>
    <w:multiLevelType w:val="hybridMultilevel"/>
    <w:tmpl w:val="A78E63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09214F"/>
    <w:multiLevelType w:val="hybridMultilevel"/>
    <w:tmpl w:val="523C1C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973181"/>
    <w:multiLevelType w:val="hybridMultilevel"/>
    <w:tmpl w:val="315E657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09F7659"/>
    <w:multiLevelType w:val="hybridMultilevel"/>
    <w:tmpl w:val="523C1C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7F3016"/>
    <w:multiLevelType w:val="hybridMultilevel"/>
    <w:tmpl w:val="523C1C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3B007A6"/>
    <w:multiLevelType w:val="hybridMultilevel"/>
    <w:tmpl w:val="3E6AFA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6E87DC9"/>
    <w:multiLevelType w:val="hybridMultilevel"/>
    <w:tmpl w:val="523C1C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90B5ADB"/>
    <w:multiLevelType w:val="hybridMultilevel"/>
    <w:tmpl w:val="B66CE99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9B01EC6"/>
    <w:multiLevelType w:val="hybridMultilevel"/>
    <w:tmpl w:val="A39E77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C2B40AA"/>
    <w:multiLevelType w:val="hybridMultilevel"/>
    <w:tmpl w:val="523C1C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EA67C33"/>
    <w:multiLevelType w:val="hybridMultilevel"/>
    <w:tmpl w:val="695AFB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00762700">
    <w:abstractNumId w:val="30"/>
  </w:num>
  <w:num w:numId="2" w16cid:durableId="11762962">
    <w:abstractNumId w:val="29"/>
  </w:num>
  <w:num w:numId="3" w16cid:durableId="1224485981">
    <w:abstractNumId w:val="31"/>
  </w:num>
  <w:num w:numId="4" w16cid:durableId="1341808109">
    <w:abstractNumId w:val="12"/>
  </w:num>
  <w:num w:numId="5" w16cid:durableId="1384253854">
    <w:abstractNumId w:val="27"/>
  </w:num>
  <w:num w:numId="6" w16cid:durableId="1436441856">
    <w:abstractNumId w:val="5"/>
  </w:num>
  <w:num w:numId="7" w16cid:durableId="148137570">
    <w:abstractNumId w:val="15"/>
    <w:lvlOverride w:ilvl="0">
      <w:startOverride w:val="1"/>
    </w:lvlOverride>
  </w:num>
  <w:num w:numId="8" w16cid:durableId="1574003621">
    <w:abstractNumId w:val="15"/>
  </w:num>
  <w:num w:numId="9" w16cid:durableId="1594967931">
    <w:abstractNumId w:val="14"/>
  </w:num>
  <w:num w:numId="10" w16cid:durableId="1598364770">
    <w:abstractNumId w:val="11"/>
  </w:num>
  <w:num w:numId="11" w16cid:durableId="1600139663">
    <w:abstractNumId w:val="1"/>
  </w:num>
  <w:num w:numId="12" w16cid:durableId="1600335448">
    <w:abstractNumId w:val="15"/>
  </w:num>
  <w:num w:numId="13" w16cid:durableId="160170027">
    <w:abstractNumId w:val="8"/>
  </w:num>
  <w:num w:numId="14" w16cid:durableId="1616059794">
    <w:abstractNumId w:val="24"/>
  </w:num>
  <w:num w:numId="15" w16cid:durableId="1628661470">
    <w:abstractNumId w:val="0"/>
  </w:num>
  <w:num w:numId="16" w16cid:durableId="1642150367">
    <w:abstractNumId w:val="16"/>
  </w:num>
  <w:num w:numId="17" w16cid:durableId="1743405600">
    <w:abstractNumId w:val="9"/>
  </w:num>
  <w:num w:numId="18" w16cid:durableId="1765102859">
    <w:abstractNumId w:val="20"/>
  </w:num>
  <w:num w:numId="19" w16cid:durableId="1778450508">
    <w:abstractNumId w:val="13"/>
  </w:num>
  <w:num w:numId="20" w16cid:durableId="1816754630">
    <w:abstractNumId w:val="33"/>
  </w:num>
  <w:num w:numId="21" w16cid:durableId="1838961489">
    <w:abstractNumId w:val="34"/>
  </w:num>
  <w:num w:numId="22" w16cid:durableId="1865902130">
    <w:abstractNumId w:val="19"/>
  </w:num>
  <w:num w:numId="23" w16cid:durableId="1899436138">
    <w:abstractNumId w:val="10"/>
  </w:num>
  <w:num w:numId="24" w16cid:durableId="1943881929">
    <w:abstractNumId w:val="23"/>
  </w:num>
  <w:num w:numId="25" w16cid:durableId="1947080698">
    <w:abstractNumId w:val="28"/>
  </w:num>
  <w:num w:numId="26" w16cid:durableId="1948925533">
    <w:abstractNumId w:val="15"/>
  </w:num>
  <w:num w:numId="27" w16cid:durableId="20208068">
    <w:abstractNumId w:val="21"/>
  </w:num>
  <w:num w:numId="28" w16cid:durableId="2069843931">
    <w:abstractNumId w:val="26"/>
  </w:num>
  <w:num w:numId="29" w16cid:durableId="2082482372">
    <w:abstractNumId w:val="35"/>
  </w:num>
  <w:num w:numId="30" w16cid:durableId="214120006">
    <w:abstractNumId w:val="22"/>
  </w:num>
  <w:num w:numId="31" w16cid:durableId="22945175">
    <w:abstractNumId w:val="15"/>
  </w:num>
  <w:num w:numId="32" w16cid:durableId="363025682">
    <w:abstractNumId w:val="6"/>
  </w:num>
  <w:num w:numId="33" w16cid:durableId="420487135">
    <w:abstractNumId w:val="15"/>
    <w:lvlOverride w:ilvl="0">
      <w:startOverride w:val="1"/>
    </w:lvlOverride>
  </w:num>
  <w:num w:numId="34" w16cid:durableId="429160246">
    <w:abstractNumId w:val="7"/>
  </w:num>
  <w:num w:numId="35" w16cid:durableId="430011383">
    <w:abstractNumId w:val="4"/>
  </w:num>
  <w:num w:numId="36" w16cid:durableId="509370261">
    <w:abstractNumId w:val="2"/>
  </w:num>
  <w:num w:numId="37" w16cid:durableId="515464208">
    <w:abstractNumId w:val="15"/>
  </w:num>
  <w:num w:numId="38" w16cid:durableId="779184294">
    <w:abstractNumId w:val="25"/>
  </w:num>
  <w:num w:numId="39" w16cid:durableId="78059466">
    <w:abstractNumId w:val="18"/>
  </w:num>
  <w:num w:numId="40" w16cid:durableId="809053530">
    <w:abstractNumId w:val="3"/>
  </w:num>
  <w:num w:numId="41" w16cid:durableId="930745115">
    <w:abstractNumId w:val="17"/>
  </w:num>
  <w:num w:numId="42" w16cid:durableId="998533860">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9DF"/>
    <w:rsid w:val="00001128"/>
    <w:rsid w:val="00001728"/>
    <w:rsid w:val="000020AE"/>
    <w:rsid w:val="00004A80"/>
    <w:rsid w:val="000059AB"/>
    <w:rsid w:val="00010CB9"/>
    <w:rsid w:val="000128E5"/>
    <w:rsid w:val="00014D24"/>
    <w:rsid w:val="00015CB9"/>
    <w:rsid w:val="00016DA0"/>
    <w:rsid w:val="00022588"/>
    <w:rsid w:val="0002313B"/>
    <w:rsid w:val="00023DEA"/>
    <w:rsid w:val="00024956"/>
    <w:rsid w:val="00024D12"/>
    <w:rsid w:val="000263F9"/>
    <w:rsid w:val="0002755A"/>
    <w:rsid w:val="00030AEC"/>
    <w:rsid w:val="00035D7B"/>
    <w:rsid w:val="00040410"/>
    <w:rsid w:val="00042E9E"/>
    <w:rsid w:val="00042F9B"/>
    <w:rsid w:val="00044C96"/>
    <w:rsid w:val="0004633D"/>
    <w:rsid w:val="00047B6C"/>
    <w:rsid w:val="000514C0"/>
    <w:rsid w:val="00051C98"/>
    <w:rsid w:val="00051D1A"/>
    <w:rsid w:val="00060EC8"/>
    <w:rsid w:val="00062C79"/>
    <w:rsid w:val="00063904"/>
    <w:rsid w:val="00063AD3"/>
    <w:rsid w:val="00066554"/>
    <w:rsid w:val="00070A07"/>
    <w:rsid w:val="00071CDF"/>
    <w:rsid w:val="0007222E"/>
    <w:rsid w:val="00073961"/>
    <w:rsid w:val="00074BEE"/>
    <w:rsid w:val="00076DD3"/>
    <w:rsid w:val="000773E4"/>
    <w:rsid w:val="0008045A"/>
    <w:rsid w:val="000822F8"/>
    <w:rsid w:val="00082EAE"/>
    <w:rsid w:val="00083738"/>
    <w:rsid w:val="000849A8"/>
    <w:rsid w:val="00085AC7"/>
    <w:rsid w:val="00086FA1"/>
    <w:rsid w:val="000872DE"/>
    <w:rsid w:val="00087514"/>
    <w:rsid w:val="00087ECC"/>
    <w:rsid w:val="00091293"/>
    <w:rsid w:val="0009150C"/>
    <w:rsid w:val="00091D9B"/>
    <w:rsid w:val="00094878"/>
    <w:rsid w:val="00094E38"/>
    <w:rsid w:val="000957EB"/>
    <w:rsid w:val="00097BD5"/>
    <w:rsid w:val="00097F74"/>
    <w:rsid w:val="000A0E72"/>
    <w:rsid w:val="000A2B00"/>
    <w:rsid w:val="000A5796"/>
    <w:rsid w:val="000B0F52"/>
    <w:rsid w:val="000B1758"/>
    <w:rsid w:val="000B1F3E"/>
    <w:rsid w:val="000B262F"/>
    <w:rsid w:val="000C0C6A"/>
    <w:rsid w:val="000C2848"/>
    <w:rsid w:val="000C360E"/>
    <w:rsid w:val="000D19FC"/>
    <w:rsid w:val="000D2018"/>
    <w:rsid w:val="000D315B"/>
    <w:rsid w:val="000D4B18"/>
    <w:rsid w:val="000D70CF"/>
    <w:rsid w:val="000D73D3"/>
    <w:rsid w:val="000D7BA6"/>
    <w:rsid w:val="000E00F1"/>
    <w:rsid w:val="000E22B2"/>
    <w:rsid w:val="000E2A1F"/>
    <w:rsid w:val="000E2E8A"/>
    <w:rsid w:val="000E4593"/>
    <w:rsid w:val="000E63D7"/>
    <w:rsid w:val="000E6C50"/>
    <w:rsid w:val="000F36D9"/>
    <w:rsid w:val="000F4780"/>
    <w:rsid w:val="000F5A79"/>
    <w:rsid w:val="000F5B1E"/>
    <w:rsid w:val="000F7D82"/>
    <w:rsid w:val="00101837"/>
    <w:rsid w:val="00104EE7"/>
    <w:rsid w:val="001067F8"/>
    <w:rsid w:val="00106D44"/>
    <w:rsid w:val="00107724"/>
    <w:rsid w:val="0011092E"/>
    <w:rsid w:val="0011684D"/>
    <w:rsid w:val="00116D38"/>
    <w:rsid w:val="00121BE0"/>
    <w:rsid w:val="00124F90"/>
    <w:rsid w:val="00125F45"/>
    <w:rsid w:val="0012763F"/>
    <w:rsid w:val="00127B55"/>
    <w:rsid w:val="00130468"/>
    <w:rsid w:val="00130BAA"/>
    <w:rsid w:val="00132897"/>
    <w:rsid w:val="00133DFB"/>
    <w:rsid w:val="0013565B"/>
    <w:rsid w:val="00140C4E"/>
    <w:rsid w:val="00142D60"/>
    <w:rsid w:val="001441A1"/>
    <w:rsid w:val="0015038B"/>
    <w:rsid w:val="0015172A"/>
    <w:rsid w:val="00152B03"/>
    <w:rsid w:val="001548D0"/>
    <w:rsid w:val="00155066"/>
    <w:rsid w:val="00160B2C"/>
    <w:rsid w:val="00162288"/>
    <w:rsid w:val="00170D3F"/>
    <w:rsid w:val="001829F8"/>
    <w:rsid w:val="0018450F"/>
    <w:rsid w:val="001846CB"/>
    <w:rsid w:val="00184F21"/>
    <w:rsid w:val="001860CF"/>
    <w:rsid w:val="0018784B"/>
    <w:rsid w:val="00187A94"/>
    <w:rsid w:val="00191E7C"/>
    <w:rsid w:val="00191EE7"/>
    <w:rsid w:val="00194D57"/>
    <w:rsid w:val="00195E37"/>
    <w:rsid w:val="00196A10"/>
    <w:rsid w:val="00196FAC"/>
    <w:rsid w:val="00197FE3"/>
    <w:rsid w:val="001A2146"/>
    <w:rsid w:val="001A2747"/>
    <w:rsid w:val="001A2D6A"/>
    <w:rsid w:val="001A57AF"/>
    <w:rsid w:val="001A727E"/>
    <w:rsid w:val="001A7D4E"/>
    <w:rsid w:val="001B1226"/>
    <w:rsid w:val="001B2856"/>
    <w:rsid w:val="001B31C3"/>
    <w:rsid w:val="001B3A2A"/>
    <w:rsid w:val="001B52D3"/>
    <w:rsid w:val="001C0A35"/>
    <w:rsid w:val="001C33FF"/>
    <w:rsid w:val="001C3576"/>
    <w:rsid w:val="001C4881"/>
    <w:rsid w:val="001C7320"/>
    <w:rsid w:val="001C7A38"/>
    <w:rsid w:val="001D1AB6"/>
    <w:rsid w:val="001D1AE2"/>
    <w:rsid w:val="001D4CAD"/>
    <w:rsid w:val="001D651B"/>
    <w:rsid w:val="001E028E"/>
    <w:rsid w:val="001E1871"/>
    <w:rsid w:val="001E2360"/>
    <w:rsid w:val="001E3E3F"/>
    <w:rsid w:val="001E3ED8"/>
    <w:rsid w:val="001E4565"/>
    <w:rsid w:val="001E69AF"/>
    <w:rsid w:val="001F52B9"/>
    <w:rsid w:val="001F5B5F"/>
    <w:rsid w:val="001F5ED5"/>
    <w:rsid w:val="001F724F"/>
    <w:rsid w:val="002021B8"/>
    <w:rsid w:val="00204A9B"/>
    <w:rsid w:val="00207F22"/>
    <w:rsid w:val="002136D3"/>
    <w:rsid w:val="00216434"/>
    <w:rsid w:val="00216AEB"/>
    <w:rsid w:val="002176A4"/>
    <w:rsid w:val="0022117C"/>
    <w:rsid w:val="00222434"/>
    <w:rsid w:val="00222D2E"/>
    <w:rsid w:val="00222E00"/>
    <w:rsid w:val="00225754"/>
    <w:rsid w:val="00226FD5"/>
    <w:rsid w:val="00227536"/>
    <w:rsid w:val="002278E3"/>
    <w:rsid w:val="00230797"/>
    <w:rsid w:val="0023137F"/>
    <w:rsid w:val="002320B7"/>
    <w:rsid w:val="0023214B"/>
    <w:rsid w:val="002324E7"/>
    <w:rsid w:val="00235A94"/>
    <w:rsid w:val="00236C65"/>
    <w:rsid w:val="00236F02"/>
    <w:rsid w:val="002431A0"/>
    <w:rsid w:val="0024364A"/>
    <w:rsid w:val="00243C6F"/>
    <w:rsid w:val="00243DBC"/>
    <w:rsid w:val="0024672B"/>
    <w:rsid w:val="00246C4D"/>
    <w:rsid w:val="002528DB"/>
    <w:rsid w:val="002546F1"/>
    <w:rsid w:val="00256A24"/>
    <w:rsid w:val="00257C6C"/>
    <w:rsid w:val="00263963"/>
    <w:rsid w:val="00264A03"/>
    <w:rsid w:val="00270211"/>
    <w:rsid w:val="00271B79"/>
    <w:rsid w:val="0027279F"/>
    <w:rsid w:val="002743D4"/>
    <w:rsid w:val="00275A7E"/>
    <w:rsid w:val="00276B8F"/>
    <w:rsid w:val="00281167"/>
    <w:rsid w:val="002815BB"/>
    <w:rsid w:val="00282896"/>
    <w:rsid w:val="00283005"/>
    <w:rsid w:val="00283830"/>
    <w:rsid w:val="002851A0"/>
    <w:rsid w:val="00285454"/>
    <w:rsid w:val="00286866"/>
    <w:rsid w:val="00287373"/>
    <w:rsid w:val="00290420"/>
    <w:rsid w:val="00293101"/>
    <w:rsid w:val="002937E2"/>
    <w:rsid w:val="00293E61"/>
    <w:rsid w:val="00294606"/>
    <w:rsid w:val="002A00E9"/>
    <w:rsid w:val="002A0524"/>
    <w:rsid w:val="002A089C"/>
    <w:rsid w:val="002A0B2A"/>
    <w:rsid w:val="002A0B49"/>
    <w:rsid w:val="002A128D"/>
    <w:rsid w:val="002A1F2E"/>
    <w:rsid w:val="002A4277"/>
    <w:rsid w:val="002A4644"/>
    <w:rsid w:val="002A5C25"/>
    <w:rsid w:val="002A5D2A"/>
    <w:rsid w:val="002B1FCD"/>
    <w:rsid w:val="002B21F8"/>
    <w:rsid w:val="002C08BE"/>
    <w:rsid w:val="002C1686"/>
    <w:rsid w:val="002C20E8"/>
    <w:rsid w:val="002C35E6"/>
    <w:rsid w:val="002C68BA"/>
    <w:rsid w:val="002C7256"/>
    <w:rsid w:val="002D1903"/>
    <w:rsid w:val="002D3C8B"/>
    <w:rsid w:val="002D551A"/>
    <w:rsid w:val="002D6C17"/>
    <w:rsid w:val="002E1705"/>
    <w:rsid w:val="002E3176"/>
    <w:rsid w:val="002E3408"/>
    <w:rsid w:val="002E4661"/>
    <w:rsid w:val="002E494A"/>
    <w:rsid w:val="002E4FCE"/>
    <w:rsid w:val="002E516A"/>
    <w:rsid w:val="002E6EB2"/>
    <w:rsid w:val="002E7DF0"/>
    <w:rsid w:val="002F2A8A"/>
    <w:rsid w:val="002F2BCB"/>
    <w:rsid w:val="002F318C"/>
    <w:rsid w:val="002F42E7"/>
    <w:rsid w:val="002F44BD"/>
    <w:rsid w:val="002F4BF8"/>
    <w:rsid w:val="002F4D40"/>
    <w:rsid w:val="00301205"/>
    <w:rsid w:val="00303CCA"/>
    <w:rsid w:val="00304B1F"/>
    <w:rsid w:val="00304B6E"/>
    <w:rsid w:val="00306545"/>
    <w:rsid w:val="00307E41"/>
    <w:rsid w:val="00311F65"/>
    <w:rsid w:val="00314A5B"/>
    <w:rsid w:val="00320117"/>
    <w:rsid w:val="00320F1F"/>
    <w:rsid w:val="00322A7E"/>
    <w:rsid w:val="00324C28"/>
    <w:rsid w:val="003250D9"/>
    <w:rsid w:val="00325FAD"/>
    <w:rsid w:val="0033478D"/>
    <w:rsid w:val="00336369"/>
    <w:rsid w:val="00343F28"/>
    <w:rsid w:val="00343F2E"/>
    <w:rsid w:val="00345066"/>
    <w:rsid w:val="003458E2"/>
    <w:rsid w:val="003539AD"/>
    <w:rsid w:val="00353D02"/>
    <w:rsid w:val="00357389"/>
    <w:rsid w:val="00357612"/>
    <w:rsid w:val="003578D2"/>
    <w:rsid w:val="003602FA"/>
    <w:rsid w:val="00360412"/>
    <w:rsid w:val="003607B9"/>
    <w:rsid w:val="00361C99"/>
    <w:rsid w:val="00362AE3"/>
    <w:rsid w:val="00364175"/>
    <w:rsid w:val="00364270"/>
    <w:rsid w:val="0036541E"/>
    <w:rsid w:val="00365562"/>
    <w:rsid w:val="00367277"/>
    <w:rsid w:val="0037190B"/>
    <w:rsid w:val="003719E8"/>
    <w:rsid w:val="003722D3"/>
    <w:rsid w:val="00372519"/>
    <w:rsid w:val="0037295B"/>
    <w:rsid w:val="0037315B"/>
    <w:rsid w:val="00374BD8"/>
    <w:rsid w:val="00375B72"/>
    <w:rsid w:val="00376165"/>
    <w:rsid w:val="00376519"/>
    <w:rsid w:val="0037666F"/>
    <w:rsid w:val="00376F75"/>
    <w:rsid w:val="00377A1D"/>
    <w:rsid w:val="00380C98"/>
    <w:rsid w:val="00380CAA"/>
    <w:rsid w:val="003812F6"/>
    <w:rsid w:val="00382418"/>
    <w:rsid w:val="00383766"/>
    <w:rsid w:val="003843CA"/>
    <w:rsid w:val="0038601C"/>
    <w:rsid w:val="003869E0"/>
    <w:rsid w:val="00390022"/>
    <w:rsid w:val="00390E68"/>
    <w:rsid w:val="00392A2E"/>
    <w:rsid w:val="00393653"/>
    <w:rsid w:val="00397C3F"/>
    <w:rsid w:val="003A270D"/>
    <w:rsid w:val="003A473E"/>
    <w:rsid w:val="003B0EC7"/>
    <w:rsid w:val="003B191A"/>
    <w:rsid w:val="003B2130"/>
    <w:rsid w:val="003B23EF"/>
    <w:rsid w:val="003B2A1B"/>
    <w:rsid w:val="003B4104"/>
    <w:rsid w:val="003B59B1"/>
    <w:rsid w:val="003C265A"/>
    <w:rsid w:val="003C2919"/>
    <w:rsid w:val="003C2A0D"/>
    <w:rsid w:val="003C35D4"/>
    <w:rsid w:val="003C3B77"/>
    <w:rsid w:val="003D12B7"/>
    <w:rsid w:val="003D1F8F"/>
    <w:rsid w:val="003D4F62"/>
    <w:rsid w:val="003D7CB3"/>
    <w:rsid w:val="003E1A06"/>
    <w:rsid w:val="003E1DB7"/>
    <w:rsid w:val="003E29FE"/>
    <w:rsid w:val="003E38A2"/>
    <w:rsid w:val="003E4177"/>
    <w:rsid w:val="003E7357"/>
    <w:rsid w:val="003F17E6"/>
    <w:rsid w:val="003F2D1C"/>
    <w:rsid w:val="003F50AB"/>
    <w:rsid w:val="003F6EF2"/>
    <w:rsid w:val="003F6F00"/>
    <w:rsid w:val="003F6F02"/>
    <w:rsid w:val="00406583"/>
    <w:rsid w:val="00411DDB"/>
    <w:rsid w:val="0041683C"/>
    <w:rsid w:val="004203D1"/>
    <w:rsid w:val="0042196D"/>
    <w:rsid w:val="004230EF"/>
    <w:rsid w:val="0042451D"/>
    <w:rsid w:val="00425EE7"/>
    <w:rsid w:val="0042612D"/>
    <w:rsid w:val="0043042D"/>
    <w:rsid w:val="004307B6"/>
    <w:rsid w:val="00430DC1"/>
    <w:rsid w:val="00430E1B"/>
    <w:rsid w:val="0043303A"/>
    <w:rsid w:val="004374D3"/>
    <w:rsid w:val="00441FC9"/>
    <w:rsid w:val="00442B8D"/>
    <w:rsid w:val="00443353"/>
    <w:rsid w:val="00445AD8"/>
    <w:rsid w:val="00445ECF"/>
    <w:rsid w:val="00447C77"/>
    <w:rsid w:val="00450B82"/>
    <w:rsid w:val="00450F1E"/>
    <w:rsid w:val="00453B58"/>
    <w:rsid w:val="004567DF"/>
    <w:rsid w:val="004569D6"/>
    <w:rsid w:val="00456DA4"/>
    <w:rsid w:val="00457156"/>
    <w:rsid w:val="004613EC"/>
    <w:rsid w:val="00471786"/>
    <w:rsid w:val="00471A9C"/>
    <w:rsid w:val="0047272B"/>
    <w:rsid w:val="00472926"/>
    <w:rsid w:val="00472D3A"/>
    <w:rsid w:val="00473362"/>
    <w:rsid w:val="00473979"/>
    <w:rsid w:val="00473A9F"/>
    <w:rsid w:val="00476784"/>
    <w:rsid w:val="00476BA6"/>
    <w:rsid w:val="00476C83"/>
    <w:rsid w:val="00477155"/>
    <w:rsid w:val="0048026F"/>
    <w:rsid w:val="0048268A"/>
    <w:rsid w:val="00483F11"/>
    <w:rsid w:val="0048436F"/>
    <w:rsid w:val="0048472A"/>
    <w:rsid w:val="00486C46"/>
    <w:rsid w:val="00486CE2"/>
    <w:rsid w:val="00490C47"/>
    <w:rsid w:val="00491BF2"/>
    <w:rsid w:val="00493F12"/>
    <w:rsid w:val="004949B1"/>
    <w:rsid w:val="00494BA5"/>
    <w:rsid w:val="004962AD"/>
    <w:rsid w:val="00497D1C"/>
    <w:rsid w:val="00497E8F"/>
    <w:rsid w:val="004A308B"/>
    <w:rsid w:val="004A3F0E"/>
    <w:rsid w:val="004B215C"/>
    <w:rsid w:val="004B2A7E"/>
    <w:rsid w:val="004B328A"/>
    <w:rsid w:val="004B3DAD"/>
    <w:rsid w:val="004B439E"/>
    <w:rsid w:val="004B5298"/>
    <w:rsid w:val="004B5A39"/>
    <w:rsid w:val="004B6D19"/>
    <w:rsid w:val="004C2545"/>
    <w:rsid w:val="004C2A01"/>
    <w:rsid w:val="004C2BCB"/>
    <w:rsid w:val="004C421A"/>
    <w:rsid w:val="004C6C05"/>
    <w:rsid w:val="004C6C43"/>
    <w:rsid w:val="004C74A3"/>
    <w:rsid w:val="004C7573"/>
    <w:rsid w:val="004D0354"/>
    <w:rsid w:val="004D1E76"/>
    <w:rsid w:val="004D217A"/>
    <w:rsid w:val="004D2258"/>
    <w:rsid w:val="004D7D67"/>
    <w:rsid w:val="004E1543"/>
    <w:rsid w:val="004E419E"/>
    <w:rsid w:val="004E5469"/>
    <w:rsid w:val="004E5E39"/>
    <w:rsid w:val="004F04AF"/>
    <w:rsid w:val="004F188F"/>
    <w:rsid w:val="004F29C5"/>
    <w:rsid w:val="004F37C5"/>
    <w:rsid w:val="004F78CD"/>
    <w:rsid w:val="0050382C"/>
    <w:rsid w:val="00504955"/>
    <w:rsid w:val="00505B0B"/>
    <w:rsid w:val="00507221"/>
    <w:rsid w:val="0050728D"/>
    <w:rsid w:val="005110B3"/>
    <w:rsid w:val="00514C74"/>
    <w:rsid w:val="005159AC"/>
    <w:rsid w:val="00520FA4"/>
    <w:rsid w:val="0052161D"/>
    <w:rsid w:val="00522E76"/>
    <w:rsid w:val="0052659E"/>
    <w:rsid w:val="0052739B"/>
    <w:rsid w:val="005303A7"/>
    <w:rsid w:val="00530987"/>
    <w:rsid w:val="00530A18"/>
    <w:rsid w:val="00531FA9"/>
    <w:rsid w:val="00533112"/>
    <w:rsid w:val="005338A9"/>
    <w:rsid w:val="00533F96"/>
    <w:rsid w:val="0053785E"/>
    <w:rsid w:val="00537DAA"/>
    <w:rsid w:val="00537F01"/>
    <w:rsid w:val="00541A3C"/>
    <w:rsid w:val="00542AA0"/>
    <w:rsid w:val="00543012"/>
    <w:rsid w:val="00547265"/>
    <w:rsid w:val="00552462"/>
    <w:rsid w:val="005529EA"/>
    <w:rsid w:val="00552CCD"/>
    <w:rsid w:val="00555EFC"/>
    <w:rsid w:val="005564AB"/>
    <w:rsid w:val="00562077"/>
    <w:rsid w:val="00562F9D"/>
    <w:rsid w:val="005632D6"/>
    <w:rsid w:val="00563F04"/>
    <w:rsid w:val="00567513"/>
    <w:rsid w:val="005676D9"/>
    <w:rsid w:val="005709DC"/>
    <w:rsid w:val="005713F3"/>
    <w:rsid w:val="005802B0"/>
    <w:rsid w:val="00580657"/>
    <w:rsid w:val="00580C8A"/>
    <w:rsid w:val="00581493"/>
    <w:rsid w:val="00584E26"/>
    <w:rsid w:val="00586058"/>
    <w:rsid w:val="005870D9"/>
    <w:rsid w:val="00587419"/>
    <w:rsid w:val="00587454"/>
    <w:rsid w:val="00590E42"/>
    <w:rsid w:val="0059105C"/>
    <w:rsid w:val="00591357"/>
    <w:rsid w:val="00592D9A"/>
    <w:rsid w:val="005936F0"/>
    <w:rsid w:val="005938CA"/>
    <w:rsid w:val="0059613B"/>
    <w:rsid w:val="005A07BD"/>
    <w:rsid w:val="005A2DF5"/>
    <w:rsid w:val="005A2EE9"/>
    <w:rsid w:val="005A3902"/>
    <w:rsid w:val="005A4E18"/>
    <w:rsid w:val="005A581F"/>
    <w:rsid w:val="005A63E2"/>
    <w:rsid w:val="005A6D96"/>
    <w:rsid w:val="005A6F37"/>
    <w:rsid w:val="005A6FD9"/>
    <w:rsid w:val="005A7518"/>
    <w:rsid w:val="005B117F"/>
    <w:rsid w:val="005B32D9"/>
    <w:rsid w:val="005B4B56"/>
    <w:rsid w:val="005B5189"/>
    <w:rsid w:val="005B757E"/>
    <w:rsid w:val="005C073D"/>
    <w:rsid w:val="005C1400"/>
    <w:rsid w:val="005C363F"/>
    <w:rsid w:val="005C3992"/>
    <w:rsid w:val="005C5601"/>
    <w:rsid w:val="005C563A"/>
    <w:rsid w:val="005C654E"/>
    <w:rsid w:val="005D08EC"/>
    <w:rsid w:val="005D0919"/>
    <w:rsid w:val="005D2BDA"/>
    <w:rsid w:val="005D3424"/>
    <w:rsid w:val="005D7307"/>
    <w:rsid w:val="005E2084"/>
    <w:rsid w:val="005E5314"/>
    <w:rsid w:val="005E6AA7"/>
    <w:rsid w:val="005F0EB1"/>
    <w:rsid w:val="005F239E"/>
    <w:rsid w:val="005F2CE4"/>
    <w:rsid w:val="005F4D61"/>
    <w:rsid w:val="005F7008"/>
    <w:rsid w:val="005F7194"/>
    <w:rsid w:val="005F735C"/>
    <w:rsid w:val="00600472"/>
    <w:rsid w:val="006005D0"/>
    <w:rsid w:val="00600BC6"/>
    <w:rsid w:val="00600CC5"/>
    <w:rsid w:val="00602845"/>
    <w:rsid w:val="006028C6"/>
    <w:rsid w:val="00603761"/>
    <w:rsid w:val="00605D62"/>
    <w:rsid w:val="00605E0C"/>
    <w:rsid w:val="00606118"/>
    <w:rsid w:val="00606777"/>
    <w:rsid w:val="00607BD2"/>
    <w:rsid w:val="00611D91"/>
    <w:rsid w:val="00612D6F"/>
    <w:rsid w:val="00621875"/>
    <w:rsid w:val="00623818"/>
    <w:rsid w:val="00624182"/>
    <w:rsid w:val="00626762"/>
    <w:rsid w:val="0062699D"/>
    <w:rsid w:val="006320F3"/>
    <w:rsid w:val="0063309E"/>
    <w:rsid w:val="00633FF0"/>
    <w:rsid w:val="00634C7C"/>
    <w:rsid w:val="0063566C"/>
    <w:rsid w:val="00636357"/>
    <w:rsid w:val="00636751"/>
    <w:rsid w:val="00637F39"/>
    <w:rsid w:val="00642EDD"/>
    <w:rsid w:val="00644418"/>
    <w:rsid w:val="00647625"/>
    <w:rsid w:val="006509AA"/>
    <w:rsid w:val="006524A0"/>
    <w:rsid w:val="00652A51"/>
    <w:rsid w:val="00653992"/>
    <w:rsid w:val="00655D0E"/>
    <w:rsid w:val="0066074F"/>
    <w:rsid w:val="0066696B"/>
    <w:rsid w:val="00666B2E"/>
    <w:rsid w:val="00666DAD"/>
    <w:rsid w:val="00666FAF"/>
    <w:rsid w:val="00667D8A"/>
    <w:rsid w:val="0067001D"/>
    <w:rsid w:val="00670213"/>
    <w:rsid w:val="00671C13"/>
    <w:rsid w:val="00672365"/>
    <w:rsid w:val="0067404A"/>
    <w:rsid w:val="00675F4F"/>
    <w:rsid w:val="00677DA7"/>
    <w:rsid w:val="00681D3E"/>
    <w:rsid w:val="00684B02"/>
    <w:rsid w:val="00685E04"/>
    <w:rsid w:val="00686CD0"/>
    <w:rsid w:val="00687CE6"/>
    <w:rsid w:val="00691A91"/>
    <w:rsid w:val="00692D12"/>
    <w:rsid w:val="00694B2C"/>
    <w:rsid w:val="00695239"/>
    <w:rsid w:val="00696162"/>
    <w:rsid w:val="0069719A"/>
    <w:rsid w:val="00697BE4"/>
    <w:rsid w:val="006A1415"/>
    <w:rsid w:val="006A2286"/>
    <w:rsid w:val="006A2290"/>
    <w:rsid w:val="006A4D6B"/>
    <w:rsid w:val="006A506B"/>
    <w:rsid w:val="006A643C"/>
    <w:rsid w:val="006B0A1C"/>
    <w:rsid w:val="006B11CA"/>
    <w:rsid w:val="006B1E67"/>
    <w:rsid w:val="006B2251"/>
    <w:rsid w:val="006B26E8"/>
    <w:rsid w:val="006B49E6"/>
    <w:rsid w:val="006C0EDA"/>
    <w:rsid w:val="006C105D"/>
    <w:rsid w:val="006C3964"/>
    <w:rsid w:val="006C41C9"/>
    <w:rsid w:val="006C590F"/>
    <w:rsid w:val="006C6765"/>
    <w:rsid w:val="006C6C28"/>
    <w:rsid w:val="006D0D22"/>
    <w:rsid w:val="006D179E"/>
    <w:rsid w:val="006D2013"/>
    <w:rsid w:val="006D2B7E"/>
    <w:rsid w:val="006D32C3"/>
    <w:rsid w:val="006D45C7"/>
    <w:rsid w:val="006D5EA6"/>
    <w:rsid w:val="006D755E"/>
    <w:rsid w:val="006D7761"/>
    <w:rsid w:val="006D7793"/>
    <w:rsid w:val="006E34D1"/>
    <w:rsid w:val="006E49F9"/>
    <w:rsid w:val="006E5410"/>
    <w:rsid w:val="006E5F9B"/>
    <w:rsid w:val="006E62DC"/>
    <w:rsid w:val="006F0CD3"/>
    <w:rsid w:val="006F1284"/>
    <w:rsid w:val="006F4314"/>
    <w:rsid w:val="006F471F"/>
    <w:rsid w:val="006F6D51"/>
    <w:rsid w:val="00700F63"/>
    <w:rsid w:val="007011AF"/>
    <w:rsid w:val="00702A43"/>
    <w:rsid w:val="00705709"/>
    <w:rsid w:val="0070686E"/>
    <w:rsid w:val="00712B77"/>
    <w:rsid w:val="0071360A"/>
    <w:rsid w:val="00713B8B"/>
    <w:rsid w:val="007165C4"/>
    <w:rsid w:val="00716646"/>
    <w:rsid w:val="007170DC"/>
    <w:rsid w:val="0072202B"/>
    <w:rsid w:val="0072709A"/>
    <w:rsid w:val="00727C27"/>
    <w:rsid w:val="0073026A"/>
    <w:rsid w:val="0073598E"/>
    <w:rsid w:val="0073734A"/>
    <w:rsid w:val="00740F03"/>
    <w:rsid w:val="00745E27"/>
    <w:rsid w:val="007464BE"/>
    <w:rsid w:val="00746E3C"/>
    <w:rsid w:val="007472BE"/>
    <w:rsid w:val="007475AF"/>
    <w:rsid w:val="0075080C"/>
    <w:rsid w:val="007514BF"/>
    <w:rsid w:val="0075216A"/>
    <w:rsid w:val="00756C7A"/>
    <w:rsid w:val="00756DA5"/>
    <w:rsid w:val="0075746A"/>
    <w:rsid w:val="00757F77"/>
    <w:rsid w:val="0076255F"/>
    <w:rsid w:val="00762F97"/>
    <w:rsid w:val="00766A51"/>
    <w:rsid w:val="00766CFC"/>
    <w:rsid w:val="007670A3"/>
    <w:rsid w:val="00767C88"/>
    <w:rsid w:val="00770512"/>
    <w:rsid w:val="00774408"/>
    <w:rsid w:val="0077480F"/>
    <w:rsid w:val="00776F50"/>
    <w:rsid w:val="00777460"/>
    <w:rsid w:val="00781C1A"/>
    <w:rsid w:val="00782929"/>
    <w:rsid w:val="00782A79"/>
    <w:rsid w:val="00785BCE"/>
    <w:rsid w:val="00785C64"/>
    <w:rsid w:val="007865D7"/>
    <w:rsid w:val="007907DF"/>
    <w:rsid w:val="0079116C"/>
    <w:rsid w:val="007912C7"/>
    <w:rsid w:val="007922C9"/>
    <w:rsid w:val="00792549"/>
    <w:rsid w:val="00792E4C"/>
    <w:rsid w:val="00795211"/>
    <w:rsid w:val="0079598A"/>
    <w:rsid w:val="0079598C"/>
    <w:rsid w:val="007A088E"/>
    <w:rsid w:val="007A19CD"/>
    <w:rsid w:val="007A2331"/>
    <w:rsid w:val="007A3725"/>
    <w:rsid w:val="007A7374"/>
    <w:rsid w:val="007B05C0"/>
    <w:rsid w:val="007B2E55"/>
    <w:rsid w:val="007B4366"/>
    <w:rsid w:val="007C1899"/>
    <w:rsid w:val="007C237E"/>
    <w:rsid w:val="007C367E"/>
    <w:rsid w:val="007C378F"/>
    <w:rsid w:val="007C3EC8"/>
    <w:rsid w:val="007C636A"/>
    <w:rsid w:val="007C69DF"/>
    <w:rsid w:val="007C6C27"/>
    <w:rsid w:val="007D00B2"/>
    <w:rsid w:val="007D0C22"/>
    <w:rsid w:val="007D1D1A"/>
    <w:rsid w:val="007D40CF"/>
    <w:rsid w:val="007D4285"/>
    <w:rsid w:val="007D44E1"/>
    <w:rsid w:val="007D469A"/>
    <w:rsid w:val="007D4909"/>
    <w:rsid w:val="007D57F3"/>
    <w:rsid w:val="007D6F05"/>
    <w:rsid w:val="007D7039"/>
    <w:rsid w:val="007E074A"/>
    <w:rsid w:val="007E077E"/>
    <w:rsid w:val="007E2259"/>
    <w:rsid w:val="007E2616"/>
    <w:rsid w:val="007E2889"/>
    <w:rsid w:val="007E28AA"/>
    <w:rsid w:val="007E3DEC"/>
    <w:rsid w:val="007E4EEA"/>
    <w:rsid w:val="007F19D7"/>
    <w:rsid w:val="007F36E9"/>
    <w:rsid w:val="007F455F"/>
    <w:rsid w:val="007F4C64"/>
    <w:rsid w:val="007F4E7B"/>
    <w:rsid w:val="007F4F81"/>
    <w:rsid w:val="007F4F9F"/>
    <w:rsid w:val="007F5A8B"/>
    <w:rsid w:val="008008D0"/>
    <w:rsid w:val="00800C70"/>
    <w:rsid w:val="00801010"/>
    <w:rsid w:val="008022EE"/>
    <w:rsid w:val="00803AEE"/>
    <w:rsid w:val="00804B96"/>
    <w:rsid w:val="00804FF2"/>
    <w:rsid w:val="0080607E"/>
    <w:rsid w:val="008064C5"/>
    <w:rsid w:val="00806682"/>
    <w:rsid w:val="008070DA"/>
    <w:rsid w:val="00812A08"/>
    <w:rsid w:val="0081551E"/>
    <w:rsid w:val="00815AB6"/>
    <w:rsid w:val="008168E5"/>
    <w:rsid w:val="00821126"/>
    <w:rsid w:val="00821AA3"/>
    <w:rsid w:val="00822652"/>
    <w:rsid w:val="00822B02"/>
    <w:rsid w:val="00824969"/>
    <w:rsid w:val="008265CA"/>
    <w:rsid w:val="00826A42"/>
    <w:rsid w:val="00830C90"/>
    <w:rsid w:val="00832E21"/>
    <w:rsid w:val="00832E99"/>
    <w:rsid w:val="008349E4"/>
    <w:rsid w:val="00835B24"/>
    <w:rsid w:val="00841D82"/>
    <w:rsid w:val="00842C1C"/>
    <w:rsid w:val="008435D8"/>
    <w:rsid w:val="008436FA"/>
    <w:rsid w:val="008445D1"/>
    <w:rsid w:val="00844EE0"/>
    <w:rsid w:val="00844F81"/>
    <w:rsid w:val="00845F60"/>
    <w:rsid w:val="00846571"/>
    <w:rsid w:val="008466EC"/>
    <w:rsid w:val="00850ACA"/>
    <w:rsid w:val="008510C5"/>
    <w:rsid w:val="008516A5"/>
    <w:rsid w:val="00851C45"/>
    <w:rsid w:val="008522ED"/>
    <w:rsid w:val="00852B43"/>
    <w:rsid w:val="0085439E"/>
    <w:rsid w:val="008550E0"/>
    <w:rsid w:val="00856016"/>
    <w:rsid w:val="00857748"/>
    <w:rsid w:val="00860264"/>
    <w:rsid w:val="008628CD"/>
    <w:rsid w:val="00863F25"/>
    <w:rsid w:val="00863F6F"/>
    <w:rsid w:val="008718CE"/>
    <w:rsid w:val="00871E27"/>
    <w:rsid w:val="00875EA8"/>
    <w:rsid w:val="008775BA"/>
    <w:rsid w:val="00880200"/>
    <w:rsid w:val="00881E57"/>
    <w:rsid w:val="00882319"/>
    <w:rsid w:val="00883294"/>
    <w:rsid w:val="00884855"/>
    <w:rsid w:val="00884B79"/>
    <w:rsid w:val="008866DC"/>
    <w:rsid w:val="0088781A"/>
    <w:rsid w:val="00893462"/>
    <w:rsid w:val="00893628"/>
    <w:rsid w:val="00896DC0"/>
    <w:rsid w:val="00897CE4"/>
    <w:rsid w:val="008A0310"/>
    <w:rsid w:val="008A06D1"/>
    <w:rsid w:val="008A121B"/>
    <w:rsid w:val="008A29F1"/>
    <w:rsid w:val="008A2D1D"/>
    <w:rsid w:val="008A36B3"/>
    <w:rsid w:val="008A5AF9"/>
    <w:rsid w:val="008A65D4"/>
    <w:rsid w:val="008A7AE6"/>
    <w:rsid w:val="008B2706"/>
    <w:rsid w:val="008B3072"/>
    <w:rsid w:val="008B38E9"/>
    <w:rsid w:val="008B4C7E"/>
    <w:rsid w:val="008C0BE7"/>
    <w:rsid w:val="008C1BF7"/>
    <w:rsid w:val="008C3F0B"/>
    <w:rsid w:val="008C6044"/>
    <w:rsid w:val="008C6469"/>
    <w:rsid w:val="008C745D"/>
    <w:rsid w:val="008D30E0"/>
    <w:rsid w:val="008D53E6"/>
    <w:rsid w:val="008D7472"/>
    <w:rsid w:val="008E0A53"/>
    <w:rsid w:val="008E2A13"/>
    <w:rsid w:val="008E2F54"/>
    <w:rsid w:val="008E2FB6"/>
    <w:rsid w:val="008E32BF"/>
    <w:rsid w:val="008E32D1"/>
    <w:rsid w:val="008F4BC8"/>
    <w:rsid w:val="008F5FCE"/>
    <w:rsid w:val="008F618E"/>
    <w:rsid w:val="008F63C3"/>
    <w:rsid w:val="008F75C9"/>
    <w:rsid w:val="008F773A"/>
    <w:rsid w:val="008F7D5C"/>
    <w:rsid w:val="00903378"/>
    <w:rsid w:val="0090342E"/>
    <w:rsid w:val="00903EC0"/>
    <w:rsid w:val="0090579A"/>
    <w:rsid w:val="00905EC1"/>
    <w:rsid w:val="00907D45"/>
    <w:rsid w:val="00910CAF"/>
    <w:rsid w:val="00910D2E"/>
    <w:rsid w:val="00911419"/>
    <w:rsid w:val="0091301C"/>
    <w:rsid w:val="00913233"/>
    <w:rsid w:val="00913E4F"/>
    <w:rsid w:val="00914289"/>
    <w:rsid w:val="0092074C"/>
    <w:rsid w:val="00921385"/>
    <w:rsid w:val="00924801"/>
    <w:rsid w:val="00925868"/>
    <w:rsid w:val="00926B75"/>
    <w:rsid w:val="00926F88"/>
    <w:rsid w:val="00930500"/>
    <w:rsid w:val="009319B5"/>
    <w:rsid w:val="00934204"/>
    <w:rsid w:val="00934CC6"/>
    <w:rsid w:val="00935313"/>
    <w:rsid w:val="00935F4D"/>
    <w:rsid w:val="0093693F"/>
    <w:rsid w:val="0093729A"/>
    <w:rsid w:val="00942508"/>
    <w:rsid w:val="009454FB"/>
    <w:rsid w:val="00945CFA"/>
    <w:rsid w:val="00947DE7"/>
    <w:rsid w:val="00951845"/>
    <w:rsid w:val="00963070"/>
    <w:rsid w:val="009635BF"/>
    <w:rsid w:val="00967177"/>
    <w:rsid w:val="00967B94"/>
    <w:rsid w:val="00970C9E"/>
    <w:rsid w:val="009728DB"/>
    <w:rsid w:val="00974476"/>
    <w:rsid w:val="00975B21"/>
    <w:rsid w:val="00977AD9"/>
    <w:rsid w:val="00980E33"/>
    <w:rsid w:val="0098376E"/>
    <w:rsid w:val="00986E44"/>
    <w:rsid w:val="009900ED"/>
    <w:rsid w:val="009905AD"/>
    <w:rsid w:val="00990BEF"/>
    <w:rsid w:val="00994929"/>
    <w:rsid w:val="00994A80"/>
    <w:rsid w:val="00995FEF"/>
    <w:rsid w:val="00996A3C"/>
    <w:rsid w:val="00996C0F"/>
    <w:rsid w:val="00997945"/>
    <w:rsid w:val="009A1B6D"/>
    <w:rsid w:val="009A439D"/>
    <w:rsid w:val="009A4561"/>
    <w:rsid w:val="009A55DB"/>
    <w:rsid w:val="009A6692"/>
    <w:rsid w:val="009B18D3"/>
    <w:rsid w:val="009B2499"/>
    <w:rsid w:val="009B2B30"/>
    <w:rsid w:val="009B4AA0"/>
    <w:rsid w:val="009B70CA"/>
    <w:rsid w:val="009B7632"/>
    <w:rsid w:val="009B785C"/>
    <w:rsid w:val="009C099B"/>
    <w:rsid w:val="009C0B11"/>
    <w:rsid w:val="009C2CA4"/>
    <w:rsid w:val="009C3E0D"/>
    <w:rsid w:val="009C4E94"/>
    <w:rsid w:val="009C5099"/>
    <w:rsid w:val="009C52F4"/>
    <w:rsid w:val="009C5CBD"/>
    <w:rsid w:val="009C6271"/>
    <w:rsid w:val="009C7B11"/>
    <w:rsid w:val="009D037D"/>
    <w:rsid w:val="009D3C3E"/>
    <w:rsid w:val="009D473C"/>
    <w:rsid w:val="009D73E4"/>
    <w:rsid w:val="009E3455"/>
    <w:rsid w:val="009E39E5"/>
    <w:rsid w:val="009F0728"/>
    <w:rsid w:val="009F0C0B"/>
    <w:rsid w:val="009F3C2F"/>
    <w:rsid w:val="009F6607"/>
    <w:rsid w:val="00A03AA1"/>
    <w:rsid w:val="00A045A7"/>
    <w:rsid w:val="00A05127"/>
    <w:rsid w:val="00A0585C"/>
    <w:rsid w:val="00A07707"/>
    <w:rsid w:val="00A10ACF"/>
    <w:rsid w:val="00A10C44"/>
    <w:rsid w:val="00A10DD8"/>
    <w:rsid w:val="00A11482"/>
    <w:rsid w:val="00A11D11"/>
    <w:rsid w:val="00A14A74"/>
    <w:rsid w:val="00A15622"/>
    <w:rsid w:val="00A17F15"/>
    <w:rsid w:val="00A213E6"/>
    <w:rsid w:val="00A22F54"/>
    <w:rsid w:val="00A245DA"/>
    <w:rsid w:val="00A3005B"/>
    <w:rsid w:val="00A327D5"/>
    <w:rsid w:val="00A33CF6"/>
    <w:rsid w:val="00A35152"/>
    <w:rsid w:val="00A35C1C"/>
    <w:rsid w:val="00A360A3"/>
    <w:rsid w:val="00A3616C"/>
    <w:rsid w:val="00A362F2"/>
    <w:rsid w:val="00A40096"/>
    <w:rsid w:val="00A40504"/>
    <w:rsid w:val="00A413C9"/>
    <w:rsid w:val="00A4144E"/>
    <w:rsid w:val="00A41528"/>
    <w:rsid w:val="00A4242B"/>
    <w:rsid w:val="00A45918"/>
    <w:rsid w:val="00A46D61"/>
    <w:rsid w:val="00A50D9E"/>
    <w:rsid w:val="00A52B05"/>
    <w:rsid w:val="00A52F6E"/>
    <w:rsid w:val="00A53344"/>
    <w:rsid w:val="00A5339E"/>
    <w:rsid w:val="00A54105"/>
    <w:rsid w:val="00A5522C"/>
    <w:rsid w:val="00A552D1"/>
    <w:rsid w:val="00A60AE2"/>
    <w:rsid w:val="00A62197"/>
    <w:rsid w:val="00A63730"/>
    <w:rsid w:val="00A646C3"/>
    <w:rsid w:val="00A648FE"/>
    <w:rsid w:val="00A7168F"/>
    <w:rsid w:val="00A73C2B"/>
    <w:rsid w:val="00A754E3"/>
    <w:rsid w:val="00A75B9E"/>
    <w:rsid w:val="00A75E11"/>
    <w:rsid w:val="00A76D6F"/>
    <w:rsid w:val="00A80C57"/>
    <w:rsid w:val="00A80F1B"/>
    <w:rsid w:val="00A83918"/>
    <w:rsid w:val="00A84672"/>
    <w:rsid w:val="00A848BC"/>
    <w:rsid w:val="00A900E2"/>
    <w:rsid w:val="00A91ABB"/>
    <w:rsid w:val="00A92545"/>
    <w:rsid w:val="00A92D35"/>
    <w:rsid w:val="00A92F7F"/>
    <w:rsid w:val="00A94AF3"/>
    <w:rsid w:val="00AA1666"/>
    <w:rsid w:val="00AA3B78"/>
    <w:rsid w:val="00AA3E1C"/>
    <w:rsid w:val="00AB0CEC"/>
    <w:rsid w:val="00AB1D01"/>
    <w:rsid w:val="00AB2267"/>
    <w:rsid w:val="00AB27A2"/>
    <w:rsid w:val="00AC1085"/>
    <w:rsid w:val="00AC153F"/>
    <w:rsid w:val="00AC1FFD"/>
    <w:rsid w:val="00AC476A"/>
    <w:rsid w:val="00AC4B0D"/>
    <w:rsid w:val="00AC5229"/>
    <w:rsid w:val="00AC54CC"/>
    <w:rsid w:val="00AC6C7B"/>
    <w:rsid w:val="00AD305F"/>
    <w:rsid w:val="00AD495D"/>
    <w:rsid w:val="00AD4AA8"/>
    <w:rsid w:val="00AD6460"/>
    <w:rsid w:val="00AE0B14"/>
    <w:rsid w:val="00AE58DA"/>
    <w:rsid w:val="00AE5A7E"/>
    <w:rsid w:val="00AE6F6F"/>
    <w:rsid w:val="00AE75BF"/>
    <w:rsid w:val="00AF03DF"/>
    <w:rsid w:val="00AF1814"/>
    <w:rsid w:val="00AF42D5"/>
    <w:rsid w:val="00B0043D"/>
    <w:rsid w:val="00B00523"/>
    <w:rsid w:val="00B0072C"/>
    <w:rsid w:val="00B00E62"/>
    <w:rsid w:val="00B0168C"/>
    <w:rsid w:val="00B027DB"/>
    <w:rsid w:val="00B03047"/>
    <w:rsid w:val="00B03C7C"/>
    <w:rsid w:val="00B05F40"/>
    <w:rsid w:val="00B0655B"/>
    <w:rsid w:val="00B113BF"/>
    <w:rsid w:val="00B11537"/>
    <w:rsid w:val="00B11CA6"/>
    <w:rsid w:val="00B1361F"/>
    <w:rsid w:val="00B13824"/>
    <w:rsid w:val="00B16186"/>
    <w:rsid w:val="00B17D9B"/>
    <w:rsid w:val="00B22D12"/>
    <w:rsid w:val="00B22EAE"/>
    <w:rsid w:val="00B23E30"/>
    <w:rsid w:val="00B2622F"/>
    <w:rsid w:val="00B26B5F"/>
    <w:rsid w:val="00B2795C"/>
    <w:rsid w:val="00B27B1D"/>
    <w:rsid w:val="00B31DC4"/>
    <w:rsid w:val="00B342E4"/>
    <w:rsid w:val="00B34BEE"/>
    <w:rsid w:val="00B35972"/>
    <w:rsid w:val="00B35ADB"/>
    <w:rsid w:val="00B35D67"/>
    <w:rsid w:val="00B37609"/>
    <w:rsid w:val="00B42C0F"/>
    <w:rsid w:val="00B47A79"/>
    <w:rsid w:val="00B53F1D"/>
    <w:rsid w:val="00B606F4"/>
    <w:rsid w:val="00B61B13"/>
    <w:rsid w:val="00B64A14"/>
    <w:rsid w:val="00B64E61"/>
    <w:rsid w:val="00B663A6"/>
    <w:rsid w:val="00B67862"/>
    <w:rsid w:val="00B67A11"/>
    <w:rsid w:val="00B67E84"/>
    <w:rsid w:val="00B67F0F"/>
    <w:rsid w:val="00B70A35"/>
    <w:rsid w:val="00B7119C"/>
    <w:rsid w:val="00B72718"/>
    <w:rsid w:val="00B73FC4"/>
    <w:rsid w:val="00B75DE5"/>
    <w:rsid w:val="00B80B16"/>
    <w:rsid w:val="00B80F43"/>
    <w:rsid w:val="00B862BC"/>
    <w:rsid w:val="00B86FC9"/>
    <w:rsid w:val="00B9128E"/>
    <w:rsid w:val="00B9268D"/>
    <w:rsid w:val="00B93C53"/>
    <w:rsid w:val="00B945BE"/>
    <w:rsid w:val="00B94C2D"/>
    <w:rsid w:val="00B94DC6"/>
    <w:rsid w:val="00B9547D"/>
    <w:rsid w:val="00B97FE4"/>
    <w:rsid w:val="00BA254B"/>
    <w:rsid w:val="00BA2DBC"/>
    <w:rsid w:val="00BA4336"/>
    <w:rsid w:val="00BA5D44"/>
    <w:rsid w:val="00BA5E29"/>
    <w:rsid w:val="00BA7FCB"/>
    <w:rsid w:val="00BB00F3"/>
    <w:rsid w:val="00BB0F66"/>
    <w:rsid w:val="00BB1577"/>
    <w:rsid w:val="00BB25CD"/>
    <w:rsid w:val="00BB3712"/>
    <w:rsid w:val="00BB3FF2"/>
    <w:rsid w:val="00BB5046"/>
    <w:rsid w:val="00BB7B35"/>
    <w:rsid w:val="00BC0254"/>
    <w:rsid w:val="00BC1D06"/>
    <w:rsid w:val="00BC20FA"/>
    <w:rsid w:val="00BC218A"/>
    <w:rsid w:val="00BC242E"/>
    <w:rsid w:val="00BC3FEF"/>
    <w:rsid w:val="00BC4A11"/>
    <w:rsid w:val="00BC6A3E"/>
    <w:rsid w:val="00BD0757"/>
    <w:rsid w:val="00BD09EE"/>
    <w:rsid w:val="00BD0DC5"/>
    <w:rsid w:val="00BD160B"/>
    <w:rsid w:val="00BD19BC"/>
    <w:rsid w:val="00BD1E07"/>
    <w:rsid w:val="00BD4936"/>
    <w:rsid w:val="00BD4A94"/>
    <w:rsid w:val="00BD4CA0"/>
    <w:rsid w:val="00BD53C0"/>
    <w:rsid w:val="00BD5B8F"/>
    <w:rsid w:val="00BE0E3D"/>
    <w:rsid w:val="00BE1D90"/>
    <w:rsid w:val="00BE4CD0"/>
    <w:rsid w:val="00BE600B"/>
    <w:rsid w:val="00BE7A24"/>
    <w:rsid w:val="00BF06D1"/>
    <w:rsid w:val="00BF1255"/>
    <w:rsid w:val="00BF225B"/>
    <w:rsid w:val="00BF2D6B"/>
    <w:rsid w:val="00BF3A17"/>
    <w:rsid w:val="00BF5F07"/>
    <w:rsid w:val="00BF66D8"/>
    <w:rsid w:val="00C02B23"/>
    <w:rsid w:val="00C03E61"/>
    <w:rsid w:val="00C04709"/>
    <w:rsid w:val="00C052A0"/>
    <w:rsid w:val="00C063B6"/>
    <w:rsid w:val="00C06A0F"/>
    <w:rsid w:val="00C07354"/>
    <w:rsid w:val="00C1368E"/>
    <w:rsid w:val="00C144F5"/>
    <w:rsid w:val="00C15571"/>
    <w:rsid w:val="00C1697C"/>
    <w:rsid w:val="00C20114"/>
    <w:rsid w:val="00C21FFE"/>
    <w:rsid w:val="00C22972"/>
    <w:rsid w:val="00C24517"/>
    <w:rsid w:val="00C271ED"/>
    <w:rsid w:val="00C3291F"/>
    <w:rsid w:val="00C32C35"/>
    <w:rsid w:val="00C33B10"/>
    <w:rsid w:val="00C34DC9"/>
    <w:rsid w:val="00C364E1"/>
    <w:rsid w:val="00C36B21"/>
    <w:rsid w:val="00C37846"/>
    <w:rsid w:val="00C40116"/>
    <w:rsid w:val="00C42B71"/>
    <w:rsid w:val="00C45DC9"/>
    <w:rsid w:val="00C46EF3"/>
    <w:rsid w:val="00C47044"/>
    <w:rsid w:val="00C478B6"/>
    <w:rsid w:val="00C50343"/>
    <w:rsid w:val="00C529C9"/>
    <w:rsid w:val="00C541A5"/>
    <w:rsid w:val="00C54DE1"/>
    <w:rsid w:val="00C60B7B"/>
    <w:rsid w:val="00C61069"/>
    <w:rsid w:val="00C61AB0"/>
    <w:rsid w:val="00C61DFD"/>
    <w:rsid w:val="00C63AB8"/>
    <w:rsid w:val="00C666A0"/>
    <w:rsid w:val="00C66709"/>
    <w:rsid w:val="00C6768D"/>
    <w:rsid w:val="00C717C1"/>
    <w:rsid w:val="00C75E25"/>
    <w:rsid w:val="00C76670"/>
    <w:rsid w:val="00C7720E"/>
    <w:rsid w:val="00C80BC2"/>
    <w:rsid w:val="00C8230B"/>
    <w:rsid w:val="00C82C15"/>
    <w:rsid w:val="00C83AD3"/>
    <w:rsid w:val="00C84B13"/>
    <w:rsid w:val="00C859D0"/>
    <w:rsid w:val="00C863D3"/>
    <w:rsid w:val="00C90C2A"/>
    <w:rsid w:val="00C911F1"/>
    <w:rsid w:val="00C91584"/>
    <w:rsid w:val="00C91CB0"/>
    <w:rsid w:val="00C924BE"/>
    <w:rsid w:val="00C97744"/>
    <w:rsid w:val="00CA022A"/>
    <w:rsid w:val="00CA1008"/>
    <w:rsid w:val="00CA17DE"/>
    <w:rsid w:val="00CA7F5D"/>
    <w:rsid w:val="00CB012B"/>
    <w:rsid w:val="00CB09F8"/>
    <w:rsid w:val="00CB3D96"/>
    <w:rsid w:val="00CB46D5"/>
    <w:rsid w:val="00CB4E1F"/>
    <w:rsid w:val="00CB50AF"/>
    <w:rsid w:val="00CB6525"/>
    <w:rsid w:val="00CB7E63"/>
    <w:rsid w:val="00CC018C"/>
    <w:rsid w:val="00CC2B7A"/>
    <w:rsid w:val="00CC3E9D"/>
    <w:rsid w:val="00CC577F"/>
    <w:rsid w:val="00CC6CA0"/>
    <w:rsid w:val="00CC6E6C"/>
    <w:rsid w:val="00CD1151"/>
    <w:rsid w:val="00CD18C5"/>
    <w:rsid w:val="00CD2CE1"/>
    <w:rsid w:val="00CD2F28"/>
    <w:rsid w:val="00CE0992"/>
    <w:rsid w:val="00CE09A0"/>
    <w:rsid w:val="00CE0B80"/>
    <w:rsid w:val="00CE193B"/>
    <w:rsid w:val="00CE2507"/>
    <w:rsid w:val="00CF339F"/>
    <w:rsid w:val="00CF4A56"/>
    <w:rsid w:val="00CF5C21"/>
    <w:rsid w:val="00CF625C"/>
    <w:rsid w:val="00D00AC6"/>
    <w:rsid w:val="00D00DC8"/>
    <w:rsid w:val="00D0303E"/>
    <w:rsid w:val="00D0374E"/>
    <w:rsid w:val="00D05282"/>
    <w:rsid w:val="00D062F5"/>
    <w:rsid w:val="00D0797F"/>
    <w:rsid w:val="00D114D8"/>
    <w:rsid w:val="00D11BD7"/>
    <w:rsid w:val="00D125E8"/>
    <w:rsid w:val="00D15077"/>
    <w:rsid w:val="00D15C63"/>
    <w:rsid w:val="00D20ACA"/>
    <w:rsid w:val="00D23E91"/>
    <w:rsid w:val="00D23FDD"/>
    <w:rsid w:val="00D244C5"/>
    <w:rsid w:val="00D25127"/>
    <w:rsid w:val="00D2632C"/>
    <w:rsid w:val="00D267EC"/>
    <w:rsid w:val="00D30BDD"/>
    <w:rsid w:val="00D31C39"/>
    <w:rsid w:val="00D32589"/>
    <w:rsid w:val="00D340AF"/>
    <w:rsid w:val="00D345A4"/>
    <w:rsid w:val="00D35F40"/>
    <w:rsid w:val="00D36550"/>
    <w:rsid w:val="00D3683F"/>
    <w:rsid w:val="00D36AA5"/>
    <w:rsid w:val="00D36F07"/>
    <w:rsid w:val="00D40AE2"/>
    <w:rsid w:val="00D40C2B"/>
    <w:rsid w:val="00D4365E"/>
    <w:rsid w:val="00D474DF"/>
    <w:rsid w:val="00D50936"/>
    <w:rsid w:val="00D50B56"/>
    <w:rsid w:val="00D513E1"/>
    <w:rsid w:val="00D51D9C"/>
    <w:rsid w:val="00D52999"/>
    <w:rsid w:val="00D5527A"/>
    <w:rsid w:val="00D56342"/>
    <w:rsid w:val="00D6060E"/>
    <w:rsid w:val="00D617E4"/>
    <w:rsid w:val="00D625E6"/>
    <w:rsid w:val="00D64B82"/>
    <w:rsid w:val="00D64BA7"/>
    <w:rsid w:val="00D66478"/>
    <w:rsid w:val="00D701DB"/>
    <w:rsid w:val="00D70D50"/>
    <w:rsid w:val="00D74779"/>
    <w:rsid w:val="00D74F74"/>
    <w:rsid w:val="00D75F97"/>
    <w:rsid w:val="00D76840"/>
    <w:rsid w:val="00D7715F"/>
    <w:rsid w:val="00D80AD6"/>
    <w:rsid w:val="00D80B2E"/>
    <w:rsid w:val="00D823C2"/>
    <w:rsid w:val="00D82523"/>
    <w:rsid w:val="00D84185"/>
    <w:rsid w:val="00D84918"/>
    <w:rsid w:val="00D85375"/>
    <w:rsid w:val="00D86284"/>
    <w:rsid w:val="00D875C2"/>
    <w:rsid w:val="00D87CD8"/>
    <w:rsid w:val="00D9101B"/>
    <w:rsid w:val="00D9186A"/>
    <w:rsid w:val="00D94C1B"/>
    <w:rsid w:val="00D95281"/>
    <w:rsid w:val="00D9537A"/>
    <w:rsid w:val="00D97499"/>
    <w:rsid w:val="00DA0358"/>
    <w:rsid w:val="00DA05BD"/>
    <w:rsid w:val="00DA2DF9"/>
    <w:rsid w:val="00DA38C8"/>
    <w:rsid w:val="00DA3A1B"/>
    <w:rsid w:val="00DA3EBB"/>
    <w:rsid w:val="00DA407D"/>
    <w:rsid w:val="00DA4EC0"/>
    <w:rsid w:val="00DA6D86"/>
    <w:rsid w:val="00DA6DC9"/>
    <w:rsid w:val="00DA714C"/>
    <w:rsid w:val="00DB0938"/>
    <w:rsid w:val="00DB20C0"/>
    <w:rsid w:val="00DB2D19"/>
    <w:rsid w:val="00DB3679"/>
    <w:rsid w:val="00DB42E2"/>
    <w:rsid w:val="00DB6FA1"/>
    <w:rsid w:val="00DC0C61"/>
    <w:rsid w:val="00DC10CE"/>
    <w:rsid w:val="00DC37F1"/>
    <w:rsid w:val="00DC38CD"/>
    <w:rsid w:val="00DC5574"/>
    <w:rsid w:val="00DC6A25"/>
    <w:rsid w:val="00DC7E89"/>
    <w:rsid w:val="00DD1914"/>
    <w:rsid w:val="00DD4C18"/>
    <w:rsid w:val="00DD52F5"/>
    <w:rsid w:val="00DD555C"/>
    <w:rsid w:val="00DD5875"/>
    <w:rsid w:val="00DD6398"/>
    <w:rsid w:val="00DD7784"/>
    <w:rsid w:val="00DE01DC"/>
    <w:rsid w:val="00DE13D1"/>
    <w:rsid w:val="00DE2CF3"/>
    <w:rsid w:val="00DE2DF1"/>
    <w:rsid w:val="00DE411A"/>
    <w:rsid w:val="00DE4AF8"/>
    <w:rsid w:val="00DE5082"/>
    <w:rsid w:val="00DE6E15"/>
    <w:rsid w:val="00DE7450"/>
    <w:rsid w:val="00DE7EAC"/>
    <w:rsid w:val="00DF028D"/>
    <w:rsid w:val="00DF0415"/>
    <w:rsid w:val="00DF293D"/>
    <w:rsid w:val="00DF2997"/>
    <w:rsid w:val="00DF3E96"/>
    <w:rsid w:val="00DF4194"/>
    <w:rsid w:val="00DF41B7"/>
    <w:rsid w:val="00DF4379"/>
    <w:rsid w:val="00DF441E"/>
    <w:rsid w:val="00DF68E4"/>
    <w:rsid w:val="00DF6B89"/>
    <w:rsid w:val="00E01663"/>
    <w:rsid w:val="00E016FC"/>
    <w:rsid w:val="00E03AC0"/>
    <w:rsid w:val="00E0670F"/>
    <w:rsid w:val="00E06850"/>
    <w:rsid w:val="00E135A5"/>
    <w:rsid w:val="00E13E08"/>
    <w:rsid w:val="00E167E6"/>
    <w:rsid w:val="00E16B43"/>
    <w:rsid w:val="00E17825"/>
    <w:rsid w:val="00E1789E"/>
    <w:rsid w:val="00E20A59"/>
    <w:rsid w:val="00E22417"/>
    <w:rsid w:val="00E22492"/>
    <w:rsid w:val="00E2450A"/>
    <w:rsid w:val="00E26EF0"/>
    <w:rsid w:val="00E271BF"/>
    <w:rsid w:val="00E2784B"/>
    <w:rsid w:val="00E27C22"/>
    <w:rsid w:val="00E32A1A"/>
    <w:rsid w:val="00E34286"/>
    <w:rsid w:val="00E365F9"/>
    <w:rsid w:val="00E400AB"/>
    <w:rsid w:val="00E404DF"/>
    <w:rsid w:val="00E40C76"/>
    <w:rsid w:val="00E42B44"/>
    <w:rsid w:val="00E455A4"/>
    <w:rsid w:val="00E45CB1"/>
    <w:rsid w:val="00E51B97"/>
    <w:rsid w:val="00E51E01"/>
    <w:rsid w:val="00E52A98"/>
    <w:rsid w:val="00E52EDD"/>
    <w:rsid w:val="00E538F9"/>
    <w:rsid w:val="00E53BF1"/>
    <w:rsid w:val="00E54999"/>
    <w:rsid w:val="00E574C1"/>
    <w:rsid w:val="00E574FB"/>
    <w:rsid w:val="00E57CD7"/>
    <w:rsid w:val="00E60C6F"/>
    <w:rsid w:val="00E630D2"/>
    <w:rsid w:val="00E65F1A"/>
    <w:rsid w:val="00E66027"/>
    <w:rsid w:val="00E71FA7"/>
    <w:rsid w:val="00E7243B"/>
    <w:rsid w:val="00E726A3"/>
    <w:rsid w:val="00E737A2"/>
    <w:rsid w:val="00E745DD"/>
    <w:rsid w:val="00E750D6"/>
    <w:rsid w:val="00E768D9"/>
    <w:rsid w:val="00E76B29"/>
    <w:rsid w:val="00E77D7E"/>
    <w:rsid w:val="00E82A28"/>
    <w:rsid w:val="00E82DE4"/>
    <w:rsid w:val="00E84FD4"/>
    <w:rsid w:val="00E8777A"/>
    <w:rsid w:val="00E90803"/>
    <w:rsid w:val="00E91240"/>
    <w:rsid w:val="00E91644"/>
    <w:rsid w:val="00E92B12"/>
    <w:rsid w:val="00E92C26"/>
    <w:rsid w:val="00E92F42"/>
    <w:rsid w:val="00E93042"/>
    <w:rsid w:val="00E94A8E"/>
    <w:rsid w:val="00E97233"/>
    <w:rsid w:val="00EA0E75"/>
    <w:rsid w:val="00EA2DA0"/>
    <w:rsid w:val="00EA5359"/>
    <w:rsid w:val="00EA58D2"/>
    <w:rsid w:val="00EA5BAF"/>
    <w:rsid w:val="00EA6237"/>
    <w:rsid w:val="00EB339A"/>
    <w:rsid w:val="00EB5757"/>
    <w:rsid w:val="00EB6F84"/>
    <w:rsid w:val="00EB762B"/>
    <w:rsid w:val="00EB7DF8"/>
    <w:rsid w:val="00EC0533"/>
    <w:rsid w:val="00EC1A4E"/>
    <w:rsid w:val="00EC2E0B"/>
    <w:rsid w:val="00EC3B22"/>
    <w:rsid w:val="00EC6003"/>
    <w:rsid w:val="00EC6637"/>
    <w:rsid w:val="00EC70CF"/>
    <w:rsid w:val="00ED0166"/>
    <w:rsid w:val="00ED1971"/>
    <w:rsid w:val="00ED3802"/>
    <w:rsid w:val="00ED4810"/>
    <w:rsid w:val="00ED4E21"/>
    <w:rsid w:val="00EE230D"/>
    <w:rsid w:val="00EE26F0"/>
    <w:rsid w:val="00EE3DE1"/>
    <w:rsid w:val="00EF0825"/>
    <w:rsid w:val="00EF10BD"/>
    <w:rsid w:val="00EF20F3"/>
    <w:rsid w:val="00EF2E5F"/>
    <w:rsid w:val="00EF3617"/>
    <w:rsid w:val="00EF3696"/>
    <w:rsid w:val="00EF4BEB"/>
    <w:rsid w:val="00EF7736"/>
    <w:rsid w:val="00EF79E6"/>
    <w:rsid w:val="00F0193E"/>
    <w:rsid w:val="00F03C3E"/>
    <w:rsid w:val="00F0469C"/>
    <w:rsid w:val="00F04B1A"/>
    <w:rsid w:val="00F124F3"/>
    <w:rsid w:val="00F1378D"/>
    <w:rsid w:val="00F153BE"/>
    <w:rsid w:val="00F168A4"/>
    <w:rsid w:val="00F23937"/>
    <w:rsid w:val="00F24BC8"/>
    <w:rsid w:val="00F24CD2"/>
    <w:rsid w:val="00F25E58"/>
    <w:rsid w:val="00F309AD"/>
    <w:rsid w:val="00F31FA7"/>
    <w:rsid w:val="00F32272"/>
    <w:rsid w:val="00F343A7"/>
    <w:rsid w:val="00F35992"/>
    <w:rsid w:val="00F3673C"/>
    <w:rsid w:val="00F41F45"/>
    <w:rsid w:val="00F47285"/>
    <w:rsid w:val="00F52088"/>
    <w:rsid w:val="00F52CB6"/>
    <w:rsid w:val="00F5535D"/>
    <w:rsid w:val="00F55CC7"/>
    <w:rsid w:val="00F56AE6"/>
    <w:rsid w:val="00F57132"/>
    <w:rsid w:val="00F577A1"/>
    <w:rsid w:val="00F5787D"/>
    <w:rsid w:val="00F57A02"/>
    <w:rsid w:val="00F63CFC"/>
    <w:rsid w:val="00F64337"/>
    <w:rsid w:val="00F6487E"/>
    <w:rsid w:val="00F6517F"/>
    <w:rsid w:val="00F65E46"/>
    <w:rsid w:val="00F666AF"/>
    <w:rsid w:val="00F7254A"/>
    <w:rsid w:val="00F72EF7"/>
    <w:rsid w:val="00F74AA5"/>
    <w:rsid w:val="00F74E5A"/>
    <w:rsid w:val="00F765D5"/>
    <w:rsid w:val="00F80332"/>
    <w:rsid w:val="00F81B9B"/>
    <w:rsid w:val="00F821CC"/>
    <w:rsid w:val="00F841A2"/>
    <w:rsid w:val="00F8658A"/>
    <w:rsid w:val="00F878B0"/>
    <w:rsid w:val="00F91B81"/>
    <w:rsid w:val="00F91DE8"/>
    <w:rsid w:val="00F95B16"/>
    <w:rsid w:val="00FA00E3"/>
    <w:rsid w:val="00FA0FF3"/>
    <w:rsid w:val="00FA1AFB"/>
    <w:rsid w:val="00FA2BF3"/>
    <w:rsid w:val="00FA2BF4"/>
    <w:rsid w:val="00FA4ECE"/>
    <w:rsid w:val="00FA62E4"/>
    <w:rsid w:val="00FB0840"/>
    <w:rsid w:val="00FB16B8"/>
    <w:rsid w:val="00FB1F9D"/>
    <w:rsid w:val="00FB2732"/>
    <w:rsid w:val="00FB53F1"/>
    <w:rsid w:val="00FC21FB"/>
    <w:rsid w:val="00FC2284"/>
    <w:rsid w:val="00FC2315"/>
    <w:rsid w:val="00FC27A8"/>
    <w:rsid w:val="00FC2A24"/>
    <w:rsid w:val="00FC3E5F"/>
    <w:rsid w:val="00FC48B5"/>
    <w:rsid w:val="00FC5140"/>
    <w:rsid w:val="00FC794F"/>
    <w:rsid w:val="00FD02DB"/>
    <w:rsid w:val="00FD19E6"/>
    <w:rsid w:val="00FD56AB"/>
    <w:rsid w:val="00FD5DE4"/>
    <w:rsid w:val="00FD68FD"/>
    <w:rsid w:val="00FD6B05"/>
    <w:rsid w:val="00FE2E24"/>
    <w:rsid w:val="00FE36C4"/>
    <w:rsid w:val="00FE5463"/>
    <w:rsid w:val="00FE7C5F"/>
    <w:rsid w:val="00FF014F"/>
    <w:rsid w:val="00FF05A7"/>
    <w:rsid w:val="00FF076B"/>
    <w:rsid w:val="00FF222A"/>
    <w:rsid w:val="00FF30D3"/>
    <w:rsid w:val="00FF4EBB"/>
    <w:rsid w:val="00FF7766"/>
    <w:rsid w:val="017D1DC3"/>
    <w:rsid w:val="02342137"/>
    <w:rsid w:val="04EF525C"/>
    <w:rsid w:val="0B10B831"/>
    <w:rsid w:val="0CA125D6"/>
    <w:rsid w:val="12ABD93A"/>
    <w:rsid w:val="14C171E2"/>
    <w:rsid w:val="153285D9"/>
    <w:rsid w:val="17F24E9F"/>
    <w:rsid w:val="1A6005DC"/>
    <w:rsid w:val="1C500017"/>
    <w:rsid w:val="1F9D9C0D"/>
    <w:rsid w:val="2365A99F"/>
    <w:rsid w:val="241FFA95"/>
    <w:rsid w:val="279334D4"/>
    <w:rsid w:val="2BB3FA7C"/>
    <w:rsid w:val="2BC22A04"/>
    <w:rsid w:val="2D6506CE"/>
    <w:rsid w:val="323B6D40"/>
    <w:rsid w:val="34FBAF65"/>
    <w:rsid w:val="376C9667"/>
    <w:rsid w:val="387BCA74"/>
    <w:rsid w:val="3923AE2A"/>
    <w:rsid w:val="3B83F3B4"/>
    <w:rsid w:val="40379F8E"/>
    <w:rsid w:val="477EAA10"/>
    <w:rsid w:val="47E7432D"/>
    <w:rsid w:val="4867C204"/>
    <w:rsid w:val="4EFFA59D"/>
    <w:rsid w:val="5085ABAF"/>
    <w:rsid w:val="5306D616"/>
    <w:rsid w:val="552AEE6E"/>
    <w:rsid w:val="55564BD8"/>
    <w:rsid w:val="56C5D398"/>
    <w:rsid w:val="5A164698"/>
    <w:rsid w:val="5A85DE90"/>
    <w:rsid w:val="5C15711A"/>
    <w:rsid w:val="5D6BBDD5"/>
    <w:rsid w:val="5D79BCE0"/>
    <w:rsid w:val="5DB57B7E"/>
    <w:rsid w:val="5F215811"/>
    <w:rsid w:val="623F0A58"/>
    <w:rsid w:val="639023C9"/>
    <w:rsid w:val="64B40DF5"/>
    <w:rsid w:val="66EA5949"/>
    <w:rsid w:val="67059671"/>
    <w:rsid w:val="69D89EA7"/>
    <w:rsid w:val="6D890596"/>
    <w:rsid w:val="6DF83AE6"/>
    <w:rsid w:val="6E5BDF42"/>
    <w:rsid w:val="72C4259C"/>
    <w:rsid w:val="7697C1E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95C13"/>
  <w15:docId w15:val="{56D2B120-C49E-4BC0-9459-E4B0CD4F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B21"/>
    <w:pPr>
      <w:spacing w:after="0" w:line="240" w:lineRule="auto"/>
    </w:pPr>
    <w:rPr>
      <w:color w:val="635D63" w:themeColor="text1"/>
      <w:sz w:val="20"/>
    </w:rPr>
  </w:style>
  <w:style w:type="paragraph" w:styleId="Heading1">
    <w:name w:val="heading 1"/>
    <w:basedOn w:val="Normal"/>
    <w:next w:val="Normal"/>
    <w:uiPriority w:val="9"/>
    <w:qFormat/>
    <w:rsid w:val="004307B6"/>
    <w:pPr>
      <w:keepNext/>
      <w:keepLines/>
      <w:numPr>
        <w:numId w:val="26"/>
      </w:numPr>
      <w:spacing w:before="280"/>
      <w:outlineLvl w:val="0"/>
    </w:pPr>
    <w:rPr>
      <w:rFonts w:asciiTheme="majorHAnsi" w:eastAsiaTheme="majorEastAsia" w:hAnsiTheme="majorHAnsi" w:cstheme="majorBidi"/>
      <w:b/>
      <w:bCs/>
      <w:color w:val="002060"/>
      <w:sz w:val="28"/>
      <w:szCs w:val="28"/>
    </w:rPr>
  </w:style>
  <w:style w:type="paragraph" w:styleId="Heading2">
    <w:name w:val="heading 2"/>
    <w:basedOn w:val="Normal"/>
    <w:next w:val="Normal"/>
    <w:uiPriority w:val="9"/>
    <w:unhideWhenUsed/>
    <w:qFormat/>
    <w:rsid w:val="00C36B21"/>
    <w:pPr>
      <w:keepNext/>
      <w:keepLines/>
      <w:spacing w:before="200"/>
      <w:outlineLvl w:val="1"/>
    </w:pPr>
    <w:rPr>
      <w:rFonts w:ascii="Arial" w:eastAsiaTheme="majorEastAsia" w:hAnsi="Arial" w:cstheme="majorBidi"/>
      <w:b/>
      <w:bCs/>
      <w:szCs w:val="26"/>
    </w:rPr>
  </w:style>
  <w:style w:type="paragraph" w:styleId="Heading3">
    <w:name w:val="heading 3"/>
    <w:basedOn w:val="Normal"/>
    <w:next w:val="Normal"/>
    <w:uiPriority w:val="9"/>
    <w:unhideWhenUsed/>
    <w:rsid w:val="00675F4F"/>
    <w:pPr>
      <w:keepNext/>
      <w:keepLines/>
      <w:spacing w:before="200"/>
      <w:outlineLvl w:val="2"/>
    </w:pPr>
    <w:rPr>
      <w:rFonts w:asciiTheme="majorHAnsi" w:eastAsiaTheme="majorEastAsia" w:hAnsiTheme="majorHAnsi" w:cstheme="majorBidi"/>
      <w:b/>
      <w:bCs/>
      <w:color w:val="DE0073" w:themeColor="accent1"/>
    </w:rPr>
  </w:style>
  <w:style w:type="paragraph" w:styleId="Heading4">
    <w:name w:val="heading 4"/>
    <w:basedOn w:val="Normal"/>
    <w:next w:val="Normal"/>
    <w:uiPriority w:val="9"/>
    <w:unhideWhenUsed/>
    <w:rsid w:val="00A22F54"/>
    <w:pPr>
      <w:keepNext/>
      <w:keepLines/>
      <w:spacing w:before="200"/>
      <w:outlineLvl w:val="3"/>
    </w:pPr>
    <w:rPr>
      <w:rFonts w:asciiTheme="majorHAnsi" w:eastAsiaTheme="majorEastAsia" w:hAnsiTheme="majorHAnsi" w:cstheme="majorBidi"/>
      <w:b/>
      <w:bCs/>
      <w:i/>
      <w:iCs/>
      <w:color w:val="DE0073" w:themeColor="accent1"/>
    </w:rPr>
  </w:style>
  <w:style w:type="paragraph" w:styleId="Heading5">
    <w:name w:val="heading 5"/>
    <w:basedOn w:val="Normal"/>
    <w:next w:val="Normal"/>
    <w:uiPriority w:val="9"/>
    <w:unhideWhenUsed/>
    <w:rsid w:val="00A22F54"/>
    <w:pPr>
      <w:keepNext/>
      <w:keepLines/>
      <w:spacing w:before="200"/>
      <w:outlineLvl w:val="4"/>
    </w:pPr>
    <w:rPr>
      <w:rFonts w:asciiTheme="majorHAnsi" w:eastAsiaTheme="majorEastAsia" w:hAnsiTheme="majorHAnsi" w:cstheme="majorBidi"/>
      <w:color w:val="6E0039" w:themeColor="accent1" w:themeShade="7F"/>
    </w:rPr>
  </w:style>
  <w:style w:type="paragraph" w:styleId="Heading6">
    <w:name w:val="heading 6"/>
    <w:basedOn w:val="Normal"/>
    <w:next w:val="Normal"/>
    <w:uiPriority w:val="9"/>
    <w:unhideWhenUsed/>
    <w:rsid w:val="00A22F54"/>
    <w:pPr>
      <w:keepNext/>
      <w:keepLines/>
      <w:spacing w:before="200"/>
      <w:outlineLvl w:val="5"/>
    </w:pPr>
    <w:rPr>
      <w:rFonts w:asciiTheme="majorHAnsi" w:eastAsiaTheme="majorEastAsia" w:hAnsiTheme="majorHAnsi" w:cstheme="majorBidi"/>
      <w:i/>
      <w:iCs/>
      <w:color w:val="6E0039" w:themeColor="accent1" w:themeShade="7F"/>
    </w:rPr>
  </w:style>
  <w:style w:type="paragraph" w:styleId="Heading7">
    <w:name w:val="heading 7"/>
    <w:basedOn w:val="Normal"/>
    <w:next w:val="Normal"/>
    <w:uiPriority w:val="9"/>
    <w:unhideWhenUsed/>
    <w:rsid w:val="00A22F54"/>
    <w:pPr>
      <w:keepNext/>
      <w:keepLines/>
      <w:spacing w:before="200"/>
      <w:outlineLvl w:val="6"/>
    </w:pPr>
    <w:rPr>
      <w:rFonts w:asciiTheme="majorHAnsi" w:eastAsiaTheme="majorEastAsia" w:hAnsiTheme="majorHAnsi" w:cstheme="majorBidi"/>
      <w:i/>
      <w:iCs/>
      <w:color w:val="8B848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734A"/>
    <w:pPr>
      <w:tabs>
        <w:tab w:val="center" w:pos="4536"/>
        <w:tab w:val="right" w:pos="9072"/>
      </w:tabs>
    </w:pPr>
  </w:style>
  <w:style w:type="character" w:customStyle="1" w:styleId="HeaderChar">
    <w:name w:val="Header Char"/>
    <w:basedOn w:val="DefaultParagraphFont"/>
    <w:link w:val="Header"/>
    <w:uiPriority w:val="99"/>
    <w:semiHidden/>
    <w:rsid w:val="0073734A"/>
    <w:rPr>
      <w:color w:val="635D63" w:themeColor="text1"/>
      <w:sz w:val="20"/>
    </w:rPr>
  </w:style>
  <w:style w:type="paragraph" w:styleId="NoSpacing">
    <w:name w:val="No Spacing"/>
    <w:uiPriority w:val="1"/>
    <w:rsid w:val="00C36B21"/>
    <w:pPr>
      <w:spacing w:after="0" w:line="240" w:lineRule="auto"/>
    </w:pPr>
    <w:rPr>
      <w:color w:val="635D63" w:themeColor="text1"/>
      <w:sz w:val="20"/>
    </w:rPr>
  </w:style>
  <w:style w:type="paragraph" w:styleId="Footer">
    <w:name w:val="footer"/>
    <w:basedOn w:val="Normal"/>
    <w:link w:val="FooterChar"/>
    <w:uiPriority w:val="99"/>
    <w:semiHidden/>
    <w:unhideWhenUsed/>
    <w:rsid w:val="0073734A"/>
    <w:pPr>
      <w:tabs>
        <w:tab w:val="center" w:pos="4536"/>
        <w:tab w:val="right" w:pos="9072"/>
      </w:tabs>
    </w:pPr>
  </w:style>
  <w:style w:type="character" w:customStyle="1" w:styleId="FooterChar">
    <w:name w:val="Footer Char"/>
    <w:basedOn w:val="DefaultParagraphFont"/>
    <w:link w:val="Footer"/>
    <w:uiPriority w:val="99"/>
    <w:semiHidden/>
    <w:rsid w:val="0073734A"/>
    <w:rPr>
      <w:color w:val="635D63" w:themeColor="text1"/>
      <w:sz w:val="20"/>
    </w:rPr>
  </w:style>
  <w:style w:type="paragraph" w:styleId="ListParagraph">
    <w:name w:val="List Paragraph"/>
    <w:basedOn w:val="Normal"/>
    <w:uiPriority w:val="34"/>
    <w:qFormat/>
    <w:rsid w:val="004B328A"/>
    <w:pPr>
      <w:ind w:left="720"/>
      <w:contextualSpacing/>
    </w:pPr>
  </w:style>
  <w:style w:type="table" w:styleId="TableGrid">
    <w:name w:val="Table Grid"/>
    <w:basedOn w:val="TableNormal"/>
    <w:uiPriority w:val="39"/>
    <w:rsid w:val="001E1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028D"/>
    <w:rPr>
      <w:color w:val="DE0073" w:themeColor="hyperlink"/>
      <w:u w:val="single"/>
    </w:rPr>
  </w:style>
  <w:style w:type="character" w:styleId="SubtleEmphasis">
    <w:name w:val="Subtle Emphasis"/>
    <w:basedOn w:val="DefaultParagraphFont"/>
    <w:uiPriority w:val="19"/>
    <w:rsid w:val="00A22F54"/>
    <w:rPr>
      <w:i/>
      <w:iCs/>
      <w:color w:val="B2ADB2" w:themeColor="text1" w:themeTint="7F"/>
    </w:rPr>
  </w:style>
  <w:style w:type="character" w:styleId="IntenseEmphasis">
    <w:name w:val="Intense Emphasis"/>
    <w:basedOn w:val="DefaultParagraphFont"/>
    <w:uiPriority w:val="21"/>
    <w:rsid w:val="00A22F54"/>
    <w:rPr>
      <w:b/>
      <w:bCs/>
      <w:i/>
      <w:iCs/>
      <w:color w:val="DE0073" w:themeColor="accent1"/>
    </w:rPr>
  </w:style>
  <w:style w:type="character" w:styleId="BookTitle">
    <w:name w:val="Book Title"/>
    <w:basedOn w:val="DefaultParagraphFont"/>
    <w:uiPriority w:val="33"/>
    <w:rsid w:val="00A22F54"/>
    <w:rPr>
      <w:b/>
      <w:bCs/>
      <w:smallCaps/>
      <w:spacing w:val="5"/>
    </w:rPr>
  </w:style>
  <w:style w:type="character" w:styleId="Emphasis">
    <w:name w:val="Emphasis"/>
    <w:basedOn w:val="DefaultParagraphFont"/>
    <w:uiPriority w:val="20"/>
    <w:rsid w:val="00A22F54"/>
    <w:rPr>
      <w:i/>
      <w:iCs/>
    </w:rPr>
  </w:style>
  <w:style w:type="character" w:styleId="Strong">
    <w:name w:val="Strong"/>
    <w:basedOn w:val="DefaultParagraphFont"/>
    <w:uiPriority w:val="22"/>
    <w:rsid w:val="00A22F54"/>
    <w:rPr>
      <w:b/>
      <w:bCs/>
    </w:rPr>
  </w:style>
  <w:style w:type="character" w:styleId="SubtleReference">
    <w:name w:val="Subtle Reference"/>
    <w:basedOn w:val="DefaultParagraphFont"/>
    <w:uiPriority w:val="31"/>
    <w:rsid w:val="00A22F54"/>
    <w:rPr>
      <w:smallCaps/>
      <w:color w:val="A61380" w:themeColor="accent2"/>
      <w:u w:val="single"/>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225754"/>
    <w:rPr>
      <w:color w:val="635D63" w:themeColor="followedHyperlink"/>
      <w:u w:val="single"/>
    </w:rPr>
  </w:style>
  <w:style w:type="table" w:customStyle="1" w:styleId="Onopgemaaktetabel41">
    <w:name w:val="Onopgemaakte tabel 41"/>
    <w:basedOn w:val="TableNormal"/>
    <w:uiPriority w:val="44"/>
    <w:rsid w:val="0053785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0E63D7"/>
    <w:pPr>
      <w:spacing w:before="100" w:beforeAutospacing="1" w:after="100" w:afterAutospacing="1"/>
    </w:pPr>
    <w:rPr>
      <w:rFonts w:ascii="Times New Roman" w:eastAsia="Times New Roman" w:hAnsi="Times New Roman" w:cs="Times New Roman"/>
      <w:color w:val="auto"/>
      <w:sz w:val="24"/>
      <w:szCs w:val="24"/>
      <w:lang w:eastAsia="nl-NL"/>
    </w:rPr>
  </w:style>
  <w:style w:type="character" w:customStyle="1" w:styleId="apple-converted-space">
    <w:name w:val="apple-converted-space"/>
    <w:basedOn w:val="DefaultParagraphFont"/>
    <w:rsid w:val="000E63D7"/>
  </w:style>
  <w:style w:type="paragraph" w:customStyle="1" w:styleId="tmcetxthigh">
    <w:name w:val="tmcetxthigh"/>
    <w:basedOn w:val="Normal"/>
    <w:rsid w:val="000E63D7"/>
    <w:pPr>
      <w:spacing w:before="100" w:beforeAutospacing="1" w:after="100" w:afterAutospacing="1"/>
    </w:pPr>
    <w:rPr>
      <w:rFonts w:ascii="Times New Roman" w:eastAsia="Times New Roman" w:hAnsi="Times New Roman" w:cs="Times New Roman"/>
      <w:color w:val="auto"/>
      <w:sz w:val="24"/>
      <w:szCs w:val="24"/>
      <w:lang w:eastAsia="nl-NL"/>
    </w:rPr>
  </w:style>
  <w:style w:type="table" w:customStyle="1" w:styleId="Tabelrasterlicht1">
    <w:name w:val="Tabelraster licht1"/>
    <w:basedOn w:val="TableNormal"/>
    <w:uiPriority w:val="40"/>
    <w:rsid w:val="00BB0F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emiddeldraster3-accent41">
    <w:name w:val="Gemiddeld raster 3 - accent 41"/>
    <w:basedOn w:val="TableNormal"/>
    <w:uiPriority w:val="69"/>
    <w:rsid w:val="007464BE"/>
    <w:pPr>
      <w:spacing w:after="0" w:line="240" w:lineRule="auto"/>
    </w:p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FB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DB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DB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DB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DB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F6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F6E" w:themeFill="accent4" w:themeFillTint="7F"/>
      </w:tcPr>
    </w:tblStylePr>
  </w:style>
  <w:style w:type="table" w:customStyle="1" w:styleId="Kleurrijkelijst-accent41">
    <w:name w:val="Kleurrijke lijst - accent 41"/>
    <w:basedOn w:val="TableNormal"/>
    <w:uiPriority w:val="72"/>
    <w:rsid w:val="007464BE"/>
    <w:pPr>
      <w:spacing w:after="0" w:line="240" w:lineRule="auto"/>
    </w:pPr>
    <w:rPr>
      <w:color w:val="635D63" w:themeColor="text1"/>
    </w:rPr>
    <w:tblPr>
      <w:tblStyleRowBandSize w:val="1"/>
      <w:tblStyleColBandSize w:val="1"/>
      <w:tblInd w:w="0" w:type="nil"/>
    </w:tblPr>
    <w:tcPr>
      <w:shd w:val="clear" w:color="auto" w:fill="FBFFE2" w:themeFill="accent4" w:themeFillTint="19"/>
    </w:tcPr>
    <w:tblStylePr w:type="firstRow">
      <w:rPr>
        <w:b/>
        <w:bCs/>
        <w:color w:val="FFFFFF" w:themeColor="background1"/>
      </w:rPr>
      <w:tblPr/>
      <w:tcPr>
        <w:tcBorders>
          <w:bottom w:val="single" w:sz="12" w:space="0" w:color="FFFFFF" w:themeColor="background1"/>
        </w:tcBorders>
        <w:shd w:val="clear" w:color="auto" w:fill="E7448D" w:themeFill="accent3" w:themeFillShade="CC"/>
      </w:tcPr>
    </w:tblStylePr>
    <w:tblStylePr w:type="lastRow">
      <w:rPr>
        <w:b/>
        <w:bCs/>
        <w:color w:val="E7448D" w:themeColor="accent3" w:themeShade="CC"/>
      </w:rPr>
      <w:tblPr/>
      <w:tcPr>
        <w:tcBorders>
          <w:top w:val="single" w:sz="12" w:space="0" w:color="635D6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FB7" w:themeFill="accent4" w:themeFillTint="3F"/>
      </w:tcPr>
    </w:tblStylePr>
    <w:tblStylePr w:type="band1Horz">
      <w:tblPr/>
      <w:tcPr>
        <w:shd w:val="clear" w:color="auto" w:fill="F6FFC4" w:themeFill="accent4" w:themeFillTint="33"/>
      </w:tcPr>
    </w:tblStylePr>
  </w:style>
  <w:style w:type="paragraph" w:styleId="TOCHeading">
    <w:name w:val="TOC Heading"/>
    <w:basedOn w:val="Heading1"/>
    <w:next w:val="Normal"/>
    <w:uiPriority w:val="39"/>
    <w:unhideWhenUsed/>
    <w:qFormat/>
    <w:rsid w:val="007464BE"/>
    <w:pPr>
      <w:spacing w:before="480" w:line="276" w:lineRule="auto"/>
      <w:outlineLvl w:val="9"/>
    </w:pPr>
    <w:rPr>
      <w:color w:val="A60055" w:themeColor="accent1" w:themeShade="BF"/>
      <w:lang w:val="en-US" w:eastAsia="ja-JP"/>
    </w:rPr>
  </w:style>
  <w:style w:type="paragraph" w:styleId="TOC1">
    <w:name w:val="toc 1"/>
    <w:basedOn w:val="Normal"/>
    <w:next w:val="Normal"/>
    <w:autoRedefine/>
    <w:uiPriority w:val="39"/>
    <w:unhideWhenUsed/>
    <w:rsid w:val="007464BE"/>
    <w:pPr>
      <w:spacing w:after="100"/>
    </w:pPr>
  </w:style>
  <w:style w:type="paragraph" w:styleId="TOC2">
    <w:name w:val="toc 2"/>
    <w:basedOn w:val="Normal"/>
    <w:next w:val="Normal"/>
    <w:autoRedefine/>
    <w:uiPriority w:val="39"/>
    <w:unhideWhenUsed/>
    <w:rsid w:val="007464BE"/>
    <w:pPr>
      <w:spacing w:after="100"/>
      <w:ind w:left="200"/>
    </w:pPr>
  </w:style>
  <w:style w:type="paragraph" w:customStyle="1" w:styleId="Default">
    <w:name w:val="Default"/>
    <w:rsid w:val="00C1697C"/>
    <w:pPr>
      <w:autoSpaceDE w:val="0"/>
      <w:autoSpaceDN w:val="0"/>
      <w:adjustRightInd w:val="0"/>
      <w:spacing w:after="0" w:line="240" w:lineRule="auto"/>
    </w:pPr>
    <w:rPr>
      <w:rFonts w:ascii="Verdana" w:hAnsi="Verdana" w:cs="Verdana"/>
      <w:color w:val="000000"/>
      <w:sz w:val="24"/>
      <w:szCs w:val="24"/>
    </w:rPr>
  </w:style>
  <w:style w:type="paragraph" w:customStyle="1" w:styleId="BodyText25">
    <w:name w:val="Body Text 25"/>
    <w:basedOn w:val="Normal"/>
    <w:rsid w:val="00756C7A"/>
    <w:pPr>
      <w:overflowPunct w:val="0"/>
      <w:autoSpaceDE w:val="0"/>
      <w:autoSpaceDN w:val="0"/>
      <w:adjustRightInd w:val="0"/>
      <w:ind w:left="567" w:hanging="567"/>
    </w:pPr>
    <w:rPr>
      <w:rFonts w:ascii="Arial" w:eastAsia="Times New Roman" w:hAnsi="Arial" w:cs="Times New Roman"/>
      <w:color w:val="000000"/>
      <w:sz w:val="22"/>
      <w:szCs w:val="20"/>
      <w:lang w:val="nl"/>
    </w:rPr>
  </w:style>
  <w:style w:type="paragraph" w:customStyle="1" w:styleId="03Bodytekst">
    <w:name w:val="03_Bodytekst"/>
    <w:basedOn w:val="Normal"/>
    <w:qFormat/>
    <w:rsid w:val="00705709"/>
    <w:pPr>
      <w:tabs>
        <w:tab w:val="left" w:pos="170"/>
        <w:tab w:val="left" w:pos="340"/>
      </w:tabs>
      <w:spacing w:line="220" w:lineRule="exact"/>
    </w:pPr>
    <w:rPr>
      <w:color w:val="auto"/>
      <w:sz w:val="18"/>
      <w:szCs w:val="24"/>
    </w:rPr>
  </w:style>
  <w:style w:type="paragraph" w:customStyle="1" w:styleId="05ParagraafKop">
    <w:name w:val="05_Paragraaf Kop"/>
    <w:basedOn w:val="03Bodytekst"/>
    <w:qFormat/>
    <w:rsid w:val="00705709"/>
    <w:pPr>
      <w:keepNext/>
      <w:spacing w:before="140" w:after="200" w:line="340" w:lineRule="exact"/>
    </w:pPr>
    <w:rPr>
      <w:color w:val="000000" w:themeColor="text2"/>
      <w:sz w:val="28"/>
    </w:rPr>
  </w:style>
  <w:style w:type="paragraph" w:customStyle="1" w:styleId="04Opsomming">
    <w:name w:val="04_Opsomming"/>
    <w:basedOn w:val="03Bodytekst"/>
    <w:next w:val="03Bodytekst"/>
    <w:qFormat/>
    <w:rsid w:val="00705709"/>
    <w:pPr>
      <w:numPr>
        <w:numId w:val="22"/>
      </w:numPr>
    </w:pPr>
  </w:style>
  <w:style w:type="paragraph" w:customStyle="1" w:styleId="14Tabelkop">
    <w:name w:val="14_Tabel kop"/>
    <w:basedOn w:val="Normal"/>
    <w:qFormat/>
    <w:rsid w:val="00705709"/>
    <w:pPr>
      <w:keepNext/>
      <w:tabs>
        <w:tab w:val="left" w:pos="170"/>
        <w:tab w:val="left" w:pos="340"/>
      </w:tabs>
      <w:spacing w:line="220" w:lineRule="exact"/>
    </w:pPr>
    <w:rPr>
      <w:b/>
      <w:color w:val="FFFFFF" w:themeColor="background1"/>
      <w:szCs w:val="24"/>
    </w:rPr>
  </w:style>
  <w:style w:type="character" w:styleId="UnresolvedMention">
    <w:name w:val="Unresolved Mention"/>
    <w:basedOn w:val="DefaultParagraphFont"/>
    <w:uiPriority w:val="99"/>
    <w:unhideWhenUsed/>
    <w:rsid w:val="00D2632C"/>
    <w:rPr>
      <w:color w:val="605E5C"/>
      <w:shd w:val="clear" w:color="auto" w:fill="E1DFDD"/>
    </w:rPr>
  </w:style>
  <w:style w:type="table" w:styleId="PlainTable1">
    <w:name w:val="Plain Table 1"/>
    <w:basedOn w:val="TableNormal"/>
    <w:uiPriority w:val="41"/>
    <w:rsid w:val="00E92F4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C91584"/>
    <w:rPr>
      <w:color w:val="2B579A"/>
      <w:shd w:val="clear" w:color="auto" w:fill="E1DFDD"/>
    </w:rPr>
  </w:style>
  <w:style w:type="table" w:styleId="LightGrid">
    <w:name w:val="Light Grid"/>
    <w:basedOn w:val="TableNormal"/>
    <w:uiPriority w:val="62"/>
    <w:rsid w:val="00EF0825"/>
    <w:pPr>
      <w:spacing w:after="0" w:line="240" w:lineRule="auto"/>
    </w:pPr>
    <w:rPr>
      <w:rFonts w:eastAsiaTheme="minorEastAsia"/>
      <w:lang w:val="en-US"/>
    </w:rPr>
    <w:tblPr>
      <w:tblStyleRowBandSize w:val="1"/>
      <w:tblStyleColBandSize w:val="1"/>
      <w:tblBorders>
        <w:top w:val="single" w:sz="8" w:space="0" w:color="635D63" w:themeColor="text1"/>
        <w:left w:val="single" w:sz="8" w:space="0" w:color="635D63" w:themeColor="text1"/>
        <w:bottom w:val="single" w:sz="8" w:space="0" w:color="635D63" w:themeColor="text1"/>
        <w:right w:val="single" w:sz="8" w:space="0" w:color="635D63" w:themeColor="text1"/>
        <w:insideH w:val="single" w:sz="8" w:space="0" w:color="635D63" w:themeColor="text1"/>
        <w:insideV w:val="single" w:sz="8" w:space="0" w:color="635D63"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5D63" w:themeColor="text1"/>
          <w:left w:val="single" w:sz="8" w:space="0" w:color="635D63" w:themeColor="text1"/>
          <w:bottom w:val="single" w:sz="18" w:space="0" w:color="635D63" w:themeColor="text1"/>
          <w:right w:val="single" w:sz="8" w:space="0" w:color="635D63" w:themeColor="text1"/>
          <w:insideH w:val="nil"/>
          <w:insideV w:val="single" w:sz="8" w:space="0" w:color="635D63"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5D63" w:themeColor="text1"/>
          <w:left w:val="single" w:sz="8" w:space="0" w:color="635D63" w:themeColor="text1"/>
          <w:bottom w:val="single" w:sz="8" w:space="0" w:color="635D63" w:themeColor="text1"/>
          <w:right w:val="single" w:sz="8" w:space="0" w:color="635D63" w:themeColor="text1"/>
          <w:insideH w:val="nil"/>
          <w:insideV w:val="single" w:sz="8" w:space="0" w:color="635D63"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5D63" w:themeColor="text1"/>
          <w:left w:val="single" w:sz="8" w:space="0" w:color="635D63" w:themeColor="text1"/>
          <w:bottom w:val="single" w:sz="8" w:space="0" w:color="635D63" w:themeColor="text1"/>
          <w:right w:val="single" w:sz="8" w:space="0" w:color="635D63" w:themeColor="text1"/>
        </w:tcBorders>
      </w:tcPr>
    </w:tblStylePr>
    <w:tblStylePr w:type="band1Vert">
      <w:tblPr/>
      <w:tcPr>
        <w:tcBorders>
          <w:top w:val="single" w:sz="8" w:space="0" w:color="635D63" w:themeColor="text1"/>
          <w:left w:val="single" w:sz="8" w:space="0" w:color="635D63" w:themeColor="text1"/>
          <w:bottom w:val="single" w:sz="8" w:space="0" w:color="635D63" w:themeColor="text1"/>
          <w:right w:val="single" w:sz="8" w:space="0" w:color="635D63" w:themeColor="text1"/>
        </w:tcBorders>
        <w:shd w:val="clear" w:color="auto" w:fill="D9D6D9" w:themeFill="text1" w:themeFillTint="3F"/>
      </w:tcPr>
    </w:tblStylePr>
    <w:tblStylePr w:type="band1Horz">
      <w:tblPr/>
      <w:tcPr>
        <w:tcBorders>
          <w:top w:val="single" w:sz="8" w:space="0" w:color="635D63" w:themeColor="text1"/>
          <w:left w:val="single" w:sz="8" w:space="0" w:color="635D63" w:themeColor="text1"/>
          <w:bottom w:val="single" w:sz="8" w:space="0" w:color="635D63" w:themeColor="text1"/>
          <w:right w:val="single" w:sz="8" w:space="0" w:color="635D63" w:themeColor="text1"/>
          <w:insideV w:val="single" w:sz="8" w:space="0" w:color="635D63" w:themeColor="text1"/>
        </w:tcBorders>
        <w:shd w:val="clear" w:color="auto" w:fill="D9D6D9" w:themeFill="text1" w:themeFillTint="3F"/>
      </w:tcPr>
    </w:tblStylePr>
    <w:tblStylePr w:type="band2Horz">
      <w:tblPr/>
      <w:tcPr>
        <w:tcBorders>
          <w:top w:val="single" w:sz="8" w:space="0" w:color="635D63" w:themeColor="text1"/>
          <w:left w:val="single" w:sz="8" w:space="0" w:color="635D63" w:themeColor="text1"/>
          <w:bottom w:val="single" w:sz="8" w:space="0" w:color="635D63" w:themeColor="text1"/>
          <w:right w:val="single" w:sz="8" w:space="0" w:color="635D63" w:themeColor="text1"/>
          <w:insideV w:val="single" w:sz="8" w:space="0" w:color="635D63" w:themeColor="text1"/>
        </w:tcBorders>
      </w:tcPr>
    </w:tblStylePr>
  </w:style>
  <w:style w:type="paragraph" w:styleId="Revision">
    <w:name w:val="Revision"/>
    <w:hidden/>
    <w:uiPriority w:val="99"/>
    <w:semiHidden/>
    <w:rsid w:val="00C61AB0"/>
    <w:pPr>
      <w:spacing w:after="0" w:line="240" w:lineRule="auto"/>
    </w:pPr>
    <w:rPr>
      <w:color w:val="635D63" w:themeColor="text1"/>
      <w:sz w:val="20"/>
    </w:rPr>
  </w:style>
  <w:style w:type="paragraph" w:customStyle="1" w:styleId="CommentText1">
    <w:name w:val="Comment Text1"/>
    <w:basedOn w:val="Normal"/>
    <w:link w:val="CommentTextChar"/>
    <w:uiPriority w:val="99"/>
    <w:unhideWhenUsed/>
    <w:rsid w:val="00BE7A24"/>
    <w:rPr>
      <w:szCs w:val="20"/>
    </w:rPr>
  </w:style>
  <w:style w:type="character" w:customStyle="1" w:styleId="CommentTextChar">
    <w:name w:val="Comment Text Char"/>
    <w:basedOn w:val="DefaultParagraphFont"/>
    <w:link w:val="CommentText1"/>
    <w:uiPriority w:val="99"/>
    <w:rsid w:val="00BE7A24"/>
    <w:rPr>
      <w:color w:val="635D63" w:themeColor="text1"/>
      <w:sz w:val="20"/>
      <w:szCs w:val="20"/>
    </w:rPr>
  </w:style>
  <w:style w:type="character" w:customStyle="1" w:styleId="CommentReference1">
    <w:name w:val="Comment Reference1"/>
    <w:basedOn w:val="DefaultParagraphFont"/>
    <w:uiPriority w:val="99"/>
    <w:unhideWhenUsed/>
    <w:rsid w:val="00BE7A24"/>
    <w:rPr>
      <w:sz w:val="16"/>
      <w:szCs w:val="16"/>
    </w:rPr>
  </w:style>
  <w:style w:type="paragraph" w:customStyle="1" w:styleId="CommentSubject1">
    <w:name w:val="Comment Subject1"/>
    <w:basedOn w:val="CommentText1"/>
    <w:next w:val="CommentText1"/>
    <w:link w:val="CommentSubjectChar"/>
    <w:uiPriority w:val="99"/>
    <w:semiHidden/>
    <w:unhideWhenUsed/>
    <w:rsid w:val="00BE7A24"/>
    <w:rPr>
      <w:b/>
      <w:bCs/>
    </w:rPr>
  </w:style>
  <w:style w:type="character" w:customStyle="1" w:styleId="CommentSubjectChar">
    <w:name w:val="Comment Subject Char"/>
    <w:basedOn w:val="CommentTextChar"/>
    <w:link w:val="CommentSubject1"/>
    <w:uiPriority w:val="99"/>
    <w:semiHidden/>
    <w:rsid w:val="00BE7A24"/>
    <w:rPr>
      <w:b/>
      <w:bCs/>
      <w:color w:val="635D63" w:themeColor="text1"/>
      <w:sz w:val="20"/>
      <w:szCs w:val="20"/>
    </w:rPr>
  </w:style>
  <w:style w:type="character" w:customStyle="1" w:styleId="Kop1Char">
    <w:name w:val="Kop 1 Char"/>
    <w:basedOn w:val="DefaultParagraphFont"/>
    <w:uiPriority w:val="9"/>
    <w:rsid w:val="00FD56AB"/>
    <w:rPr>
      <w:rFonts w:asciiTheme="majorHAnsi" w:eastAsiaTheme="majorEastAsia" w:hAnsiTheme="majorHAnsi" w:cstheme="majorBidi"/>
      <w:b/>
      <w:bCs/>
      <w:color w:val="002060"/>
      <w:sz w:val="28"/>
      <w:szCs w:val="28"/>
    </w:rPr>
  </w:style>
  <w:style w:type="character" w:customStyle="1" w:styleId="Kop2Char">
    <w:name w:val="Kop 2 Char"/>
    <w:basedOn w:val="DefaultParagraphFont"/>
    <w:uiPriority w:val="9"/>
    <w:rsid w:val="00FD56AB"/>
    <w:rPr>
      <w:rFonts w:ascii="Arial" w:eastAsiaTheme="majorEastAsia" w:hAnsi="Arial" w:cstheme="majorBidi"/>
      <w:b/>
      <w:bCs/>
      <w:color w:val="635D63" w:themeColor="text1"/>
      <w:sz w:val="20"/>
      <w:szCs w:val="26"/>
    </w:rPr>
  </w:style>
  <w:style w:type="character" w:customStyle="1" w:styleId="BallontekstChar">
    <w:name w:val="Ballontekst Char"/>
    <w:basedOn w:val="DefaultParagraphFont"/>
    <w:uiPriority w:val="99"/>
    <w:semiHidden/>
    <w:rsid w:val="00FD56AB"/>
    <w:rPr>
      <w:rFonts w:ascii="Tahoma" w:hAnsi="Tahoma" w:cs="Tahoma"/>
      <w:sz w:val="16"/>
      <w:szCs w:val="16"/>
    </w:rPr>
  </w:style>
  <w:style w:type="character" w:customStyle="1" w:styleId="Kop3Char">
    <w:name w:val="Kop 3 Char"/>
    <w:basedOn w:val="DefaultParagraphFont"/>
    <w:uiPriority w:val="9"/>
    <w:rsid w:val="00FD56AB"/>
    <w:rPr>
      <w:rFonts w:asciiTheme="majorHAnsi" w:eastAsiaTheme="majorEastAsia" w:hAnsiTheme="majorHAnsi" w:cstheme="majorBidi"/>
      <w:b/>
      <w:bCs/>
      <w:color w:val="DE0073" w:themeColor="accent1"/>
      <w:sz w:val="20"/>
    </w:rPr>
  </w:style>
  <w:style w:type="character" w:customStyle="1" w:styleId="TekstopmerkingChar">
    <w:name w:val="Tekst opmerking Char"/>
    <w:basedOn w:val="DefaultParagraphFont"/>
    <w:uiPriority w:val="99"/>
    <w:rsid w:val="00FD56AB"/>
    <w:rPr>
      <w:color w:val="635D63" w:themeColor="text1"/>
      <w:sz w:val="20"/>
      <w:szCs w:val="20"/>
    </w:rPr>
  </w:style>
  <w:style w:type="character" w:customStyle="1" w:styleId="Kop4Char">
    <w:name w:val="Kop 4 Char"/>
    <w:basedOn w:val="DefaultParagraphFont"/>
    <w:uiPriority w:val="9"/>
    <w:rsid w:val="00FD56AB"/>
    <w:rPr>
      <w:rFonts w:asciiTheme="majorHAnsi" w:eastAsiaTheme="majorEastAsia" w:hAnsiTheme="majorHAnsi" w:cstheme="majorBidi"/>
      <w:b/>
      <w:bCs/>
      <w:i/>
      <w:iCs/>
      <w:color w:val="DE0073" w:themeColor="accent1"/>
      <w:sz w:val="20"/>
    </w:rPr>
  </w:style>
  <w:style w:type="character" w:customStyle="1" w:styleId="Kop5Char">
    <w:name w:val="Kop 5 Char"/>
    <w:basedOn w:val="DefaultParagraphFont"/>
    <w:uiPriority w:val="9"/>
    <w:rsid w:val="00FD56AB"/>
    <w:rPr>
      <w:rFonts w:asciiTheme="majorHAnsi" w:eastAsiaTheme="majorEastAsia" w:hAnsiTheme="majorHAnsi" w:cstheme="majorBidi"/>
      <w:color w:val="6E0039" w:themeColor="accent1" w:themeShade="7F"/>
      <w:sz w:val="20"/>
    </w:rPr>
  </w:style>
  <w:style w:type="character" w:customStyle="1" w:styleId="TitelChar">
    <w:name w:val="Titel Char"/>
    <w:basedOn w:val="DefaultParagraphFont"/>
    <w:uiPriority w:val="10"/>
    <w:rsid w:val="00FD56AB"/>
    <w:rPr>
      <w:rFonts w:asciiTheme="majorHAnsi" w:eastAsiaTheme="majorEastAsia" w:hAnsiTheme="majorHAnsi" w:cstheme="majorBidi"/>
      <w:color w:val="000000" w:themeColor="text2" w:themeShade="BF"/>
      <w:spacing w:val="5"/>
      <w:kern w:val="28"/>
      <w:sz w:val="52"/>
      <w:szCs w:val="52"/>
    </w:rPr>
  </w:style>
  <w:style w:type="character" w:customStyle="1" w:styleId="Kop6Char">
    <w:name w:val="Kop 6 Char"/>
    <w:basedOn w:val="DefaultParagraphFont"/>
    <w:uiPriority w:val="9"/>
    <w:rsid w:val="00FD56AB"/>
    <w:rPr>
      <w:rFonts w:asciiTheme="majorHAnsi" w:eastAsiaTheme="majorEastAsia" w:hAnsiTheme="majorHAnsi" w:cstheme="majorBidi"/>
      <w:i/>
      <w:iCs/>
      <w:color w:val="6E0039" w:themeColor="accent1" w:themeShade="7F"/>
      <w:sz w:val="20"/>
    </w:rPr>
  </w:style>
  <w:style w:type="character" w:customStyle="1" w:styleId="OndertitelChar">
    <w:name w:val="Ondertitel Char"/>
    <w:basedOn w:val="DefaultParagraphFont"/>
    <w:uiPriority w:val="11"/>
    <w:rsid w:val="00FD56AB"/>
    <w:rPr>
      <w:rFonts w:asciiTheme="majorHAnsi" w:eastAsiaTheme="majorEastAsia" w:hAnsiTheme="majorHAnsi" w:cstheme="majorBidi"/>
      <w:i/>
      <w:iCs/>
      <w:color w:val="DE0073" w:themeColor="accent1"/>
      <w:spacing w:val="15"/>
      <w:sz w:val="24"/>
      <w:szCs w:val="24"/>
    </w:rPr>
  </w:style>
  <w:style w:type="character" w:customStyle="1" w:styleId="Kop7Char">
    <w:name w:val="Kop 7 Char"/>
    <w:basedOn w:val="DefaultParagraphFont"/>
    <w:uiPriority w:val="9"/>
    <w:rsid w:val="00FD56AB"/>
    <w:rPr>
      <w:rFonts w:asciiTheme="majorHAnsi" w:eastAsiaTheme="majorEastAsia" w:hAnsiTheme="majorHAnsi" w:cstheme="majorBidi"/>
      <w:i/>
      <w:iCs/>
      <w:color w:val="8B848B" w:themeColor="text1" w:themeTint="BF"/>
      <w:sz w:val="20"/>
    </w:rPr>
  </w:style>
  <w:style w:type="character" w:customStyle="1" w:styleId="CitaatChar">
    <w:name w:val="Citaat Char"/>
    <w:basedOn w:val="DefaultParagraphFont"/>
    <w:uiPriority w:val="29"/>
    <w:rsid w:val="00FD56AB"/>
    <w:rPr>
      <w:i/>
      <w:iCs/>
      <w:color w:val="635D63" w:themeColor="text1"/>
      <w:sz w:val="20"/>
    </w:rPr>
  </w:style>
  <w:style w:type="character" w:customStyle="1" w:styleId="OnderwerpvanopmerkingChar">
    <w:name w:val="Onderwerp van opmerking Char"/>
    <w:basedOn w:val="TekstopmerkingChar"/>
    <w:uiPriority w:val="99"/>
    <w:semiHidden/>
    <w:rsid w:val="00FD56AB"/>
    <w:rPr>
      <w:b/>
      <w:bCs/>
      <w:color w:val="635D63" w:themeColor="text1"/>
      <w:sz w:val="20"/>
      <w:szCs w:val="20"/>
    </w:rPr>
  </w:style>
  <w:style w:type="character" w:customStyle="1" w:styleId="KoptekstChar">
    <w:name w:val="Koptekst Char"/>
    <w:basedOn w:val="DefaultParagraphFont"/>
    <w:uiPriority w:val="99"/>
    <w:rsid w:val="00FD56AB"/>
    <w:rPr>
      <w:color w:val="635D63" w:themeColor="text1"/>
      <w:sz w:val="20"/>
    </w:rPr>
  </w:style>
  <w:style w:type="character" w:customStyle="1" w:styleId="VoettekstChar">
    <w:name w:val="Voettekst Char"/>
    <w:basedOn w:val="DefaultParagraphFont"/>
    <w:uiPriority w:val="99"/>
    <w:rsid w:val="00FD56AB"/>
    <w:rPr>
      <w:color w:val="635D63"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6632">
      <w:bodyDiv w:val="1"/>
      <w:marLeft w:val="0"/>
      <w:marRight w:val="0"/>
      <w:marTop w:val="0"/>
      <w:marBottom w:val="0"/>
      <w:divBdr>
        <w:top w:val="none" w:sz="0" w:space="0" w:color="auto"/>
        <w:left w:val="none" w:sz="0" w:space="0" w:color="auto"/>
        <w:bottom w:val="none" w:sz="0" w:space="0" w:color="auto"/>
        <w:right w:val="none" w:sz="0" w:space="0" w:color="auto"/>
      </w:divBdr>
    </w:div>
    <w:div w:id="48574418">
      <w:bodyDiv w:val="1"/>
      <w:marLeft w:val="0"/>
      <w:marRight w:val="0"/>
      <w:marTop w:val="0"/>
      <w:marBottom w:val="0"/>
      <w:divBdr>
        <w:top w:val="none" w:sz="0" w:space="0" w:color="auto"/>
        <w:left w:val="none" w:sz="0" w:space="0" w:color="auto"/>
        <w:bottom w:val="none" w:sz="0" w:space="0" w:color="auto"/>
        <w:right w:val="none" w:sz="0" w:space="0" w:color="auto"/>
      </w:divBdr>
    </w:div>
    <w:div w:id="83690068">
      <w:bodyDiv w:val="1"/>
      <w:marLeft w:val="0"/>
      <w:marRight w:val="0"/>
      <w:marTop w:val="0"/>
      <w:marBottom w:val="0"/>
      <w:divBdr>
        <w:top w:val="none" w:sz="0" w:space="0" w:color="auto"/>
        <w:left w:val="none" w:sz="0" w:space="0" w:color="auto"/>
        <w:bottom w:val="none" w:sz="0" w:space="0" w:color="auto"/>
        <w:right w:val="none" w:sz="0" w:space="0" w:color="auto"/>
      </w:divBdr>
      <w:divsChild>
        <w:div w:id="165831783">
          <w:marLeft w:val="562"/>
          <w:marRight w:val="0"/>
          <w:marTop w:val="0"/>
          <w:marBottom w:val="240"/>
          <w:divBdr>
            <w:top w:val="none" w:sz="0" w:space="0" w:color="auto"/>
            <w:left w:val="none" w:sz="0" w:space="0" w:color="auto"/>
            <w:bottom w:val="none" w:sz="0" w:space="0" w:color="auto"/>
            <w:right w:val="none" w:sz="0" w:space="0" w:color="auto"/>
          </w:divBdr>
        </w:div>
        <w:div w:id="604195259">
          <w:marLeft w:val="562"/>
          <w:marRight w:val="0"/>
          <w:marTop w:val="0"/>
          <w:marBottom w:val="240"/>
          <w:divBdr>
            <w:top w:val="none" w:sz="0" w:space="0" w:color="auto"/>
            <w:left w:val="none" w:sz="0" w:space="0" w:color="auto"/>
            <w:bottom w:val="none" w:sz="0" w:space="0" w:color="auto"/>
            <w:right w:val="none" w:sz="0" w:space="0" w:color="auto"/>
          </w:divBdr>
        </w:div>
        <w:div w:id="1104882504">
          <w:marLeft w:val="562"/>
          <w:marRight w:val="0"/>
          <w:marTop w:val="0"/>
          <w:marBottom w:val="240"/>
          <w:divBdr>
            <w:top w:val="none" w:sz="0" w:space="0" w:color="auto"/>
            <w:left w:val="none" w:sz="0" w:space="0" w:color="auto"/>
            <w:bottom w:val="none" w:sz="0" w:space="0" w:color="auto"/>
            <w:right w:val="none" w:sz="0" w:space="0" w:color="auto"/>
          </w:divBdr>
        </w:div>
        <w:div w:id="2009016296">
          <w:marLeft w:val="562"/>
          <w:marRight w:val="0"/>
          <w:marTop w:val="0"/>
          <w:marBottom w:val="240"/>
          <w:divBdr>
            <w:top w:val="none" w:sz="0" w:space="0" w:color="auto"/>
            <w:left w:val="none" w:sz="0" w:space="0" w:color="auto"/>
            <w:bottom w:val="none" w:sz="0" w:space="0" w:color="auto"/>
            <w:right w:val="none" w:sz="0" w:space="0" w:color="auto"/>
          </w:divBdr>
        </w:div>
      </w:divsChild>
    </w:div>
    <w:div w:id="282661407">
      <w:bodyDiv w:val="1"/>
      <w:marLeft w:val="0"/>
      <w:marRight w:val="0"/>
      <w:marTop w:val="0"/>
      <w:marBottom w:val="0"/>
      <w:divBdr>
        <w:top w:val="none" w:sz="0" w:space="0" w:color="auto"/>
        <w:left w:val="none" w:sz="0" w:space="0" w:color="auto"/>
        <w:bottom w:val="none" w:sz="0" w:space="0" w:color="auto"/>
        <w:right w:val="none" w:sz="0" w:space="0" w:color="auto"/>
      </w:divBdr>
    </w:div>
    <w:div w:id="372267868">
      <w:bodyDiv w:val="1"/>
      <w:marLeft w:val="0"/>
      <w:marRight w:val="0"/>
      <w:marTop w:val="0"/>
      <w:marBottom w:val="0"/>
      <w:divBdr>
        <w:top w:val="none" w:sz="0" w:space="0" w:color="auto"/>
        <w:left w:val="none" w:sz="0" w:space="0" w:color="auto"/>
        <w:bottom w:val="none" w:sz="0" w:space="0" w:color="auto"/>
        <w:right w:val="none" w:sz="0" w:space="0" w:color="auto"/>
      </w:divBdr>
    </w:div>
    <w:div w:id="373236291">
      <w:bodyDiv w:val="1"/>
      <w:marLeft w:val="0"/>
      <w:marRight w:val="0"/>
      <w:marTop w:val="0"/>
      <w:marBottom w:val="0"/>
      <w:divBdr>
        <w:top w:val="none" w:sz="0" w:space="0" w:color="auto"/>
        <w:left w:val="none" w:sz="0" w:space="0" w:color="auto"/>
        <w:bottom w:val="none" w:sz="0" w:space="0" w:color="auto"/>
        <w:right w:val="none" w:sz="0" w:space="0" w:color="auto"/>
      </w:divBdr>
    </w:div>
    <w:div w:id="552542964">
      <w:bodyDiv w:val="1"/>
      <w:marLeft w:val="0"/>
      <w:marRight w:val="0"/>
      <w:marTop w:val="0"/>
      <w:marBottom w:val="0"/>
      <w:divBdr>
        <w:top w:val="none" w:sz="0" w:space="0" w:color="auto"/>
        <w:left w:val="none" w:sz="0" w:space="0" w:color="auto"/>
        <w:bottom w:val="none" w:sz="0" w:space="0" w:color="auto"/>
        <w:right w:val="none" w:sz="0" w:space="0" w:color="auto"/>
      </w:divBdr>
    </w:div>
    <w:div w:id="603655054">
      <w:bodyDiv w:val="1"/>
      <w:marLeft w:val="0"/>
      <w:marRight w:val="0"/>
      <w:marTop w:val="0"/>
      <w:marBottom w:val="0"/>
      <w:divBdr>
        <w:top w:val="none" w:sz="0" w:space="0" w:color="auto"/>
        <w:left w:val="none" w:sz="0" w:space="0" w:color="auto"/>
        <w:bottom w:val="none" w:sz="0" w:space="0" w:color="auto"/>
        <w:right w:val="none" w:sz="0" w:space="0" w:color="auto"/>
      </w:divBdr>
      <w:divsChild>
        <w:div w:id="1851993028">
          <w:marLeft w:val="0"/>
          <w:marRight w:val="0"/>
          <w:marTop w:val="0"/>
          <w:marBottom w:val="0"/>
          <w:divBdr>
            <w:top w:val="none" w:sz="0" w:space="0" w:color="auto"/>
            <w:left w:val="none" w:sz="0" w:space="0" w:color="auto"/>
            <w:bottom w:val="none" w:sz="0" w:space="0" w:color="auto"/>
            <w:right w:val="none" w:sz="0" w:space="0" w:color="auto"/>
          </w:divBdr>
        </w:div>
      </w:divsChild>
    </w:div>
    <w:div w:id="820730451">
      <w:bodyDiv w:val="1"/>
      <w:marLeft w:val="0"/>
      <w:marRight w:val="0"/>
      <w:marTop w:val="0"/>
      <w:marBottom w:val="0"/>
      <w:divBdr>
        <w:top w:val="none" w:sz="0" w:space="0" w:color="auto"/>
        <w:left w:val="none" w:sz="0" w:space="0" w:color="auto"/>
        <w:bottom w:val="none" w:sz="0" w:space="0" w:color="auto"/>
        <w:right w:val="none" w:sz="0" w:space="0" w:color="auto"/>
      </w:divBdr>
    </w:div>
    <w:div w:id="828401488">
      <w:bodyDiv w:val="1"/>
      <w:marLeft w:val="0"/>
      <w:marRight w:val="0"/>
      <w:marTop w:val="0"/>
      <w:marBottom w:val="0"/>
      <w:divBdr>
        <w:top w:val="none" w:sz="0" w:space="0" w:color="auto"/>
        <w:left w:val="none" w:sz="0" w:space="0" w:color="auto"/>
        <w:bottom w:val="none" w:sz="0" w:space="0" w:color="auto"/>
        <w:right w:val="none" w:sz="0" w:space="0" w:color="auto"/>
      </w:divBdr>
    </w:div>
    <w:div w:id="889995246">
      <w:bodyDiv w:val="1"/>
      <w:marLeft w:val="0"/>
      <w:marRight w:val="0"/>
      <w:marTop w:val="0"/>
      <w:marBottom w:val="0"/>
      <w:divBdr>
        <w:top w:val="none" w:sz="0" w:space="0" w:color="auto"/>
        <w:left w:val="none" w:sz="0" w:space="0" w:color="auto"/>
        <w:bottom w:val="none" w:sz="0" w:space="0" w:color="auto"/>
        <w:right w:val="none" w:sz="0" w:space="0" w:color="auto"/>
      </w:divBdr>
    </w:div>
    <w:div w:id="899828750">
      <w:bodyDiv w:val="1"/>
      <w:marLeft w:val="0"/>
      <w:marRight w:val="0"/>
      <w:marTop w:val="0"/>
      <w:marBottom w:val="0"/>
      <w:divBdr>
        <w:top w:val="none" w:sz="0" w:space="0" w:color="auto"/>
        <w:left w:val="none" w:sz="0" w:space="0" w:color="auto"/>
        <w:bottom w:val="none" w:sz="0" w:space="0" w:color="auto"/>
        <w:right w:val="none" w:sz="0" w:space="0" w:color="auto"/>
      </w:divBdr>
    </w:div>
    <w:div w:id="933321665">
      <w:bodyDiv w:val="1"/>
      <w:marLeft w:val="0"/>
      <w:marRight w:val="0"/>
      <w:marTop w:val="0"/>
      <w:marBottom w:val="0"/>
      <w:divBdr>
        <w:top w:val="none" w:sz="0" w:space="0" w:color="auto"/>
        <w:left w:val="none" w:sz="0" w:space="0" w:color="auto"/>
        <w:bottom w:val="none" w:sz="0" w:space="0" w:color="auto"/>
        <w:right w:val="none" w:sz="0" w:space="0" w:color="auto"/>
      </w:divBdr>
    </w:div>
    <w:div w:id="1097335309">
      <w:bodyDiv w:val="1"/>
      <w:marLeft w:val="0"/>
      <w:marRight w:val="0"/>
      <w:marTop w:val="0"/>
      <w:marBottom w:val="0"/>
      <w:divBdr>
        <w:top w:val="none" w:sz="0" w:space="0" w:color="auto"/>
        <w:left w:val="none" w:sz="0" w:space="0" w:color="auto"/>
        <w:bottom w:val="none" w:sz="0" w:space="0" w:color="auto"/>
        <w:right w:val="none" w:sz="0" w:space="0" w:color="auto"/>
      </w:divBdr>
    </w:div>
    <w:div w:id="1154832164">
      <w:bodyDiv w:val="1"/>
      <w:marLeft w:val="0"/>
      <w:marRight w:val="0"/>
      <w:marTop w:val="0"/>
      <w:marBottom w:val="0"/>
      <w:divBdr>
        <w:top w:val="none" w:sz="0" w:space="0" w:color="auto"/>
        <w:left w:val="none" w:sz="0" w:space="0" w:color="auto"/>
        <w:bottom w:val="none" w:sz="0" w:space="0" w:color="auto"/>
        <w:right w:val="none" w:sz="0" w:space="0" w:color="auto"/>
      </w:divBdr>
    </w:div>
    <w:div w:id="1183204094">
      <w:bodyDiv w:val="1"/>
      <w:marLeft w:val="0"/>
      <w:marRight w:val="0"/>
      <w:marTop w:val="0"/>
      <w:marBottom w:val="0"/>
      <w:divBdr>
        <w:top w:val="none" w:sz="0" w:space="0" w:color="auto"/>
        <w:left w:val="none" w:sz="0" w:space="0" w:color="auto"/>
        <w:bottom w:val="none" w:sz="0" w:space="0" w:color="auto"/>
        <w:right w:val="none" w:sz="0" w:space="0" w:color="auto"/>
      </w:divBdr>
    </w:div>
    <w:div w:id="1186942202">
      <w:bodyDiv w:val="1"/>
      <w:marLeft w:val="0"/>
      <w:marRight w:val="0"/>
      <w:marTop w:val="0"/>
      <w:marBottom w:val="0"/>
      <w:divBdr>
        <w:top w:val="none" w:sz="0" w:space="0" w:color="auto"/>
        <w:left w:val="none" w:sz="0" w:space="0" w:color="auto"/>
        <w:bottom w:val="none" w:sz="0" w:space="0" w:color="auto"/>
        <w:right w:val="none" w:sz="0" w:space="0" w:color="auto"/>
      </w:divBdr>
    </w:div>
    <w:div w:id="1266425821">
      <w:bodyDiv w:val="1"/>
      <w:marLeft w:val="0"/>
      <w:marRight w:val="0"/>
      <w:marTop w:val="0"/>
      <w:marBottom w:val="0"/>
      <w:divBdr>
        <w:top w:val="none" w:sz="0" w:space="0" w:color="auto"/>
        <w:left w:val="none" w:sz="0" w:space="0" w:color="auto"/>
        <w:bottom w:val="none" w:sz="0" w:space="0" w:color="auto"/>
        <w:right w:val="none" w:sz="0" w:space="0" w:color="auto"/>
      </w:divBdr>
    </w:div>
    <w:div w:id="1476873123">
      <w:bodyDiv w:val="1"/>
      <w:marLeft w:val="0"/>
      <w:marRight w:val="0"/>
      <w:marTop w:val="0"/>
      <w:marBottom w:val="0"/>
      <w:divBdr>
        <w:top w:val="none" w:sz="0" w:space="0" w:color="auto"/>
        <w:left w:val="none" w:sz="0" w:space="0" w:color="auto"/>
        <w:bottom w:val="none" w:sz="0" w:space="0" w:color="auto"/>
        <w:right w:val="none" w:sz="0" w:space="0" w:color="auto"/>
      </w:divBdr>
    </w:div>
    <w:div w:id="169037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Enexis">
      <a:dk1>
        <a:srgbClr val="635D63"/>
      </a:dk1>
      <a:lt1>
        <a:sysClr val="window" lastClr="FFFFFF"/>
      </a:lt1>
      <a:dk2>
        <a:srgbClr val="000000"/>
      </a:dk2>
      <a:lt2>
        <a:srgbClr val="FFFFFF"/>
      </a:lt2>
      <a:accent1>
        <a:srgbClr val="DE0073"/>
      </a:accent1>
      <a:accent2>
        <a:srgbClr val="A61380"/>
      </a:accent2>
      <a:accent3>
        <a:srgbClr val="F087B6"/>
      </a:accent3>
      <a:accent4>
        <a:srgbClr val="BDDB00"/>
      </a:accent4>
      <a:accent5>
        <a:srgbClr val="8CBE20"/>
      </a:accent5>
      <a:accent6>
        <a:srgbClr val="DBE466"/>
      </a:accent6>
      <a:hlink>
        <a:srgbClr val="DE0073"/>
      </a:hlink>
      <a:folHlink>
        <a:srgbClr val="635D63"/>
      </a:folHlink>
    </a:clrScheme>
    <a:fontScheme name="Aangepast 1">
      <a:majorFont>
        <a:latin typeface="Trebuchet MS"/>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D159F673D7F649B1C2F243055D8176" ma:contentTypeVersion="11" ma:contentTypeDescription="Een nieuw document maken." ma:contentTypeScope="" ma:versionID="b2596fa14eaeb63263904763b4b01a8d">
  <xsd:schema xmlns:xsd="http://www.w3.org/2001/XMLSchema" xmlns:xs="http://www.w3.org/2001/XMLSchema" xmlns:p="http://schemas.microsoft.com/office/2006/metadata/properties" xmlns:ns2="5b7efd3a-3daf-4ba2-9eb8-eace542301ea" xmlns:ns3="70093946-e448-4381-813b-9b6a78458940" targetNamespace="http://schemas.microsoft.com/office/2006/metadata/properties" ma:root="true" ma:fieldsID="2eb55dadac046af7e8f2f906956c13d9" ns2:_="" ns3:_="">
    <xsd:import namespace="5b7efd3a-3daf-4ba2-9eb8-eace542301ea"/>
    <xsd:import namespace="70093946-e448-4381-813b-9b6a784589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efd3a-3daf-4ba2-9eb8-eace54230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cbfbc5c3-60d0-4420-b99b-f454b4e667c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093946-e448-4381-813b-9b6a784589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d8c16a-e8c9-4e68-8cb9-d2e385095cf5}" ma:internalName="TaxCatchAll" ma:showField="CatchAllData" ma:web="70093946-e448-4381-813b-9b6a78458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7efd3a-3daf-4ba2-9eb8-eace542301ea">
      <Terms xmlns="http://schemas.microsoft.com/office/infopath/2007/PartnerControls"/>
    </lcf76f155ced4ddcb4097134ff3c332f>
    <TaxCatchAll xmlns="70093946-e448-4381-813b-9b6a784589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FE98C0-B215-4805-BE28-3A846F12C79D}">
  <ds:schemaRefs>
    <ds:schemaRef ds:uri="http://schemas.openxmlformats.org/officeDocument/2006/bibliography"/>
  </ds:schemaRefs>
</ds:datastoreItem>
</file>

<file path=customXml/itemProps2.xml><?xml version="1.0" encoding="utf-8"?>
<ds:datastoreItem xmlns:ds="http://schemas.openxmlformats.org/officeDocument/2006/customXml" ds:itemID="{5FB459D7-A369-4A4A-85FC-16B4077B5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efd3a-3daf-4ba2-9eb8-eace542301ea"/>
    <ds:schemaRef ds:uri="70093946-e448-4381-813b-9b6a78458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7D0DC-159D-49D6-9BF2-E09C8C29EC19}">
  <ds:schemaRefs>
    <ds:schemaRef ds:uri="http://schemas.microsoft.com/office/2006/metadata/properties"/>
    <ds:schemaRef ds:uri="http://schemas.microsoft.com/office/infopath/2007/PartnerControls"/>
    <ds:schemaRef ds:uri="5b7efd3a-3daf-4ba2-9eb8-eace542301ea"/>
    <ds:schemaRef ds:uri="70093946-e448-4381-813b-9b6a78458940"/>
  </ds:schemaRefs>
</ds:datastoreItem>
</file>

<file path=customXml/itemProps4.xml><?xml version="1.0" encoding="utf-8"?>
<ds:datastoreItem xmlns:ds="http://schemas.openxmlformats.org/officeDocument/2006/customXml" ds:itemID="{5BF8BCF5-A1CE-4405-82FC-49E8E19035DD}">
  <ds:schemaRefs>
    <ds:schemaRef ds:uri="http://schemas.microsoft.com/sharepoint/v3/contenttype/forms"/>
  </ds:schemaRefs>
</ds:datastoreItem>
</file>

<file path=docMetadata/LabelInfo.xml><?xml version="1.0" encoding="utf-8"?>
<clbl:labelList xmlns:clbl="http://schemas.microsoft.com/office/2020/mipLabelMetadata">
  <clbl:label id="{ad89fa4f-e4a0-4ddb-9d18-f7eeec649ffc}" enabled="0" method="" siteId="{ad89fa4f-e4a0-4ddb-9d18-f7eeec649ffc}"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1</Pages>
  <Words>3287</Words>
  <Characters>18736</Characters>
  <Application>Microsoft Office Word</Application>
  <DocSecurity>4</DocSecurity>
  <Lines>156</Lines>
  <Paragraphs>43</Paragraphs>
  <ScaleCrop>false</ScaleCrop>
  <Company>Enexis</Company>
  <LinksUpToDate>false</LinksUpToDate>
  <CharactersWithSpaces>21980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Broekman</dc:creator>
  <cp:keywords/>
  <cp:lastModifiedBy>Broekman, Willem</cp:lastModifiedBy>
  <cp:revision>70</cp:revision>
  <cp:lastPrinted>2021-12-07T17:20:00Z</cp:lastPrinted>
  <dcterms:created xsi:type="dcterms:W3CDTF">2026-06-29T07:59:00Z</dcterms:created>
  <dcterms:modified xsi:type="dcterms:W3CDTF">2026-06-30T11:25:00Z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0x010100ECD159F673D7F649B1C2F243055D8176</vt:lpwstr>
  </property>
  <property fmtid="{D5CDD505-2E9C-101B-9397-08002B2CF9AE}" pid="3" name="TaxKeyword">
    <vt:lpwstr/>
  </property>
  <property fmtid="{D5CDD505-2E9C-101B-9397-08002B2CF9AE}" pid="4" name="EnexisIntranetCategory">
    <vt:lpwstr/>
  </property>
  <property fmtid="{D5CDD505-2E9C-101B-9397-08002B2CF9AE}" pid="5" name="EnexisOrganizationalUnit">
    <vt:lpwstr/>
  </property>
  <property fmtid="{D5CDD505-2E9C-101B-9397-08002B2CF9AE}" pid="6" name="EnexisProcess">
    <vt:lpwstr/>
  </property>
  <property fmtid="{D5CDD505-2E9C-101B-9397-08002B2CF9AE}" pid="7" name="EnexisDocumentType">
    <vt:lpwstr/>
  </property>
  <property fmtid="{D5CDD505-2E9C-101B-9397-08002B2CF9AE}" pid="8" name="EnexisAggregation">
    <vt:lpwstr/>
  </property>
  <property fmtid="{D5CDD505-2E9C-101B-9397-08002B2CF9AE}" pid="9" name="EnexisOndersteuningsDienst">
    <vt:lpwstr/>
  </property>
  <property fmtid="{D5CDD505-2E9C-101B-9397-08002B2CF9AE}" pid="10" name="Onderwerp_xnet">
    <vt:lpwstr>95;#Template|3f73dae8-796f-48d7-890b-ebc4ef0a0595;#93;#Sjablonen|b2f27ce1-f4d0-4b73-8c9e-b9888de836c5;#86;#Office sjablonen|def2cf60-0f6d-4674-a42c-b43f6479108b;#97;#Notitie|83af9d93-51ac-4fd6-9eb1-5c56292908cc;#91;#Word|b962fb67-d027-45fc-859a-ac9d1a5b4c</vt:lpwstr>
  </property>
  <property fmtid="{D5CDD505-2E9C-101B-9397-08002B2CF9AE}" pid="11" name="MediaServiceImageTags">
    <vt:lpwstr/>
  </property>
  <property fmtid="{D5CDD505-2E9C-101B-9397-08002B2CF9AE}" pid="12" name="docLang">
    <vt:lpwstr>nl</vt:lpwstr>
  </property>
</Properties>
</file>