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013F" w14:textId="639077DF" w:rsidR="00C50C32" w:rsidRPr="00155545" w:rsidRDefault="1B27606E" w:rsidP="753D0543">
      <w:pPr>
        <w:spacing w:before="600" w:after="200" w:line="278" w:lineRule="auto"/>
        <w:jc w:val="center"/>
        <w:rPr>
          <w:color w:val="000000"/>
        </w:rPr>
      </w:pPr>
      <w:r w:rsidRPr="00155545">
        <w:rPr>
          <w:rFonts w:eastAsia="Arial"/>
          <w:b/>
          <w:bCs/>
          <w:color w:val="000000"/>
          <w:sz w:val="28"/>
          <w:szCs w:val="28"/>
        </w:rPr>
        <w:t>CONCEPT</w:t>
      </w:r>
    </w:p>
    <w:p w14:paraId="1DEDFE9B" w14:textId="70EB18D2" w:rsidR="00C50C32" w:rsidRPr="00B05AE4" w:rsidRDefault="1B27606E" w:rsidP="753D0543">
      <w:pPr>
        <w:spacing w:after="60" w:line="278" w:lineRule="auto"/>
      </w:pPr>
      <w:r w:rsidRPr="00B05AE4">
        <w:rPr>
          <w:rFonts w:eastAsia="Segoe UI"/>
          <w:sz w:val="20"/>
          <w:szCs w:val="20"/>
        </w:rPr>
        <w:t xml:space="preserve"> </w:t>
      </w:r>
    </w:p>
    <w:p w14:paraId="5FBD6ED0" w14:textId="21035269" w:rsidR="00C50C32" w:rsidRPr="00B05AE4" w:rsidRDefault="1B27606E" w:rsidP="753D0543">
      <w:pPr>
        <w:spacing w:after="60" w:line="278" w:lineRule="auto"/>
      </w:pPr>
      <w:r w:rsidRPr="00B05AE4">
        <w:rPr>
          <w:rFonts w:eastAsia="Segoe UI"/>
          <w:sz w:val="20"/>
          <w:szCs w:val="20"/>
        </w:rPr>
        <w:t xml:space="preserve"> </w:t>
      </w:r>
    </w:p>
    <w:p w14:paraId="356C623B" w14:textId="7929B418" w:rsidR="00C50C32" w:rsidRPr="00B05AE4" w:rsidRDefault="1B27606E" w:rsidP="753D0543">
      <w:pPr>
        <w:spacing w:after="60" w:line="278" w:lineRule="auto"/>
        <w:jc w:val="center"/>
      </w:pPr>
      <w:r w:rsidRPr="00B05AE4">
        <w:rPr>
          <w:rFonts w:eastAsia="Arial"/>
          <w:b/>
          <w:bCs/>
          <w:color w:val="2F5496"/>
          <w:sz w:val="28"/>
          <w:szCs w:val="28"/>
        </w:rPr>
        <w:t>BIJLAGE 2</w:t>
      </w:r>
    </w:p>
    <w:p w14:paraId="56117305" w14:textId="455B66D0" w:rsidR="00C50C32" w:rsidRPr="00B05AE4" w:rsidRDefault="1B27606E" w:rsidP="753D0543">
      <w:pPr>
        <w:spacing w:after="60" w:line="278" w:lineRule="auto"/>
        <w:jc w:val="center"/>
      </w:pPr>
      <w:r w:rsidRPr="00B05AE4">
        <w:rPr>
          <w:rFonts w:eastAsia="Arial"/>
          <w:b/>
          <w:bCs/>
          <w:color w:val="2F5496"/>
          <w:sz w:val="32"/>
          <w:szCs w:val="32"/>
        </w:rPr>
        <w:t>CONCEPT RAAMOVEREENKOMST</w:t>
      </w:r>
    </w:p>
    <w:p w14:paraId="614B251E" w14:textId="6BF0243B" w:rsidR="00C50C32" w:rsidRPr="00B05AE4" w:rsidRDefault="1B27606E" w:rsidP="753D0543">
      <w:pPr>
        <w:spacing w:after="60" w:line="278" w:lineRule="auto"/>
        <w:jc w:val="center"/>
      </w:pPr>
      <w:r w:rsidRPr="00B05AE4">
        <w:rPr>
          <w:rFonts w:eastAsia="Arial"/>
          <w:b/>
          <w:bCs/>
          <w:color w:val="2F5496"/>
          <w:sz w:val="28"/>
          <w:szCs w:val="28"/>
        </w:rPr>
        <w:t>WMO HULP BIJ HET HUISHOUDEN</w:t>
      </w:r>
    </w:p>
    <w:p w14:paraId="56DB6F4D" w14:textId="1B108357" w:rsidR="00C50C32" w:rsidRPr="00B05AE4" w:rsidRDefault="1B27606E" w:rsidP="753D0543">
      <w:pPr>
        <w:spacing w:after="120" w:line="278" w:lineRule="auto"/>
        <w:jc w:val="center"/>
      </w:pPr>
      <w:r w:rsidRPr="00B05AE4">
        <w:rPr>
          <w:rFonts w:eastAsia="Arial"/>
          <w:color w:val="2F5496"/>
        </w:rPr>
        <w:t xml:space="preserve">Perceel </w:t>
      </w:r>
      <w:r w:rsidR="00E327F7" w:rsidRPr="00E327F7">
        <w:rPr>
          <w:rFonts w:eastAsia="Arial"/>
          <w:color w:val="2F5496"/>
        </w:rPr>
        <w:t>2: Gemeente Bunschoten</w:t>
      </w:r>
    </w:p>
    <w:p w14:paraId="05253CF3" w14:textId="1F0B27A6" w:rsidR="00C50C32" w:rsidRPr="00B05AE4" w:rsidRDefault="1B27606E" w:rsidP="2CF06C00">
      <w:pPr>
        <w:spacing w:after="200" w:line="278" w:lineRule="auto"/>
        <w:jc w:val="center"/>
        <w:rPr>
          <w:rFonts w:eastAsia="Arial"/>
          <w:i/>
          <w:iCs/>
          <w:color w:val="808080" w:themeColor="background1" w:themeShade="80"/>
          <w:sz w:val="20"/>
          <w:szCs w:val="20"/>
        </w:rPr>
      </w:pPr>
      <w:r w:rsidRPr="00B05AE4">
        <w:rPr>
          <w:rFonts w:eastAsia="Arial"/>
          <w:i/>
          <w:iCs/>
          <w:color w:val="808080" w:themeColor="background1" w:themeShade="80"/>
          <w:sz w:val="20"/>
          <w:szCs w:val="20"/>
        </w:rPr>
        <w:t xml:space="preserve">Gebaseerd op de VNG Contractstandaard </w:t>
      </w:r>
      <w:proofErr w:type="spellStart"/>
      <w:r w:rsidRPr="00B05AE4">
        <w:rPr>
          <w:rFonts w:eastAsia="Arial"/>
          <w:i/>
          <w:iCs/>
          <w:color w:val="808080" w:themeColor="background1" w:themeShade="80"/>
          <w:sz w:val="20"/>
          <w:szCs w:val="20"/>
        </w:rPr>
        <w:t>Wmo</w:t>
      </w:r>
      <w:proofErr w:type="spellEnd"/>
      <w:r w:rsidRPr="00B05AE4">
        <w:rPr>
          <w:rFonts w:eastAsia="Arial"/>
          <w:i/>
          <w:iCs/>
          <w:color w:val="808080" w:themeColor="background1" w:themeShade="80"/>
          <w:sz w:val="20"/>
          <w:szCs w:val="20"/>
        </w:rPr>
        <w:t xml:space="preserve"> v1.2</w:t>
      </w:r>
    </w:p>
    <w:p w14:paraId="359EAFCE" w14:textId="7B30EFA0" w:rsidR="00C50C32" w:rsidRPr="00B05AE4" w:rsidRDefault="1B27606E" w:rsidP="753D0543">
      <w:pPr>
        <w:spacing w:after="60" w:line="278" w:lineRule="auto"/>
      </w:pPr>
      <w:r w:rsidRPr="00B05AE4">
        <w:rPr>
          <w:rFonts w:eastAsia="Segoe UI"/>
          <w:sz w:val="20"/>
          <w:szCs w:val="20"/>
        </w:rPr>
        <w:t xml:space="preserve"> </w:t>
      </w:r>
    </w:p>
    <w:p w14:paraId="4B43CED0" w14:textId="0E1CDE4F" w:rsidR="00C50C32" w:rsidRPr="00B05AE4" w:rsidRDefault="1B27606E" w:rsidP="753D0543">
      <w:pPr>
        <w:spacing w:after="60" w:line="278" w:lineRule="auto"/>
      </w:pPr>
      <w:r w:rsidRPr="00B05AE4">
        <w:rPr>
          <w:rFonts w:eastAsia="Segoe UI"/>
          <w:sz w:val="20"/>
          <w:szCs w:val="20"/>
        </w:rPr>
        <w:t xml:space="preserve"> </w:t>
      </w:r>
    </w:p>
    <w:p w14:paraId="2FFB61A2" w14:textId="389BEFA6" w:rsidR="00C50C32" w:rsidRPr="00B05AE4" w:rsidRDefault="1B27606E" w:rsidP="753D0543">
      <w:pPr>
        <w:spacing w:after="60" w:line="278" w:lineRule="auto"/>
      </w:pPr>
      <w:r w:rsidRPr="00B05AE4">
        <w:rPr>
          <w:rFonts w:eastAsia="Segoe UI"/>
          <w:sz w:val="20"/>
          <w:szCs w:val="20"/>
        </w:rPr>
        <w:t xml:space="preserve"> </w:t>
      </w:r>
    </w:p>
    <w:p w14:paraId="4F3A451C" w14:textId="4338E266" w:rsidR="00C50C32" w:rsidRPr="00B05AE4" w:rsidRDefault="1B27606E" w:rsidP="753D0543">
      <w:pPr>
        <w:spacing w:after="60" w:line="278" w:lineRule="auto"/>
        <w:jc w:val="center"/>
      </w:pPr>
      <w:r w:rsidRPr="00B05AE4">
        <w:rPr>
          <w:rFonts w:eastAsia="Arial"/>
          <w:i/>
          <w:iCs/>
          <w:color w:val="808080" w:themeColor="background1" w:themeShade="80"/>
          <w:sz w:val="18"/>
          <w:szCs w:val="18"/>
        </w:rPr>
        <w:t>Kenmerk: [kenmerk]</w:t>
      </w:r>
    </w:p>
    <w:p w14:paraId="1D5892CE" w14:textId="4E63C6C4" w:rsidR="00C50C32" w:rsidRPr="00B05AE4" w:rsidRDefault="1B27606E" w:rsidP="753D0543">
      <w:pPr>
        <w:spacing w:after="60" w:line="278" w:lineRule="auto"/>
        <w:jc w:val="center"/>
      </w:pPr>
      <w:r w:rsidRPr="00B05AE4">
        <w:rPr>
          <w:rFonts w:eastAsia="Arial"/>
          <w:i/>
          <w:iCs/>
          <w:color w:val="808080" w:themeColor="background1" w:themeShade="80"/>
          <w:sz w:val="18"/>
          <w:szCs w:val="18"/>
        </w:rPr>
        <w:t xml:space="preserve">Versie: </w:t>
      </w:r>
      <w:r w:rsidR="00AF22D8">
        <w:rPr>
          <w:rFonts w:eastAsia="Arial"/>
          <w:i/>
          <w:iCs/>
          <w:color w:val="808080" w:themeColor="background1" w:themeShade="80"/>
          <w:sz w:val="18"/>
          <w:szCs w:val="18"/>
        </w:rPr>
        <w:t>6</w:t>
      </w:r>
      <w:r w:rsidRPr="00B05AE4">
        <w:rPr>
          <w:rFonts w:eastAsia="Arial"/>
          <w:i/>
          <w:iCs/>
          <w:color w:val="808080" w:themeColor="background1" w:themeShade="80"/>
          <w:sz w:val="18"/>
          <w:szCs w:val="18"/>
        </w:rPr>
        <w:t>.0 concept</w:t>
      </w:r>
    </w:p>
    <w:p w14:paraId="613061A6" w14:textId="3823AD87" w:rsidR="00C50C32" w:rsidRPr="00B05AE4" w:rsidRDefault="083FD1CC" w:rsidP="753D0543">
      <w:pPr>
        <w:spacing w:after="200" w:line="278" w:lineRule="auto"/>
        <w:jc w:val="center"/>
      </w:pPr>
      <w:r w:rsidRPr="00B05AE4">
        <w:rPr>
          <w:rFonts w:eastAsia="Arial"/>
          <w:i/>
          <w:iCs/>
          <w:color w:val="808080" w:themeColor="background1" w:themeShade="80"/>
          <w:sz w:val="18"/>
          <w:szCs w:val="18"/>
        </w:rPr>
        <w:t>Datum: 2</w:t>
      </w:r>
      <w:r w:rsidR="00AF22D8">
        <w:rPr>
          <w:rFonts w:eastAsia="Arial"/>
          <w:i/>
          <w:iCs/>
          <w:color w:val="808080" w:themeColor="background1" w:themeShade="80"/>
          <w:sz w:val="18"/>
          <w:szCs w:val="18"/>
        </w:rPr>
        <w:t>8</w:t>
      </w:r>
      <w:r w:rsidRPr="00B05AE4">
        <w:rPr>
          <w:rFonts w:eastAsia="Arial"/>
          <w:i/>
          <w:iCs/>
          <w:color w:val="808080" w:themeColor="background1" w:themeShade="80"/>
          <w:sz w:val="18"/>
          <w:szCs w:val="18"/>
        </w:rPr>
        <w:t xml:space="preserve"> ju</w:t>
      </w:r>
      <w:r w:rsidR="00AF22D8">
        <w:rPr>
          <w:rFonts w:eastAsia="Arial"/>
          <w:i/>
          <w:iCs/>
          <w:color w:val="808080" w:themeColor="background1" w:themeShade="80"/>
          <w:sz w:val="18"/>
          <w:szCs w:val="18"/>
        </w:rPr>
        <w:t>l</w:t>
      </w:r>
      <w:r w:rsidRPr="00B05AE4">
        <w:rPr>
          <w:rFonts w:eastAsia="Arial"/>
          <w:i/>
          <w:iCs/>
          <w:color w:val="808080" w:themeColor="background1" w:themeShade="80"/>
          <w:sz w:val="18"/>
          <w:szCs w:val="18"/>
        </w:rPr>
        <w:t>i 2026</w:t>
      </w:r>
    </w:p>
    <w:p w14:paraId="0F294477" w14:textId="105004DB" w:rsidR="00C50C32" w:rsidRPr="00B05AE4" w:rsidRDefault="1B27606E" w:rsidP="753D0543">
      <w:pPr>
        <w:spacing w:after="0" w:line="278" w:lineRule="auto"/>
      </w:pPr>
      <w:r w:rsidRPr="00B05AE4">
        <w:rPr>
          <w:rFonts w:eastAsia="Segoe UI"/>
          <w:sz w:val="20"/>
          <w:szCs w:val="20"/>
        </w:rPr>
        <w:t xml:space="preserve"> </w:t>
      </w:r>
    </w:p>
    <w:p w14:paraId="63E8502C" w14:textId="169FD5D1" w:rsidR="00C50C32" w:rsidRPr="00B05AE4" w:rsidRDefault="1B27606E" w:rsidP="753D0543">
      <w:pPr>
        <w:spacing w:after="200" w:line="278" w:lineRule="auto"/>
        <w:jc w:val="center"/>
      </w:pPr>
      <w:r w:rsidRPr="00B05AE4">
        <w:rPr>
          <w:rFonts w:eastAsia="Arial"/>
          <w:i/>
          <w:iCs/>
          <w:color w:val="808080" w:themeColor="background1" w:themeShade="80"/>
          <w:sz w:val="18"/>
          <w:szCs w:val="18"/>
        </w:rPr>
        <w:t xml:space="preserve"> </w:t>
      </w:r>
    </w:p>
    <w:p w14:paraId="3292C923" w14:textId="4F6B526D" w:rsidR="00C50C32" w:rsidRPr="00B05AE4" w:rsidRDefault="083FD1CC" w:rsidP="753D0543">
      <w:pPr>
        <w:spacing w:line="278" w:lineRule="auto"/>
      </w:pPr>
      <w:r w:rsidRPr="00B05AE4">
        <w:rPr>
          <w:rFonts w:eastAsia="Aptos"/>
        </w:rPr>
        <w:t xml:space="preserve"> </w:t>
      </w:r>
    </w:p>
    <w:p w14:paraId="4F9F1D4E" w14:textId="688047B9" w:rsidR="308BCD1A" w:rsidRPr="00B05AE4" w:rsidRDefault="308BCD1A">
      <w:r w:rsidRPr="00B05AE4">
        <w:br w:type="page"/>
      </w:r>
    </w:p>
    <w:p w14:paraId="65D2E449" w14:textId="1C94CBEB" w:rsidR="00C50C32" w:rsidRPr="00B05AE4" w:rsidRDefault="6CDA857F" w:rsidP="753D0543">
      <w:pPr>
        <w:spacing w:after="0" w:line="278" w:lineRule="auto"/>
        <w:rPr>
          <w:b/>
          <w:color w:val="006600"/>
          <w:sz w:val="28"/>
        </w:rPr>
      </w:pPr>
      <w:bookmarkStart w:id="0" w:name="_Toc233547773"/>
      <w:r w:rsidRPr="00B05AE4">
        <w:rPr>
          <w:rStyle w:val="Kop1Char"/>
        </w:rPr>
        <w:lastRenderedPageBreak/>
        <w:t>Inhoudsopgave</w:t>
      </w:r>
      <w:bookmarkEnd w:id="0"/>
      <w:r w:rsidRPr="00B05AE4">
        <w:rPr>
          <w:rFonts w:eastAsia="Segoe UI"/>
          <w:b/>
          <w:color w:val="006600"/>
          <w:sz w:val="28"/>
          <w:szCs w:val="20"/>
        </w:rPr>
        <w:t xml:space="preserve"> </w:t>
      </w:r>
    </w:p>
    <w:sdt>
      <w:sdtPr>
        <w:id w:val="2084655599"/>
        <w:docPartObj>
          <w:docPartGallery w:val="Table of Contents"/>
          <w:docPartUnique/>
        </w:docPartObj>
      </w:sdtPr>
      <w:sdtContent>
        <w:p w14:paraId="0CAAFF29" w14:textId="515ACF45" w:rsidR="0093071D" w:rsidRDefault="00CE655D">
          <w:pPr>
            <w:pStyle w:val="Inhopg1"/>
            <w:tabs>
              <w:tab w:val="right" w:leader="dot" w:pos="9016"/>
            </w:tabs>
            <w:rPr>
              <w:rFonts w:asciiTheme="minorHAnsi" w:eastAsiaTheme="minorEastAsia" w:hAnsiTheme="minorHAnsi" w:cstheme="minorBidi"/>
              <w:noProof/>
              <w:kern w:val="2"/>
              <w:lang w:eastAsia="nl-NL"/>
              <w14:ligatures w14:val="standardContextual"/>
            </w:rPr>
          </w:pPr>
          <w:r w:rsidRPr="00B05AE4">
            <w:fldChar w:fldCharType="begin"/>
          </w:r>
          <w:r w:rsidRPr="00B05AE4">
            <w:instrText>TOC \o "1-9" \z \u \h</w:instrText>
          </w:r>
          <w:r w:rsidRPr="00B05AE4">
            <w:fldChar w:fldCharType="separate"/>
          </w:r>
          <w:hyperlink w:anchor="_Toc233547773" w:history="1">
            <w:r w:rsidR="0093071D" w:rsidRPr="005D7EC1">
              <w:rPr>
                <w:rStyle w:val="Hyperlink"/>
                <w:noProof/>
              </w:rPr>
              <w:t>Inhoudsopgave</w:t>
            </w:r>
            <w:r w:rsidR="0093071D">
              <w:rPr>
                <w:noProof/>
                <w:webHidden/>
              </w:rPr>
              <w:tab/>
            </w:r>
            <w:r w:rsidR="0093071D">
              <w:rPr>
                <w:noProof/>
                <w:webHidden/>
              </w:rPr>
              <w:fldChar w:fldCharType="begin"/>
            </w:r>
            <w:r w:rsidR="0093071D">
              <w:rPr>
                <w:noProof/>
                <w:webHidden/>
              </w:rPr>
              <w:instrText xml:space="preserve"> PAGEREF _Toc233547773 \h </w:instrText>
            </w:r>
            <w:r w:rsidR="0093071D">
              <w:rPr>
                <w:noProof/>
                <w:webHidden/>
              </w:rPr>
            </w:r>
            <w:r w:rsidR="0093071D">
              <w:rPr>
                <w:noProof/>
                <w:webHidden/>
              </w:rPr>
              <w:fldChar w:fldCharType="separate"/>
            </w:r>
            <w:r w:rsidR="0093071D">
              <w:rPr>
                <w:noProof/>
                <w:webHidden/>
              </w:rPr>
              <w:t>2</w:t>
            </w:r>
            <w:r w:rsidR="0093071D">
              <w:rPr>
                <w:noProof/>
                <w:webHidden/>
              </w:rPr>
              <w:fldChar w:fldCharType="end"/>
            </w:r>
          </w:hyperlink>
        </w:p>
        <w:p w14:paraId="170B7B39" w14:textId="3F8DF072"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74" w:history="1">
            <w:r w:rsidRPr="005D7EC1">
              <w:rPr>
                <w:rStyle w:val="Hyperlink"/>
                <w:rFonts w:eastAsia="Arial"/>
                <w:bCs/>
                <w:noProof/>
              </w:rPr>
              <w:t>Partijen</w:t>
            </w:r>
            <w:r>
              <w:rPr>
                <w:noProof/>
                <w:webHidden/>
              </w:rPr>
              <w:tab/>
            </w:r>
            <w:r>
              <w:rPr>
                <w:noProof/>
                <w:webHidden/>
              </w:rPr>
              <w:fldChar w:fldCharType="begin"/>
            </w:r>
            <w:r>
              <w:rPr>
                <w:noProof/>
                <w:webHidden/>
              </w:rPr>
              <w:instrText xml:space="preserve"> PAGEREF _Toc233547774 \h </w:instrText>
            </w:r>
            <w:r>
              <w:rPr>
                <w:noProof/>
                <w:webHidden/>
              </w:rPr>
            </w:r>
            <w:r>
              <w:rPr>
                <w:noProof/>
                <w:webHidden/>
              </w:rPr>
              <w:fldChar w:fldCharType="separate"/>
            </w:r>
            <w:r>
              <w:rPr>
                <w:noProof/>
                <w:webHidden/>
              </w:rPr>
              <w:t>5</w:t>
            </w:r>
            <w:r>
              <w:rPr>
                <w:noProof/>
                <w:webHidden/>
              </w:rPr>
              <w:fldChar w:fldCharType="end"/>
            </w:r>
          </w:hyperlink>
        </w:p>
        <w:p w14:paraId="2E82FD72" w14:textId="266DF9A9"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75" w:history="1">
            <w:r w:rsidRPr="005D7EC1">
              <w:rPr>
                <w:rStyle w:val="Hyperlink"/>
                <w:noProof/>
              </w:rPr>
              <w:t>Definities</w:t>
            </w:r>
            <w:r>
              <w:rPr>
                <w:noProof/>
                <w:webHidden/>
              </w:rPr>
              <w:tab/>
            </w:r>
            <w:r>
              <w:rPr>
                <w:noProof/>
                <w:webHidden/>
              </w:rPr>
              <w:fldChar w:fldCharType="begin"/>
            </w:r>
            <w:r>
              <w:rPr>
                <w:noProof/>
                <w:webHidden/>
              </w:rPr>
              <w:instrText xml:space="preserve"> PAGEREF _Toc233547775 \h </w:instrText>
            </w:r>
            <w:r>
              <w:rPr>
                <w:noProof/>
                <w:webHidden/>
              </w:rPr>
            </w:r>
            <w:r>
              <w:rPr>
                <w:noProof/>
                <w:webHidden/>
              </w:rPr>
              <w:fldChar w:fldCharType="separate"/>
            </w:r>
            <w:r>
              <w:rPr>
                <w:noProof/>
                <w:webHidden/>
              </w:rPr>
              <w:t>8</w:t>
            </w:r>
            <w:r>
              <w:rPr>
                <w:noProof/>
                <w:webHidden/>
              </w:rPr>
              <w:fldChar w:fldCharType="end"/>
            </w:r>
          </w:hyperlink>
        </w:p>
        <w:p w14:paraId="7241B9AE" w14:textId="41B3C450"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76" w:history="1">
            <w:r w:rsidRPr="005D7EC1">
              <w:rPr>
                <w:rStyle w:val="Hyperlink"/>
                <w:noProof/>
              </w:rPr>
              <w:t>DEEL 1 – Gemeenschappelijke bepalingen</w:t>
            </w:r>
            <w:r>
              <w:rPr>
                <w:noProof/>
                <w:webHidden/>
              </w:rPr>
              <w:tab/>
            </w:r>
            <w:r>
              <w:rPr>
                <w:noProof/>
                <w:webHidden/>
              </w:rPr>
              <w:fldChar w:fldCharType="begin"/>
            </w:r>
            <w:r>
              <w:rPr>
                <w:noProof/>
                <w:webHidden/>
              </w:rPr>
              <w:instrText xml:space="preserve"> PAGEREF _Toc233547776 \h </w:instrText>
            </w:r>
            <w:r>
              <w:rPr>
                <w:noProof/>
                <w:webHidden/>
              </w:rPr>
            </w:r>
            <w:r>
              <w:rPr>
                <w:noProof/>
                <w:webHidden/>
              </w:rPr>
              <w:fldChar w:fldCharType="separate"/>
            </w:r>
            <w:r>
              <w:rPr>
                <w:noProof/>
                <w:webHidden/>
              </w:rPr>
              <w:t>11</w:t>
            </w:r>
            <w:r>
              <w:rPr>
                <w:noProof/>
                <w:webHidden/>
              </w:rPr>
              <w:fldChar w:fldCharType="end"/>
            </w:r>
          </w:hyperlink>
        </w:p>
        <w:p w14:paraId="5E7D3C0C" w14:textId="2C0BBA84"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77" w:history="1">
            <w:r w:rsidRPr="005D7EC1">
              <w:rPr>
                <w:rStyle w:val="Hyperlink"/>
                <w:noProof/>
              </w:rPr>
              <w:t>Artikel 1.1 – Voorwerp van de Overeenkomst</w:t>
            </w:r>
            <w:r>
              <w:rPr>
                <w:noProof/>
                <w:webHidden/>
              </w:rPr>
              <w:tab/>
            </w:r>
            <w:r>
              <w:rPr>
                <w:noProof/>
                <w:webHidden/>
              </w:rPr>
              <w:fldChar w:fldCharType="begin"/>
            </w:r>
            <w:r>
              <w:rPr>
                <w:noProof/>
                <w:webHidden/>
              </w:rPr>
              <w:instrText xml:space="preserve"> PAGEREF _Toc233547777 \h </w:instrText>
            </w:r>
            <w:r>
              <w:rPr>
                <w:noProof/>
                <w:webHidden/>
              </w:rPr>
            </w:r>
            <w:r>
              <w:rPr>
                <w:noProof/>
                <w:webHidden/>
              </w:rPr>
              <w:fldChar w:fldCharType="separate"/>
            </w:r>
            <w:r>
              <w:rPr>
                <w:noProof/>
                <w:webHidden/>
              </w:rPr>
              <w:t>11</w:t>
            </w:r>
            <w:r>
              <w:rPr>
                <w:noProof/>
                <w:webHidden/>
              </w:rPr>
              <w:fldChar w:fldCharType="end"/>
            </w:r>
          </w:hyperlink>
        </w:p>
        <w:p w14:paraId="05759186" w14:textId="4E004C1F"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78" w:history="1">
            <w:r w:rsidRPr="005D7EC1">
              <w:rPr>
                <w:rStyle w:val="Hyperlink"/>
                <w:noProof/>
              </w:rPr>
              <w:t>Artikel 1.2 – Hiërarchische volgorde documenten</w:t>
            </w:r>
            <w:r>
              <w:rPr>
                <w:noProof/>
                <w:webHidden/>
              </w:rPr>
              <w:tab/>
            </w:r>
            <w:r>
              <w:rPr>
                <w:noProof/>
                <w:webHidden/>
              </w:rPr>
              <w:fldChar w:fldCharType="begin"/>
            </w:r>
            <w:r>
              <w:rPr>
                <w:noProof/>
                <w:webHidden/>
              </w:rPr>
              <w:instrText xml:space="preserve"> PAGEREF _Toc233547778 \h </w:instrText>
            </w:r>
            <w:r>
              <w:rPr>
                <w:noProof/>
                <w:webHidden/>
              </w:rPr>
            </w:r>
            <w:r>
              <w:rPr>
                <w:noProof/>
                <w:webHidden/>
              </w:rPr>
              <w:fldChar w:fldCharType="separate"/>
            </w:r>
            <w:r>
              <w:rPr>
                <w:noProof/>
                <w:webHidden/>
              </w:rPr>
              <w:t>12</w:t>
            </w:r>
            <w:r>
              <w:rPr>
                <w:noProof/>
                <w:webHidden/>
              </w:rPr>
              <w:fldChar w:fldCharType="end"/>
            </w:r>
          </w:hyperlink>
        </w:p>
        <w:p w14:paraId="0A5C6A25" w14:textId="336CA851"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79" w:history="1">
            <w:r w:rsidRPr="005D7EC1">
              <w:rPr>
                <w:rStyle w:val="Hyperlink"/>
                <w:noProof/>
              </w:rPr>
              <w:t>Artikel 1.3 – Looptijd</w:t>
            </w:r>
            <w:r>
              <w:rPr>
                <w:noProof/>
                <w:webHidden/>
              </w:rPr>
              <w:tab/>
            </w:r>
            <w:r>
              <w:rPr>
                <w:noProof/>
                <w:webHidden/>
              </w:rPr>
              <w:fldChar w:fldCharType="begin"/>
            </w:r>
            <w:r>
              <w:rPr>
                <w:noProof/>
                <w:webHidden/>
              </w:rPr>
              <w:instrText xml:space="preserve"> PAGEREF _Toc233547779 \h </w:instrText>
            </w:r>
            <w:r>
              <w:rPr>
                <w:noProof/>
                <w:webHidden/>
              </w:rPr>
            </w:r>
            <w:r>
              <w:rPr>
                <w:noProof/>
                <w:webHidden/>
              </w:rPr>
              <w:fldChar w:fldCharType="separate"/>
            </w:r>
            <w:r>
              <w:rPr>
                <w:noProof/>
                <w:webHidden/>
              </w:rPr>
              <w:t>12</w:t>
            </w:r>
            <w:r>
              <w:rPr>
                <w:noProof/>
                <w:webHidden/>
              </w:rPr>
              <w:fldChar w:fldCharType="end"/>
            </w:r>
          </w:hyperlink>
        </w:p>
        <w:p w14:paraId="1660C438" w14:textId="18029F8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0" w:history="1">
            <w:r w:rsidRPr="005D7EC1">
              <w:rPr>
                <w:rStyle w:val="Hyperlink"/>
                <w:noProof/>
              </w:rPr>
              <w:t>Artikel 1.4 – Herzieningsclausule</w:t>
            </w:r>
            <w:r>
              <w:rPr>
                <w:noProof/>
                <w:webHidden/>
              </w:rPr>
              <w:tab/>
            </w:r>
            <w:r>
              <w:rPr>
                <w:noProof/>
                <w:webHidden/>
              </w:rPr>
              <w:fldChar w:fldCharType="begin"/>
            </w:r>
            <w:r>
              <w:rPr>
                <w:noProof/>
                <w:webHidden/>
              </w:rPr>
              <w:instrText xml:space="preserve"> PAGEREF _Toc233547780 \h </w:instrText>
            </w:r>
            <w:r>
              <w:rPr>
                <w:noProof/>
                <w:webHidden/>
              </w:rPr>
            </w:r>
            <w:r>
              <w:rPr>
                <w:noProof/>
                <w:webHidden/>
              </w:rPr>
              <w:fldChar w:fldCharType="separate"/>
            </w:r>
            <w:r>
              <w:rPr>
                <w:noProof/>
                <w:webHidden/>
              </w:rPr>
              <w:t>13</w:t>
            </w:r>
            <w:r>
              <w:rPr>
                <w:noProof/>
                <w:webHidden/>
              </w:rPr>
              <w:fldChar w:fldCharType="end"/>
            </w:r>
          </w:hyperlink>
        </w:p>
        <w:p w14:paraId="1954435B" w14:textId="4FDB02DE"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1" w:history="1">
            <w:r w:rsidRPr="005D7EC1">
              <w:rPr>
                <w:rStyle w:val="Hyperlink"/>
                <w:noProof/>
              </w:rPr>
              <w:t>Artikel 1.5 – Bestedingsruimte - Niet van toepassing</w:t>
            </w:r>
            <w:r>
              <w:rPr>
                <w:noProof/>
                <w:webHidden/>
              </w:rPr>
              <w:tab/>
            </w:r>
            <w:r>
              <w:rPr>
                <w:noProof/>
                <w:webHidden/>
              </w:rPr>
              <w:fldChar w:fldCharType="begin"/>
            </w:r>
            <w:r>
              <w:rPr>
                <w:noProof/>
                <w:webHidden/>
              </w:rPr>
              <w:instrText xml:space="preserve"> PAGEREF _Toc233547781 \h </w:instrText>
            </w:r>
            <w:r>
              <w:rPr>
                <w:noProof/>
                <w:webHidden/>
              </w:rPr>
            </w:r>
            <w:r>
              <w:rPr>
                <w:noProof/>
                <w:webHidden/>
              </w:rPr>
              <w:fldChar w:fldCharType="separate"/>
            </w:r>
            <w:r>
              <w:rPr>
                <w:noProof/>
                <w:webHidden/>
              </w:rPr>
              <w:t>13</w:t>
            </w:r>
            <w:r>
              <w:rPr>
                <w:noProof/>
                <w:webHidden/>
              </w:rPr>
              <w:fldChar w:fldCharType="end"/>
            </w:r>
          </w:hyperlink>
        </w:p>
        <w:p w14:paraId="50A8B793" w14:textId="364433C1"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2" w:history="1">
            <w:r w:rsidRPr="005D7EC1">
              <w:rPr>
                <w:rStyle w:val="Hyperlink"/>
                <w:noProof/>
              </w:rPr>
              <w:t>Artikel 1.6 – Opzegging bij onvoldoende inzet</w:t>
            </w:r>
            <w:r>
              <w:rPr>
                <w:noProof/>
                <w:webHidden/>
              </w:rPr>
              <w:tab/>
            </w:r>
            <w:r>
              <w:rPr>
                <w:noProof/>
                <w:webHidden/>
              </w:rPr>
              <w:fldChar w:fldCharType="begin"/>
            </w:r>
            <w:r>
              <w:rPr>
                <w:noProof/>
                <w:webHidden/>
              </w:rPr>
              <w:instrText xml:space="preserve"> PAGEREF _Toc233547782 \h </w:instrText>
            </w:r>
            <w:r>
              <w:rPr>
                <w:noProof/>
                <w:webHidden/>
              </w:rPr>
            </w:r>
            <w:r>
              <w:rPr>
                <w:noProof/>
                <w:webHidden/>
              </w:rPr>
              <w:fldChar w:fldCharType="separate"/>
            </w:r>
            <w:r>
              <w:rPr>
                <w:noProof/>
                <w:webHidden/>
              </w:rPr>
              <w:t>13</w:t>
            </w:r>
            <w:r>
              <w:rPr>
                <w:noProof/>
                <w:webHidden/>
              </w:rPr>
              <w:fldChar w:fldCharType="end"/>
            </w:r>
          </w:hyperlink>
        </w:p>
        <w:p w14:paraId="7397611C" w14:textId="2C79193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3" w:history="1">
            <w:r w:rsidRPr="005D7EC1">
              <w:rPr>
                <w:rStyle w:val="Hyperlink"/>
                <w:noProof/>
              </w:rPr>
              <w:t>Artikel 1.7 – 18-/18+ - Niet van toepassing</w:t>
            </w:r>
            <w:r>
              <w:rPr>
                <w:noProof/>
                <w:webHidden/>
              </w:rPr>
              <w:tab/>
            </w:r>
            <w:r>
              <w:rPr>
                <w:noProof/>
                <w:webHidden/>
              </w:rPr>
              <w:fldChar w:fldCharType="begin"/>
            </w:r>
            <w:r>
              <w:rPr>
                <w:noProof/>
                <w:webHidden/>
              </w:rPr>
              <w:instrText xml:space="preserve"> PAGEREF _Toc233547783 \h </w:instrText>
            </w:r>
            <w:r>
              <w:rPr>
                <w:noProof/>
                <w:webHidden/>
              </w:rPr>
            </w:r>
            <w:r>
              <w:rPr>
                <w:noProof/>
                <w:webHidden/>
              </w:rPr>
              <w:fldChar w:fldCharType="separate"/>
            </w:r>
            <w:r>
              <w:rPr>
                <w:noProof/>
                <w:webHidden/>
              </w:rPr>
              <w:t>13</w:t>
            </w:r>
            <w:r>
              <w:rPr>
                <w:noProof/>
                <w:webHidden/>
              </w:rPr>
              <w:fldChar w:fldCharType="end"/>
            </w:r>
          </w:hyperlink>
        </w:p>
        <w:p w14:paraId="11755FCB" w14:textId="08F23232"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4" w:history="1">
            <w:r w:rsidRPr="005D7EC1">
              <w:rPr>
                <w:rStyle w:val="Hyperlink"/>
                <w:noProof/>
              </w:rPr>
              <w:t>Artikel 1.8 – Bibob Onderzoek (aanvulling artikel 3.16)</w:t>
            </w:r>
            <w:r>
              <w:rPr>
                <w:noProof/>
                <w:webHidden/>
              </w:rPr>
              <w:tab/>
            </w:r>
            <w:r>
              <w:rPr>
                <w:noProof/>
                <w:webHidden/>
              </w:rPr>
              <w:fldChar w:fldCharType="begin"/>
            </w:r>
            <w:r>
              <w:rPr>
                <w:noProof/>
                <w:webHidden/>
              </w:rPr>
              <w:instrText xml:space="preserve"> PAGEREF _Toc233547784 \h </w:instrText>
            </w:r>
            <w:r>
              <w:rPr>
                <w:noProof/>
                <w:webHidden/>
              </w:rPr>
            </w:r>
            <w:r>
              <w:rPr>
                <w:noProof/>
                <w:webHidden/>
              </w:rPr>
              <w:fldChar w:fldCharType="separate"/>
            </w:r>
            <w:r>
              <w:rPr>
                <w:noProof/>
                <w:webHidden/>
              </w:rPr>
              <w:t>14</w:t>
            </w:r>
            <w:r>
              <w:rPr>
                <w:noProof/>
                <w:webHidden/>
              </w:rPr>
              <w:fldChar w:fldCharType="end"/>
            </w:r>
          </w:hyperlink>
        </w:p>
        <w:p w14:paraId="5EE8A285" w14:textId="1242065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5" w:history="1">
            <w:r w:rsidRPr="005D7EC1">
              <w:rPr>
                <w:rStyle w:val="Hyperlink"/>
                <w:noProof/>
              </w:rPr>
              <w:t>Artikel 1.9 – Social Return</w:t>
            </w:r>
            <w:r>
              <w:rPr>
                <w:noProof/>
                <w:webHidden/>
              </w:rPr>
              <w:tab/>
            </w:r>
            <w:r>
              <w:rPr>
                <w:noProof/>
                <w:webHidden/>
              </w:rPr>
              <w:fldChar w:fldCharType="begin"/>
            </w:r>
            <w:r>
              <w:rPr>
                <w:noProof/>
                <w:webHidden/>
              </w:rPr>
              <w:instrText xml:space="preserve"> PAGEREF _Toc233547785 \h </w:instrText>
            </w:r>
            <w:r>
              <w:rPr>
                <w:noProof/>
                <w:webHidden/>
              </w:rPr>
            </w:r>
            <w:r>
              <w:rPr>
                <w:noProof/>
                <w:webHidden/>
              </w:rPr>
              <w:fldChar w:fldCharType="separate"/>
            </w:r>
            <w:r>
              <w:rPr>
                <w:noProof/>
                <w:webHidden/>
              </w:rPr>
              <w:t>15</w:t>
            </w:r>
            <w:r>
              <w:rPr>
                <w:noProof/>
                <w:webHidden/>
              </w:rPr>
              <w:fldChar w:fldCharType="end"/>
            </w:r>
          </w:hyperlink>
        </w:p>
        <w:p w14:paraId="1DAFB5DD" w14:textId="70A3496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6" w:history="1">
            <w:r w:rsidRPr="005D7EC1">
              <w:rPr>
                <w:rStyle w:val="Hyperlink"/>
                <w:noProof/>
              </w:rPr>
              <w:t>Artikel 1.10 – Integriteit (aanvulling op artikel 3.17 Integriteit)</w:t>
            </w:r>
            <w:r>
              <w:rPr>
                <w:noProof/>
                <w:webHidden/>
              </w:rPr>
              <w:tab/>
            </w:r>
            <w:r>
              <w:rPr>
                <w:noProof/>
                <w:webHidden/>
              </w:rPr>
              <w:fldChar w:fldCharType="begin"/>
            </w:r>
            <w:r>
              <w:rPr>
                <w:noProof/>
                <w:webHidden/>
              </w:rPr>
              <w:instrText xml:space="preserve"> PAGEREF _Toc233547786 \h </w:instrText>
            </w:r>
            <w:r>
              <w:rPr>
                <w:noProof/>
                <w:webHidden/>
              </w:rPr>
            </w:r>
            <w:r>
              <w:rPr>
                <w:noProof/>
                <w:webHidden/>
              </w:rPr>
              <w:fldChar w:fldCharType="separate"/>
            </w:r>
            <w:r>
              <w:rPr>
                <w:noProof/>
                <w:webHidden/>
              </w:rPr>
              <w:t>15</w:t>
            </w:r>
            <w:r>
              <w:rPr>
                <w:noProof/>
                <w:webHidden/>
              </w:rPr>
              <w:fldChar w:fldCharType="end"/>
            </w:r>
          </w:hyperlink>
        </w:p>
        <w:p w14:paraId="78E0A830" w14:textId="2F54A502"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87" w:history="1">
            <w:r w:rsidRPr="005D7EC1">
              <w:rPr>
                <w:rStyle w:val="Hyperlink"/>
                <w:noProof/>
              </w:rPr>
              <w:t>Artikel 1.11 -  Niet-nakoming, opzegging en ontbinding (Aanvulling artikel 3.19.1)</w:t>
            </w:r>
            <w:r>
              <w:rPr>
                <w:noProof/>
                <w:webHidden/>
              </w:rPr>
              <w:tab/>
            </w:r>
            <w:r>
              <w:rPr>
                <w:noProof/>
                <w:webHidden/>
              </w:rPr>
              <w:fldChar w:fldCharType="begin"/>
            </w:r>
            <w:r>
              <w:rPr>
                <w:noProof/>
                <w:webHidden/>
              </w:rPr>
              <w:instrText xml:space="preserve"> PAGEREF _Toc233547787 \h </w:instrText>
            </w:r>
            <w:r>
              <w:rPr>
                <w:noProof/>
                <w:webHidden/>
              </w:rPr>
            </w:r>
            <w:r>
              <w:rPr>
                <w:noProof/>
                <w:webHidden/>
              </w:rPr>
              <w:fldChar w:fldCharType="separate"/>
            </w:r>
            <w:r>
              <w:rPr>
                <w:noProof/>
                <w:webHidden/>
              </w:rPr>
              <w:t>16</w:t>
            </w:r>
            <w:r>
              <w:rPr>
                <w:noProof/>
                <w:webHidden/>
              </w:rPr>
              <w:fldChar w:fldCharType="end"/>
            </w:r>
          </w:hyperlink>
        </w:p>
        <w:p w14:paraId="5DA12F86" w14:textId="221F2684" w:rsidR="0093071D" w:rsidRDefault="0093071D">
          <w:pPr>
            <w:pStyle w:val="Inhopg3"/>
            <w:tabs>
              <w:tab w:val="left" w:pos="1440"/>
              <w:tab w:val="right" w:leader="dot" w:pos="9016"/>
            </w:tabs>
            <w:rPr>
              <w:rFonts w:asciiTheme="minorHAnsi" w:eastAsiaTheme="minorEastAsia" w:hAnsiTheme="minorHAnsi" w:cstheme="minorBidi"/>
              <w:noProof/>
              <w:kern w:val="2"/>
              <w:lang w:eastAsia="nl-NL"/>
              <w14:ligatures w14:val="standardContextual"/>
            </w:rPr>
          </w:pPr>
          <w:hyperlink w:anchor="_Toc233547788" w:history="1">
            <w:r w:rsidRPr="005D7EC1">
              <w:rPr>
                <w:rStyle w:val="Hyperlink"/>
                <w:noProof/>
              </w:rPr>
              <w:t xml:space="preserve">1.11.1 </w:t>
            </w:r>
            <w:r>
              <w:rPr>
                <w:rFonts w:asciiTheme="minorHAnsi" w:eastAsiaTheme="minorEastAsia" w:hAnsiTheme="minorHAnsi" w:cstheme="minorBidi"/>
                <w:noProof/>
                <w:kern w:val="2"/>
                <w:lang w:eastAsia="nl-NL"/>
                <w14:ligatures w14:val="standardContextual"/>
              </w:rPr>
              <w:tab/>
            </w:r>
            <w:r w:rsidRPr="005D7EC1">
              <w:rPr>
                <w:rStyle w:val="Hyperlink"/>
                <w:noProof/>
              </w:rPr>
              <w:t>Introductie maatregelen &amp; sancties</w:t>
            </w:r>
            <w:r>
              <w:rPr>
                <w:noProof/>
                <w:webHidden/>
              </w:rPr>
              <w:tab/>
            </w:r>
            <w:r>
              <w:rPr>
                <w:noProof/>
                <w:webHidden/>
              </w:rPr>
              <w:fldChar w:fldCharType="begin"/>
            </w:r>
            <w:r>
              <w:rPr>
                <w:noProof/>
                <w:webHidden/>
              </w:rPr>
              <w:instrText xml:space="preserve"> PAGEREF _Toc233547788 \h </w:instrText>
            </w:r>
            <w:r>
              <w:rPr>
                <w:noProof/>
                <w:webHidden/>
              </w:rPr>
            </w:r>
            <w:r>
              <w:rPr>
                <w:noProof/>
                <w:webHidden/>
              </w:rPr>
              <w:fldChar w:fldCharType="separate"/>
            </w:r>
            <w:r>
              <w:rPr>
                <w:noProof/>
                <w:webHidden/>
              </w:rPr>
              <w:t>16</w:t>
            </w:r>
            <w:r>
              <w:rPr>
                <w:noProof/>
                <w:webHidden/>
              </w:rPr>
              <w:fldChar w:fldCharType="end"/>
            </w:r>
          </w:hyperlink>
        </w:p>
        <w:p w14:paraId="0BA90BB6" w14:textId="70B97890" w:rsidR="0093071D" w:rsidRDefault="0093071D">
          <w:pPr>
            <w:pStyle w:val="Inhopg3"/>
            <w:tabs>
              <w:tab w:val="right" w:leader="dot" w:pos="9016"/>
            </w:tabs>
            <w:rPr>
              <w:rFonts w:asciiTheme="minorHAnsi" w:eastAsiaTheme="minorEastAsia" w:hAnsiTheme="minorHAnsi" w:cstheme="minorBidi"/>
              <w:noProof/>
              <w:kern w:val="2"/>
              <w:lang w:eastAsia="nl-NL"/>
              <w14:ligatures w14:val="standardContextual"/>
            </w:rPr>
          </w:pPr>
          <w:hyperlink w:anchor="_Toc233547789" w:history="1">
            <w:r w:rsidRPr="005D7EC1">
              <w:rPr>
                <w:rStyle w:val="Hyperlink"/>
                <w:noProof/>
              </w:rPr>
              <w:t>1.11.2  Weging</w:t>
            </w:r>
            <w:r>
              <w:rPr>
                <w:noProof/>
                <w:webHidden/>
              </w:rPr>
              <w:tab/>
            </w:r>
            <w:r>
              <w:rPr>
                <w:noProof/>
                <w:webHidden/>
              </w:rPr>
              <w:fldChar w:fldCharType="begin"/>
            </w:r>
            <w:r>
              <w:rPr>
                <w:noProof/>
                <w:webHidden/>
              </w:rPr>
              <w:instrText xml:space="preserve"> PAGEREF _Toc233547789 \h </w:instrText>
            </w:r>
            <w:r>
              <w:rPr>
                <w:noProof/>
                <w:webHidden/>
              </w:rPr>
            </w:r>
            <w:r>
              <w:rPr>
                <w:noProof/>
                <w:webHidden/>
              </w:rPr>
              <w:fldChar w:fldCharType="separate"/>
            </w:r>
            <w:r>
              <w:rPr>
                <w:noProof/>
                <w:webHidden/>
              </w:rPr>
              <w:t>16</w:t>
            </w:r>
            <w:r>
              <w:rPr>
                <w:noProof/>
                <w:webHidden/>
              </w:rPr>
              <w:fldChar w:fldCharType="end"/>
            </w:r>
          </w:hyperlink>
        </w:p>
        <w:p w14:paraId="6F330B66" w14:textId="0E7845CB" w:rsidR="0093071D" w:rsidRDefault="0093071D">
          <w:pPr>
            <w:pStyle w:val="Inhopg3"/>
            <w:tabs>
              <w:tab w:val="left" w:pos="1440"/>
              <w:tab w:val="right" w:leader="dot" w:pos="9016"/>
            </w:tabs>
            <w:rPr>
              <w:rFonts w:asciiTheme="minorHAnsi" w:eastAsiaTheme="minorEastAsia" w:hAnsiTheme="minorHAnsi" w:cstheme="minorBidi"/>
              <w:noProof/>
              <w:kern w:val="2"/>
              <w:lang w:eastAsia="nl-NL"/>
              <w14:ligatures w14:val="standardContextual"/>
            </w:rPr>
          </w:pPr>
          <w:hyperlink w:anchor="_Toc233547790" w:history="1">
            <w:r w:rsidRPr="005D7EC1">
              <w:rPr>
                <w:rStyle w:val="Hyperlink"/>
                <w:noProof/>
              </w:rPr>
              <w:t xml:space="preserve">1.11.3 </w:t>
            </w:r>
            <w:r>
              <w:rPr>
                <w:rFonts w:asciiTheme="minorHAnsi" w:eastAsiaTheme="minorEastAsia" w:hAnsiTheme="minorHAnsi" w:cstheme="minorBidi"/>
                <w:noProof/>
                <w:kern w:val="2"/>
                <w:lang w:eastAsia="nl-NL"/>
                <w14:ligatures w14:val="standardContextual"/>
              </w:rPr>
              <w:tab/>
            </w:r>
            <w:r w:rsidRPr="005D7EC1">
              <w:rPr>
                <w:rStyle w:val="Hyperlink"/>
                <w:noProof/>
              </w:rPr>
              <w:t>Opschorten van betalingen</w:t>
            </w:r>
            <w:r>
              <w:rPr>
                <w:noProof/>
                <w:webHidden/>
              </w:rPr>
              <w:tab/>
            </w:r>
            <w:r>
              <w:rPr>
                <w:noProof/>
                <w:webHidden/>
              </w:rPr>
              <w:fldChar w:fldCharType="begin"/>
            </w:r>
            <w:r>
              <w:rPr>
                <w:noProof/>
                <w:webHidden/>
              </w:rPr>
              <w:instrText xml:space="preserve"> PAGEREF _Toc233547790 \h </w:instrText>
            </w:r>
            <w:r>
              <w:rPr>
                <w:noProof/>
                <w:webHidden/>
              </w:rPr>
            </w:r>
            <w:r>
              <w:rPr>
                <w:noProof/>
                <w:webHidden/>
              </w:rPr>
              <w:fldChar w:fldCharType="separate"/>
            </w:r>
            <w:r>
              <w:rPr>
                <w:noProof/>
                <w:webHidden/>
              </w:rPr>
              <w:t>17</w:t>
            </w:r>
            <w:r>
              <w:rPr>
                <w:noProof/>
                <w:webHidden/>
              </w:rPr>
              <w:fldChar w:fldCharType="end"/>
            </w:r>
          </w:hyperlink>
        </w:p>
        <w:p w14:paraId="1449306F" w14:textId="051D10D6" w:rsidR="0093071D" w:rsidRDefault="0093071D">
          <w:pPr>
            <w:pStyle w:val="Inhopg3"/>
            <w:tabs>
              <w:tab w:val="right" w:leader="dot" w:pos="9016"/>
            </w:tabs>
            <w:rPr>
              <w:rFonts w:asciiTheme="minorHAnsi" w:eastAsiaTheme="minorEastAsia" w:hAnsiTheme="minorHAnsi" w:cstheme="minorBidi"/>
              <w:noProof/>
              <w:kern w:val="2"/>
              <w:lang w:eastAsia="nl-NL"/>
              <w14:ligatures w14:val="standardContextual"/>
            </w:rPr>
          </w:pPr>
          <w:hyperlink w:anchor="_Toc233547791" w:history="1">
            <w:r w:rsidRPr="005D7EC1">
              <w:rPr>
                <w:rStyle w:val="Hyperlink"/>
                <w:noProof/>
              </w:rPr>
              <w:t>1.11.4  Cliëntenstop Opdrachtgever (Aanvulling Artikel 3.5)</w:t>
            </w:r>
            <w:r>
              <w:rPr>
                <w:noProof/>
                <w:webHidden/>
              </w:rPr>
              <w:tab/>
            </w:r>
            <w:r>
              <w:rPr>
                <w:noProof/>
                <w:webHidden/>
              </w:rPr>
              <w:fldChar w:fldCharType="begin"/>
            </w:r>
            <w:r>
              <w:rPr>
                <w:noProof/>
                <w:webHidden/>
              </w:rPr>
              <w:instrText xml:space="preserve"> PAGEREF _Toc233547791 \h </w:instrText>
            </w:r>
            <w:r>
              <w:rPr>
                <w:noProof/>
                <w:webHidden/>
              </w:rPr>
            </w:r>
            <w:r>
              <w:rPr>
                <w:noProof/>
                <w:webHidden/>
              </w:rPr>
              <w:fldChar w:fldCharType="separate"/>
            </w:r>
            <w:r>
              <w:rPr>
                <w:noProof/>
                <w:webHidden/>
              </w:rPr>
              <w:t>17</w:t>
            </w:r>
            <w:r>
              <w:rPr>
                <w:noProof/>
                <w:webHidden/>
              </w:rPr>
              <w:fldChar w:fldCharType="end"/>
            </w:r>
          </w:hyperlink>
        </w:p>
        <w:p w14:paraId="56D3C6D9" w14:textId="08D66FE8" w:rsidR="0093071D" w:rsidRDefault="0093071D">
          <w:pPr>
            <w:pStyle w:val="Inhopg3"/>
            <w:tabs>
              <w:tab w:val="right" w:leader="dot" w:pos="9016"/>
            </w:tabs>
            <w:rPr>
              <w:rFonts w:asciiTheme="minorHAnsi" w:eastAsiaTheme="minorEastAsia" w:hAnsiTheme="minorHAnsi" w:cstheme="minorBidi"/>
              <w:noProof/>
              <w:kern w:val="2"/>
              <w:lang w:eastAsia="nl-NL"/>
              <w14:ligatures w14:val="standardContextual"/>
            </w:rPr>
          </w:pPr>
          <w:hyperlink w:anchor="_Toc233547792" w:history="1">
            <w:r w:rsidRPr="005D7EC1">
              <w:rPr>
                <w:rStyle w:val="Hyperlink"/>
                <w:noProof/>
              </w:rPr>
              <w:t>1.11.5 Eenzijdige Overdracht Cliënten</w:t>
            </w:r>
            <w:r>
              <w:rPr>
                <w:noProof/>
                <w:webHidden/>
              </w:rPr>
              <w:tab/>
            </w:r>
            <w:r>
              <w:rPr>
                <w:noProof/>
                <w:webHidden/>
              </w:rPr>
              <w:fldChar w:fldCharType="begin"/>
            </w:r>
            <w:r>
              <w:rPr>
                <w:noProof/>
                <w:webHidden/>
              </w:rPr>
              <w:instrText xml:space="preserve"> PAGEREF _Toc233547792 \h </w:instrText>
            </w:r>
            <w:r>
              <w:rPr>
                <w:noProof/>
                <w:webHidden/>
              </w:rPr>
            </w:r>
            <w:r>
              <w:rPr>
                <w:noProof/>
                <w:webHidden/>
              </w:rPr>
              <w:fldChar w:fldCharType="separate"/>
            </w:r>
            <w:r>
              <w:rPr>
                <w:noProof/>
                <w:webHidden/>
              </w:rPr>
              <w:t>18</w:t>
            </w:r>
            <w:r>
              <w:rPr>
                <w:noProof/>
                <w:webHidden/>
              </w:rPr>
              <w:fldChar w:fldCharType="end"/>
            </w:r>
          </w:hyperlink>
        </w:p>
        <w:p w14:paraId="15805956" w14:textId="18D820D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3" w:history="1">
            <w:r w:rsidRPr="005D7EC1">
              <w:rPr>
                <w:rStyle w:val="Hyperlink"/>
                <w:noProof/>
              </w:rPr>
              <w:t>Artikel 1.12 Verscherping medewerkingsplicht</w:t>
            </w:r>
            <w:r>
              <w:rPr>
                <w:noProof/>
                <w:webHidden/>
              </w:rPr>
              <w:tab/>
            </w:r>
            <w:r>
              <w:rPr>
                <w:noProof/>
                <w:webHidden/>
              </w:rPr>
              <w:fldChar w:fldCharType="begin"/>
            </w:r>
            <w:r>
              <w:rPr>
                <w:noProof/>
                <w:webHidden/>
              </w:rPr>
              <w:instrText xml:space="preserve"> PAGEREF _Toc233547793 \h </w:instrText>
            </w:r>
            <w:r>
              <w:rPr>
                <w:noProof/>
                <w:webHidden/>
              </w:rPr>
            </w:r>
            <w:r>
              <w:rPr>
                <w:noProof/>
                <w:webHidden/>
              </w:rPr>
              <w:fldChar w:fldCharType="separate"/>
            </w:r>
            <w:r>
              <w:rPr>
                <w:noProof/>
                <w:webHidden/>
              </w:rPr>
              <w:t>18</w:t>
            </w:r>
            <w:r>
              <w:rPr>
                <w:noProof/>
                <w:webHidden/>
              </w:rPr>
              <w:fldChar w:fldCharType="end"/>
            </w:r>
          </w:hyperlink>
        </w:p>
        <w:p w14:paraId="77EFFE4C" w14:textId="258299B4"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4" w:history="1">
            <w:r w:rsidRPr="005D7EC1">
              <w:rPr>
                <w:rStyle w:val="Hyperlink"/>
                <w:noProof/>
              </w:rPr>
              <w:t>Artikel 1.13 Indexering (invulling artikel 3.2)</w:t>
            </w:r>
            <w:r>
              <w:rPr>
                <w:noProof/>
                <w:webHidden/>
              </w:rPr>
              <w:tab/>
            </w:r>
            <w:r>
              <w:rPr>
                <w:noProof/>
                <w:webHidden/>
              </w:rPr>
              <w:fldChar w:fldCharType="begin"/>
            </w:r>
            <w:r>
              <w:rPr>
                <w:noProof/>
                <w:webHidden/>
              </w:rPr>
              <w:instrText xml:space="preserve"> PAGEREF _Toc233547794 \h </w:instrText>
            </w:r>
            <w:r>
              <w:rPr>
                <w:noProof/>
                <w:webHidden/>
              </w:rPr>
            </w:r>
            <w:r>
              <w:rPr>
                <w:noProof/>
                <w:webHidden/>
              </w:rPr>
              <w:fldChar w:fldCharType="separate"/>
            </w:r>
            <w:r>
              <w:rPr>
                <w:noProof/>
                <w:webHidden/>
              </w:rPr>
              <w:t>18</w:t>
            </w:r>
            <w:r>
              <w:rPr>
                <w:noProof/>
                <w:webHidden/>
              </w:rPr>
              <w:fldChar w:fldCharType="end"/>
            </w:r>
          </w:hyperlink>
        </w:p>
        <w:p w14:paraId="4CFBA371" w14:textId="669DD9C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5" w:history="1">
            <w:r w:rsidRPr="005D7EC1">
              <w:rPr>
                <w:rStyle w:val="Hyperlink"/>
                <w:rFonts w:eastAsia="Segoe UI"/>
                <w:noProof/>
              </w:rPr>
              <w:t>Artikel 1.14 – Continuïteit bij schrappen hulp bij het huishouden uit de Wmo (aanvulling artikel 3.29)</w:t>
            </w:r>
            <w:r>
              <w:rPr>
                <w:noProof/>
                <w:webHidden/>
              </w:rPr>
              <w:tab/>
            </w:r>
            <w:r>
              <w:rPr>
                <w:noProof/>
                <w:webHidden/>
              </w:rPr>
              <w:fldChar w:fldCharType="begin"/>
            </w:r>
            <w:r>
              <w:rPr>
                <w:noProof/>
                <w:webHidden/>
              </w:rPr>
              <w:instrText xml:space="preserve"> PAGEREF _Toc233547795 \h </w:instrText>
            </w:r>
            <w:r>
              <w:rPr>
                <w:noProof/>
                <w:webHidden/>
              </w:rPr>
            </w:r>
            <w:r>
              <w:rPr>
                <w:noProof/>
                <w:webHidden/>
              </w:rPr>
              <w:fldChar w:fldCharType="separate"/>
            </w:r>
            <w:r>
              <w:rPr>
                <w:noProof/>
                <w:webHidden/>
              </w:rPr>
              <w:t>19</w:t>
            </w:r>
            <w:r>
              <w:rPr>
                <w:noProof/>
                <w:webHidden/>
              </w:rPr>
              <w:fldChar w:fldCharType="end"/>
            </w:r>
          </w:hyperlink>
        </w:p>
        <w:p w14:paraId="6CBA0D3A" w14:textId="46D05F2B"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796" w:history="1">
            <w:r w:rsidRPr="005D7EC1">
              <w:rPr>
                <w:rStyle w:val="Hyperlink"/>
                <w:noProof/>
              </w:rPr>
              <w:t>DEEL 2 – INDIVIDUELE BEPALINGEN – Niet van toepassing</w:t>
            </w:r>
            <w:r>
              <w:rPr>
                <w:noProof/>
                <w:webHidden/>
              </w:rPr>
              <w:tab/>
            </w:r>
            <w:r>
              <w:rPr>
                <w:noProof/>
                <w:webHidden/>
              </w:rPr>
              <w:fldChar w:fldCharType="begin"/>
            </w:r>
            <w:r>
              <w:rPr>
                <w:noProof/>
                <w:webHidden/>
              </w:rPr>
              <w:instrText xml:space="preserve"> PAGEREF _Toc233547796 \h </w:instrText>
            </w:r>
            <w:r>
              <w:rPr>
                <w:noProof/>
                <w:webHidden/>
              </w:rPr>
            </w:r>
            <w:r>
              <w:rPr>
                <w:noProof/>
                <w:webHidden/>
              </w:rPr>
              <w:fldChar w:fldCharType="separate"/>
            </w:r>
            <w:r>
              <w:rPr>
                <w:noProof/>
                <w:webHidden/>
              </w:rPr>
              <w:t>19</w:t>
            </w:r>
            <w:r>
              <w:rPr>
                <w:noProof/>
                <w:webHidden/>
              </w:rPr>
              <w:fldChar w:fldCharType="end"/>
            </w:r>
          </w:hyperlink>
        </w:p>
        <w:p w14:paraId="389A487B" w14:textId="1DC144E6"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97" w:history="1">
            <w:r w:rsidRPr="005D7EC1">
              <w:rPr>
                <w:rStyle w:val="Hyperlink"/>
                <w:noProof/>
              </w:rPr>
              <w:t>DEEL 3 – GENERIEKE BEPALINGEN</w:t>
            </w:r>
            <w:r>
              <w:rPr>
                <w:noProof/>
                <w:webHidden/>
              </w:rPr>
              <w:tab/>
            </w:r>
            <w:r>
              <w:rPr>
                <w:noProof/>
                <w:webHidden/>
              </w:rPr>
              <w:fldChar w:fldCharType="begin"/>
            </w:r>
            <w:r>
              <w:rPr>
                <w:noProof/>
                <w:webHidden/>
              </w:rPr>
              <w:instrText xml:space="preserve"> PAGEREF _Toc233547797 \h </w:instrText>
            </w:r>
            <w:r>
              <w:rPr>
                <w:noProof/>
                <w:webHidden/>
              </w:rPr>
            </w:r>
            <w:r>
              <w:rPr>
                <w:noProof/>
                <w:webHidden/>
              </w:rPr>
              <w:fldChar w:fldCharType="separate"/>
            </w:r>
            <w:r>
              <w:rPr>
                <w:noProof/>
                <w:webHidden/>
              </w:rPr>
              <w:t>20</w:t>
            </w:r>
            <w:r>
              <w:rPr>
                <w:noProof/>
                <w:webHidden/>
              </w:rPr>
              <w:fldChar w:fldCharType="end"/>
            </w:r>
          </w:hyperlink>
        </w:p>
        <w:p w14:paraId="11DB6B6E" w14:textId="4303AD66"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98" w:history="1">
            <w:r w:rsidRPr="005D7EC1">
              <w:rPr>
                <w:rStyle w:val="Hyperlink"/>
                <w:noProof/>
              </w:rPr>
              <w:t>Hoofdstuk 1: Levering van de maatschappelijke ondersteuning</w:t>
            </w:r>
            <w:r>
              <w:rPr>
                <w:noProof/>
                <w:webHidden/>
              </w:rPr>
              <w:tab/>
            </w:r>
            <w:r>
              <w:rPr>
                <w:noProof/>
                <w:webHidden/>
              </w:rPr>
              <w:fldChar w:fldCharType="begin"/>
            </w:r>
            <w:r>
              <w:rPr>
                <w:noProof/>
                <w:webHidden/>
              </w:rPr>
              <w:instrText xml:space="preserve"> PAGEREF _Toc233547798 \h </w:instrText>
            </w:r>
            <w:r>
              <w:rPr>
                <w:noProof/>
                <w:webHidden/>
              </w:rPr>
            </w:r>
            <w:r>
              <w:rPr>
                <w:noProof/>
                <w:webHidden/>
              </w:rPr>
              <w:fldChar w:fldCharType="separate"/>
            </w:r>
            <w:r>
              <w:rPr>
                <w:noProof/>
                <w:webHidden/>
              </w:rPr>
              <w:t>20</w:t>
            </w:r>
            <w:r>
              <w:rPr>
                <w:noProof/>
                <w:webHidden/>
              </w:rPr>
              <w:fldChar w:fldCharType="end"/>
            </w:r>
          </w:hyperlink>
        </w:p>
        <w:p w14:paraId="29B51F26" w14:textId="0809BDA3"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799" w:history="1">
            <w:r w:rsidRPr="005D7EC1">
              <w:rPr>
                <w:rStyle w:val="Hyperlink"/>
                <w:noProof/>
              </w:rPr>
              <w:t>Artikel 3.1: Levering van de maatschappelijke ondersteuning</w:t>
            </w:r>
            <w:r>
              <w:rPr>
                <w:noProof/>
                <w:webHidden/>
              </w:rPr>
              <w:tab/>
            </w:r>
            <w:r>
              <w:rPr>
                <w:noProof/>
                <w:webHidden/>
              </w:rPr>
              <w:fldChar w:fldCharType="begin"/>
            </w:r>
            <w:r>
              <w:rPr>
                <w:noProof/>
                <w:webHidden/>
              </w:rPr>
              <w:instrText xml:space="preserve"> PAGEREF _Toc233547799 \h </w:instrText>
            </w:r>
            <w:r>
              <w:rPr>
                <w:noProof/>
                <w:webHidden/>
              </w:rPr>
            </w:r>
            <w:r>
              <w:rPr>
                <w:noProof/>
                <w:webHidden/>
              </w:rPr>
              <w:fldChar w:fldCharType="separate"/>
            </w:r>
            <w:r>
              <w:rPr>
                <w:noProof/>
                <w:webHidden/>
              </w:rPr>
              <w:t>20</w:t>
            </w:r>
            <w:r>
              <w:rPr>
                <w:noProof/>
                <w:webHidden/>
              </w:rPr>
              <w:fldChar w:fldCharType="end"/>
            </w:r>
          </w:hyperlink>
        </w:p>
        <w:p w14:paraId="2478B386" w14:textId="7C396C7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0" w:history="1">
            <w:r w:rsidRPr="005D7EC1">
              <w:rPr>
                <w:rStyle w:val="Hyperlink"/>
                <w:noProof/>
              </w:rPr>
              <w:t>Artikel 3.2: Indexering</w:t>
            </w:r>
            <w:r>
              <w:rPr>
                <w:noProof/>
                <w:webHidden/>
              </w:rPr>
              <w:tab/>
            </w:r>
            <w:r>
              <w:rPr>
                <w:noProof/>
                <w:webHidden/>
              </w:rPr>
              <w:fldChar w:fldCharType="begin"/>
            </w:r>
            <w:r>
              <w:rPr>
                <w:noProof/>
                <w:webHidden/>
              </w:rPr>
              <w:instrText xml:space="preserve"> PAGEREF _Toc233547800 \h </w:instrText>
            </w:r>
            <w:r>
              <w:rPr>
                <w:noProof/>
                <w:webHidden/>
              </w:rPr>
            </w:r>
            <w:r>
              <w:rPr>
                <w:noProof/>
                <w:webHidden/>
              </w:rPr>
              <w:fldChar w:fldCharType="separate"/>
            </w:r>
            <w:r>
              <w:rPr>
                <w:noProof/>
                <w:webHidden/>
              </w:rPr>
              <w:t>21</w:t>
            </w:r>
            <w:r>
              <w:rPr>
                <w:noProof/>
                <w:webHidden/>
              </w:rPr>
              <w:fldChar w:fldCharType="end"/>
            </w:r>
          </w:hyperlink>
        </w:p>
        <w:p w14:paraId="458BD06E" w14:textId="2C8CDBC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1" w:history="1">
            <w:r w:rsidRPr="005D7EC1">
              <w:rPr>
                <w:rStyle w:val="Hyperlink"/>
                <w:noProof/>
              </w:rPr>
              <w:t>Artikel 3.3 – Marketing</w:t>
            </w:r>
            <w:r>
              <w:rPr>
                <w:noProof/>
                <w:webHidden/>
              </w:rPr>
              <w:tab/>
            </w:r>
            <w:r>
              <w:rPr>
                <w:noProof/>
                <w:webHidden/>
              </w:rPr>
              <w:fldChar w:fldCharType="begin"/>
            </w:r>
            <w:r>
              <w:rPr>
                <w:noProof/>
                <w:webHidden/>
              </w:rPr>
              <w:instrText xml:space="preserve"> PAGEREF _Toc233547801 \h </w:instrText>
            </w:r>
            <w:r>
              <w:rPr>
                <w:noProof/>
                <w:webHidden/>
              </w:rPr>
            </w:r>
            <w:r>
              <w:rPr>
                <w:noProof/>
                <w:webHidden/>
              </w:rPr>
              <w:fldChar w:fldCharType="separate"/>
            </w:r>
            <w:r>
              <w:rPr>
                <w:noProof/>
                <w:webHidden/>
              </w:rPr>
              <w:t>21</w:t>
            </w:r>
            <w:r>
              <w:rPr>
                <w:noProof/>
                <w:webHidden/>
              </w:rPr>
              <w:fldChar w:fldCharType="end"/>
            </w:r>
          </w:hyperlink>
        </w:p>
        <w:p w14:paraId="1FC7E102" w14:textId="4DE5B6F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2" w:history="1">
            <w:r w:rsidRPr="005D7EC1">
              <w:rPr>
                <w:rStyle w:val="Hyperlink"/>
                <w:noProof/>
              </w:rPr>
              <w:t>Artikel 3.4 – Continuïteit van maatschappelijke ondersteuning</w:t>
            </w:r>
            <w:r>
              <w:rPr>
                <w:noProof/>
                <w:webHidden/>
              </w:rPr>
              <w:tab/>
            </w:r>
            <w:r>
              <w:rPr>
                <w:noProof/>
                <w:webHidden/>
              </w:rPr>
              <w:fldChar w:fldCharType="begin"/>
            </w:r>
            <w:r>
              <w:rPr>
                <w:noProof/>
                <w:webHidden/>
              </w:rPr>
              <w:instrText xml:space="preserve"> PAGEREF _Toc233547802 \h </w:instrText>
            </w:r>
            <w:r>
              <w:rPr>
                <w:noProof/>
                <w:webHidden/>
              </w:rPr>
            </w:r>
            <w:r>
              <w:rPr>
                <w:noProof/>
                <w:webHidden/>
              </w:rPr>
              <w:fldChar w:fldCharType="separate"/>
            </w:r>
            <w:r>
              <w:rPr>
                <w:noProof/>
                <w:webHidden/>
              </w:rPr>
              <w:t>22</w:t>
            </w:r>
            <w:r>
              <w:rPr>
                <w:noProof/>
                <w:webHidden/>
              </w:rPr>
              <w:fldChar w:fldCharType="end"/>
            </w:r>
          </w:hyperlink>
        </w:p>
        <w:p w14:paraId="520FC36C" w14:textId="0C72208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3" w:history="1">
            <w:r w:rsidRPr="005D7EC1">
              <w:rPr>
                <w:rStyle w:val="Hyperlink"/>
                <w:noProof/>
              </w:rPr>
              <w:t>Artikel 3.5 – Wachttijden en cliëntenstop door Opdrachtgever</w:t>
            </w:r>
            <w:r>
              <w:rPr>
                <w:noProof/>
                <w:webHidden/>
              </w:rPr>
              <w:tab/>
            </w:r>
            <w:r>
              <w:rPr>
                <w:noProof/>
                <w:webHidden/>
              </w:rPr>
              <w:fldChar w:fldCharType="begin"/>
            </w:r>
            <w:r>
              <w:rPr>
                <w:noProof/>
                <w:webHidden/>
              </w:rPr>
              <w:instrText xml:space="preserve"> PAGEREF _Toc233547803 \h </w:instrText>
            </w:r>
            <w:r>
              <w:rPr>
                <w:noProof/>
                <w:webHidden/>
              </w:rPr>
            </w:r>
            <w:r>
              <w:rPr>
                <w:noProof/>
                <w:webHidden/>
              </w:rPr>
              <w:fldChar w:fldCharType="separate"/>
            </w:r>
            <w:r>
              <w:rPr>
                <w:noProof/>
                <w:webHidden/>
              </w:rPr>
              <w:t>23</w:t>
            </w:r>
            <w:r>
              <w:rPr>
                <w:noProof/>
                <w:webHidden/>
              </w:rPr>
              <w:fldChar w:fldCharType="end"/>
            </w:r>
          </w:hyperlink>
        </w:p>
        <w:p w14:paraId="41C8DAD4" w14:textId="3E75DAB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4" w:history="1">
            <w:r w:rsidRPr="005D7EC1">
              <w:rPr>
                <w:rStyle w:val="Hyperlink"/>
                <w:noProof/>
              </w:rPr>
              <w:t>Artikel 3.6 – Cliëntenstop door Opdrachtnemer</w:t>
            </w:r>
            <w:r>
              <w:rPr>
                <w:noProof/>
                <w:webHidden/>
              </w:rPr>
              <w:tab/>
            </w:r>
            <w:r>
              <w:rPr>
                <w:noProof/>
                <w:webHidden/>
              </w:rPr>
              <w:fldChar w:fldCharType="begin"/>
            </w:r>
            <w:r>
              <w:rPr>
                <w:noProof/>
                <w:webHidden/>
              </w:rPr>
              <w:instrText xml:space="preserve"> PAGEREF _Toc233547804 \h </w:instrText>
            </w:r>
            <w:r>
              <w:rPr>
                <w:noProof/>
                <w:webHidden/>
              </w:rPr>
            </w:r>
            <w:r>
              <w:rPr>
                <w:noProof/>
                <w:webHidden/>
              </w:rPr>
              <w:fldChar w:fldCharType="separate"/>
            </w:r>
            <w:r>
              <w:rPr>
                <w:noProof/>
                <w:webHidden/>
              </w:rPr>
              <w:t>24</w:t>
            </w:r>
            <w:r>
              <w:rPr>
                <w:noProof/>
                <w:webHidden/>
              </w:rPr>
              <w:fldChar w:fldCharType="end"/>
            </w:r>
          </w:hyperlink>
        </w:p>
        <w:p w14:paraId="517FD3A0" w14:textId="1BEC52E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5" w:history="1">
            <w:r w:rsidRPr="005D7EC1">
              <w:rPr>
                <w:rStyle w:val="Hyperlink"/>
                <w:noProof/>
              </w:rPr>
              <w:t>Artikel 3.7 – Weigering en beëindiging van maatschappelijke ondersteuning</w:t>
            </w:r>
            <w:r>
              <w:rPr>
                <w:noProof/>
                <w:webHidden/>
              </w:rPr>
              <w:tab/>
            </w:r>
            <w:r>
              <w:rPr>
                <w:noProof/>
                <w:webHidden/>
              </w:rPr>
              <w:fldChar w:fldCharType="begin"/>
            </w:r>
            <w:r>
              <w:rPr>
                <w:noProof/>
                <w:webHidden/>
              </w:rPr>
              <w:instrText xml:space="preserve"> PAGEREF _Toc233547805 \h </w:instrText>
            </w:r>
            <w:r>
              <w:rPr>
                <w:noProof/>
                <w:webHidden/>
              </w:rPr>
            </w:r>
            <w:r>
              <w:rPr>
                <w:noProof/>
                <w:webHidden/>
              </w:rPr>
              <w:fldChar w:fldCharType="separate"/>
            </w:r>
            <w:r>
              <w:rPr>
                <w:noProof/>
                <w:webHidden/>
              </w:rPr>
              <w:t>24</w:t>
            </w:r>
            <w:r>
              <w:rPr>
                <w:noProof/>
                <w:webHidden/>
              </w:rPr>
              <w:fldChar w:fldCharType="end"/>
            </w:r>
          </w:hyperlink>
        </w:p>
        <w:p w14:paraId="2FE68E72" w14:textId="293CF37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6" w:history="1">
            <w:r w:rsidRPr="005D7EC1">
              <w:rPr>
                <w:rStyle w:val="Hyperlink"/>
                <w:noProof/>
              </w:rPr>
              <w:t>Artikel 3.8 – Wijziging ondersteuningsbehoefte</w:t>
            </w:r>
            <w:r>
              <w:rPr>
                <w:noProof/>
                <w:webHidden/>
              </w:rPr>
              <w:tab/>
            </w:r>
            <w:r>
              <w:rPr>
                <w:noProof/>
                <w:webHidden/>
              </w:rPr>
              <w:fldChar w:fldCharType="begin"/>
            </w:r>
            <w:r>
              <w:rPr>
                <w:noProof/>
                <w:webHidden/>
              </w:rPr>
              <w:instrText xml:space="preserve"> PAGEREF _Toc233547806 \h </w:instrText>
            </w:r>
            <w:r>
              <w:rPr>
                <w:noProof/>
                <w:webHidden/>
              </w:rPr>
            </w:r>
            <w:r>
              <w:rPr>
                <w:noProof/>
                <w:webHidden/>
              </w:rPr>
              <w:fldChar w:fldCharType="separate"/>
            </w:r>
            <w:r>
              <w:rPr>
                <w:noProof/>
                <w:webHidden/>
              </w:rPr>
              <w:t>24</w:t>
            </w:r>
            <w:r>
              <w:rPr>
                <w:noProof/>
                <w:webHidden/>
              </w:rPr>
              <w:fldChar w:fldCharType="end"/>
            </w:r>
          </w:hyperlink>
        </w:p>
        <w:p w14:paraId="3AF385C7" w14:textId="2ED5D4B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7" w:history="1">
            <w:r w:rsidRPr="005D7EC1">
              <w:rPr>
                <w:rStyle w:val="Hyperlink"/>
                <w:noProof/>
              </w:rPr>
              <w:t>Artikel 3.9 – Hoofd- en onderaanneming</w:t>
            </w:r>
            <w:r>
              <w:rPr>
                <w:noProof/>
                <w:webHidden/>
              </w:rPr>
              <w:tab/>
            </w:r>
            <w:r>
              <w:rPr>
                <w:noProof/>
                <w:webHidden/>
              </w:rPr>
              <w:fldChar w:fldCharType="begin"/>
            </w:r>
            <w:r>
              <w:rPr>
                <w:noProof/>
                <w:webHidden/>
              </w:rPr>
              <w:instrText xml:space="preserve"> PAGEREF _Toc233547807 \h </w:instrText>
            </w:r>
            <w:r>
              <w:rPr>
                <w:noProof/>
                <w:webHidden/>
              </w:rPr>
            </w:r>
            <w:r>
              <w:rPr>
                <w:noProof/>
                <w:webHidden/>
              </w:rPr>
              <w:fldChar w:fldCharType="separate"/>
            </w:r>
            <w:r>
              <w:rPr>
                <w:noProof/>
                <w:webHidden/>
              </w:rPr>
              <w:t>24</w:t>
            </w:r>
            <w:r>
              <w:rPr>
                <w:noProof/>
                <w:webHidden/>
              </w:rPr>
              <w:fldChar w:fldCharType="end"/>
            </w:r>
          </w:hyperlink>
        </w:p>
        <w:p w14:paraId="2B5FFF62" w14:textId="33494CF5"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08" w:history="1">
            <w:r w:rsidRPr="005D7EC1">
              <w:rPr>
                <w:rStyle w:val="Hyperlink"/>
                <w:noProof/>
              </w:rPr>
              <w:t>Hoofdstuk 2: Informatievoorziening, overleg en uitwisseling gegevens</w:t>
            </w:r>
            <w:r>
              <w:rPr>
                <w:noProof/>
                <w:webHidden/>
              </w:rPr>
              <w:tab/>
            </w:r>
            <w:r>
              <w:rPr>
                <w:noProof/>
                <w:webHidden/>
              </w:rPr>
              <w:fldChar w:fldCharType="begin"/>
            </w:r>
            <w:r>
              <w:rPr>
                <w:noProof/>
                <w:webHidden/>
              </w:rPr>
              <w:instrText xml:space="preserve"> PAGEREF _Toc233547808 \h </w:instrText>
            </w:r>
            <w:r>
              <w:rPr>
                <w:noProof/>
                <w:webHidden/>
              </w:rPr>
            </w:r>
            <w:r>
              <w:rPr>
                <w:noProof/>
                <w:webHidden/>
              </w:rPr>
              <w:fldChar w:fldCharType="separate"/>
            </w:r>
            <w:r>
              <w:rPr>
                <w:noProof/>
                <w:webHidden/>
              </w:rPr>
              <w:t>26</w:t>
            </w:r>
            <w:r>
              <w:rPr>
                <w:noProof/>
                <w:webHidden/>
              </w:rPr>
              <w:fldChar w:fldCharType="end"/>
            </w:r>
          </w:hyperlink>
        </w:p>
        <w:p w14:paraId="1CD50F25" w14:textId="6BD59C0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09" w:history="1">
            <w:r w:rsidRPr="005D7EC1">
              <w:rPr>
                <w:rStyle w:val="Hyperlink"/>
                <w:noProof/>
              </w:rPr>
              <w:t>Artikel 3.10 – Informatievoorziening aan de gemeente</w:t>
            </w:r>
            <w:r>
              <w:rPr>
                <w:noProof/>
                <w:webHidden/>
              </w:rPr>
              <w:tab/>
            </w:r>
            <w:r>
              <w:rPr>
                <w:noProof/>
                <w:webHidden/>
              </w:rPr>
              <w:fldChar w:fldCharType="begin"/>
            </w:r>
            <w:r>
              <w:rPr>
                <w:noProof/>
                <w:webHidden/>
              </w:rPr>
              <w:instrText xml:space="preserve"> PAGEREF _Toc233547809 \h </w:instrText>
            </w:r>
            <w:r>
              <w:rPr>
                <w:noProof/>
                <w:webHidden/>
              </w:rPr>
            </w:r>
            <w:r>
              <w:rPr>
                <w:noProof/>
                <w:webHidden/>
              </w:rPr>
              <w:fldChar w:fldCharType="separate"/>
            </w:r>
            <w:r>
              <w:rPr>
                <w:noProof/>
                <w:webHidden/>
              </w:rPr>
              <w:t>26</w:t>
            </w:r>
            <w:r>
              <w:rPr>
                <w:noProof/>
                <w:webHidden/>
              </w:rPr>
              <w:fldChar w:fldCharType="end"/>
            </w:r>
          </w:hyperlink>
        </w:p>
        <w:p w14:paraId="34B2CF4A" w14:textId="601652E1"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10" w:history="1">
            <w:r w:rsidRPr="005D7EC1">
              <w:rPr>
                <w:rStyle w:val="Hyperlink"/>
                <w:noProof/>
              </w:rPr>
              <w:t>Hoofdstuk 3: iWmo</w:t>
            </w:r>
            <w:r>
              <w:rPr>
                <w:noProof/>
                <w:webHidden/>
              </w:rPr>
              <w:tab/>
            </w:r>
            <w:r>
              <w:rPr>
                <w:noProof/>
                <w:webHidden/>
              </w:rPr>
              <w:fldChar w:fldCharType="begin"/>
            </w:r>
            <w:r>
              <w:rPr>
                <w:noProof/>
                <w:webHidden/>
              </w:rPr>
              <w:instrText xml:space="preserve"> PAGEREF _Toc233547810 \h </w:instrText>
            </w:r>
            <w:r>
              <w:rPr>
                <w:noProof/>
                <w:webHidden/>
              </w:rPr>
            </w:r>
            <w:r>
              <w:rPr>
                <w:noProof/>
                <w:webHidden/>
              </w:rPr>
              <w:fldChar w:fldCharType="separate"/>
            </w:r>
            <w:r>
              <w:rPr>
                <w:noProof/>
                <w:webHidden/>
              </w:rPr>
              <w:t>28</w:t>
            </w:r>
            <w:r>
              <w:rPr>
                <w:noProof/>
                <w:webHidden/>
              </w:rPr>
              <w:fldChar w:fldCharType="end"/>
            </w:r>
          </w:hyperlink>
        </w:p>
        <w:p w14:paraId="4AC72359" w14:textId="7E36D35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1" w:history="1">
            <w:r w:rsidRPr="005D7EC1">
              <w:rPr>
                <w:rStyle w:val="Hyperlink"/>
                <w:noProof/>
              </w:rPr>
              <w:t>Artikel 3.11 – iWmo</w:t>
            </w:r>
            <w:r>
              <w:rPr>
                <w:noProof/>
                <w:webHidden/>
              </w:rPr>
              <w:tab/>
            </w:r>
            <w:r>
              <w:rPr>
                <w:noProof/>
                <w:webHidden/>
              </w:rPr>
              <w:fldChar w:fldCharType="begin"/>
            </w:r>
            <w:r>
              <w:rPr>
                <w:noProof/>
                <w:webHidden/>
              </w:rPr>
              <w:instrText xml:space="preserve"> PAGEREF _Toc233547811 \h </w:instrText>
            </w:r>
            <w:r>
              <w:rPr>
                <w:noProof/>
                <w:webHidden/>
              </w:rPr>
            </w:r>
            <w:r>
              <w:rPr>
                <w:noProof/>
                <w:webHidden/>
              </w:rPr>
              <w:fldChar w:fldCharType="separate"/>
            </w:r>
            <w:r>
              <w:rPr>
                <w:noProof/>
                <w:webHidden/>
              </w:rPr>
              <w:t>28</w:t>
            </w:r>
            <w:r>
              <w:rPr>
                <w:noProof/>
                <w:webHidden/>
              </w:rPr>
              <w:fldChar w:fldCharType="end"/>
            </w:r>
          </w:hyperlink>
        </w:p>
        <w:p w14:paraId="54A3E286" w14:textId="5CB0BDDC"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2" w:history="1">
            <w:r w:rsidRPr="005D7EC1">
              <w:rPr>
                <w:rStyle w:val="Hyperlink"/>
                <w:noProof/>
              </w:rPr>
              <w:t>Artikel 3.12 – Onverschuldigde betaling</w:t>
            </w:r>
            <w:r>
              <w:rPr>
                <w:noProof/>
                <w:webHidden/>
              </w:rPr>
              <w:tab/>
            </w:r>
            <w:r>
              <w:rPr>
                <w:noProof/>
                <w:webHidden/>
              </w:rPr>
              <w:fldChar w:fldCharType="begin"/>
            </w:r>
            <w:r>
              <w:rPr>
                <w:noProof/>
                <w:webHidden/>
              </w:rPr>
              <w:instrText xml:space="preserve"> PAGEREF _Toc233547812 \h </w:instrText>
            </w:r>
            <w:r>
              <w:rPr>
                <w:noProof/>
                <w:webHidden/>
              </w:rPr>
            </w:r>
            <w:r>
              <w:rPr>
                <w:noProof/>
                <w:webHidden/>
              </w:rPr>
              <w:fldChar w:fldCharType="separate"/>
            </w:r>
            <w:r>
              <w:rPr>
                <w:noProof/>
                <w:webHidden/>
              </w:rPr>
              <w:t>28</w:t>
            </w:r>
            <w:r>
              <w:rPr>
                <w:noProof/>
                <w:webHidden/>
              </w:rPr>
              <w:fldChar w:fldCharType="end"/>
            </w:r>
          </w:hyperlink>
        </w:p>
        <w:p w14:paraId="2E361CAD" w14:textId="0EDFE878"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3" w:history="1">
            <w:r w:rsidRPr="005D7EC1">
              <w:rPr>
                <w:rStyle w:val="Hyperlink"/>
                <w:noProof/>
              </w:rPr>
              <w:t>Artikel 3.13 – Declaratie en betaling van de geleverde maatschappelijke ondersteuning</w:t>
            </w:r>
            <w:r>
              <w:rPr>
                <w:noProof/>
                <w:webHidden/>
              </w:rPr>
              <w:tab/>
            </w:r>
            <w:r>
              <w:rPr>
                <w:noProof/>
                <w:webHidden/>
              </w:rPr>
              <w:fldChar w:fldCharType="begin"/>
            </w:r>
            <w:r>
              <w:rPr>
                <w:noProof/>
                <w:webHidden/>
              </w:rPr>
              <w:instrText xml:space="preserve"> PAGEREF _Toc233547813 \h </w:instrText>
            </w:r>
            <w:r>
              <w:rPr>
                <w:noProof/>
                <w:webHidden/>
              </w:rPr>
            </w:r>
            <w:r>
              <w:rPr>
                <w:noProof/>
                <w:webHidden/>
              </w:rPr>
              <w:fldChar w:fldCharType="separate"/>
            </w:r>
            <w:r>
              <w:rPr>
                <w:noProof/>
                <w:webHidden/>
              </w:rPr>
              <w:t>28</w:t>
            </w:r>
            <w:r>
              <w:rPr>
                <w:noProof/>
                <w:webHidden/>
              </w:rPr>
              <w:fldChar w:fldCharType="end"/>
            </w:r>
          </w:hyperlink>
        </w:p>
        <w:p w14:paraId="6CF6E532" w14:textId="193588D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4" w:history="1">
            <w:r w:rsidRPr="005D7EC1">
              <w:rPr>
                <w:rStyle w:val="Hyperlink"/>
                <w:noProof/>
              </w:rPr>
              <w:t>Artikel 3.14 – Uitgangspunten voor betaling</w:t>
            </w:r>
            <w:r>
              <w:rPr>
                <w:noProof/>
                <w:webHidden/>
              </w:rPr>
              <w:tab/>
            </w:r>
            <w:r>
              <w:rPr>
                <w:noProof/>
                <w:webHidden/>
              </w:rPr>
              <w:fldChar w:fldCharType="begin"/>
            </w:r>
            <w:r>
              <w:rPr>
                <w:noProof/>
                <w:webHidden/>
              </w:rPr>
              <w:instrText xml:space="preserve"> PAGEREF _Toc233547814 \h </w:instrText>
            </w:r>
            <w:r>
              <w:rPr>
                <w:noProof/>
                <w:webHidden/>
              </w:rPr>
            </w:r>
            <w:r>
              <w:rPr>
                <w:noProof/>
                <w:webHidden/>
              </w:rPr>
              <w:fldChar w:fldCharType="separate"/>
            </w:r>
            <w:r>
              <w:rPr>
                <w:noProof/>
                <w:webHidden/>
              </w:rPr>
              <w:t>28</w:t>
            </w:r>
            <w:r>
              <w:rPr>
                <w:noProof/>
                <w:webHidden/>
              </w:rPr>
              <w:fldChar w:fldCharType="end"/>
            </w:r>
          </w:hyperlink>
        </w:p>
        <w:p w14:paraId="56C3B2E3" w14:textId="70195207"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15" w:history="1">
            <w:r w:rsidRPr="005D7EC1">
              <w:rPr>
                <w:rStyle w:val="Hyperlink"/>
                <w:noProof/>
              </w:rPr>
              <w:t>Hoofdstuk 5: Fraude en integriteit</w:t>
            </w:r>
            <w:r>
              <w:rPr>
                <w:noProof/>
                <w:webHidden/>
              </w:rPr>
              <w:tab/>
            </w:r>
            <w:r>
              <w:rPr>
                <w:noProof/>
                <w:webHidden/>
              </w:rPr>
              <w:fldChar w:fldCharType="begin"/>
            </w:r>
            <w:r>
              <w:rPr>
                <w:noProof/>
                <w:webHidden/>
              </w:rPr>
              <w:instrText xml:space="preserve"> PAGEREF _Toc233547815 \h </w:instrText>
            </w:r>
            <w:r>
              <w:rPr>
                <w:noProof/>
                <w:webHidden/>
              </w:rPr>
            </w:r>
            <w:r>
              <w:rPr>
                <w:noProof/>
                <w:webHidden/>
              </w:rPr>
              <w:fldChar w:fldCharType="separate"/>
            </w:r>
            <w:r>
              <w:rPr>
                <w:noProof/>
                <w:webHidden/>
              </w:rPr>
              <w:t>29</w:t>
            </w:r>
            <w:r>
              <w:rPr>
                <w:noProof/>
                <w:webHidden/>
              </w:rPr>
              <w:fldChar w:fldCharType="end"/>
            </w:r>
          </w:hyperlink>
        </w:p>
        <w:p w14:paraId="2CB294BE" w14:textId="670A1F7B"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6" w:history="1">
            <w:r w:rsidRPr="005D7EC1">
              <w:rPr>
                <w:rStyle w:val="Hyperlink"/>
                <w:noProof/>
              </w:rPr>
              <w:t>Artikel 3.15 – UBO (Ultimate Beneficial Owner)</w:t>
            </w:r>
            <w:r>
              <w:rPr>
                <w:noProof/>
                <w:webHidden/>
              </w:rPr>
              <w:tab/>
            </w:r>
            <w:r>
              <w:rPr>
                <w:noProof/>
                <w:webHidden/>
              </w:rPr>
              <w:fldChar w:fldCharType="begin"/>
            </w:r>
            <w:r>
              <w:rPr>
                <w:noProof/>
                <w:webHidden/>
              </w:rPr>
              <w:instrText xml:space="preserve"> PAGEREF _Toc233547816 \h </w:instrText>
            </w:r>
            <w:r>
              <w:rPr>
                <w:noProof/>
                <w:webHidden/>
              </w:rPr>
            </w:r>
            <w:r>
              <w:rPr>
                <w:noProof/>
                <w:webHidden/>
              </w:rPr>
              <w:fldChar w:fldCharType="separate"/>
            </w:r>
            <w:r>
              <w:rPr>
                <w:noProof/>
                <w:webHidden/>
              </w:rPr>
              <w:t>29</w:t>
            </w:r>
            <w:r>
              <w:rPr>
                <w:noProof/>
                <w:webHidden/>
              </w:rPr>
              <w:fldChar w:fldCharType="end"/>
            </w:r>
          </w:hyperlink>
        </w:p>
        <w:p w14:paraId="5A01148A" w14:textId="1EA3DB95"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7" w:history="1">
            <w:r w:rsidRPr="005D7EC1">
              <w:rPr>
                <w:rStyle w:val="Hyperlink"/>
                <w:noProof/>
              </w:rPr>
              <w:t>Artikel 3.16 – Toezicht en handhaving</w:t>
            </w:r>
            <w:r>
              <w:rPr>
                <w:noProof/>
                <w:webHidden/>
              </w:rPr>
              <w:tab/>
            </w:r>
            <w:r>
              <w:rPr>
                <w:noProof/>
                <w:webHidden/>
              </w:rPr>
              <w:fldChar w:fldCharType="begin"/>
            </w:r>
            <w:r>
              <w:rPr>
                <w:noProof/>
                <w:webHidden/>
              </w:rPr>
              <w:instrText xml:space="preserve"> PAGEREF _Toc233547817 \h </w:instrText>
            </w:r>
            <w:r>
              <w:rPr>
                <w:noProof/>
                <w:webHidden/>
              </w:rPr>
            </w:r>
            <w:r>
              <w:rPr>
                <w:noProof/>
                <w:webHidden/>
              </w:rPr>
              <w:fldChar w:fldCharType="separate"/>
            </w:r>
            <w:r>
              <w:rPr>
                <w:noProof/>
                <w:webHidden/>
              </w:rPr>
              <w:t>29</w:t>
            </w:r>
            <w:r>
              <w:rPr>
                <w:noProof/>
                <w:webHidden/>
              </w:rPr>
              <w:fldChar w:fldCharType="end"/>
            </w:r>
          </w:hyperlink>
        </w:p>
        <w:p w14:paraId="767DD1F7" w14:textId="17E9D6B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8" w:history="1">
            <w:r w:rsidRPr="005D7EC1">
              <w:rPr>
                <w:rStyle w:val="Hyperlink"/>
                <w:noProof/>
              </w:rPr>
              <w:t>Artikel 3.17 – Integriteit</w:t>
            </w:r>
            <w:r>
              <w:rPr>
                <w:noProof/>
                <w:webHidden/>
              </w:rPr>
              <w:tab/>
            </w:r>
            <w:r>
              <w:rPr>
                <w:noProof/>
                <w:webHidden/>
              </w:rPr>
              <w:fldChar w:fldCharType="begin"/>
            </w:r>
            <w:r>
              <w:rPr>
                <w:noProof/>
                <w:webHidden/>
              </w:rPr>
              <w:instrText xml:space="preserve"> PAGEREF _Toc233547818 \h </w:instrText>
            </w:r>
            <w:r>
              <w:rPr>
                <w:noProof/>
                <w:webHidden/>
              </w:rPr>
            </w:r>
            <w:r>
              <w:rPr>
                <w:noProof/>
                <w:webHidden/>
              </w:rPr>
              <w:fldChar w:fldCharType="separate"/>
            </w:r>
            <w:r>
              <w:rPr>
                <w:noProof/>
                <w:webHidden/>
              </w:rPr>
              <w:t>29</w:t>
            </w:r>
            <w:r>
              <w:rPr>
                <w:noProof/>
                <w:webHidden/>
              </w:rPr>
              <w:fldChar w:fldCharType="end"/>
            </w:r>
          </w:hyperlink>
        </w:p>
        <w:p w14:paraId="53ECD6C8" w14:textId="00DBF2D8"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19" w:history="1">
            <w:r w:rsidRPr="005D7EC1">
              <w:rPr>
                <w:rStyle w:val="Hyperlink"/>
                <w:noProof/>
              </w:rPr>
              <w:t>Artikel 3.18 – Bevindingen toezichthouders</w:t>
            </w:r>
            <w:r>
              <w:rPr>
                <w:noProof/>
                <w:webHidden/>
              </w:rPr>
              <w:tab/>
            </w:r>
            <w:r>
              <w:rPr>
                <w:noProof/>
                <w:webHidden/>
              </w:rPr>
              <w:fldChar w:fldCharType="begin"/>
            </w:r>
            <w:r>
              <w:rPr>
                <w:noProof/>
                <w:webHidden/>
              </w:rPr>
              <w:instrText xml:space="preserve"> PAGEREF _Toc233547819 \h </w:instrText>
            </w:r>
            <w:r>
              <w:rPr>
                <w:noProof/>
                <w:webHidden/>
              </w:rPr>
            </w:r>
            <w:r>
              <w:rPr>
                <w:noProof/>
                <w:webHidden/>
              </w:rPr>
              <w:fldChar w:fldCharType="separate"/>
            </w:r>
            <w:r>
              <w:rPr>
                <w:noProof/>
                <w:webHidden/>
              </w:rPr>
              <w:t>29</w:t>
            </w:r>
            <w:r>
              <w:rPr>
                <w:noProof/>
                <w:webHidden/>
              </w:rPr>
              <w:fldChar w:fldCharType="end"/>
            </w:r>
          </w:hyperlink>
        </w:p>
        <w:p w14:paraId="3FF89FA2" w14:textId="472F330F"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0" w:history="1">
            <w:r w:rsidRPr="005D7EC1">
              <w:rPr>
                <w:rStyle w:val="Hyperlink"/>
                <w:noProof/>
              </w:rPr>
              <w:t>Artikel 3.19 – Niet-nakoming, opzegging en ontbinding</w:t>
            </w:r>
            <w:r>
              <w:rPr>
                <w:noProof/>
                <w:webHidden/>
              </w:rPr>
              <w:tab/>
            </w:r>
            <w:r>
              <w:rPr>
                <w:noProof/>
                <w:webHidden/>
              </w:rPr>
              <w:fldChar w:fldCharType="begin"/>
            </w:r>
            <w:r>
              <w:rPr>
                <w:noProof/>
                <w:webHidden/>
              </w:rPr>
              <w:instrText xml:space="preserve"> PAGEREF _Toc233547820 \h </w:instrText>
            </w:r>
            <w:r>
              <w:rPr>
                <w:noProof/>
                <w:webHidden/>
              </w:rPr>
            </w:r>
            <w:r>
              <w:rPr>
                <w:noProof/>
                <w:webHidden/>
              </w:rPr>
              <w:fldChar w:fldCharType="separate"/>
            </w:r>
            <w:r>
              <w:rPr>
                <w:noProof/>
                <w:webHidden/>
              </w:rPr>
              <w:t>30</w:t>
            </w:r>
            <w:r>
              <w:rPr>
                <w:noProof/>
                <w:webHidden/>
              </w:rPr>
              <w:fldChar w:fldCharType="end"/>
            </w:r>
          </w:hyperlink>
        </w:p>
        <w:p w14:paraId="4010CFAF" w14:textId="7863089E"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21" w:history="1">
            <w:r w:rsidRPr="005D7EC1">
              <w:rPr>
                <w:rStyle w:val="Hyperlink"/>
                <w:noProof/>
              </w:rPr>
              <w:t>Hoofdstuk 7: Slotbepalingen</w:t>
            </w:r>
            <w:r>
              <w:rPr>
                <w:noProof/>
                <w:webHidden/>
              </w:rPr>
              <w:tab/>
            </w:r>
            <w:r>
              <w:rPr>
                <w:noProof/>
                <w:webHidden/>
              </w:rPr>
              <w:fldChar w:fldCharType="begin"/>
            </w:r>
            <w:r>
              <w:rPr>
                <w:noProof/>
                <w:webHidden/>
              </w:rPr>
              <w:instrText xml:space="preserve"> PAGEREF _Toc233547821 \h </w:instrText>
            </w:r>
            <w:r>
              <w:rPr>
                <w:noProof/>
                <w:webHidden/>
              </w:rPr>
            </w:r>
            <w:r>
              <w:rPr>
                <w:noProof/>
                <w:webHidden/>
              </w:rPr>
              <w:fldChar w:fldCharType="separate"/>
            </w:r>
            <w:r>
              <w:rPr>
                <w:noProof/>
                <w:webHidden/>
              </w:rPr>
              <w:t>31</w:t>
            </w:r>
            <w:r>
              <w:rPr>
                <w:noProof/>
                <w:webHidden/>
              </w:rPr>
              <w:fldChar w:fldCharType="end"/>
            </w:r>
          </w:hyperlink>
        </w:p>
        <w:p w14:paraId="5FFC5180" w14:textId="02BA131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2" w:history="1">
            <w:r w:rsidRPr="005D7EC1">
              <w:rPr>
                <w:rStyle w:val="Hyperlink"/>
                <w:noProof/>
              </w:rPr>
              <w:t>Artikel 3.20 – Overdracht van rechten en fusie</w:t>
            </w:r>
            <w:r>
              <w:rPr>
                <w:noProof/>
                <w:webHidden/>
              </w:rPr>
              <w:tab/>
            </w:r>
            <w:r>
              <w:rPr>
                <w:noProof/>
                <w:webHidden/>
              </w:rPr>
              <w:fldChar w:fldCharType="begin"/>
            </w:r>
            <w:r>
              <w:rPr>
                <w:noProof/>
                <w:webHidden/>
              </w:rPr>
              <w:instrText xml:space="preserve"> PAGEREF _Toc233547822 \h </w:instrText>
            </w:r>
            <w:r>
              <w:rPr>
                <w:noProof/>
                <w:webHidden/>
              </w:rPr>
            </w:r>
            <w:r>
              <w:rPr>
                <w:noProof/>
                <w:webHidden/>
              </w:rPr>
              <w:fldChar w:fldCharType="separate"/>
            </w:r>
            <w:r>
              <w:rPr>
                <w:noProof/>
                <w:webHidden/>
              </w:rPr>
              <w:t>31</w:t>
            </w:r>
            <w:r>
              <w:rPr>
                <w:noProof/>
                <w:webHidden/>
              </w:rPr>
              <w:fldChar w:fldCharType="end"/>
            </w:r>
          </w:hyperlink>
        </w:p>
        <w:p w14:paraId="6DCF8F09" w14:textId="262CCE0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3" w:history="1">
            <w:r w:rsidRPr="005D7EC1">
              <w:rPr>
                <w:rStyle w:val="Hyperlink"/>
                <w:noProof/>
              </w:rPr>
              <w:t>Artikel 3.21 – Financiële verantwoordelijkheid</w:t>
            </w:r>
            <w:r>
              <w:rPr>
                <w:noProof/>
                <w:webHidden/>
              </w:rPr>
              <w:tab/>
            </w:r>
            <w:r>
              <w:rPr>
                <w:noProof/>
                <w:webHidden/>
              </w:rPr>
              <w:fldChar w:fldCharType="begin"/>
            </w:r>
            <w:r>
              <w:rPr>
                <w:noProof/>
                <w:webHidden/>
              </w:rPr>
              <w:instrText xml:space="preserve"> PAGEREF _Toc233547823 \h </w:instrText>
            </w:r>
            <w:r>
              <w:rPr>
                <w:noProof/>
                <w:webHidden/>
              </w:rPr>
            </w:r>
            <w:r>
              <w:rPr>
                <w:noProof/>
                <w:webHidden/>
              </w:rPr>
              <w:fldChar w:fldCharType="separate"/>
            </w:r>
            <w:r>
              <w:rPr>
                <w:noProof/>
                <w:webHidden/>
              </w:rPr>
              <w:t>31</w:t>
            </w:r>
            <w:r>
              <w:rPr>
                <w:noProof/>
                <w:webHidden/>
              </w:rPr>
              <w:fldChar w:fldCharType="end"/>
            </w:r>
          </w:hyperlink>
        </w:p>
        <w:p w14:paraId="4EAF4FEB" w14:textId="4A5FC539"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4" w:history="1">
            <w:r w:rsidRPr="005D7EC1">
              <w:rPr>
                <w:rStyle w:val="Hyperlink"/>
                <w:noProof/>
              </w:rPr>
              <w:t>Artikel 3.22 – Noodzakelijke aanpassing</w:t>
            </w:r>
            <w:r>
              <w:rPr>
                <w:noProof/>
                <w:webHidden/>
              </w:rPr>
              <w:tab/>
            </w:r>
            <w:r>
              <w:rPr>
                <w:noProof/>
                <w:webHidden/>
              </w:rPr>
              <w:fldChar w:fldCharType="begin"/>
            </w:r>
            <w:r>
              <w:rPr>
                <w:noProof/>
                <w:webHidden/>
              </w:rPr>
              <w:instrText xml:space="preserve"> PAGEREF _Toc233547824 \h </w:instrText>
            </w:r>
            <w:r>
              <w:rPr>
                <w:noProof/>
                <w:webHidden/>
              </w:rPr>
            </w:r>
            <w:r>
              <w:rPr>
                <w:noProof/>
                <w:webHidden/>
              </w:rPr>
              <w:fldChar w:fldCharType="separate"/>
            </w:r>
            <w:r>
              <w:rPr>
                <w:noProof/>
                <w:webHidden/>
              </w:rPr>
              <w:t>32</w:t>
            </w:r>
            <w:r>
              <w:rPr>
                <w:noProof/>
                <w:webHidden/>
              </w:rPr>
              <w:fldChar w:fldCharType="end"/>
            </w:r>
          </w:hyperlink>
        </w:p>
        <w:p w14:paraId="3699C9C1" w14:textId="33450ED3"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5" w:history="1">
            <w:r w:rsidRPr="005D7EC1">
              <w:rPr>
                <w:rStyle w:val="Hyperlink"/>
                <w:noProof/>
              </w:rPr>
              <w:t>Artikel 3.23 – Geschillenregeling</w:t>
            </w:r>
            <w:r>
              <w:rPr>
                <w:noProof/>
                <w:webHidden/>
              </w:rPr>
              <w:tab/>
            </w:r>
            <w:r>
              <w:rPr>
                <w:noProof/>
                <w:webHidden/>
              </w:rPr>
              <w:fldChar w:fldCharType="begin"/>
            </w:r>
            <w:r>
              <w:rPr>
                <w:noProof/>
                <w:webHidden/>
              </w:rPr>
              <w:instrText xml:space="preserve"> PAGEREF _Toc233547825 \h </w:instrText>
            </w:r>
            <w:r>
              <w:rPr>
                <w:noProof/>
                <w:webHidden/>
              </w:rPr>
            </w:r>
            <w:r>
              <w:rPr>
                <w:noProof/>
                <w:webHidden/>
              </w:rPr>
              <w:fldChar w:fldCharType="separate"/>
            </w:r>
            <w:r>
              <w:rPr>
                <w:noProof/>
                <w:webHidden/>
              </w:rPr>
              <w:t>32</w:t>
            </w:r>
            <w:r>
              <w:rPr>
                <w:noProof/>
                <w:webHidden/>
              </w:rPr>
              <w:fldChar w:fldCharType="end"/>
            </w:r>
          </w:hyperlink>
        </w:p>
        <w:p w14:paraId="44DDD3B8" w14:textId="4301454F"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6" w:history="1">
            <w:r w:rsidRPr="005D7EC1">
              <w:rPr>
                <w:rStyle w:val="Hyperlink"/>
                <w:noProof/>
              </w:rPr>
              <w:t>Artikel 3.24 – Ongeldige overeenkomst</w:t>
            </w:r>
            <w:r>
              <w:rPr>
                <w:noProof/>
                <w:webHidden/>
              </w:rPr>
              <w:tab/>
            </w:r>
            <w:r>
              <w:rPr>
                <w:noProof/>
                <w:webHidden/>
              </w:rPr>
              <w:fldChar w:fldCharType="begin"/>
            </w:r>
            <w:r>
              <w:rPr>
                <w:noProof/>
                <w:webHidden/>
              </w:rPr>
              <w:instrText xml:space="preserve"> PAGEREF _Toc233547826 \h </w:instrText>
            </w:r>
            <w:r>
              <w:rPr>
                <w:noProof/>
                <w:webHidden/>
              </w:rPr>
            </w:r>
            <w:r>
              <w:rPr>
                <w:noProof/>
                <w:webHidden/>
              </w:rPr>
              <w:fldChar w:fldCharType="separate"/>
            </w:r>
            <w:r>
              <w:rPr>
                <w:noProof/>
                <w:webHidden/>
              </w:rPr>
              <w:t>32</w:t>
            </w:r>
            <w:r>
              <w:rPr>
                <w:noProof/>
                <w:webHidden/>
              </w:rPr>
              <w:fldChar w:fldCharType="end"/>
            </w:r>
          </w:hyperlink>
        </w:p>
        <w:p w14:paraId="0D10152F" w14:textId="21947A8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7" w:history="1">
            <w:r w:rsidRPr="005D7EC1">
              <w:rPr>
                <w:rStyle w:val="Hyperlink"/>
                <w:noProof/>
              </w:rPr>
              <w:t>Artikel 3.25 – Nietigheid</w:t>
            </w:r>
            <w:r>
              <w:rPr>
                <w:noProof/>
                <w:webHidden/>
              </w:rPr>
              <w:tab/>
            </w:r>
            <w:r>
              <w:rPr>
                <w:noProof/>
                <w:webHidden/>
              </w:rPr>
              <w:fldChar w:fldCharType="begin"/>
            </w:r>
            <w:r>
              <w:rPr>
                <w:noProof/>
                <w:webHidden/>
              </w:rPr>
              <w:instrText xml:space="preserve"> PAGEREF _Toc233547827 \h </w:instrText>
            </w:r>
            <w:r>
              <w:rPr>
                <w:noProof/>
                <w:webHidden/>
              </w:rPr>
            </w:r>
            <w:r>
              <w:rPr>
                <w:noProof/>
                <w:webHidden/>
              </w:rPr>
              <w:fldChar w:fldCharType="separate"/>
            </w:r>
            <w:r>
              <w:rPr>
                <w:noProof/>
                <w:webHidden/>
              </w:rPr>
              <w:t>32</w:t>
            </w:r>
            <w:r>
              <w:rPr>
                <w:noProof/>
                <w:webHidden/>
              </w:rPr>
              <w:fldChar w:fldCharType="end"/>
            </w:r>
          </w:hyperlink>
        </w:p>
        <w:p w14:paraId="3D096FA9" w14:textId="018EC4AA"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8" w:history="1">
            <w:r w:rsidRPr="005D7EC1">
              <w:rPr>
                <w:rStyle w:val="Hyperlink"/>
                <w:noProof/>
              </w:rPr>
              <w:t>Artikel 3.26 – Kennisgevingen en algemene inkoopvoorwaarden</w:t>
            </w:r>
            <w:r>
              <w:rPr>
                <w:noProof/>
                <w:webHidden/>
              </w:rPr>
              <w:tab/>
            </w:r>
            <w:r>
              <w:rPr>
                <w:noProof/>
                <w:webHidden/>
              </w:rPr>
              <w:fldChar w:fldCharType="begin"/>
            </w:r>
            <w:r>
              <w:rPr>
                <w:noProof/>
                <w:webHidden/>
              </w:rPr>
              <w:instrText xml:space="preserve"> PAGEREF _Toc233547828 \h </w:instrText>
            </w:r>
            <w:r>
              <w:rPr>
                <w:noProof/>
                <w:webHidden/>
              </w:rPr>
            </w:r>
            <w:r>
              <w:rPr>
                <w:noProof/>
                <w:webHidden/>
              </w:rPr>
              <w:fldChar w:fldCharType="separate"/>
            </w:r>
            <w:r>
              <w:rPr>
                <w:noProof/>
                <w:webHidden/>
              </w:rPr>
              <w:t>32</w:t>
            </w:r>
            <w:r>
              <w:rPr>
                <w:noProof/>
                <w:webHidden/>
              </w:rPr>
              <w:fldChar w:fldCharType="end"/>
            </w:r>
          </w:hyperlink>
        </w:p>
        <w:p w14:paraId="2E0D7A17" w14:textId="7CF85D47"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29" w:history="1">
            <w:r w:rsidRPr="005D7EC1">
              <w:rPr>
                <w:rStyle w:val="Hyperlink"/>
                <w:noProof/>
              </w:rPr>
              <w:t>Artikel 3.27 – Betekenis na beëindiging</w:t>
            </w:r>
            <w:r>
              <w:rPr>
                <w:noProof/>
                <w:webHidden/>
              </w:rPr>
              <w:tab/>
            </w:r>
            <w:r>
              <w:rPr>
                <w:noProof/>
                <w:webHidden/>
              </w:rPr>
              <w:fldChar w:fldCharType="begin"/>
            </w:r>
            <w:r>
              <w:rPr>
                <w:noProof/>
                <w:webHidden/>
              </w:rPr>
              <w:instrText xml:space="preserve"> PAGEREF _Toc233547829 \h </w:instrText>
            </w:r>
            <w:r>
              <w:rPr>
                <w:noProof/>
                <w:webHidden/>
              </w:rPr>
            </w:r>
            <w:r>
              <w:rPr>
                <w:noProof/>
                <w:webHidden/>
              </w:rPr>
              <w:fldChar w:fldCharType="separate"/>
            </w:r>
            <w:r>
              <w:rPr>
                <w:noProof/>
                <w:webHidden/>
              </w:rPr>
              <w:t>33</w:t>
            </w:r>
            <w:r>
              <w:rPr>
                <w:noProof/>
                <w:webHidden/>
              </w:rPr>
              <w:fldChar w:fldCharType="end"/>
            </w:r>
          </w:hyperlink>
        </w:p>
        <w:p w14:paraId="56119A13" w14:textId="551813A0"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0" w:history="1">
            <w:r w:rsidRPr="005D7EC1">
              <w:rPr>
                <w:rStyle w:val="Hyperlink"/>
                <w:noProof/>
              </w:rPr>
              <w:t>Artikel 3.28 – Aansprakelijkheid</w:t>
            </w:r>
            <w:r>
              <w:rPr>
                <w:noProof/>
                <w:webHidden/>
              </w:rPr>
              <w:tab/>
            </w:r>
            <w:r>
              <w:rPr>
                <w:noProof/>
                <w:webHidden/>
              </w:rPr>
              <w:fldChar w:fldCharType="begin"/>
            </w:r>
            <w:r>
              <w:rPr>
                <w:noProof/>
                <w:webHidden/>
              </w:rPr>
              <w:instrText xml:space="preserve"> PAGEREF _Toc233547830 \h </w:instrText>
            </w:r>
            <w:r>
              <w:rPr>
                <w:noProof/>
                <w:webHidden/>
              </w:rPr>
            </w:r>
            <w:r>
              <w:rPr>
                <w:noProof/>
                <w:webHidden/>
              </w:rPr>
              <w:fldChar w:fldCharType="separate"/>
            </w:r>
            <w:r>
              <w:rPr>
                <w:noProof/>
                <w:webHidden/>
              </w:rPr>
              <w:t>33</w:t>
            </w:r>
            <w:r>
              <w:rPr>
                <w:noProof/>
                <w:webHidden/>
              </w:rPr>
              <w:fldChar w:fldCharType="end"/>
            </w:r>
          </w:hyperlink>
        </w:p>
        <w:p w14:paraId="7C509CF2" w14:textId="3292FEBD"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1" w:history="1">
            <w:r w:rsidRPr="005D7EC1">
              <w:rPr>
                <w:rStyle w:val="Hyperlink"/>
                <w:noProof/>
              </w:rPr>
              <w:t>Artikel 3.29 – Wijzigen van omstandigheden</w:t>
            </w:r>
            <w:r>
              <w:rPr>
                <w:noProof/>
                <w:webHidden/>
              </w:rPr>
              <w:tab/>
            </w:r>
            <w:r>
              <w:rPr>
                <w:noProof/>
                <w:webHidden/>
              </w:rPr>
              <w:fldChar w:fldCharType="begin"/>
            </w:r>
            <w:r>
              <w:rPr>
                <w:noProof/>
                <w:webHidden/>
              </w:rPr>
              <w:instrText xml:space="preserve"> PAGEREF _Toc233547831 \h </w:instrText>
            </w:r>
            <w:r>
              <w:rPr>
                <w:noProof/>
                <w:webHidden/>
              </w:rPr>
            </w:r>
            <w:r>
              <w:rPr>
                <w:noProof/>
                <w:webHidden/>
              </w:rPr>
              <w:fldChar w:fldCharType="separate"/>
            </w:r>
            <w:r>
              <w:rPr>
                <w:noProof/>
                <w:webHidden/>
              </w:rPr>
              <w:t>34</w:t>
            </w:r>
            <w:r>
              <w:rPr>
                <w:noProof/>
                <w:webHidden/>
              </w:rPr>
              <w:fldChar w:fldCharType="end"/>
            </w:r>
          </w:hyperlink>
        </w:p>
        <w:p w14:paraId="3BA1EC25" w14:textId="5158D802"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2" w:history="1">
            <w:r w:rsidRPr="005D7EC1">
              <w:rPr>
                <w:rStyle w:val="Hyperlink"/>
                <w:noProof/>
              </w:rPr>
              <w:t>Artikel 3.30 – Wijziging van de contractstandaard</w:t>
            </w:r>
            <w:r>
              <w:rPr>
                <w:noProof/>
                <w:webHidden/>
              </w:rPr>
              <w:tab/>
            </w:r>
            <w:r>
              <w:rPr>
                <w:noProof/>
                <w:webHidden/>
              </w:rPr>
              <w:fldChar w:fldCharType="begin"/>
            </w:r>
            <w:r>
              <w:rPr>
                <w:noProof/>
                <w:webHidden/>
              </w:rPr>
              <w:instrText xml:space="preserve"> PAGEREF _Toc233547832 \h </w:instrText>
            </w:r>
            <w:r>
              <w:rPr>
                <w:noProof/>
                <w:webHidden/>
              </w:rPr>
            </w:r>
            <w:r>
              <w:rPr>
                <w:noProof/>
                <w:webHidden/>
              </w:rPr>
              <w:fldChar w:fldCharType="separate"/>
            </w:r>
            <w:r>
              <w:rPr>
                <w:noProof/>
                <w:webHidden/>
              </w:rPr>
              <w:t>34</w:t>
            </w:r>
            <w:r>
              <w:rPr>
                <w:noProof/>
                <w:webHidden/>
              </w:rPr>
              <w:fldChar w:fldCharType="end"/>
            </w:r>
          </w:hyperlink>
        </w:p>
        <w:p w14:paraId="4DED276D" w14:textId="038CF268" w:rsidR="0093071D" w:rsidRDefault="0093071D">
          <w:pPr>
            <w:pStyle w:val="Inhopg2"/>
            <w:tabs>
              <w:tab w:val="right" w:leader="dot" w:pos="9016"/>
            </w:tabs>
            <w:rPr>
              <w:rFonts w:asciiTheme="minorHAnsi" w:eastAsiaTheme="minorEastAsia" w:hAnsiTheme="minorHAnsi" w:cstheme="minorBidi"/>
              <w:noProof/>
              <w:kern w:val="2"/>
              <w:lang w:eastAsia="nl-NL"/>
              <w14:ligatures w14:val="standardContextual"/>
            </w:rPr>
          </w:pPr>
          <w:hyperlink w:anchor="_Toc233547833" w:history="1">
            <w:r w:rsidRPr="005D7EC1">
              <w:rPr>
                <w:rStyle w:val="Hyperlink"/>
                <w:noProof/>
              </w:rPr>
              <w:t>Artikel 3.31 – Inbreuk persoonsgegevens</w:t>
            </w:r>
            <w:r>
              <w:rPr>
                <w:noProof/>
                <w:webHidden/>
              </w:rPr>
              <w:tab/>
            </w:r>
            <w:r>
              <w:rPr>
                <w:noProof/>
                <w:webHidden/>
              </w:rPr>
              <w:fldChar w:fldCharType="begin"/>
            </w:r>
            <w:r>
              <w:rPr>
                <w:noProof/>
                <w:webHidden/>
              </w:rPr>
              <w:instrText xml:space="preserve"> PAGEREF _Toc233547833 \h </w:instrText>
            </w:r>
            <w:r>
              <w:rPr>
                <w:noProof/>
                <w:webHidden/>
              </w:rPr>
            </w:r>
            <w:r>
              <w:rPr>
                <w:noProof/>
                <w:webHidden/>
              </w:rPr>
              <w:fldChar w:fldCharType="separate"/>
            </w:r>
            <w:r>
              <w:rPr>
                <w:noProof/>
                <w:webHidden/>
              </w:rPr>
              <w:t>35</w:t>
            </w:r>
            <w:r>
              <w:rPr>
                <w:noProof/>
                <w:webHidden/>
              </w:rPr>
              <w:fldChar w:fldCharType="end"/>
            </w:r>
          </w:hyperlink>
        </w:p>
        <w:p w14:paraId="1E0E4E3A" w14:textId="1024FE85"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34" w:history="1">
            <w:r w:rsidRPr="005D7EC1">
              <w:rPr>
                <w:rStyle w:val="Hyperlink"/>
                <w:noProof/>
              </w:rPr>
              <w:t>Ondertekening</w:t>
            </w:r>
            <w:r>
              <w:rPr>
                <w:noProof/>
                <w:webHidden/>
              </w:rPr>
              <w:tab/>
            </w:r>
            <w:r>
              <w:rPr>
                <w:noProof/>
                <w:webHidden/>
              </w:rPr>
              <w:fldChar w:fldCharType="begin"/>
            </w:r>
            <w:r>
              <w:rPr>
                <w:noProof/>
                <w:webHidden/>
              </w:rPr>
              <w:instrText xml:space="preserve"> PAGEREF _Toc233547834 \h </w:instrText>
            </w:r>
            <w:r>
              <w:rPr>
                <w:noProof/>
                <w:webHidden/>
              </w:rPr>
            </w:r>
            <w:r>
              <w:rPr>
                <w:noProof/>
                <w:webHidden/>
              </w:rPr>
              <w:fldChar w:fldCharType="separate"/>
            </w:r>
            <w:r>
              <w:rPr>
                <w:noProof/>
                <w:webHidden/>
              </w:rPr>
              <w:t>36</w:t>
            </w:r>
            <w:r>
              <w:rPr>
                <w:noProof/>
                <w:webHidden/>
              </w:rPr>
              <w:fldChar w:fldCharType="end"/>
            </w:r>
          </w:hyperlink>
        </w:p>
        <w:p w14:paraId="25DBC171" w14:textId="4C40CB22" w:rsidR="0093071D" w:rsidRDefault="0093071D">
          <w:pPr>
            <w:pStyle w:val="Inhopg1"/>
            <w:tabs>
              <w:tab w:val="right" w:leader="dot" w:pos="9016"/>
            </w:tabs>
            <w:rPr>
              <w:rFonts w:asciiTheme="minorHAnsi" w:eastAsiaTheme="minorEastAsia" w:hAnsiTheme="minorHAnsi" w:cstheme="minorBidi"/>
              <w:noProof/>
              <w:kern w:val="2"/>
              <w:lang w:eastAsia="nl-NL"/>
              <w14:ligatures w14:val="standardContextual"/>
            </w:rPr>
          </w:pPr>
          <w:hyperlink w:anchor="_Toc233547835" w:history="1">
            <w:r w:rsidRPr="005D7EC1">
              <w:rPr>
                <w:rStyle w:val="Hyperlink"/>
                <w:noProof/>
              </w:rPr>
              <w:t>Bijlagen bij deze Overeenkomst</w:t>
            </w:r>
            <w:r>
              <w:rPr>
                <w:noProof/>
                <w:webHidden/>
              </w:rPr>
              <w:tab/>
            </w:r>
            <w:r>
              <w:rPr>
                <w:noProof/>
                <w:webHidden/>
              </w:rPr>
              <w:fldChar w:fldCharType="begin"/>
            </w:r>
            <w:r>
              <w:rPr>
                <w:noProof/>
                <w:webHidden/>
              </w:rPr>
              <w:instrText xml:space="preserve"> PAGEREF _Toc233547835 \h </w:instrText>
            </w:r>
            <w:r>
              <w:rPr>
                <w:noProof/>
                <w:webHidden/>
              </w:rPr>
            </w:r>
            <w:r>
              <w:rPr>
                <w:noProof/>
                <w:webHidden/>
              </w:rPr>
              <w:fldChar w:fldCharType="separate"/>
            </w:r>
            <w:r>
              <w:rPr>
                <w:noProof/>
                <w:webHidden/>
              </w:rPr>
              <w:t>37</w:t>
            </w:r>
            <w:r>
              <w:rPr>
                <w:noProof/>
                <w:webHidden/>
              </w:rPr>
              <w:fldChar w:fldCharType="end"/>
            </w:r>
          </w:hyperlink>
        </w:p>
        <w:p w14:paraId="094A47C0" w14:textId="29E78919" w:rsidR="00C50C32" w:rsidRPr="00B05AE4" w:rsidRDefault="00CE655D">
          <w:r w:rsidRPr="00B05AE4">
            <w:fldChar w:fldCharType="end"/>
          </w:r>
        </w:p>
      </w:sdtContent>
    </w:sdt>
    <w:p w14:paraId="76E50D08" w14:textId="77777777" w:rsidR="0013340D" w:rsidRDefault="0013340D">
      <w:pPr>
        <w:rPr>
          <w:rFonts w:eastAsia="Arial"/>
          <w:b/>
          <w:bCs/>
          <w:color w:val="006600"/>
          <w:sz w:val="28"/>
          <w:szCs w:val="28"/>
        </w:rPr>
      </w:pPr>
      <w:r>
        <w:rPr>
          <w:rFonts w:eastAsia="Arial"/>
          <w:bCs/>
          <w:szCs w:val="28"/>
        </w:rPr>
        <w:br w:type="page"/>
      </w:r>
    </w:p>
    <w:p w14:paraId="66B17D04" w14:textId="1D559295" w:rsidR="00C50C32" w:rsidRPr="00B05AE4" w:rsidRDefault="28D98449" w:rsidP="753D0543">
      <w:pPr>
        <w:pStyle w:val="Kop1"/>
        <w:spacing w:before="480" w:after="200" w:line="278" w:lineRule="auto"/>
        <w:rPr>
          <w:rFonts w:eastAsia="Arial"/>
          <w:bCs/>
          <w:szCs w:val="28"/>
        </w:rPr>
      </w:pPr>
      <w:bookmarkStart w:id="1" w:name="_Toc233547774"/>
      <w:r w:rsidRPr="00B05AE4">
        <w:rPr>
          <w:rFonts w:eastAsia="Arial"/>
          <w:bCs/>
          <w:szCs w:val="28"/>
        </w:rPr>
        <w:lastRenderedPageBreak/>
        <w:t>Partijen</w:t>
      </w:r>
      <w:bookmarkEnd w:id="1"/>
    </w:p>
    <w:p w14:paraId="4073007F" w14:textId="763917DD" w:rsidR="00C50C32" w:rsidRPr="005C1178" w:rsidRDefault="1B27606E" w:rsidP="753D0543">
      <w:pPr>
        <w:spacing w:after="120" w:line="278" w:lineRule="auto"/>
        <w:rPr>
          <w:sz w:val="22"/>
        </w:rPr>
      </w:pPr>
      <w:r w:rsidRPr="005C1178">
        <w:rPr>
          <w:rFonts w:eastAsia="Arial"/>
          <w:b/>
          <w:bCs/>
          <w:sz w:val="22"/>
          <w:szCs w:val="22"/>
        </w:rPr>
        <w:t xml:space="preserve">1. </w:t>
      </w:r>
      <w:r w:rsidRPr="005C1178">
        <w:rPr>
          <w:rFonts w:eastAsia="Arial"/>
          <w:sz w:val="22"/>
          <w:szCs w:val="22"/>
        </w:rPr>
        <w:t xml:space="preserve">De gemeente </w:t>
      </w:r>
      <w:r w:rsidR="005D4430" w:rsidRPr="005D4430">
        <w:rPr>
          <w:rFonts w:eastAsia="Arial"/>
          <w:sz w:val="22"/>
          <w:szCs w:val="22"/>
        </w:rPr>
        <w:t xml:space="preserve">Bunschoten, gevestigd te </w:t>
      </w:r>
      <w:r w:rsidR="00CB78FB" w:rsidRPr="00CB78FB">
        <w:rPr>
          <w:rFonts w:eastAsia="Arial"/>
          <w:sz w:val="22"/>
          <w:szCs w:val="22"/>
        </w:rPr>
        <w:t>Stadsspui 1</w:t>
      </w:r>
      <w:r w:rsidR="005D4430" w:rsidRPr="005D4430">
        <w:rPr>
          <w:rFonts w:eastAsia="Arial"/>
          <w:sz w:val="22"/>
          <w:szCs w:val="22"/>
        </w:rPr>
        <w:t xml:space="preserve">, </w:t>
      </w:r>
      <w:r w:rsidR="00CB78FB" w:rsidRPr="00CB78FB">
        <w:rPr>
          <w:rFonts w:eastAsia="Arial"/>
          <w:sz w:val="22"/>
          <w:szCs w:val="22"/>
        </w:rPr>
        <w:t>3752 CL</w:t>
      </w:r>
      <w:r w:rsidR="005D4430" w:rsidRPr="005D4430">
        <w:rPr>
          <w:rFonts w:eastAsia="Arial"/>
          <w:sz w:val="22"/>
          <w:szCs w:val="22"/>
        </w:rPr>
        <w:t xml:space="preserve"> Bunschoten</w:t>
      </w:r>
      <w:r w:rsidR="00CB78FB">
        <w:rPr>
          <w:rFonts w:eastAsia="Arial"/>
          <w:sz w:val="22"/>
          <w:szCs w:val="22"/>
        </w:rPr>
        <w:t>-Spakenburg</w:t>
      </w:r>
      <w:r w:rsidR="005D4430" w:rsidRPr="005D4430">
        <w:rPr>
          <w:rFonts w:eastAsia="Arial"/>
          <w:sz w:val="22"/>
          <w:szCs w:val="22"/>
        </w:rPr>
        <w:t xml:space="preserve">, </w:t>
      </w:r>
      <w:r w:rsidRPr="005C1178">
        <w:rPr>
          <w:rFonts w:eastAsia="Arial"/>
          <w:sz w:val="22"/>
          <w:szCs w:val="22"/>
        </w:rPr>
        <w:t xml:space="preserve">ten deze rechtsgeldig vertegenwoordigd door </w:t>
      </w:r>
      <w:r w:rsidRPr="005C1178">
        <w:rPr>
          <w:rFonts w:eastAsia="Arial"/>
          <w:i/>
          <w:iCs/>
          <w:color w:val="808080" w:themeColor="background1" w:themeShade="80"/>
          <w:sz w:val="22"/>
          <w:szCs w:val="22"/>
        </w:rPr>
        <w:t>[naam en functie gemandateerde]</w:t>
      </w:r>
      <w:r w:rsidRPr="005C1178">
        <w:rPr>
          <w:rFonts w:eastAsia="Arial"/>
          <w:sz w:val="22"/>
          <w:szCs w:val="22"/>
        </w:rPr>
        <w:t>, hierna te noemen "Opdrachtgever";</w:t>
      </w:r>
    </w:p>
    <w:p w14:paraId="7E880A7D" w14:textId="158B0A61" w:rsidR="00C50C32" w:rsidRPr="00B05AE4" w:rsidRDefault="1B27606E" w:rsidP="753D0543">
      <w:pPr>
        <w:spacing w:after="60" w:line="278" w:lineRule="auto"/>
      </w:pPr>
      <w:r w:rsidRPr="00B05AE4">
        <w:rPr>
          <w:rFonts w:eastAsia="Segoe UI"/>
          <w:sz w:val="20"/>
          <w:szCs w:val="20"/>
        </w:rPr>
        <w:t xml:space="preserve"> </w:t>
      </w:r>
    </w:p>
    <w:p w14:paraId="6EBEF9A0" w14:textId="498A778A" w:rsidR="00C50C32" w:rsidRPr="005C1178" w:rsidRDefault="1B27606E" w:rsidP="753D0543">
      <w:pPr>
        <w:spacing w:after="120" w:line="278" w:lineRule="auto"/>
        <w:rPr>
          <w:sz w:val="22"/>
        </w:rPr>
      </w:pPr>
      <w:r w:rsidRPr="005C1178">
        <w:rPr>
          <w:rFonts w:eastAsia="Arial"/>
          <w:sz w:val="22"/>
          <w:szCs w:val="22"/>
        </w:rPr>
        <w:t>en</w:t>
      </w:r>
    </w:p>
    <w:p w14:paraId="09275051" w14:textId="5AC8C28B" w:rsidR="00C50C32" w:rsidRPr="00B05AE4" w:rsidRDefault="1B27606E" w:rsidP="753D0543">
      <w:pPr>
        <w:spacing w:after="60" w:line="278" w:lineRule="auto"/>
      </w:pPr>
      <w:r w:rsidRPr="00B05AE4">
        <w:rPr>
          <w:rFonts w:eastAsia="Segoe UI"/>
          <w:sz w:val="20"/>
          <w:szCs w:val="20"/>
        </w:rPr>
        <w:t xml:space="preserve"> </w:t>
      </w:r>
    </w:p>
    <w:p w14:paraId="4FB217FA" w14:textId="315ACFB6" w:rsidR="00C50C32" w:rsidRPr="005C1178" w:rsidRDefault="1B27606E" w:rsidP="753D0543">
      <w:pPr>
        <w:spacing w:after="120" w:line="278" w:lineRule="auto"/>
        <w:rPr>
          <w:sz w:val="22"/>
        </w:rPr>
      </w:pPr>
      <w:r w:rsidRPr="005C1178">
        <w:rPr>
          <w:rFonts w:eastAsia="Arial"/>
          <w:b/>
          <w:bCs/>
          <w:sz w:val="22"/>
          <w:szCs w:val="22"/>
        </w:rPr>
        <w:t xml:space="preserve">2. </w:t>
      </w:r>
      <w:r w:rsidRPr="005C1178">
        <w:rPr>
          <w:rFonts w:eastAsia="Arial"/>
          <w:i/>
          <w:iCs/>
          <w:color w:val="808080" w:themeColor="background1" w:themeShade="80"/>
          <w:sz w:val="22"/>
          <w:szCs w:val="22"/>
        </w:rPr>
        <w:t>[naam opdrachtnemer]</w:t>
      </w:r>
      <w:r w:rsidRPr="005C1178">
        <w:rPr>
          <w:rFonts w:eastAsia="Arial"/>
          <w:sz w:val="22"/>
          <w:szCs w:val="22"/>
        </w:rPr>
        <w:t xml:space="preserve">, statutair gevestigd te </w:t>
      </w:r>
      <w:r w:rsidRPr="005C1178">
        <w:rPr>
          <w:rFonts w:eastAsia="Arial"/>
          <w:i/>
          <w:iCs/>
          <w:color w:val="808080" w:themeColor="background1" w:themeShade="80"/>
          <w:sz w:val="22"/>
          <w:szCs w:val="22"/>
        </w:rPr>
        <w:t>[plaats]</w:t>
      </w:r>
      <w:r w:rsidRPr="005C1178">
        <w:rPr>
          <w:rFonts w:eastAsia="Arial"/>
          <w:sz w:val="22"/>
          <w:szCs w:val="22"/>
        </w:rPr>
        <w:t xml:space="preserve">, ingeschreven bij de Kamer van Koophandel onder nummer </w:t>
      </w:r>
      <w:r w:rsidRPr="005C1178">
        <w:rPr>
          <w:rFonts w:eastAsia="Arial"/>
          <w:i/>
          <w:iCs/>
          <w:color w:val="808080" w:themeColor="background1" w:themeShade="80"/>
          <w:sz w:val="22"/>
          <w:szCs w:val="22"/>
        </w:rPr>
        <w:t>[KvK-nummer]</w:t>
      </w:r>
      <w:r w:rsidRPr="005C1178">
        <w:rPr>
          <w:rFonts w:eastAsia="Arial"/>
          <w:sz w:val="22"/>
          <w:szCs w:val="22"/>
        </w:rPr>
        <w:t xml:space="preserve">, te dezen rechtsgeldig vertegenwoordigd door </w:t>
      </w:r>
      <w:r w:rsidRPr="005C1178">
        <w:rPr>
          <w:rFonts w:eastAsia="Arial"/>
          <w:i/>
          <w:iCs/>
          <w:color w:val="808080" w:themeColor="background1" w:themeShade="80"/>
          <w:sz w:val="22"/>
          <w:szCs w:val="22"/>
        </w:rPr>
        <w:t>[naam en functie]</w:t>
      </w:r>
      <w:r w:rsidRPr="005C1178">
        <w:rPr>
          <w:rFonts w:eastAsia="Arial"/>
          <w:sz w:val="22"/>
          <w:szCs w:val="22"/>
        </w:rPr>
        <w:t>, hierna te noemen "Opdrachtnemer";</w:t>
      </w:r>
    </w:p>
    <w:p w14:paraId="54CEEA19" w14:textId="664EDCBF" w:rsidR="00C50C32" w:rsidRPr="00B05AE4" w:rsidRDefault="1B27606E" w:rsidP="753D0543">
      <w:pPr>
        <w:spacing w:after="60" w:line="278" w:lineRule="auto"/>
      </w:pPr>
      <w:r w:rsidRPr="00B05AE4">
        <w:rPr>
          <w:rFonts w:eastAsia="Segoe UI"/>
          <w:sz w:val="20"/>
          <w:szCs w:val="20"/>
        </w:rPr>
        <w:t xml:space="preserve"> </w:t>
      </w:r>
    </w:p>
    <w:p w14:paraId="34AFAD90" w14:textId="3C18B7CE" w:rsidR="00C50C32" w:rsidRPr="005C1178" w:rsidRDefault="083FD1CC" w:rsidP="753D0543">
      <w:pPr>
        <w:spacing w:after="120" w:line="278" w:lineRule="auto"/>
        <w:rPr>
          <w:sz w:val="22"/>
        </w:rPr>
      </w:pPr>
      <w:r w:rsidRPr="005C1178">
        <w:rPr>
          <w:rFonts w:eastAsia="Arial"/>
          <w:sz w:val="22"/>
          <w:szCs w:val="22"/>
        </w:rPr>
        <w:t>hierna gezamenlijk te noemen "Partijen";</w:t>
      </w:r>
    </w:p>
    <w:p w14:paraId="6F4C684E" w14:textId="07AC69A8" w:rsidR="00C50C32" w:rsidRPr="005C1178" w:rsidRDefault="000D6969" w:rsidP="753D0543">
      <w:pPr>
        <w:spacing w:after="60" w:line="278" w:lineRule="auto"/>
        <w:rPr>
          <w:sz w:val="22"/>
        </w:rPr>
      </w:pPr>
      <w:r>
        <w:rPr>
          <w:rFonts w:eastAsia="Segoe UI"/>
          <w:sz w:val="22"/>
          <w:szCs w:val="20"/>
        </w:rPr>
        <w:t>Partijen bij de overeenkomst overwegen dat:</w:t>
      </w:r>
    </w:p>
    <w:p w14:paraId="5C103794" w14:textId="77E1E23E" w:rsidR="00C50C32" w:rsidRPr="00B05AE4" w:rsidRDefault="555D8412" w:rsidP="753D0543">
      <w:pPr>
        <w:spacing w:after="60" w:line="278" w:lineRule="auto"/>
      </w:pPr>
      <w:r w:rsidRPr="00B05AE4">
        <w:rPr>
          <w:rFonts w:eastAsia="Times New Roman"/>
          <w:color w:val="000000" w:themeColor="text1"/>
        </w:rPr>
        <w:t xml:space="preserve"> </w:t>
      </w:r>
    </w:p>
    <w:p w14:paraId="6EB44A90" w14:textId="47C3E8A5" w:rsidR="00C50C32" w:rsidRPr="00EE2740" w:rsidRDefault="555D8412" w:rsidP="00EE2740">
      <w:pPr>
        <w:pStyle w:val="Lijstalinea"/>
        <w:numPr>
          <w:ilvl w:val="0"/>
          <w:numId w:val="14"/>
        </w:numPr>
        <w:spacing w:after="0" w:line="278" w:lineRule="auto"/>
        <w:rPr>
          <w:rFonts w:eastAsia="Times New Roman"/>
          <w:color w:val="000000" w:themeColor="text1"/>
          <w:sz w:val="22"/>
        </w:rPr>
      </w:pPr>
      <w:r w:rsidRPr="00EE2740">
        <w:rPr>
          <w:rFonts w:eastAsia="Times New Roman"/>
          <w:sz w:val="22"/>
        </w:rPr>
        <w:t>Opdrachtgever volgens de Wet maatschappelijke ondersteuning 2015 door de te leveren</w:t>
      </w:r>
      <w:r w:rsidRPr="00EE2740">
        <w:rPr>
          <w:rFonts w:eastAsia="Times New Roman"/>
          <w:color w:val="000000" w:themeColor="text1"/>
          <w:sz w:val="22"/>
        </w:rPr>
        <w:t xml:space="preserve"> maatschappelijke ondersteuning, de toegankelijkheid van voorzieningen, diensten en ruimten voor mensen met een beperking bevordert, bijdraagt aan de sociale samenhang, zelfredzaamheid en/of participatie in de maatschappij; </w:t>
      </w:r>
    </w:p>
    <w:p w14:paraId="6FDC2162" w14:textId="33F25422" w:rsidR="00C50C32" w:rsidRPr="00EE2740" w:rsidRDefault="555D8412" w:rsidP="00EE2740">
      <w:pPr>
        <w:pStyle w:val="Lijstalinea"/>
        <w:numPr>
          <w:ilvl w:val="0"/>
          <w:numId w:val="14"/>
        </w:numPr>
        <w:spacing w:after="0" w:line="278" w:lineRule="auto"/>
        <w:rPr>
          <w:rFonts w:eastAsia="Times New Roman"/>
          <w:color w:val="000000" w:themeColor="text1"/>
          <w:sz w:val="22"/>
        </w:rPr>
      </w:pPr>
      <w:r w:rsidRPr="00EE2740">
        <w:rPr>
          <w:rFonts w:eastAsia="Times New Roman"/>
          <w:color w:val="000000" w:themeColor="text1"/>
          <w:sz w:val="22"/>
        </w:rPr>
        <w:t>Opdrachtnemer zich mede richt op het activeren van de ‘eigen kracht’ en het ‘</w:t>
      </w:r>
      <w:proofErr w:type="spellStart"/>
      <w:r w:rsidRPr="00EE2740">
        <w:rPr>
          <w:rFonts w:eastAsia="Times New Roman"/>
          <w:color w:val="000000" w:themeColor="text1"/>
          <w:sz w:val="22"/>
        </w:rPr>
        <w:t>doenvermogen</w:t>
      </w:r>
      <w:proofErr w:type="spellEnd"/>
      <w:r w:rsidRPr="00EE2740">
        <w:rPr>
          <w:rFonts w:eastAsia="Times New Roman"/>
          <w:color w:val="000000" w:themeColor="text1"/>
          <w:sz w:val="22"/>
        </w:rPr>
        <w:t>’ van de burger, waardoor de burger als gevolg van de ondersteuning beter in staat is om de algemeen gebruikelijke hulp en ondersteuning binnen het eigen huishouden of netwerk zelf uit te voeren, dan wel te laten uitvoeren;</w:t>
      </w:r>
    </w:p>
    <w:p w14:paraId="14EDCCCF" w14:textId="3F614655"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de demografische veranderingen in Nederland in de komende jaren leiden tot een </w:t>
      </w:r>
      <w:proofErr w:type="gramStart"/>
      <w:r w:rsidRPr="00EE2740">
        <w:rPr>
          <w:rFonts w:eastAsia="Times New Roman"/>
          <w:sz w:val="22"/>
        </w:rPr>
        <w:t>snel groeiende</w:t>
      </w:r>
      <w:proofErr w:type="gramEnd"/>
      <w:r w:rsidRPr="00EE2740">
        <w:rPr>
          <w:rFonts w:eastAsia="Times New Roman"/>
          <w:sz w:val="22"/>
        </w:rPr>
        <w:t xml:space="preserve"> behoefte aan deze ondersteuning aan kwetsbare inwoners met gelijktijdig een afnemend aantal (professionele) hulpverleners;</w:t>
      </w:r>
    </w:p>
    <w:p w14:paraId="27053A8D" w14:textId="20406EE8"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deze veranderingen daarom leiden tot een grote maatschappelijke opgave in een transformatieopdracht voor gemeenten en aanbieders;</w:t>
      </w:r>
    </w:p>
    <w:p w14:paraId="6E6CC849" w14:textId="14BA1EDE"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die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w:t>
      </w:r>
    </w:p>
    <w:p w14:paraId="20200CC5" w14:textId="596B012F"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in de transformatieopdracht concepten en begrippen als ‘gemeenschapskracht’ (community care), preventie, </w:t>
      </w:r>
      <w:proofErr w:type="spellStart"/>
      <w:r w:rsidRPr="00EE2740">
        <w:rPr>
          <w:rFonts w:eastAsia="Times New Roman"/>
          <w:i/>
          <w:iCs/>
          <w:sz w:val="22"/>
        </w:rPr>
        <w:t>reablement</w:t>
      </w:r>
      <w:proofErr w:type="spellEnd"/>
      <w:r w:rsidRPr="00EE2740">
        <w:rPr>
          <w:rFonts w:eastAsia="Times New Roman"/>
          <w:sz w:val="22"/>
        </w:rPr>
        <w:t xml:space="preserve">, zelf- en samenredzaamheid, leidend zijn; </w:t>
      </w:r>
    </w:p>
    <w:p w14:paraId="5667D03A" w14:textId="59203D46"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de transformatieopdracht vraagt om langjarige samenwerking tussen gemeenten en aanbieders om op wijk- en buurtniveau een goed functionerend netwerk te hebben van informele en formele ondersteuning, waarin inwoners, gemeenten en aanbieders elkaar kennen en (daarom) elkaar snel weten te vinden zodat zij vroegtijdig kunnen </w:t>
      </w:r>
      <w:r w:rsidRPr="00EE2740">
        <w:rPr>
          <w:rFonts w:eastAsia="Times New Roman"/>
          <w:sz w:val="22"/>
        </w:rPr>
        <w:lastRenderedPageBreak/>
        <w:t>signaleren, elkaars expertise kunnen inschakelen en continu mee kunnen bewegen met wat nodig is voor cliënten, gemeenschappen en aanbieders;</w:t>
      </w:r>
    </w:p>
    <w:p w14:paraId="659DB078" w14:textId="746DD283" w:rsidR="00C50C32" w:rsidRPr="00EE2740" w:rsidRDefault="555D8412" w:rsidP="00EE2740">
      <w:pPr>
        <w:pStyle w:val="Lijstalinea"/>
        <w:numPr>
          <w:ilvl w:val="0"/>
          <w:numId w:val="14"/>
        </w:numPr>
        <w:rPr>
          <w:sz w:val="22"/>
        </w:rPr>
      </w:pPr>
      <w:r w:rsidRPr="00EE2740">
        <w:rPr>
          <w:sz w:val="22"/>
        </w:rPr>
        <w:t>Partijen erkennen dat de benodigde samenwerking in de transformatieopdracht verder gaat dan enkel de maatschappelijke ondersteuning gericht op individuele cliënten,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p>
    <w:p w14:paraId="445BA404" w14:textId="32A065B7"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 xml:space="preserve">de benodigde samenwerking en daarmee deze overeenkomst als kenmerk hebben een duurzaam en solide partnerschap, waarin opdrachtgevers en opdrachtnemers werken vanuit een gedeelde verantwoordelijkheid, wederzijds vertrouwen en respect, gedrevenheid, openheid, eenvoud en verantwoordingsbereidheid; </w:t>
      </w:r>
    </w:p>
    <w:p w14:paraId="1BEA2CCF" w14:textId="3F1B2D6C" w:rsidR="00C50C32" w:rsidRPr="00EE2740" w:rsidRDefault="555D8412" w:rsidP="00EE2740">
      <w:pPr>
        <w:pStyle w:val="Lijstalinea"/>
        <w:numPr>
          <w:ilvl w:val="0"/>
          <w:numId w:val="14"/>
        </w:numPr>
        <w:spacing w:after="0" w:line="278" w:lineRule="auto"/>
        <w:rPr>
          <w:rFonts w:eastAsia="Times New Roman"/>
          <w:sz w:val="22"/>
        </w:rPr>
      </w:pPr>
      <w:r w:rsidRPr="00EE2740">
        <w:rPr>
          <w:rFonts w:eastAsia="Times New Roman"/>
          <w:sz w:val="22"/>
        </w:rPr>
        <w:t>de benodigde samenwerking, ook bij het uitvoeren van deze overeenkomst, invulling krijgt door continue afstemming en waar nodig ook bijstelling van gemeentelijk beleid en uitvoering door opdrachtnemers gericht op beschikbaarheid en continuïteit van maatschappelijke ondersteuning aan kwetsbare burgers;</w:t>
      </w:r>
    </w:p>
    <w:p w14:paraId="16866F2F" w14:textId="51325ACD"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Opdrachtgever hiervoor afspraken wil maken met één of meer opdrachtnemers, die Opdrachtgever al dan niet als hoofdaannemer contracteert;</w:t>
      </w:r>
    </w:p>
    <w:p w14:paraId="0BA460E6" w14:textId="6C0A7CFC"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De VNG op 29 november 2024 een contractstandaard vaststelde die gemeenten en aanbieders van maatwerkvoorzieningen maatschappelijke ondersteuning samen hebben opgesteld;</w:t>
      </w:r>
    </w:p>
    <w:p w14:paraId="497593CE" w14:textId="2AFEB896"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Opdrachtgever deze contractstandaard gebruikt op de voorgeschreven manier bij het inkopen van maatwerkvoorzieningen maatschappelijke ondersteuning;</w:t>
      </w:r>
    </w:p>
    <w:p w14:paraId="5C9DAD6D" w14:textId="23D7E685"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Opdrachtgever een toelatingsprocedure doorliep om opdrachtnemers toe te laten;</w:t>
      </w:r>
    </w:p>
    <w:p w14:paraId="63D00AF4" w14:textId="696E8C3C"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 Opdrachtnemer geen uitsluitingsgronden van toepassing zijn;</w:t>
      </w:r>
    </w:p>
    <w:p w14:paraId="6AECD76C" w14:textId="0019C336"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aan alle eisen voor geschiktheid voldeed;</w:t>
      </w:r>
    </w:p>
    <w:p w14:paraId="411CB084" w14:textId="4DE7E5F7"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Partijen via aanvaarding van een aanbod samen een overeenkomst willen sluiten;</w:t>
      </w:r>
    </w:p>
    <w:p w14:paraId="459474B3" w14:textId="42F498A1"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Partijen in de overeenkomst voor de inspanningsgerichte uitvoeringsvariant kiezen;</w:t>
      </w:r>
    </w:p>
    <w:p w14:paraId="1F88E345" w14:textId="197E62DB"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De afspraken over prestaties en tarieven volledig bij deze overeenkomst horen;</w:t>
      </w:r>
    </w:p>
    <w:p w14:paraId="1F9A4312" w14:textId="0A1FA060"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verantwoorde ondersteuning wil geven: veilig, doeltreffend, doelmatig, cliëntgericht en passend bij de echte behoefte;</w:t>
      </w:r>
    </w:p>
    <w:p w14:paraId="35D34EA9" w14:textId="589AE24C"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bij keuzes in maatschappelijke ondersteuning de beste balans zoekt tussen individueel belang, algemeen belang, effectiviteit en kosten;</w:t>
      </w:r>
    </w:p>
    <w:p w14:paraId="12947455" w14:textId="40A3E96B"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Opdrachtnemer de positie van de cliënten en hun naasten versterkt waarbij de te leveren maatschappelijke ondersteuning de kwaliteit van leven verbetert</w:t>
      </w:r>
      <w:r w:rsidR="007E7FA2">
        <w:rPr>
          <w:rFonts w:eastAsia="Times New Roman"/>
          <w:sz w:val="22"/>
        </w:rPr>
        <w:t>;</w:t>
      </w:r>
    </w:p>
    <w:p w14:paraId="2DC81AC0" w14:textId="0C713097" w:rsidR="00C50C32" w:rsidRPr="005C1178" w:rsidRDefault="555D8412" w:rsidP="00FA3988">
      <w:pPr>
        <w:pStyle w:val="Lijstalinea"/>
        <w:numPr>
          <w:ilvl w:val="0"/>
          <w:numId w:val="14"/>
        </w:numPr>
        <w:spacing w:after="0" w:line="278" w:lineRule="auto"/>
        <w:rPr>
          <w:rFonts w:eastAsia="Times New Roman"/>
          <w:sz w:val="22"/>
        </w:rPr>
      </w:pPr>
      <w:r w:rsidRPr="005C1178">
        <w:rPr>
          <w:rFonts w:eastAsia="Times New Roman"/>
          <w:sz w:val="22"/>
        </w:rPr>
        <w:t>Partijen geen handelingen willen die wel wettelijk mogen, maar niet passen bij het doel van de wet;</w:t>
      </w:r>
    </w:p>
    <w:p w14:paraId="709DED0C" w14:textId="3CABA53A" w:rsidR="00C50C32" w:rsidRPr="005C1178" w:rsidRDefault="12C3AD3F" w:rsidP="00FA3988">
      <w:pPr>
        <w:pStyle w:val="Lijstalinea"/>
        <w:numPr>
          <w:ilvl w:val="0"/>
          <w:numId w:val="14"/>
        </w:numPr>
        <w:spacing w:after="0" w:line="278" w:lineRule="auto"/>
        <w:rPr>
          <w:rFonts w:eastAsia="Times New Roman"/>
          <w:sz w:val="22"/>
        </w:rPr>
      </w:pPr>
      <w:r w:rsidRPr="005C1178">
        <w:rPr>
          <w:rFonts w:eastAsia="Times New Roman"/>
          <w:sz w:val="22"/>
        </w:rPr>
        <w:t>Opdrachtnemer onvoorwaardelijk akkoord gaat met alle bepalingen die zijn opgenomen in de Leidraad en alle daarbij behorende bijlagen;</w:t>
      </w:r>
    </w:p>
    <w:p w14:paraId="3AB3DD7C" w14:textId="07556868" w:rsidR="00C50C32" w:rsidRPr="005C1178" w:rsidRDefault="798BDCDD" w:rsidP="00FA3988">
      <w:pPr>
        <w:pStyle w:val="Lijstalinea"/>
        <w:numPr>
          <w:ilvl w:val="0"/>
          <w:numId w:val="14"/>
        </w:numPr>
        <w:spacing w:after="0" w:line="278" w:lineRule="auto"/>
        <w:rPr>
          <w:rFonts w:eastAsia="Times New Roman"/>
          <w:sz w:val="22"/>
        </w:rPr>
      </w:pPr>
      <w:r w:rsidRPr="005C1178">
        <w:rPr>
          <w:rFonts w:eastAsia="Times New Roman"/>
          <w:sz w:val="22"/>
        </w:rPr>
        <w:lastRenderedPageBreak/>
        <w:t xml:space="preserve">Opdrachtgever hiertoe op [datum] een Open House procedure heeft gepubliceerd op </w:t>
      </w:r>
      <w:proofErr w:type="spellStart"/>
      <w:r w:rsidRPr="005C1178">
        <w:rPr>
          <w:rFonts w:eastAsia="Times New Roman"/>
          <w:sz w:val="22"/>
        </w:rPr>
        <w:t>TenderNed</w:t>
      </w:r>
      <w:proofErr w:type="spellEnd"/>
      <w:r w:rsidRPr="005C1178">
        <w:rPr>
          <w:rFonts w:eastAsia="Times New Roman"/>
          <w:sz w:val="22"/>
        </w:rPr>
        <w:t xml:space="preserve"> met referentienummer [nummer], voor perceel </w:t>
      </w:r>
      <w:r w:rsidR="005D4430" w:rsidRPr="005D4430">
        <w:rPr>
          <w:rFonts w:eastAsia="Times New Roman"/>
          <w:sz w:val="22"/>
        </w:rPr>
        <w:t>2 (gemeente Bunschoten</w:t>
      </w:r>
      <w:r w:rsidRPr="005C1178">
        <w:rPr>
          <w:rFonts w:eastAsia="Times New Roman"/>
          <w:sz w:val="22"/>
        </w:rPr>
        <w:t>);</w:t>
      </w:r>
    </w:p>
    <w:p w14:paraId="0EE04EA9" w14:textId="3582C6BE" w:rsidR="00C50C32" w:rsidRPr="00B05AE4" w:rsidRDefault="00C50C32" w:rsidP="308BCD1A">
      <w:pPr>
        <w:spacing w:after="60" w:line="278" w:lineRule="auto"/>
        <w:rPr>
          <w:rFonts w:eastAsia="Segoe UI"/>
          <w:sz w:val="20"/>
          <w:szCs w:val="20"/>
        </w:rPr>
      </w:pPr>
    </w:p>
    <w:p w14:paraId="2D62AAF5" w14:textId="23796A76" w:rsidR="00C50C32" w:rsidRPr="00A64837" w:rsidRDefault="083FD1CC" w:rsidP="00A64837">
      <w:pPr>
        <w:spacing w:after="120" w:line="278" w:lineRule="auto"/>
        <w:rPr>
          <w:sz w:val="22"/>
        </w:rPr>
      </w:pPr>
      <w:r w:rsidRPr="005C1178">
        <w:rPr>
          <w:rFonts w:eastAsia="Arial"/>
          <w:b/>
          <w:bCs/>
          <w:sz w:val="22"/>
          <w:szCs w:val="22"/>
        </w:rPr>
        <w:t xml:space="preserve">Komen overeen: </w:t>
      </w:r>
    </w:p>
    <w:p w14:paraId="2A8EF962" w14:textId="32F87A2F" w:rsidR="00C50C32" w:rsidRPr="00B05AE4" w:rsidRDefault="00CE655D" w:rsidP="110C6C84">
      <w:pPr>
        <w:spacing w:before="200" w:after="300" w:line="278" w:lineRule="auto"/>
      </w:pPr>
      <w:r w:rsidRPr="00B05AE4">
        <w:br w:type="page"/>
      </w:r>
    </w:p>
    <w:p w14:paraId="5B059269" w14:textId="26B62B8E" w:rsidR="00C50C32" w:rsidRPr="00B05AE4" w:rsidRDefault="28D98449" w:rsidP="308BCD1A">
      <w:pPr>
        <w:pStyle w:val="Kop1"/>
        <w:rPr>
          <w:rFonts w:eastAsia="Arial"/>
          <w:bCs/>
          <w:szCs w:val="28"/>
        </w:rPr>
      </w:pPr>
      <w:bookmarkStart w:id="2" w:name="_Toc233547775"/>
      <w:r w:rsidRPr="00B05AE4">
        <w:lastRenderedPageBreak/>
        <w:t>Definities</w:t>
      </w:r>
      <w:bookmarkEnd w:id="2"/>
    </w:p>
    <w:p w14:paraId="7A81FD22" w14:textId="4796AD84" w:rsidR="00E06C9D" w:rsidRPr="005C1178" w:rsidRDefault="00E06C9D">
      <w:pPr>
        <w:rPr>
          <w:sz w:val="22"/>
        </w:rPr>
      </w:pPr>
      <w:r w:rsidRPr="005C1178">
        <w:rPr>
          <w:rFonts w:eastAsia="Times New Roman"/>
          <w:sz w:val="22"/>
        </w:rPr>
        <w:t>De begrippen gelden in enkelvoud en meervoud. De volgende begrippen uit wet- en regelgeving blijven van kracht:</w:t>
      </w:r>
    </w:p>
    <w:p w14:paraId="4B10AB19" w14:textId="15362598" w:rsidR="50E5FA48" w:rsidRPr="005C1178" w:rsidRDefault="50E5FA48" w:rsidP="308BCD1A">
      <w:pPr>
        <w:pStyle w:val="Lijstalinea"/>
        <w:numPr>
          <w:ilvl w:val="0"/>
          <w:numId w:val="1"/>
        </w:numPr>
        <w:spacing w:after="60"/>
        <w:rPr>
          <w:rFonts w:eastAsia="Arial"/>
          <w:color w:val="000000" w:themeColor="text1"/>
          <w:sz w:val="22"/>
          <w:szCs w:val="22"/>
        </w:rPr>
      </w:pPr>
      <w:r w:rsidRPr="005C1178">
        <w:rPr>
          <w:rFonts w:eastAsia="Arial"/>
          <w:color w:val="000000" w:themeColor="text1"/>
          <w:sz w:val="22"/>
          <w:szCs w:val="22"/>
        </w:rPr>
        <w:t>Artikel 1.1.1 Wet maatschappelijke ondersteuning 2015</w:t>
      </w:r>
    </w:p>
    <w:p w14:paraId="72AFBF78" w14:textId="0B6AA5EB" w:rsidR="50E5FA48" w:rsidRPr="005C1178" w:rsidRDefault="50E5FA48" w:rsidP="308BCD1A">
      <w:pPr>
        <w:pStyle w:val="Lijstalinea"/>
        <w:numPr>
          <w:ilvl w:val="0"/>
          <w:numId w:val="1"/>
        </w:numPr>
        <w:spacing w:after="60"/>
        <w:rPr>
          <w:rFonts w:eastAsia="Arial"/>
          <w:color w:val="000000" w:themeColor="text1"/>
          <w:sz w:val="22"/>
          <w:szCs w:val="22"/>
        </w:rPr>
      </w:pPr>
      <w:r w:rsidRPr="005C1178">
        <w:rPr>
          <w:rFonts w:eastAsia="Arial"/>
          <w:color w:val="000000" w:themeColor="text1"/>
          <w:sz w:val="22"/>
          <w:szCs w:val="22"/>
        </w:rPr>
        <w:t>Artikel 1.1 Uitvoeringsbesluit Wet maatschappelijke ondersteuning 2015</w:t>
      </w:r>
    </w:p>
    <w:p w14:paraId="70927EA7" w14:textId="1E8D2B31" w:rsidR="50E5FA48" w:rsidRPr="005C1178" w:rsidRDefault="50E5FA48" w:rsidP="308BCD1A">
      <w:pPr>
        <w:pStyle w:val="Lijstalinea"/>
        <w:numPr>
          <w:ilvl w:val="0"/>
          <w:numId w:val="1"/>
        </w:numPr>
        <w:spacing w:after="60"/>
        <w:rPr>
          <w:rFonts w:eastAsia="Arial"/>
          <w:color w:val="000000" w:themeColor="text1"/>
          <w:sz w:val="22"/>
          <w:szCs w:val="22"/>
        </w:rPr>
      </w:pPr>
      <w:r w:rsidRPr="005C1178">
        <w:rPr>
          <w:rFonts w:eastAsia="Arial"/>
          <w:color w:val="000000" w:themeColor="text1"/>
          <w:sz w:val="22"/>
          <w:szCs w:val="22"/>
        </w:rPr>
        <w:t>Artikel 1 Uitvoeringsregeling Wet maatschappelijke ondersteuning 2015</w:t>
      </w:r>
    </w:p>
    <w:p w14:paraId="21698C72" w14:textId="2CAA2FDF" w:rsidR="5FDD9F8C" w:rsidRPr="005C1178" w:rsidRDefault="5FDD9F8C" w:rsidP="308BCD1A">
      <w:pPr>
        <w:pStyle w:val="Lijstalinea"/>
        <w:numPr>
          <w:ilvl w:val="0"/>
          <w:numId w:val="1"/>
        </w:numPr>
        <w:spacing w:after="60"/>
        <w:rPr>
          <w:rFonts w:eastAsia="Arial"/>
          <w:sz w:val="22"/>
          <w:szCs w:val="22"/>
        </w:rPr>
      </w:pPr>
      <w:r w:rsidRPr="005C1178">
        <w:rPr>
          <w:rFonts w:eastAsia="Arial"/>
          <w:sz w:val="22"/>
          <w:szCs w:val="22"/>
        </w:rPr>
        <w:t>Gemeentelijke verordeningen, beleidsregels en nadere regels.</w:t>
      </w:r>
    </w:p>
    <w:p w14:paraId="5702AB4B" w14:textId="68FCD74D" w:rsidR="4273DE55" w:rsidRPr="005C1178" w:rsidRDefault="4273DE55">
      <w:pPr>
        <w:rPr>
          <w:sz w:val="22"/>
        </w:rPr>
      </w:pPr>
      <w:r w:rsidRPr="005C1178">
        <w:rPr>
          <w:rFonts w:eastAsia="Times New Roman"/>
          <w:sz w:val="22"/>
        </w:rPr>
        <w:t>Daarnaast gelden voor deze overeenkomst de volgende begrippen:</w:t>
      </w:r>
    </w:p>
    <w:tbl>
      <w:tblPr>
        <w:tblW w:w="9924" w:type="dxa"/>
        <w:tblInd w:w="-436" w:type="dxa"/>
        <w:tblLook w:val="06A0" w:firstRow="1" w:lastRow="0" w:firstColumn="1" w:lastColumn="0" w:noHBand="1" w:noVBand="1"/>
      </w:tblPr>
      <w:tblGrid>
        <w:gridCol w:w="2836"/>
        <w:gridCol w:w="7088"/>
      </w:tblGrid>
      <w:tr w:rsidR="308BCD1A" w14:paraId="44B68FDC" w14:textId="77777777" w:rsidTr="003D01D3">
        <w:trPr>
          <w:trHeight w:val="300"/>
        </w:trPr>
        <w:tc>
          <w:tcPr>
            <w:tcW w:w="2836" w:type="dxa"/>
            <w:tcBorders>
              <w:top w:val="single" w:sz="8" w:space="0" w:color="1F4E79"/>
              <w:left w:val="single" w:sz="8" w:space="0" w:color="1F4E79"/>
              <w:bottom w:val="single" w:sz="8" w:space="0" w:color="1F4E79"/>
              <w:right w:val="single" w:sz="8" w:space="0" w:color="1F4E79"/>
            </w:tcBorders>
            <w:shd w:val="clear" w:color="auto" w:fill="1F4E79"/>
            <w:tcMar>
              <w:top w:w="100" w:type="dxa"/>
              <w:left w:w="140" w:type="dxa"/>
              <w:bottom w:w="100" w:type="dxa"/>
              <w:right w:w="140" w:type="dxa"/>
            </w:tcMar>
          </w:tcPr>
          <w:p w14:paraId="0A3D93B6" w14:textId="5E6EB0B4" w:rsidR="308BCD1A" w:rsidRPr="00B05AE4" w:rsidRDefault="308BCD1A" w:rsidP="308BCD1A">
            <w:pPr>
              <w:spacing w:after="0"/>
            </w:pPr>
            <w:r w:rsidRPr="00B05AE4">
              <w:rPr>
                <w:rFonts w:eastAsia="Arial"/>
                <w:b/>
                <w:bCs/>
                <w:color w:val="FFFFFF" w:themeColor="background1"/>
                <w:sz w:val="20"/>
                <w:szCs w:val="20"/>
              </w:rPr>
              <w:t>Begrip</w:t>
            </w:r>
          </w:p>
        </w:tc>
        <w:tc>
          <w:tcPr>
            <w:tcW w:w="7088" w:type="dxa"/>
            <w:tcBorders>
              <w:top w:val="single" w:sz="8" w:space="0" w:color="1F4E79"/>
              <w:left w:val="single" w:sz="8" w:space="0" w:color="1F4E79"/>
              <w:bottom w:val="single" w:sz="8" w:space="0" w:color="1F4E79"/>
              <w:right w:val="single" w:sz="8" w:space="0" w:color="1F4E79"/>
            </w:tcBorders>
            <w:shd w:val="clear" w:color="auto" w:fill="1F4E79"/>
            <w:tcMar>
              <w:top w:w="100" w:type="dxa"/>
              <w:left w:w="140" w:type="dxa"/>
              <w:bottom w:w="100" w:type="dxa"/>
              <w:right w:w="140" w:type="dxa"/>
            </w:tcMar>
          </w:tcPr>
          <w:p w14:paraId="5C14951A" w14:textId="309B0F9E" w:rsidR="308BCD1A" w:rsidRPr="00B05AE4" w:rsidRDefault="308BCD1A" w:rsidP="308BCD1A">
            <w:pPr>
              <w:spacing w:after="0"/>
            </w:pPr>
            <w:r w:rsidRPr="00B05AE4">
              <w:rPr>
                <w:rFonts w:eastAsia="Arial"/>
                <w:b/>
                <w:bCs/>
                <w:color w:val="FFFFFF" w:themeColor="background1"/>
                <w:sz w:val="20"/>
                <w:szCs w:val="20"/>
              </w:rPr>
              <w:t>Definitie</w:t>
            </w:r>
          </w:p>
        </w:tc>
      </w:tr>
      <w:tr w:rsidR="308BCD1A" w14:paraId="7CD9B2B0" w14:textId="77777777" w:rsidTr="003D01D3">
        <w:trPr>
          <w:trHeight w:val="300"/>
        </w:trPr>
        <w:tc>
          <w:tcPr>
            <w:tcW w:w="2836" w:type="dxa"/>
            <w:tcBorders>
              <w:top w:val="single" w:sz="8" w:space="0" w:color="1F4E79"/>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4EAE278D" w14:textId="6B7FADC0" w:rsidR="308BCD1A" w:rsidRPr="00B05AE4" w:rsidRDefault="308BCD1A" w:rsidP="308BCD1A">
            <w:pPr>
              <w:spacing w:after="0"/>
            </w:pPr>
            <w:r w:rsidRPr="00B05AE4">
              <w:rPr>
                <w:rFonts w:eastAsia="Arial"/>
                <w:b/>
                <w:bCs/>
                <w:color w:val="000000" w:themeColor="text1"/>
                <w:sz w:val="19"/>
                <w:szCs w:val="19"/>
              </w:rPr>
              <w:t>Aanmelding</w:t>
            </w:r>
          </w:p>
        </w:tc>
        <w:tc>
          <w:tcPr>
            <w:tcW w:w="7088" w:type="dxa"/>
            <w:tcBorders>
              <w:top w:val="single" w:sz="8" w:space="0" w:color="1F4E79"/>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1C4931B" w14:textId="50CC02D3" w:rsidR="308BCD1A" w:rsidRPr="00B05AE4" w:rsidRDefault="308BCD1A" w:rsidP="308BCD1A">
            <w:pPr>
              <w:spacing w:after="0"/>
            </w:pPr>
            <w:r w:rsidRPr="00B05AE4">
              <w:rPr>
                <w:rFonts w:eastAsia="Arial"/>
                <w:color w:val="000000" w:themeColor="text1"/>
                <w:sz w:val="19"/>
                <w:szCs w:val="19"/>
              </w:rPr>
              <w:t>De door Opdrachtnemer ingediende aanmelding in het kader van de Open House procedure.</w:t>
            </w:r>
          </w:p>
        </w:tc>
      </w:tr>
      <w:tr w:rsidR="308BCD1A" w14:paraId="4AB55DE0"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D6A7AD5" w14:textId="7ACD3824" w:rsidR="308BCD1A" w:rsidRPr="00B05AE4" w:rsidRDefault="308BCD1A" w:rsidP="308BCD1A">
            <w:pPr>
              <w:spacing w:after="0"/>
            </w:pPr>
            <w:r w:rsidRPr="00B05AE4">
              <w:rPr>
                <w:rFonts w:eastAsia="Arial"/>
                <w:b/>
                <w:bCs/>
                <w:color w:val="000000" w:themeColor="text1"/>
                <w:sz w:val="19"/>
                <w:szCs w:val="19"/>
              </w:rPr>
              <w:t>AIV</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C376B9F" w14:textId="5FFBED62" w:rsidR="308BCD1A" w:rsidRPr="00B05AE4" w:rsidRDefault="308BCD1A" w:rsidP="308BCD1A">
            <w:pPr>
              <w:spacing w:after="0"/>
            </w:pPr>
            <w:r w:rsidRPr="00B05AE4">
              <w:rPr>
                <w:rFonts w:eastAsia="Arial"/>
                <w:color w:val="000000" w:themeColor="text1"/>
                <w:sz w:val="19"/>
                <w:szCs w:val="19"/>
              </w:rPr>
              <w:t>De Algemene Inkoopvoorwaarden Leveringen en Diensten van de gemeente Baarn. Dit zijn de model-inkoopvoorwaarden van de VNG (versie september 2024), die de gemeente Baarn als de hare heeft vastgesteld, met inachtneming van de afwijkingen genoemd in artikel 3.26.2.</w:t>
            </w:r>
          </w:p>
        </w:tc>
      </w:tr>
      <w:tr w:rsidR="308BCD1A" w14:paraId="66CA8857"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38F1E945" w14:textId="180CF6C7" w:rsidR="308BCD1A" w:rsidRPr="00B05AE4" w:rsidRDefault="308BCD1A" w:rsidP="308BCD1A">
            <w:pPr>
              <w:spacing w:after="0"/>
            </w:pPr>
            <w:r w:rsidRPr="00B05AE4">
              <w:rPr>
                <w:rFonts w:eastAsia="Arial"/>
                <w:b/>
                <w:bCs/>
                <w:color w:val="000000" w:themeColor="text1"/>
                <w:sz w:val="19"/>
                <w:szCs w:val="19"/>
              </w:rPr>
              <w:t>Administratieprotocol</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551E334" w14:textId="4BEF9767" w:rsidR="308BCD1A" w:rsidRPr="00B05AE4" w:rsidRDefault="308BCD1A" w:rsidP="308BCD1A">
            <w:pPr>
              <w:spacing w:after="0"/>
            </w:pPr>
            <w:r w:rsidRPr="00B05AE4">
              <w:rPr>
                <w:rFonts w:eastAsia="Arial"/>
                <w:color w:val="000000" w:themeColor="text1"/>
                <w:sz w:val="19"/>
                <w:szCs w:val="19"/>
              </w:rPr>
              <w:t>Het Administratief Protocol WMO en JW (Regio Amersfoort), waarin de operationele processen en werkwijzen zijn beschreven waaraan Opdrachtnemer gebonden is, waaronder de wijze van toewijzing, declaratie, facturatie, berichtenverkeer en escalatie. Dit protocol is gebaseerd op het Standaard Administratieprotocol van het Ketenbureau i-Sociaal Domein. Het Administratieprotocol is opgenomen als bijlage bij deze Overeenkomst.</w:t>
            </w:r>
          </w:p>
        </w:tc>
      </w:tr>
      <w:tr w:rsidR="308BCD1A" w14:paraId="6B4FC47B"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7627C0F" w14:textId="08FC28A1" w:rsidR="308BCD1A" w:rsidRPr="00B05AE4" w:rsidRDefault="308BCD1A" w:rsidP="308BCD1A">
            <w:pPr>
              <w:spacing w:after="0"/>
            </w:pPr>
            <w:r w:rsidRPr="00B05AE4">
              <w:rPr>
                <w:rFonts w:eastAsia="Arial"/>
                <w:b/>
                <w:bCs/>
                <w:color w:val="000000" w:themeColor="text1"/>
                <w:sz w:val="19"/>
                <w:szCs w:val="19"/>
              </w:rPr>
              <w:t>Aspecifieke 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B948C10" w14:textId="44F1C0AF" w:rsidR="308BCD1A" w:rsidRPr="00B05AE4" w:rsidRDefault="308BCD1A" w:rsidP="308BCD1A">
            <w:pPr>
              <w:spacing w:after="0"/>
            </w:pPr>
            <w:r w:rsidRPr="00B05AE4">
              <w:rPr>
                <w:rFonts w:eastAsia="Arial"/>
                <w:color w:val="000000" w:themeColor="text1"/>
                <w:sz w:val="19"/>
                <w:szCs w:val="19"/>
              </w:rPr>
              <w:t>Opdrachtgever geeft een opdracht met productcategorie; Opdrachtnemer kiest binnen die categorie de code en omvang.</w:t>
            </w:r>
          </w:p>
        </w:tc>
      </w:tr>
      <w:tr w:rsidR="308BCD1A" w14:paraId="72216E4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0AA5926B" w14:textId="602833D3" w:rsidR="308BCD1A" w:rsidRPr="00B05AE4" w:rsidRDefault="308BCD1A" w:rsidP="308BCD1A">
            <w:pPr>
              <w:spacing w:after="0"/>
            </w:pPr>
            <w:r w:rsidRPr="00B05AE4">
              <w:rPr>
                <w:rFonts w:eastAsia="Arial"/>
                <w:b/>
                <w:bCs/>
                <w:color w:val="000000" w:themeColor="text1"/>
                <w:sz w:val="19"/>
                <w:szCs w:val="19"/>
              </w:rPr>
              <w:t>Betalingsstop</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033EEEB0" w14:textId="285CDCE6" w:rsidR="308BCD1A" w:rsidRPr="00B05AE4" w:rsidRDefault="308BCD1A" w:rsidP="308BCD1A">
            <w:pPr>
              <w:spacing w:after="0"/>
            </w:pPr>
            <w:r w:rsidRPr="00B05AE4">
              <w:rPr>
                <w:rFonts w:eastAsia="Arial"/>
                <w:color w:val="000000" w:themeColor="text1"/>
                <w:sz w:val="19"/>
                <w:szCs w:val="19"/>
              </w:rPr>
              <w:t>Tijdelijke opschorting van betalingen door Opdrachtgever als sanctie bij niet-nakoming door Opdrachtnemer, als bedoeld in artikel 1.11.3. Opdrachtnemer blijft tijdens de Betalingsstop verplicht de Ondersteuning te verlenen aan Cliënten met lopende voorzieningen.</w:t>
            </w:r>
          </w:p>
        </w:tc>
      </w:tr>
      <w:tr w:rsidR="308BCD1A" w14:paraId="352B442D"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5484081" w14:textId="22615297" w:rsidR="308BCD1A" w:rsidRPr="00B05AE4" w:rsidRDefault="308BCD1A" w:rsidP="308BCD1A">
            <w:pPr>
              <w:spacing w:after="0"/>
            </w:pPr>
            <w:r w:rsidRPr="00B05AE4">
              <w:rPr>
                <w:rFonts w:eastAsia="Arial"/>
                <w:b/>
                <w:bCs/>
                <w:color w:val="000000" w:themeColor="text1"/>
                <w:sz w:val="19"/>
                <w:szCs w:val="19"/>
              </w:rPr>
              <w:t>Beschikking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A61A75A" w14:textId="6C5C868D" w:rsidR="308BCD1A" w:rsidRPr="00B05AE4" w:rsidRDefault="308BCD1A" w:rsidP="308BCD1A">
            <w:pPr>
              <w:spacing w:after="0"/>
            </w:pPr>
            <w:r w:rsidRPr="00B05AE4">
              <w:rPr>
                <w:rFonts w:eastAsia="Arial"/>
                <w:color w:val="000000" w:themeColor="text1"/>
                <w:sz w:val="19"/>
                <w:szCs w:val="19"/>
              </w:rPr>
              <w:t>Het besluit van het college van burgemeester en wethouders van de Gemeente waarmee aan een Cliënt een maatwerkvoorziening wordt toegekend.</w:t>
            </w:r>
          </w:p>
        </w:tc>
      </w:tr>
      <w:tr w:rsidR="308BCD1A" w14:paraId="215246EC"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32EC52E8" w14:textId="10A22EE8" w:rsidR="308BCD1A" w:rsidRPr="00B05AE4" w:rsidRDefault="308BCD1A" w:rsidP="308BCD1A">
            <w:pPr>
              <w:spacing w:after="0"/>
            </w:pPr>
            <w:r w:rsidRPr="00B05AE4">
              <w:rPr>
                <w:rFonts w:eastAsia="Arial"/>
                <w:b/>
                <w:bCs/>
                <w:color w:val="000000" w:themeColor="text1"/>
                <w:sz w:val="19"/>
                <w:szCs w:val="19"/>
              </w:rPr>
              <w:t>Bestuurlijke onrust</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14605E2" w14:textId="208EAF1E" w:rsidR="308BCD1A" w:rsidRPr="00B05AE4" w:rsidRDefault="308BCD1A" w:rsidP="308BCD1A">
            <w:pPr>
              <w:spacing w:after="0"/>
            </w:pPr>
            <w:r w:rsidRPr="00B05AE4">
              <w:rPr>
                <w:rFonts w:eastAsia="Arial"/>
                <w:color w:val="000000" w:themeColor="text1"/>
                <w:sz w:val="19"/>
                <w:szCs w:val="19"/>
              </w:rPr>
              <w:t>Spanningen of conflicten bij Opdrachtnemer die het bestuur of de kwaliteit van de maatschappelijke ondersteuning verstoren.</w:t>
            </w:r>
          </w:p>
        </w:tc>
      </w:tr>
      <w:tr w:rsidR="308BCD1A" w14:paraId="12AA936E"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74F466C" w14:textId="622F3C57" w:rsidR="308BCD1A" w:rsidRPr="00B05AE4" w:rsidRDefault="308BCD1A" w:rsidP="308BCD1A">
            <w:pPr>
              <w:spacing w:after="0"/>
            </w:pPr>
            <w:r w:rsidRPr="00B05AE4">
              <w:rPr>
                <w:rFonts w:eastAsia="Arial"/>
                <w:b/>
                <w:bCs/>
                <w:color w:val="000000" w:themeColor="text1"/>
                <w:sz w:val="19"/>
                <w:szCs w:val="19"/>
              </w:rPr>
              <w:t>Cliënt</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10C59E24" w14:textId="1157302C" w:rsidR="308BCD1A" w:rsidRPr="00B05AE4" w:rsidRDefault="308BCD1A" w:rsidP="308BCD1A">
            <w:pPr>
              <w:spacing w:after="0"/>
            </w:pPr>
            <w:r w:rsidRPr="00B05AE4">
              <w:rPr>
                <w:rFonts w:eastAsia="Arial"/>
                <w:color w:val="000000" w:themeColor="text1"/>
                <w:sz w:val="19"/>
                <w:szCs w:val="19"/>
              </w:rPr>
              <w:t xml:space="preserve">De persoon die op grond van de </w:t>
            </w:r>
            <w:proofErr w:type="spellStart"/>
            <w:r w:rsidRPr="00B05AE4">
              <w:rPr>
                <w:rFonts w:eastAsia="Arial"/>
                <w:color w:val="000000" w:themeColor="text1"/>
                <w:sz w:val="19"/>
                <w:szCs w:val="19"/>
              </w:rPr>
              <w:t>Wmo</w:t>
            </w:r>
            <w:proofErr w:type="spellEnd"/>
            <w:r w:rsidRPr="00B05AE4">
              <w:rPr>
                <w:rFonts w:eastAsia="Arial"/>
                <w:color w:val="000000" w:themeColor="text1"/>
                <w:sz w:val="19"/>
                <w:szCs w:val="19"/>
              </w:rPr>
              <w:t xml:space="preserve"> 2015 in aanmerking komt voor een maatwerkvoorziening hulp bij het huishouden.</w:t>
            </w:r>
          </w:p>
        </w:tc>
      </w:tr>
      <w:tr w:rsidR="308BCD1A" w14:paraId="6B50F2D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39CDE116" w14:textId="262CBECD" w:rsidR="308BCD1A" w:rsidRPr="00B05AE4" w:rsidRDefault="308BCD1A" w:rsidP="308BCD1A">
            <w:pPr>
              <w:spacing w:after="0"/>
            </w:pPr>
            <w:r w:rsidRPr="00B05AE4">
              <w:rPr>
                <w:rFonts w:eastAsia="Arial"/>
                <w:b/>
                <w:bCs/>
                <w:color w:val="000000" w:themeColor="text1"/>
                <w:sz w:val="19"/>
                <w:szCs w:val="19"/>
              </w:rPr>
              <w:t>Cliëntenstop door Opdrachtnemer</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7B016412" w14:textId="7AEBA466" w:rsidR="308BCD1A" w:rsidRPr="00B05AE4" w:rsidRDefault="308BCD1A" w:rsidP="308BCD1A">
            <w:pPr>
              <w:spacing w:after="0"/>
            </w:pPr>
            <w:r w:rsidRPr="00B05AE4">
              <w:rPr>
                <w:rFonts w:eastAsia="Arial"/>
                <w:color w:val="000000" w:themeColor="text1"/>
                <w:sz w:val="19"/>
                <w:szCs w:val="19"/>
              </w:rPr>
              <w:t>Situatie waarbij Opdrachtnemer tijdelijk geen nieuwe Cliënten aanneemt, uitsluitend na schriftelijke toestemming van Opdrachtgever, als bedoeld in artikel 3.6.</w:t>
            </w:r>
          </w:p>
        </w:tc>
      </w:tr>
      <w:tr w:rsidR="308BCD1A" w14:paraId="1FFB0A9D"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65561999" w14:textId="7A861717" w:rsidR="308BCD1A" w:rsidRPr="00B05AE4" w:rsidRDefault="308BCD1A" w:rsidP="308BCD1A">
            <w:pPr>
              <w:spacing w:after="0"/>
            </w:pPr>
            <w:r w:rsidRPr="00B05AE4">
              <w:rPr>
                <w:rFonts w:eastAsia="Arial"/>
                <w:b/>
                <w:bCs/>
                <w:color w:val="000000" w:themeColor="text1"/>
                <w:sz w:val="19"/>
                <w:szCs w:val="19"/>
              </w:rPr>
              <w:lastRenderedPageBreak/>
              <w:t>Cliëntenstop door Opdrachtgever</w:t>
            </w:r>
          </w:p>
        </w:tc>
        <w:tc>
          <w:tcPr>
            <w:tcW w:w="7088"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6ED618AC" w14:textId="784D1022" w:rsidR="308BCD1A" w:rsidRPr="00B05AE4" w:rsidRDefault="308BCD1A" w:rsidP="308BCD1A">
            <w:pPr>
              <w:spacing w:after="0"/>
            </w:pPr>
            <w:r w:rsidRPr="00B05AE4">
              <w:rPr>
                <w:rFonts w:eastAsia="Arial"/>
                <w:color w:val="000000" w:themeColor="text1"/>
                <w:sz w:val="19"/>
                <w:szCs w:val="19"/>
              </w:rPr>
              <w:t>Maatregel of sanctie waarbij Opdrachtgever tijdelijk geen nieuwe Toewijzingen verstrekt aan Opdrachtnemer. Dit kan een maatregel zijn in verband met wachttijden (artikel 3.5) of een sanctie bij niet-nakoming (artikel 1.11). Opdrachtnemer blijft verplicht Ondersteuning te verlenen aan Cliënten met lopende voorzieningen.</w:t>
            </w:r>
          </w:p>
        </w:tc>
      </w:tr>
      <w:tr w:rsidR="308BCD1A" w14:paraId="4B0196F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4C9B223A" w14:textId="14812D68" w:rsidR="308BCD1A" w:rsidRPr="00B05AE4" w:rsidRDefault="308BCD1A" w:rsidP="308BCD1A">
            <w:pPr>
              <w:spacing w:after="0"/>
            </w:pPr>
            <w:proofErr w:type="spellStart"/>
            <w:r w:rsidRPr="00B05AE4">
              <w:rPr>
                <w:rFonts w:eastAsia="Arial"/>
                <w:b/>
                <w:bCs/>
                <w:color w:val="000000" w:themeColor="text1"/>
                <w:sz w:val="19"/>
                <w:szCs w:val="19"/>
              </w:rPr>
              <w:t>Combinant</w:t>
            </w:r>
            <w:proofErr w:type="spellEnd"/>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4220788C" w14:textId="660773C7" w:rsidR="308BCD1A" w:rsidRPr="00B05AE4" w:rsidRDefault="308BCD1A" w:rsidP="308BCD1A">
            <w:pPr>
              <w:spacing w:after="0"/>
            </w:pPr>
            <w:r w:rsidRPr="00B05AE4">
              <w:rPr>
                <w:rFonts w:eastAsia="Arial"/>
                <w:color w:val="000000" w:themeColor="text1"/>
                <w:sz w:val="19"/>
                <w:szCs w:val="19"/>
              </w:rPr>
              <w:t>Opdrachtnemer die deelneemt aan een Combinatie.</w:t>
            </w:r>
          </w:p>
        </w:tc>
      </w:tr>
      <w:tr w:rsidR="308BCD1A" w14:paraId="5884200F"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F3DBD08" w14:textId="2E9C7313" w:rsidR="308BCD1A" w:rsidRPr="00B05AE4" w:rsidRDefault="308BCD1A" w:rsidP="308BCD1A">
            <w:pPr>
              <w:spacing w:after="0"/>
            </w:pPr>
            <w:r w:rsidRPr="00B05AE4">
              <w:rPr>
                <w:rFonts w:eastAsia="Arial"/>
                <w:b/>
                <w:bCs/>
                <w:color w:val="000000" w:themeColor="text1"/>
                <w:sz w:val="19"/>
                <w:szCs w:val="19"/>
              </w:rPr>
              <w:t>Combinatie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7D1D3D7" w14:textId="2D2FF546" w:rsidR="308BCD1A" w:rsidRPr="00B05AE4" w:rsidRDefault="308BCD1A" w:rsidP="308BCD1A">
            <w:pPr>
              <w:spacing w:after="0"/>
            </w:pPr>
            <w:r w:rsidRPr="00B05AE4">
              <w:rPr>
                <w:rFonts w:eastAsia="Arial"/>
                <w:color w:val="000000" w:themeColor="text1"/>
                <w:sz w:val="19"/>
                <w:szCs w:val="19"/>
              </w:rPr>
              <w:t>Samenwerking van opdrachtnemers die samen hebben ingeschreven en ieder voor zich hoofdelijk aansprakelijk zijn.</w:t>
            </w:r>
          </w:p>
        </w:tc>
      </w:tr>
      <w:tr w:rsidR="308BCD1A" w14:paraId="062D27D8"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173B9787" w14:textId="0F516286" w:rsidR="308BCD1A" w:rsidRPr="00B05AE4" w:rsidRDefault="308BCD1A" w:rsidP="308BCD1A">
            <w:pPr>
              <w:spacing w:after="0"/>
            </w:pPr>
            <w:r w:rsidRPr="00B05AE4">
              <w:rPr>
                <w:rFonts w:eastAsia="Arial"/>
                <w:b/>
                <w:bCs/>
                <w:color w:val="000000" w:themeColor="text1"/>
                <w:sz w:val="19"/>
                <w:szCs w:val="19"/>
              </w:rPr>
              <w:t>Contactmomenten</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446AC720" w14:textId="0D0F2AA8" w:rsidR="308BCD1A" w:rsidRPr="00B05AE4" w:rsidRDefault="308BCD1A" w:rsidP="308BCD1A">
            <w:pPr>
              <w:spacing w:after="0"/>
            </w:pPr>
            <w:r w:rsidRPr="00B05AE4">
              <w:rPr>
                <w:rFonts w:eastAsia="Arial"/>
                <w:color w:val="000000" w:themeColor="text1"/>
                <w:sz w:val="19"/>
                <w:szCs w:val="19"/>
              </w:rPr>
              <w:t>Periodieke overlegmomenten tussen Opdrachtgever en Opdrachtnemer over de voortgang en nakoming van de Overeenkomst, waaronder in ieder geval de jaarlijkse voortgangsgesprekken als bedoeld in artikel 3.7.2.</w:t>
            </w:r>
          </w:p>
        </w:tc>
      </w:tr>
      <w:tr w:rsidR="308BCD1A" w14:paraId="36FFBED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1CBF53CA" w14:textId="642738B9" w:rsidR="308BCD1A" w:rsidRPr="00B05AE4" w:rsidRDefault="308BCD1A" w:rsidP="308BCD1A">
            <w:pPr>
              <w:spacing w:after="0"/>
            </w:pPr>
            <w:r w:rsidRPr="00B05AE4">
              <w:rPr>
                <w:rFonts w:eastAsia="Arial"/>
                <w:b/>
                <w:bCs/>
                <w:color w:val="000000" w:themeColor="text1"/>
                <w:sz w:val="19"/>
                <w:szCs w:val="19"/>
              </w:rPr>
              <w:t>Fraude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DF6C878" w14:textId="1A667572" w:rsidR="308BCD1A" w:rsidRPr="00B05AE4" w:rsidRDefault="308BCD1A" w:rsidP="308BCD1A">
            <w:pPr>
              <w:spacing w:after="0"/>
            </w:pPr>
            <w:r w:rsidRPr="00B05AE4">
              <w:rPr>
                <w:rFonts w:eastAsia="Arial"/>
                <w:color w:val="000000" w:themeColor="text1"/>
                <w:sz w:val="19"/>
                <w:szCs w:val="19"/>
              </w:rPr>
              <w:t>Strafbaar gedrag van Opdrachtnemer, waarbij: (i) Opdrachtnemer voordeel verkrijgt zonder recht daarop, of daarbij helpt op een oneerlijke manier; (ii) Opdrachtnemer feiten verzwijgt, verkeerde of onvolledige informatie verstrekt om voordeel te verkrijgen; (iii) Opdrachtnemer bewust misleidt om zichzelf of anderen voordeel te geven.</w:t>
            </w:r>
          </w:p>
        </w:tc>
      </w:tr>
      <w:tr w:rsidR="308BCD1A" w14:paraId="5C20BA98"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0883B37D" w14:textId="2E11F702" w:rsidR="308BCD1A" w:rsidRPr="00B05AE4" w:rsidRDefault="308BCD1A" w:rsidP="308BCD1A">
            <w:pPr>
              <w:spacing w:after="0"/>
            </w:pPr>
            <w:r w:rsidRPr="00B05AE4">
              <w:rPr>
                <w:rFonts w:eastAsia="Arial"/>
                <w:b/>
                <w:bCs/>
                <w:color w:val="000000" w:themeColor="text1"/>
                <w:sz w:val="19"/>
                <w:szCs w:val="19"/>
              </w:rPr>
              <w:t>Generieke 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642FE9C" w14:textId="2FDEC600" w:rsidR="308BCD1A" w:rsidRPr="00B05AE4" w:rsidRDefault="308BCD1A" w:rsidP="308BCD1A">
            <w:pPr>
              <w:spacing w:after="0"/>
            </w:pPr>
            <w:r w:rsidRPr="00B05AE4">
              <w:rPr>
                <w:rFonts w:eastAsia="Arial"/>
                <w:color w:val="000000" w:themeColor="text1"/>
                <w:sz w:val="19"/>
                <w:szCs w:val="19"/>
              </w:rPr>
              <w:t>Opdrachtgever geeft een opdracht met uitsluitend een maximumbudget; Opdrachtnemer bepaalt verder alles zelf.</w:t>
            </w:r>
          </w:p>
        </w:tc>
      </w:tr>
      <w:tr w:rsidR="308BCD1A" w14:paraId="720201C3"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004C59D8" w14:textId="43BB155D" w:rsidR="308BCD1A" w:rsidRPr="00B05AE4" w:rsidRDefault="308BCD1A" w:rsidP="308BCD1A">
            <w:pPr>
              <w:spacing w:after="0"/>
            </w:pPr>
            <w:r w:rsidRPr="00B05AE4">
              <w:rPr>
                <w:rFonts w:eastAsia="Arial"/>
                <w:b/>
                <w:bCs/>
                <w:color w:val="000000" w:themeColor="text1"/>
                <w:sz w:val="19"/>
                <w:szCs w:val="19"/>
              </w:rPr>
              <w:t>Gemeente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3899F8F" w14:textId="72931FA4" w:rsidR="308BCD1A" w:rsidRPr="00B05AE4" w:rsidRDefault="308BCD1A" w:rsidP="308BCD1A">
            <w:pPr>
              <w:spacing w:after="0"/>
            </w:pPr>
            <w:r w:rsidRPr="00B05AE4">
              <w:rPr>
                <w:rFonts w:eastAsia="Arial"/>
                <w:color w:val="000000" w:themeColor="text1"/>
                <w:sz w:val="19"/>
                <w:szCs w:val="19"/>
              </w:rPr>
              <w:t xml:space="preserve">De gemeente </w:t>
            </w:r>
            <w:r w:rsidR="005D4430" w:rsidRPr="005D4430">
              <w:rPr>
                <w:rFonts w:eastAsia="Arial"/>
                <w:color w:val="000000" w:themeColor="text1"/>
                <w:sz w:val="19"/>
                <w:szCs w:val="19"/>
              </w:rPr>
              <w:t>Bunschoten</w:t>
            </w:r>
            <w:r w:rsidRPr="00B05AE4">
              <w:rPr>
                <w:rFonts w:eastAsia="Arial"/>
                <w:color w:val="000000" w:themeColor="text1"/>
                <w:sz w:val="19"/>
                <w:szCs w:val="19"/>
              </w:rPr>
              <w:t>.</w:t>
            </w:r>
          </w:p>
        </w:tc>
      </w:tr>
      <w:tr w:rsidR="308BCD1A" w14:paraId="432714E4"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404E709" w14:textId="5C09832E" w:rsidR="308BCD1A" w:rsidRPr="00B05AE4" w:rsidRDefault="308BCD1A" w:rsidP="308BCD1A">
            <w:pPr>
              <w:spacing w:after="0"/>
            </w:pPr>
            <w:r w:rsidRPr="00B05AE4">
              <w:rPr>
                <w:rFonts w:eastAsia="Arial"/>
                <w:b/>
                <w:bCs/>
                <w:color w:val="000000" w:themeColor="text1"/>
                <w:sz w:val="19"/>
                <w:szCs w:val="19"/>
              </w:rPr>
              <w:t>Gepast gebruik</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7D4AC20" w14:textId="77D044A1" w:rsidR="308BCD1A" w:rsidRPr="00B05AE4" w:rsidRDefault="308BCD1A" w:rsidP="308BCD1A">
            <w:pPr>
              <w:spacing w:after="0"/>
            </w:pPr>
            <w:r w:rsidRPr="00B05AE4">
              <w:rPr>
                <w:rFonts w:eastAsia="Arial"/>
                <w:color w:val="000000" w:themeColor="text1"/>
                <w:sz w:val="19"/>
                <w:szCs w:val="19"/>
              </w:rPr>
              <w:t>Maatschappelijke ondersteuning die voldoet aan wetgeving, wetenschap en praktijk en aansluit bij de ondersteuningsvraag van de Cliënt.</w:t>
            </w:r>
          </w:p>
        </w:tc>
      </w:tr>
      <w:tr w:rsidR="308BCD1A" w14:paraId="330E9DDE"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BFF942A" w14:textId="3A20A0E2" w:rsidR="308BCD1A" w:rsidRPr="00B05AE4" w:rsidRDefault="308BCD1A" w:rsidP="308BCD1A">
            <w:pPr>
              <w:spacing w:after="0"/>
            </w:pPr>
            <w:r w:rsidRPr="00B05AE4">
              <w:rPr>
                <w:rFonts w:eastAsia="Arial"/>
                <w:b/>
                <w:bCs/>
                <w:color w:val="000000" w:themeColor="text1"/>
                <w:sz w:val="19"/>
                <w:szCs w:val="19"/>
              </w:rPr>
              <w:t>Gevolgschade</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3F1A303" w14:textId="5D9204CC" w:rsidR="308BCD1A" w:rsidRPr="00B05AE4" w:rsidRDefault="308BCD1A" w:rsidP="308BCD1A">
            <w:pPr>
              <w:spacing w:after="0"/>
            </w:pPr>
            <w:r w:rsidRPr="00B05AE4">
              <w:rPr>
                <w:rFonts w:eastAsia="Arial"/>
                <w:color w:val="000000" w:themeColor="text1"/>
                <w:sz w:val="19"/>
                <w:szCs w:val="19"/>
              </w:rPr>
              <w:t>Schade zoals gederfde winst of geleden verlies.</w:t>
            </w:r>
          </w:p>
        </w:tc>
      </w:tr>
      <w:tr w:rsidR="308BCD1A" w14:paraId="652288B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4C5DC06" w14:textId="2186BE33" w:rsidR="308BCD1A" w:rsidRPr="00B05AE4" w:rsidRDefault="308BCD1A" w:rsidP="308BCD1A">
            <w:pPr>
              <w:spacing w:after="0"/>
            </w:pPr>
            <w:r w:rsidRPr="00B05AE4">
              <w:rPr>
                <w:rFonts w:eastAsia="Arial"/>
                <w:b/>
                <w:bCs/>
                <w:color w:val="000000" w:themeColor="text1"/>
                <w:sz w:val="19"/>
                <w:szCs w:val="19"/>
              </w:rPr>
              <w:t>Hoofdaannemer</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DCDF821" w14:textId="630BF27B" w:rsidR="308BCD1A" w:rsidRPr="00B05AE4" w:rsidRDefault="308BCD1A" w:rsidP="308BCD1A">
            <w:pPr>
              <w:spacing w:after="0"/>
            </w:pPr>
            <w:r w:rsidRPr="00B05AE4">
              <w:rPr>
                <w:rFonts w:eastAsia="Arial"/>
                <w:color w:val="000000" w:themeColor="text1"/>
                <w:sz w:val="19"/>
                <w:szCs w:val="19"/>
              </w:rPr>
              <w:t>Opdrachtnemer die voor Opdrachtgever werkt en zelf opdrachten verstrekt aan onderaannemers, waarvoor hij alle verantwoordelijkheid draagt.</w:t>
            </w:r>
          </w:p>
        </w:tc>
      </w:tr>
      <w:tr w:rsidR="308BCD1A" w14:paraId="227E4704"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FEA7A87" w14:textId="5169D4C7" w:rsidR="308BCD1A" w:rsidRPr="00B05AE4" w:rsidRDefault="308BCD1A" w:rsidP="308BCD1A">
            <w:pPr>
              <w:spacing w:after="0"/>
            </w:pPr>
            <w:r w:rsidRPr="00B05AE4">
              <w:rPr>
                <w:rFonts w:eastAsia="Arial"/>
                <w:b/>
                <w:bCs/>
                <w:color w:val="000000" w:themeColor="text1"/>
                <w:sz w:val="19"/>
                <w:szCs w:val="19"/>
              </w:rPr>
              <w:t>Hulp bij het huishouden (HH)</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12C03BAC" w14:textId="0200B909" w:rsidR="308BCD1A" w:rsidRPr="00B05AE4" w:rsidRDefault="308BCD1A" w:rsidP="308BCD1A">
            <w:pPr>
              <w:spacing w:after="0"/>
            </w:pPr>
            <w:r w:rsidRPr="00B05AE4">
              <w:rPr>
                <w:rFonts w:eastAsia="Arial"/>
                <w:color w:val="000000" w:themeColor="text1"/>
                <w:sz w:val="19"/>
                <w:szCs w:val="19"/>
              </w:rPr>
              <w:t xml:space="preserve">De maatwerkvoorziening als bedoeld in de </w:t>
            </w:r>
            <w:proofErr w:type="spellStart"/>
            <w:r w:rsidRPr="00B05AE4">
              <w:rPr>
                <w:rFonts w:eastAsia="Arial"/>
                <w:color w:val="000000" w:themeColor="text1"/>
                <w:sz w:val="19"/>
                <w:szCs w:val="19"/>
              </w:rPr>
              <w:t>Wmo</w:t>
            </w:r>
            <w:proofErr w:type="spellEnd"/>
            <w:r w:rsidRPr="00B05AE4">
              <w:rPr>
                <w:rFonts w:eastAsia="Arial"/>
                <w:color w:val="000000" w:themeColor="text1"/>
                <w:sz w:val="19"/>
                <w:szCs w:val="19"/>
              </w:rPr>
              <w:t xml:space="preserve"> 2015.</w:t>
            </w:r>
          </w:p>
        </w:tc>
      </w:tr>
      <w:tr w:rsidR="308BCD1A" w14:paraId="223C901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249A557" w14:textId="04B03CD5" w:rsidR="308BCD1A" w:rsidRPr="00B05AE4" w:rsidRDefault="308BCD1A" w:rsidP="308BCD1A">
            <w:pPr>
              <w:spacing w:after="0"/>
            </w:pPr>
            <w:r w:rsidRPr="00B05AE4">
              <w:rPr>
                <w:rFonts w:eastAsia="Arial"/>
                <w:b/>
                <w:bCs/>
                <w:color w:val="000000" w:themeColor="text1"/>
                <w:sz w:val="19"/>
                <w:szCs w:val="19"/>
              </w:rPr>
              <w:t>IGJ</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B647E9C" w14:textId="0A051705" w:rsidR="308BCD1A" w:rsidRPr="00B05AE4" w:rsidRDefault="308BCD1A" w:rsidP="308BCD1A">
            <w:pPr>
              <w:spacing w:after="0"/>
            </w:pPr>
            <w:r w:rsidRPr="00B05AE4">
              <w:rPr>
                <w:rFonts w:eastAsia="Arial"/>
                <w:color w:val="000000" w:themeColor="text1"/>
                <w:sz w:val="19"/>
                <w:szCs w:val="19"/>
              </w:rPr>
              <w:t>Inspectie Gezondheidszorg en Jeugd.</w:t>
            </w:r>
          </w:p>
        </w:tc>
      </w:tr>
      <w:tr w:rsidR="308BCD1A" w14:paraId="023CA60A"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6069965F" w14:textId="08AE9B7A" w:rsidR="308BCD1A" w:rsidRPr="00B05AE4" w:rsidRDefault="308BCD1A" w:rsidP="308BCD1A">
            <w:pPr>
              <w:spacing w:after="0"/>
            </w:pPr>
            <w:r w:rsidRPr="00B05AE4">
              <w:rPr>
                <w:rFonts w:eastAsia="Arial"/>
                <w:b/>
                <w:bCs/>
                <w:color w:val="000000" w:themeColor="text1"/>
                <w:sz w:val="19"/>
                <w:szCs w:val="19"/>
              </w:rPr>
              <w:t>Ingebrekestelling</w:t>
            </w:r>
          </w:p>
        </w:tc>
        <w:tc>
          <w:tcPr>
            <w:tcW w:w="7088"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0764E73D" w14:textId="77CD79D3" w:rsidR="308BCD1A" w:rsidRPr="00B05AE4" w:rsidRDefault="308BCD1A" w:rsidP="308BCD1A">
            <w:pPr>
              <w:spacing w:after="0"/>
            </w:pPr>
            <w:r w:rsidRPr="00B05AE4">
              <w:rPr>
                <w:rFonts w:eastAsia="Arial"/>
                <w:color w:val="000000" w:themeColor="text1"/>
                <w:sz w:val="19"/>
                <w:szCs w:val="19"/>
              </w:rPr>
              <w:t>Schriftelijke mededeling van Opdrachtgever waarbij Opdrachtnemer wordt aangemaand de overeengekomen prestatie te verrichten, met een redelijke termijn voor nakoming. Blijft nakoming uit, dan verkeert Opdrachtnemer in verzuim (artikel 6:82 BW).</w:t>
            </w:r>
          </w:p>
        </w:tc>
      </w:tr>
      <w:tr w:rsidR="308BCD1A" w14:paraId="58F7CEFA"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5776DFB" w14:textId="04EEC100" w:rsidR="308BCD1A" w:rsidRPr="00B05AE4" w:rsidRDefault="308BCD1A" w:rsidP="308BCD1A">
            <w:pPr>
              <w:spacing w:after="0"/>
            </w:pPr>
            <w:r w:rsidRPr="00B05AE4">
              <w:rPr>
                <w:rFonts w:eastAsia="Arial"/>
                <w:b/>
                <w:bCs/>
                <w:color w:val="000000" w:themeColor="text1"/>
                <w:sz w:val="19"/>
                <w:szCs w:val="19"/>
              </w:rPr>
              <w:t>Leidraad</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3BBA2BB" w14:textId="30DE913A" w:rsidR="308BCD1A" w:rsidRPr="00B05AE4" w:rsidRDefault="308BCD1A" w:rsidP="308BCD1A">
            <w:pPr>
              <w:spacing w:after="0"/>
            </w:pPr>
            <w:r w:rsidRPr="00B05AE4">
              <w:rPr>
                <w:rFonts w:eastAsia="Arial"/>
                <w:color w:val="000000" w:themeColor="text1"/>
                <w:sz w:val="19"/>
                <w:szCs w:val="19"/>
              </w:rPr>
              <w:t>Het document waarin de procedure en voorwaarden voor de Open House inkoop zijn beschreven, inclusief alle bijlagen.</w:t>
            </w:r>
          </w:p>
        </w:tc>
      </w:tr>
      <w:tr w:rsidR="308BCD1A" w14:paraId="53A76E5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964A709" w14:textId="18E65F54" w:rsidR="308BCD1A" w:rsidRPr="00B05AE4" w:rsidRDefault="308BCD1A" w:rsidP="308BCD1A">
            <w:pPr>
              <w:spacing w:after="0"/>
            </w:pPr>
            <w:proofErr w:type="spellStart"/>
            <w:r w:rsidRPr="00B05AE4">
              <w:rPr>
                <w:rFonts w:eastAsia="Arial"/>
                <w:b/>
                <w:bCs/>
                <w:color w:val="000000" w:themeColor="text1"/>
                <w:sz w:val="19"/>
                <w:szCs w:val="19"/>
              </w:rPr>
              <w:t>iWmo</w:t>
            </w:r>
            <w:proofErr w:type="spellEnd"/>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FDFA584" w14:textId="5F61C096" w:rsidR="308BCD1A" w:rsidRPr="00B05AE4" w:rsidRDefault="308BCD1A" w:rsidP="308BCD1A">
            <w:pPr>
              <w:spacing w:after="0"/>
            </w:pPr>
            <w:r w:rsidRPr="00B05AE4">
              <w:rPr>
                <w:rFonts w:eastAsia="Arial"/>
                <w:color w:val="000000" w:themeColor="text1"/>
                <w:sz w:val="19"/>
                <w:szCs w:val="19"/>
              </w:rPr>
              <w:t xml:space="preserve">Het berichtenverkeer conform de </w:t>
            </w:r>
            <w:proofErr w:type="spellStart"/>
            <w:r w:rsidRPr="00B05AE4">
              <w:rPr>
                <w:rFonts w:eastAsia="Arial"/>
                <w:color w:val="000000" w:themeColor="text1"/>
                <w:sz w:val="19"/>
                <w:szCs w:val="19"/>
              </w:rPr>
              <w:t>iStandaarden</w:t>
            </w:r>
            <w:proofErr w:type="spellEnd"/>
            <w:r w:rsidRPr="00B05AE4">
              <w:rPr>
                <w:rFonts w:eastAsia="Arial"/>
                <w:color w:val="000000" w:themeColor="text1"/>
                <w:sz w:val="19"/>
                <w:szCs w:val="19"/>
              </w:rPr>
              <w:t xml:space="preserve"> van Zorginstituut Nederland.</w:t>
            </w:r>
          </w:p>
        </w:tc>
      </w:tr>
      <w:tr w:rsidR="308BCD1A" w14:paraId="7BE7E85F"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21D46CA5" w14:textId="2926CAEB" w:rsidR="308BCD1A" w:rsidRPr="00B05AE4" w:rsidRDefault="308BCD1A" w:rsidP="308BCD1A">
            <w:pPr>
              <w:spacing w:after="0"/>
            </w:pPr>
            <w:r w:rsidRPr="00B05AE4">
              <w:rPr>
                <w:rFonts w:eastAsia="Arial"/>
                <w:b/>
                <w:bCs/>
                <w:color w:val="000000" w:themeColor="text1"/>
                <w:sz w:val="19"/>
                <w:szCs w:val="19"/>
              </w:rPr>
              <w:t>Ketenbureau</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8573AFD" w14:textId="3CDDD888" w:rsidR="308BCD1A" w:rsidRPr="00B05AE4" w:rsidRDefault="308BCD1A" w:rsidP="308BCD1A">
            <w:pPr>
              <w:spacing w:after="0"/>
            </w:pPr>
            <w:r w:rsidRPr="00B05AE4">
              <w:rPr>
                <w:rFonts w:eastAsia="Arial"/>
                <w:color w:val="000000" w:themeColor="text1"/>
                <w:sz w:val="19"/>
                <w:szCs w:val="19"/>
              </w:rPr>
              <w:t>Het Ketenbureau i-Sociaal Domein.</w:t>
            </w:r>
          </w:p>
        </w:tc>
      </w:tr>
      <w:tr w:rsidR="308BCD1A" w14:paraId="7284457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00F68B7" w14:textId="0A698DE7" w:rsidR="308BCD1A" w:rsidRPr="00B05AE4" w:rsidRDefault="308BCD1A" w:rsidP="308BCD1A">
            <w:pPr>
              <w:spacing w:after="0"/>
            </w:pPr>
            <w:r w:rsidRPr="00B05AE4">
              <w:rPr>
                <w:rFonts w:eastAsia="Arial"/>
                <w:b/>
                <w:bCs/>
                <w:color w:val="000000" w:themeColor="text1"/>
                <w:sz w:val="19"/>
                <w:szCs w:val="19"/>
              </w:rPr>
              <w:lastRenderedPageBreak/>
              <w:t>Marketing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7FCD09A" w14:textId="6EBC540C" w:rsidR="308BCD1A" w:rsidRPr="00B05AE4" w:rsidRDefault="308BCD1A" w:rsidP="308BCD1A">
            <w:pPr>
              <w:spacing w:after="0"/>
            </w:pPr>
            <w:r w:rsidRPr="00B05AE4">
              <w:rPr>
                <w:rFonts w:eastAsia="Arial"/>
                <w:color w:val="000000" w:themeColor="text1"/>
                <w:sz w:val="19"/>
                <w:szCs w:val="19"/>
              </w:rPr>
              <w:t>Activiteiten van Opdrachtnemer om zijn hulp onder de aandacht te brengen bij opdrachtgevers, verwijzers en Cliënten.</w:t>
            </w:r>
          </w:p>
        </w:tc>
      </w:tr>
      <w:tr w:rsidR="308BCD1A" w14:paraId="46FB3DC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71973048" w14:textId="7418DCF3" w:rsidR="308BCD1A" w:rsidRPr="00B05AE4" w:rsidRDefault="308BCD1A" w:rsidP="308BCD1A">
            <w:pPr>
              <w:spacing w:after="0"/>
            </w:pPr>
            <w:r w:rsidRPr="00B05AE4">
              <w:rPr>
                <w:rFonts w:eastAsia="Arial"/>
                <w:b/>
                <w:bCs/>
                <w:color w:val="000000" w:themeColor="text1"/>
                <w:sz w:val="19"/>
                <w:szCs w:val="19"/>
              </w:rPr>
              <w:t>Micro-onderneming</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86FBF24" w14:textId="429E2B83" w:rsidR="308BCD1A" w:rsidRPr="00B05AE4" w:rsidRDefault="308BCD1A" w:rsidP="308BCD1A">
            <w:pPr>
              <w:spacing w:after="0"/>
            </w:pPr>
            <w:r w:rsidRPr="00B05AE4">
              <w:rPr>
                <w:rFonts w:eastAsia="Arial"/>
                <w:color w:val="000000" w:themeColor="text1"/>
                <w:sz w:val="19"/>
                <w:szCs w:val="19"/>
              </w:rPr>
              <w:t>Een rechtspersoon met ten hoogste 10 werknemers en een omzet of balanstotaal van ten hoogste 2 miljoen euro, als bedoeld in aanbeveling 2003/361/EG.</w:t>
            </w:r>
          </w:p>
        </w:tc>
      </w:tr>
      <w:tr w:rsidR="308BCD1A" w14:paraId="09DF2A93"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6A575D80" w14:textId="47732B0B" w:rsidR="308BCD1A" w:rsidRPr="00B05AE4" w:rsidRDefault="308BCD1A" w:rsidP="308BCD1A">
            <w:pPr>
              <w:spacing w:after="0"/>
            </w:pPr>
            <w:r w:rsidRPr="00B05AE4">
              <w:rPr>
                <w:rFonts w:eastAsia="Arial"/>
                <w:b/>
                <w:bCs/>
                <w:color w:val="000000" w:themeColor="text1"/>
                <w:sz w:val="19"/>
                <w:szCs w:val="19"/>
              </w:rPr>
              <w:t>Nota van Inlichtingen (</w:t>
            </w:r>
            <w:proofErr w:type="spellStart"/>
            <w:r w:rsidRPr="00B05AE4">
              <w:rPr>
                <w:rFonts w:eastAsia="Arial"/>
                <w:b/>
                <w:bCs/>
                <w:color w:val="000000" w:themeColor="text1"/>
                <w:sz w:val="19"/>
                <w:szCs w:val="19"/>
              </w:rPr>
              <w:t>NvI</w:t>
            </w:r>
            <w:proofErr w:type="spellEnd"/>
            <w:r w:rsidRPr="00B05AE4">
              <w:rPr>
                <w:rFonts w:eastAsia="Arial"/>
                <w:b/>
                <w:bCs/>
                <w:color w:val="000000" w:themeColor="text1"/>
                <w:sz w:val="19"/>
                <w:szCs w:val="19"/>
              </w:rPr>
              <w:t>)</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47128233" w14:textId="429242F9" w:rsidR="308BCD1A" w:rsidRPr="00B05AE4" w:rsidRDefault="308BCD1A" w:rsidP="7A32B63D">
            <w:pPr>
              <w:spacing w:after="0"/>
            </w:pPr>
            <w:r w:rsidRPr="00B05AE4">
              <w:rPr>
                <w:rFonts w:eastAsia="Arial"/>
                <w:color w:val="000000" w:themeColor="text1"/>
                <w:sz w:val="19"/>
                <w:szCs w:val="19"/>
              </w:rPr>
              <w:t>Het document met vragen en antwoorden naar aanleiding van de</w:t>
            </w:r>
            <w:r w:rsidR="005A4E08">
              <w:rPr>
                <w:rFonts w:eastAsia="Arial"/>
                <w:color w:val="000000" w:themeColor="text1"/>
                <w:sz w:val="19"/>
                <w:szCs w:val="19"/>
              </w:rPr>
              <w:t xml:space="preserve"> </w:t>
            </w:r>
            <w:r w:rsidRPr="00B05AE4">
              <w:rPr>
                <w:rFonts w:eastAsia="Arial"/>
                <w:color w:val="000000" w:themeColor="text1"/>
                <w:sz w:val="19"/>
                <w:szCs w:val="19"/>
              </w:rPr>
              <w:t>Leidraad.</w:t>
            </w:r>
          </w:p>
        </w:tc>
      </w:tr>
      <w:tr w:rsidR="308BCD1A" w14:paraId="1C81239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39CDAADF" w14:textId="249486E0" w:rsidR="308BCD1A" w:rsidRPr="00B05AE4" w:rsidRDefault="308BCD1A" w:rsidP="308BCD1A">
            <w:pPr>
              <w:spacing w:after="0"/>
            </w:pPr>
            <w:r w:rsidRPr="00B05AE4">
              <w:rPr>
                <w:rFonts w:eastAsia="Arial"/>
                <w:b/>
                <w:bCs/>
                <w:color w:val="000000" w:themeColor="text1"/>
                <w:sz w:val="19"/>
                <w:szCs w:val="19"/>
              </w:rPr>
              <w:t>Onderaannemer</w:t>
            </w:r>
          </w:p>
        </w:tc>
        <w:tc>
          <w:tcPr>
            <w:tcW w:w="7088" w:type="dxa"/>
            <w:tcBorders>
              <w:top w:val="single" w:sz="8" w:space="0" w:color="CCCCCC"/>
              <w:left w:val="single" w:sz="8" w:space="0" w:color="CCCCCC"/>
              <w:bottom w:val="single" w:sz="8" w:space="0" w:color="CCCCCC"/>
              <w:right w:val="single" w:sz="8" w:space="0" w:color="CCCCCC"/>
            </w:tcBorders>
            <w:tcMar>
              <w:top w:w="100" w:type="dxa"/>
              <w:left w:w="140" w:type="dxa"/>
              <w:bottom w:w="100" w:type="dxa"/>
              <w:right w:w="140" w:type="dxa"/>
            </w:tcMar>
          </w:tcPr>
          <w:p w14:paraId="6AEE430B" w14:textId="23115EFA" w:rsidR="308BCD1A" w:rsidRPr="00B05AE4" w:rsidRDefault="308BCD1A" w:rsidP="308BCD1A">
            <w:pPr>
              <w:spacing w:after="0"/>
            </w:pPr>
            <w:r w:rsidRPr="00B05AE4">
              <w:rPr>
                <w:rFonts w:eastAsia="Arial"/>
                <w:color w:val="000000" w:themeColor="text1"/>
                <w:sz w:val="19"/>
                <w:szCs w:val="19"/>
              </w:rPr>
              <w:t>De aanbieder die maatschappelijke Ondersteuning levert namens Opdrachtnemer (als Hoofdaannemer) op basis van een overeenkomst met Opdrachtnemer. Opdrachtnemer blijft volledig verantwoordelijk voor de nakoming van zijn verplichtingen uit deze Overeenkomst.</w:t>
            </w:r>
          </w:p>
        </w:tc>
      </w:tr>
      <w:tr w:rsidR="308BCD1A" w14:paraId="4FFBF54D"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70CDAAAC" w14:textId="0D7B1E7B" w:rsidR="308BCD1A" w:rsidRPr="00B05AE4" w:rsidRDefault="308BCD1A" w:rsidP="308BCD1A">
            <w:pPr>
              <w:spacing w:after="0"/>
            </w:pPr>
            <w:r w:rsidRPr="00B05AE4">
              <w:rPr>
                <w:rFonts w:eastAsia="Arial"/>
                <w:b/>
                <w:bCs/>
                <w:color w:val="000000" w:themeColor="text1"/>
                <w:sz w:val="19"/>
                <w:szCs w:val="19"/>
              </w:rPr>
              <w:t>Ondersteuning</w:t>
            </w:r>
          </w:p>
        </w:tc>
        <w:tc>
          <w:tcPr>
            <w:tcW w:w="7088"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100" w:type="dxa"/>
              <w:left w:w="140" w:type="dxa"/>
              <w:bottom w:w="100" w:type="dxa"/>
              <w:right w:w="140" w:type="dxa"/>
            </w:tcMar>
          </w:tcPr>
          <w:p w14:paraId="40ACE2C4" w14:textId="5D3F7545" w:rsidR="308BCD1A" w:rsidRPr="00B05AE4" w:rsidRDefault="308BCD1A" w:rsidP="308BCD1A">
            <w:pPr>
              <w:spacing w:after="0"/>
            </w:pPr>
            <w:r w:rsidRPr="00B05AE4">
              <w:rPr>
                <w:rFonts w:eastAsia="Arial"/>
                <w:color w:val="000000" w:themeColor="text1"/>
                <w:sz w:val="19"/>
                <w:szCs w:val="19"/>
              </w:rPr>
              <w:t>De Hulp bij het Huishouden als bedoeld in artikel 1.1 van deze Overeenkomst.</w:t>
            </w:r>
          </w:p>
        </w:tc>
      </w:tr>
      <w:tr w:rsidR="308BCD1A" w14:paraId="6BE20DC6"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3EC0D6A0" w14:textId="0DB33033" w:rsidR="308BCD1A" w:rsidRPr="00B05AE4" w:rsidRDefault="308BCD1A" w:rsidP="308BCD1A">
            <w:pPr>
              <w:spacing w:after="0"/>
            </w:pPr>
            <w:r w:rsidRPr="00B05AE4">
              <w:rPr>
                <w:rFonts w:eastAsia="Arial"/>
                <w:b/>
                <w:bCs/>
                <w:color w:val="000000" w:themeColor="text1"/>
                <w:sz w:val="19"/>
                <w:szCs w:val="19"/>
              </w:rPr>
              <w:t>Overeenkomst</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034B3668" w14:textId="6F7395ED" w:rsidR="308BCD1A" w:rsidRPr="00B05AE4" w:rsidRDefault="308BCD1A" w:rsidP="308BCD1A">
            <w:pPr>
              <w:spacing w:after="0"/>
            </w:pPr>
            <w:r w:rsidRPr="00B05AE4">
              <w:rPr>
                <w:rFonts w:eastAsia="Arial"/>
                <w:color w:val="000000" w:themeColor="text1"/>
                <w:sz w:val="19"/>
                <w:szCs w:val="19"/>
              </w:rPr>
              <w:t>Deze raamovereenkomst inclusief alle bijlagen.</w:t>
            </w:r>
          </w:p>
        </w:tc>
      </w:tr>
      <w:tr w:rsidR="308BCD1A" w14:paraId="3E500A9B"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5FB1EB2" w14:textId="5ADE31CC" w:rsidR="308BCD1A" w:rsidRPr="00B05AE4" w:rsidRDefault="308BCD1A" w:rsidP="308BCD1A">
            <w:pPr>
              <w:spacing w:after="0"/>
            </w:pPr>
            <w:r w:rsidRPr="00B05AE4">
              <w:rPr>
                <w:rFonts w:eastAsia="Arial"/>
                <w:b/>
                <w:bCs/>
                <w:color w:val="000000" w:themeColor="text1"/>
                <w:sz w:val="19"/>
                <w:szCs w:val="19"/>
              </w:rPr>
              <w:t>Programma van Eisen (</w:t>
            </w:r>
            <w:proofErr w:type="spellStart"/>
            <w:r w:rsidRPr="00B05AE4">
              <w:rPr>
                <w:rFonts w:eastAsia="Arial"/>
                <w:b/>
                <w:bCs/>
                <w:color w:val="000000" w:themeColor="text1"/>
                <w:sz w:val="19"/>
                <w:szCs w:val="19"/>
              </w:rPr>
              <w:t>PvE</w:t>
            </w:r>
            <w:proofErr w:type="spellEnd"/>
            <w:r w:rsidRPr="00B05AE4">
              <w:rPr>
                <w:rFonts w:eastAsia="Arial"/>
                <w:b/>
                <w:bCs/>
                <w:color w:val="000000" w:themeColor="text1"/>
                <w:sz w:val="19"/>
                <w:szCs w:val="19"/>
              </w:rPr>
              <w:t>)</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24B1E57E" w14:textId="6B7AC2BB" w:rsidR="308BCD1A" w:rsidRPr="00B05AE4" w:rsidRDefault="308BCD1A" w:rsidP="308BCD1A">
            <w:pPr>
              <w:spacing w:after="0"/>
            </w:pPr>
            <w:r w:rsidRPr="00B05AE4">
              <w:rPr>
                <w:rFonts w:eastAsia="Arial"/>
                <w:color w:val="000000" w:themeColor="text1"/>
                <w:sz w:val="19"/>
                <w:szCs w:val="19"/>
              </w:rPr>
              <w:t>Het document waarin de inhoudelijke en kwalitatieve eisen aan de dienstverlening zijn vastgelegd.</w:t>
            </w:r>
          </w:p>
        </w:tc>
      </w:tr>
      <w:tr w:rsidR="308BCD1A" w14:paraId="72E4F2F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2C64FE21" w14:textId="111D2237" w:rsidR="308BCD1A" w:rsidRPr="00B05AE4" w:rsidRDefault="308BCD1A" w:rsidP="308BCD1A">
            <w:pPr>
              <w:spacing w:after="0"/>
            </w:pPr>
            <w:r w:rsidRPr="00B05AE4">
              <w:rPr>
                <w:rFonts w:eastAsia="Arial"/>
                <w:b/>
                <w:bCs/>
                <w:color w:val="000000" w:themeColor="text1"/>
                <w:sz w:val="19"/>
                <w:szCs w:val="19"/>
              </w:rPr>
              <w:t>SAP</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6983EDBD" w14:textId="5DBC2E81" w:rsidR="308BCD1A" w:rsidRPr="00B05AE4" w:rsidRDefault="308BCD1A" w:rsidP="308BCD1A">
            <w:pPr>
              <w:spacing w:after="0"/>
            </w:pPr>
            <w:r w:rsidRPr="00B05AE4">
              <w:rPr>
                <w:rFonts w:eastAsia="Arial"/>
                <w:color w:val="000000" w:themeColor="text1"/>
                <w:sz w:val="19"/>
                <w:szCs w:val="19"/>
              </w:rPr>
              <w:t>Het Standaard Administratieprotocol van het Ketenbureau i-Sociaal Domein.</w:t>
            </w:r>
          </w:p>
        </w:tc>
      </w:tr>
      <w:tr w:rsidR="308BCD1A" w14:paraId="0024DB1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DD48958" w14:textId="12B544AD" w:rsidR="308BCD1A" w:rsidRPr="00B05AE4" w:rsidRDefault="308BCD1A" w:rsidP="308BCD1A">
            <w:pPr>
              <w:spacing w:after="0"/>
            </w:pPr>
            <w:r w:rsidRPr="00B05AE4">
              <w:rPr>
                <w:rFonts w:eastAsia="Arial"/>
                <w:b/>
                <w:bCs/>
                <w:color w:val="000000" w:themeColor="text1"/>
                <w:sz w:val="19"/>
                <w:szCs w:val="19"/>
              </w:rPr>
              <w:t>Specifieke 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33BACC1" w14:textId="5559E83D" w:rsidR="308BCD1A" w:rsidRPr="00B05AE4" w:rsidRDefault="308BCD1A" w:rsidP="308BCD1A">
            <w:pPr>
              <w:spacing w:after="0"/>
            </w:pPr>
            <w:r w:rsidRPr="00B05AE4">
              <w:rPr>
                <w:rFonts w:eastAsia="Arial"/>
                <w:color w:val="000000" w:themeColor="text1"/>
                <w:sz w:val="19"/>
                <w:szCs w:val="19"/>
              </w:rPr>
              <w:t>Opdrachtgever bepaalt in een opdracht aan Opdrachtnemer de productcategorie, code en omvang van de Ondersteuning voor een Cliënt.</w:t>
            </w:r>
          </w:p>
        </w:tc>
      </w:tr>
      <w:tr w:rsidR="308BCD1A" w14:paraId="14A1640B"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1010D019" w14:textId="6DB2AA7F" w:rsidR="308BCD1A" w:rsidRPr="00B05AE4" w:rsidRDefault="308BCD1A" w:rsidP="308BCD1A">
            <w:pPr>
              <w:spacing w:after="0"/>
            </w:pPr>
            <w:r w:rsidRPr="00B05AE4">
              <w:rPr>
                <w:rFonts w:eastAsia="Arial"/>
                <w:b/>
                <w:bCs/>
                <w:color w:val="000000" w:themeColor="text1"/>
                <w:sz w:val="19"/>
                <w:szCs w:val="19"/>
              </w:rPr>
              <w:t>Toewijzing</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209FE0F5" w14:textId="65535B7F" w:rsidR="308BCD1A" w:rsidRPr="00B05AE4" w:rsidRDefault="308BCD1A" w:rsidP="308BCD1A">
            <w:pPr>
              <w:spacing w:after="0"/>
            </w:pPr>
            <w:r w:rsidRPr="00B05AE4">
              <w:rPr>
                <w:rFonts w:eastAsia="Arial"/>
                <w:color w:val="000000" w:themeColor="text1"/>
                <w:sz w:val="19"/>
                <w:szCs w:val="19"/>
              </w:rPr>
              <w:t xml:space="preserve">De individuele opdracht per Cliënt, verstrekt via een 301-bericht in het </w:t>
            </w:r>
            <w:proofErr w:type="spellStart"/>
            <w:r w:rsidRPr="00B05AE4">
              <w:rPr>
                <w:rFonts w:eastAsia="Arial"/>
                <w:color w:val="000000" w:themeColor="text1"/>
                <w:sz w:val="19"/>
                <w:szCs w:val="19"/>
              </w:rPr>
              <w:t>iWmo</w:t>
            </w:r>
            <w:proofErr w:type="spellEnd"/>
            <w:r w:rsidRPr="00B05AE4">
              <w:rPr>
                <w:rFonts w:eastAsia="Arial"/>
                <w:color w:val="000000" w:themeColor="text1"/>
                <w:sz w:val="19"/>
                <w:szCs w:val="19"/>
              </w:rPr>
              <w:t>-berichtenverkeer.</w:t>
            </w:r>
          </w:p>
        </w:tc>
      </w:tr>
      <w:tr w:rsidR="308BCD1A" w14:paraId="6C60B6E1"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07393AE" w14:textId="1160B6C8" w:rsidR="308BCD1A" w:rsidRPr="00B05AE4" w:rsidRDefault="308BCD1A" w:rsidP="308BCD1A">
            <w:pPr>
              <w:spacing w:after="0"/>
            </w:pPr>
            <w:r w:rsidRPr="00B05AE4">
              <w:rPr>
                <w:rFonts w:eastAsia="Arial"/>
                <w:b/>
                <w:bCs/>
                <w:color w:val="000000" w:themeColor="text1"/>
                <w:sz w:val="19"/>
                <w:szCs w:val="19"/>
              </w:rPr>
              <w:t>UBO</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7E98B418" w14:textId="603E9857" w:rsidR="308BCD1A" w:rsidRPr="00B05AE4" w:rsidRDefault="308BCD1A" w:rsidP="308BCD1A">
            <w:pPr>
              <w:spacing w:after="0"/>
            </w:pPr>
            <w:r w:rsidRPr="00B05AE4">
              <w:rPr>
                <w:rFonts w:eastAsia="Arial"/>
                <w:color w:val="000000" w:themeColor="text1"/>
                <w:sz w:val="19"/>
                <w:szCs w:val="19"/>
              </w:rPr>
              <w:t xml:space="preserve">Ultimate </w:t>
            </w:r>
            <w:proofErr w:type="spellStart"/>
            <w:r w:rsidRPr="00B05AE4">
              <w:rPr>
                <w:rFonts w:eastAsia="Arial"/>
                <w:color w:val="000000" w:themeColor="text1"/>
                <w:sz w:val="19"/>
                <w:szCs w:val="19"/>
              </w:rPr>
              <w:t>Beneficial</w:t>
            </w:r>
            <w:proofErr w:type="spellEnd"/>
            <w:r w:rsidRPr="00B05AE4">
              <w:rPr>
                <w:rFonts w:eastAsia="Arial"/>
                <w:color w:val="000000" w:themeColor="text1"/>
                <w:sz w:val="19"/>
                <w:szCs w:val="19"/>
              </w:rPr>
              <w:t xml:space="preserve"> </w:t>
            </w:r>
            <w:proofErr w:type="spellStart"/>
            <w:r w:rsidRPr="00B05AE4">
              <w:rPr>
                <w:rFonts w:eastAsia="Arial"/>
                <w:color w:val="000000" w:themeColor="text1"/>
                <w:sz w:val="19"/>
                <w:szCs w:val="19"/>
              </w:rPr>
              <w:t>Owner</w:t>
            </w:r>
            <w:proofErr w:type="spellEnd"/>
            <w:r w:rsidRPr="00B05AE4">
              <w:rPr>
                <w:rFonts w:eastAsia="Arial"/>
                <w:color w:val="000000" w:themeColor="text1"/>
                <w:sz w:val="19"/>
                <w:szCs w:val="19"/>
              </w:rPr>
              <w:t>: de uiteindelijk belanghebbende als bedoeld in de Wet ter voorkoming van witwassen en financieren van terrorisme (</w:t>
            </w:r>
            <w:proofErr w:type="spellStart"/>
            <w:r w:rsidRPr="00B05AE4">
              <w:rPr>
                <w:rFonts w:eastAsia="Arial"/>
                <w:color w:val="000000" w:themeColor="text1"/>
                <w:sz w:val="19"/>
                <w:szCs w:val="19"/>
              </w:rPr>
              <w:t>Wwft</w:t>
            </w:r>
            <w:proofErr w:type="spellEnd"/>
            <w:r w:rsidRPr="00B05AE4">
              <w:rPr>
                <w:rFonts w:eastAsia="Arial"/>
                <w:color w:val="000000" w:themeColor="text1"/>
                <w:sz w:val="19"/>
                <w:szCs w:val="19"/>
              </w:rPr>
              <w:t>).</w:t>
            </w:r>
          </w:p>
        </w:tc>
      </w:tr>
      <w:tr w:rsidR="308BCD1A" w14:paraId="39842F54"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35B5ABC" w14:textId="77777777" w:rsidR="308BCD1A" w:rsidRPr="00B05AE4" w:rsidRDefault="308BCD1A" w:rsidP="308BCD1A">
            <w:pPr>
              <w:spacing w:after="0"/>
            </w:pPr>
            <w:r w:rsidRPr="00B05AE4">
              <w:rPr>
                <w:rFonts w:eastAsia="Arial"/>
                <w:b/>
                <w:bCs/>
                <w:color w:val="000000" w:themeColor="text1"/>
                <w:sz w:val="19"/>
                <w:szCs w:val="19"/>
              </w:rPr>
              <w:t>Verzuim</w:t>
            </w:r>
          </w:p>
        </w:tc>
        <w:tc>
          <w:tcPr>
            <w:tcW w:w="7088" w:type="dxa"/>
            <w:tcBorders>
              <w:top w:val="single" w:sz="8" w:space="0" w:color="CCCCCC"/>
              <w:left w:val="single" w:sz="8" w:space="0" w:color="CCCCCC"/>
              <w:bottom w:val="single" w:sz="8" w:space="0" w:color="CCCCCC"/>
              <w:right w:val="single" w:sz="8" w:space="0" w:color="CCCCCC"/>
            </w:tcBorders>
            <w:shd w:val="clear" w:color="auto" w:fill="F5F5F5"/>
            <w:tcMar>
              <w:top w:w="100" w:type="dxa"/>
              <w:left w:w="140" w:type="dxa"/>
              <w:bottom w:w="100" w:type="dxa"/>
              <w:right w:w="140" w:type="dxa"/>
            </w:tcMar>
          </w:tcPr>
          <w:p w14:paraId="3550DCD2" w14:textId="77777777" w:rsidR="308BCD1A" w:rsidRPr="00B05AE4" w:rsidRDefault="308BCD1A" w:rsidP="308BCD1A">
            <w:pPr>
              <w:spacing w:after="0"/>
            </w:pPr>
            <w:r w:rsidRPr="00B05AE4">
              <w:rPr>
                <w:rFonts w:eastAsia="Arial"/>
                <w:color w:val="000000" w:themeColor="text1"/>
                <w:sz w:val="19"/>
                <w:szCs w:val="19"/>
              </w:rPr>
              <w:t>De situatie waarin Opdrachtnemer in gebreke is en, na een ingebrekestelling met een redelijke termijn, alsnog niet nakomt, een en ander als bedoeld in artikel 6:81 en volgende van het Burgerlijk Wetboek.</w:t>
            </w:r>
          </w:p>
        </w:tc>
      </w:tr>
      <w:tr w:rsidR="308BCD1A" w14:paraId="5ACDD835" w14:textId="77777777" w:rsidTr="003D01D3">
        <w:trPr>
          <w:trHeight w:val="300"/>
        </w:trPr>
        <w:tc>
          <w:tcPr>
            <w:tcW w:w="2836"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52EBBD90" w14:textId="32E68492" w:rsidR="308BCD1A" w:rsidRPr="00B05AE4" w:rsidRDefault="308BCD1A" w:rsidP="308BCD1A">
            <w:pPr>
              <w:spacing w:after="0"/>
            </w:pPr>
            <w:proofErr w:type="spellStart"/>
            <w:r w:rsidRPr="00B05AE4">
              <w:rPr>
                <w:rFonts w:eastAsia="Arial"/>
                <w:b/>
                <w:bCs/>
                <w:color w:val="000000" w:themeColor="text1"/>
                <w:sz w:val="19"/>
                <w:szCs w:val="19"/>
              </w:rPr>
              <w:t>Wmo</w:t>
            </w:r>
            <w:proofErr w:type="spellEnd"/>
            <w:r w:rsidRPr="00B05AE4">
              <w:rPr>
                <w:rFonts w:eastAsia="Arial"/>
                <w:b/>
                <w:bCs/>
                <w:color w:val="000000" w:themeColor="text1"/>
                <w:sz w:val="19"/>
                <w:szCs w:val="19"/>
              </w:rPr>
              <w:t xml:space="preserve"> 2015</w:t>
            </w:r>
          </w:p>
        </w:tc>
        <w:tc>
          <w:tcPr>
            <w:tcW w:w="7088"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100" w:type="dxa"/>
              <w:left w:w="140" w:type="dxa"/>
              <w:bottom w:w="100" w:type="dxa"/>
              <w:right w:w="140" w:type="dxa"/>
            </w:tcMar>
          </w:tcPr>
          <w:p w14:paraId="7A604A29" w14:textId="512D5AC3" w:rsidR="308BCD1A" w:rsidRPr="00B05AE4" w:rsidRDefault="308BCD1A" w:rsidP="308BCD1A">
            <w:pPr>
              <w:spacing w:after="0"/>
            </w:pPr>
            <w:r w:rsidRPr="00B05AE4">
              <w:rPr>
                <w:rFonts w:eastAsia="Arial"/>
                <w:color w:val="000000" w:themeColor="text1"/>
                <w:sz w:val="19"/>
                <w:szCs w:val="19"/>
              </w:rPr>
              <w:t>De Wet maatschappelijke ondersteuning 2015.</w:t>
            </w:r>
          </w:p>
        </w:tc>
      </w:tr>
    </w:tbl>
    <w:p w14:paraId="6EC554B3" w14:textId="449A92F3" w:rsidR="00D0366F" w:rsidRPr="00B05AE4" w:rsidRDefault="00D0366F">
      <w:r w:rsidRPr="00B05AE4">
        <w:rPr>
          <w:rFonts w:eastAsia="Times New Roman"/>
        </w:rPr>
        <w:t xml:space="preserve"> </w:t>
      </w:r>
    </w:p>
    <w:p w14:paraId="6364F4D8" w14:textId="6CC52A46" w:rsidR="308BCD1A" w:rsidRPr="00B05AE4" w:rsidRDefault="308BCD1A">
      <w:r w:rsidRPr="00B05AE4">
        <w:br w:type="page"/>
      </w:r>
    </w:p>
    <w:p w14:paraId="507CBFD7" w14:textId="450C8F08" w:rsidR="00C50C32" w:rsidRPr="00B05AE4" w:rsidRDefault="28D98449" w:rsidP="110C6C84">
      <w:pPr>
        <w:pStyle w:val="Kop1"/>
        <w:rPr>
          <w:rFonts w:eastAsia="Arial"/>
          <w:bCs/>
          <w:szCs w:val="28"/>
        </w:rPr>
      </w:pPr>
      <w:bookmarkStart w:id="3" w:name="_Toc233547776"/>
      <w:r w:rsidRPr="00B05AE4">
        <w:lastRenderedPageBreak/>
        <w:t>DEEL 1 – Gemeenschappelijke bepalingen</w:t>
      </w:r>
      <w:bookmarkEnd w:id="3"/>
    </w:p>
    <w:p w14:paraId="76DD4BE5" w14:textId="77777777" w:rsidR="00571F15" w:rsidRPr="00571F15" w:rsidRDefault="00571F15" w:rsidP="00571F15">
      <w:pPr>
        <w:spacing w:after="0"/>
      </w:pPr>
    </w:p>
    <w:p w14:paraId="698A6950" w14:textId="6644C242" w:rsidR="00C50C32" w:rsidRPr="00B05AE4" w:rsidRDefault="28D98449" w:rsidP="110C6C84">
      <w:pPr>
        <w:pStyle w:val="Kop2"/>
        <w:rPr>
          <w:rFonts w:eastAsia="Arial"/>
          <w:bCs/>
          <w:szCs w:val="24"/>
        </w:rPr>
      </w:pPr>
      <w:bookmarkStart w:id="4" w:name="_Toc233547777"/>
      <w:r w:rsidRPr="00B05AE4">
        <w:t>Artikel 1.1 – Voorwerp van de Overeenkomst</w:t>
      </w:r>
      <w:bookmarkEnd w:id="4"/>
    </w:p>
    <w:p w14:paraId="51F388ED" w14:textId="50E045EF" w:rsidR="00C50C32" w:rsidRPr="004819E1" w:rsidRDefault="004819E1" w:rsidP="004819E1">
      <w:pPr>
        <w:spacing w:after="120" w:line="278" w:lineRule="auto"/>
        <w:ind w:left="700" w:hanging="700"/>
        <w:rPr>
          <w:sz w:val="22"/>
        </w:rPr>
      </w:pPr>
      <w:r w:rsidRPr="004819E1">
        <w:rPr>
          <w:rFonts w:eastAsia="Arial"/>
          <w:sz w:val="22"/>
          <w:szCs w:val="22"/>
        </w:rPr>
        <w:t>1.1.1</w:t>
      </w:r>
      <w:r w:rsidRPr="004819E1">
        <w:rPr>
          <w:rFonts w:eastAsia="Arial"/>
          <w:sz w:val="22"/>
          <w:szCs w:val="22"/>
        </w:rPr>
        <w:tab/>
        <w:t xml:space="preserve">De overeenkomst heeft betrekking op maatschappelijke ondersteuning bestaande uit activiteiten gericht op het bevorderen van zelfredzaamheid en participatie van de cliënt opdat hij zo lang mogelijk in zijn eigen leefomgeving kan blijven. </w:t>
      </w:r>
    </w:p>
    <w:p w14:paraId="47128AE3" w14:textId="3AD17186" w:rsidR="308BCD1A" w:rsidRPr="000B79B2" w:rsidRDefault="61EF24C1" w:rsidP="000B79B2">
      <w:pPr>
        <w:spacing w:after="120" w:line="278" w:lineRule="auto"/>
        <w:ind w:left="700"/>
        <w:rPr>
          <w:sz w:val="22"/>
        </w:rPr>
      </w:pPr>
      <w:r w:rsidRPr="005C1178">
        <w:rPr>
          <w:rFonts w:eastAsia="Arial"/>
          <w:sz w:val="22"/>
          <w:szCs w:val="22"/>
        </w:rPr>
        <w:t xml:space="preserve">Meer specifiek gaat het om de volgende maatschappelijke ondersteuning: Hulp bij het Huishouden en </w:t>
      </w:r>
      <w:r w:rsidRPr="005C1178">
        <w:rPr>
          <w:rFonts w:eastAsia="Arial"/>
          <w:color w:val="000000" w:themeColor="text1"/>
          <w:sz w:val="22"/>
          <w:szCs w:val="22"/>
        </w:rPr>
        <w:t>de kwaliteitseisen die daaraan zijn gesteld</w:t>
      </w:r>
      <w:r w:rsidRPr="005C1178">
        <w:rPr>
          <w:rFonts w:eastAsia="Arial"/>
          <w:sz w:val="22"/>
          <w:szCs w:val="22"/>
        </w:rPr>
        <w:t xml:space="preserve"> zoals beschreven in de Bijlage Programma van Eisen.</w:t>
      </w:r>
    </w:p>
    <w:p w14:paraId="0E489634" w14:textId="26FE4B00" w:rsidR="308BCD1A" w:rsidRPr="000B79B2" w:rsidRDefault="008A4990" w:rsidP="000B79B2">
      <w:pPr>
        <w:spacing w:after="120" w:line="278" w:lineRule="auto"/>
        <w:ind w:left="700" w:hanging="700"/>
        <w:rPr>
          <w:sz w:val="22"/>
        </w:rPr>
      </w:pPr>
      <w:r w:rsidRPr="008A4990">
        <w:rPr>
          <w:rFonts w:eastAsia="Arial"/>
          <w:sz w:val="22"/>
          <w:szCs w:val="22"/>
        </w:rPr>
        <w:t>1.1.2</w:t>
      </w:r>
      <w:r w:rsidRPr="008A4990">
        <w:rPr>
          <w:rFonts w:eastAsia="Arial"/>
          <w:sz w:val="22"/>
          <w:szCs w:val="22"/>
        </w:rPr>
        <w:tab/>
      </w:r>
      <w:r w:rsidR="083FD1CC" w:rsidRPr="008A4990">
        <w:rPr>
          <w:rFonts w:eastAsia="Arial"/>
          <w:sz w:val="22"/>
          <w:szCs w:val="22"/>
        </w:rPr>
        <w:t>Opdrachtnemer verklaart gedurende de looptijd van deze Overeenkomst de gevraagde dienstverlening te kunnen leveren en verklaart dat alle verleende diensten voldoen aan alle relevante wet- en regelgeving.</w:t>
      </w:r>
    </w:p>
    <w:p w14:paraId="24BE23A1" w14:textId="5E3D568D" w:rsidR="00C50C32" w:rsidRPr="008A4990" w:rsidRDefault="008A4990" w:rsidP="008A4990">
      <w:pPr>
        <w:spacing w:after="120" w:line="278" w:lineRule="auto"/>
        <w:ind w:left="700" w:hanging="700"/>
        <w:rPr>
          <w:sz w:val="22"/>
        </w:rPr>
      </w:pPr>
      <w:r w:rsidRPr="008A4990">
        <w:rPr>
          <w:rFonts w:eastAsia="Arial"/>
          <w:sz w:val="22"/>
          <w:szCs w:val="22"/>
        </w:rPr>
        <w:t>1.1.3</w:t>
      </w:r>
      <w:r w:rsidRPr="008A4990">
        <w:rPr>
          <w:rFonts w:eastAsia="Arial"/>
          <w:sz w:val="22"/>
          <w:szCs w:val="22"/>
        </w:rPr>
        <w:tab/>
      </w:r>
      <w:r w:rsidR="28D98449" w:rsidRPr="008A4990">
        <w:rPr>
          <w:rFonts w:eastAsia="Arial"/>
          <w:sz w:val="22"/>
          <w:szCs w:val="22"/>
        </w:rPr>
        <w:t>Het Administratieprotocol, waarin de operationele processen en werkwijzen van de gemeenten zijn beschreven, maakt integraal onderdeel uit van deze Overeenkomst. Opdrachtnemer is gehouden aan de daarin opgenomen afspraken. Wijzigingen in het Administratieprotocol gelden als een voorzienbare wijziging. Opdrachtgever deelt voorgenomen wijzigingen tijdig en schriftelijk mee aan Opdrachtnemer. Indien Opdrachtnemer niet met een voorgestelde wijziging instemt en Partijen daarover geen overeenstemming bereiken, kan Opdrachtnemer de Overeenkomst beëindigen met inachtneming van de opzegtermijn genoemd in artikel 1.3.</w:t>
      </w:r>
    </w:p>
    <w:p w14:paraId="0078A481" w14:textId="743BF250" w:rsidR="00B2340F" w:rsidRDefault="00B2340F">
      <w:pPr>
        <w:rPr>
          <w:rFonts w:eastAsia="Arial"/>
          <w:sz w:val="22"/>
          <w:szCs w:val="22"/>
        </w:rPr>
      </w:pPr>
      <w:r>
        <w:rPr>
          <w:rFonts w:eastAsia="Arial"/>
          <w:sz w:val="22"/>
          <w:szCs w:val="22"/>
        </w:rPr>
        <w:br w:type="page"/>
      </w:r>
    </w:p>
    <w:p w14:paraId="2631AFD6" w14:textId="6B76F053" w:rsidR="00C50C32" w:rsidRPr="00B05AE4" w:rsidRDefault="28D98449" w:rsidP="110C6C84">
      <w:pPr>
        <w:pStyle w:val="Kop2"/>
        <w:rPr>
          <w:rFonts w:eastAsia="Arial"/>
          <w:bCs/>
          <w:szCs w:val="24"/>
        </w:rPr>
      </w:pPr>
      <w:bookmarkStart w:id="5" w:name="_Toc233547778"/>
      <w:r w:rsidRPr="00B05AE4">
        <w:lastRenderedPageBreak/>
        <w:t>Artikel 1.2 – Hiërarchische volgorde documenten</w:t>
      </w:r>
      <w:bookmarkEnd w:id="5"/>
    </w:p>
    <w:p w14:paraId="0F900309" w14:textId="145A315B" w:rsidR="65B541D3" w:rsidRPr="008A4990" w:rsidRDefault="008A4990" w:rsidP="008A4990">
      <w:pPr>
        <w:spacing w:after="120" w:line="278" w:lineRule="auto"/>
        <w:ind w:left="700" w:hanging="700"/>
        <w:rPr>
          <w:rFonts w:eastAsia="Arial"/>
          <w:sz w:val="22"/>
          <w:szCs w:val="22"/>
        </w:rPr>
      </w:pPr>
      <w:r w:rsidRPr="008A4990">
        <w:rPr>
          <w:rFonts w:eastAsia="Arial"/>
          <w:sz w:val="22"/>
          <w:szCs w:val="22"/>
        </w:rPr>
        <w:t>1.2.1</w:t>
      </w:r>
      <w:r w:rsidRPr="008A4990">
        <w:rPr>
          <w:rFonts w:eastAsia="Arial"/>
          <w:sz w:val="22"/>
          <w:szCs w:val="22"/>
        </w:rPr>
        <w:tab/>
      </w:r>
      <w:r w:rsidR="65B541D3" w:rsidRPr="008A4990">
        <w:rPr>
          <w:rFonts w:eastAsia="Arial"/>
          <w:sz w:val="22"/>
          <w:szCs w:val="22"/>
        </w:rPr>
        <w:t>De volgende documenten en bijlagen zijn (in hiërarchische volgorde) van toepassing. Zij maken integraal onderdeel uit van de overeenkomst die Partijen sluiten. Het gaat steeds om de gepubliceerde, meest actuele versie van:</w:t>
      </w:r>
    </w:p>
    <w:p w14:paraId="5F11CBD1" w14:textId="0708F8C0" w:rsidR="4B21D5B2" w:rsidRPr="006B18A2" w:rsidRDefault="4B21D5B2" w:rsidP="006B18A2">
      <w:pPr>
        <w:pStyle w:val="Lijstalinea"/>
        <w:numPr>
          <w:ilvl w:val="0"/>
          <w:numId w:val="35"/>
        </w:numPr>
        <w:rPr>
          <w:sz w:val="22"/>
        </w:rPr>
      </w:pPr>
      <w:r w:rsidRPr="006B18A2">
        <w:rPr>
          <w:rFonts w:eastAsia="Times New Roman"/>
          <w:sz w:val="22"/>
        </w:rPr>
        <w:t>De overeenkomst;</w:t>
      </w:r>
    </w:p>
    <w:p w14:paraId="1054599C" w14:textId="1D341FEC" w:rsidR="4B21D5B2" w:rsidRPr="006B18A2" w:rsidRDefault="4B21D5B2" w:rsidP="006B18A2">
      <w:pPr>
        <w:pStyle w:val="Lijstalinea"/>
        <w:numPr>
          <w:ilvl w:val="0"/>
          <w:numId w:val="35"/>
        </w:numPr>
        <w:rPr>
          <w:sz w:val="22"/>
        </w:rPr>
      </w:pPr>
      <w:r w:rsidRPr="006B18A2">
        <w:rPr>
          <w:rFonts w:eastAsia="Times New Roman"/>
          <w:sz w:val="22"/>
        </w:rPr>
        <w:t>Nadere overeenkomsten gesloten op basis van deze overeenkomst;</w:t>
      </w:r>
    </w:p>
    <w:p w14:paraId="15550E8F" w14:textId="4A54970B" w:rsidR="4B21D5B2" w:rsidRPr="006B18A2" w:rsidRDefault="4B21D5B2" w:rsidP="006B18A2">
      <w:pPr>
        <w:pStyle w:val="Lijstalinea"/>
        <w:numPr>
          <w:ilvl w:val="0"/>
          <w:numId w:val="35"/>
        </w:numPr>
        <w:rPr>
          <w:sz w:val="22"/>
        </w:rPr>
      </w:pPr>
      <w:r w:rsidRPr="006B18A2">
        <w:rPr>
          <w:rFonts w:eastAsia="Times New Roman"/>
          <w:sz w:val="22"/>
        </w:rPr>
        <w:t>De Nota(’s) van Inlichtingen (latere versies gaan voor op voorgaande versies);</w:t>
      </w:r>
    </w:p>
    <w:p w14:paraId="52E61BD2" w14:textId="45F07332" w:rsidR="7F690448" w:rsidRPr="006B18A2" w:rsidRDefault="7F690448" w:rsidP="006B18A2">
      <w:pPr>
        <w:pStyle w:val="Lijstalinea"/>
        <w:numPr>
          <w:ilvl w:val="0"/>
          <w:numId w:val="35"/>
        </w:numPr>
        <w:spacing w:after="120" w:line="278" w:lineRule="auto"/>
        <w:rPr>
          <w:sz w:val="22"/>
        </w:rPr>
      </w:pPr>
      <w:r w:rsidRPr="006B18A2">
        <w:rPr>
          <w:rFonts w:eastAsia="Times New Roman"/>
          <w:sz w:val="22"/>
        </w:rPr>
        <w:t>De Gemeentelijke Leidraad inclusief alle bijlagen, waaronder het Administratief Protocol WMO en JW (Regio Amersfoort);</w:t>
      </w:r>
    </w:p>
    <w:p w14:paraId="31B22395" w14:textId="6659B6EA" w:rsidR="7F690448" w:rsidRPr="006B18A2" w:rsidRDefault="008344EE" w:rsidP="006B18A2">
      <w:pPr>
        <w:pStyle w:val="Lijstalinea"/>
        <w:numPr>
          <w:ilvl w:val="0"/>
          <w:numId w:val="35"/>
        </w:numPr>
        <w:spacing w:after="120" w:line="278" w:lineRule="auto"/>
        <w:rPr>
          <w:rFonts w:eastAsia="Times New Roman"/>
          <w:sz w:val="22"/>
        </w:rPr>
      </w:pPr>
      <w:r>
        <w:rPr>
          <w:rFonts w:eastAsia="Times New Roman"/>
          <w:sz w:val="22"/>
        </w:rPr>
        <w:t>De Algemene Inkoopvoorwaarden Leveringen en Diensten Gemeente Baarn (AIV), gebaseerd op het model van de VNG (versie september 2024);</w:t>
      </w:r>
    </w:p>
    <w:p w14:paraId="525C5F91" w14:textId="68F3C4C0" w:rsidR="37E63AD9" w:rsidRPr="006B18A2" w:rsidRDefault="37E63AD9" w:rsidP="006B18A2">
      <w:pPr>
        <w:pStyle w:val="Lijstalinea"/>
        <w:numPr>
          <w:ilvl w:val="0"/>
          <w:numId w:val="35"/>
        </w:numPr>
        <w:rPr>
          <w:sz w:val="22"/>
        </w:rPr>
      </w:pPr>
      <w:r w:rsidRPr="006B18A2">
        <w:rPr>
          <w:rFonts w:eastAsia="Times New Roman"/>
          <w:sz w:val="22"/>
        </w:rPr>
        <w:t>De aanmelding van de aanbieder.</w:t>
      </w:r>
    </w:p>
    <w:p w14:paraId="7329C5B3" w14:textId="70D33195" w:rsidR="00C50C32" w:rsidRPr="00571F15" w:rsidRDefault="65B541D3" w:rsidP="00571F15">
      <w:pPr>
        <w:spacing w:after="0"/>
      </w:pPr>
      <w:r w:rsidRPr="00571F15">
        <w:t xml:space="preserve"> </w:t>
      </w:r>
    </w:p>
    <w:p w14:paraId="7D35A827" w14:textId="08521C18" w:rsidR="00C50C32" w:rsidRPr="00B05AE4" w:rsidRDefault="28D98449" w:rsidP="110C6C84">
      <w:pPr>
        <w:pStyle w:val="Kop2"/>
      </w:pPr>
      <w:bookmarkStart w:id="6" w:name="_Toc233547779"/>
      <w:r w:rsidRPr="00B05AE4">
        <w:t>Artikel 1.3 – Looptijd</w:t>
      </w:r>
      <w:bookmarkEnd w:id="6"/>
    </w:p>
    <w:p w14:paraId="46D16EFA" w14:textId="212E9506" w:rsidR="65B541D3" w:rsidRPr="008A4990" w:rsidRDefault="008A4990" w:rsidP="008A4990">
      <w:pPr>
        <w:spacing w:after="120" w:line="278" w:lineRule="auto"/>
        <w:ind w:left="700" w:hanging="700"/>
        <w:rPr>
          <w:sz w:val="22"/>
        </w:rPr>
      </w:pPr>
      <w:r w:rsidRPr="008A4990">
        <w:rPr>
          <w:rFonts w:eastAsia="Arial"/>
          <w:sz w:val="22"/>
          <w:szCs w:val="22"/>
        </w:rPr>
        <w:t>1.3.1</w:t>
      </w:r>
      <w:r w:rsidRPr="008A4990">
        <w:rPr>
          <w:rFonts w:eastAsia="Arial"/>
          <w:sz w:val="22"/>
          <w:szCs w:val="22"/>
        </w:rPr>
        <w:tab/>
      </w:r>
      <w:r w:rsidR="28D98449" w:rsidRPr="008A4990">
        <w:rPr>
          <w:rFonts w:eastAsia="Arial"/>
          <w:sz w:val="22"/>
          <w:szCs w:val="22"/>
        </w:rPr>
        <w:t>Deze Overeenkomst start op 1 januari 2027 en loopt tot en met 31 december 2028</w:t>
      </w:r>
      <w:r w:rsidR="007F5EF0" w:rsidRPr="007F5EF0">
        <w:rPr>
          <w:sz w:val="22"/>
        </w:rPr>
        <w:t>.</w:t>
      </w:r>
    </w:p>
    <w:p w14:paraId="1BEE9F7D" w14:textId="77777777" w:rsidR="00C42E8A" w:rsidRPr="00C0794C" w:rsidRDefault="00C42E8A" w:rsidP="00C0794C">
      <w:pPr>
        <w:ind w:left="700" w:hanging="700"/>
        <w:rPr>
          <w:rFonts w:eastAsiaTheme="minorEastAsia"/>
          <w:color w:val="FF0000"/>
          <w:sz w:val="22"/>
          <w:szCs w:val="22"/>
        </w:rPr>
      </w:pPr>
      <w:r w:rsidRPr="00C0794C">
        <w:rPr>
          <w:rFonts w:eastAsia="Times New Roman"/>
          <w:sz w:val="22"/>
          <w:szCs w:val="22"/>
        </w:rPr>
        <w:t>1.3.2</w:t>
      </w:r>
      <w:r w:rsidRPr="00C0794C">
        <w:rPr>
          <w:sz w:val="22"/>
          <w:szCs w:val="22"/>
        </w:rPr>
        <w:tab/>
        <w:t xml:space="preserve">Opdrachtgever </w:t>
      </w:r>
      <w:r w:rsidRPr="00C0794C">
        <w:rPr>
          <w:rFonts w:eastAsia="Times New Roman"/>
          <w:color w:val="000000"/>
          <w:sz w:val="22"/>
          <w:szCs w:val="22"/>
        </w:rPr>
        <w:t>mag</w:t>
      </w:r>
      <w:r w:rsidRPr="00C0794C">
        <w:rPr>
          <w:rFonts w:eastAsia="Times New Roman"/>
          <w:color w:val="FF0000"/>
          <w:sz w:val="22"/>
          <w:szCs w:val="22"/>
        </w:rPr>
        <w:t xml:space="preserve"> </w:t>
      </w:r>
      <w:r w:rsidRPr="00C0794C">
        <w:rPr>
          <w:rFonts w:eastAsia="Times New Roman"/>
          <w:color w:val="000000"/>
          <w:sz w:val="22"/>
          <w:szCs w:val="22"/>
        </w:rPr>
        <w:t>de</w:t>
      </w:r>
      <w:r w:rsidRPr="00C0794C">
        <w:rPr>
          <w:rFonts w:eastAsia="Times New Roman"/>
          <w:color w:val="FF0000"/>
          <w:sz w:val="22"/>
          <w:szCs w:val="22"/>
        </w:rPr>
        <w:t xml:space="preserve"> </w:t>
      </w:r>
      <w:r w:rsidRPr="00C0794C">
        <w:rPr>
          <w:rFonts w:eastAsia="Times New Roman"/>
          <w:color w:val="000000"/>
          <w:sz w:val="22"/>
          <w:szCs w:val="22"/>
        </w:rPr>
        <w:t>overeenkomst</w:t>
      </w:r>
      <w:r w:rsidRPr="00C0794C">
        <w:rPr>
          <w:rFonts w:eastAsia="Times New Roman"/>
          <w:color w:val="FF0000"/>
          <w:sz w:val="22"/>
          <w:szCs w:val="22"/>
        </w:rPr>
        <w:t xml:space="preserve"> </w:t>
      </w:r>
      <w:r w:rsidRPr="00C0794C">
        <w:rPr>
          <w:rFonts w:eastAsia="Times New Roman"/>
          <w:color w:val="000000"/>
          <w:sz w:val="22"/>
          <w:szCs w:val="22"/>
        </w:rPr>
        <w:t>na</w:t>
      </w:r>
      <w:r w:rsidRPr="00C0794C">
        <w:rPr>
          <w:rFonts w:eastAsia="Times New Roman"/>
          <w:color w:val="FF0000"/>
          <w:sz w:val="22"/>
          <w:szCs w:val="22"/>
        </w:rPr>
        <w:t xml:space="preserve"> </w:t>
      </w:r>
      <w:r w:rsidRPr="00C0794C">
        <w:rPr>
          <w:rFonts w:eastAsia="Times New Roman"/>
          <w:color w:val="000000"/>
          <w:sz w:val="22"/>
          <w:szCs w:val="22"/>
        </w:rPr>
        <w:t>afloop</w:t>
      </w:r>
      <w:r w:rsidRPr="00C0794C">
        <w:rPr>
          <w:rFonts w:eastAsia="Times New Roman"/>
          <w:color w:val="FF0000"/>
          <w:sz w:val="22"/>
          <w:szCs w:val="22"/>
        </w:rPr>
        <w:t xml:space="preserve"> </w:t>
      </w:r>
      <w:r w:rsidRPr="00C0794C">
        <w:rPr>
          <w:rFonts w:eastAsia="Times New Roman"/>
          <w:color w:val="000000"/>
          <w:sz w:val="22"/>
          <w:szCs w:val="22"/>
        </w:rPr>
        <w:t>geheel</w:t>
      </w:r>
      <w:r w:rsidRPr="00C0794C">
        <w:rPr>
          <w:rFonts w:eastAsia="Times New Roman"/>
          <w:color w:val="FF0000"/>
          <w:sz w:val="22"/>
          <w:szCs w:val="22"/>
        </w:rPr>
        <w:t xml:space="preserve"> </w:t>
      </w:r>
      <w:r w:rsidRPr="00C0794C">
        <w:rPr>
          <w:rFonts w:eastAsia="Times New Roman"/>
          <w:color w:val="000000"/>
          <w:sz w:val="22"/>
          <w:szCs w:val="22"/>
        </w:rPr>
        <w:t>of</w:t>
      </w:r>
      <w:r w:rsidRPr="00C0794C">
        <w:rPr>
          <w:rFonts w:eastAsia="Times New Roman"/>
          <w:color w:val="FF0000"/>
          <w:sz w:val="22"/>
          <w:szCs w:val="22"/>
        </w:rPr>
        <w:t xml:space="preserve"> </w:t>
      </w:r>
      <w:r w:rsidRPr="00C0794C">
        <w:rPr>
          <w:rFonts w:eastAsia="Times New Roman"/>
          <w:color w:val="000000"/>
          <w:sz w:val="22"/>
          <w:szCs w:val="22"/>
        </w:rPr>
        <w:t>deels</w:t>
      </w:r>
      <w:r w:rsidRPr="00C0794C">
        <w:rPr>
          <w:rFonts w:eastAsia="Times New Roman"/>
          <w:color w:val="FF0000"/>
          <w:sz w:val="22"/>
          <w:szCs w:val="22"/>
        </w:rPr>
        <w:t xml:space="preserve"> </w:t>
      </w:r>
      <w:r w:rsidRPr="00C0794C">
        <w:rPr>
          <w:rFonts w:eastAsia="Times New Roman"/>
          <w:color w:val="000000"/>
          <w:sz w:val="22"/>
          <w:szCs w:val="22"/>
        </w:rPr>
        <w:t>verlengen</w:t>
      </w:r>
      <w:r w:rsidRPr="00C0794C">
        <w:rPr>
          <w:rFonts w:eastAsia="Times New Roman"/>
          <w:color w:val="FF0000"/>
          <w:sz w:val="22"/>
          <w:szCs w:val="22"/>
        </w:rPr>
        <w:t xml:space="preserve"> </w:t>
      </w:r>
      <w:r w:rsidRPr="00C0794C">
        <w:rPr>
          <w:rFonts w:eastAsia="Times New Roman"/>
          <w:color w:val="000000"/>
          <w:sz w:val="22"/>
          <w:szCs w:val="22"/>
        </w:rPr>
        <w:t>met</w:t>
      </w:r>
      <w:r w:rsidRPr="00C0794C">
        <w:rPr>
          <w:rFonts w:eastAsia="Times New Roman"/>
          <w:color w:val="FF0000"/>
          <w:sz w:val="22"/>
          <w:szCs w:val="22"/>
        </w:rPr>
        <w:t xml:space="preserve"> </w:t>
      </w:r>
      <w:r w:rsidRPr="00C0794C">
        <w:rPr>
          <w:rFonts w:eastAsia="Times New Roman"/>
          <w:b/>
          <w:bCs/>
          <w:color w:val="000000"/>
          <w:sz w:val="22"/>
          <w:szCs w:val="22"/>
        </w:rPr>
        <w:t>24</w:t>
      </w:r>
      <w:r w:rsidRPr="00C0794C">
        <w:rPr>
          <w:rFonts w:eastAsia="Times New Roman"/>
          <w:b/>
          <w:bCs/>
          <w:color w:val="FF0000"/>
          <w:sz w:val="22"/>
          <w:szCs w:val="22"/>
        </w:rPr>
        <w:t xml:space="preserve"> </w:t>
      </w:r>
      <w:r w:rsidRPr="00C0794C">
        <w:rPr>
          <w:rFonts w:eastAsia="Times New Roman"/>
          <w:b/>
          <w:bCs/>
          <w:color w:val="000000"/>
          <w:sz w:val="22"/>
          <w:szCs w:val="22"/>
        </w:rPr>
        <w:t>kalendermaanden</w:t>
      </w:r>
      <w:r w:rsidRPr="00C0794C">
        <w:rPr>
          <w:rFonts w:eastAsia="Times New Roman"/>
          <w:color w:val="000000"/>
          <w:sz w:val="22"/>
          <w:szCs w:val="22"/>
        </w:rPr>
        <w:t>.</w:t>
      </w:r>
      <w:r w:rsidRPr="00C0794C">
        <w:rPr>
          <w:rFonts w:eastAsia="Times New Roman"/>
          <w:color w:val="FF0000"/>
          <w:sz w:val="22"/>
          <w:szCs w:val="22"/>
        </w:rPr>
        <w:t xml:space="preserve"> </w:t>
      </w:r>
      <w:r w:rsidRPr="00C0794C">
        <w:rPr>
          <w:rFonts w:eastAsia="Times New Roman"/>
          <w:color w:val="000000"/>
          <w:sz w:val="22"/>
          <w:szCs w:val="22"/>
        </w:rPr>
        <w:t>Z</w:t>
      </w:r>
      <w:r w:rsidRPr="00C0794C">
        <w:rPr>
          <w:rFonts w:eastAsiaTheme="minorEastAsia"/>
          <w:color w:val="000000"/>
          <w:sz w:val="22"/>
          <w:szCs w:val="22"/>
        </w:rPr>
        <w:t>onder</w:t>
      </w:r>
      <w:r w:rsidRPr="00C0794C">
        <w:rPr>
          <w:rFonts w:eastAsiaTheme="minorEastAsia"/>
          <w:color w:val="FF0000"/>
          <w:sz w:val="22"/>
          <w:szCs w:val="22"/>
        </w:rPr>
        <w:t xml:space="preserve"> </w:t>
      </w:r>
      <w:r w:rsidRPr="00C0794C">
        <w:rPr>
          <w:rFonts w:eastAsiaTheme="minorEastAsia"/>
          <w:color w:val="000000"/>
          <w:sz w:val="22"/>
          <w:szCs w:val="22"/>
        </w:rPr>
        <w:t>limiet</w:t>
      </w:r>
      <w:r w:rsidRPr="00C0794C">
        <w:rPr>
          <w:rFonts w:eastAsiaTheme="minorEastAsia"/>
          <w:color w:val="FF0000"/>
          <w:sz w:val="22"/>
          <w:szCs w:val="22"/>
        </w:rPr>
        <w:t xml:space="preserve"> </w:t>
      </w:r>
      <w:r w:rsidRPr="00C0794C">
        <w:rPr>
          <w:rFonts w:eastAsiaTheme="minorEastAsia"/>
          <w:color w:val="000000"/>
          <w:sz w:val="22"/>
          <w:szCs w:val="22"/>
        </w:rPr>
        <w:t>aan</w:t>
      </w:r>
      <w:r w:rsidRPr="00C0794C">
        <w:rPr>
          <w:rFonts w:eastAsiaTheme="minorEastAsia"/>
          <w:color w:val="FF0000"/>
          <w:sz w:val="22"/>
          <w:szCs w:val="22"/>
        </w:rPr>
        <w:t xml:space="preserve"> </w:t>
      </w:r>
      <w:r w:rsidRPr="00C0794C">
        <w:rPr>
          <w:rFonts w:eastAsiaTheme="minorEastAsia"/>
          <w:color w:val="000000"/>
          <w:sz w:val="22"/>
          <w:szCs w:val="22"/>
        </w:rPr>
        <w:t>het</w:t>
      </w:r>
      <w:r w:rsidRPr="00C0794C">
        <w:rPr>
          <w:rFonts w:eastAsiaTheme="minorEastAsia"/>
          <w:color w:val="FF0000"/>
          <w:sz w:val="22"/>
          <w:szCs w:val="22"/>
        </w:rPr>
        <w:t xml:space="preserve"> </w:t>
      </w:r>
      <w:r w:rsidRPr="00C0794C">
        <w:rPr>
          <w:rFonts w:eastAsiaTheme="minorEastAsia"/>
          <w:color w:val="000000"/>
          <w:sz w:val="22"/>
          <w:szCs w:val="22"/>
        </w:rPr>
        <w:t>aantal</w:t>
      </w:r>
      <w:r w:rsidRPr="00C0794C">
        <w:rPr>
          <w:rFonts w:eastAsiaTheme="minorEastAsia"/>
          <w:color w:val="FF0000"/>
          <w:sz w:val="22"/>
          <w:szCs w:val="22"/>
        </w:rPr>
        <w:t xml:space="preserve"> </w:t>
      </w:r>
      <w:r w:rsidRPr="00C0794C">
        <w:rPr>
          <w:rFonts w:eastAsiaTheme="minorEastAsia"/>
          <w:color w:val="000000"/>
          <w:sz w:val="22"/>
          <w:szCs w:val="22"/>
        </w:rPr>
        <w:t>verlengingen.</w:t>
      </w:r>
    </w:p>
    <w:p w14:paraId="151F843F" w14:textId="2347B027" w:rsidR="5D7E867C" w:rsidRPr="005C1178" w:rsidRDefault="5D7E867C" w:rsidP="7A32B63D">
      <w:pPr>
        <w:rPr>
          <w:rFonts w:eastAsiaTheme="minorEastAsia"/>
          <w:color w:val="000000"/>
          <w:sz w:val="22"/>
        </w:rPr>
      </w:pPr>
      <w:r w:rsidRPr="005C1178">
        <w:rPr>
          <w:rFonts w:eastAsiaTheme="minorEastAsia"/>
          <w:color w:val="000000"/>
          <w:sz w:val="22"/>
        </w:rPr>
        <w:t>De onderbouwing hiervoor is opgenomen in de leidraad onder hoofdstuk 2.1.2.</w:t>
      </w:r>
    </w:p>
    <w:p w14:paraId="4D5EB5D8" w14:textId="7A120AE5" w:rsidR="110C6C84" w:rsidRPr="000B79B2" w:rsidRDefault="00C42E8A" w:rsidP="000B79B2">
      <w:pPr>
        <w:ind w:left="700" w:hanging="700"/>
        <w:rPr>
          <w:rFonts w:eastAsia="Times New Roman"/>
          <w:sz w:val="22"/>
        </w:rPr>
      </w:pPr>
      <w:r w:rsidRPr="00C0794C">
        <w:rPr>
          <w:rFonts w:eastAsia="Times New Roman"/>
          <w:sz w:val="22"/>
        </w:rPr>
        <w:t>1.3.3</w:t>
      </w:r>
      <w:r w:rsidRPr="00C0794C">
        <w:rPr>
          <w:rFonts w:eastAsia="Times New Roman"/>
          <w:sz w:val="22"/>
        </w:rPr>
        <w:tab/>
        <w:t>Opdrachtgever meldt uiterlijk 6 kalendermaanden voor het einde of zij de overeenkomst wil verlengen.</w:t>
      </w:r>
    </w:p>
    <w:p w14:paraId="67A36F3A" w14:textId="46617489" w:rsidR="110C6C84" w:rsidRPr="004819E1" w:rsidRDefault="004819E1" w:rsidP="004819E1">
      <w:pPr>
        <w:ind w:left="700" w:hanging="700"/>
        <w:rPr>
          <w:rFonts w:eastAsiaTheme="minorEastAsia"/>
          <w:color w:val="FF0000"/>
          <w:sz w:val="22"/>
        </w:rPr>
      </w:pPr>
      <w:r w:rsidRPr="004819E1">
        <w:rPr>
          <w:rFonts w:eastAsia="Times New Roman"/>
          <w:sz w:val="22"/>
        </w:rPr>
        <w:t>1.3.4</w:t>
      </w:r>
      <w:r w:rsidRPr="004819E1">
        <w:rPr>
          <w:rFonts w:eastAsia="Times New Roman"/>
          <w:sz w:val="22"/>
        </w:rPr>
        <w:tab/>
        <w:t>Beide partijen kunnen de overeenkomst beëindigen met een opzegtermijn van zes maanden.</w:t>
      </w:r>
    </w:p>
    <w:p w14:paraId="218AAC93" w14:textId="0B059A83" w:rsidR="00C50C32" w:rsidRPr="008A4990" w:rsidRDefault="008A4990" w:rsidP="008A4990">
      <w:pPr>
        <w:spacing w:after="120" w:line="278" w:lineRule="auto"/>
        <w:ind w:left="700" w:hanging="700"/>
        <w:rPr>
          <w:sz w:val="22"/>
        </w:rPr>
      </w:pPr>
      <w:r w:rsidRPr="008A4990">
        <w:rPr>
          <w:rFonts w:eastAsia="Arial"/>
          <w:sz w:val="22"/>
          <w:szCs w:val="22"/>
        </w:rPr>
        <w:t>1.3.5</w:t>
      </w:r>
      <w:r w:rsidRPr="008A4990">
        <w:rPr>
          <w:rFonts w:eastAsia="Arial"/>
          <w:sz w:val="22"/>
          <w:szCs w:val="22"/>
        </w:rPr>
        <w:tab/>
      </w:r>
      <w:r w:rsidR="65B541D3" w:rsidRPr="008A4990">
        <w:rPr>
          <w:rFonts w:eastAsia="Arial"/>
          <w:sz w:val="22"/>
          <w:szCs w:val="22"/>
        </w:rPr>
        <w:t>Beëindiging van deze Overeenkomst om welke reden dan ook laat de rechten en verplichtingen voortvloeiend uit lopende toewijzingen onverlet. Opdrachtnemer continueert,</w:t>
      </w:r>
      <w:r w:rsidR="65B541D3" w:rsidRPr="008A4990">
        <w:rPr>
          <w:rFonts w:eastAsia="Arial"/>
          <w:color w:val="FF0000"/>
          <w:sz w:val="22"/>
          <w:szCs w:val="22"/>
        </w:rPr>
        <w:t xml:space="preserve"> </w:t>
      </w:r>
      <w:r w:rsidR="65B541D3" w:rsidRPr="008A4990">
        <w:rPr>
          <w:rFonts w:eastAsia="Arial"/>
          <w:sz w:val="22"/>
          <w:szCs w:val="22"/>
        </w:rPr>
        <w:t>indien door de gemeente gewenst, de hulp aan cliënten met een lopende beschikking tot uiterlijk zes (6) maanden na beëindiging van de Overeenkomst, onder gelijkblijvende voorwaarden.</w:t>
      </w:r>
    </w:p>
    <w:p w14:paraId="45991A10" w14:textId="76F069D5" w:rsidR="00C50C32" w:rsidRPr="008A4990" w:rsidRDefault="008A4990" w:rsidP="008A4990">
      <w:pPr>
        <w:spacing w:after="120" w:line="278" w:lineRule="auto"/>
        <w:ind w:left="700" w:hanging="700"/>
        <w:rPr>
          <w:sz w:val="22"/>
        </w:rPr>
      </w:pPr>
      <w:r w:rsidRPr="008A4990">
        <w:rPr>
          <w:rFonts w:eastAsia="Arial"/>
          <w:sz w:val="22"/>
          <w:szCs w:val="22"/>
        </w:rPr>
        <w:t>1.3.6</w:t>
      </w:r>
      <w:r w:rsidRPr="008A4990">
        <w:rPr>
          <w:rFonts w:eastAsia="Arial"/>
          <w:sz w:val="22"/>
          <w:szCs w:val="22"/>
        </w:rPr>
        <w:tab/>
      </w:r>
      <w:r w:rsidR="65B541D3" w:rsidRPr="008A4990">
        <w:rPr>
          <w:rFonts w:eastAsia="Arial"/>
          <w:sz w:val="22"/>
          <w:szCs w:val="22"/>
        </w:rPr>
        <w:t>Verplichtingen welke naar hun aard bestemd zijn ook na beëindiging voort te duren, blijven na beëindiging bestaan. Tot deze verplichtingen behoren onder meer het bepaalde omtrent geheimhouding en verantwoording.</w:t>
      </w:r>
    </w:p>
    <w:p w14:paraId="2F3F468D" w14:textId="0FFD0184" w:rsidR="000B79B2" w:rsidRDefault="000B79B2">
      <w:pPr>
        <w:rPr>
          <w:rFonts w:eastAsiaTheme="majorEastAsia"/>
          <w:b/>
          <w:color w:val="006600"/>
          <w:szCs w:val="32"/>
        </w:rPr>
      </w:pPr>
      <w:r>
        <w:br w:type="page"/>
      </w:r>
    </w:p>
    <w:p w14:paraId="2A1F9352" w14:textId="452A383A" w:rsidR="00C50C32" w:rsidRPr="00B05AE4" w:rsidRDefault="22AA77D6" w:rsidP="110C6C84">
      <w:pPr>
        <w:pStyle w:val="Kop2"/>
        <w:rPr>
          <w:rFonts w:eastAsia="Arial"/>
          <w:szCs w:val="22"/>
        </w:rPr>
      </w:pPr>
      <w:bookmarkStart w:id="7" w:name="_Toc233547780"/>
      <w:r w:rsidRPr="00B05AE4">
        <w:lastRenderedPageBreak/>
        <w:t>Artikel 1.4 – Herzieningsclausule</w:t>
      </w:r>
      <w:bookmarkEnd w:id="7"/>
    </w:p>
    <w:p w14:paraId="7DC34D90" w14:textId="77777777" w:rsidR="00DF3540" w:rsidRPr="00C0794C" w:rsidRDefault="00DF3540" w:rsidP="00C0794C">
      <w:pPr>
        <w:spacing w:before="480" w:after="120" w:line="278" w:lineRule="auto"/>
        <w:ind w:left="700" w:hanging="700"/>
        <w:rPr>
          <w:rFonts w:eastAsia="Arial"/>
          <w:sz w:val="22"/>
          <w:szCs w:val="22"/>
        </w:rPr>
      </w:pPr>
      <w:r w:rsidRPr="00C0794C">
        <w:rPr>
          <w:rFonts w:eastAsia="Arial"/>
          <w:sz w:val="22"/>
          <w:szCs w:val="22"/>
        </w:rPr>
        <w:t>1.4.1</w:t>
      </w:r>
      <w:r w:rsidRPr="00C0794C">
        <w:rPr>
          <w:rFonts w:eastAsia="Arial"/>
          <w:sz w:val="22"/>
          <w:szCs w:val="22"/>
        </w:rPr>
        <w:tab/>
        <w:t xml:space="preserve">Opdrachtgever mag de overeenkomst tussentijds wijzigen na overleg met Opdrachtnemer. Deze wijzigingsbevoegdheid komt boven op de mogelijkheden in artikel 3.22, 3.25, 3.29.2 en 3.30. Partijen houden een termijn aan van </w:t>
      </w:r>
      <w:r w:rsidRPr="00C0794C">
        <w:rPr>
          <w:rFonts w:eastAsia="Arial"/>
          <w:b/>
          <w:bCs/>
          <w:sz w:val="22"/>
          <w:szCs w:val="22"/>
        </w:rPr>
        <w:t>maximaal zes kalendermaanden</w:t>
      </w:r>
      <w:r w:rsidRPr="00C0794C">
        <w:rPr>
          <w:rFonts w:eastAsia="Arial"/>
          <w:sz w:val="22"/>
          <w:szCs w:val="22"/>
        </w:rPr>
        <w:t xml:space="preserve"> voor het doorvoeren van de wijziging. Partijen leggen een wijziging vast in een schriftelijk addendum bij de overeenkomst.</w:t>
      </w:r>
    </w:p>
    <w:p w14:paraId="320F6870" w14:textId="77777777" w:rsidR="00C42E8A" w:rsidRPr="00C0794C" w:rsidRDefault="00C42E8A" w:rsidP="00C0794C">
      <w:pPr>
        <w:spacing w:before="480" w:after="120" w:line="278" w:lineRule="auto"/>
        <w:ind w:left="700" w:hanging="700"/>
        <w:rPr>
          <w:rFonts w:eastAsia="Arial"/>
          <w:sz w:val="22"/>
          <w:szCs w:val="22"/>
        </w:rPr>
      </w:pPr>
      <w:r w:rsidRPr="00C0794C">
        <w:rPr>
          <w:rFonts w:eastAsia="Arial"/>
          <w:sz w:val="22"/>
          <w:szCs w:val="22"/>
        </w:rPr>
        <w:t>1.4.2</w:t>
      </w:r>
      <w:r w:rsidRPr="00C0794C">
        <w:rPr>
          <w:rFonts w:eastAsia="Arial"/>
          <w:sz w:val="22"/>
          <w:szCs w:val="22"/>
        </w:rPr>
        <w:tab/>
        <w:t>Opdrachtnemer weigert een wijziging niet zonder goede reden. Als Opdrachtnemer de wijziging niet aanvaardt, dan geldt die weigering als een opzegging van de overeenkomst met een opzegtermijn tot aan de ingangsdatum van de wijziging, tenzij Partijen anders zijn overeengekomen in de wijzigingsmogelijkheden in artikel 1.4.1.</w:t>
      </w:r>
    </w:p>
    <w:p w14:paraId="0F6D934C" w14:textId="77777777" w:rsidR="00C42E8A" w:rsidRPr="00C0794C" w:rsidRDefault="00C42E8A" w:rsidP="00C0794C">
      <w:pPr>
        <w:spacing w:before="480" w:after="120" w:line="278" w:lineRule="auto"/>
        <w:ind w:left="700" w:hanging="700"/>
        <w:rPr>
          <w:sz w:val="22"/>
        </w:rPr>
      </w:pPr>
      <w:r w:rsidRPr="00C0794C">
        <w:rPr>
          <w:rFonts w:eastAsia="Arial"/>
          <w:sz w:val="22"/>
          <w:szCs w:val="22"/>
        </w:rPr>
        <w:t>1.4.3</w:t>
      </w:r>
      <w:r w:rsidRPr="00C0794C">
        <w:rPr>
          <w:rFonts w:eastAsia="Arial"/>
          <w:sz w:val="22"/>
          <w:szCs w:val="22"/>
        </w:rPr>
        <w:tab/>
        <w:t>Bij opzegging op basis van dit artikel vergoeden Partijen geen schade of kosten. Andere wijzigingsbepalingen in de overeenkomst blijven ook gelden. (Bij Europese aanbestedingsprocedures:) De wijzigingsmogelijkheden uit de Aanbestedingswet 2012 gelden: artikel 2.163b, 2.163d, 2.163e en 2.163f.</w:t>
      </w:r>
    </w:p>
    <w:p w14:paraId="6B3399BF" w14:textId="51511D73" w:rsidR="00C50C32" w:rsidRPr="00571F15" w:rsidRDefault="00C50C32" w:rsidP="00571F15">
      <w:pPr>
        <w:spacing w:after="0"/>
      </w:pPr>
    </w:p>
    <w:p w14:paraId="6C8CE28F" w14:textId="15B95C9D" w:rsidR="00C50C32" w:rsidRPr="00B05AE4" w:rsidRDefault="6FDA147F" w:rsidP="110C6C84">
      <w:pPr>
        <w:pStyle w:val="Kop2"/>
        <w:rPr>
          <w:rFonts w:eastAsia="Arial"/>
          <w:szCs w:val="24"/>
        </w:rPr>
      </w:pPr>
      <w:bookmarkStart w:id="8" w:name="_Toc233547781"/>
      <w:r w:rsidRPr="00B05AE4">
        <w:t>Artikel 1.5 – Bestedingsruimte - Niet van toepassing</w:t>
      </w:r>
      <w:bookmarkEnd w:id="8"/>
    </w:p>
    <w:p w14:paraId="09592956" w14:textId="50F24617" w:rsidR="110C6C84" w:rsidRPr="00571F15" w:rsidRDefault="110C6C84" w:rsidP="00571F15">
      <w:pPr>
        <w:spacing w:after="0"/>
      </w:pPr>
    </w:p>
    <w:p w14:paraId="4772ABF1" w14:textId="7BC0B152" w:rsidR="0BFE528A" w:rsidRPr="00B05AE4" w:rsidRDefault="348BD9C5" w:rsidP="110C6C84">
      <w:pPr>
        <w:pStyle w:val="Kop2"/>
        <w:rPr>
          <w:rFonts w:eastAsia="Arial"/>
          <w:szCs w:val="22"/>
        </w:rPr>
      </w:pPr>
      <w:bookmarkStart w:id="9" w:name="_Toc233547782"/>
      <w:r w:rsidRPr="00B05AE4">
        <w:t>Artikel 1.6 – Opzegging bij onvoldoende inzet</w:t>
      </w:r>
      <w:bookmarkEnd w:id="9"/>
    </w:p>
    <w:p w14:paraId="33EB8C6F" w14:textId="01938FFF" w:rsidR="00C42E8A" w:rsidRPr="0032248D" w:rsidRDefault="00955B78" w:rsidP="00C0794C">
      <w:pPr>
        <w:ind w:left="700" w:hanging="700"/>
        <w:rPr>
          <w:rFonts w:eastAsia="Arial"/>
          <w:sz w:val="22"/>
          <w:szCs w:val="22"/>
        </w:rPr>
      </w:pPr>
      <w:r w:rsidRPr="0032248D">
        <w:rPr>
          <w:rFonts w:eastAsia="Arial"/>
          <w:sz w:val="22"/>
          <w:szCs w:val="22"/>
        </w:rPr>
        <w:t>1.6.1</w:t>
      </w:r>
      <w:r w:rsidR="0032248D" w:rsidRPr="0032248D">
        <w:rPr>
          <w:rFonts w:eastAsia="Arial"/>
          <w:sz w:val="22"/>
          <w:szCs w:val="22"/>
        </w:rPr>
        <w:tab/>
      </w:r>
      <w:r w:rsidRPr="0032248D">
        <w:rPr>
          <w:rFonts w:eastAsia="Arial"/>
          <w:sz w:val="22"/>
          <w:szCs w:val="22"/>
        </w:rPr>
        <w:t>Als Opdrachtnemer binnen 12 kalendermaanden na de start van de overeenkomst onvoldoende inzet pleegt, dan mag Opdrachtgever de overeenkomst schriftelijk opzeggen met een opzegtermijn van 6 maanden. Met onvoldoende inzet bedoelen Partijen: Minder dan 10 cliënten.</w:t>
      </w:r>
    </w:p>
    <w:p w14:paraId="2D6DEED4" w14:textId="77777777" w:rsidR="00571F15" w:rsidRPr="00571F15" w:rsidRDefault="00571F15" w:rsidP="00571F15">
      <w:pPr>
        <w:spacing w:after="0"/>
      </w:pPr>
    </w:p>
    <w:p w14:paraId="414BD3B9" w14:textId="7204639A" w:rsidR="1BAC6241" w:rsidRPr="00B05AE4" w:rsidRDefault="47B4BD9A" w:rsidP="110C6C84">
      <w:pPr>
        <w:pStyle w:val="Kop2"/>
      </w:pPr>
      <w:bookmarkStart w:id="10" w:name="_Toc233547783"/>
      <w:r w:rsidRPr="00B05AE4">
        <w:t>Artikel 1.7 – 18-/18+ - Niet van toepassing</w:t>
      </w:r>
      <w:bookmarkEnd w:id="10"/>
    </w:p>
    <w:p w14:paraId="65A60F39" w14:textId="7D3E623A" w:rsidR="110C6C84" w:rsidRDefault="110C6C84" w:rsidP="110C6C84"/>
    <w:p w14:paraId="7E9055EC" w14:textId="65546EAF" w:rsidR="00E441FF" w:rsidRDefault="00E441FF">
      <w:r>
        <w:br w:type="page"/>
      </w:r>
    </w:p>
    <w:p w14:paraId="0284BC61" w14:textId="29CC8DE2" w:rsidR="0110AB8B" w:rsidRPr="0032248D" w:rsidRDefault="7CBA5421" w:rsidP="0032248D">
      <w:pPr>
        <w:pStyle w:val="Kop2"/>
        <w:rPr>
          <w:rFonts w:eastAsia="Arial"/>
          <w:szCs w:val="22"/>
        </w:rPr>
      </w:pPr>
      <w:bookmarkStart w:id="11" w:name="_Toc233547784"/>
      <w:r w:rsidRPr="00B05AE4">
        <w:lastRenderedPageBreak/>
        <w:t xml:space="preserve">Artikel 1.8 – </w:t>
      </w:r>
      <w:proofErr w:type="spellStart"/>
      <w:r w:rsidRPr="00B05AE4">
        <w:t>Bibob</w:t>
      </w:r>
      <w:proofErr w:type="spellEnd"/>
      <w:r w:rsidRPr="00B05AE4">
        <w:t xml:space="preserve"> Onderzoek (aanvulling artikel 3.16)</w:t>
      </w:r>
      <w:bookmarkEnd w:id="11"/>
    </w:p>
    <w:p w14:paraId="7608B62D" w14:textId="38E15924" w:rsidR="0110AB8B" w:rsidRPr="008A4990" w:rsidRDefault="008A4990" w:rsidP="008A4990">
      <w:pPr>
        <w:ind w:left="700" w:hanging="700"/>
        <w:rPr>
          <w:rFonts w:eastAsia="Arial"/>
          <w:sz w:val="22"/>
          <w:szCs w:val="22"/>
        </w:rPr>
      </w:pPr>
      <w:r w:rsidRPr="008A4990">
        <w:rPr>
          <w:rFonts w:eastAsia="Arial"/>
          <w:sz w:val="22"/>
          <w:szCs w:val="22"/>
        </w:rPr>
        <w:t>1.8.1</w:t>
      </w:r>
      <w:r w:rsidRPr="008A4990">
        <w:rPr>
          <w:rFonts w:eastAsia="Arial"/>
          <w:sz w:val="22"/>
          <w:szCs w:val="22"/>
        </w:rPr>
        <w:tab/>
      </w:r>
      <w:r w:rsidR="0110AB8B" w:rsidRPr="008A4990">
        <w:rPr>
          <w:rFonts w:eastAsia="Arial"/>
          <w:sz w:val="22"/>
          <w:szCs w:val="22"/>
        </w:rPr>
        <w:t xml:space="preserve">Op deze Overeenkomst is de Wet </w:t>
      </w:r>
      <w:proofErr w:type="spellStart"/>
      <w:r w:rsidR="0110AB8B" w:rsidRPr="008A4990">
        <w:rPr>
          <w:rFonts w:eastAsia="Arial"/>
          <w:sz w:val="22"/>
          <w:szCs w:val="22"/>
        </w:rPr>
        <w:t>Bibob</w:t>
      </w:r>
      <w:proofErr w:type="spellEnd"/>
      <w:r w:rsidR="0110AB8B" w:rsidRPr="008A4990">
        <w:rPr>
          <w:rFonts w:eastAsia="Arial"/>
          <w:sz w:val="22"/>
          <w:szCs w:val="22"/>
        </w:rPr>
        <w:t xml:space="preserve"> van toepassing. Dat betekent dat Opdrachtgever tijdens de looptijd van de overeenkomst zelf onderzoek mag doen, op grond van de artikelen 7a, 7b en 7c van de Wet </w:t>
      </w:r>
      <w:proofErr w:type="spellStart"/>
      <w:r w:rsidR="0110AB8B" w:rsidRPr="008A4990">
        <w:rPr>
          <w:rFonts w:eastAsia="Arial"/>
          <w:sz w:val="22"/>
          <w:szCs w:val="22"/>
        </w:rPr>
        <w:t>Bibob</w:t>
      </w:r>
      <w:proofErr w:type="spellEnd"/>
      <w:r w:rsidR="0110AB8B" w:rsidRPr="008A4990">
        <w:rPr>
          <w:rFonts w:eastAsia="Arial"/>
          <w:sz w:val="22"/>
          <w:szCs w:val="22"/>
        </w:rPr>
        <w:t xml:space="preserve">.  Opdrachtgever mag ook het Landelijk Bureau </w:t>
      </w:r>
      <w:proofErr w:type="spellStart"/>
      <w:r w:rsidR="0110AB8B" w:rsidRPr="008A4990">
        <w:rPr>
          <w:rFonts w:eastAsia="Arial"/>
          <w:sz w:val="22"/>
          <w:szCs w:val="22"/>
        </w:rPr>
        <w:t>Bibob</w:t>
      </w:r>
      <w:proofErr w:type="spellEnd"/>
      <w:r w:rsidR="0110AB8B" w:rsidRPr="008A4990">
        <w:rPr>
          <w:rFonts w:eastAsia="Arial"/>
          <w:sz w:val="22"/>
          <w:szCs w:val="22"/>
        </w:rPr>
        <w:t xml:space="preserve"> om advies vragen. Het onderzoek en/of het advies mag gaan over:</w:t>
      </w:r>
    </w:p>
    <w:p w14:paraId="09480E49" w14:textId="57E7EFE5"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Opdrachtnemer,</w:t>
      </w:r>
    </w:p>
    <w:p w14:paraId="26642E56" w14:textId="43F72B6A"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 xml:space="preserve">de </w:t>
      </w:r>
      <w:proofErr w:type="spellStart"/>
      <w:r w:rsidRPr="00C42E8A">
        <w:rPr>
          <w:rFonts w:eastAsia="Arial"/>
          <w:sz w:val="22"/>
          <w:szCs w:val="22"/>
        </w:rPr>
        <w:t>combinant</w:t>
      </w:r>
      <w:proofErr w:type="spellEnd"/>
      <w:r w:rsidRPr="00C42E8A">
        <w:rPr>
          <w:rFonts w:eastAsia="Arial"/>
          <w:sz w:val="22"/>
          <w:szCs w:val="22"/>
        </w:rPr>
        <w:t>,</w:t>
      </w:r>
    </w:p>
    <w:p w14:paraId="11EAA6F2" w14:textId="2FB93CA6"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een onderaannemer, en/of</w:t>
      </w:r>
    </w:p>
    <w:p w14:paraId="48D7A498" w14:textId="54FA151A" w:rsidR="0110AB8B" w:rsidRPr="00C42E8A" w:rsidRDefault="0110AB8B" w:rsidP="00C42E8A">
      <w:pPr>
        <w:pStyle w:val="Lijstalinea"/>
        <w:numPr>
          <w:ilvl w:val="0"/>
          <w:numId w:val="37"/>
        </w:numPr>
        <w:rPr>
          <w:rFonts w:eastAsia="Arial"/>
          <w:sz w:val="22"/>
          <w:szCs w:val="22"/>
        </w:rPr>
      </w:pPr>
      <w:r w:rsidRPr="00C42E8A">
        <w:rPr>
          <w:rFonts w:eastAsia="Arial"/>
          <w:sz w:val="22"/>
          <w:szCs w:val="22"/>
        </w:rPr>
        <w:t>één of meer vertegenwoordigers van deze partijen, zoals bestuurders of toezichthouders.</w:t>
      </w:r>
    </w:p>
    <w:p w14:paraId="7258F847" w14:textId="0B303511" w:rsidR="0110AB8B" w:rsidRPr="00B05AE4" w:rsidRDefault="0110AB8B" w:rsidP="0032248D">
      <w:pPr>
        <w:ind w:firstLine="700"/>
        <w:rPr>
          <w:rFonts w:eastAsia="Arial"/>
          <w:sz w:val="22"/>
          <w:szCs w:val="22"/>
        </w:rPr>
      </w:pPr>
      <w:r w:rsidRPr="005C1178">
        <w:rPr>
          <w:rFonts w:eastAsia="Arial"/>
          <w:sz w:val="22"/>
          <w:szCs w:val="22"/>
        </w:rPr>
        <w:t xml:space="preserve">Dit is in lijn met artikel 5 lid 2 en artikel 9 lid 2 van de Wet </w:t>
      </w:r>
      <w:proofErr w:type="spellStart"/>
      <w:r w:rsidRPr="005C1178">
        <w:rPr>
          <w:rFonts w:eastAsia="Arial"/>
          <w:sz w:val="22"/>
          <w:szCs w:val="22"/>
        </w:rPr>
        <w:t>Bibob</w:t>
      </w:r>
      <w:proofErr w:type="spellEnd"/>
      <w:r w:rsidRPr="005C1178">
        <w:rPr>
          <w:rFonts w:eastAsia="Arial"/>
          <w:sz w:val="22"/>
          <w:szCs w:val="22"/>
        </w:rPr>
        <w:t>.</w:t>
      </w:r>
    </w:p>
    <w:p w14:paraId="55127777" w14:textId="283E3547" w:rsidR="0110AB8B" w:rsidRPr="00B05AE4" w:rsidRDefault="008A4990" w:rsidP="0032248D">
      <w:pPr>
        <w:ind w:left="700" w:hanging="700"/>
        <w:rPr>
          <w:rFonts w:eastAsia="Arial"/>
          <w:sz w:val="22"/>
          <w:szCs w:val="22"/>
        </w:rPr>
      </w:pPr>
      <w:r w:rsidRPr="008A4990">
        <w:rPr>
          <w:rFonts w:eastAsia="Arial"/>
          <w:sz w:val="22"/>
          <w:szCs w:val="22"/>
        </w:rPr>
        <w:t>1.8.2</w:t>
      </w:r>
      <w:r w:rsidRPr="008A4990">
        <w:rPr>
          <w:rFonts w:eastAsia="Arial"/>
          <w:sz w:val="22"/>
          <w:szCs w:val="22"/>
        </w:rPr>
        <w:tab/>
      </w:r>
      <w:r w:rsidR="0110AB8B" w:rsidRPr="008A4990">
        <w:rPr>
          <w:rFonts w:eastAsia="Arial"/>
          <w:sz w:val="22"/>
          <w:szCs w:val="22"/>
        </w:rPr>
        <w:t xml:space="preserve">Opdrachtnemer, </w:t>
      </w:r>
      <w:proofErr w:type="spellStart"/>
      <w:r w:rsidR="0110AB8B" w:rsidRPr="008A4990">
        <w:rPr>
          <w:rFonts w:eastAsia="Arial"/>
          <w:sz w:val="22"/>
          <w:szCs w:val="22"/>
        </w:rPr>
        <w:t>combinant</w:t>
      </w:r>
      <w:proofErr w:type="spellEnd"/>
      <w:r w:rsidR="0110AB8B" w:rsidRPr="008A4990">
        <w:rPr>
          <w:rFonts w:eastAsia="Arial"/>
          <w:sz w:val="22"/>
          <w:szCs w:val="22"/>
        </w:rPr>
        <w:t xml:space="preserve">, onderaannemer en/of één of meer vertegenwoordigers van deze partijen, zoals bestuurders of toezichthouders, verstrekken op eigen kosten alle gevraagde informatie over hun organisatie of persoon. Zij leveren deze informatie aan zodra Opdrachtgever of het Landelijk Bureau </w:t>
      </w:r>
      <w:proofErr w:type="spellStart"/>
      <w:r w:rsidR="0110AB8B" w:rsidRPr="008A4990">
        <w:rPr>
          <w:rFonts w:eastAsia="Arial"/>
          <w:sz w:val="22"/>
          <w:szCs w:val="22"/>
        </w:rPr>
        <w:t>Bibob</w:t>
      </w:r>
      <w:proofErr w:type="spellEnd"/>
      <w:r w:rsidR="0110AB8B" w:rsidRPr="008A4990">
        <w:rPr>
          <w:rFonts w:eastAsia="Arial"/>
          <w:sz w:val="22"/>
          <w:szCs w:val="22"/>
        </w:rPr>
        <w:t xml:space="preserve"> daarom vraagt.</w:t>
      </w:r>
    </w:p>
    <w:p w14:paraId="78CFCFC9" w14:textId="778D96A4" w:rsidR="0110AB8B" w:rsidRPr="00B05AE4" w:rsidRDefault="008A4990" w:rsidP="0032248D">
      <w:pPr>
        <w:ind w:left="700" w:hanging="700"/>
        <w:rPr>
          <w:rFonts w:eastAsia="Arial"/>
          <w:sz w:val="22"/>
          <w:szCs w:val="22"/>
        </w:rPr>
      </w:pPr>
      <w:r w:rsidRPr="008A4990">
        <w:rPr>
          <w:rFonts w:eastAsia="Arial"/>
          <w:sz w:val="22"/>
          <w:szCs w:val="22"/>
        </w:rPr>
        <w:t>1.8.3</w:t>
      </w:r>
      <w:r w:rsidRPr="008A4990">
        <w:rPr>
          <w:rFonts w:eastAsia="Arial"/>
          <w:sz w:val="22"/>
          <w:szCs w:val="22"/>
        </w:rPr>
        <w:tab/>
      </w:r>
      <w:r w:rsidR="0110AB8B" w:rsidRPr="008A4990">
        <w:rPr>
          <w:rFonts w:eastAsia="Arial"/>
          <w:sz w:val="22"/>
          <w:szCs w:val="22"/>
        </w:rPr>
        <w:t xml:space="preserve">Opdrachtgever laat Opdrachtnemer weten wanneer hij een </w:t>
      </w:r>
      <w:proofErr w:type="spellStart"/>
      <w:r w:rsidR="0110AB8B" w:rsidRPr="008A4990">
        <w:rPr>
          <w:rFonts w:eastAsia="Arial"/>
          <w:sz w:val="22"/>
          <w:szCs w:val="22"/>
        </w:rPr>
        <w:t>Bibob</w:t>
      </w:r>
      <w:proofErr w:type="spellEnd"/>
      <w:r w:rsidR="0110AB8B" w:rsidRPr="008A4990">
        <w:rPr>
          <w:rFonts w:eastAsia="Arial"/>
          <w:sz w:val="22"/>
          <w:szCs w:val="22"/>
        </w:rPr>
        <w:t xml:space="preserve">-advies aanvraagt bij het Landelijk Bureau </w:t>
      </w:r>
      <w:proofErr w:type="spellStart"/>
      <w:r w:rsidR="0110AB8B" w:rsidRPr="008A4990">
        <w:rPr>
          <w:rFonts w:eastAsia="Arial"/>
          <w:sz w:val="22"/>
          <w:szCs w:val="22"/>
        </w:rPr>
        <w:t>Bibob</w:t>
      </w:r>
      <w:proofErr w:type="spellEnd"/>
      <w:r w:rsidR="0110AB8B" w:rsidRPr="008A4990">
        <w:rPr>
          <w:rFonts w:eastAsia="Arial"/>
          <w:sz w:val="22"/>
          <w:szCs w:val="22"/>
        </w:rPr>
        <w:t>.</w:t>
      </w:r>
    </w:p>
    <w:p w14:paraId="546C287B" w14:textId="1F710B75" w:rsidR="0085679D" w:rsidRPr="00B05AE4" w:rsidRDefault="008A4990" w:rsidP="0032248D">
      <w:pPr>
        <w:ind w:left="700" w:hanging="700"/>
        <w:rPr>
          <w:rFonts w:eastAsia="Arial"/>
          <w:sz w:val="22"/>
          <w:szCs w:val="22"/>
        </w:rPr>
      </w:pPr>
      <w:r w:rsidRPr="008A4990">
        <w:rPr>
          <w:rFonts w:eastAsia="Arial"/>
          <w:sz w:val="22"/>
          <w:szCs w:val="22"/>
        </w:rPr>
        <w:t>1.8.4</w:t>
      </w:r>
      <w:r w:rsidRPr="008A4990">
        <w:rPr>
          <w:rFonts w:eastAsia="Arial"/>
          <w:sz w:val="22"/>
          <w:szCs w:val="22"/>
        </w:rPr>
        <w:tab/>
      </w:r>
      <w:r w:rsidR="0110AB8B" w:rsidRPr="008A4990">
        <w:rPr>
          <w:rFonts w:eastAsia="Arial"/>
          <w:sz w:val="22"/>
          <w:szCs w:val="22"/>
        </w:rPr>
        <w:t xml:space="preserve">Na ontvangst van het advies – zoals bedoeld in artikel 1.8.3 van deze overeenkomst - informeert Opdrachtgever Opdrachtnemer en biedt hij de mogelijkheid om een zienswijze te geven. Daarbij respecteert Opdrachtgever het beginsel van hoor en wederhoor. Vervolgens beslist Opdrachtgever of hij gevolgen verbindt aan het advies en zo ja, welke. Hij houdt daarbij rekening met de regels uit de Wet </w:t>
      </w:r>
      <w:proofErr w:type="spellStart"/>
      <w:r w:rsidR="0110AB8B" w:rsidRPr="008A4990">
        <w:rPr>
          <w:rFonts w:eastAsia="Arial"/>
          <w:sz w:val="22"/>
          <w:szCs w:val="22"/>
        </w:rPr>
        <w:t>Bibob</w:t>
      </w:r>
      <w:proofErr w:type="spellEnd"/>
      <w:r w:rsidR="0110AB8B" w:rsidRPr="008A4990">
        <w:rPr>
          <w:rFonts w:eastAsia="Arial"/>
          <w:sz w:val="22"/>
          <w:szCs w:val="22"/>
        </w:rPr>
        <w:t>.</w:t>
      </w:r>
    </w:p>
    <w:p w14:paraId="23084CE3" w14:textId="3D15A298" w:rsidR="0110AB8B" w:rsidRPr="008A4990" w:rsidRDefault="008A4990" w:rsidP="008A4990">
      <w:pPr>
        <w:ind w:left="700" w:hanging="700"/>
        <w:rPr>
          <w:rFonts w:eastAsia="Arial"/>
          <w:sz w:val="22"/>
          <w:szCs w:val="22"/>
        </w:rPr>
      </w:pPr>
      <w:r w:rsidRPr="008A4990">
        <w:rPr>
          <w:rFonts w:eastAsia="Arial"/>
          <w:sz w:val="22"/>
          <w:szCs w:val="22"/>
        </w:rPr>
        <w:t>1.8.5</w:t>
      </w:r>
      <w:r w:rsidRPr="008A4990">
        <w:rPr>
          <w:rFonts w:eastAsia="Arial"/>
          <w:sz w:val="22"/>
          <w:szCs w:val="22"/>
        </w:rPr>
        <w:tab/>
      </w:r>
      <w:r w:rsidR="7CBA5421" w:rsidRPr="008A4990">
        <w:rPr>
          <w:rFonts w:eastAsia="Arial"/>
          <w:sz w:val="22"/>
          <w:szCs w:val="22"/>
        </w:rPr>
        <w:t xml:space="preserve">Het </w:t>
      </w:r>
      <w:proofErr w:type="spellStart"/>
      <w:r w:rsidR="7CBA5421" w:rsidRPr="008A4990">
        <w:rPr>
          <w:rFonts w:eastAsia="Arial"/>
          <w:sz w:val="22"/>
          <w:szCs w:val="22"/>
        </w:rPr>
        <w:t>Bibob</w:t>
      </w:r>
      <w:proofErr w:type="spellEnd"/>
      <w:r w:rsidR="7CBA5421" w:rsidRPr="008A4990">
        <w:rPr>
          <w:rFonts w:eastAsia="Arial"/>
          <w:sz w:val="22"/>
          <w:szCs w:val="22"/>
        </w:rPr>
        <w:t>-advies helpt Opdrachtgever bij zijn afweging om:</w:t>
      </w:r>
    </w:p>
    <w:p w14:paraId="44B58516" w14:textId="7462BF12" w:rsidR="0110AB8B" w:rsidRPr="005C1178" w:rsidRDefault="7CBA5421" w:rsidP="308BCD1A">
      <w:pPr>
        <w:pStyle w:val="Lijstalinea"/>
        <w:numPr>
          <w:ilvl w:val="0"/>
          <w:numId w:val="13"/>
        </w:numPr>
        <w:rPr>
          <w:rFonts w:eastAsia="Arial"/>
          <w:sz w:val="22"/>
          <w:szCs w:val="22"/>
        </w:rPr>
      </w:pPr>
      <w:r w:rsidRPr="005C1178">
        <w:rPr>
          <w:rFonts w:eastAsia="Arial"/>
          <w:sz w:val="22"/>
          <w:szCs w:val="22"/>
        </w:rPr>
        <w:t>de overeenkomst met Opdrachtnemer te ontbinden; of</w:t>
      </w:r>
    </w:p>
    <w:p w14:paraId="31F1C4C1" w14:textId="00E4DED6" w:rsidR="0110AB8B" w:rsidRPr="005C1178" w:rsidRDefault="00667DF5" w:rsidP="308BCD1A">
      <w:pPr>
        <w:pStyle w:val="Lijstalinea"/>
        <w:numPr>
          <w:ilvl w:val="0"/>
          <w:numId w:val="13"/>
        </w:numPr>
        <w:rPr>
          <w:rFonts w:eastAsia="Arial"/>
          <w:sz w:val="22"/>
          <w:szCs w:val="22"/>
        </w:rPr>
      </w:pPr>
      <w:r w:rsidRPr="00667DF5">
        <w:rPr>
          <w:rFonts w:eastAsia="Arial"/>
          <w:sz w:val="22"/>
          <w:szCs w:val="22"/>
        </w:rPr>
        <w:t>wel of geen toestemming te geven voor de inzet van een (beoogde) onderaannemer.</w:t>
      </w:r>
    </w:p>
    <w:p w14:paraId="40534C8D" w14:textId="4ED15D72" w:rsidR="0032248D" w:rsidRDefault="0032248D">
      <w:r>
        <w:br w:type="page"/>
      </w:r>
    </w:p>
    <w:p w14:paraId="441AE774" w14:textId="77777777" w:rsidR="00A96C96" w:rsidRPr="00B05AE4" w:rsidRDefault="2CF06C00">
      <w:pPr>
        <w:pStyle w:val="Kop2"/>
      </w:pPr>
      <w:bookmarkStart w:id="12" w:name="_Toc233547785"/>
      <w:r w:rsidRPr="00B05AE4">
        <w:lastRenderedPageBreak/>
        <w:t xml:space="preserve">Artikel 1.9 – </w:t>
      </w:r>
      <w:proofErr w:type="spellStart"/>
      <w:r w:rsidRPr="00B05AE4">
        <w:t>Social</w:t>
      </w:r>
      <w:proofErr w:type="spellEnd"/>
      <w:r w:rsidRPr="00B05AE4">
        <w:t xml:space="preserve"> Return</w:t>
      </w:r>
      <w:bookmarkEnd w:id="12"/>
    </w:p>
    <w:p w14:paraId="030A96AE" w14:textId="652FCB73" w:rsidR="00AF22D8" w:rsidRPr="004819E1" w:rsidRDefault="00AF22D8" w:rsidP="00AF22D8">
      <w:pPr>
        <w:ind w:left="700" w:hanging="700"/>
        <w:rPr>
          <w:rFonts w:eastAsia="Arial"/>
          <w:sz w:val="22"/>
          <w:szCs w:val="22"/>
        </w:rPr>
      </w:pPr>
      <w:bookmarkStart w:id="13" w:name="_Toc233547786"/>
      <w:r w:rsidRPr="004819E1">
        <w:rPr>
          <w:rFonts w:eastAsia="Arial"/>
          <w:sz w:val="22"/>
          <w:szCs w:val="22"/>
        </w:rPr>
        <w:t>1.9.1</w:t>
      </w:r>
      <w:r w:rsidRPr="004819E1">
        <w:rPr>
          <w:rFonts w:eastAsia="Arial"/>
          <w:sz w:val="22"/>
          <w:szCs w:val="22"/>
        </w:rPr>
        <w:tab/>
        <w:t xml:space="preserve">Opdrachtnemer </w:t>
      </w:r>
      <w:r>
        <w:rPr>
          <w:rFonts w:eastAsia="Arial"/>
          <w:sz w:val="22"/>
          <w:szCs w:val="22"/>
        </w:rPr>
        <w:t xml:space="preserve">spant zich in om een </w:t>
      </w:r>
      <w:proofErr w:type="spellStart"/>
      <w:r w:rsidRPr="004819E1">
        <w:rPr>
          <w:rFonts w:eastAsia="Arial"/>
          <w:sz w:val="22"/>
          <w:szCs w:val="22"/>
        </w:rPr>
        <w:t>Social</w:t>
      </w:r>
      <w:proofErr w:type="spellEnd"/>
      <w:r w:rsidRPr="004819E1">
        <w:rPr>
          <w:rFonts w:eastAsia="Arial"/>
          <w:sz w:val="22"/>
          <w:szCs w:val="22"/>
        </w:rPr>
        <w:t xml:space="preserve"> Return-verplichting van vijf procent (5%) van de gefactureerde opdrachtsom</w:t>
      </w:r>
      <w:r>
        <w:rPr>
          <w:rFonts w:eastAsia="Arial"/>
          <w:sz w:val="22"/>
          <w:szCs w:val="22"/>
        </w:rPr>
        <w:t xml:space="preserve"> te realiseren.</w:t>
      </w:r>
      <w:r w:rsidRPr="004819E1">
        <w:rPr>
          <w:rFonts w:eastAsia="Arial"/>
          <w:sz w:val="22"/>
          <w:szCs w:val="22"/>
        </w:rPr>
        <w:t xml:space="preserve"> Opdrachtnemer geeft hieraan invulling via de bouwblokkenmethode, conform </w:t>
      </w:r>
      <w:r w:rsidR="00E731E3" w:rsidRPr="004819E1">
        <w:rPr>
          <w:rFonts w:eastAsia="Arial"/>
          <w:sz w:val="22"/>
          <w:szCs w:val="22"/>
        </w:rPr>
        <w:t xml:space="preserve">de Handleiding </w:t>
      </w:r>
      <w:proofErr w:type="spellStart"/>
      <w:r w:rsidR="00E731E3" w:rsidRPr="004819E1">
        <w:rPr>
          <w:rFonts w:eastAsia="Arial"/>
          <w:sz w:val="22"/>
          <w:szCs w:val="22"/>
        </w:rPr>
        <w:t>Social</w:t>
      </w:r>
      <w:proofErr w:type="spellEnd"/>
      <w:r w:rsidR="00E731E3" w:rsidRPr="004819E1">
        <w:rPr>
          <w:rFonts w:eastAsia="Arial"/>
          <w:sz w:val="22"/>
          <w:szCs w:val="22"/>
        </w:rPr>
        <w:t xml:space="preserve"> Return regio Amersfoort (Bijlage 14</w:t>
      </w:r>
      <w:r w:rsidR="00E731E3">
        <w:rPr>
          <w:rFonts w:eastAsia="Arial"/>
          <w:sz w:val="22"/>
          <w:szCs w:val="22"/>
        </w:rPr>
        <w:t>)</w:t>
      </w:r>
      <w:r w:rsidR="00E731E3" w:rsidRPr="004819E1">
        <w:rPr>
          <w:rFonts w:eastAsia="Arial"/>
          <w:sz w:val="22"/>
          <w:szCs w:val="22"/>
        </w:rPr>
        <w:t>.</w:t>
      </w:r>
    </w:p>
    <w:p w14:paraId="48433720" w14:textId="77777777" w:rsidR="00AF22D8" w:rsidRPr="001876CA" w:rsidRDefault="00AF22D8" w:rsidP="00AF22D8">
      <w:pPr>
        <w:ind w:left="700" w:hanging="700"/>
        <w:rPr>
          <w:rFonts w:eastAsia="Arial"/>
          <w:sz w:val="22"/>
          <w:szCs w:val="22"/>
        </w:rPr>
      </w:pPr>
      <w:r w:rsidRPr="004819E1">
        <w:rPr>
          <w:rFonts w:eastAsia="Arial"/>
          <w:sz w:val="22"/>
          <w:szCs w:val="22"/>
        </w:rPr>
        <w:t>1.9.2</w:t>
      </w:r>
      <w:r w:rsidRPr="004819E1">
        <w:rPr>
          <w:rFonts w:eastAsia="Arial"/>
          <w:sz w:val="22"/>
          <w:szCs w:val="22"/>
        </w:rPr>
        <w:tab/>
        <w:t xml:space="preserve">De verantwoording en monitoring van de </w:t>
      </w:r>
      <w:proofErr w:type="spellStart"/>
      <w:r w:rsidRPr="004819E1">
        <w:rPr>
          <w:rFonts w:eastAsia="Arial"/>
          <w:sz w:val="22"/>
          <w:szCs w:val="22"/>
        </w:rPr>
        <w:t>Social</w:t>
      </w:r>
      <w:proofErr w:type="spellEnd"/>
      <w:r w:rsidRPr="004819E1">
        <w:rPr>
          <w:rFonts w:eastAsia="Arial"/>
          <w:sz w:val="22"/>
          <w:szCs w:val="22"/>
        </w:rPr>
        <w:t xml:space="preserve"> Return-verplichting vinden plaats conform de in Bijlage 14 beschreven werkwijze, in afstemming met het Werkcentrum regio Amersfoort.</w:t>
      </w:r>
    </w:p>
    <w:p w14:paraId="46CEED1A" w14:textId="14C1C6FA" w:rsidR="08F22884" w:rsidRPr="00B05AE4" w:rsidRDefault="302AACED" w:rsidP="110C6C84">
      <w:pPr>
        <w:pStyle w:val="Kop2"/>
      </w:pPr>
      <w:r w:rsidRPr="00B05AE4">
        <w:t>Artikel 1.10 – Integriteit (aanvulling op artikel 3.17 Integriteit)</w:t>
      </w:r>
      <w:bookmarkEnd w:id="13"/>
    </w:p>
    <w:p w14:paraId="09490EF0" w14:textId="75C3705A" w:rsidR="7327822D" w:rsidRPr="00032EA8" w:rsidRDefault="008344EE" w:rsidP="00032EA8">
      <w:pPr>
        <w:ind w:left="700" w:hanging="700"/>
        <w:rPr>
          <w:rFonts w:eastAsia="Arial"/>
          <w:sz w:val="22"/>
          <w:szCs w:val="22"/>
        </w:rPr>
      </w:pPr>
      <w:r>
        <w:rPr>
          <w:rFonts w:eastAsia="Arial"/>
          <w:sz w:val="22"/>
          <w:szCs w:val="22"/>
        </w:rPr>
        <w:t>1.10.1</w:t>
      </w:r>
      <w:r w:rsidR="0032248D">
        <w:rPr>
          <w:rFonts w:eastAsia="Arial"/>
          <w:sz w:val="22"/>
          <w:szCs w:val="22"/>
        </w:rPr>
        <w:tab/>
      </w:r>
      <w:r w:rsidR="7327822D" w:rsidRPr="005C1178">
        <w:rPr>
          <w:rFonts w:eastAsia="Arial"/>
          <w:sz w:val="22"/>
          <w:szCs w:val="22"/>
        </w:rPr>
        <w:t xml:space="preserve">Opdrachtnemer handelt integer. Bij de toelating overlegt Opdrachtnemer een Gedragsverklaring Aanbesteding (GVA), die in de Leidraad als uitsluitingsgrond is opgenomen en onlosmakelijk deel uitmaakt van deze Overeenkomst. Indien Opdrachtnemer gedurende de looptijd niet langer voldoet aan de geschiktheids- en integriteitseisen, gelden de bevoegdheden en meldingsplichten uit deel 3 (waaronder de artikelen 3.19.4 en 3.10.7) en het </w:t>
      </w:r>
      <w:proofErr w:type="spellStart"/>
      <w:r w:rsidR="7327822D" w:rsidRPr="005C1178">
        <w:rPr>
          <w:rFonts w:eastAsia="Arial"/>
          <w:sz w:val="22"/>
          <w:szCs w:val="22"/>
        </w:rPr>
        <w:t>Bibob</w:t>
      </w:r>
      <w:proofErr w:type="spellEnd"/>
      <w:r w:rsidR="7327822D" w:rsidRPr="005C1178">
        <w:rPr>
          <w:rFonts w:eastAsia="Arial"/>
          <w:sz w:val="22"/>
          <w:szCs w:val="22"/>
        </w:rPr>
        <w:t>-onderzoek uit artikel 1.8.</w:t>
      </w:r>
    </w:p>
    <w:p w14:paraId="3A68A56E" w14:textId="1755CC8E" w:rsidR="110C6C84" w:rsidRDefault="008A4990" w:rsidP="00DB5B1A">
      <w:pPr>
        <w:ind w:left="700" w:hanging="700"/>
        <w:rPr>
          <w:rFonts w:eastAsia="Arial"/>
          <w:sz w:val="22"/>
          <w:szCs w:val="22"/>
        </w:rPr>
      </w:pPr>
      <w:r w:rsidRPr="008A4990">
        <w:rPr>
          <w:rFonts w:eastAsia="Arial"/>
          <w:sz w:val="22"/>
          <w:szCs w:val="22"/>
        </w:rPr>
        <w:t>1.10.2</w:t>
      </w:r>
      <w:r w:rsidRPr="008A4990">
        <w:rPr>
          <w:rFonts w:eastAsia="Arial"/>
          <w:sz w:val="22"/>
          <w:szCs w:val="22"/>
        </w:rPr>
        <w:tab/>
      </w:r>
      <w:r w:rsidR="53CD98EF" w:rsidRPr="008A4990">
        <w:rPr>
          <w:rFonts w:eastAsia="Arial"/>
          <w:sz w:val="22"/>
          <w:szCs w:val="22"/>
        </w:rPr>
        <w:t>Gedurende de looptijd van deze Overeenkomst is Opdrachtnemer verplicht om zich integer te gedragen en mogen er geen integriteitstwijfels bestaan of ontstaan, hetgeen in ieder geval inhoudt dat Opdrachtnemer geen misdrijven en/of overtredingen mag begaan noch daarvan verdacht mag worden. Daarnaast mogen er gedurende de looptijd van deze Overeenkomst geen feiten of omstandigheden bestaan of ontstaan die erop wijzen of redelijkerwijs doen vermoeden dat Opdrachtnemer in relatie staat tot strafbare feiten. Het is in dit verband niet noodzakelijk dat aangifte is gedaan en/of Opdrachtnemer formeel als verdachte wordt aangemerkt en/of strafrechtelijk vervolgd en veroordeeld wordt om integriteitstwijfels aan te nemen. Ook hier volstaat het indien de Opdrachtgever voldoende aannemelijk kan maken dat een strafbaar feit is gepleegd. Verwevenheid en/of zakelijk samenwerkingsverband tussen Opdrachtnemer en derden die in relatie staan tot strafbare feiten en/of daarvan verdacht worden, creëert eveneens integriteitstwijfels.</w:t>
      </w:r>
    </w:p>
    <w:p w14:paraId="58E0EB6D" w14:textId="77777777" w:rsidR="001876CA" w:rsidRDefault="001876CA" w:rsidP="00DB5B1A">
      <w:pPr>
        <w:ind w:left="700" w:hanging="700"/>
        <w:rPr>
          <w:rFonts w:eastAsia="Arial"/>
          <w:sz w:val="22"/>
          <w:szCs w:val="22"/>
        </w:rPr>
      </w:pPr>
    </w:p>
    <w:p w14:paraId="0448984F" w14:textId="77777777" w:rsidR="001876CA" w:rsidRDefault="001876CA" w:rsidP="00DB5B1A">
      <w:pPr>
        <w:ind w:left="700" w:hanging="700"/>
        <w:rPr>
          <w:rFonts w:eastAsia="Arial"/>
          <w:sz w:val="22"/>
          <w:szCs w:val="22"/>
        </w:rPr>
      </w:pPr>
    </w:p>
    <w:p w14:paraId="77742A34" w14:textId="77777777" w:rsidR="001876CA" w:rsidRDefault="001876CA" w:rsidP="00DB5B1A">
      <w:pPr>
        <w:ind w:left="700" w:hanging="700"/>
        <w:rPr>
          <w:rFonts w:eastAsia="Arial"/>
          <w:sz w:val="22"/>
          <w:szCs w:val="22"/>
        </w:rPr>
      </w:pPr>
    </w:p>
    <w:p w14:paraId="6873406F" w14:textId="77777777" w:rsidR="001876CA" w:rsidRDefault="001876CA" w:rsidP="00DB5B1A">
      <w:pPr>
        <w:ind w:left="700" w:hanging="700"/>
        <w:rPr>
          <w:rFonts w:eastAsia="Arial"/>
          <w:sz w:val="22"/>
          <w:szCs w:val="22"/>
        </w:rPr>
      </w:pPr>
    </w:p>
    <w:p w14:paraId="2F44798B" w14:textId="77777777" w:rsidR="001876CA" w:rsidRPr="00DB5B1A" w:rsidRDefault="001876CA" w:rsidP="00DB5B1A">
      <w:pPr>
        <w:ind w:left="700" w:hanging="700"/>
        <w:rPr>
          <w:sz w:val="22"/>
        </w:rPr>
      </w:pPr>
    </w:p>
    <w:p w14:paraId="3A023CEE" w14:textId="410875A1" w:rsidR="119BD4BF" w:rsidRPr="008A4990" w:rsidRDefault="008A4990" w:rsidP="008A4990">
      <w:pPr>
        <w:ind w:left="700" w:hanging="700"/>
        <w:rPr>
          <w:sz w:val="22"/>
        </w:rPr>
      </w:pPr>
      <w:r w:rsidRPr="008A4990">
        <w:rPr>
          <w:rFonts w:eastAsia="Arial"/>
          <w:sz w:val="22"/>
          <w:szCs w:val="22"/>
        </w:rPr>
        <w:t>1.10.3</w:t>
      </w:r>
      <w:r w:rsidRPr="008A4990">
        <w:rPr>
          <w:rFonts w:eastAsia="Arial"/>
          <w:sz w:val="22"/>
          <w:szCs w:val="22"/>
        </w:rPr>
        <w:tab/>
      </w:r>
      <w:r w:rsidR="28C7C18C" w:rsidRPr="008A4990">
        <w:rPr>
          <w:rFonts w:eastAsia="Arial"/>
          <w:sz w:val="22"/>
          <w:szCs w:val="22"/>
        </w:rPr>
        <w:t xml:space="preserve">Opdrachtgever kan de Overeenkomst onmiddellijk en naar eigen keuze opschorten, ontbinden (zoals benoemd in 3.19.4 sub e) of anderszins beëindigen, zonder </w:t>
      </w:r>
      <w:r w:rsidR="28C7C18C" w:rsidRPr="008A4990">
        <w:rPr>
          <w:rFonts w:eastAsia="Arial"/>
          <w:sz w:val="22"/>
          <w:szCs w:val="22"/>
        </w:rPr>
        <w:lastRenderedPageBreak/>
        <w:t xml:space="preserve">gehouden te zijn tot vergoeding van enige schade en zonder daarbij een termijn in acht te hoeven nemen, voor zover er sprake is van één of meer van de volgende situaties: </w:t>
      </w:r>
    </w:p>
    <w:p w14:paraId="105E1F52" w14:textId="789D8BCC"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Opdrachtnemer niet naar waarheid heeft verklaard ten aanzien van het bepaalde in lid 1 van dit artikel;</w:t>
      </w:r>
    </w:p>
    <w:p w14:paraId="0866B637" w14:textId="347D5E20"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een of meerdere van de omstandigheden als bedoeld in lid 2 van dit artikel op Opdrachtnemer van toepassing is of wordt, waardoor er integriteitstwijfels ontstaan;</w:t>
      </w:r>
    </w:p>
    <w:p w14:paraId="5DCCF2E5" w14:textId="7325E02A"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er sprake is van feiten en omstandigheden die erop wijzen of redelijkerwijs doen vermoeden dat Opdrachtnemer in relatie staat tot strafbare feiten;</w:t>
      </w:r>
    </w:p>
    <w:p w14:paraId="0DE194D9" w14:textId="5315C523"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 xml:space="preserve">er sprake is van feiten en omstandigheden die erop wijzen of redelijkerwijs doen vermoeden dat Opdrachtnemer en/of zijn directie en/of de aan hen gelieerde vennootschappen een zakelijk samenwerkingsverband onderhouden met derden die in relatie staan tot strafbare feiten of daarvan verdacht worden; </w:t>
      </w:r>
    </w:p>
    <w:p w14:paraId="0C803BB0" w14:textId="395A15C2" w:rsidR="119BD4BF" w:rsidRPr="005C1178" w:rsidRDefault="119BD4BF" w:rsidP="110C6C84">
      <w:pPr>
        <w:pStyle w:val="Lijstalinea"/>
        <w:numPr>
          <w:ilvl w:val="0"/>
          <w:numId w:val="30"/>
        </w:numPr>
        <w:rPr>
          <w:rFonts w:eastAsia="Arial"/>
          <w:sz w:val="22"/>
          <w:szCs w:val="22"/>
        </w:rPr>
      </w:pPr>
      <w:r w:rsidRPr="005C1178">
        <w:rPr>
          <w:rFonts w:eastAsia="Arial"/>
          <w:sz w:val="22"/>
          <w:szCs w:val="22"/>
        </w:rPr>
        <w:t xml:space="preserve">er sprake is van feiten en omstandigheden die </w:t>
      </w:r>
      <w:proofErr w:type="gramStart"/>
      <w:r w:rsidRPr="005C1178">
        <w:rPr>
          <w:rFonts w:eastAsia="Arial"/>
          <w:sz w:val="22"/>
          <w:szCs w:val="22"/>
        </w:rPr>
        <w:t>er op</w:t>
      </w:r>
      <w:proofErr w:type="gramEnd"/>
      <w:r w:rsidRPr="005C1178">
        <w:rPr>
          <w:rFonts w:eastAsia="Arial"/>
          <w:sz w:val="22"/>
          <w:szCs w:val="22"/>
        </w:rPr>
        <w:t xml:space="preserve"> wijzen of redelijkerwijs doen vermoeden dat ter verkrijging van deze Overeenkomst een strafbaar feit is gepleegd of een overtreding is begaan; </w:t>
      </w:r>
    </w:p>
    <w:p w14:paraId="7A4ACEB4" w14:textId="5E787882" w:rsidR="110C6C84" w:rsidRPr="00DB5B1A" w:rsidRDefault="119BD4BF" w:rsidP="110C6C84">
      <w:pPr>
        <w:pStyle w:val="Lijstalinea"/>
        <w:numPr>
          <w:ilvl w:val="0"/>
          <w:numId w:val="30"/>
        </w:numPr>
        <w:rPr>
          <w:rFonts w:eastAsia="Arial"/>
          <w:sz w:val="22"/>
          <w:szCs w:val="22"/>
        </w:rPr>
      </w:pPr>
      <w:r w:rsidRPr="005C1178">
        <w:rPr>
          <w:rFonts w:eastAsia="Arial"/>
          <w:sz w:val="22"/>
          <w:szCs w:val="22"/>
        </w:rPr>
        <w:t>Opdrachtnemer nalaat de vragen die in verband met het in dit artikel genoemde sub a tot en met e door de Opdrachtgever worden gesteld tijdig, volledig en naar waarheid te beantwoorden.</w:t>
      </w:r>
    </w:p>
    <w:p w14:paraId="16CED50B" w14:textId="1511EFFA" w:rsidR="006217AF" w:rsidRPr="001876CA" w:rsidRDefault="008A4990" w:rsidP="001876CA">
      <w:pPr>
        <w:ind w:left="700" w:hanging="700"/>
        <w:rPr>
          <w:rFonts w:eastAsia="Arial"/>
          <w:sz w:val="22"/>
          <w:szCs w:val="22"/>
        </w:rPr>
      </w:pPr>
      <w:r w:rsidRPr="008A4990">
        <w:rPr>
          <w:rFonts w:eastAsia="Arial"/>
          <w:sz w:val="22"/>
          <w:szCs w:val="22"/>
        </w:rPr>
        <w:t>1.10.4</w:t>
      </w:r>
      <w:r w:rsidRPr="008A4990">
        <w:rPr>
          <w:rFonts w:eastAsia="Arial"/>
          <w:sz w:val="22"/>
          <w:szCs w:val="22"/>
        </w:rPr>
        <w:tab/>
      </w:r>
      <w:r w:rsidR="3054328F" w:rsidRPr="008A4990">
        <w:rPr>
          <w:rFonts w:eastAsia="Arial"/>
          <w:sz w:val="22"/>
          <w:szCs w:val="22"/>
        </w:rPr>
        <w:t>Opdrachtnemer vrijwaart Opdrachtgever van (schade)claims van derden als gevolg van Ontbinding of beëindiging van de Overeenkomst door Opdrachtgever op grond van dit artikel.</w:t>
      </w:r>
    </w:p>
    <w:p w14:paraId="09563804" w14:textId="72F8319F" w:rsidR="110C6C84" w:rsidRPr="00B05AE4" w:rsidRDefault="428ED551" w:rsidP="0032248D">
      <w:pPr>
        <w:pStyle w:val="Kop2"/>
      </w:pPr>
      <w:bookmarkStart w:id="14" w:name="_Toc233547787"/>
      <w:r w:rsidRPr="00B05AE4">
        <w:t xml:space="preserve">Artikel 1.11 </w:t>
      </w:r>
      <w:proofErr w:type="gramStart"/>
      <w:r w:rsidRPr="00B05AE4">
        <w:t>-  Niet</w:t>
      </w:r>
      <w:proofErr w:type="gramEnd"/>
      <w:r w:rsidRPr="00B05AE4">
        <w:t>-nakoming, opzegging en ontbinding (Aanvulling artikel 3.19.1)</w:t>
      </w:r>
      <w:bookmarkEnd w:id="14"/>
    </w:p>
    <w:p w14:paraId="2D50CBAE" w14:textId="04AF525B" w:rsidR="5E141F3D" w:rsidRPr="00B05AE4" w:rsidRDefault="428ED551" w:rsidP="110C6C84">
      <w:pPr>
        <w:pStyle w:val="Kop3"/>
      </w:pPr>
      <w:bookmarkStart w:id="15" w:name="_Toc233547788"/>
      <w:r w:rsidRPr="00B05AE4">
        <w:t xml:space="preserve">1.11.1 </w:t>
      </w:r>
      <w:r w:rsidR="00DB5B1A">
        <w:tab/>
      </w:r>
      <w:r w:rsidRPr="00B05AE4">
        <w:t>Introductie maatregelen &amp; sancties</w:t>
      </w:r>
      <w:bookmarkEnd w:id="15"/>
    </w:p>
    <w:p w14:paraId="210F2DE2" w14:textId="2DBF8B7C" w:rsidR="110C6C84" w:rsidRPr="0032248D" w:rsidRDefault="561AFBF2" w:rsidP="0032248D">
      <w:pPr>
        <w:ind w:left="708"/>
        <w:rPr>
          <w:sz w:val="22"/>
        </w:rPr>
      </w:pPr>
      <w:r w:rsidRPr="005C1178">
        <w:rPr>
          <w:sz w:val="22"/>
        </w:rPr>
        <w:t xml:space="preserve">Opdrachtgever kan zowel civielrechtelijke als bestuursrechtelijke maatregelen nemen bij constatering van gebreken, ondoelmatigheden of tekortkomingen. </w:t>
      </w:r>
    </w:p>
    <w:p w14:paraId="623BC172" w14:textId="751CAE7E" w:rsidR="5E141F3D" w:rsidRPr="00B05AE4" w:rsidRDefault="428ED551" w:rsidP="110C6C84">
      <w:pPr>
        <w:pStyle w:val="Kop3"/>
      </w:pPr>
      <w:bookmarkStart w:id="16" w:name="_Toc233547789"/>
      <w:proofErr w:type="gramStart"/>
      <w:r w:rsidRPr="00B05AE4">
        <w:t>1.11.2  Weging</w:t>
      </w:r>
      <w:bookmarkEnd w:id="16"/>
      <w:proofErr w:type="gramEnd"/>
    </w:p>
    <w:p w14:paraId="32318543" w14:textId="77E48CA8" w:rsidR="1EEC8556" w:rsidRPr="005C1178" w:rsidRDefault="1EEC8556" w:rsidP="00DB5B1A">
      <w:pPr>
        <w:ind w:left="708"/>
        <w:rPr>
          <w:sz w:val="22"/>
        </w:rPr>
      </w:pPr>
      <w:r w:rsidRPr="005C1178">
        <w:rPr>
          <w:sz w:val="22"/>
        </w:rPr>
        <w:t xml:space="preserve">Opdrachtgever maakt een onderscheid tussen maatregelen, sancties en het terugvorderen van onrechtmatig of onterecht verkregen gelden. Bij het bepalen of en zo ja, welke maatregel of sanctie wordt ingezet worden de wettelijke uitgangspunten van proportionaliteit en subsidiariteit in acht genomen en het Toetsingskader toezicht </w:t>
      </w:r>
      <w:proofErr w:type="spellStart"/>
      <w:r w:rsidRPr="005C1178">
        <w:rPr>
          <w:sz w:val="22"/>
        </w:rPr>
        <w:t>Wmo</w:t>
      </w:r>
      <w:proofErr w:type="spellEnd"/>
      <w:r w:rsidRPr="005C1178">
        <w:rPr>
          <w:sz w:val="22"/>
        </w:rPr>
        <w:t xml:space="preserve"> </w:t>
      </w:r>
      <w:proofErr w:type="spellStart"/>
      <w:r w:rsidRPr="005C1178">
        <w:rPr>
          <w:sz w:val="22"/>
        </w:rPr>
        <w:t>GGDrU</w:t>
      </w:r>
      <w:proofErr w:type="spellEnd"/>
      <w:r w:rsidRPr="005C1178">
        <w:rPr>
          <w:sz w:val="22"/>
        </w:rPr>
        <w:t xml:space="preserve"> 2021' conform bijlagenlijst</w:t>
      </w:r>
    </w:p>
    <w:p w14:paraId="76B2C24C" w14:textId="4F6C73F2" w:rsidR="78FC5E6B" w:rsidRPr="005C1178" w:rsidRDefault="0C5D62FC" w:rsidP="00DB5B1A">
      <w:pPr>
        <w:ind w:left="708"/>
        <w:rPr>
          <w:sz w:val="22"/>
        </w:rPr>
      </w:pPr>
      <w:r w:rsidRPr="005C1178">
        <w:rPr>
          <w:sz w:val="22"/>
        </w:rPr>
        <w:t>Opdrachtgever let mede op de volgende aspecten in geval van maatregelen en sancties bij geconstateerde onrechtmatigheid en/of ondoelmatigheden en/of:</w:t>
      </w:r>
    </w:p>
    <w:p w14:paraId="74F28D94" w14:textId="59703B18" w:rsidR="78FC5E6B" w:rsidRPr="005C1178" w:rsidRDefault="0C5D62FC" w:rsidP="110C6C84">
      <w:pPr>
        <w:pStyle w:val="Lijstalinea"/>
        <w:numPr>
          <w:ilvl w:val="0"/>
          <w:numId w:val="27"/>
        </w:numPr>
        <w:rPr>
          <w:sz w:val="22"/>
        </w:rPr>
      </w:pPr>
      <w:r w:rsidRPr="005C1178">
        <w:rPr>
          <w:sz w:val="22"/>
        </w:rPr>
        <w:lastRenderedPageBreak/>
        <w:t>De ernst of financiële omvang van onrechtmatigheid en/of ondoelmatigheid en/of tekortkoming(en);</w:t>
      </w:r>
    </w:p>
    <w:p w14:paraId="1DB2EC9E" w14:textId="32086F9D" w:rsidR="78FC5E6B" w:rsidRPr="005C1178" w:rsidRDefault="0C5D62FC" w:rsidP="110C6C84">
      <w:pPr>
        <w:pStyle w:val="Lijstalinea"/>
        <w:numPr>
          <w:ilvl w:val="0"/>
          <w:numId w:val="27"/>
        </w:numPr>
        <w:rPr>
          <w:sz w:val="22"/>
        </w:rPr>
      </w:pPr>
      <w:r w:rsidRPr="005C1178">
        <w:rPr>
          <w:sz w:val="22"/>
        </w:rPr>
        <w:t>De periode waarop de geconstateerde onrechtmatigheid en/of ondoelmatigheid en/of tekortkoming betrekking heeft.</w:t>
      </w:r>
    </w:p>
    <w:p w14:paraId="5F215102" w14:textId="4DC20392" w:rsidR="78FC5E6B" w:rsidRPr="005C1178" w:rsidRDefault="0C5D62FC" w:rsidP="110C6C84">
      <w:pPr>
        <w:pStyle w:val="Lijstalinea"/>
        <w:numPr>
          <w:ilvl w:val="0"/>
          <w:numId w:val="27"/>
        </w:numPr>
        <w:rPr>
          <w:sz w:val="22"/>
        </w:rPr>
      </w:pPr>
      <w:r w:rsidRPr="005C1178">
        <w:rPr>
          <w:sz w:val="22"/>
        </w:rPr>
        <w:t>De omstandigheid of er in het verleden al eerder onrechtmatigheid en/of ondoelmatigheid en/of tekortkoming(en) is geconstateerd en de wijze waarop dit destijds door Opdrachtnemer is afgehandeld;</w:t>
      </w:r>
    </w:p>
    <w:p w14:paraId="789BC76B" w14:textId="0FA3DCBE" w:rsidR="78FC5E6B" w:rsidRPr="005C1178" w:rsidRDefault="0C5D62FC" w:rsidP="110C6C84">
      <w:pPr>
        <w:pStyle w:val="Lijstalinea"/>
        <w:numPr>
          <w:ilvl w:val="0"/>
          <w:numId w:val="27"/>
        </w:numPr>
        <w:rPr>
          <w:sz w:val="22"/>
        </w:rPr>
      </w:pPr>
      <w:r w:rsidRPr="005C1178">
        <w:rPr>
          <w:sz w:val="22"/>
        </w:rPr>
        <w:t>De omstandigheid of Opdrachtgever eerder waarschuwingen heeft afgegeven en/of sancties heeft opgelegd;</w:t>
      </w:r>
    </w:p>
    <w:p w14:paraId="26970908" w14:textId="41F5B271" w:rsidR="78FC5E6B" w:rsidRPr="005C1178" w:rsidRDefault="0C5D62FC" w:rsidP="110C6C84">
      <w:pPr>
        <w:pStyle w:val="Lijstalinea"/>
        <w:numPr>
          <w:ilvl w:val="0"/>
          <w:numId w:val="27"/>
        </w:numPr>
        <w:rPr>
          <w:sz w:val="22"/>
        </w:rPr>
      </w:pPr>
      <w:r w:rsidRPr="005C1178">
        <w:rPr>
          <w:sz w:val="22"/>
        </w:rPr>
        <w:t>De omstandigheid dat Opdrachtnemer reeds aantoonbaar (SMART) gestart is met de correctie van de geconstateerde onrechtmatigheid en/of ondoelmatigheid en/of tekortkoming, of daar op korte termijn aantoonbaar (SMART) mee zal starten;</w:t>
      </w:r>
    </w:p>
    <w:p w14:paraId="48777337" w14:textId="1DE1E4DF" w:rsidR="78FC5E6B" w:rsidRPr="005C1178" w:rsidRDefault="0C5D62FC" w:rsidP="110C6C84">
      <w:pPr>
        <w:pStyle w:val="Lijstalinea"/>
        <w:numPr>
          <w:ilvl w:val="0"/>
          <w:numId w:val="27"/>
        </w:numPr>
        <w:rPr>
          <w:sz w:val="22"/>
        </w:rPr>
      </w:pPr>
      <w:r w:rsidRPr="005C1178">
        <w:rPr>
          <w:sz w:val="22"/>
        </w:rPr>
        <w:t>De omstandigheid dat de accountant van Opdrachtnemer bij de beoordeling van de juistheid van de gedeclareerde productie een toelichting, beperking of oordeelonthouding heeft afgegeven;</w:t>
      </w:r>
    </w:p>
    <w:p w14:paraId="0B2102AF" w14:textId="213C4563" w:rsidR="110C6C84" w:rsidRPr="009568E6" w:rsidRDefault="0C5D62FC" w:rsidP="110C6C84">
      <w:pPr>
        <w:pStyle w:val="Lijstalinea"/>
        <w:numPr>
          <w:ilvl w:val="0"/>
          <w:numId w:val="27"/>
        </w:numPr>
        <w:rPr>
          <w:sz w:val="22"/>
        </w:rPr>
      </w:pPr>
      <w:r w:rsidRPr="005C1178">
        <w:rPr>
          <w:sz w:val="22"/>
        </w:rPr>
        <w:t>Een door Opdrachtgever geconstateerde samenspanning van Opdrachtnemers</w:t>
      </w:r>
    </w:p>
    <w:p w14:paraId="01AD1801" w14:textId="598817DC" w:rsidR="34B015CC" w:rsidRPr="00B05AE4" w:rsidRDefault="69D2B796" w:rsidP="308BCD1A">
      <w:pPr>
        <w:pStyle w:val="Kop3"/>
      </w:pPr>
      <w:bookmarkStart w:id="17" w:name="_Toc233547790"/>
      <w:r w:rsidRPr="00B05AE4">
        <w:t xml:space="preserve">1.11.3 </w:t>
      </w:r>
      <w:r w:rsidR="00DB5B1A">
        <w:tab/>
      </w:r>
      <w:r w:rsidRPr="00B05AE4">
        <w:t>Opschorten van betalingen</w:t>
      </w:r>
      <w:bookmarkEnd w:id="17"/>
      <w:r w:rsidRPr="00B05AE4">
        <w:t xml:space="preserve"> </w:t>
      </w:r>
    </w:p>
    <w:p w14:paraId="376D69D2" w14:textId="3F9B71B9" w:rsidR="110C6C84" w:rsidRPr="00DB5B1A" w:rsidRDefault="4E5456E4" w:rsidP="00DB5B1A">
      <w:pPr>
        <w:spacing w:after="80" w:line="278" w:lineRule="auto"/>
        <w:ind w:left="708"/>
        <w:rPr>
          <w:rFonts w:eastAsia="Arial"/>
          <w:sz w:val="22"/>
          <w:szCs w:val="22"/>
        </w:rPr>
      </w:pPr>
      <w:r w:rsidRPr="005C1178">
        <w:rPr>
          <w:rFonts w:eastAsia="Arial"/>
          <w:sz w:val="22"/>
          <w:szCs w:val="22"/>
        </w:rPr>
        <w:t>Indien Opdrachtnemer zijn verplichtingen voortvloeiend uit de Overeenkomst niet of niet behoorlijk nakomt, heeft Opdrachtgever het recht de betaling op te schorten door middel van een Betalingsstop. De Betalingsstop is proportioneel en blijft beperkt tot de prestatie of declaratie waarop de tekortkoming betrekking heeft; overige, correct geleverde prestaties worden betaald, een en ander in lijn met artikel 3.14.2. Opdrachtnemer is en blijft in geval van een Betalingsstop verplicht de Ondersteuning te verlenen aan de Cliënten met lopende voorzieningen, zoals ook volgt uit artikel 3.4.</w:t>
      </w:r>
    </w:p>
    <w:p w14:paraId="1C709C0C" w14:textId="04B50087" w:rsidR="1C33E772" w:rsidRPr="00B05AE4" w:rsidRDefault="3FF9A218" w:rsidP="308BCD1A">
      <w:pPr>
        <w:pStyle w:val="Kop3"/>
      </w:pPr>
      <w:bookmarkStart w:id="18" w:name="_Toc233547791"/>
      <w:proofErr w:type="gramStart"/>
      <w:r w:rsidRPr="00B05AE4">
        <w:t>1.11.4  Cliëntenstop</w:t>
      </w:r>
      <w:proofErr w:type="gramEnd"/>
      <w:r w:rsidRPr="00B05AE4">
        <w:t xml:space="preserve"> Opdrachtgever (Aanvulling Artikel 3.5)</w:t>
      </w:r>
      <w:bookmarkEnd w:id="18"/>
    </w:p>
    <w:p w14:paraId="40E6F2DD" w14:textId="2FC51CE0" w:rsidR="5564D5E2" w:rsidRPr="00841748" w:rsidRDefault="00841748" w:rsidP="00841748">
      <w:pPr>
        <w:ind w:left="860" w:hanging="860"/>
        <w:rPr>
          <w:rFonts w:eastAsia="Arial"/>
          <w:sz w:val="22"/>
          <w:szCs w:val="22"/>
        </w:rPr>
      </w:pPr>
      <w:r w:rsidRPr="00841748">
        <w:rPr>
          <w:rFonts w:eastAsia="Arial"/>
          <w:sz w:val="22"/>
          <w:szCs w:val="22"/>
        </w:rPr>
        <w:t>1.11.4.1</w:t>
      </w:r>
      <w:r w:rsidRPr="00841748">
        <w:rPr>
          <w:rFonts w:eastAsia="Arial"/>
          <w:sz w:val="22"/>
          <w:szCs w:val="22"/>
        </w:rPr>
        <w:tab/>
        <w:t>In aanvulling op artikel 3.5 kan Opdrachtgever een Cliëntenstop toepassen in de volgende situaties:</w:t>
      </w:r>
    </w:p>
    <w:p w14:paraId="519711D3" w14:textId="004EAB6F" w:rsidR="5564D5E2" w:rsidRPr="005C1178" w:rsidRDefault="5564D5E2" w:rsidP="110C6C84">
      <w:pPr>
        <w:pStyle w:val="Lijstalinea"/>
        <w:numPr>
          <w:ilvl w:val="0"/>
          <w:numId w:val="25"/>
        </w:numPr>
        <w:rPr>
          <w:rFonts w:eastAsia="Arial"/>
          <w:sz w:val="22"/>
          <w:szCs w:val="22"/>
        </w:rPr>
      </w:pPr>
      <w:r w:rsidRPr="005C1178">
        <w:rPr>
          <w:rFonts w:eastAsia="Arial"/>
          <w:sz w:val="22"/>
          <w:szCs w:val="22"/>
        </w:rPr>
        <w:t>Opdrachtnemer levert, ook na eventuele Ingebrekestelling, niet de geïndiceerde Ondersteuning.</w:t>
      </w:r>
    </w:p>
    <w:p w14:paraId="42AE6769" w14:textId="4D8AEE72" w:rsidR="5564D5E2" w:rsidRPr="005C1178" w:rsidRDefault="5564D5E2" w:rsidP="110C6C84">
      <w:pPr>
        <w:pStyle w:val="Lijstalinea"/>
        <w:numPr>
          <w:ilvl w:val="0"/>
          <w:numId w:val="25"/>
        </w:numPr>
        <w:rPr>
          <w:rFonts w:eastAsia="Arial"/>
          <w:sz w:val="22"/>
          <w:szCs w:val="22"/>
        </w:rPr>
      </w:pPr>
      <w:r w:rsidRPr="005C1178">
        <w:rPr>
          <w:rFonts w:eastAsia="Arial"/>
          <w:sz w:val="22"/>
          <w:szCs w:val="22"/>
        </w:rPr>
        <w:t>Opdrachtnemer houdt zich, ook na eventuele Ingebrekestelling, niet aan de eisen en voorwaarden als gesteld in de contractstukken als genoemd in artikel 1.2.</w:t>
      </w:r>
    </w:p>
    <w:p w14:paraId="3F1FB8AB" w14:textId="5B474416" w:rsidR="5564D5E2" w:rsidRPr="005C1178" w:rsidRDefault="64495BAA" w:rsidP="110C6C84">
      <w:pPr>
        <w:pStyle w:val="Lijstalinea"/>
        <w:numPr>
          <w:ilvl w:val="0"/>
          <w:numId w:val="25"/>
        </w:numPr>
        <w:rPr>
          <w:rFonts w:eastAsia="Arial"/>
          <w:sz w:val="22"/>
          <w:szCs w:val="22"/>
        </w:rPr>
      </w:pPr>
      <w:r w:rsidRPr="005C1178">
        <w:rPr>
          <w:rFonts w:eastAsia="Arial"/>
          <w:sz w:val="22"/>
          <w:szCs w:val="22"/>
        </w:rPr>
        <w:t>Opdrachtnemer houdt zich niet aan de gemaakte contactmomenten of in de naar aanleiding van de Ingebrekestelling gemaakte afspraken en/of gestelde voorwaarden.</w:t>
      </w:r>
    </w:p>
    <w:p w14:paraId="6FDEDB5B" w14:textId="47B7EE46" w:rsidR="00B868E3" w:rsidRPr="001876CA" w:rsidRDefault="5564D5E2" w:rsidP="00B868E3">
      <w:pPr>
        <w:pStyle w:val="Lijstalinea"/>
        <w:numPr>
          <w:ilvl w:val="0"/>
          <w:numId w:val="25"/>
        </w:numPr>
        <w:rPr>
          <w:rFonts w:eastAsia="Arial"/>
          <w:sz w:val="22"/>
          <w:szCs w:val="22"/>
        </w:rPr>
      </w:pPr>
      <w:r w:rsidRPr="005C1178">
        <w:rPr>
          <w:rFonts w:eastAsia="Arial"/>
          <w:sz w:val="22"/>
          <w:szCs w:val="22"/>
        </w:rPr>
        <w:t xml:space="preserve">Opdrachtgever heeft haar voornemen geuit om de Overeenkomst te ontbinden. Alsdan kan zij direct een Cliëntenstop toepassen. </w:t>
      </w:r>
    </w:p>
    <w:p w14:paraId="5D65D951" w14:textId="567230D2" w:rsidR="5564D5E2" w:rsidRPr="00841748" w:rsidRDefault="00841748" w:rsidP="00841748">
      <w:pPr>
        <w:ind w:left="860" w:hanging="860"/>
        <w:rPr>
          <w:rFonts w:eastAsia="Arial"/>
          <w:sz w:val="22"/>
          <w:szCs w:val="22"/>
        </w:rPr>
      </w:pPr>
      <w:r w:rsidRPr="00841748">
        <w:rPr>
          <w:rFonts w:eastAsia="Arial"/>
          <w:sz w:val="22"/>
          <w:szCs w:val="22"/>
        </w:rPr>
        <w:lastRenderedPageBreak/>
        <w:t>1.11.4.2</w:t>
      </w:r>
      <w:r w:rsidRPr="00841748">
        <w:rPr>
          <w:rFonts w:eastAsia="Arial"/>
          <w:sz w:val="22"/>
          <w:szCs w:val="22"/>
        </w:rPr>
        <w:tab/>
      </w:r>
      <w:r w:rsidR="64495BAA" w:rsidRPr="00841748">
        <w:rPr>
          <w:rFonts w:eastAsia="Arial"/>
          <w:sz w:val="22"/>
          <w:szCs w:val="22"/>
        </w:rPr>
        <w:t xml:space="preserve">De Cliëntenstop zal in de gevallen a t/m c worden beëindigd zodra Opdrachtnemer de geïndiceerde Ondersteuning (wederom) biedt en/of de kwaliteit van de Ondersteuning voldoet aan de gestelde voorwaarden en/of Opdrachtnemer de in een gezamenlijk overleg gemaakte afspraken nakomt en/of Opdrachtnemer de naar aanleiding van de Ingebrekestelling gemaakte afspraken nakomt. </w:t>
      </w:r>
    </w:p>
    <w:p w14:paraId="68CE24C2" w14:textId="29519359" w:rsidR="110C6C84" w:rsidRPr="00B05AE4" w:rsidRDefault="00841748" w:rsidP="0032248D">
      <w:pPr>
        <w:ind w:left="860" w:hanging="860"/>
        <w:rPr>
          <w:rFonts w:eastAsia="Arial"/>
          <w:sz w:val="22"/>
          <w:szCs w:val="22"/>
        </w:rPr>
      </w:pPr>
      <w:r w:rsidRPr="00841748">
        <w:rPr>
          <w:rFonts w:eastAsia="Arial"/>
          <w:sz w:val="22"/>
          <w:szCs w:val="22"/>
        </w:rPr>
        <w:t>1.11.4.3</w:t>
      </w:r>
      <w:r w:rsidRPr="00841748">
        <w:rPr>
          <w:rFonts w:eastAsia="Arial"/>
          <w:sz w:val="22"/>
          <w:szCs w:val="22"/>
        </w:rPr>
        <w:tab/>
      </w:r>
      <w:r w:rsidR="64495BAA" w:rsidRPr="00841748">
        <w:rPr>
          <w:rFonts w:eastAsia="Arial"/>
          <w:sz w:val="22"/>
          <w:szCs w:val="22"/>
        </w:rPr>
        <w:t>Opdrachtgever maakt de aanvang en de beëindiging van de Cliëntenstop schriftelijk kenbaar aan Opdrachtnemer.</w:t>
      </w:r>
    </w:p>
    <w:p w14:paraId="7E9A7E21" w14:textId="0027CE8A" w:rsidR="5B93E6E0" w:rsidRPr="00B05AE4" w:rsidRDefault="092D5651" w:rsidP="110C6C84">
      <w:pPr>
        <w:pStyle w:val="Kop3"/>
      </w:pPr>
      <w:bookmarkStart w:id="19" w:name="_Toc233547792"/>
      <w:r w:rsidRPr="00B05AE4">
        <w:t>1.11.5 Eenzijdige Overdracht Cliënten</w:t>
      </w:r>
      <w:bookmarkEnd w:id="19"/>
    </w:p>
    <w:p w14:paraId="1F7FBC61" w14:textId="64938CE4" w:rsidR="5B93E6E0" w:rsidRPr="00841748" w:rsidRDefault="00841748" w:rsidP="00841748">
      <w:pPr>
        <w:ind w:left="860" w:hanging="860"/>
        <w:rPr>
          <w:sz w:val="22"/>
        </w:rPr>
      </w:pPr>
      <w:r w:rsidRPr="00841748">
        <w:rPr>
          <w:sz w:val="22"/>
        </w:rPr>
        <w:t>1.11.5.1</w:t>
      </w:r>
      <w:r w:rsidRPr="00841748">
        <w:rPr>
          <w:sz w:val="22"/>
        </w:rPr>
        <w:tab/>
      </w:r>
      <w:r w:rsidR="092D5651" w:rsidRPr="00841748">
        <w:rPr>
          <w:sz w:val="22"/>
        </w:rPr>
        <w:t>Opdrachtnemer draagt zorg voor reeds in zorg zijnde Cliënten. Indien de veiligheid of het welzijn van één of meerdere Cliënten in het geding is, kan Opdrachtgever eenzijdig besluiten deze Cliënten over te plaatsen naar een andere Opdrachtnemer.</w:t>
      </w:r>
    </w:p>
    <w:p w14:paraId="3EEA5DEC" w14:textId="26A862BC" w:rsidR="308BCD1A" w:rsidRPr="001876CA" w:rsidRDefault="00841748" w:rsidP="001876CA">
      <w:pPr>
        <w:ind w:left="860" w:hanging="860"/>
        <w:rPr>
          <w:sz w:val="22"/>
        </w:rPr>
      </w:pPr>
      <w:r w:rsidRPr="00841748">
        <w:rPr>
          <w:sz w:val="22"/>
        </w:rPr>
        <w:t>1.11.5.2</w:t>
      </w:r>
      <w:r w:rsidRPr="00841748">
        <w:rPr>
          <w:sz w:val="22"/>
        </w:rPr>
        <w:tab/>
      </w:r>
      <w:r w:rsidR="092D5651" w:rsidRPr="00841748">
        <w:rPr>
          <w:sz w:val="22"/>
        </w:rPr>
        <w:t>Bij overdracht van Cliënten werkt Opdrachtnemer mee aan een warme overdracht, conform de artikelen 3.4 en 3.7.</w:t>
      </w:r>
    </w:p>
    <w:p w14:paraId="3882491B" w14:textId="3C6BCB92" w:rsidR="07051869" w:rsidRPr="00B05AE4" w:rsidRDefault="710F9C44" w:rsidP="308BCD1A">
      <w:pPr>
        <w:pStyle w:val="Kop2"/>
      </w:pPr>
      <w:bookmarkStart w:id="20" w:name="_Toc233547793"/>
      <w:r w:rsidRPr="00B05AE4">
        <w:t>Artikel 1.12 Verscherping medewerkingsplicht</w:t>
      </w:r>
      <w:bookmarkEnd w:id="20"/>
      <w:r w:rsidRPr="00B05AE4">
        <w:t xml:space="preserve"> </w:t>
      </w:r>
    </w:p>
    <w:p w14:paraId="54271680" w14:textId="2CCE581C" w:rsidR="00C50C32" w:rsidRPr="008A4990" w:rsidRDefault="008A4990" w:rsidP="008A4990">
      <w:pPr>
        <w:ind w:left="700" w:hanging="700"/>
        <w:rPr>
          <w:rFonts w:eastAsia="Arial"/>
          <w:sz w:val="22"/>
          <w:szCs w:val="22"/>
        </w:rPr>
      </w:pPr>
      <w:r w:rsidRPr="008A4990">
        <w:rPr>
          <w:rFonts w:eastAsia="Arial"/>
          <w:sz w:val="22"/>
          <w:szCs w:val="22"/>
        </w:rPr>
        <w:t>1.12.1</w:t>
      </w:r>
      <w:r w:rsidRPr="008A4990">
        <w:rPr>
          <w:rFonts w:eastAsia="Arial"/>
          <w:sz w:val="22"/>
          <w:szCs w:val="22"/>
        </w:rPr>
        <w:tab/>
      </w:r>
      <w:r w:rsidR="16E2E5FB" w:rsidRPr="008A4990">
        <w:rPr>
          <w:rFonts w:eastAsia="Arial"/>
          <w:sz w:val="22"/>
          <w:szCs w:val="22"/>
        </w:rPr>
        <w:t xml:space="preserve">Opdrachtgever is verantwoordelijk voor het kwaliteits-, calamiteiten- en rechtmatigheidstoezicht vanuit de </w:t>
      </w:r>
      <w:proofErr w:type="spellStart"/>
      <w:r w:rsidR="16E2E5FB" w:rsidRPr="008A4990">
        <w:rPr>
          <w:rFonts w:eastAsia="Arial"/>
          <w:sz w:val="22"/>
          <w:szCs w:val="22"/>
        </w:rPr>
        <w:t>Wmo</w:t>
      </w:r>
      <w:proofErr w:type="spellEnd"/>
      <w:r w:rsidR="16E2E5FB" w:rsidRPr="008A4990">
        <w:rPr>
          <w:rFonts w:eastAsia="Arial"/>
          <w:sz w:val="22"/>
          <w:szCs w:val="22"/>
        </w:rPr>
        <w:t xml:space="preserve"> 2015. Opdrachtnemer is verplicht hieraan volledig mee te werken.</w:t>
      </w:r>
    </w:p>
    <w:p w14:paraId="656A47BC" w14:textId="3A988D2A" w:rsidR="00C50C32" w:rsidRPr="008A4990" w:rsidRDefault="008A4990" w:rsidP="008A4990">
      <w:pPr>
        <w:ind w:left="700" w:hanging="700"/>
        <w:rPr>
          <w:rFonts w:eastAsia="Arial"/>
          <w:sz w:val="22"/>
          <w:szCs w:val="22"/>
        </w:rPr>
      </w:pPr>
      <w:r w:rsidRPr="008A4990">
        <w:rPr>
          <w:rFonts w:eastAsia="Arial"/>
          <w:sz w:val="22"/>
          <w:szCs w:val="22"/>
        </w:rPr>
        <w:t>1.12.2</w:t>
      </w:r>
      <w:r w:rsidRPr="008A4990">
        <w:rPr>
          <w:rFonts w:eastAsia="Arial"/>
          <w:sz w:val="22"/>
          <w:szCs w:val="22"/>
        </w:rPr>
        <w:tab/>
      </w:r>
      <w:r w:rsidR="16E2E5FB" w:rsidRPr="008A4990">
        <w:rPr>
          <w:rFonts w:eastAsia="Arial"/>
          <w:sz w:val="22"/>
          <w:szCs w:val="22"/>
        </w:rPr>
        <w:t xml:space="preserve">Opdrachtgever is gerechtigd een </w:t>
      </w:r>
      <w:proofErr w:type="spellStart"/>
      <w:r w:rsidR="16E2E5FB" w:rsidRPr="008A4990">
        <w:rPr>
          <w:rFonts w:eastAsia="Arial"/>
          <w:sz w:val="22"/>
          <w:szCs w:val="22"/>
        </w:rPr>
        <w:t>Bibob</w:t>
      </w:r>
      <w:proofErr w:type="spellEnd"/>
      <w:r w:rsidR="16E2E5FB" w:rsidRPr="008A4990">
        <w:rPr>
          <w:rFonts w:eastAsia="Arial"/>
          <w:sz w:val="22"/>
          <w:szCs w:val="22"/>
        </w:rPr>
        <w:t>-onderzoek uit te voeren, Opdrachtnemer is verplicht hieraan mee te werken. Zie artikel 1.8.</w:t>
      </w:r>
    </w:p>
    <w:p w14:paraId="35C39B75" w14:textId="0798220C" w:rsidR="00C50C32" w:rsidRPr="001876CA" w:rsidRDefault="008A4990" w:rsidP="001876CA">
      <w:pPr>
        <w:ind w:left="700" w:hanging="700"/>
        <w:rPr>
          <w:rFonts w:eastAsia="Arial"/>
          <w:sz w:val="22"/>
          <w:szCs w:val="22"/>
        </w:rPr>
      </w:pPr>
      <w:r w:rsidRPr="008A4990">
        <w:rPr>
          <w:rFonts w:eastAsia="Arial"/>
          <w:sz w:val="22"/>
          <w:szCs w:val="22"/>
        </w:rPr>
        <w:t>1.12.3</w:t>
      </w:r>
      <w:r w:rsidRPr="008A4990">
        <w:rPr>
          <w:rFonts w:eastAsia="Arial"/>
          <w:sz w:val="22"/>
          <w:szCs w:val="22"/>
        </w:rPr>
        <w:tab/>
      </w:r>
      <w:r w:rsidR="16E2E5FB" w:rsidRPr="008A4990">
        <w:rPr>
          <w:rFonts w:eastAsia="Arial"/>
          <w:sz w:val="22"/>
          <w:szCs w:val="22"/>
        </w:rPr>
        <w:t>Opdrachtgever is gerechtigd documentatie op te vragen die betrekking heeft op de Dienstverlening die voortvloeit uit deze Overeenkomst. Opdrachtnemer is verplicht hieraan volledig mee te werken.</w:t>
      </w:r>
    </w:p>
    <w:p w14:paraId="27E870E7" w14:textId="2B31AF85" w:rsidR="2738DE83" w:rsidRPr="00B05AE4" w:rsidRDefault="2738DE83" w:rsidP="308BCD1A">
      <w:pPr>
        <w:pStyle w:val="Kop2"/>
        <w:rPr>
          <w:rFonts w:eastAsia="Aptos"/>
          <w:szCs w:val="24"/>
        </w:rPr>
      </w:pPr>
      <w:bookmarkStart w:id="21" w:name="_Toc233547794"/>
      <w:r w:rsidRPr="00B05AE4">
        <w:t>Artikel 1.13 Indexering (invulling artikel 3.2)</w:t>
      </w:r>
      <w:bookmarkEnd w:id="21"/>
    </w:p>
    <w:p w14:paraId="1887001E" w14:textId="224A0162" w:rsidR="001876CA" w:rsidRPr="0047168C" w:rsidRDefault="0047168C" w:rsidP="0FDB2346">
      <w:pPr>
        <w:ind w:left="700" w:hanging="700"/>
        <w:rPr>
          <w:rFonts w:eastAsia="Aptos"/>
          <w:sz w:val="22"/>
          <w:szCs w:val="22"/>
        </w:rPr>
      </w:pPr>
      <w:r w:rsidRPr="0FDB2346">
        <w:rPr>
          <w:rFonts w:eastAsia="Aptos"/>
          <w:sz w:val="22"/>
          <w:szCs w:val="22"/>
        </w:rPr>
        <w:t>1.13.1</w:t>
      </w:r>
      <w:r>
        <w:tab/>
      </w:r>
      <w:r w:rsidRPr="0FDB2346">
        <w:rPr>
          <w:rFonts w:eastAsia="Aptos"/>
          <w:sz w:val="22"/>
          <w:szCs w:val="22"/>
        </w:rPr>
        <w:t xml:space="preserve">De jaarlijkse indexering als bedoeld in artikel 3.2 wordt voor deze Overeenkomst uitsluitend berekend en toegepast conform de Bijlage </w:t>
      </w:r>
      <w:r w:rsidR="1C642467" w:rsidRPr="0FDB2346">
        <w:rPr>
          <w:rFonts w:eastAsia="Segoe UI"/>
          <w:color w:val="000000" w:themeColor="text1"/>
          <w:sz w:val="22"/>
          <w:szCs w:val="22"/>
        </w:rPr>
        <w:t>indexatiesystematiek HH Baarn Bunschoten</w:t>
      </w:r>
      <w:r w:rsidRPr="0FDB2346">
        <w:rPr>
          <w:rFonts w:eastAsia="Aptos"/>
          <w:sz w:val="22"/>
          <w:szCs w:val="22"/>
        </w:rPr>
        <w:t>. De Bijlage vormt de volledige operationele invulling van het kernbeding indexering en is bindend voor alle Partijen. Bij strijdigheid tussen de Bijlage en artikel 3.2 prevaleert de Bijlage als specifieke invulling van het in artikel 3.2 opengelaten kernbeding.</w:t>
      </w:r>
    </w:p>
    <w:p w14:paraId="3CA23463" w14:textId="4CEB7A95" w:rsidR="2738DE83" w:rsidRPr="0047168C" w:rsidRDefault="0047168C" w:rsidP="0047168C">
      <w:pPr>
        <w:ind w:left="700" w:hanging="700"/>
        <w:rPr>
          <w:sz w:val="22"/>
        </w:rPr>
      </w:pPr>
      <w:r w:rsidRPr="0047168C">
        <w:rPr>
          <w:rFonts w:eastAsia="Aptos"/>
          <w:sz w:val="22"/>
        </w:rPr>
        <w:t>1.13.2</w:t>
      </w:r>
      <w:r w:rsidRPr="0047168C">
        <w:rPr>
          <w:rFonts w:eastAsia="Aptos"/>
          <w:sz w:val="22"/>
        </w:rPr>
        <w:tab/>
        <w:t>De indexatiefactor wordt jaarlijks vastgesteld als:</w:t>
      </w:r>
    </w:p>
    <w:p w14:paraId="0D08B5EE" w14:textId="628B5C4A" w:rsidR="2738DE83" w:rsidRPr="005C1178" w:rsidRDefault="2738DE83" w:rsidP="000E34FA">
      <w:pPr>
        <w:ind w:left="708"/>
        <w:rPr>
          <w:sz w:val="22"/>
        </w:rPr>
      </w:pPr>
      <w:r w:rsidRPr="005C1178">
        <w:rPr>
          <w:rFonts w:eastAsia="Aptos"/>
          <w:i/>
          <w:iCs/>
          <w:sz w:val="22"/>
        </w:rPr>
        <w:t>(90% × gewogen CAO VVT-loonstijging) + (10% × PPC)</w:t>
      </w:r>
    </w:p>
    <w:p w14:paraId="746CFD21" w14:textId="696D8F23" w:rsidR="2738DE83" w:rsidRPr="005C1178" w:rsidRDefault="2738DE83" w:rsidP="000E34FA">
      <w:pPr>
        <w:ind w:left="708"/>
        <w:rPr>
          <w:sz w:val="22"/>
        </w:rPr>
      </w:pPr>
      <w:r w:rsidRPr="005C1178">
        <w:rPr>
          <w:rFonts w:eastAsia="Aptos"/>
          <w:sz w:val="22"/>
        </w:rPr>
        <w:t xml:space="preserve">De looncomponent wordt bepaald via een </w:t>
      </w:r>
      <w:proofErr w:type="spellStart"/>
      <w:r w:rsidRPr="005C1178">
        <w:rPr>
          <w:rFonts w:eastAsia="Aptos"/>
          <w:sz w:val="22"/>
        </w:rPr>
        <w:t>tweestapsberekening</w:t>
      </w:r>
      <w:proofErr w:type="spellEnd"/>
      <w:r w:rsidRPr="005C1178">
        <w:rPr>
          <w:rFonts w:eastAsia="Aptos"/>
          <w:sz w:val="22"/>
        </w:rPr>
        <w:t xml:space="preserve"> op basis van de definitieve salaristabellen van de CAO VVT gepubliceerd door </w:t>
      </w:r>
      <w:proofErr w:type="spellStart"/>
      <w:r w:rsidRPr="005C1178">
        <w:rPr>
          <w:rFonts w:eastAsia="Aptos"/>
          <w:sz w:val="22"/>
        </w:rPr>
        <w:t>ActiZ</w:t>
      </w:r>
      <w:proofErr w:type="spellEnd"/>
      <w:r w:rsidRPr="005C1178">
        <w:rPr>
          <w:rFonts w:eastAsia="Aptos"/>
          <w:sz w:val="22"/>
        </w:rPr>
        <w:t xml:space="preserve">, gewogen naar de functiemix vastgesteld in de Bijlage. De materiële component is het definitieve </w:t>
      </w:r>
      <w:r w:rsidRPr="005C1178">
        <w:rPr>
          <w:rFonts w:eastAsia="Aptos"/>
          <w:sz w:val="22"/>
        </w:rPr>
        <w:lastRenderedPageBreak/>
        <w:t>Prijsindexcijfer Particuliere Consumptie gepubliceerd door het Ministerie van VWS op basis van het Centraal Economisch Plan van het CPB.</w:t>
      </w:r>
    </w:p>
    <w:p w14:paraId="13BD031E" w14:textId="02177003" w:rsidR="2738DE83" w:rsidRPr="0047168C" w:rsidRDefault="0047168C" w:rsidP="0047168C">
      <w:pPr>
        <w:ind w:left="700" w:hanging="700"/>
        <w:rPr>
          <w:sz w:val="22"/>
        </w:rPr>
      </w:pPr>
      <w:r w:rsidRPr="0047168C">
        <w:rPr>
          <w:rFonts w:eastAsia="Aptos"/>
          <w:sz w:val="22"/>
        </w:rPr>
        <w:t>1.13.3</w:t>
      </w:r>
      <w:r w:rsidRPr="0047168C">
        <w:rPr>
          <w:rFonts w:eastAsia="Aptos"/>
          <w:sz w:val="22"/>
        </w:rPr>
        <w:tab/>
        <w:t xml:space="preserve">Het geïndexeerde tarief treedt in werking met terugwerkende kracht per 1 januari van het betreffende jaar. Opdrachtgever communiceert het nieuwe tarief zo spoedig mogelijk nadat de definitieve indexatiecijfers beschikbaar zijn. Aanbieders verrekenen het tariefverschil over de tussenliggende periode conform de </w:t>
      </w:r>
      <w:proofErr w:type="spellStart"/>
      <w:r w:rsidRPr="0047168C">
        <w:rPr>
          <w:rFonts w:eastAsia="Aptos"/>
          <w:sz w:val="22"/>
        </w:rPr>
        <w:t>verrekeningsprocedure</w:t>
      </w:r>
      <w:proofErr w:type="spellEnd"/>
      <w:r w:rsidRPr="0047168C">
        <w:rPr>
          <w:rFonts w:eastAsia="Aptos"/>
          <w:sz w:val="22"/>
        </w:rPr>
        <w:t xml:space="preserve"> in de Bijlage.</w:t>
      </w:r>
    </w:p>
    <w:p w14:paraId="45C1FBAE" w14:textId="77777777" w:rsidR="0093071D" w:rsidRDefault="0093071D" w:rsidP="110C6C84">
      <w:pPr>
        <w:spacing w:after="0" w:line="278" w:lineRule="auto"/>
        <w:rPr>
          <w:rFonts w:eastAsia="Segoe UI"/>
          <w:sz w:val="20"/>
          <w:szCs w:val="20"/>
        </w:rPr>
      </w:pPr>
    </w:p>
    <w:p w14:paraId="30F0316C" w14:textId="77777777" w:rsidR="0093071D" w:rsidRDefault="0093071D" w:rsidP="0093071D">
      <w:pPr>
        <w:pStyle w:val="Kop2"/>
        <w:rPr>
          <w:rFonts w:eastAsia="Segoe UI"/>
        </w:rPr>
      </w:pPr>
      <w:bookmarkStart w:id="22" w:name="_Toc233547795"/>
      <w:r w:rsidRPr="0093071D">
        <w:rPr>
          <w:rFonts w:eastAsia="Segoe UI"/>
        </w:rPr>
        <w:t xml:space="preserve">Artikel 1.14 – Continuïteit bij schrappen hulp bij het huishouden uit de </w:t>
      </w:r>
      <w:proofErr w:type="spellStart"/>
      <w:r w:rsidRPr="0093071D">
        <w:rPr>
          <w:rFonts w:eastAsia="Segoe UI"/>
        </w:rPr>
        <w:t>Wmo</w:t>
      </w:r>
      <w:proofErr w:type="spellEnd"/>
      <w:r w:rsidRPr="0093071D">
        <w:rPr>
          <w:rFonts w:eastAsia="Segoe UI"/>
        </w:rPr>
        <w:t xml:space="preserve"> (aanvulling artikel 3.29)</w:t>
      </w:r>
      <w:bookmarkEnd w:id="22"/>
    </w:p>
    <w:p w14:paraId="72CA7224" w14:textId="77777777" w:rsidR="0093071D" w:rsidRDefault="0093071D" w:rsidP="0093071D">
      <w:pPr>
        <w:ind w:left="700" w:hanging="700"/>
        <w:rPr>
          <w:color w:val="000000"/>
          <w:sz w:val="22"/>
        </w:rPr>
      </w:pPr>
      <w:r w:rsidRPr="00046D7A">
        <w:rPr>
          <w:color w:val="000000"/>
          <w:sz w:val="22"/>
        </w:rPr>
        <w:t>1.14.1</w:t>
      </w:r>
      <w:r w:rsidRPr="00046D7A">
        <w:rPr>
          <w:color w:val="000000"/>
          <w:sz w:val="22"/>
        </w:rPr>
        <w:tab/>
        <w:t xml:space="preserve">Indien de hulp bij het huishouden als maatwerkvoorziening onder de </w:t>
      </w:r>
      <w:proofErr w:type="spellStart"/>
      <w:r w:rsidRPr="00046D7A">
        <w:rPr>
          <w:color w:val="000000"/>
          <w:sz w:val="22"/>
        </w:rPr>
        <w:t>Wmo</w:t>
      </w:r>
      <w:proofErr w:type="spellEnd"/>
      <w:r w:rsidRPr="00046D7A">
        <w:rPr>
          <w:color w:val="000000"/>
          <w:sz w:val="22"/>
        </w:rPr>
        <w:t xml:space="preserve"> 2015 wordt geschrapt of als gevolg van een wijziging van landelijke wet- of regelgeving niet langer als zodanig wordt verstrekt of vergoed (voorzien per 1 januari 2029), treden Opdrachtgever en Opdrachtnemer tijdig in overleg over de gevolgen hiervan voor deze Overeenkomst en de continuïteit van ondersteuning aan cliënten.</w:t>
      </w:r>
    </w:p>
    <w:p w14:paraId="3BA7EEA7" w14:textId="77777777" w:rsidR="0093071D" w:rsidRDefault="0093071D" w:rsidP="0093071D">
      <w:pPr>
        <w:ind w:left="700" w:hanging="700"/>
        <w:rPr>
          <w:color w:val="000000"/>
          <w:sz w:val="22"/>
        </w:rPr>
      </w:pPr>
      <w:r w:rsidRPr="00046D7A">
        <w:rPr>
          <w:color w:val="000000"/>
          <w:sz w:val="22"/>
        </w:rPr>
        <w:t>1.14.2</w:t>
      </w:r>
      <w:r w:rsidRPr="00046D7A">
        <w:rPr>
          <w:color w:val="000000"/>
          <w:sz w:val="22"/>
        </w:rPr>
        <w:tab/>
        <w:t>In dit overleg maken Partijen in elk geval afspraken over de continuïteit van de ondersteuning aan bestaande cliënten, een zorgvuldige afbouw of overdracht van ondersteuning, en de financiële en organisatorische gevolgen voor beide Partijen.</w:t>
      </w:r>
    </w:p>
    <w:p w14:paraId="7B566386" w14:textId="77777777" w:rsidR="0093071D" w:rsidRDefault="0093071D" w:rsidP="0093071D">
      <w:pPr>
        <w:ind w:left="700" w:hanging="700"/>
        <w:rPr>
          <w:color w:val="000000"/>
          <w:sz w:val="22"/>
        </w:rPr>
      </w:pPr>
      <w:r w:rsidRPr="00046D7A">
        <w:rPr>
          <w:color w:val="000000"/>
          <w:sz w:val="22"/>
        </w:rPr>
        <w:t>1.14.3</w:t>
      </w:r>
      <w:r w:rsidRPr="00046D7A">
        <w:rPr>
          <w:color w:val="000000"/>
          <w:sz w:val="22"/>
        </w:rPr>
        <w:tab/>
        <w:t>Dit artikel is een aanvulling op artikel 3.29. Voor zover artikel 3.29.2 ertoe zou leiden dat (een deel van) de Overeenkomst van rechtswege eindigt, treden Partijen eerst in overleg conform dit artikel, met het oog op de continuïteit van ondersteuning aan cliënten.</w:t>
      </w:r>
    </w:p>
    <w:p w14:paraId="1FA2ECEA" w14:textId="347B5AC7" w:rsidR="00C50C32" w:rsidRPr="00046D7A" w:rsidRDefault="00C50C32" w:rsidP="00046D7A">
      <w:pPr>
        <w:rPr>
          <w:sz w:val="20"/>
        </w:rPr>
      </w:pPr>
    </w:p>
    <w:p w14:paraId="029EC7E4" w14:textId="47EDF49A" w:rsidR="00C50C32" w:rsidRPr="001876CA" w:rsidRDefault="28D98449" w:rsidP="001876CA">
      <w:pPr>
        <w:pStyle w:val="Kop2"/>
        <w:rPr>
          <w:rFonts w:eastAsiaTheme="minorHAnsi"/>
          <w:szCs w:val="24"/>
        </w:rPr>
      </w:pPr>
      <w:bookmarkStart w:id="23" w:name="_Toc233547796"/>
      <w:r w:rsidRPr="00B05AE4">
        <w:t>DEEL 2 – INDIVIDUELE BEPALINGEN – Niet van toepassing</w:t>
      </w:r>
      <w:bookmarkEnd w:id="23"/>
    </w:p>
    <w:p w14:paraId="5A6739E1" w14:textId="58E970EE" w:rsidR="00C50C32" w:rsidRPr="00B05AE4" w:rsidRDefault="00C50C32" w:rsidP="110C6C84">
      <w:pPr>
        <w:spacing w:line="278" w:lineRule="auto"/>
        <w:rPr>
          <w:rFonts w:eastAsia="Aptos"/>
        </w:rPr>
      </w:pPr>
    </w:p>
    <w:p w14:paraId="1545E392" w14:textId="358B4D88" w:rsidR="110C6C84" w:rsidRPr="00B05AE4" w:rsidRDefault="110C6C84">
      <w:r w:rsidRPr="00B05AE4">
        <w:br w:type="page"/>
      </w:r>
    </w:p>
    <w:p w14:paraId="6C78963F" w14:textId="4E4782DE" w:rsidR="00571F15" w:rsidRPr="00667DF5" w:rsidRDefault="28D98449" w:rsidP="00667DF5">
      <w:pPr>
        <w:pStyle w:val="Kop1"/>
        <w:rPr>
          <w:rFonts w:eastAsia="Arial"/>
          <w:bCs/>
          <w:szCs w:val="28"/>
        </w:rPr>
      </w:pPr>
      <w:bookmarkStart w:id="24" w:name="_Toc233547797"/>
      <w:r w:rsidRPr="00B05AE4">
        <w:lastRenderedPageBreak/>
        <w:t>DEEL 3 – GENERIEKE BEPALINGEN</w:t>
      </w:r>
      <w:bookmarkEnd w:id="24"/>
    </w:p>
    <w:p w14:paraId="1938C717" w14:textId="083C8281" w:rsidR="00571F15" w:rsidRPr="00667DF5" w:rsidRDefault="28D98449" w:rsidP="00667DF5">
      <w:pPr>
        <w:pStyle w:val="Kop1"/>
        <w:rPr>
          <w:rFonts w:eastAsia="Arial"/>
          <w:bCs/>
          <w:szCs w:val="24"/>
        </w:rPr>
      </w:pPr>
      <w:bookmarkStart w:id="25" w:name="_Toc233547798"/>
      <w:r w:rsidRPr="008344EE">
        <w:t>Hoofdstuk 1: Levering van de maatschappelijke ondersteuning</w:t>
      </w:r>
      <w:bookmarkEnd w:id="25"/>
    </w:p>
    <w:p w14:paraId="3D513E3D" w14:textId="6A6AAB41" w:rsidR="00C50C32" w:rsidRPr="00B05AE4" w:rsidRDefault="6DD7F68F" w:rsidP="308BCD1A">
      <w:pPr>
        <w:pStyle w:val="Kop1"/>
      </w:pPr>
      <w:bookmarkStart w:id="26" w:name="_Toc233547799"/>
      <w:r w:rsidRPr="00B05AE4">
        <w:t>Artikel 3.1: Levering van de maatschappelijke ondersteuning</w:t>
      </w:r>
      <w:bookmarkEnd w:id="26"/>
    </w:p>
    <w:p w14:paraId="32BD2786" w14:textId="77777777" w:rsidR="00955B78" w:rsidRDefault="00955B78" w:rsidP="00C0794C">
      <w:pPr>
        <w:spacing w:before="480" w:after="200" w:line="278" w:lineRule="auto"/>
        <w:ind w:left="700" w:hanging="700"/>
        <w:rPr>
          <w:rFonts w:eastAsia="Times New Roman"/>
          <w:sz w:val="22"/>
        </w:rPr>
      </w:pPr>
      <w:r>
        <w:rPr>
          <w:rFonts w:eastAsia="Times New Roman"/>
          <w:sz w:val="22"/>
        </w:rPr>
        <w:t>3.1.1</w:t>
      </w:r>
      <w:r>
        <w:rPr>
          <w:rFonts w:eastAsia="Times New Roman"/>
          <w:sz w:val="22"/>
        </w:rPr>
        <w:tab/>
        <w:t>Opdrachtnemer levert maatschappelijke ondersteuning aan cliënten die volgens de regels naar hem zijn verwezen (acceptatieplicht). Uitzonderingen gelden als:</w:t>
      </w:r>
    </w:p>
    <w:p w14:paraId="29778F7C" w14:textId="77777777" w:rsidR="00955B78" w:rsidRDefault="00955B78" w:rsidP="00955B78">
      <w:pPr>
        <w:pStyle w:val="Lijstalinea"/>
        <w:ind w:left="1060" w:hanging="360"/>
        <w:rPr>
          <w:sz w:val="22"/>
        </w:rPr>
      </w:pPr>
      <w:r w:rsidRPr="00955B78">
        <w:rPr>
          <w:sz w:val="22"/>
        </w:rPr>
        <w:t>a) Opdrachtgever een cliëntenstop oplegt of Partijen dit samen afspreken;</w:t>
      </w:r>
    </w:p>
    <w:p w14:paraId="07B8FCE0" w14:textId="77777777" w:rsidR="00955B78" w:rsidRDefault="00955B78" w:rsidP="00955B78">
      <w:pPr>
        <w:pStyle w:val="Lijstalinea"/>
        <w:ind w:left="1060" w:hanging="360"/>
        <w:rPr>
          <w:sz w:val="22"/>
        </w:rPr>
      </w:pPr>
      <w:r w:rsidRPr="00955B78">
        <w:rPr>
          <w:sz w:val="22"/>
        </w:rPr>
        <w:t>b) Opdrachtnemer aantoonbaar niet de juiste ondersteuning kan geven;</w:t>
      </w:r>
    </w:p>
    <w:p w14:paraId="16EDA6AC" w14:textId="2016048B" w:rsidR="00C42E8A" w:rsidRPr="00955B78" w:rsidRDefault="00955B78" w:rsidP="00955B78">
      <w:pPr>
        <w:pStyle w:val="Lijstalinea"/>
        <w:ind w:left="1060" w:hanging="360"/>
        <w:rPr>
          <w:sz w:val="22"/>
        </w:rPr>
      </w:pPr>
      <w:r w:rsidRPr="00955B78">
        <w:rPr>
          <w:sz w:val="22"/>
        </w:rPr>
        <w:t>c) de maximale bestedingsruimte bereikt is of bijna bereikt wordt.</w:t>
      </w:r>
    </w:p>
    <w:p w14:paraId="74A3F3E1" w14:textId="37993871" w:rsidR="00C42E8A" w:rsidRPr="00C0794C" w:rsidRDefault="0047168C" w:rsidP="00C0794C">
      <w:pPr>
        <w:spacing w:before="480" w:after="200" w:line="278" w:lineRule="auto"/>
        <w:ind w:left="700" w:hanging="700"/>
        <w:rPr>
          <w:sz w:val="22"/>
        </w:rPr>
      </w:pPr>
      <w:r w:rsidRPr="00841748">
        <w:rPr>
          <w:rFonts w:eastAsia="Times New Roman"/>
          <w:iCs/>
          <w:sz w:val="22"/>
        </w:rPr>
        <w:t>3.1.2</w:t>
      </w:r>
      <w:r w:rsidR="009F1640" w:rsidRPr="00841748">
        <w:rPr>
          <w:rFonts w:eastAsia="Times New Roman"/>
          <w:iCs/>
          <w:sz w:val="22"/>
        </w:rPr>
        <w:tab/>
      </w:r>
      <w:r w:rsidR="00C42E8A" w:rsidRPr="00C0794C">
        <w:rPr>
          <w:rFonts w:eastAsia="Times New Roman"/>
          <w:sz w:val="22"/>
        </w:rPr>
        <w:t>Opdrachtnemer levert verantwoorde maatschappelijke ondersteuning aan cliënten waarvoor de opdrachtgever verantwoordelijk is. Verantwoorde ondersteuning betekent: ondersteuning van goed niveau, veilig, effectief, doelmatig en afgestemd op de echte behoefte.  Opdrachtnemer werkt volgens de professionele standaard en volgens wet- en regelgeving, zoals de Wet maatschappelijke ondersteuning 2015 en gemeentelijke regels. De ondersteuning voldoet aan de definitie van gepast gebruik. Opdrachtnemer beschikt over genoeg goed opgeleide medewerkers, zoals afgesproken in de Leidraad en kwaliteitsnormen.</w:t>
      </w:r>
    </w:p>
    <w:p w14:paraId="680C6616" w14:textId="77777777" w:rsidR="00C42E8A" w:rsidRPr="00C0794C" w:rsidRDefault="00C42E8A" w:rsidP="00C0794C">
      <w:pPr>
        <w:spacing w:before="480" w:after="200" w:line="278" w:lineRule="auto"/>
        <w:ind w:left="700" w:hanging="700"/>
        <w:rPr>
          <w:sz w:val="22"/>
        </w:rPr>
      </w:pPr>
      <w:r w:rsidRPr="00C0794C">
        <w:rPr>
          <w:rFonts w:eastAsia="Times New Roman"/>
          <w:sz w:val="22"/>
        </w:rPr>
        <w:t>3.1.3</w:t>
      </w:r>
      <w:r w:rsidRPr="00C0794C">
        <w:rPr>
          <w:rFonts w:eastAsia="Times New Roman"/>
          <w:sz w:val="22"/>
        </w:rPr>
        <w:tab/>
        <w:t xml:space="preserve">Als een cliënt hulp, ondersteuning of zorg krijgt van meerdere (jeugdhulp- of </w:t>
      </w:r>
      <w:proofErr w:type="gramStart"/>
      <w:r w:rsidRPr="00C0794C">
        <w:rPr>
          <w:rFonts w:eastAsia="Times New Roman"/>
          <w:sz w:val="22"/>
        </w:rPr>
        <w:t>zorg)aanbieders</w:t>
      </w:r>
      <w:proofErr w:type="gramEnd"/>
      <w:r w:rsidRPr="00C0794C">
        <w:rPr>
          <w:rFonts w:eastAsia="Times New Roman"/>
          <w:sz w:val="22"/>
        </w:rPr>
        <w:t xml:space="preserve"> op hetzelfde adres, dan zorgt de opdrachtgever dat de hulp, ondersteuning en zorg goed op elkaar aansluiten, tenzij Opdrachtgever een andere partij daarvoor aanwijst.</w:t>
      </w:r>
    </w:p>
    <w:p w14:paraId="425658E5" w14:textId="0C1712BB" w:rsidR="00C42E8A" w:rsidRDefault="0047168C" w:rsidP="00C0794C">
      <w:pPr>
        <w:spacing w:before="480" w:after="200" w:line="278" w:lineRule="auto"/>
        <w:ind w:left="700" w:hanging="700"/>
        <w:rPr>
          <w:rFonts w:eastAsia="Times New Roman"/>
          <w:sz w:val="22"/>
        </w:rPr>
      </w:pPr>
      <w:r w:rsidRPr="2A2F27DD">
        <w:rPr>
          <w:rFonts w:eastAsia="Times New Roman"/>
          <w:sz w:val="22"/>
          <w:szCs w:val="22"/>
        </w:rPr>
        <w:t>3.1.4</w:t>
      </w:r>
      <w:r>
        <w:tab/>
      </w:r>
      <w:r w:rsidR="00C42E8A" w:rsidRPr="2A2F27DD">
        <w:rPr>
          <w:rFonts w:eastAsia="Times New Roman"/>
          <w:sz w:val="22"/>
          <w:szCs w:val="22"/>
        </w:rPr>
        <w:t>Opdrachtnemer gebruikt methoden die bewezen werken (</w:t>
      </w:r>
      <w:proofErr w:type="spellStart"/>
      <w:r w:rsidR="00C42E8A" w:rsidRPr="2A2F27DD">
        <w:rPr>
          <w:rFonts w:eastAsia="Times New Roman"/>
          <w:sz w:val="22"/>
          <w:szCs w:val="22"/>
        </w:rPr>
        <w:t>evidence</w:t>
      </w:r>
      <w:proofErr w:type="spellEnd"/>
      <w:r w:rsidR="00C42E8A" w:rsidRPr="2A2F27DD">
        <w:rPr>
          <w:rFonts w:eastAsia="Times New Roman"/>
          <w:sz w:val="22"/>
          <w:szCs w:val="22"/>
        </w:rPr>
        <w:t xml:space="preserve"> </w:t>
      </w:r>
      <w:proofErr w:type="spellStart"/>
      <w:r w:rsidR="00C42E8A" w:rsidRPr="2A2F27DD">
        <w:rPr>
          <w:rFonts w:eastAsia="Times New Roman"/>
          <w:sz w:val="22"/>
          <w:szCs w:val="22"/>
        </w:rPr>
        <w:t>based</w:t>
      </w:r>
      <w:proofErr w:type="spellEnd"/>
      <w:r w:rsidR="00C42E8A" w:rsidRPr="2A2F27DD">
        <w:rPr>
          <w:rFonts w:eastAsia="Times New Roman"/>
          <w:sz w:val="22"/>
          <w:szCs w:val="22"/>
        </w:rPr>
        <w:t xml:space="preserve"> of </w:t>
      </w:r>
      <w:proofErr w:type="spellStart"/>
      <w:r w:rsidR="00C42E8A" w:rsidRPr="2A2F27DD">
        <w:rPr>
          <w:rFonts w:eastAsia="Times New Roman"/>
          <w:sz w:val="22"/>
          <w:szCs w:val="22"/>
        </w:rPr>
        <w:t>practice</w:t>
      </w:r>
      <w:proofErr w:type="spellEnd"/>
      <w:r w:rsidR="00C42E8A" w:rsidRPr="2A2F27DD">
        <w:rPr>
          <w:rFonts w:eastAsia="Times New Roman"/>
          <w:sz w:val="22"/>
          <w:szCs w:val="22"/>
        </w:rPr>
        <w:t xml:space="preserve"> </w:t>
      </w:r>
      <w:proofErr w:type="spellStart"/>
      <w:r w:rsidR="00C42E8A" w:rsidRPr="2A2F27DD">
        <w:rPr>
          <w:rFonts w:eastAsia="Times New Roman"/>
          <w:sz w:val="22"/>
          <w:szCs w:val="22"/>
        </w:rPr>
        <w:t>based</w:t>
      </w:r>
      <w:proofErr w:type="spellEnd"/>
      <w:r w:rsidR="00C42E8A" w:rsidRPr="2A2F27DD">
        <w:rPr>
          <w:rFonts w:eastAsia="Times New Roman"/>
          <w:sz w:val="22"/>
          <w:szCs w:val="22"/>
        </w:rPr>
        <w:t>). Als die ontbreken of niet goed passen, mag hij gangbare methoden gebruiken uit de praktijk. Als ook die niet beschikbaar of passend zijn, toont Opdrachtnemer aan dat hij gelijkwaardige methoden gebruikt. Doet hij dat niet, dan kan Opdrachtgever dit na ingewonnen deskundig advies zien als een tekortkoming in de nakoming.</w:t>
      </w:r>
    </w:p>
    <w:p w14:paraId="1138DF14" w14:textId="341849F6" w:rsidR="00C42E8A" w:rsidRPr="00DF3540" w:rsidRDefault="00DF3540" w:rsidP="00DF3540">
      <w:pPr>
        <w:spacing w:before="480" w:after="200" w:line="278" w:lineRule="auto"/>
        <w:ind w:left="700" w:hanging="700"/>
        <w:rPr>
          <w:sz w:val="22"/>
        </w:rPr>
      </w:pPr>
      <w:r w:rsidRPr="00DF3540">
        <w:rPr>
          <w:rFonts w:eastAsia="Times New Roman"/>
          <w:sz w:val="22"/>
        </w:rPr>
        <w:t>3.1.5</w:t>
      </w:r>
      <w:r w:rsidRPr="00DF3540">
        <w:rPr>
          <w:rFonts w:eastAsia="Times New Roman"/>
          <w:sz w:val="22"/>
        </w:rPr>
        <w:tab/>
        <w:t>Elke partij zorgt dat de andere partij steeds beschikt over de juiste gegevens:</w:t>
      </w:r>
    </w:p>
    <w:p w14:paraId="156B83A3" w14:textId="1695FEE0"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t>postadres</w:t>
      </w:r>
    </w:p>
    <w:p w14:paraId="13FF1B62" w14:textId="35829FA1"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t>bezoekadres</w:t>
      </w:r>
    </w:p>
    <w:p w14:paraId="599802D5" w14:textId="106D34E0"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t>algemeen e-mailadres</w:t>
      </w:r>
    </w:p>
    <w:p w14:paraId="5CECE73A" w14:textId="42ACA94E" w:rsidR="00C50C32" w:rsidRPr="005C1178" w:rsidRDefault="5667E3D3" w:rsidP="110C6C84">
      <w:pPr>
        <w:pStyle w:val="Lijstalinea"/>
        <w:numPr>
          <w:ilvl w:val="0"/>
          <w:numId w:val="21"/>
        </w:numPr>
        <w:spacing w:after="0" w:line="278" w:lineRule="auto"/>
        <w:rPr>
          <w:rFonts w:eastAsia="Times New Roman"/>
          <w:sz w:val="22"/>
        </w:rPr>
      </w:pPr>
      <w:r w:rsidRPr="005C1178">
        <w:rPr>
          <w:rFonts w:eastAsia="Times New Roman"/>
          <w:sz w:val="22"/>
        </w:rPr>
        <w:lastRenderedPageBreak/>
        <w:t>naam, telefoonnummer en e-mailadres van de contactpersoon</w:t>
      </w:r>
    </w:p>
    <w:p w14:paraId="45481269" w14:textId="259B6E30" w:rsidR="308BCD1A" w:rsidRPr="007F5EF0" w:rsidRDefault="0047168C" w:rsidP="007F5EF0">
      <w:pPr>
        <w:spacing w:before="480" w:after="200" w:line="278" w:lineRule="auto"/>
        <w:ind w:left="700" w:hanging="700"/>
        <w:rPr>
          <w:sz w:val="22"/>
        </w:rPr>
      </w:pPr>
      <w:r>
        <w:rPr>
          <w:rFonts w:eastAsia="Times New Roman"/>
          <w:sz w:val="22"/>
        </w:rPr>
        <w:t>3.1.6</w:t>
      </w:r>
      <w:r w:rsidR="009F1640">
        <w:rPr>
          <w:rFonts w:eastAsia="Times New Roman"/>
          <w:sz w:val="22"/>
        </w:rPr>
        <w:tab/>
      </w:r>
      <w:r w:rsidR="00C42E8A" w:rsidRPr="00C0794C">
        <w:rPr>
          <w:rFonts w:eastAsia="Times New Roman"/>
          <w:sz w:val="22"/>
        </w:rPr>
        <w:t>Als Partijen aparte afspraken maken over individuele opdrachten onder deze overeenkomst in een nadere overeenkomst, dan blijven de regels uit deze overeenkomst volledig van kracht.</w:t>
      </w:r>
      <w:r w:rsidR="00C42E8A" w:rsidRPr="00C0794C">
        <w:rPr>
          <w:rFonts w:eastAsia="Arial"/>
          <w:b/>
          <w:bCs/>
          <w:color w:val="2F5496"/>
          <w:sz w:val="22"/>
        </w:rPr>
        <w:t xml:space="preserve"> </w:t>
      </w:r>
    </w:p>
    <w:p w14:paraId="10025D55" w14:textId="2469144B" w:rsidR="29328BE8" w:rsidRPr="00B05AE4" w:rsidRDefault="35A115DA" w:rsidP="110C6C84">
      <w:pPr>
        <w:pStyle w:val="Kop2"/>
        <w:rPr>
          <w:rFonts w:eastAsia="Times New Roman"/>
          <w:szCs w:val="24"/>
        </w:rPr>
      </w:pPr>
      <w:bookmarkStart w:id="27" w:name="_Toc233547800"/>
      <w:r w:rsidRPr="00B05AE4">
        <w:t>Artikel 3.2: Indexering</w:t>
      </w:r>
      <w:bookmarkEnd w:id="27"/>
    </w:p>
    <w:p w14:paraId="371075B6" w14:textId="35A09A2C" w:rsidR="29328BE8" w:rsidRPr="007F5EF0" w:rsidRDefault="008A4990" w:rsidP="007F5EF0">
      <w:pPr>
        <w:ind w:left="700" w:hanging="700"/>
        <w:rPr>
          <w:sz w:val="22"/>
        </w:rPr>
      </w:pPr>
      <w:r w:rsidRPr="008A4990">
        <w:rPr>
          <w:rFonts w:eastAsia="Times New Roman"/>
          <w:color w:val="000000" w:themeColor="text1"/>
          <w:sz w:val="22"/>
        </w:rPr>
        <w:t>3.2.1</w:t>
      </w:r>
      <w:r w:rsidRPr="008A4990">
        <w:rPr>
          <w:rFonts w:eastAsia="Times New Roman"/>
          <w:color w:val="000000" w:themeColor="text1"/>
          <w:sz w:val="22"/>
        </w:rPr>
        <w:tab/>
      </w:r>
      <w:r w:rsidR="35A115DA" w:rsidRPr="008A4990">
        <w:rPr>
          <w:rFonts w:eastAsia="Times New Roman"/>
          <w:color w:val="000000" w:themeColor="text1"/>
          <w:sz w:val="22"/>
        </w:rPr>
        <w:t xml:space="preserve">Opdrachtgever past </w:t>
      </w:r>
      <w:r w:rsidR="35A115DA" w:rsidRPr="009F1640">
        <w:rPr>
          <w:rFonts w:eastAsia="Times New Roman"/>
          <w:color w:val="000000" w:themeColor="text1"/>
          <w:sz w:val="22"/>
        </w:rPr>
        <w:t>jaarlijks een</w:t>
      </w:r>
      <w:r w:rsidR="35A115DA" w:rsidRPr="008A4990">
        <w:rPr>
          <w:rFonts w:eastAsia="Times New Roman"/>
          <w:color w:val="000000" w:themeColor="text1"/>
          <w:sz w:val="22"/>
        </w:rPr>
        <w:t xml:space="preserve"> indexering toe op de tarieven.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 </w:t>
      </w:r>
    </w:p>
    <w:p w14:paraId="7A4D9481" w14:textId="27BB825A" w:rsidR="110C6C84" w:rsidRPr="00A64837" w:rsidRDefault="008A4990" w:rsidP="00A64837">
      <w:pPr>
        <w:ind w:left="700" w:hanging="700"/>
        <w:rPr>
          <w:rFonts w:eastAsia="Times New Roman"/>
          <w:color w:val="000000" w:themeColor="text1"/>
          <w:sz w:val="22"/>
        </w:rPr>
      </w:pPr>
      <w:r w:rsidRPr="008A4990">
        <w:rPr>
          <w:rFonts w:eastAsia="Times New Roman"/>
          <w:color w:val="000000" w:themeColor="text1"/>
          <w:sz w:val="22"/>
        </w:rPr>
        <w:t>3.2.2</w:t>
      </w:r>
      <w:r w:rsidRPr="008A4990">
        <w:rPr>
          <w:rFonts w:eastAsia="Times New Roman"/>
          <w:color w:val="000000" w:themeColor="text1"/>
          <w:sz w:val="22"/>
        </w:rPr>
        <w:tab/>
      </w:r>
      <w:r w:rsidR="35A115DA" w:rsidRPr="008A4990">
        <w:rPr>
          <w:rFonts w:eastAsia="Times New Roman"/>
          <w:color w:val="000000" w:themeColor="text1"/>
          <w:sz w:val="22"/>
        </w:rPr>
        <w:t xml:space="preserve">Opdrachtgever verhoogt of verlaagt de tarieven voor 90% op basis van het geprognosticeerde en definitieve CAO Verpleeg-, Verzorgingshuizen en Thuiszorg (CAO VVT) gepubliceerd in </w:t>
      </w:r>
      <w:proofErr w:type="spellStart"/>
      <w:r w:rsidR="35A115DA" w:rsidRPr="008A4990">
        <w:rPr>
          <w:rFonts w:eastAsia="Times New Roman"/>
          <w:color w:val="000000" w:themeColor="text1"/>
          <w:sz w:val="22"/>
        </w:rPr>
        <w:t>ActiZ</w:t>
      </w:r>
      <w:proofErr w:type="spellEnd"/>
      <w:r w:rsidR="35A115DA" w:rsidRPr="008A4990">
        <w:rPr>
          <w:rFonts w:eastAsia="Times New Roman"/>
          <w:color w:val="000000" w:themeColor="text1"/>
          <w:sz w:val="22"/>
        </w:rPr>
        <w:t xml:space="preserve"> voor personele kosten en voor 10% op basis van het geprognosticeerde en definitieve Prijsindexcijfer Particuliere Consumptie (PPC) voor materiële kosten.</w:t>
      </w:r>
    </w:p>
    <w:p w14:paraId="14E57666" w14:textId="15F1DA60" w:rsidR="79C62246" w:rsidRPr="007F5EF0" w:rsidRDefault="1EDB69BD" w:rsidP="007F5EF0">
      <w:pPr>
        <w:pStyle w:val="Kop2"/>
        <w:rPr>
          <w:rFonts w:eastAsia="Times New Roman"/>
          <w:szCs w:val="24"/>
        </w:rPr>
      </w:pPr>
      <w:bookmarkStart w:id="28" w:name="_Toc233547801"/>
      <w:r w:rsidRPr="00B05AE4">
        <w:t>Artikel 3.3 – Marketing</w:t>
      </w:r>
      <w:bookmarkEnd w:id="28"/>
    </w:p>
    <w:p w14:paraId="1BE032C2" w14:textId="77777777" w:rsidR="00C42E8A" w:rsidRPr="00C0794C" w:rsidRDefault="00C42E8A" w:rsidP="00C0794C">
      <w:pPr>
        <w:ind w:left="700" w:hanging="700"/>
        <w:rPr>
          <w:sz w:val="22"/>
        </w:rPr>
      </w:pPr>
      <w:r w:rsidRPr="00C0794C">
        <w:rPr>
          <w:rFonts w:eastAsia="Times New Roman"/>
          <w:sz w:val="22"/>
        </w:rPr>
        <w:t>3.3.1</w:t>
      </w:r>
      <w:r w:rsidRPr="00C0794C">
        <w:rPr>
          <w:rFonts w:eastAsia="Times New Roman"/>
          <w:sz w:val="22"/>
        </w:rPr>
        <w:tab/>
        <w:t>Als Opdrachtnemer marketing gebruikt, dan houdt hij zich aan de gedragsregels voor marketing. Deze regels zijn:</w:t>
      </w:r>
    </w:p>
    <w:p w14:paraId="38A5219E" w14:textId="77777777" w:rsidR="009F1640" w:rsidRDefault="79C62246" w:rsidP="009F1640">
      <w:pPr>
        <w:pStyle w:val="Lijstalinea"/>
        <w:numPr>
          <w:ilvl w:val="0"/>
          <w:numId w:val="39"/>
        </w:numPr>
        <w:rPr>
          <w:sz w:val="22"/>
        </w:rPr>
      </w:pPr>
      <w:r w:rsidRPr="009F1640">
        <w:rPr>
          <w:rFonts w:eastAsia="Times New Roman"/>
          <w:sz w:val="22"/>
        </w:rPr>
        <w:t>Opdrachtnemer laat duidelijk zien wie hij is op al het marketingmateriaal.</w:t>
      </w:r>
    </w:p>
    <w:p w14:paraId="5A270B16" w14:textId="77777777" w:rsidR="009F1640" w:rsidRDefault="79C62246" w:rsidP="009F1640">
      <w:pPr>
        <w:pStyle w:val="Lijstalinea"/>
        <w:numPr>
          <w:ilvl w:val="0"/>
          <w:numId w:val="39"/>
        </w:numPr>
        <w:rPr>
          <w:sz w:val="22"/>
        </w:rPr>
      </w:pPr>
      <w:r w:rsidRPr="009F1640">
        <w:rPr>
          <w:rFonts w:eastAsia="Times New Roman"/>
          <w:sz w:val="22"/>
        </w:rPr>
        <w:t>Hij gebruikt geen telefonische marketing, huis-aan-huisverkoop of verkoop op plekken waar cliënten veel zijn.</w:t>
      </w:r>
    </w:p>
    <w:p w14:paraId="7A450524" w14:textId="77777777" w:rsidR="009F1640" w:rsidRDefault="79C62246" w:rsidP="009F1640">
      <w:pPr>
        <w:pStyle w:val="Lijstalinea"/>
        <w:numPr>
          <w:ilvl w:val="0"/>
          <w:numId w:val="39"/>
        </w:numPr>
        <w:rPr>
          <w:sz w:val="22"/>
        </w:rPr>
      </w:pPr>
      <w:r w:rsidRPr="009F1640">
        <w:rPr>
          <w:rFonts w:eastAsia="Times New Roman"/>
          <w:sz w:val="22"/>
        </w:rPr>
        <w:t>Hij geeft cliënten de mogelijkheid om aan te geven dat zij geen marketing meer willen ontvangen.</w:t>
      </w:r>
    </w:p>
    <w:p w14:paraId="069A171F" w14:textId="77777777" w:rsidR="009F1640" w:rsidRDefault="79C62246" w:rsidP="009F1640">
      <w:pPr>
        <w:pStyle w:val="Lijstalinea"/>
        <w:numPr>
          <w:ilvl w:val="0"/>
          <w:numId w:val="39"/>
        </w:numPr>
        <w:rPr>
          <w:sz w:val="22"/>
        </w:rPr>
      </w:pPr>
      <w:r w:rsidRPr="009F1640">
        <w:rPr>
          <w:rFonts w:eastAsia="Times New Roman"/>
          <w:sz w:val="22"/>
        </w:rPr>
        <w:t>Hij levert geen diensten aan cliënten als zij daar wettelijk nog geen recht op hebben.</w:t>
      </w:r>
    </w:p>
    <w:p w14:paraId="50E0C62C" w14:textId="77777777" w:rsidR="009F1640" w:rsidRDefault="79C62246" w:rsidP="009F1640">
      <w:pPr>
        <w:pStyle w:val="Lijstalinea"/>
        <w:numPr>
          <w:ilvl w:val="0"/>
          <w:numId w:val="39"/>
        </w:numPr>
        <w:rPr>
          <w:sz w:val="22"/>
        </w:rPr>
      </w:pPr>
      <w:r w:rsidRPr="009F1640">
        <w:rPr>
          <w:rFonts w:eastAsia="Times New Roman"/>
          <w:sz w:val="22"/>
        </w:rPr>
        <w:t>Hij doet zich nooit anders voor, bijvoorbeeld niet als onderzoeksbureau of enquêteur.</w:t>
      </w:r>
    </w:p>
    <w:p w14:paraId="25372B5B" w14:textId="77777777" w:rsidR="009F1640" w:rsidRDefault="79C62246" w:rsidP="009F1640">
      <w:pPr>
        <w:pStyle w:val="Lijstalinea"/>
        <w:numPr>
          <w:ilvl w:val="0"/>
          <w:numId w:val="39"/>
        </w:numPr>
        <w:rPr>
          <w:sz w:val="22"/>
        </w:rPr>
      </w:pPr>
      <w:r w:rsidRPr="009F1640">
        <w:rPr>
          <w:rFonts w:eastAsia="Times New Roman"/>
          <w:sz w:val="22"/>
        </w:rPr>
        <w:t>Als hij persoonlijke gegevens voor marketing vraagt, dan meldt hij dit duidelijk en vraagt hij schriftelijke toestemming.</w:t>
      </w:r>
    </w:p>
    <w:p w14:paraId="20A3F5A9" w14:textId="7A1F7E24" w:rsidR="79C62246" w:rsidRPr="009F1640" w:rsidRDefault="79C62246" w:rsidP="009F1640">
      <w:pPr>
        <w:pStyle w:val="Lijstalinea"/>
        <w:numPr>
          <w:ilvl w:val="0"/>
          <w:numId w:val="39"/>
        </w:numPr>
        <w:rPr>
          <w:sz w:val="22"/>
        </w:rPr>
      </w:pPr>
      <w:r w:rsidRPr="009F1640">
        <w:rPr>
          <w:rFonts w:eastAsia="Times New Roman"/>
          <w:sz w:val="22"/>
        </w:rPr>
        <w:t>Hij gebruikt geen agressieve verkooptechnieken richting cliënten.</w:t>
      </w:r>
    </w:p>
    <w:p w14:paraId="72109FB4" w14:textId="216DEC50" w:rsidR="110C6C84" w:rsidRPr="00A64837" w:rsidRDefault="00C42E8A" w:rsidP="00A64837">
      <w:pPr>
        <w:ind w:left="700" w:hanging="700"/>
        <w:rPr>
          <w:sz w:val="22"/>
        </w:rPr>
      </w:pPr>
      <w:r w:rsidRPr="00C0794C">
        <w:rPr>
          <w:rFonts w:eastAsia="Times New Roman"/>
          <w:sz w:val="22"/>
        </w:rPr>
        <w:t>3.3.2</w:t>
      </w:r>
      <w:r w:rsidRPr="00C0794C">
        <w:rPr>
          <w:rFonts w:eastAsia="Times New Roman"/>
          <w:sz w:val="22"/>
        </w:rPr>
        <w:tab/>
        <w:t>Opdrachtnemer houdt zich ook aan deze regels bij marketing voor diensten die hij levert via een persoonsgebonden budget in de gemeente.</w:t>
      </w:r>
    </w:p>
    <w:p w14:paraId="75F1FF24" w14:textId="1760B22E" w:rsidR="78DFE148" w:rsidRPr="007F5EF0" w:rsidRDefault="262892AA" w:rsidP="007F5EF0">
      <w:pPr>
        <w:pStyle w:val="Kop2"/>
        <w:rPr>
          <w:rFonts w:eastAsia="Times New Roman"/>
          <w:szCs w:val="24"/>
        </w:rPr>
      </w:pPr>
      <w:bookmarkStart w:id="29" w:name="_Toc233547802"/>
      <w:r w:rsidRPr="00B05AE4">
        <w:t>Artikel 3.4 – Continuïteit van maatschappelijke ondersteuning</w:t>
      </w:r>
      <w:bookmarkEnd w:id="29"/>
    </w:p>
    <w:p w14:paraId="4FC6A04A" w14:textId="2805B72B" w:rsidR="78DFE148" w:rsidRPr="007F5EF0" w:rsidRDefault="00C42E8A" w:rsidP="007F5EF0">
      <w:pPr>
        <w:ind w:left="700" w:hanging="700"/>
        <w:rPr>
          <w:sz w:val="22"/>
        </w:rPr>
      </w:pPr>
      <w:r w:rsidRPr="00C0794C">
        <w:rPr>
          <w:rFonts w:eastAsia="Times New Roman"/>
          <w:sz w:val="22"/>
        </w:rPr>
        <w:t>3.4.1</w:t>
      </w:r>
      <w:r w:rsidRPr="00C0794C">
        <w:rPr>
          <w:rFonts w:eastAsia="Times New Roman"/>
          <w:sz w:val="22"/>
        </w:rPr>
        <w:tab/>
        <w:t>Opdrachtnemer garandeert dat de ondersteuning voor cliënten doorgaat.</w:t>
      </w:r>
    </w:p>
    <w:p w14:paraId="0B5D7314" w14:textId="77777777" w:rsidR="00C42E8A" w:rsidRPr="00C0794C" w:rsidRDefault="00C42E8A" w:rsidP="00C0794C">
      <w:pPr>
        <w:ind w:left="700" w:hanging="700"/>
        <w:rPr>
          <w:sz w:val="22"/>
        </w:rPr>
      </w:pPr>
      <w:r w:rsidRPr="00C0794C">
        <w:rPr>
          <w:rFonts w:eastAsia="Times New Roman"/>
          <w:sz w:val="22"/>
        </w:rPr>
        <w:lastRenderedPageBreak/>
        <w:t>3.4.2</w:t>
      </w:r>
      <w:r w:rsidRPr="00C0794C">
        <w:rPr>
          <w:rFonts w:eastAsia="Times New Roman"/>
          <w:sz w:val="22"/>
        </w:rPr>
        <w:tab/>
        <w:t>Als Opdrachtnemer een risico ziet voor het doorgaan van de ondersteuning, dan meldt hij dit direct aan Opdrachtgever, met inachtneming van de privacyregels. Opdrachtnemer bevestigt deze melding schriftelijk. Op verzoek geeft hij Opdrachtgever inzage in relevante documenten. Opdrachtgever mag dan een extern onderzoek (bijvoorbeeld door een accountant) laten doen.</w:t>
      </w:r>
    </w:p>
    <w:p w14:paraId="0AF9161C" w14:textId="4984AA16" w:rsidR="78DFE148" w:rsidRPr="005C1178" w:rsidRDefault="78DFE148" w:rsidP="009F1640">
      <w:pPr>
        <w:ind w:left="700"/>
        <w:rPr>
          <w:sz w:val="22"/>
        </w:rPr>
      </w:pPr>
      <w:r w:rsidRPr="005C1178">
        <w:rPr>
          <w:rFonts w:eastAsia="Times New Roman"/>
          <w:sz w:val="22"/>
        </w:rPr>
        <w:t>Partijen beschouwen de volgende situaties altijd als risicovol voor het doorgaan van maatschappelijke ondersteuning:</w:t>
      </w:r>
    </w:p>
    <w:p w14:paraId="7774486A" w14:textId="3219ACC8"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de afgelopen drie jaar achter elkaar negatieve jaarresultaten;</w:t>
      </w:r>
    </w:p>
    <w:p w14:paraId="7BCB711F" w14:textId="25DAC5B6"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geldproblemen (liquiditeitsproblemen);</w:t>
      </w:r>
    </w:p>
    <w:p w14:paraId="7A4FBD18" w14:textId="37F82E8C"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bestuurlijke onrust;</w:t>
      </w:r>
    </w:p>
    <w:p w14:paraId="5FCEC7B5" w14:textId="135687A4"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maatregelen door inspectie, gemeente of een andere toezichthouder;</w:t>
      </w:r>
    </w:p>
    <w:p w14:paraId="61E7D120" w14:textId="6B68B1CB" w:rsidR="78DFE148" w:rsidRPr="005C1178" w:rsidRDefault="262892AA" w:rsidP="009F1640">
      <w:pPr>
        <w:pStyle w:val="Lijstalinea"/>
        <w:numPr>
          <w:ilvl w:val="0"/>
          <w:numId w:val="6"/>
        </w:numPr>
        <w:ind w:left="1420"/>
        <w:rPr>
          <w:rFonts w:eastAsia="Times New Roman"/>
          <w:sz w:val="22"/>
        </w:rPr>
      </w:pPr>
      <w:r w:rsidRPr="005C1178">
        <w:rPr>
          <w:rFonts w:eastAsia="Times New Roman"/>
          <w:sz w:val="22"/>
        </w:rPr>
        <w:t>een tuchtrechtelijke of strafrechtelijke maatregel.</w:t>
      </w:r>
    </w:p>
    <w:p w14:paraId="51C7E47A" w14:textId="5FC1375A" w:rsidR="009F1640" w:rsidRDefault="78DFE148" w:rsidP="009F1640">
      <w:pPr>
        <w:ind w:left="700"/>
        <w:rPr>
          <w:rFonts w:eastAsia="Times New Roman"/>
          <w:sz w:val="22"/>
        </w:rPr>
      </w:pPr>
      <w:r w:rsidRPr="005C1178">
        <w:rPr>
          <w:rFonts w:eastAsia="Times New Roman"/>
          <w:sz w:val="22"/>
        </w:rPr>
        <w:t xml:space="preserve"> Partijen overleggen altijd bij dit soort situaties.</w:t>
      </w:r>
    </w:p>
    <w:p w14:paraId="12756E9C" w14:textId="77777777" w:rsidR="009F1640" w:rsidRDefault="009F1640">
      <w:pPr>
        <w:rPr>
          <w:rFonts w:eastAsia="Times New Roman"/>
          <w:sz w:val="22"/>
        </w:rPr>
      </w:pPr>
      <w:r>
        <w:rPr>
          <w:rFonts w:eastAsia="Times New Roman"/>
          <w:sz w:val="22"/>
        </w:rPr>
        <w:br w:type="page"/>
      </w:r>
    </w:p>
    <w:p w14:paraId="123C5A3F" w14:textId="61AC76AA" w:rsidR="78DFE148" w:rsidRPr="009F1640" w:rsidRDefault="262892AA" w:rsidP="009F1640">
      <w:pPr>
        <w:pStyle w:val="Kop2"/>
        <w:rPr>
          <w:rFonts w:eastAsia="Times New Roman"/>
          <w:szCs w:val="24"/>
        </w:rPr>
      </w:pPr>
      <w:bookmarkStart w:id="30" w:name="_Toc233547803"/>
      <w:r w:rsidRPr="00B05AE4">
        <w:lastRenderedPageBreak/>
        <w:t>Artikel 3.5 – Wachttijden en cliëntenstop door Opdrachtgever</w:t>
      </w:r>
      <w:bookmarkEnd w:id="30"/>
    </w:p>
    <w:p w14:paraId="4C4A49A1" w14:textId="1D87CF1D" w:rsidR="78DFE148" w:rsidRPr="007F5EF0" w:rsidRDefault="00C42E8A" w:rsidP="007F5EF0">
      <w:pPr>
        <w:ind w:left="700" w:hanging="700"/>
        <w:rPr>
          <w:sz w:val="22"/>
        </w:rPr>
      </w:pPr>
      <w:r w:rsidRPr="00C0794C">
        <w:rPr>
          <w:rFonts w:eastAsia="Times New Roman"/>
          <w:sz w:val="22"/>
        </w:rPr>
        <w:t>3.5.1</w:t>
      </w:r>
      <w:r w:rsidRPr="00C0794C">
        <w:rPr>
          <w:rFonts w:eastAsia="Times New Roman"/>
          <w:sz w:val="22"/>
        </w:rPr>
        <w:tab/>
        <w:t>Opdrachtnemer doet zijn best om wachttijden te voorkomen. Als er landelijke wachttijdnormen zijn, dan past Opdrachtnemer deze toe. Als er geen normen zijn, dan gelden de Treeknormen. Als Opdrachtnemer niet onder een Treeknorm voor een specifieke branche valt, dan gelden de Treeknormen Gehandicaptenzorg. Als Partijen de Treeknormen Gehandicaptenzorg niet passend vinden, dan spreken zij samen een andere norm af en leggen die vast in deel 1 of 2.</w:t>
      </w:r>
    </w:p>
    <w:p w14:paraId="78F33292" w14:textId="0167378C" w:rsidR="78DFE148" w:rsidRPr="007F5EF0" w:rsidRDefault="00C42E8A" w:rsidP="007F5EF0">
      <w:pPr>
        <w:ind w:left="700" w:hanging="700"/>
        <w:rPr>
          <w:sz w:val="22"/>
        </w:rPr>
      </w:pPr>
      <w:r w:rsidRPr="00C0794C">
        <w:rPr>
          <w:rFonts w:eastAsia="Times New Roman"/>
          <w:sz w:val="22"/>
        </w:rPr>
        <w:t>3.5.2</w:t>
      </w:r>
      <w:r w:rsidRPr="00C0794C">
        <w:rPr>
          <w:rFonts w:eastAsia="Times New Roman"/>
          <w:sz w:val="22"/>
        </w:rPr>
        <w:tab/>
        <w:t>Opdrachtnemer informeert Opdrachtgever of een aangewezen partij actief over wachttijden en wachttijdbeheer. Hij meldt daar ook vooraf als wachttijden dreigen te ontstaan of juist afnemen.</w:t>
      </w:r>
    </w:p>
    <w:p w14:paraId="40F85B34" w14:textId="739EBDE2" w:rsidR="78DFE148" w:rsidRPr="007F5EF0" w:rsidRDefault="00C42E8A" w:rsidP="007F5EF0">
      <w:pPr>
        <w:ind w:left="700" w:hanging="700"/>
        <w:rPr>
          <w:sz w:val="22"/>
        </w:rPr>
      </w:pPr>
      <w:r w:rsidRPr="00C0794C">
        <w:rPr>
          <w:rFonts w:eastAsia="Times New Roman"/>
          <w:sz w:val="22"/>
        </w:rPr>
        <w:t>3.5.3</w:t>
      </w:r>
      <w:r w:rsidRPr="00C0794C">
        <w:rPr>
          <w:rFonts w:eastAsia="Times New Roman"/>
          <w:sz w:val="22"/>
        </w:rPr>
        <w:tab/>
        <w:t>Opdrachtnemer mag alleen een cliëntenstop instellen als Opdrachtgever hiervoor schriftelijk toestemming geeft.</w:t>
      </w:r>
    </w:p>
    <w:p w14:paraId="62570FED" w14:textId="7FB6A005" w:rsidR="78DFE148" w:rsidRPr="007F5EF0" w:rsidRDefault="00C42E8A" w:rsidP="007F5EF0">
      <w:pPr>
        <w:ind w:left="700" w:hanging="700"/>
        <w:rPr>
          <w:sz w:val="22"/>
        </w:rPr>
      </w:pPr>
      <w:r w:rsidRPr="00C0794C">
        <w:rPr>
          <w:rFonts w:eastAsia="Times New Roman"/>
          <w:sz w:val="22"/>
        </w:rPr>
        <w:t>3.5.4</w:t>
      </w:r>
      <w:r w:rsidRPr="00C0794C">
        <w:rPr>
          <w:rFonts w:eastAsia="Times New Roman"/>
          <w:sz w:val="22"/>
        </w:rPr>
        <w:tab/>
        <w:t>Als Opdrachtgever vaststelt dat er een onaanvaardbare wachttijd is, dan helpt Opdrachtnemer actief met het zoeken naar een passend alternatief. Als dat niet lukt, dan moet Opdrachtnemer aantonen dat er geen alternatief is.</w:t>
      </w:r>
    </w:p>
    <w:p w14:paraId="77CE971D" w14:textId="77777777" w:rsidR="00C42E8A" w:rsidRPr="00C0794C" w:rsidRDefault="00C42E8A" w:rsidP="00C0794C">
      <w:pPr>
        <w:ind w:left="700" w:hanging="700"/>
        <w:rPr>
          <w:sz w:val="22"/>
        </w:rPr>
      </w:pPr>
      <w:r w:rsidRPr="00C0794C">
        <w:rPr>
          <w:rFonts w:eastAsia="Times New Roman"/>
          <w:sz w:val="22"/>
        </w:rPr>
        <w:t>3.5.5</w:t>
      </w:r>
      <w:r w:rsidRPr="00C0794C">
        <w:rPr>
          <w:rFonts w:eastAsia="Times New Roman"/>
          <w:sz w:val="22"/>
        </w:rPr>
        <w:tab/>
        <w:t>Als Opdrachtgever duidelijke signalen heeft van:</w:t>
      </w:r>
    </w:p>
    <w:p w14:paraId="16EBAA79" w14:textId="3A97FD92" w:rsidR="78DFE148" w:rsidRPr="005C1178" w:rsidRDefault="262892AA" w:rsidP="00841748">
      <w:pPr>
        <w:pStyle w:val="Lijstalinea"/>
        <w:numPr>
          <w:ilvl w:val="0"/>
          <w:numId w:val="8"/>
        </w:numPr>
        <w:spacing w:after="0"/>
        <w:ind w:left="1428"/>
        <w:rPr>
          <w:rFonts w:eastAsia="Times New Roman"/>
          <w:sz w:val="22"/>
        </w:rPr>
      </w:pPr>
      <w:r w:rsidRPr="005C1178">
        <w:rPr>
          <w:rFonts w:eastAsia="Times New Roman"/>
          <w:sz w:val="22"/>
        </w:rPr>
        <w:t>fraude,</w:t>
      </w:r>
    </w:p>
    <w:p w14:paraId="4102D66D" w14:textId="2EBA356E" w:rsidR="78DFE148" w:rsidRPr="005C1178" w:rsidRDefault="262892AA" w:rsidP="00841748">
      <w:pPr>
        <w:pStyle w:val="Lijstalinea"/>
        <w:numPr>
          <w:ilvl w:val="0"/>
          <w:numId w:val="8"/>
        </w:numPr>
        <w:spacing w:after="0"/>
        <w:ind w:left="1428"/>
        <w:rPr>
          <w:rFonts w:eastAsia="Times New Roman"/>
          <w:sz w:val="22"/>
        </w:rPr>
      </w:pPr>
      <w:r w:rsidRPr="005C1178">
        <w:rPr>
          <w:rFonts w:eastAsia="Times New Roman"/>
          <w:sz w:val="22"/>
        </w:rPr>
        <w:t>slechte kwaliteit,</w:t>
      </w:r>
    </w:p>
    <w:p w14:paraId="6AA8CC24" w14:textId="464163E5" w:rsidR="78DFE148" w:rsidRPr="005C1178" w:rsidRDefault="262892AA" w:rsidP="00841748">
      <w:pPr>
        <w:pStyle w:val="Lijstalinea"/>
        <w:numPr>
          <w:ilvl w:val="0"/>
          <w:numId w:val="8"/>
        </w:numPr>
        <w:spacing w:after="0"/>
        <w:ind w:left="1428"/>
        <w:rPr>
          <w:rFonts w:eastAsia="Times New Roman"/>
          <w:sz w:val="22"/>
        </w:rPr>
      </w:pPr>
      <w:r w:rsidRPr="005C1178">
        <w:rPr>
          <w:rFonts w:eastAsia="Times New Roman"/>
          <w:sz w:val="22"/>
        </w:rPr>
        <w:t>of onveilige situaties voor de cliënt of zijn omgeving.</w:t>
      </w:r>
    </w:p>
    <w:p w14:paraId="23610976" w14:textId="29695AD9" w:rsidR="78DFE148" w:rsidRPr="005C1178" w:rsidRDefault="00841748" w:rsidP="00841748">
      <w:pPr>
        <w:ind w:left="708"/>
        <w:rPr>
          <w:sz w:val="22"/>
        </w:rPr>
      </w:pPr>
      <w:r>
        <w:rPr>
          <w:rFonts w:eastAsia="Times New Roman"/>
          <w:sz w:val="22"/>
        </w:rPr>
        <w:br/>
      </w:r>
      <w:r w:rsidR="78DFE148" w:rsidRPr="005C1178">
        <w:rPr>
          <w:rFonts w:eastAsia="Times New Roman"/>
          <w:sz w:val="22"/>
        </w:rPr>
        <w:t>dan mag Opdrachtgever per direct:</w:t>
      </w:r>
    </w:p>
    <w:p w14:paraId="1EED5DD5" w14:textId="05BE9D22" w:rsidR="78DFE148" w:rsidRPr="005C1178" w:rsidRDefault="262892AA" w:rsidP="00841748">
      <w:pPr>
        <w:pStyle w:val="Lijstalinea"/>
        <w:numPr>
          <w:ilvl w:val="0"/>
          <w:numId w:val="7"/>
        </w:numPr>
        <w:spacing w:after="0"/>
        <w:ind w:left="1428"/>
        <w:rPr>
          <w:rFonts w:eastAsia="Times New Roman"/>
          <w:sz w:val="22"/>
        </w:rPr>
      </w:pPr>
      <w:r w:rsidRPr="005C1178">
        <w:rPr>
          <w:rFonts w:eastAsia="Times New Roman"/>
          <w:sz w:val="22"/>
        </w:rPr>
        <w:t>een cliëntenstop instellen,</w:t>
      </w:r>
    </w:p>
    <w:p w14:paraId="0371AE68" w14:textId="7373D298" w:rsidR="78DFE148" w:rsidRPr="005C1178" w:rsidRDefault="262892AA" w:rsidP="00841748">
      <w:pPr>
        <w:pStyle w:val="Lijstalinea"/>
        <w:numPr>
          <w:ilvl w:val="0"/>
          <w:numId w:val="7"/>
        </w:numPr>
        <w:spacing w:after="0"/>
        <w:ind w:left="1428"/>
        <w:rPr>
          <w:rFonts w:eastAsia="Times New Roman"/>
          <w:sz w:val="22"/>
        </w:rPr>
      </w:pPr>
      <w:r w:rsidRPr="005C1178">
        <w:rPr>
          <w:rFonts w:eastAsia="Times New Roman"/>
          <w:sz w:val="22"/>
        </w:rPr>
        <w:t>of een opdracht beëindigen en aan een andere opdrachtnemer geven.</w:t>
      </w:r>
    </w:p>
    <w:p w14:paraId="0A167F63" w14:textId="28ED0FB9" w:rsidR="00841748" w:rsidRDefault="78DFE148">
      <w:pPr>
        <w:rPr>
          <w:rFonts w:eastAsia="Times New Roman"/>
        </w:rPr>
      </w:pPr>
      <w:r w:rsidRPr="00B05AE4">
        <w:rPr>
          <w:rFonts w:eastAsia="Times New Roman"/>
        </w:rPr>
        <w:t xml:space="preserve"> </w:t>
      </w:r>
    </w:p>
    <w:p w14:paraId="2980E527" w14:textId="77777777" w:rsidR="00841748" w:rsidRDefault="00841748">
      <w:pPr>
        <w:rPr>
          <w:rFonts w:eastAsia="Times New Roman"/>
        </w:rPr>
      </w:pPr>
      <w:r>
        <w:rPr>
          <w:rFonts w:eastAsia="Times New Roman"/>
        </w:rPr>
        <w:br w:type="page"/>
      </w:r>
    </w:p>
    <w:p w14:paraId="2C336948" w14:textId="3DFA551F" w:rsidR="78DFE148" w:rsidRPr="00B05AE4" w:rsidRDefault="262892AA" w:rsidP="308BCD1A">
      <w:pPr>
        <w:pStyle w:val="Kop2"/>
        <w:rPr>
          <w:rFonts w:eastAsia="Times New Roman"/>
          <w:szCs w:val="24"/>
        </w:rPr>
      </w:pPr>
      <w:bookmarkStart w:id="31" w:name="_Toc233547804"/>
      <w:r w:rsidRPr="00B05AE4">
        <w:lastRenderedPageBreak/>
        <w:t>Artikel 3.6 – Cliëntenstop door Opdrachtnemer</w:t>
      </w:r>
      <w:bookmarkEnd w:id="31"/>
    </w:p>
    <w:p w14:paraId="3E119B5D" w14:textId="4E1C3598" w:rsidR="308BCD1A" w:rsidRPr="007F5EF0" w:rsidRDefault="262892AA" w:rsidP="007F5EF0">
      <w:pPr>
        <w:rPr>
          <w:sz w:val="22"/>
        </w:rPr>
      </w:pPr>
      <w:r w:rsidRPr="005C1178">
        <w:rPr>
          <w:rFonts w:eastAsia="Times New Roman"/>
          <w:sz w:val="22"/>
        </w:rPr>
        <w:t>Als Opdrachtnemer een cliëntenstop wil instellen voor een bepaalde vorm van maatschappelijke ondersteuning dan overlegt hij vooraf met Opdrachtgever over een mogelijke oplossing. Opdrachtnemer informeert Opdrachtgever schriftelijk volgens de gemaakte afspraken. Hij meldt ook of er alternatieve of passende maatschappelijke ondersteuning beschikbaar is. Dit doet hij minimaal 14 kalenderdagen voordat de cliëntenstop ingaat. Opdrachtnemer stelt de cliëntenstop pas in na schriftelijke toestemming van Opdrachtgever. Opdrachtnemer zorgt altijd voor voldoende crisishulp en andere acute hulp. Hij mag deze ondersteuning nooit weigeren.</w:t>
      </w:r>
    </w:p>
    <w:p w14:paraId="5DDF9BB1" w14:textId="5768AB7E" w:rsidR="78DFE148" w:rsidRPr="00B05AE4" w:rsidRDefault="262892AA" w:rsidP="308BCD1A">
      <w:pPr>
        <w:pStyle w:val="Kop2"/>
        <w:rPr>
          <w:rFonts w:eastAsia="Times New Roman"/>
          <w:szCs w:val="24"/>
        </w:rPr>
      </w:pPr>
      <w:bookmarkStart w:id="32" w:name="_Toc233547805"/>
      <w:r w:rsidRPr="00B05AE4">
        <w:t>Artikel 3.7 – Weigering en beëindiging van maatschappelijke ondersteuning</w:t>
      </w:r>
      <w:bookmarkEnd w:id="32"/>
    </w:p>
    <w:p w14:paraId="0DCA53A5" w14:textId="14D730A0" w:rsidR="78DFE148" w:rsidRPr="007F5EF0" w:rsidRDefault="262892AA" w:rsidP="007F5EF0">
      <w:pPr>
        <w:rPr>
          <w:sz w:val="22"/>
        </w:rPr>
      </w:pPr>
      <w:r w:rsidRPr="005C1178">
        <w:rPr>
          <w:rFonts w:eastAsia="Times New Roman"/>
          <w:sz w:val="22"/>
        </w:rPr>
        <w:t>Opdrachtnemer mag ondersteuning aan een cliënt alleen weigeren of stoppen, als dit mag volgens de wet. Bij beëindiging houdt Opdrachtnemer minimaal één maand opzegtermijn aan. Op verzoek van Opdrachtgever helpt Opdrachtnemer actief met het vinden van een passend alternatief. Als er een dringende reden is, dan mag de opzegtermijn korter zijn, maar de zorgvuldigheid blijft verplicht. Totdat een alternatief is gevonden, blijft Opdrachtnemer verantwoordelijk voor de maatschappelijke ondersteuning of regelt hij overbruggingszorg.</w:t>
      </w:r>
    </w:p>
    <w:p w14:paraId="65B7851B" w14:textId="4AE9576D" w:rsidR="78DFE148" w:rsidRPr="00B05AE4" w:rsidRDefault="262892AA" w:rsidP="308BCD1A">
      <w:pPr>
        <w:pStyle w:val="Kop2"/>
        <w:rPr>
          <w:rFonts w:eastAsia="Times New Roman"/>
          <w:szCs w:val="24"/>
        </w:rPr>
      </w:pPr>
      <w:bookmarkStart w:id="33" w:name="_Toc233547806"/>
      <w:r w:rsidRPr="00B05AE4">
        <w:t>Artikel 3.8 – Wijziging ondersteuningsbehoefte</w:t>
      </w:r>
      <w:bookmarkEnd w:id="33"/>
    </w:p>
    <w:p w14:paraId="7643FE60" w14:textId="39781ABD" w:rsidR="78DFE148" w:rsidRPr="007F5EF0" w:rsidRDefault="78DFE148" w:rsidP="007F5EF0">
      <w:pPr>
        <w:rPr>
          <w:sz w:val="22"/>
        </w:rPr>
      </w:pPr>
      <w:r w:rsidRPr="005C1178">
        <w:rPr>
          <w:rFonts w:eastAsia="Times New Roman"/>
          <w:sz w:val="22"/>
        </w:rPr>
        <w:t>Als de ondersteuningsvraag van de cliënt verandert, dan overlegt Opdrachtnemer op tijd met de cliënt over het aanvragen van een nieuw besluit bij het college. Als Opdrachtnemer is gemachtigd door de cliënt, dan doet hij de aanvraag namens de cliënt, in overleg met de cliënt.</w:t>
      </w:r>
    </w:p>
    <w:p w14:paraId="19CA9F1E" w14:textId="3CB65496" w:rsidR="78DFE148" w:rsidRPr="00B05AE4" w:rsidRDefault="262892AA" w:rsidP="308BCD1A">
      <w:pPr>
        <w:pStyle w:val="Kop2"/>
        <w:rPr>
          <w:rFonts w:eastAsia="Times New Roman"/>
          <w:szCs w:val="24"/>
        </w:rPr>
      </w:pPr>
      <w:bookmarkStart w:id="34" w:name="_Toc233547807"/>
      <w:r w:rsidRPr="00B05AE4">
        <w:t>Artikel 3.9 – Hoofd- en onderaanneming</w:t>
      </w:r>
      <w:bookmarkEnd w:id="34"/>
    </w:p>
    <w:p w14:paraId="32E6EED7" w14:textId="1E02B2D6" w:rsidR="00C42E8A" w:rsidRPr="00C0794C" w:rsidRDefault="0047168C" w:rsidP="00C0794C">
      <w:pPr>
        <w:ind w:left="700" w:hanging="700"/>
        <w:rPr>
          <w:sz w:val="22"/>
        </w:rPr>
      </w:pPr>
      <w:r w:rsidRPr="00841748">
        <w:rPr>
          <w:rFonts w:eastAsia="Times New Roman"/>
          <w:sz w:val="22"/>
        </w:rPr>
        <w:t>3.9.1</w:t>
      </w:r>
      <w:r w:rsidR="00841748">
        <w:rPr>
          <w:rFonts w:eastAsia="Times New Roman"/>
          <w:b/>
          <w:bCs/>
          <w:sz w:val="22"/>
        </w:rPr>
        <w:tab/>
      </w:r>
      <w:r w:rsidR="00C42E8A" w:rsidRPr="00C0794C">
        <w:rPr>
          <w:rFonts w:eastAsia="Times New Roman"/>
          <w:sz w:val="22"/>
        </w:rPr>
        <w:t xml:space="preserve">Opdrachtnemer meldt vooraf aan Opdrachtgever als hij maatschappelijke ondersteuning wil uitbesteden aan een onderaannemer. Hij heeft daarvoor schriftelijke toestemming nodig, behalve bij een zelfstandige zonder personeel. De onderaannemer houdt zich aan de geldende wet- en regelgeving en de bepalingen zoals opgenomen in deze overeenkomst.  Opdrachtgever mag – om dat te kunnen toetsen - daarvoor een </w:t>
      </w:r>
      <w:proofErr w:type="spellStart"/>
      <w:r w:rsidR="00C42E8A" w:rsidRPr="00C0794C">
        <w:rPr>
          <w:rFonts w:eastAsia="Times New Roman"/>
          <w:sz w:val="22"/>
        </w:rPr>
        <w:t>Bibob</w:t>
      </w:r>
      <w:proofErr w:type="spellEnd"/>
      <w:r w:rsidR="00C42E8A" w:rsidRPr="00C0794C">
        <w:rPr>
          <w:rFonts w:eastAsia="Times New Roman"/>
          <w:sz w:val="22"/>
        </w:rPr>
        <w:t>-onderzoek uitvoeren of laten uitvoeren, zoals bedoeld in artikel 1.8 van de overeenkomst. Als de uitkomst van dat onderzoek daartoe aanleiding geeft, weigert Opdrachtgever de inzet van de onderaannemer.  Opdrachtnemer stelt zelf het ondersteuningsaanbod voor de cliënt samen en legt hierover verantwoording af aan Opdrachtgever.</w:t>
      </w:r>
    </w:p>
    <w:p w14:paraId="079B43D5" w14:textId="0C8FFEDB" w:rsidR="78DFE148" w:rsidRPr="00A64837" w:rsidRDefault="0047168C" w:rsidP="00A64837">
      <w:pPr>
        <w:ind w:left="700" w:hanging="700"/>
        <w:rPr>
          <w:sz w:val="22"/>
        </w:rPr>
      </w:pPr>
      <w:r>
        <w:rPr>
          <w:rFonts w:eastAsia="Times New Roman"/>
          <w:sz w:val="22"/>
        </w:rPr>
        <w:t>3.9.2</w:t>
      </w:r>
      <w:r w:rsidR="00841748">
        <w:rPr>
          <w:rFonts w:eastAsia="Times New Roman"/>
          <w:sz w:val="22"/>
        </w:rPr>
        <w:tab/>
      </w:r>
      <w:r w:rsidR="00C42E8A" w:rsidRPr="00C0794C">
        <w:rPr>
          <w:rFonts w:eastAsia="Times New Roman"/>
          <w:sz w:val="22"/>
        </w:rPr>
        <w:t>Opdrachtnemer schakelt de onderaannemer in op eigen risico. Hij blijft volledig verantwoordelijk voor zijn afspraken uit deze overeenkomst. De onderaannemer moet staan ingeschreven in het Handelsregister. Er mag geen straf-, bestuurs- of fraudeonderzoek lopen tegen de onderaannemer.</w:t>
      </w:r>
    </w:p>
    <w:p w14:paraId="7565CF06" w14:textId="77777777" w:rsidR="00C42E8A" w:rsidRPr="00C0794C" w:rsidRDefault="00C42E8A" w:rsidP="00C0794C">
      <w:pPr>
        <w:ind w:left="700" w:hanging="700"/>
        <w:rPr>
          <w:sz w:val="22"/>
        </w:rPr>
      </w:pPr>
      <w:r w:rsidRPr="00C0794C">
        <w:rPr>
          <w:rFonts w:eastAsia="Times New Roman"/>
          <w:sz w:val="22"/>
        </w:rPr>
        <w:lastRenderedPageBreak/>
        <w:t>3.9.3</w:t>
      </w:r>
      <w:r w:rsidRPr="00C0794C">
        <w:rPr>
          <w:rFonts w:eastAsia="Times New Roman"/>
          <w:sz w:val="22"/>
        </w:rPr>
        <w:tab/>
        <w:t>Opdrachtnemer garandeert dat zijn onderaannemer dezelfde kwaliteit levert als hij zelf moet leveren.</w:t>
      </w:r>
    </w:p>
    <w:p w14:paraId="152441D5" w14:textId="31ADE191" w:rsidR="00C42E8A" w:rsidRPr="00C0794C" w:rsidRDefault="0047168C" w:rsidP="00C0794C">
      <w:pPr>
        <w:ind w:left="700" w:hanging="700"/>
        <w:rPr>
          <w:sz w:val="22"/>
        </w:rPr>
      </w:pPr>
      <w:r>
        <w:rPr>
          <w:rFonts w:eastAsia="Times New Roman"/>
          <w:sz w:val="22"/>
        </w:rPr>
        <w:t>3.9.4</w:t>
      </w:r>
      <w:r w:rsidR="003503CE">
        <w:rPr>
          <w:rFonts w:eastAsia="Times New Roman"/>
          <w:sz w:val="22"/>
        </w:rPr>
        <w:tab/>
      </w:r>
      <w:r w:rsidR="00C42E8A" w:rsidRPr="00C0794C">
        <w:rPr>
          <w:rFonts w:eastAsia="Times New Roman"/>
          <w:sz w:val="22"/>
        </w:rPr>
        <w:t xml:space="preserve">Op verzoek geeft Opdrachtnemer informatie over de onderaannemer. Partijen kunnen aanvullende afspraken maken over </w:t>
      </w:r>
      <w:proofErr w:type="spellStart"/>
      <w:r w:rsidR="00C42E8A" w:rsidRPr="00C0794C">
        <w:rPr>
          <w:rFonts w:eastAsia="Times New Roman"/>
          <w:sz w:val="22"/>
        </w:rPr>
        <w:t>onderaannemerschap</w:t>
      </w:r>
      <w:proofErr w:type="spellEnd"/>
      <w:r w:rsidR="00C42E8A" w:rsidRPr="00C0794C">
        <w:rPr>
          <w:rFonts w:eastAsia="Times New Roman"/>
          <w:sz w:val="22"/>
        </w:rPr>
        <w:t xml:space="preserve"> en vastleggen in deel 1 of 2 van de overeenkomst.</w:t>
      </w:r>
    </w:p>
    <w:p w14:paraId="47895E04" w14:textId="76B33663" w:rsidR="00C42E8A" w:rsidRPr="00C0794C" w:rsidRDefault="0047168C" w:rsidP="00C0794C">
      <w:pPr>
        <w:ind w:left="700" w:hanging="700"/>
        <w:rPr>
          <w:sz w:val="22"/>
        </w:rPr>
      </w:pPr>
      <w:r>
        <w:rPr>
          <w:rFonts w:eastAsia="Times New Roman"/>
          <w:sz w:val="22"/>
        </w:rPr>
        <w:t>3.9.5</w:t>
      </w:r>
      <w:r w:rsidR="003503CE">
        <w:rPr>
          <w:rFonts w:eastAsia="Times New Roman"/>
          <w:sz w:val="22"/>
        </w:rPr>
        <w:tab/>
      </w:r>
      <w:r w:rsidR="00C42E8A" w:rsidRPr="00C0794C">
        <w:rPr>
          <w:rFonts w:eastAsia="Times New Roman"/>
          <w:sz w:val="22"/>
        </w:rPr>
        <w:t>Opdrachtnemer maakt met elke onderaannemer afspraken. De onderaannemer mag zelf geen andere onderaannemers inschakelen, tenzij Opdrachtgever hiervoor schriftelijk toestemming geeft.</w:t>
      </w:r>
    </w:p>
    <w:p w14:paraId="72CAA315" w14:textId="543A7571" w:rsidR="00C42E8A" w:rsidRPr="00C0794C" w:rsidRDefault="0047168C" w:rsidP="00C0794C">
      <w:pPr>
        <w:ind w:left="700" w:hanging="700"/>
        <w:rPr>
          <w:rFonts w:eastAsia="Times New Roman"/>
          <w:sz w:val="22"/>
        </w:rPr>
      </w:pPr>
      <w:r>
        <w:rPr>
          <w:rFonts w:eastAsia="Times New Roman"/>
          <w:sz w:val="22"/>
        </w:rPr>
        <w:t>3.9.6</w:t>
      </w:r>
      <w:r w:rsidR="003503CE">
        <w:rPr>
          <w:rFonts w:eastAsia="Times New Roman"/>
          <w:sz w:val="22"/>
        </w:rPr>
        <w:tab/>
      </w:r>
      <w:r w:rsidR="00C42E8A" w:rsidRPr="00C0794C">
        <w:rPr>
          <w:rFonts w:eastAsia="Times New Roman"/>
          <w:sz w:val="22"/>
        </w:rPr>
        <w:t>Opdrachtnemer is het aanspreekpunt voor Opdrachtgever. Hij mag namens alle betrokkenen contact hebben met Opdrachtgever. Opdrachtgever betaalt alleen aan Opdrachtnemer, niet aan onderaannemers. Alleen Opdrachtnemer kan rechten uitoefenen tegenover Opdrachtgever.</w:t>
      </w:r>
    </w:p>
    <w:p w14:paraId="61DDF088" w14:textId="618E7E75" w:rsidR="40F10183" w:rsidRPr="00B05AE4" w:rsidRDefault="40F10183" w:rsidP="308BCD1A">
      <w:pPr>
        <w:pStyle w:val="Titel"/>
      </w:pPr>
    </w:p>
    <w:p w14:paraId="3CF6DE1E" w14:textId="3B2A5FDB" w:rsidR="40F10183" w:rsidRPr="00B05AE4" w:rsidRDefault="40F10183" w:rsidP="308BCD1A">
      <w:r w:rsidRPr="00B05AE4">
        <w:br w:type="page"/>
      </w:r>
    </w:p>
    <w:p w14:paraId="2E3E735E" w14:textId="664AFA31" w:rsidR="40F10183" w:rsidRPr="008344EE" w:rsidRDefault="38FBFCF0" w:rsidP="008344EE">
      <w:pPr>
        <w:pStyle w:val="Kop1"/>
        <w:rPr>
          <w:rFonts w:eastAsia="Times New Roman"/>
          <w:bCs/>
          <w:szCs w:val="28"/>
        </w:rPr>
      </w:pPr>
      <w:bookmarkStart w:id="35" w:name="_Toc233547808"/>
      <w:r w:rsidRPr="008344EE">
        <w:lastRenderedPageBreak/>
        <w:t>Hoofdstuk 2: Informatievoorziening, overleg en uitwisseling gegevens</w:t>
      </w:r>
      <w:bookmarkEnd w:id="35"/>
    </w:p>
    <w:p w14:paraId="65BC3939" w14:textId="2A1F3C89" w:rsidR="40F10183" w:rsidRPr="00571F15" w:rsidRDefault="40F10183" w:rsidP="00571F15">
      <w:pPr>
        <w:spacing w:after="0"/>
      </w:pPr>
      <w:r w:rsidRPr="00571F15">
        <w:t xml:space="preserve"> </w:t>
      </w:r>
    </w:p>
    <w:p w14:paraId="104C3511" w14:textId="16B3BA30" w:rsidR="40F10183" w:rsidRPr="007F5EF0" w:rsidRDefault="38FBFCF0" w:rsidP="007F5EF0">
      <w:pPr>
        <w:pStyle w:val="Kop2"/>
        <w:rPr>
          <w:rFonts w:eastAsia="Times New Roman"/>
          <w:szCs w:val="24"/>
        </w:rPr>
      </w:pPr>
      <w:bookmarkStart w:id="36" w:name="_Toc233547809"/>
      <w:r w:rsidRPr="00B05AE4">
        <w:t>Artikel 3.10 – Informatievoorziening aan de gemeente</w:t>
      </w:r>
      <w:bookmarkEnd w:id="36"/>
    </w:p>
    <w:p w14:paraId="1091CCD3" w14:textId="595AF199" w:rsidR="40F10183" w:rsidRPr="007F5EF0" w:rsidRDefault="00C42E8A" w:rsidP="007F5EF0">
      <w:pPr>
        <w:ind w:left="700" w:hanging="700"/>
        <w:rPr>
          <w:sz w:val="22"/>
        </w:rPr>
      </w:pPr>
      <w:r w:rsidRPr="00C0794C">
        <w:rPr>
          <w:rFonts w:eastAsia="Times New Roman"/>
          <w:sz w:val="22"/>
        </w:rPr>
        <w:t>3.10.1</w:t>
      </w:r>
      <w:r w:rsidRPr="00C0794C">
        <w:rPr>
          <w:rFonts w:eastAsia="Times New Roman"/>
          <w:sz w:val="22"/>
        </w:rPr>
        <w:tab/>
        <w:t xml:space="preserve">Opdrachtnemer geeft Opdrachtgever op verzoek de gegevens die nodig zijn om zijn taken goed uit te voeren. Dit mag alleen als dat verplicht is volgens de </w:t>
      </w:r>
      <w:proofErr w:type="spellStart"/>
      <w:r w:rsidRPr="00C0794C">
        <w:rPr>
          <w:rFonts w:eastAsia="Times New Roman"/>
          <w:sz w:val="22"/>
        </w:rPr>
        <w:t>Wmo</w:t>
      </w:r>
      <w:proofErr w:type="spellEnd"/>
      <w:r w:rsidRPr="00C0794C">
        <w:rPr>
          <w:rFonts w:eastAsia="Times New Roman"/>
          <w:sz w:val="22"/>
        </w:rPr>
        <w:t xml:space="preserve"> 2015 of andere regels.  Opdrachtgever vraagt geen gegevens op als hij deze al heeft of kan krijgen van het CBS.  Opdrachtgever voorkomt onnodige administratieve lasten.</w:t>
      </w:r>
    </w:p>
    <w:p w14:paraId="029A6A65" w14:textId="0D62435F" w:rsidR="40F10183" w:rsidRPr="007F5EF0" w:rsidRDefault="00C42E8A" w:rsidP="007F5EF0">
      <w:pPr>
        <w:ind w:left="700" w:hanging="700"/>
        <w:rPr>
          <w:sz w:val="22"/>
        </w:rPr>
      </w:pPr>
      <w:r w:rsidRPr="00C0794C">
        <w:rPr>
          <w:rFonts w:eastAsia="Times New Roman"/>
          <w:sz w:val="22"/>
        </w:rPr>
        <w:t>3.10.2</w:t>
      </w:r>
      <w:r w:rsidRPr="00C0794C">
        <w:rPr>
          <w:rFonts w:eastAsia="Times New Roman"/>
          <w:sz w:val="22"/>
        </w:rPr>
        <w:tab/>
        <w:t xml:space="preserve">Partijen geven elkaar actief de informatie die nodig is voor het uitvoeren van deze overeenkomst </w:t>
      </w:r>
      <w:r w:rsidRPr="00C0794C">
        <w:rPr>
          <w:rFonts w:eastAsia="Times New Roman"/>
          <w:color w:val="000000" w:themeColor="text1"/>
          <w:sz w:val="22"/>
        </w:rPr>
        <w:t>en de wettelijke voorschriften die betrekking hebben op de levering van de maatschappelijke ondersteuning</w:t>
      </w:r>
      <w:r w:rsidRPr="00C0794C">
        <w:rPr>
          <w:rFonts w:eastAsia="Times New Roman"/>
          <w:sz w:val="22"/>
        </w:rPr>
        <w:t>.</w:t>
      </w:r>
    </w:p>
    <w:p w14:paraId="02A5D2D0" w14:textId="031D8F82" w:rsidR="40F10183" w:rsidRPr="007F5EF0" w:rsidRDefault="00C42E8A" w:rsidP="007F5EF0">
      <w:pPr>
        <w:ind w:left="700" w:hanging="700"/>
        <w:rPr>
          <w:sz w:val="22"/>
        </w:rPr>
      </w:pPr>
      <w:r w:rsidRPr="00C0794C">
        <w:rPr>
          <w:rFonts w:eastAsia="Times New Roman"/>
          <w:sz w:val="22"/>
        </w:rPr>
        <w:t>3.10.3</w:t>
      </w:r>
      <w:r w:rsidRPr="00C0794C">
        <w:rPr>
          <w:rFonts w:eastAsia="Times New Roman"/>
          <w:sz w:val="22"/>
        </w:rPr>
        <w:tab/>
        <w:t>Opdrachtnemer heeft een informatiesysteem waarmee hij direct informatie kan geven over:</w:t>
      </w:r>
      <w:r w:rsidRPr="00C0794C">
        <w:rPr>
          <w:sz w:val="22"/>
        </w:rPr>
        <w:br/>
      </w:r>
      <w:r w:rsidRPr="00C0794C">
        <w:rPr>
          <w:rFonts w:eastAsia="Times New Roman"/>
          <w:sz w:val="22"/>
        </w:rPr>
        <w:t xml:space="preserve"> – de geleverde ondersteuning</w:t>
      </w:r>
      <w:r w:rsidRPr="00C0794C">
        <w:rPr>
          <w:sz w:val="22"/>
        </w:rPr>
        <w:br/>
      </w:r>
      <w:r w:rsidRPr="00C0794C">
        <w:rPr>
          <w:rFonts w:eastAsia="Times New Roman"/>
          <w:sz w:val="22"/>
        </w:rPr>
        <w:t xml:space="preserve"> – de kwaliteit van de ondersteuning (volgens kwaliteitskaders)</w:t>
      </w:r>
    </w:p>
    <w:p w14:paraId="259DBB91" w14:textId="4067D27B" w:rsidR="40F10183" w:rsidRPr="005C1178" w:rsidRDefault="40F10183" w:rsidP="003503CE">
      <w:pPr>
        <w:ind w:left="700"/>
        <w:rPr>
          <w:sz w:val="22"/>
        </w:rPr>
      </w:pPr>
      <w:r w:rsidRPr="005C1178">
        <w:rPr>
          <w:rFonts w:eastAsia="Times New Roman"/>
          <w:sz w:val="22"/>
        </w:rPr>
        <w:t>Als de informatie niet openbaar beschikbaar is, dan geldt het volgende:</w:t>
      </w:r>
    </w:p>
    <w:p w14:paraId="7D735E39" w14:textId="1409210A" w:rsidR="40F10183" w:rsidRPr="005C1178" w:rsidRDefault="40F10183" w:rsidP="003503CE">
      <w:pPr>
        <w:ind w:left="700"/>
        <w:rPr>
          <w:sz w:val="22"/>
        </w:rPr>
      </w:pPr>
      <w:r w:rsidRPr="005C1178">
        <w:rPr>
          <w:rFonts w:eastAsia="Times New Roman"/>
          <w:sz w:val="22"/>
        </w:rPr>
        <w:t>a) Als een toezichthouder maatregelen oplegt aan Opdrachtnemer of zijn bestuurders, dan meldt Opdrachtnemer dit aan Opdrachtgever:</w:t>
      </w:r>
      <w:r w:rsidRPr="005C1178">
        <w:rPr>
          <w:sz w:val="22"/>
        </w:rPr>
        <w:br/>
      </w:r>
      <w:r w:rsidRPr="005C1178">
        <w:rPr>
          <w:rFonts w:eastAsia="Times New Roman"/>
          <w:sz w:val="22"/>
        </w:rPr>
        <w:t xml:space="preserve"> – binnen 7 kalenderdagen bij maatregelen van </w:t>
      </w:r>
      <w:proofErr w:type="spellStart"/>
      <w:r w:rsidRPr="005C1178">
        <w:rPr>
          <w:rFonts w:eastAsia="Times New Roman"/>
          <w:sz w:val="22"/>
        </w:rPr>
        <w:t>Wmo</w:t>
      </w:r>
      <w:proofErr w:type="spellEnd"/>
      <w:r w:rsidRPr="005C1178">
        <w:rPr>
          <w:rFonts w:eastAsia="Times New Roman"/>
          <w:sz w:val="22"/>
        </w:rPr>
        <w:t>- of Jeugdtoezichthouder</w:t>
      </w:r>
      <w:r w:rsidRPr="005C1178">
        <w:rPr>
          <w:sz w:val="22"/>
        </w:rPr>
        <w:br/>
      </w:r>
      <w:r w:rsidRPr="005C1178">
        <w:rPr>
          <w:rFonts w:eastAsia="Times New Roman"/>
          <w:sz w:val="22"/>
        </w:rPr>
        <w:t xml:space="preserve"> – binnen 7 kalenderdagen bij maatregelen van de IGJ</w:t>
      </w:r>
      <w:r w:rsidRPr="005C1178">
        <w:rPr>
          <w:sz w:val="22"/>
        </w:rPr>
        <w:br/>
      </w:r>
      <w:r w:rsidRPr="005C1178">
        <w:rPr>
          <w:rFonts w:eastAsia="Times New Roman"/>
          <w:sz w:val="22"/>
        </w:rPr>
        <w:t xml:space="preserve"> – direct bij andere toezichthouders (zoals Belastingdienst of ACM)</w:t>
      </w:r>
      <w:r w:rsidRPr="005C1178">
        <w:rPr>
          <w:sz w:val="22"/>
        </w:rPr>
        <w:br/>
      </w:r>
      <w:r w:rsidRPr="005C1178">
        <w:rPr>
          <w:rFonts w:eastAsia="Times New Roman"/>
          <w:sz w:val="22"/>
        </w:rPr>
        <w:t xml:space="preserve"> </w:t>
      </w:r>
      <w:r w:rsidRPr="005C1178">
        <w:rPr>
          <w:sz w:val="22"/>
        </w:rPr>
        <w:br/>
      </w:r>
      <w:r w:rsidRPr="005C1178">
        <w:rPr>
          <w:rFonts w:eastAsia="Times New Roman"/>
          <w:sz w:val="22"/>
        </w:rPr>
        <w:t>Opdrachtnemer stuurt, als dat mag volgens de privacywet, een kopie van het onderzoek en de maatregel.</w:t>
      </w:r>
    </w:p>
    <w:p w14:paraId="7D015C5A" w14:textId="61B84518" w:rsidR="40F10183" w:rsidRPr="005C1178" w:rsidRDefault="40F10183" w:rsidP="003503CE">
      <w:pPr>
        <w:ind w:left="700"/>
        <w:rPr>
          <w:sz w:val="22"/>
        </w:rPr>
      </w:pPr>
      <w:r w:rsidRPr="005C1178">
        <w:rPr>
          <w:rFonts w:eastAsia="Times New Roman"/>
          <w:sz w:val="22"/>
        </w:rPr>
        <w:t>b) Op verzoek geeft Opdrachtnemer financiële informatie over zichzelf en de onderaannemers. Het gaat om solvabiliteit, rentabiliteit en liquiditeit.</w:t>
      </w:r>
    </w:p>
    <w:p w14:paraId="1413A8F8" w14:textId="68424370" w:rsidR="40F10183" w:rsidRPr="005C1178" w:rsidRDefault="38FBFCF0" w:rsidP="003503CE">
      <w:pPr>
        <w:ind w:left="700"/>
        <w:rPr>
          <w:sz w:val="22"/>
        </w:rPr>
      </w:pPr>
      <w:r w:rsidRPr="005C1178">
        <w:rPr>
          <w:rFonts w:eastAsia="Times New Roman"/>
          <w:sz w:val="22"/>
        </w:rPr>
        <w:t>c) Op verzoek toont Opdrachtnemer aan dat hij voldoet aan de landelijke afspraken over financiële verantwoording. Hij levert daarbij ook een accountantsverklaring aan als dat volgens die afspraken noodzakelijk is.</w:t>
      </w:r>
    </w:p>
    <w:p w14:paraId="5A9C2F2A" w14:textId="769F309F" w:rsidR="40F10183" w:rsidRPr="00B94F0F" w:rsidRDefault="0047168C" w:rsidP="00B94F0F">
      <w:pPr>
        <w:ind w:left="700" w:hanging="700"/>
        <w:rPr>
          <w:sz w:val="22"/>
        </w:rPr>
      </w:pPr>
      <w:r>
        <w:rPr>
          <w:rFonts w:eastAsia="Times New Roman"/>
          <w:sz w:val="22"/>
        </w:rPr>
        <w:t>3.10.4</w:t>
      </w:r>
      <w:r w:rsidR="003503CE">
        <w:rPr>
          <w:rFonts w:eastAsia="Times New Roman"/>
          <w:sz w:val="22"/>
        </w:rPr>
        <w:tab/>
      </w:r>
      <w:r w:rsidR="00C42E8A" w:rsidRPr="00C0794C">
        <w:rPr>
          <w:rFonts w:eastAsia="Times New Roman"/>
          <w:sz w:val="22"/>
        </w:rPr>
        <w:t>Opdrachtgever deelt geen bedrijfsgevoelige informatie over andere opdrachtnemers, tenzij dit wettelijk verplicht is.</w:t>
      </w:r>
    </w:p>
    <w:p w14:paraId="17EEBC23" w14:textId="77777777" w:rsidR="00C42E8A" w:rsidRPr="00C0794C" w:rsidRDefault="00C42E8A" w:rsidP="00C0794C">
      <w:pPr>
        <w:ind w:left="700" w:hanging="700"/>
        <w:rPr>
          <w:sz w:val="22"/>
        </w:rPr>
      </w:pPr>
      <w:r w:rsidRPr="00C0794C">
        <w:rPr>
          <w:rFonts w:eastAsia="Times New Roman"/>
          <w:sz w:val="22"/>
        </w:rPr>
        <w:t>3.10.5</w:t>
      </w:r>
      <w:r w:rsidRPr="00C0794C">
        <w:rPr>
          <w:rFonts w:eastAsia="Times New Roman"/>
          <w:sz w:val="22"/>
        </w:rPr>
        <w:tab/>
        <w:t>Opdrachtnemer meldt direct elke calamiteit of geweldsincident bij de gemeentelijke toezichthouder.</w:t>
      </w:r>
    </w:p>
    <w:p w14:paraId="75B376BF" w14:textId="7E3493CE" w:rsidR="40F10183" w:rsidRPr="00B05AE4" w:rsidRDefault="40F10183">
      <w:r w:rsidRPr="00B05AE4">
        <w:rPr>
          <w:rFonts w:eastAsia="Times New Roman"/>
        </w:rPr>
        <w:t xml:space="preserve"> </w:t>
      </w:r>
    </w:p>
    <w:p w14:paraId="7E709B2C" w14:textId="788D81C3" w:rsidR="40F10183" w:rsidRPr="00B94F0F" w:rsidRDefault="00C42E8A" w:rsidP="00B94F0F">
      <w:pPr>
        <w:ind w:left="700" w:hanging="700"/>
        <w:rPr>
          <w:sz w:val="22"/>
        </w:rPr>
      </w:pPr>
      <w:r w:rsidRPr="00C0794C">
        <w:rPr>
          <w:rFonts w:eastAsia="Times New Roman"/>
          <w:sz w:val="22"/>
        </w:rPr>
        <w:lastRenderedPageBreak/>
        <w:t>3.10.6</w:t>
      </w:r>
      <w:r w:rsidRPr="00C0794C">
        <w:rPr>
          <w:rFonts w:eastAsia="Times New Roman"/>
          <w:sz w:val="22"/>
        </w:rPr>
        <w:tab/>
        <w:t>Opdrachtnemer werkt volledig mee aan onderzoeken van de gemeentelijke rekenkamer of rekenkamercommissie. Hij levert alle gevraagde informatie en documenten op tijd aan.</w:t>
      </w:r>
    </w:p>
    <w:p w14:paraId="1AA93286" w14:textId="0291D000" w:rsidR="40F10183" w:rsidRPr="008A4990" w:rsidRDefault="008A4990" w:rsidP="008A4990">
      <w:pPr>
        <w:ind w:left="700" w:hanging="700"/>
        <w:rPr>
          <w:rFonts w:eastAsia="Times New Roman"/>
          <w:sz w:val="22"/>
        </w:rPr>
      </w:pPr>
      <w:r w:rsidRPr="008A4990">
        <w:rPr>
          <w:rFonts w:eastAsia="Times New Roman"/>
          <w:sz w:val="22"/>
        </w:rPr>
        <w:t>3.10.7</w:t>
      </w:r>
      <w:r w:rsidRPr="008A4990">
        <w:rPr>
          <w:rFonts w:eastAsia="Times New Roman"/>
          <w:sz w:val="22"/>
        </w:rPr>
        <w:tab/>
      </w:r>
      <w:r w:rsidR="40F10183" w:rsidRPr="008A4990">
        <w:rPr>
          <w:rFonts w:eastAsia="Times New Roman"/>
          <w:sz w:val="22"/>
        </w:rPr>
        <w:t xml:space="preserve">Opdrachtnemer, </w:t>
      </w:r>
      <w:proofErr w:type="spellStart"/>
      <w:r w:rsidR="40F10183" w:rsidRPr="008A4990">
        <w:rPr>
          <w:rFonts w:eastAsia="Times New Roman"/>
          <w:sz w:val="22"/>
        </w:rPr>
        <w:t>combinant</w:t>
      </w:r>
      <w:proofErr w:type="spellEnd"/>
      <w:r w:rsidR="40F10183" w:rsidRPr="008A4990">
        <w:rPr>
          <w:rFonts w:eastAsia="Times New Roman"/>
          <w:sz w:val="22"/>
        </w:rPr>
        <w:t xml:space="preserve">, onderaannemer en/of één of meer vertegenwoordigers van deze partijen, zoals bestuurders of toezichthouders, doen direct en schriftelijk een melding </w:t>
      </w:r>
      <w:proofErr w:type="gramStart"/>
      <w:r w:rsidR="40F10183" w:rsidRPr="008A4990">
        <w:rPr>
          <w:rFonts w:eastAsia="Times New Roman"/>
          <w:sz w:val="22"/>
        </w:rPr>
        <w:t>aan  Opdrachtgever</w:t>
      </w:r>
      <w:proofErr w:type="gramEnd"/>
      <w:r w:rsidR="40F10183" w:rsidRPr="008A4990">
        <w:rPr>
          <w:rFonts w:eastAsia="Times New Roman"/>
          <w:sz w:val="22"/>
        </w:rPr>
        <w:t xml:space="preserve"> zodra zich één van de onderstaande situaties voordoet binnen hun organisatie of persoon:</w:t>
      </w:r>
    </w:p>
    <w:p w14:paraId="2F827B03" w14:textId="1AB3FCD1" w:rsidR="40F10183" w:rsidRPr="00955B78" w:rsidRDefault="40F10183" w:rsidP="00955B78">
      <w:pPr>
        <w:pStyle w:val="Lijstalinea"/>
        <w:numPr>
          <w:ilvl w:val="1"/>
          <w:numId w:val="46"/>
        </w:numPr>
        <w:rPr>
          <w:rFonts w:eastAsia="Times New Roman"/>
          <w:sz w:val="22"/>
        </w:rPr>
      </w:pPr>
      <w:r w:rsidRPr="00955B78">
        <w:rPr>
          <w:rFonts w:eastAsia="Times New Roman"/>
          <w:sz w:val="22"/>
        </w:rPr>
        <w:t>een overheidsinstantie start een handhavingstraject of maakt het voornemen daartoe bekend;</w:t>
      </w:r>
    </w:p>
    <w:p w14:paraId="53D25E60" w14:textId="77777777" w:rsidR="00955B78" w:rsidRDefault="40F10183" w:rsidP="00955B78">
      <w:pPr>
        <w:pStyle w:val="Lijstalinea"/>
        <w:numPr>
          <w:ilvl w:val="1"/>
          <w:numId w:val="46"/>
        </w:numPr>
        <w:rPr>
          <w:rFonts w:eastAsia="Times New Roman"/>
          <w:sz w:val="22"/>
        </w:rPr>
      </w:pPr>
      <w:r w:rsidRPr="00955B78">
        <w:rPr>
          <w:rFonts w:eastAsia="Times New Roman"/>
          <w:sz w:val="22"/>
        </w:rPr>
        <w:t>een instantie legt een bestuurlijke boete op (waaronder een fiscale vergrijpboete) of maakt het voornemen daartoe bekend;</w:t>
      </w:r>
    </w:p>
    <w:p w14:paraId="5D0DC29E" w14:textId="77777777" w:rsidR="00955B78" w:rsidRDefault="40F10183" w:rsidP="00955B78">
      <w:pPr>
        <w:pStyle w:val="Lijstalinea"/>
        <w:numPr>
          <w:ilvl w:val="1"/>
          <w:numId w:val="46"/>
        </w:numPr>
        <w:rPr>
          <w:rFonts w:eastAsia="Times New Roman"/>
          <w:sz w:val="22"/>
        </w:rPr>
      </w:pPr>
      <w:r w:rsidRPr="00955B78">
        <w:rPr>
          <w:rFonts w:eastAsia="Times New Roman"/>
          <w:sz w:val="22"/>
        </w:rPr>
        <w:t>de partij krijgt de status van verdachte;</w:t>
      </w:r>
    </w:p>
    <w:p w14:paraId="774BDF67" w14:textId="08952735" w:rsidR="40F10183" w:rsidRPr="00955B78" w:rsidRDefault="40F10183" w:rsidP="00955B78">
      <w:pPr>
        <w:pStyle w:val="Lijstalinea"/>
        <w:numPr>
          <w:ilvl w:val="1"/>
          <w:numId w:val="46"/>
        </w:numPr>
        <w:rPr>
          <w:rFonts w:eastAsia="Times New Roman"/>
          <w:sz w:val="22"/>
        </w:rPr>
      </w:pPr>
      <w:r w:rsidRPr="00955B78">
        <w:rPr>
          <w:rFonts w:eastAsia="Times New Roman"/>
          <w:sz w:val="22"/>
        </w:rPr>
        <w:t>de partij ontvangt een strafrechtelijke veroordeling.</w:t>
      </w:r>
    </w:p>
    <w:p w14:paraId="1F7FC4FD" w14:textId="387948B5" w:rsidR="110C6C84" w:rsidRPr="00A64837" w:rsidRDefault="40F10183" w:rsidP="00A64837">
      <w:pPr>
        <w:ind w:firstLine="708"/>
        <w:rPr>
          <w:rFonts w:eastAsia="Times New Roman"/>
          <w:sz w:val="22"/>
        </w:rPr>
      </w:pPr>
      <w:r w:rsidRPr="005C1178">
        <w:rPr>
          <w:rFonts w:eastAsia="Times New Roman"/>
          <w:sz w:val="22"/>
        </w:rPr>
        <w:t>Opdrachtgever kan aan de melding rechtsgevolgen verbinden.</w:t>
      </w:r>
    </w:p>
    <w:p w14:paraId="7EFDC132" w14:textId="3D03EFC0" w:rsidR="110C6C84" w:rsidRPr="00B05AE4" w:rsidRDefault="110C6C84">
      <w:r w:rsidRPr="00B05AE4">
        <w:br w:type="page"/>
      </w:r>
    </w:p>
    <w:p w14:paraId="19FFBA66" w14:textId="0A9B6CC0" w:rsidR="3E0B7065" w:rsidRPr="00B94F0F" w:rsidRDefault="4A3661BD" w:rsidP="00B94F0F">
      <w:pPr>
        <w:pStyle w:val="Kop1"/>
        <w:rPr>
          <w:rFonts w:eastAsia="Times New Roman"/>
          <w:bCs/>
          <w:szCs w:val="28"/>
        </w:rPr>
      </w:pPr>
      <w:bookmarkStart w:id="37" w:name="_Toc233547810"/>
      <w:r w:rsidRPr="008344EE">
        <w:lastRenderedPageBreak/>
        <w:t xml:space="preserve">Hoofdstuk 3: </w:t>
      </w:r>
      <w:proofErr w:type="spellStart"/>
      <w:r w:rsidRPr="008344EE">
        <w:t>iWmo</w:t>
      </w:r>
      <w:bookmarkEnd w:id="37"/>
      <w:proofErr w:type="spellEnd"/>
    </w:p>
    <w:p w14:paraId="53E3F948" w14:textId="0C4356BA" w:rsidR="3E0B7065" w:rsidRPr="00B05AE4" w:rsidRDefault="4A3661BD" w:rsidP="308BCD1A">
      <w:pPr>
        <w:pStyle w:val="Kop2"/>
        <w:rPr>
          <w:rFonts w:eastAsia="Times New Roman"/>
          <w:szCs w:val="24"/>
        </w:rPr>
      </w:pPr>
      <w:bookmarkStart w:id="38" w:name="_Toc233547811"/>
      <w:r w:rsidRPr="00B05AE4">
        <w:t xml:space="preserve">Artikel 3.11 – </w:t>
      </w:r>
      <w:proofErr w:type="spellStart"/>
      <w:r w:rsidRPr="00B05AE4">
        <w:t>iWmo</w:t>
      </w:r>
      <w:bookmarkEnd w:id="38"/>
      <w:proofErr w:type="spellEnd"/>
    </w:p>
    <w:p w14:paraId="0A754EC7" w14:textId="292C76BA" w:rsidR="3E0B7065" w:rsidRPr="005C1178" w:rsidRDefault="3E0B7065">
      <w:pPr>
        <w:rPr>
          <w:sz w:val="22"/>
        </w:rPr>
      </w:pPr>
      <w:r w:rsidRPr="005C1178">
        <w:rPr>
          <w:rFonts w:eastAsia="Times New Roman"/>
          <w:sz w:val="22"/>
        </w:rPr>
        <w:t xml:space="preserve">Partijen volgen altijd de meest actuele regels uit het Informatiemodel </w:t>
      </w:r>
      <w:proofErr w:type="spellStart"/>
      <w:r w:rsidRPr="005C1178">
        <w:rPr>
          <w:rFonts w:eastAsia="Times New Roman"/>
          <w:sz w:val="22"/>
        </w:rPr>
        <w:t>iStandaarden</w:t>
      </w:r>
      <w:proofErr w:type="spellEnd"/>
      <w:r w:rsidRPr="005C1178">
        <w:rPr>
          <w:rFonts w:eastAsia="Times New Roman"/>
          <w:sz w:val="22"/>
        </w:rPr>
        <w:t xml:space="preserve"> van Zorginstituut Nederland. In dit model staan de afspraken over werkwijze, techniek en administratie.  Opdrachtnemer gebruikt goed werkende software. Zo kan hij registreren, communiceren en verantwoorden zoals het moet volgens de i-standaarden. Opdrachtnemer gebruikt daarbij het juiste Standaard Administratieprotocol van het Ketenbureau i-Sociaal Domein. Hij volgt eventuele extra richtlijnen, zoals die van Zorginstituut Nederland.  Opdrachtnemer stuurt de </w:t>
      </w:r>
      <w:proofErr w:type="spellStart"/>
      <w:r w:rsidRPr="005C1178">
        <w:rPr>
          <w:rFonts w:eastAsia="Times New Roman"/>
          <w:sz w:val="22"/>
        </w:rPr>
        <w:t>iWmo</w:t>
      </w:r>
      <w:proofErr w:type="spellEnd"/>
      <w:r w:rsidRPr="005C1178">
        <w:rPr>
          <w:rFonts w:eastAsia="Times New Roman"/>
          <w:sz w:val="22"/>
        </w:rPr>
        <w:t>-berichten op tijd, correct en volledig naar Opdrachtgever. Opdrachtgever zorgt voor een juiste administratie.</w:t>
      </w:r>
    </w:p>
    <w:p w14:paraId="461A0643" w14:textId="7AE5DD64" w:rsidR="00C50C32" w:rsidRPr="00B05AE4" w:rsidRDefault="65B541D3" w:rsidP="753D0543">
      <w:pPr>
        <w:spacing w:after="60" w:line="278" w:lineRule="auto"/>
      </w:pPr>
      <w:r w:rsidRPr="00B05AE4">
        <w:rPr>
          <w:rFonts w:eastAsia="Segoe UI"/>
          <w:sz w:val="20"/>
          <w:szCs w:val="20"/>
        </w:rPr>
        <w:t xml:space="preserve"> </w:t>
      </w:r>
    </w:p>
    <w:p w14:paraId="3EE4D421" w14:textId="69C6E5E4" w:rsidR="308BCD1A" w:rsidRPr="00571F15" w:rsidRDefault="28D98449" w:rsidP="00B94F0F">
      <w:r w:rsidRPr="008344EE">
        <w:rPr>
          <w:b/>
          <w:color w:val="006600"/>
          <w:sz w:val="28"/>
        </w:rPr>
        <w:t>Hoofdstuk 4: Declaratie en betaling</w:t>
      </w:r>
    </w:p>
    <w:p w14:paraId="72469871" w14:textId="0A29E685" w:rsidR="71F2DC9C" w:rsidRPr="00B05AE4" w:rsidRDefault="125DE1CD" w:rsidP="308BCD1A">
      <w:pPr>
        <w:pStyle w:val="Kop2"/>
        <w:rPr>
          <w:rFonts w:eastAsia="Times New Roman"/>
          <w:szCs w:val="24"/>
        </w:rPr>
      </w:pPr>
      <w:bookmarkStart w:id="39" w:name="_Toc233547812"/>
      <w:r w:rsidRPr="00B05AE4">
        <w:t>Artikel 3.12 – Onverschuldigde betaling</w:t>
      </w:r>
      <w:bookmarkEnd w:id="39"/>
    </w:p>
    <w:p w14:paraId="12333FD1" w14:textId="2FFAD326" w:rsidR="00571F15" w:rsidRPr="00B94F0F" w:rsidRDefault="71F2DC9C" w:rsidP="00B94F0F">
      <w:pPr>
        <w:rPr>
          <w:sz w:val="22"/>
        </w:rPr>
      </w:pPr>
      <w:r w:rsidRPr="005C1178">
        <w:rPr>
          <w:rFonts w:eastAsia="Times New Roman"/>
          <w:sz w:val="22"/>
        </w:rPr>
        <w:t>Als Opdrachtgever per ongeluk te veel betaalt, dan vordert hij dit bedrag terug, ook als het om eerdere jaren gaat. Opdrachtgever mag dit bedrag ook verrekenen met openstaande of toekomstige declaraties. Ze telt daar wettelijke rente en kosten bij op.</w:t>
      </w:r>
    </w:p>
    <w:p w14:paraId="7964C60E" w14:textId="1C555F3C" w:rsidR="3DF4FB6C" w:rsidRPr="00B05AE4" w:rsidRDefault="3DF4FB6C" w:rsidP="308BCD1A">
      <w:pPr>
        <w:pStyle w:val="Kop2"/>
      </w:pPr>
      <w:bookmarkStart w:id="40" w:name="_Toc233547813"/>
      <w:r w:rsidRPr="00B05AE4">
        <w:t>Artikel 3.13 – Declaratie en betaling van de geleverde maatschappelijke ondersteuning</w:t>
      </w:r>
      <w:bookmarkEnd w:id="40"/>
    </w:p>
    <w:p w14:paraId="0F88FCBF" w14:textId="744A205C" w:rsidR="110C6C84" w:rsidRPr="00B94F0F" w:rsidRDefault="00C42E8A" w:rsidP="00B94F0F">
      <w:pPr>
        <w:ind w:left="700" w:hanging="700"/>
        <w:rPr>
          <w:sz w:val="22"/>
        </w:rPr>
      </w:pPr>
      <w:r w:rsidRPr="00C0794C">
        <w:rPr>
          <w:rFonts w:eastAsia="Times New Roman"/>
          <w:sz w:val="22"/>
        </w:rPr>
        <w:t>3.13.1</w:t>
      </w:r>
      <w:r w:rsidRPr="00C0794C">
        <w:rPr>
          <w:rFonts w:eastAsia="Times New Roman"/>
          <w:sz w:val="22"/>
        </w:rPr>
        <w:tab/>
        <w:t>Partijen passen het actuele Standaard Administratieprotocol van het Ketenbureau i-Sociaal Domein toe. Dit protocol moet passen bij de afgesproken uitvoeringsvariant.</w:t>
      </w:r>
    </w:p>
    <w:p w14:paraId="525AE762" w14:textId="61F0EF64" w:rsidR="57907D0A" w:rsidRPr="00B05AE4" w:rsidRDefault="3DF4FB6C" w:rsidP="308BCD1A">
      <w:pPr>
        <w:pStyle w:val="Kop2"/>
        <w:rPr>
          <w:rFonts w:eastAsia="Times New Roman"/>
          <w:szCs w:val="24"/>
        </w:rPr>
      </w:pPr>
      <w:bookmarkStart w:id="41" w:name="_Toc233547814"/>
      <w:r w:rsidRPr="00B05AE4">
        <w:t>Artikel 3.14 – Uitgangspunten voor betaling</w:t>
      </w:r>
      <w:bookmarkEnd w:id="41"/>
    </w:p>
    <w:p w14:paraId="192D5790" w14:textId="77777777" w:rsidR="00C42E8A" w:rsidRPr="00C0794C" w:rsidRDefault="00C42E8A" w:rsidP="00C0794C">
      <w:pPr>
        <w:ind w:left="700" w:hanging="700"/>
        <w:rPr>
          <w:sz w:val="22"/>
        </w:rPr>
      </w:pPr>
      <w:r w:rsidRPr="00C0794C">
        <w:rPr>
          <w:rFonts w:eastAsia="Times New Roman"/>
          <w:sz w:val="22"/>
        </w:rPr>
        <w:t>3.14.1</w:t>
      </w:r>
      <w:r w:rsidRPr="00C0794C">
        <w:rPr>
          <w:rFonts w:eastAsia="Times New Roman"/>
          <w:sz w:val="22"/>
        </w:rPr>
        <w:tab/>
        <w:t>Opdrachtgever betaalt voor de maatschappelijke ondersteuning volgens de afspraken in deel 1 en/of deel 2 van deze overeenkomst.</w:t>
      </w:r>
    </w:p>
    <w:p w14:paraId="4DE9CD2C" w14:textId="77777777" w:rsidR="00C42E8A" w:rsidRPr="00C0794C" w:rsidRDefault="00C42E8A" w:rsidP="00C0794C">
      <w:pPr>
        <w:ind w:left="700" w:hanging="700"/>
        <w:rPr>
          <w:sz w:val="22"/>
        </w:rPr>
      </w:pPr>
      <w:r w:rsidRPr="00C0794C">
        <w:rPr>
          <w:rFonts w:eastAsia="Times New Roman"/>
          <w:sz w:val="22"/>
        </w:rPr>
        <w:t>3.14.2</w:t>
      </w:r>
      <w:r w:rsidRPr="00C0794C">
        <w:rPr>
          <w:rFonts w:eastAsia="Times New Roman"/>
          <w:sz w:val="22"/>
        </w:rPr>
        <w:tab/>
        <w:t>Opdrachtgever betaalt alleen voor ondersteuning die Opdrachtnemer echt en goed heeft geleverd, zoals afgesproken in deze overeenkomst.</w:t>
      </w:r>
    </w:p>
    <w:p w14:paraId="25B2E50B" w14:textId="76B0FD6C" w:rsidR="00C50C32" w:rsidRPr="00B05AE4" w:rsidRDefault="65B541D3" w:rsidP="753D0543">
      <w:pPr>
        <w:spacing w:after="60" w:line="278" w:lineRule="auto"/>
      </w:pPr>
      <w:r w:rsidRPr="00B05AE4">
        <w:rPr>
          <w:rFonts w:eastAsia="Segoe UI"/>
          <w:sz w:val="20"/>
          <w:szCs w:val="20"/>
        </w:rPr>
        <w:t xml:space="preserve"> </w:t>
      </w:r>
    </w:p>
    <w:p w14:paraId="6903185E" w14:textId="4DF9F029" w:rsidR="110C6C84" w:rsidRPr="00B05AE4" w:rsidRDefault="110C6C84">
      <w:r w:rsidRPr="00B05AE4">
        <w:br w:type="page"/>
      </w:r>
    </w:p>
    <w:p w14:paraId="53B745D2" w14:textId="21A74CDD" w:rsidR="00B94F0F" w:rsidRPr="00B94F0F" w:rsidRDefault="28D98449" w:rsidP="00B94F0F">
      <w:pPr>
        <w:pStyle w:val="Kop1"/>
        <w:rPr>
          <w:rFonts w:eastAsia="Arial"/>
          <w:bCs/>
          <w:szCs w:val="24"/>
        </w:rPr>
      </w:pPr>
      <w:bookmarkStart w:id="42" w:name="_Toc233547815"/>
      <w:r w:rsidRPr="008344EE">
        <w:lastRenderedPageBreak/>
        <w:t>Hoofdstuk 5: Fraude en integriteit</w:t>
      </w:r>
      <w:bookmarkEnd w:id="42"/>
    </w:p>
    <w:p w14:paraId="55BA7E49" w14:textId="603458AA" w:rsidR="00C50C32" w:rsidRPr="00B05AE4" w:rsidRDefault="28D98449" w:rsidP="308BCD1A">
      <w:pPr>
        <w:pStyle w:val="Kop2"/>
        <w:rPr>
          <w:rFonts w:eastAsia="Arial"/>
          <w:bCs/>
          <w:szCs w:val="24"/>
        </w:rPr>
      </w:pPr>
      <w:bookmarkStart w:id="43" w:name="_Toc233547816"/>
      <w:r w:rsidRPr="00B05AE4">
        <w:t xml:space="preserve">Artikel 3.15 – UBO (Ultimate </w:t>
      </w:r>
      <w:proofErr w:type="spellStart"/>
      <w:r w:rsidRPr="00B05AE4">
        <w:t>Beneficial</w:t>
      </w:r>
      <w:proofErr w:type="spellEnd"/>
      <w:r w:rsidRPr="00B05AE4">
        <w:t xml:space="preserve"> </w:t>
      </w:r>
      <w:proofErr w:type="spellStart"/>
      <w:r w:rsidRPr="00B05AE4">
        <w:t>Owner</w:t>
      </w:r>
      <w:proofErr w:type="spellEnd"/>
      <w:r w:rsidRPr="00B05AE4">
        <w:t>)</w:t>
      </w:r>
      <w:bookmarkEnd w:id="43"/>
    </w:p>
    <w:p w14:paraId="7C65A61E" w14:textId="537B5D00" w:rsidR="110C6C84" w:rsidRPr="00B94F0F" w:rsidRDefault="0047168C" w:rsidP="00B94F0F">
      <w:pPr>
        <w:spacing w:after="120" w:line="278" w:lineRule="auto"/>
        <w:ind w:left="700" w:hanging="700"/>
        <w:rPr>
          <w:sz w:val="22"/>
        </w:rPr>
      </w:pPr>
      <w:r w:rsidRPr="0047168C">
        <w:rPr>
          <w:rFonts w:eastAsia="Arial"/>
          <w:sz w:val="22"/>
          <w:szCs w:val="22"/>
        </w:rPr>
        <w:t>3.15.1</w:t>
      </w:r>
      <w:r w:rsidRPr="0047168C">
        <w:rPr>
          <w:rFonts w:eastAsia="Arial"/>
          <w:sz w:val="22"/>
          <w:szCs w:val="22"/>
        </w:rPr>
        <w:tab/>
        <w:t>Opdrachtnemer heeft geen UBO (uiteindelijk belanghebbende) die onder een wettelijke sanctieregeling valt.</w:t>
      </w:r>
    </w:p>
    <w:p w14:paraId="15609D64" w14:textId="2D520573" w:rsidR="447B0249" w:rsidRPr="00B94F0F" w:rsidRDefault="00C42E8A" w:rsidP="00B94F0F">
      <w:pPr>
        <w:spacing w:after="120" w:line="278" w:lineRule="auto"/>
        <w:ind w:left="700" w:hanging="700"/>
        <w:rPr>
          <w:sz w:val="22"/>
        </w:rPr>
      </w:pPr>
      <w:r w:rsidRPr="00C0794C">
        <w:rPr>
          <w:rFonts w:eastAsia="Arial"/>
          <w:sz w:val="22"/>
          <w:szCs w:val="22"/>
        </w:rPr>
        <w:t>3.15.2</w:t>
      </w:r>
      <w:r w:rsidRPr="00C0794C">
        <w:rPr>
          <w:rFonts w:eastAsia="Arial"/>
          <w:sz w:val="22"/>
          <w:szCs w:val="22"/>
        </w:rPr>
        <w:tab/>
        <w:t>Opdrachtgever betaalt nooit aan een Opdrachtnemer met een UBO die op een sanctielijst staat.  Opdrachtnemer zorgt voor juiste registratie van zijn UBO in het landelijke UBO-register. Als Opdrachtgever de UBO niet kan vaststellen, dan levert Opdrachtnemer de gegevens op verzoek van Opdrachtgever aan.</w:t>
      </w:r>
    </w:p>
    <w:p w14:paraId="02E21657" w14:textId="16DF0AA9" w:rsidR="447B0249" w:rsidRPr="00B94F0F" w:rsidRDefault="00C42E8A" w:rsidP="00B94F0F">
      <w:pPr>
        <w:spacing w:after="120" w:line="278" w:lineRule="auto"/>
        <w:ind w:left="700" w:hanging="700"/>
        <w:rPr>
          <w:sz w:val="22"/>
        </w:rPr>
      </w:pPr>
      <w:r w:rsidRPr="00C0794C">
        <w:rPr>
          <w:rFonts w:eastAsia="Arial"/>
          <w:sz w:val="22"/>
          <w:szCs w:val="22"/>
        </w:rPr>
        <w:t>3.15.3</w:t>
      </w:r>
      <w:r w:rsidRPr="00C0794C">
        <w:rPr>
          <w:rFonts w:eastAsia="Arial"/>
          <w:sz w:val="22"/>
          <w:szCs w:val="22"/>
        </w:rPr>
        <w:tab/>
        <w:t>Opdrachtgever betaalt niet aan Opdrachtnemers die geen UBO melden of een UBO met een sanctie hebben.</w:t>
      </w:r>
    </w:p>
    <w:p w14:paraId="6A8312E3" w14:textId="1EDF6C22" w:rsidR="110C6C84" w:rsidRPr="00B94F0F" w:rsidRDefault="00C42E8A" w:rsidP="00B94F0F">
      <w:pPr>
        <w:spacing w:after="120" w:line="278" w:lineRule="auto"/>
        <w:ind w:left="700" w:hanging="700"/>
        <w:rPr>
          <w:sz w:val="22"/>
        </w:rPr>
      </w:pPr>
      <w:r w:rsidRPr="00C0794C">
        <w:rPr>
          <w:rFonts w:eastAsia="Arial"/>
          <w:sz w:val="22"/>
          <w:szCs w:val="22"/>
        </w:rPr>
        <w:t>3.15.4</w:t>
      </w:r>
      <w:r w:rsidRPr="00C0794C">
        <w:rPr>
          <w:rFonts w:eastAsia="Arial"/>
          <w:sz w:val="22"/>
          <w:szCs w:val="22"/>
        </w:rPr>
        <w:tab/>
        <w:t>Als Opdrachtnemer geen UBO-informatie verstrekt na verzoek, dan mag Opdrachtgever de betalingen opschorten tot hij de juiste informatie heeft.</w:t>
      </w:r>
    </w:p>
    <w:p w14:paraId="2B67023E" w14:textId="3455639E" w:rsidR="00C50C32" w:rsidRPr="00B05AE4" w:rsidRDefault="28D98449" w:rsidP="308BCD1A">
      <w:pPr>
        <w:pStyle w:val="Kop2"/>
        <w:rPr>
          <w:rFonts w:eastAsia="Arial"/>
          <w:bCs/>
          <w:szCs w:val="24"/>
        </w:rPr>
      </w:pPr>
      <w:bookmarkStart w:id="44" w:name="_Toc233547817"/>
      <w:r w:rsidRPr="00B05AE4">
        <w:t>Artikel 3.16 – Toezicht en handhaving</w:t>
      </w:r>
      <w:bookmarkEnd w:id="44"/>
    </w:p>
    <w:p w14:paraId="31375D82" w14:textId="2904BD92" w:rsidR="00C50C32" w:rsidRPr="0047168C" w:rsidRDefault="0047168C" w:rsidP="0047168C">
      <w:pPr>
        <w:spacing w:after="120" w:line="278" w:lineRule="auto"/>
        <w:ind w:left="700" w:hanging="700"/>
        <w:rPr>
          <w:sz w:val="22"/>
        </w:rPr>
      </w:pPr>
      <w:r w:rsidRPr="0047168C">
        <w:rPr>
          <w:rFonts w:eastAsia="Arial"/>
          <w:sz w:val="22"/>
          <w:szCs w:val="22"/>
        </w:rPr>
        <w:t>3.16.1</w:t>
      </w:r>
      <w:r w:rsidRPr="0047168C">
        <w:rPr>
          <w:rFonts w:eastAsia="Arial"/>
          <w:sz w:val="22"/>
          <w:szCs w:val="22"/>
        </w:rPr>
        <w:tab/>
        <w:t xml:space="preserve">Het college van de Gemeente controleert de rechtmatige en doelmatige besteding van gelden en de nakoming van regels en voorwaarden. De gemeentelijk toezichthouder houdt toezicht op kwaliteit en rechtmatigheid conform hoofdstuk 6 </w:t>
      </w:r>
      <w:proofErr w:type="spellStart"/>
      <w:r w:rsidRPr="0047168C">
        <w:rPr>
          <w:rFonts w:eastAsia="Arial"/>
          <w:sz w:val="22"/>
          <w:szCs w:val="22"/>
        </w:rPr>
        <w:t>Wmo</w:t>
      </w:r>
      <w:proofErr w:type="spellEnd"/>
      <w:r w:rsidRPr="0047168C">
        <w:rPr>
          <w:rFonts w:eastAsia="Arial"/>
          <w:sz w:val="22"/>
          <w:szCs w:val="22"/>
        </w:rPr>
        <w:t xml:space="preserve"> 2015 en de gemeentelijke verordening. Het college van de Gemeente handhaaft op regelovertreding.</w:t>
      </w:r>
    </w:p>
    <w:p w14:paraId="1234C193" w14:textId="1DBBC326" w:rsidR="110C6C84" w:rsidRPr="00B94F0F" w:rsidRDefault="00C42E8A" w:rsidP="00B94F0F">
      <w:pPr>
        <w:ind w:left="700" w:hanging="700"/>
        <w:rPr>
          <w:sz w:val="22"/>
        </w:rPr>
      </w:pPr>
      <w:r w:rsidRPr="00C0794C">
        <w:rPr>
          <w:rFonts w:eastAsia="Times New Roman"/>
          <w:sz w:val="22"/>
        </w:rPr>
        <w:t>3.16.2</w:t>
      </w:r>
      <w:r w:rsidRPr="00C0794C">
        <w:rPr>
          <w:rFonts w:eastAsia="Times New Roman"/>
          <w:sz w:val="22"/>
        </w:rPr>
        <w:tab/>
        <w:t>Bij misbruik of fraude verliest Opdrachtnemer het recht op betaling voor het betrokken deel van de maatschappelijke ondersteuning. Hij moet de ondersteuning wel blijven leveren.</w:t>
      </w:r>
    </w:p>
    <w:p w14:paraId="3FAEF0EE" w14:textId="5BC193DC" w:rsidR="00571F15" w:rsidRPr="00B94F0F" w:rsidRDefault="0047168C" w:rsidP="00B94F0F">
      <w:pPr>
        <w:spacing w:after="120" w:line="278" w:lineRule="auto"/>
        <w:ind w:left="700" w:hanging="700"/>
        <w:rPr>
          <w:rFonts w:eastAsia="Arial"/>
          <w:sz w:val="22"/>
          <w:szCs w:val="22"/>
        </w:rPr>
      </w:pPr>
      <w:r w:rsidRPr="0047168C">
        <w:rPr>
          <w:rFonts w:eastAsia="Arial"/>
          <w:sz w:val="22"/>
          <w:szCs w:val="22"/>
        </w:rPr>
        <w:t>3.16.3</w:t>
      </w:r>
      <w:r w:rsidRPr="0047168C">
        <w:rPr>
          <w:rFonts w:eastAsia="Arial"/>
          <w:sz w:val="22"/>
          <w:szCs w:val="22"/>
        </w:rPr>
        <w:tab/>
        <w:t>Als Opdrachtgever of de toezichthouder fraude of strafbare feiten vaststelt, doen zij aangifte bij het Openbaar Ministerie en melden zij dit bij het Informatie Knooppunt Zorgfraude.</w:t>
      </w:r>
    </w:p>
    <w:p w14:paraId="178F492F" w14:textId="07D98AD0" w:rsidR="00C50C32" w:rsidRPr="00B05AE4" w:rsidRDefault="28D98449" w:rsidP="308BCD1A">
      <w:pPr>
        <w:pStyle w:val="Kop2"/>
        <w:rPr>
          <w:rFonts w:eastAsia="Arial"/>
          <w:bCs/>
          <w:szCs w:val="24"/>
        </w:rPr>
      </w:pPr>
      <w:bookmarkStart w:id="45" w:name="_Toc233547818"/>
      <w:r w:rsidRPr="00B05AE4">
        <w:t>Artikel 3.17 – Integriteit</w:t>
      </w:r>
      <w:bookmarkEnd w:id="45"/>
    </w:p>
    <w:p w14:paraId="6C7C5806" w14:textId="066E080B" w:rsidR="110C6C84" w:rsidRPr="00755B71" w:rsidRDefault="7BF5BD57" w:rsidP="00755B71">
      <w:pPr>
        <w:rPr>
          <w:sz w:val="22"/>
        </w:rPr>
      </w:pPr>
      <w:r w:rsidRPr="005C1178">
        <w:rPr>
          <w:rFonts w:eastAsia="Times New Roman"/>
          <w:sz w:val="22"/>
        </w:rPr>
        <w:t>Opdrachtnemer zorgt dat zijn organisatie en manier van werken goed en eerlijk zijn ingericht. Met het ondertekenen van deze overeenkomst bevestigt Opdrachtnemer dat hij dit begrijpt en belangrijk vindt.</w:t>
      </w:r>
    </w:p>
    <w:p w14:paraId="105FCB91" w14:textId="3CB95929" w:rsidR="00C50C32" w:rsidRPr="00B05AE4" w:rsidRDefault="28D98449" w:rsidP="308BCD1A">
      <w:pPr>
        <w:pStyle w:val="Kop2"/>
        <w:rPr>
          <w:rFonts w:eastAsia="Arial"/>
          <w:bCs/>
          <w:szCs w:val="24"/>
        </w:rPr>
      </w:pPr>
      <w:bookmarkStart w:id="46" w:name="_Toc233547819"/>
      <w:r w:rsidRPr="00B05AE4">
        <w:t>Artikel 3.18 – Bevindingen toezichthouders</w:t>
      </w:r>
      <w:bookmarkEnd w:id="46"/>
    </w:p>
    <w:p w14:paraId="5C7029D4" w14:textId="6EF6FA30" w:rsidR="436C3624" w:rsidRPr="005C1178" w:rsidRDefault="436C3624">
      <w:pPr>
        <w:rPr>
          <w:sz w:val="22"/>
        </w:rPr>
      </w:pPr>
      <w:r w:rsidRPr="005C1178">
        <w:rPr>
          <w:rFonts w:eastAsia="Times New Roman"/>
          <w:sz w:val="22"/>
        </w:rPr>
        <w:t xml:space="preserve">Als een toezichthouder (zoals de </w:t>
      </w:r>
      <w:proofErr w:type="spellStart"/>
      <w:r w:rsidRPr="005C1178">
        <w:rPr>
          <w:rFonts w:eastAsia="Times New Roman"/>
          <w:sz w:val="22"/>
        </w:rPr>
        <w:t>Wmo</w:t>
      </w:r>
      <w:proofErr w:type="spellEnd"/>
      <w:r w:rsidRPr="005C1178">
        <w:rPr>
          <w:rFonts w:eastAsia="Times New Roman"/>
          <w:sz w:val="22"/>
        </w:rPr>
        <w:t xml:space="preserve">-toezichthouder, IGJ, </w:t>
      </w:r>
      <w:proofErr w:type="spellStart"/>
      <w:r w:rsidRPr="005C1178">
        <w:rPr>
          <w:rFonts w:eastAsia="Times New Roman"/>
          <w:sz w:val="22"/>
        </w:rPr>
        <w:t>NZa</w:t>
      </w:r>
      <w:proofErr w:type="spellEnd"/>
      <w:r w:rsidRPr="005C1178">
        <w:rPr>
          <w:rFonts w:eastAsia="Times New Roman"/>
          <w:sz w:val="22"/>
        </w:rPr>
        <w:t>, Belastingdienst of Arbeidsinspectie) een oordeel over de ondersteuning van Opdrachtnemer geeft, dan betrekt Opdrachtgever dat oordeel bij deze overeenkomst. Dit geldt ook voor oordelen over bestuurders of toezichthouders van Opdrachtnemer.</w:t>
      </w:r>
    </w:p>
    <w:p w14:paraId="237ED1E7" w14:textId="375DE090" w:rsidR="00C50C32" w:rsidRPr="00B05AE4" w:rsidRDefault="65B541D3" w:rsidP="753D0543">
      <w:pPr>
        <w:spacing w:after="0" w:line="278" w:lineRule="auto"/>
      </w:pPr>
      <w:r w:rsidRPr="00B05AE4">
        <w:rPr>
          <w:rFonts w:eastAsia="Segoe UI"/>
          <w:sz w:val="20"/>
          <w:szCs w:val="20"/>
        </w:rPr>
        <w:t xml:space="preserve"> </w:t>
      </w:r>
    </w:p>
    <w:p w14:paraId="2DCBDE03" w14:textId="11E75726" w:rsidR="00571F15" w:rsidRPr="00571F15" w:rsidRDefault="110C6C84" w:rsidP="00755B71">
      <w:r w:rsidRPr="00B05AE4">
        <w:br w:type="page"/>
      </w:r>
      <w:r w:rsidR="28D98449" w:rsidRPr="008344EE">
        <w:rPr>
          <w:b/>
          <w:color w:val="006600"/>
          <w:sz w:val="28"/>
        </w:rPr>
        <w:lastRenderedPageBreak/>
        <w:t>Hoofdstuk 6: Niet-nakoming, opzegging en ontbinding</w:t>
      </w:r>
    </w:p>
    <w:p w14:paraId="3D1183F1" w14:textId="7759096F" w:rsidR="00C50C32" w:rsidRPr="00B05AE4" w:rsidRDefault="28D98449" w:rsidP="308BCD1A">
      <w:pPr>
        <w:pStyle w:val="Kop2"/>
        <w:rPr>
          <w:rFonts w:eastAsia="Arial"/>
          <w:bCs/>
          <w:szCs w:val="24"/>
        </w:rPr>
      </w:pPr>
      <w:bookmarkStart w:id="47" w:name="_Toc233547820"/>
      <w:r w:rsidRPr="00B05AE4">
        <w:t>Artikel 3.19 – Niet-nakoming, opzegging en ontbinding</w:t>
      </w:r>
      <w:bookmarkEnd w:id="47"/>
    </w:p>
    <w:p w14:paraId="1F8EFB3B" w14:textId="4047126A" w:rsidR="00C50C32" w:rsidRPr="008A4990" w:rsidRDefault="008A4990" w:rsidP="008A4990">
      <w:pPr>
        <w:spacing w:after="120" w:line="278" w:lineRule="auto"/>
        <w:ind w:left="700" w:hanging="700"/>
        <w:rPr>
          <w:sz w:val="22"/>
        </w:rPr>
      </w:pPr>
      <w:r w:rsidRPr="008A4990">
        <w:rPr>
          <w:rFonts w:eastAsia="Arial"/>
          <w:sz w:val="22"/>
          <w:szCs w:val="22"/>
        </w:rPr>
        <w:t>3.19.1</w:t>
      </w:r>
      <w:r w:rsidRPr="008A4990">
        <w:rPr>
          <w:rFonts w:eastAsia="Arial"/>
          <w:sz w:val="22"/>
          <w:szCs w:val="22"/>
        </w:rPr>
        <w:tab/>
      </w:r>
      <w:r w:rsidR="28D98449" w:rsidRPr="008A4990">
        <w:rPr>
          <w:rFonts w:eastAsia="Arial"/>
          <w:sz w:val="22"/>
          <w:szCs w:val="22"/>
        </w:rPr>
        <w:t>Als Opdrachtnemer zijn afspraken niet nakomt, mag Opdrachtgever de volgende maatregelen nemen om dat te herstellen:</w:t>
      </w:r>
    </w:p>
    <w:p w14:paraId="5FC578AF" w14:textId="16C6AD3A" w:rsidR="00C50C32" w:rsidRPr="005C1178" w:rsidRDefault="65B541D3" w:rsidP="110C6C84">
      <w:pPr>
        <w:spacing w:after="80" w:line="278" w:lineRule="auto"/>
        <w:ind w:left="720"/>
        <w:rPr>
          <w:rFonts w:eastAsia="Arial"/>
          <w:sz w:val="22"/>
          <w:szCs w:val="22"/>
        </w:rPr>
      </w:pPr>
      <w:r w:rsidRPr="005C1178">
        <w:rPr>
          <w:rFonts w:eastAsia="Arial"/>
          <w:sz w:val="22"/>
          <w:szCs w:val="22"/>
        </w:rPr>
        <w:t>a) prestaties en tarieven tijdelijk aanpassen;</w:t>
      </w:r>
    </w:p>
    <w:p w14:paraId="05B3B807" w14:textId="45E94D78" w:rsidR="00C50C32" w:rsidRPr="005C1178" w:rsidRDefault="65B541D3" w:rsidP="110C6C84">
      <w:pPr>
        <w:spacing w:after="80" w:line="278" w:lineRule="auto"/>
        <w:ind w:left="720"/>
        <w:rPr>
          <w:rFonts w:eastAsia="Arial"/>
          <w:sz w:val="22"/>
          <w:szCs w:val="22"/>
        </w:rPr>
      </w:pPr>
      <w:r w:rsidRPr="005C1178">
        <w:rPr>
          <w:rFonts w:eastAsia="Arial"/>
          <w:sz w:val="22"/>
          <w:szCs w:val="22"/>
        </w:rPr>
        <w:t>b) onterecht betaalde bedragen terugvorderen of verrekenen;</w:t>
      </w:r>
    </w:p>
    <w:p w14:paraId="1EE5F03B" w14:textId="4B6BBA9A" w:rsidR="00C50C32" w:rsidRPr="005C1178" w:rsidRDefault="65B541D3" w:rsidP="110C6C84">
      <w:pPr>
        <w:spacing w:after="80" w:line="278" w:lineRule="auto"/>
        <w:ind w:left="720"/>
        <w:rPr>
          <w:rFonts w:eastAsia="Arial"/>
          <w:sz w:val="22"/>
          <w:szCs w:val="22"/>
        </w:rPr>
      </w:pPr>
      <w:r w:rsidRPr="005C1178">
        <w:rPr>
          <w:rFonts w:eastAsia="Arial"/>
          <w:sz w:val="22"/>
          <w:szCs w:val="22"/>
        </w:rPr>
        <w:t>c) tijdelijk vijf procent (5%) korting geven op het tarief;</w:t>
      </w:r>
    </w:p>
    <w:p w14:paraId="2C86E2D7" w14:textId="143DA672" w:rsidR="110C6C84" w:rsidRPr="00155545" w:rsidRDefault="65B541D3" w:rsidP="00755B71">
      <w:pPr>
        <w:spacing w:after="80" w:line="278" w:lineRule="auto"/>
        <w:ind w:left="720"/>
        <w:rPr>
          <w:rFonts w:eastAsia="Arial"/>
          <w:sz w:val="22"/>
          <w:szCs w:val="22"/>
        </w:rPr>
      </w:pPr>
      <w:r w:rsidRPr="005C1178">
        <w:rPr>
          <w:rFonts w:eastAsia="Arial"/>
          <w:sz w:val="22"/>
          <w:szCs w:val="22"/>
        </w:rPr>
        <w:t xml:space="preserve">d) de Overeenkomst opzeggen; </w:t>
      </w:r>
    </w:p>
    <w:p w14:paraId="7D9E604A" w14:textId="6D2E4DFD" w:rsidR="308BCD1A" w:rsidRPr="00755B71" w:rsidRDefault="008A4990" w:rsidP="00755B71">
      <w:pPr>
        <w:spacing w:after="120" w:line="278" w:lineRule="auto"/>
        <w:ind w:left="700" w:hanging="700"/>
        <w:rPr>
          <w:sz w:val="22"/>
        </w:rPr>
      </w:pPr>
      <w:r w:rsidRPr="008A4990">
        <w:rPr>
          <w:rFonts w:eastAsia="Arial"/>
          <w:sz w:val="22"/>
          <w:szCs w:val="22"/>
        </w:rPr>
        <w:t>3.19.2</w:t>
      </w:r>
      <w:r w:rsidRPr="008A4990">
        <w:rPr>
          <w:rFonts w:eastAsia="Arial"/>
          <w:sz w:val="22"/>
          <w:szCs w:val="22"/>
        </w:rPr>
        <w:tab/>
      </w:r>
      <w:r w:rsidR="28D98449" w:rsidRPr="008A4990">
        <w:rPr>
          <w:rFonts w:eastAsia="Arial"/>
          <w:sz w:val="22"/>
          <w:szCs w:val="22"/>
        </w:rPr>
        <w:t>Als Opdrachtnemer tekortschiet, moet hij schade aan Opdrachtgever en cliënten vergoeden. Opdrachtgever moet wel proberen de schade te beperken. Opdrachtnemer blijft de hulp goed uitvoeren.</w:t>
      </w:r>
    </w:p>
    <w:p w14:paraId="6241699A" w14:textId="2E7399AD" w:rsidR="308BCD1A" w:rsidRPr="00B05AE4" w:rsidRDefault="008A4990" w:rsidP="00755B71">
      <w:pPr>
        <w:spacing w:after="120" w:line="278" w:lineRule="auto"/>
        <w:ind w:left="700" w:hanging="700"/>
        <w:rPr>
          <w:rFonts w:eastAsia="Arial"/>
          <w:sz w:val="22"/>
          <w:szCs w:val="22"/>
        </w:rPr>
      </w:pPr>
      <w:r w:rsidRPr="008A4990">
        <w:rPr>
          <w:rFonts w:eastAsia="Arial"/>
          <w:sz w:val="22"/>
          <w:szCs w:val="22"/>
        </w:rPr>
        <w:t>3.19.3</w:t>
      </w:r>
      <w:r w:rsidRPr="008A4990">
        <w:rPr>
          <w:rFonts w:eastAsia="Arial"/>
          <w:sz w:val="22"/>
          <w:szCs w:val="22"/>
        </w:rPr>
        <w:tab/>
      </w:r>
      <w:r w:rsidR="28D98449" w:rsidRPr="008A4990">
        <w:rPr>
          <w:rFonts w:eastAsia="Arial"/>
          <w:sz w:val="22"/>
          <w:szCs w:val="22"/>
        </w:rPr>
        <w:t>Als Opdrachtnemer onjuiste of onvolledige informatie tijdens de inkoopprocedure geeft, geldt dat als een tekortkoming in de nakoming van deze Overeenkomst.</w:t>
      </w:r>
      <w:r w:rsidR="00755B71">
        <w:rPr>
          <w:rFonts w:eastAsia="Arial"/>
          <w:sz w:val="22"/>
          <w:szCs w:val="22"/>
        </w:rPr>
        <w:t xml:space="preserve"> </w:t>
      </w:r>
    </w:p>
    <w:p w14:paraId="46E73751" w14:textId="085AC463" w:rsidR="00C42E8A" w:rsidRPr="00755B71" w:rsidRDefault="00C42E8A" w:rsidP="00755B71">
      <w:r w:rsidRPr="00C0794C">
        <w:rPr>
          <w:rFonts w:eastAsia="Times New Roman"/>
          <w:sz w:val="22"/>
        </w:rPr>
        <w:t>3.19.4</w:t>
      </w:r>
      <w:r w:rsidRPr="00C0794C">
        <w:rPr>
          <w:rFonts w:eastAsia="Times New Roman"/>
          <w:sz w:val="22"/>
        </w:rPr>
        <w:tab/>
        <w:t>Opdrachtgever mag de overeenkomst meteen en zonder rechter ontbinden als:</w:t>
      </w:r>
    </w:p>
    <w:p w14:paraId="43BB4AC0" w14:textId="323E45AD" w:rsidR="5ADFD161" w:rsidRPr="005C1178" w:rsidRDefault="10047429" w:rsidP="308BCD1A">
      <w:pPr>
        <w:pStyle w:val="Lijstalinea"/>
        <w:numPr>
          <w:ilvl w:val="0"/>
          <w:numId w:val="12"/>
        </w:numPr>
        <w:rPr>
          <w:rFonts w:eastAsia="Times New Roman"/>
          <w:sz w:val="22"/>
        </w:rPr>
      </w:pPr>
      <w:r w:rsidRPr="005C1178">
        <w:rPr>
          <w:rFonts w:eastAsia="Times New Roman"/>
          <w:sz w:val="22"/>
        </w:rPr>
        <w:t>een uitsluitingsgrond van toepassing is of Opdrachtnemer niet meer aan (</w:t>
      </w:r>
      <w:proofErr w:type="spellStart"/>
      <w:r w:rsidRPr="005C1178">
        <w:rPr>
          <w:rFonts w:eastAsia="Times New Roman"/>
          <w:sz w:val="22"/>
        </w:rPr>
        <w:t>geschiktheids</w:t>
      </w:r>
      <w:proofErr w:type="spellEnd"/>
      <w:r w:rsidRPr="005C1178">
        <w:rPr>
          <w:rFonts w:eastAsia="Times New Roman"/>
          <w:sz w:val="22"/>
        </w:rPr>
        <w:t>)eisen voldoet</w:t>
      </w:r>
    </w:p>
    <w:p w14:paraId="5007F3D0" w14:textId="7A0DB6D6" w:rsidR="5ADFD161" w:rsidRPr="005C1178" w:rsidRDefault="10047429" w:rsidP="308BCD1A">
      <w:pPr>
        <w:pStyle w:val="Lijstalinea"/>
        <w:numPr>
          <w:ilvl w:val="0"/>
          <w:numId w:val="12"/>
        </w:numPr>
        <w:rPr>
          <w:rFonts w:eastAsia="Times New Roman"/>
          <w:sz w:val="22"/>
        </w:rPr>
      </w:pPr>
      <w:r w:rsidRPr="005C1178">
        <w:rPr>
          <w:rFonts w:eastAsia="Times New Roman"/>
          <w:sz w:val="22"/>
        </w:rPr>
        <w:t>Opdrachtnemer 12 kalendermaanden geen ondersteuning levert of declareert</w:t>
      </w:r>
    </w:p>
    <w:p w14:paraId="4893CE99" w14:textId="424F5C67" w:rsidR="5ADFD161" w:rsidRPr="005C1178" w:rsidRDefault="10047429" w:rsidP="308BCD1A">
      <w:pPr>
        <w:pStyle w:val="Lijstalinea"/>
        <w:numPr>
          <w:ilvl w:val="0"/>
          <w:numId w:val="12"/>
        </w:numPr>
        <w:rPr>
          <w:rFonts w:eastAsia="Times New Roman"/>
          <w:sz w:val="22"/>
        </w:rPr>
      </w:pPr>
      <w:r w:rsidRPr="005C1178">
        <w:rPr>
          <w:rFonts w:eastAsia="Times New Roman"/>
          <w:sz w:val="22"/>
        </w:rPr>
        <w:t>Opdrachtnemer een opgelegde herstelsanctie niet uitvoert</w:t>
      </w:r>
    </w:p>
    <w:p w14:paraId="1C170E93" w14:textId="4A7CF71C" w:rsidR="5ADFD161" w:rsidRPr="005C1178" w:rsidRDefault="10047429" w:rsidP="308BCD1A">
      <w:pPr>
        <w:pStyle w:val="Lijstalinea"/>
        <w:numPr>
          <w:ilvl w:val="0"/>
          <w:numId w:val="12"/>
        </w:numPr>
        <w:rPr>
          <w:rFonts w:eastAsia="Times New Roman"/>
          <w:sz w:val="22"/>
        </w:rPr>
      </w:pPr>
      <w:r w:rsidRPr="005C1178">
        <w:rPr>
          <w:rFonts w:eastAsia="Times New Roman"/>
          <w:sz w:val="22"/>
        </w:rPr>
        <w:t>de kwaliteit van de ondersteuning ernstig tekortschiet, ook na een herstelpoging</w:t>
      </w:r>
    </w:p>
    <w:p w14:paraId="024F6CA1" w14:textId="4F589AB6" w:rsidR="5ADFD161" w:rsidRPr="005C1178" w:rsidRDefault="10047429" w:rsidP="308BCD1A">
      <w:pPr>
        <w:pStyle w:val="Lijstalinea"/>
        <w:numPr>
          <w:ilvl w:val="0"/>
          <w:numId w:val="12"/>
        </w:numPr>
        <w:rPr>
          <w:rFonts w:eastAsia="Times New Roman"/>
          <w:sz w:val="22"/>
        </w:rPr>
      </w:pPr>
      <w:r w:rsidRPr="005C1178">
        <w:rPr>
          <w:rFonts w:eastAsia="Times New Roman"/>
          <w:sz w:val="22"/>
        </w:rPr>
        <w:t>er bewezen fraude is of sprake van een ander strafbaar feit.</w:t>
      </w:r>
    </w:p>
    <w:p w14:paraId="4837D996" w14:textId="49CCB737" w:rsidR="5ADFD161" w:rsidRPr="005C1178" w:rsidRDefault="10047429" w:rsidP="308BCD1A">
      <w:pPr>
        <w:pStyle w:val="Lijstalinea"/>
        <w:numPr>
          <w:ilvl w:val="0"/>
          <w:numId w:val="12"/>
        </w:numPr>
        <w:rPr>
          <w:rFonts w:eastAsia="Times New Roman"/>
          <w:sz w:val="22"/>
        </w:rPr>
      </w:pPr>
      <w:r w:rsidRPr="005C1178">
        <w:rPr>
          <w:rFonts w:eastAsia="Times New Roman"/>
          <w:sz w:val="22"/>
        </w:rPr>
        <w:t xml:space="preserve">Opdrachtgever op basis van eigen onderzoek op grond van de Wet </w:t>
      </w:r>
      <w:proofErr w:type="spellStart"/>
      <w:r w:rsidRPr="005C1178">
        <w:rPr>
          <w:rFonts w:eastAsia="Times New Roman"/>
          <w:sz w:val="22"/>
        </w:rPr>
        <w:t>Bibob</w:t>
      </w:r>
      <w:proofErr w:type="spellEnd"/>
      <w:r w:rsidRPr="005C1178">
        <w:rPr>
          <w:rFonts w:eastAsia="Times New Roman"/>
          <w:sz w:val="22"/>
        </w:rPr>
        <w:t xml:space="preserve"> een negatieve conclusie trekt over Opdrachtnemer, de </w:t>
      </w:r>
      <w:proofErr w:type="spellStart"/>
      <w:r w:rsidRPr="005C1178">
        <w:rPr>
          <w:rFonts w:eastAsia="Times New Roman"/>
          <w:sz w:val="22"/>
        </w:rPr>
        <w:t>combinant</w:t>
      </w:r>
      <w:proofErr w:type="spellEnd"/>
      <w:r w:rsidRPr="005C1178">
        <w:rPr>
          <w:rFonts w:eastAsia="Times New Roman"/>
          <w:sz w:val="22"/>
        </w:rPr>
        <w:t xml:space="preserve">, een onderaannemer en/of een of meer vertegenwoordigers van deze partijen, zoals bestuurders of toezichthouders, met inachtneming van het begrip 'betrokkene' uit de Wet </w:t>
      </w:r>
      <w:proofErr w:type="spellStart"/>
      <w:r w:rsidRPr="005C1178">
        <w:rPr>
          <w:rFonts w:eastAsia="Times New Roman"/>
          <w:sz w:val="22"/>
        </w:rPr>
        <w:t>Bibob</w:t>
      </w:r>
      <w:proofErr w:type="spellEnd"/>
      <w:r w:rsidRPr="005C1178">
        <w:rPr>
          <w:rFonts w:eastAsia="Times New Roman"/>
          <w:sz w:val="22"/>
        </w:rPr>
        <w:t>;</w:t>
      </w:r>
    </w:p>
    <w:p w14:paraId="4AF46C7D" w14:textId="6CD89161" w:rsidR="5ADFD161" w:rsidRPr="005C1178" w:rsidRDefault="10047429" w:rsidP="308BCD1A">
      <w:pPr>
        <w:pStyle w:val="Lijstalinea"/>
        <w:numPr>
          <w:ilvl w:val="0"/>
          <w:numId w:val="12"/>
        </w:numPr>
        <w:rPr>
          <w:rFonts w:eastAsia="Times New Roman"/>
          <w:sz w:val="22"/>
        </w:rPr>
      </w:pPr>
      <w:r w:rsidRPr="005C1178">
        <w:rPr>
          <w:rFonts w:eastAsia="Times New Roman"/>
          <w:sz w:val="22"/>
        </w:rPr>
        <w:t xml:space="preserve">het Landelijk Bureau </w:t>
      </w:r>
      <w:proofErr w:type="spellStart"/>
      <w:r w:rsidRPr="005C1178">
        <w:rPr>
          <w:rFonts w:eastAsia="Times New Roman"/>
          <w:sz w:val="22"/>
        </w:rPr>
        <w:t>Bibob</w:t>
      </w:r>
      <w:proofErr w:type="spellEnd"/>
      <w:r w:rsidRPr="005C1178">
        <w:rPr>
          <w:rFonts w:eastAsia="Times New Roman"/>
          <w:sz w:val="22"/>
        </w:rPr>
        <w:t xml:space="preserve"> een negatief advies uitbrengt over Opdrachtnemer, de </w:t>
      </w:r>
      <w:proofErr w:type="spellStart"/>
      <w:r w:rsidRPr="005C1178">
        <w:rPr>
          <w:rFonts w:eastAsia="Times New Roman"/>
          <w:sz w:val="22"/>
        </w:rPr>
        <w:t>combinant</w:t>
      </w:r>
      <w:proofErr w:type="spellEnd"/>
      <w:r w:rsidRPr="005C1178">
        <w:rPr>
          <w:rFonts w:eastAsia="Times New Roman"/>
          <w:sz w:val="22"/>
        </w:rPr>
        <w:t xml:space="preserve">, een onderaannemer en/of een of meer vertegenwoordigers van deze partijen, met inachtneming van het begrip ‘betrokkene’ uit de Wet </w:t>
      </w:r>
      <w:proofErr w:type="spellStart"/>
      <w:r w:rsidRPr="005C1178">
        <w:rPr>
          <w:rFonts w:eastAsia="Times New Roman"/>
          <w:sz w:val="22"/>
        </w:rPr>
        <w:t>Bibob</w:t>
      </w:r>
      <w:proofErr w:type="spellEnd"/>
      <w:r w:rsidRPr="005C1178">
        <w:rPr>
          <w:rFonts w:eastAsia="Times New Roman"/>
          <w:sz w:val="22"/>
        </w:rPr>
        <w:t>;</w:t>
      </w:r>
    </w:p>
    <w:p w14:paraId="1B3AE9EE" w14:textId="4097D518" w:rsidR="5ADFD161" w:rsidRPr="005C1178" w:rsidRDefault="10047429" w:rsidP="308BCD1A">
      <w:pPr>
        <w:pStyle w:val="Lijstalinea"/>
        <w:numPr>
          <w:ilvl w:val="0"/>
          <w:numId w:val="12"/>
        </w:numPr>
        <w:rPr>
          <w:rFonts w:eastAsia="Times New Roman"/>
          <w:sz w:val="22"/>
        </w:rPr>
      </w:pPr>
      <w:r w:rsidRPr="005C1178">
        <w:rPr>
          <w:rFonts w:eastAsia="Times New Roman"/>
          <w:sz w:val="22"/>
        </w:rPr>
        <w:t xml:space="preserve">Opdrachtnemer, de </w:t>
      </w:r>
      <w:proofErr w:type="spellStart"/>
      <w:r w:rsidRPr="005C1178">
        <w:rPr>
          <w:rFonts w:eastAsia="Times New Roman"/>
          <w:sz w:val="22"/>
        </w:rPr>
        <w:t>combinant</w:t>
      </w:r>
      <w:proofErr w:type="spellEnd"/>
      <w:r w:rsidRPr="005C1178">
        <w:rPr>
          <w:rFonts w:eastAsia="Times New Roman"/>
          <w:sz w:val="22"/>
        </w:rPr>
        <w:t xml:space="preserve">, een onderaannemer en/of een of meer vertegenwoordigers van deze partijen de gevraagde informatie niet, niet volledig of niet op tijd leveren aan Opdrachtgever en/of het Landelijk Bureau </w:t>
      </w:r>
      <w:proofErr w:type="spellStart"/>
      <w:r w:rsidRPr="005C1178">
        <w:rPr>
          <w:rFonts w:eastAsia="Times New Roman"/>
          <w:sz w:val="22"/>
        </w:rPr>
        <w:t>Bibob</w:t>
      </w:r>
      <w:proofErr w:type="spellEnd"/>
      <w:r w:rsidRPr="005C1178">
        <w:rPr>
          <w:rFonts w:eastAsia="Times New Roman"/>
          <w:sz w:val="22"/>
        </w:rPr>
        <w:t>;</w:t>
      </w:r>
    </w:p>
    <w:p w14:paraId="62D780DF" w14:textId="3F51FC68" w:rsidR="5ADFD161" w:rsidRPr="005C1178" w:rsidRDefault="10047429" w:rsidP="308BCD1A">
      <w:pPr>
        <w:pStyle w:val="Lijstalinea"/>
        <w:numPr>
          <w:ilvl w:val="0"/>
          <w:numId w:val="12"/>
        </w:numPr>
        <w:rPr>
          <w:rFonts w:eastAsia="Times New Roman"/>
          <w:sz w:val="22"/>
        </w:rPr>
      </w:pPr>
      <w:r w:rsidRPr="005C1178">
        <w:rPr>
          <w:rFonts w:eastAsia="Times New Roman"/>
          <w:sz w:val="22"/>
        </w:rPr>
        <w:t>een instantie een bestuurlijke boete oplegt, waaronder een fiscale vergrijpboete.</w:t>
      </w:r>
    </w:p>
    <w:p w14:paraId="2A619DBC" w14:textId="34806D61" w:rsidR="110C6C84" w:rsidRDefault="110C6C84" w:rsidP="110C6C84">
      <w:pPr>
        <w:spacing w:after="80" w:line="278" w:lineRule="auto"/>
        <w:ind w:left="720"/>
        <w:rPr>
          <w:rFonts w:eastAsia="Arial"/>
          <w:sz w:val="22"/>
          <w:szCs w:val="22"/>
        </w:rPr>
      </w:pPr>
    </w:p>
    <w:p w14:paraId="5ADF0D87" w14:textId="77777777" w:rsidR="00755B71" w:rsidRDefault="00755B71" w:rsidP="110C6C84">
      <w:pPr>
        <w:spacing w:after="80" w:line="278" w:lineRule="auto"/>
        <w:ind w:left="720"/>
        <w:rPr>
          <w:rFonts w:eastAsia="Arial"/>
          <w:sz w:val="22"/>
          <w:szCs w:val="22"/>
        </w:rPr>
      </w:pPr>
    </w:p>
    <w:p w14:paraId="1B2C8303" w14:textId="77777777" w:rsidR="00755B71" w:rsidRPr="00B05AE4" w:rsidRDefault="00755B71" w:rsidP="110C6C84">
      <w:pPr>
        <w:spacing w:after="80" w:line="278" w:lineRule="auto"/>
        <w:ind w:left="720"/>
        <w:rPr>
          <w:rFonts w:eastAsia="Arial"/>
          <w:sz w:val="22"/>
          <w:szCs w:val="22"/>
        </w:rPr>
      </w:pPr>
    </w:p>
    <w:p w14:paraId="5180BEFB" w14:textId="267DF9F4" w:rsidR="110C6C84" w:rsidRPr="00755B71" w:rsidRDefault="00C42E8A" w:rsidP="00755B71">
      <w:pPr>
        <w:ind w:left="700" w:hanging="700"/>
        <w:rPr>
          <w:sz w:val="22"/>
        </w:rPr>
      </w:pPr>
      <w:r w:rsidRPr="00C0794C">
        <w:rPr>
          <w:rFonts w:eastAsia="Times New Roman"/>
          <w:sz w:val="22"/>
        </w:rPr>
        <w:lastRenderedPageBreak/>
        <w:t>3.19.5</w:t>
      </w:r>
      <w:r w:rsidRPr="00C0794C">
        <w:rPr>
          <w:rFonts w:eastAsia="Times New Roman"/>
          <w:sz w:val="22"/>
        </w:rPr>
        <w:tab/>
        <w:t>Bij overmacht die langer dan 30 kalenderdagen duurt, mogen Partijen de overeenkomst (deels) beëindigen zonder tussenkomst van de rechter.</w:t>
      </w:r>
    </w:p>
    <w:p w14:paraId="7324091B" w14:textId="3D8BDEC2" w:rsidR="00C42E8A" w:rsidRPr="00C0794C" w:rsidRDefault="0047168C" w:rsidP="00C0794C">
      <w:pPr>
        <w:spacing w:line="278" w:lineRule="auto"/>
        <w:ind w:left="700" w:hanging="700"/>
        <w:rPr>
          <w:sz w:val="22"/>
        </w:rPr>
      </w:pPr>
      <w:r>
        <w:rPr>
          <w:rFonts w:eastAsia="Aptos"/>
          <w:sz w:val="22"/>
        </w:rPr>
        <w:t>3.19.6</w:t>
      </w:r>
      <w:r w:rsidR="001A65D0">
        <w:rPr>
          <w:rFonts w:eastAsia="Aptos"/>
          <w:sz w:val="22"/>
        </w:rPr>
        <w:tab/>
      </w:r>
      <w:r w:rsidR="00C42E8A" w:rsidRPr="00C0794C">
        <w:rPr>
          <w:rFonts w:eastAsia="Times New Roman"/>
          <w:sz w:val="22"/>
        </w:rPr>
        <w:t>Als de overeenkomst stopt of Opdrachtnemer met zijn werk stopt, dan zorgt Opdrachtnemer voor een goede overdracht van de cliënten, met toestemming van Opdrachtgever. Op verzoek stuurt hij direct een lijst met klantgegevens, waarbij hij rekening houdt met de privacyregels. Als er geen overdracht kan plaatsvinden, dan blijven de prestaties en tarieven gelden.</w:t>
      </w:r>
    </w:p>
    <w:p w14:paraId="74AE61F5" w14:textId="1253783B" w:rsidR="00571F15" w:rsidRPr="00DE6B02" w:rsidRDefault="28D98449" w:rsidP="00DE6B02">
      <w:pPr>
        <w:pStyle w:val="Kop1"/>
        <w:rPr>
          <w:rFonts w:eastAsia="Arial"/>
          <w:bCs/>
          <w:szCs w:val="24"/>
        </w:rPr>
      </w:pPr>
      <w:bookmarkStart w:id="48" w:name="_Toc233547821"/>
      <w:r w:rsidRPr="008344EE">
        <w:t>Hoofdstuk 7: Slotbepalingen</w:t>
      </w:r>
      <w:bookmarkEnd w:id="48"/>
    </w:p>
    <w:p w14:paraId="154500EC" w14:textId="542C73D9" w:rsidR="612C4EEE" w:rsidRPr="00DE6B02" w:rsidRDefault="3E3C64BD" w:rsidP="00DE6B02">
      <w:pPr>
        <w:pStyle w:val="Kop2"/>
        <w:rPr>
          <w:rFonts w:eastAsia="Times New Roman"/>
          <w:szCs w:val="24"/>
        </w:rPr>
      </w:pPr>
      <w:bookmarkStart w:id="49" w:name="_Toc233547822"/>
      <w:r w:rsidRPr="00B05AE4">
        <w:t>Artikel 3.20 – Overdracht van rechten en fusie</w:t>
      </w:r>
      <w:bookmarkEnd w:id="49"/>
    </w:p>
    <w:p w14:paraId="31FBF30B" w14:textId="776E84D2" w:rsidR="00DE6B02" w:rsidRPr="00DE6B02" w:rsidRDefault="00C42E8A" w:rsidP="00DE6B02">
      <w:pPr>
        <w:ind w:left="700" w:hanging="700"/>
        <w:rPr>
          <w:rFonts w:eastAsia="Times New Roman"/>
          <w:sz w:val="22"/>
        </w:rPr>
      </w:pPr>
      <w:r w:rsidRPr="00C0794C">
        <w:rPr>
          <w:rFonts w:eastAsia="Times New Roman"/>
          <w:sz w:val="22"/>
        </w:rPr>
        <w:t>3.20.1</w:t>
      </w:r>
      <w:r w:rsidRPr="00C0794C">
        <w:rPr>
          <w:rFonts w:eastAsia="Times New Roman"/>
          <w:sz w:val="22"/>
        </w:rPr>
        <w:tab/>
        <w:t>Opdrachtnemer mag rechten of verplichtingen uit deze overeenkomst niet overdragen aan anderen. Dat mag alleen met schriftelijke toestemming van Opdrachtgever. Deze toestemming kan voorwaarden hebben (waaronder begrepen maar niet beperkt tot het verkrijgen van extra (financiële) zekerheid). Bij pandrechten geldt deze beperking niet.</w:t>
      </w:r>
    </w:p>
    <w:p w14:paraId="3B8686E5" w14:textId="7CF0E955" w:rsidR="612C4EEE" w:rsidRPr="00DE6B02" w:rsidRDefault="00C42E8A" w:rsidP="00DE6B02">
      <w:pPr>
        <w:ind w:left="700" w:hanging="700"/>
        <w:rPr>
          <w:sz w:val="22"/>
        </w:rPr>
      </w:pPr>
      <w:r w:rsidRPr="00C0794C">
        <w:rPr>
          <w:rFonts w:eastAsia="Times New Roman"/>
          <w:sz w:val="22"/>
        </w:rPr>
        <w:t>3.20.2</w:t>
      </w:r>
      <w:r w:rsidRPr="00C0794C">
        <w:rPr>
          <w:rFonts w:eastAsia="Times New Roman"/>
          <w:sz w:val="22"/>
        </w:rPr>
        <w:tab/>
        <w:t>Als Opdrachtnemer zijn organisatie wil overdragen of de zeggenschap veranderen, dan meldt hij dit op tijd bij Opdrachtgever en vraagt toestemming. Hij geeft ook aan wat de meerwaarde is voor cliënten en wat de gevolgen kunnen zijn voor de markt in de regio.</w:t>
      </w:r>
    </w:p>
    <w:p w14:paraId="7EA4B8C7" w14:textId="0F322233" w:rsidR="612C4EEE" w:rsidRPr="00DE6B02" w:rsidRDefault="00C42E8A" w:rsidP="00DE6B02">
      <w:pPr>
        <w:ind w:left="700" w:hanging="700"/>
        <w:rPr>
          <w:sz w:val="22"/>
        </w:rPr>
      </w:pPr>
      <w:r w:rsidRPr="00C0794C">
        <w:rPr>
          <w:rFonts w:eastAsia="Times New Roman"/>
          <w:sz w:val="22"/>
        </w:rPr>
        <w:t>3.20.3</w:t>
      </w:r>
      <w:r w:rsidRPr="00C0794C">
        <w:rPr>
          <w:rFonts w:eastAsia="Times New Roman"/>
          <w:sz w:val="22"/>
        </w:rPr>
        <w:tab/>
        <w:t>Als Opdrachtgever zijn rechten en plichten mag overdragen aan een ander, dan garandeert hij dat die partij de verplichtingen tegenover Opdrachtnemer blijft nakomen.</w:t>
      </w:r>
    </w:p>
    <w:p w14:paraId="3BFCF66C" w14:textId="45F06FD0" w:rsidR="612C4EEE" w:rsidRPr="00DE6B02" w:rsidRDefault="3E3C64BD" w:rsidP="00DE6B02">
      <w:pPr>
        <w:pStyle w:val="Kop2"/>
        <w:rPr>
          <w:rFonts w:eastAsia="Times New Roman"/>
          <w:szCs w:val="24"/>
        </w:rPr>
      </w:pPr>
      <w:bookmarkStart w:id="50" w:name="_Toc233547823"/>
      <w:r w:rsidRPr="00B05AE4">
        <w:t>Artikel 3.21 – Financiële verantwoordelijkheid</w:t>
      </w:r>
      <w:bookmarkEnd w:id="50"/>
    </w:p>
    <w:p w14:paraId="15078A04" w14:textId="19C71AFF" w:rsidR="612C4EEE" w:rsidRPr="00DE6B02" w:rsidRDefault="00C42E8A" w:rsidP="00DE6B02">
      <w:pPr>
        <w:ind w:left="700" w:hanging="700"/>
        <w:rPr>
          <w:sz w:val="22"/>
        </w:rPr>
      </w:pPr>
      <w:r w:rsidRPr="00C0794C">
        <w:rPr>
          <w:rFonts w:eastAsia="Times New Roman"/>
          <w:sz w:val="22"/>
        </w:rPr>
        <w:t>3.21.1</w:t>
      </w:r>
      <w:r w:rsidRPr="00C0794C">
        <w:rPr>
          <w:rFonts w:eastAsia="Times New Roman"/>
          <w:sz w:val="22"/>
        </w:rPr>
        <w:tab/>
        <w:t>Opdrachtnemer staat niet garant voor derden, tenzij Opdrachtgever daarvoor vooraf schriftelijke toestemming geeft.</w:t>
      </w:r>
    </w:p>
    <w:p w14:paraId="506350F1" w14:textId="022D7005" w:rsidR="612C4EEE" w:rsidRPr="00DE6B02" w:rsidRDefault="00C42E8A" w:rsidP="00DE6B02">
      <w:pPr>
        <w:ind w:left="700" w:hanging="700"/>
        <w:rPr>
          <w:sz w:val="22"/>
        </w:rPr>
      </w:pPr>
      <w:r w:rsidRPr="00C0794C">
        <w:rPr>
          <w:rFonts w:eastAsia="Times New Roman"/>
          <w:sz w:val="22"/>
        </w:rPr>
        <w:t>3.21.2</w:t>
      </w:r>
      <w:r w:rsidRPr="00C0794C">
        <w:rPr>
          <w:rFonts w:eastAsia="Times New Roman"/>
          <w:sz w:val="22"/>
        </w:rPr>
        <w:tab/>
        <w:t>Als Opdrachtgever een voorschot betaalt, dan mag hij dit op elk moment terugvragen of verrekenen.</w:t>
      </w:r>
    </w:p>
    <w:p w14:paraId="74C491AE" w14:textId="3046EBC1" w:rsidR="00DE6B02" w:rsidRDefault="00C42E8A" w:rsidP="00DE6B02">
      <w:pPr>
        <w:ind w:left="700" w:hanging="700"/>
        <w:rPr>
          <w:sz w:val="22"/>
        </w:rPr>
      </w:pPr>
      <w:r w:rsidRPr="00C0794C">
        <w:rPr>
          <w:rFonts w:eastAsia="Times New Roman"/>
          <w:sz w:val="22"/>
        </w:rPr>
        <w:t>3.21.3</w:t>
      </w:r>
      <w:r w:rsidRPr="00C0794C">
        <w:rPr>
          <w:rFonts w:eastAsia="Times New Roman"/>
          <w:sz w:val="22"/>
        </w:rPr>
        <w:tab/>
        <w:t>Als iemand beslag legt op geld van Opdrachtnemer bij Opdrachtgever (derdenbeslag), dan mag Opdrachtgever de kosten die hierdoor ontstaan verhalen op Opdrachtnemer.</w:t>
      </w:r>
    </w:p>
    <w:p w14:paraId="2BCF2960" w14:textId="77777777" w:rsidR="00DE6B02" w:rsidRDefault="00DE6B02">
      <w:pPr>
        <w:rPr>
          <w:sz w:val="22"/>
        </w:rPr>
      </w:pPr>
      <w:r>
        <w:rPr>
          <w:sz w:val="22"/>
        </w:rPr>
        <w:br w:type="page"/>
      </w:r>
    </w:p>
    <w:p w14:paraId="2CEF8E90" w14:textId="2FC5988B" w:rsidR="612C4EEE" w:rsidRPr="00B05AE4" w:rsidRDefault="3E3C64BD" w:rsidP="308BCD1A">
      <w:pPr>
        <w:pStyle w:val="Kop2"/>
        <w:rPr>
          <w:rFonts w:eastAsia="Times New Roman"/>
          <w:szCs w:val="24"/>
        </w:rPr>
      </w:pPr>
      <w:bookmarkStart w:id="51" w:name="_Toc233547824"/>
      <w:r w:rsidRPr="00B05AE4">
        <w:lastRenderedPageBreak/>
        <w:t>Artikel 3.22 – Noodzakelijke aanpassing</w:t>
      </w:r>
      <w:bookmarkEnd w:id="51"/>
    </w:p>
    <w:p w14:paraId="5D36D5F5" w14:textId="7E68A8D7" w:rsidR="612C4EEE" w:rsidRPr="00DE6B02" w:rsidRDefault="612C4EEE" w:rsidP="00DE6B02">
      <w:pPr>
        <w:rPr>
          <w:sz w:val="22"/>
        </w:rPr>
      </w:pPr>
      <w:r w:rsidRPr="005C1178">
        <w:rPr>
          <w:rFonts w:eastAsia="Times New Roman"/>
          <w:sz w:val="22"/>
        </w:rPr>
        <w:t>Als Partijen de overeenkomst moeten aanpassen, bijvoorbeeld door een wetswijziging of nieuw beleid, dan overleggen Partijen zo snel mogelijk over een aanpassing. Als Partijen er niet uitkomen of is aanpassen juridisch niet toegestaan, bijvoorbeeld door aanbestedingsregels, dan mag elke partij de overeenkomst opzeggen met een termijn van 3 kalendermaanden. Daarvoor is geen rechter nodig. Als het gaat om een wetswijziging, dan geldt deze meteen, tenzij de wet iets anders bepaalt.</w:t>
      </w:r>
    </w:p>
    <w:p w14:paraId="16C43EC1" w14:textId="22AEE915" w:rsidR="612C4EEE" w:rsidRPr="00B05AE4" w:rsidRDefault="3E3C64BD" w:rsidP="308BCD1A">
      <w:pPr>
        <w:pStyle w:val="Kop2"/>
        <w:rPr>
          <w:rFonts w:eastAsia="Times New Roman"/>
          <w:szCs w:val="24"/>
        </w:rPr>
      </w:pPr>
      <w:bookmarkStart w:id="52" w:name="_Toc233547825"/>
      <w:r w:rsidRPr="00B05AE4">
        <w:t>Artikel 3.23 – Geschillenregeling</w:t>
      </w:r>
      <w:bookmarkEnd w:id="52"/>
    </w:p>
    <w:p w14:paraId="4D50D75C" w14:textId="5C33DC59" w:rsidR="612C4EEE" w:rsidRPr="00DE6B02" w:rsidRDefault="612C4EEE" w:rsidP="00DE6B02">
      <w:pPr>
        <w:rPr>
          <w:sz w:val="22"/>
        </w:rPr>
      </w:pPr>
      <w:r w:rsidRPr="005C1178">
        <w:rPr>
          <w:rFonts w:eastAsia="Times New Roman"/>
          <w:sz w:val="22"/>
        </w:rPr>
        <w:t>Als Partijen een conflict krijgen over de uitvoering van de overeenkomst, dan overleggen zij eerst samen om een oplossing te vinden. Als dat niet lukt, leggen zij het conflict voor aan de Geschillencommissie Sociaal Domein of aan de bevoegde rechter.</w:t>
      </w:r>
    </w:p>
    <w:p w14:paraId="63C23311" w14:textId="671902A7" w:rsidR="612C4EEE" w:rsidRPr="00B05AE4" w:rsidRDefault="3E3C64BD" w:rsidP="308BCD1A">
      <w:pPr>
        <w:pStyle w:val="Kop2"/>
        <w:rPr>
          <w:rFonts w:eastAsia="Times New Roman"/>
          <w:szCs w:val="24"/>
        </w:rPr>
      </w:pPr>
      <w:bookmarkStart w:id="53" w:name="_Toc233547826"/>
      <w:r w:rsidRPr="00B05AE4">
        <w:t>Artikel 3.24 – Ongeldige overeenkomst</w:t>
      </w:r>
      <w:bookmarkEnd w:id="53"/>
    </w:p>
    <w:p w14:paraId="26912D71" w14:textId="5D8181A3" w:rsidR="612C4EEE" w:rsidRPr="00DE6B02" w:rsidRDefault="612C4EEE" w:rsidP="00DE6B02">
      <w:pPr>
        <w:rPr>
          <w:sz w:val="22"/>
        </w:rPr>
      </w:pPr>
      <w:r w:rsidRPr="005C1178">
        <w:rPr>
          <w:rFonts w:eastAsia="Times New Roman"/>
          <w:sz w:val="22"/>
        </w:rPr>
        <w:t>Als Opdrachtnemer een overeenkomst terugstuurt met doorhalingen of opmerkingen, dan mag Opdrachtgever die overeenkomst ongeldig verklaren. Opdrachtgever meldt dit schriftelijk aan Opdrachtnemer. Daarna stuurt Opdrachtgever een nieuwe, ongewijzigde versie van de overeenkomst. Opdrachtnemer krijgt 3 weken om deze alsnog te ondertekenen en terug te sturen.</w:t>
      </w:r>
    </w:p>
    <w:p w14:paraId="4C5BDA9A" w14:textId="50BCD6A1" w:rsidR="612C4EEE" w:rsidRPr="00B05AE4" w:rsidRDefault="3E3C64BD" w:rsidP="308BCD1A">
      <w:pPr>
        <w:pStyle w:val="Kop2"/>
        <w:rPr>
          <w:rFonts w:eastAsia="Times New Roman"/>
          <w:szCs w:val="24"/>
        </w:rPr>
      </w:pPr>
      <w:bookmarkStart w:id="54" w:name="_Toc233547827"/>
      <w:r w:rsidRPr="00B05AE4">
        <w:t>Artikel 3.25 – Nietigheid</w:t>
      </w:r>
      <w:bookmarkEnd w:id="54"/>
    </w:p>
    <w:p w14:paraId="3FF18E56" w14:textId="33758D55" w:rsidR="612C4EEE" w:rsidRPr="00DE6B02" w:rsidRDefault="612C4EEE" w:rsidP="00DE6B02">
      <w:pPr>
        <w:rPr>
          <w:sz w:val="22"/>
        </w:rPr>
      </w:pPr>
      <w:r w:rsidRPr="005C1178">
        <w:rPr>
          <w:rFonts w:eastAsia="Times New Roman"/>
          <w:sz w:val="22"/>
        </w:rPr>
        <w:t>Als een bepaling in deze overeenkomst ongeldig is of als een rechter die ongeldig verklaart, dan blijven de andere bepalingen gewoon geldig. Partijen overleggen samen over een vervangende afspraak die past binnen de wet. Die afspraak moet zo goed mogelijk aansluiten bij de bedoeling van deze overeenkomst.</w:t>
      </w:r>
    </w:p>
    <w:p w14:paraId="45353F7A" w14:textId="479A7D2E" w:rsidR="612C4EEE" w:rsidRPr="00DE6B02" w:rsidRDefault="3E3C64BD" w:rsidP="00DE6B02">
      <w:pPr>
        <w:pStyle w:val="Kop2"/>
        <w:rPr>
          <w:rFonts w:eastAsia="Times New Roman"/>
          <w:szCs w:val="24"/>
        </w:rPr>
      </w:pPr>
      <w:bookmarkStart w:id="55" w:name="_Toc233547828"/>
      <w:r w:rsidRPr="00B05AE4">
        <w:t>Artikel 3.26 – Kennisgevingen en algemene inkoopvoorwaarden</w:t>
      </w:r>
      <w:bookmarkEnd w:id="55"/>
    </w:p>
    <w:p w14:paraId="39952BB0" w14:textId="3E29188D" w:rsidR="612C4EEE" w:rsidRPr="00976E6E" w:rsidRDefault="004819E1" w:rsidP="00976E6E">
      <w:pPr>
        <w:rPr>
          <w:rFonts w:eastAsia="Times New Roman"/>
          <w:sz w:val="22"/>
        </w:rPr>
      </w:pPr>
      <w:r w:rsidRPr="00976E6E">
        <w:rPr>
          <w:rFonts w:eastAsia="Times New Roman"/>
          <w:sz w:val="22"/>
        </w:rPr>
        <w:t>3.26.1</w:t>
      </w:r>
      <w:r w:rsidRPr="00976E6E">
        <w:rPr>
          <w:rFonts w:eastAsia="Times New Roman"/>
          <w:sz w:val="22"/>
        </w:rPr>
        <w:tab/>
        <w:t>Partijen sturen mededelingen over deze overeenkomst altijd schriftelijk. Mondelinge afspraken gelden pas als die schriftelijk zijn bevestigd.</w:t>
      </w:r>
    </w:p>
    <w:p w14:paraId="387397D3" w14:textId="7587EBC8" w:rsidR="612C4EEE" w:rsidRPr="005C1178" w:rsidRDefault="3E3C64BD" w:rsidP="308BCD1A">
      <w:pPr>
        <w:pStyle w:val="Lijstalinea"/>
        <w:numPr>
          <w:ilvl w:val="0"/>
          <w:numId w:val="11"/>
        </w:numPr>
        <w:rPr>
          <w:rFonts w:eastAsia="Times New Roman"/>
          <w:sz w:val="22"/>
        </w:rPr>
      </w:pPr>
      <w:r w:rsidRPr="005C1178">
        <w:rPr>
          <w:rFonts w:eastAsia="Times New Roman"/>
          <w:sz w:val="22"/>
        </w:rPr>
        <w:t>Opdrachtgever blijft altijd verantwoordelijk voor zijn wettelijke taken. Als hij iets moet doen, uit hoofde van zijn bestuurlijke verantwoordelijkheden of de wet, wat niet past binnen deze overeenkomst, dan is dat geen toerekenbare fout van Opdrachtgever.</w:t>
      </w:r>
    </w:p>
    <w:p w14:paraId="4BB932D3" w14:textId="4AEE7041" w:rsidR="612C4EEE" w:rsidRPr="00DE6B02" w:rsidRDefault="3E3C64BD" w:rsidP="00DE6B02">
      <w:pPr>
        <w:pStyle w:val="Lijstalinea"/>
        <w:numPr>
          <w:ilvl w:val="0"/>
          <w:numId w:val="11"/>
        </w:numPr>
        <w:rPr>
          <w:rFonts w:eastAsia="Times New Roman"/>
          <w:sz w:val="22"/>
        </w:rPr>
      </w:pPr>
      <w:r w:rsidRPr="005C1178">
        <w:rPr>
          <w:rFonts w:eastAsia="Times New Roman"/>
          <w:sz w:val="22"/>
        </w:rPr>
        <w:t>Deze afspraken gelden ook voor andere overeenkomsten die Partijen later sluiten.</w:t>
      </w:r>
    </w:p>
    <w:p w14:paraId="1BC9C391" w14:textId="77777777" w:rsidR="00C42E8A" w:rsidRPr="00C0794C" w:rsidRDefault="00C42E8A" w:rsidP="00C0794C">
      <w:pPr>
        <w:ind w:left="700" w:hanging="700"/>
        <w:rPr>
          <w:sz w:val="22"/>
        </w:rPr>
      </w:pPr>
      <w:r w:rsidRPr="00C0794C">
        <w:rPr>
          <w:rFonts w:eastAsia="Times New Roman"/>
          <w:sz w:val="22"/>
        </w:rPr>
        <w:t>3.26.2</w:t>
      </w:r>
      <w:r w:rsidRPr="00C0794C">
        <w:rPr>
          <w:rFonts w:eastAsia="Times New Roman"/>
          <w:sz w:val="22"/>
        </w:rPr>
        <w:tab/>
        <w:t>Op deze overeenkomst gelden de laatste model-inkoopvoorwaarden van de VNG (september 2024). Afwijkingen daarvan zijn in deze overeenkomst opgenomen. De volgende artikelen uit de VNG-voorwaarden gelden niet: 16, 20.1, 20.2, 21, 22, 23 en 25.3. Opdrachtnemer verklaart dat hij deze voorwaarden heeft ontvangen en hiermee akkoord gaat. Voorwaarden van Opdrachtnemer of derden gelden niet.</w:t>
      </w:r>
    </w:p>
    <w:p w14:paraId="5FDA0E30" w14:textId="0CE5D85A" w:rsidR="612C4EEE" w:rsidRPr="00571F15" w:rsidRDefault="612C4EEE" w:rsidP="00571F15">
      <w:pPr>
        <w:spacing w:after="0"/>
      </w:pPr>
      <w:r w:rsidRPr="00571F15">
        <w:t xml:space="preserve"> </w:t>
      </w:r>
    </w:p>
    <w:p w14:paraId="0EF744D8" w14:textId="6824AF9C" w:rsidR="612C4EEE" w:rsidRPr="00B05AE4" w:rsidRDefault="3E3C64BD" w:rsidP="308BCD1A">
      <w:pPr>
        <w:pStyle w:val="Kop2"/>
        <w:rPr>
          <w:rFonts w:eastAsia="Times New Roman"/>
          <w:szCs w:val="24"/>
        </w:rPr>
      </w:pPr>
      <w:bookmarkStart w:id="56" w:name="_Toc233547829"/>
      <w:r w:rsidRPr="00B05AE4">
        <w:lastRenderedPageBreak/>
        <w:t>Artikel 3.27 – Betekenis na beëindiging</w:t>
      </w:r>
      <w:bookmarkEnd w:id="56"/>
    </w:p>
    <w:p w14:paraId="7F8A17AA" w14:textId="44168F69" w:rsidR="612C4EEE" w:rsidRPr="00DE6B02" w:rsidRDefault="612C4EEE" w:rsidP="00DE6B02">
      <w:pPr>
        <w:rPr>
          <w:sz w:val="22"/>
        </w:rPr>
      </w:pPr>
      <w:r w:rsidRPr="005C1178">
        <w:rPr>
          <w:rFonts w:eastAsia="Times New Roman"/>
          <w:sz w:val="22"/>
        </w:rPr>
        <w:t>Als er afspraken in deze overeenkomst staan die ook na afloop belangrijk blijven, dan mogen Partijen zich ook na afloop op die afspraken beroepen.</w:t>
      </w:r>
    </w:p>
    <w:p w14:paraId="098653C6" w14:textId="36E1619C" w:rsidR="612C4EEE" w:rsidRPr="00DE6B02" w:rsidRDefault="3E3C64BD" w:rsidP="00DE6B02">
      <w:pPr>
        <w:pStyle w:val="Kop2"/>
        <w:rPr>
          <w:rFonts w:eastAsia="Times New Roman"/>
          <w:szCs w:val="24"/>
        </w:rPr>
      </w:pPr>
      <w:bookmarkStart w:id="57" w:name="_Toc233547830"/>
      <w:r w:rsidRPr="00B05AE4">
        <w:t>Artikel 3.28 – Aansprakelijkheid</w:t>
      </w:r>
      <w:bookmarkEnd w:id="57"/>
    </w:p>
    <w:p w14:paraId="28B086D8" w14:textId="2F80B9A4" w:rsidR="612C4EEE" w:rsidRPr="00DE6B02" w:rsidRDefault="008A4990" w:rsidP="00DE6B02">
      <w:pPr>
        <w:ind w:left="700" w:hanging="700"/>
        <w:rPr>
          <w:rFonts w:eastAsia="Times New Roman"/>
          <w:sz w:val="22"/>
        </w:rPr>
      </w:pPr>
      <w:r w:rsidRPr="008A4990">
        <w:rPr>
          <w:rFonts w:eastAsia="Times New Roman"/>
          <w:sz w:val="22"/>
        </w:rPr>
        <w:t>3.28.1</w:t>
      </w:r>
      <w:r w:rsidRPr="008A4990">
        <w:rPr>
          <w:rFonts w:eastAsia="Times New Roman"/>
          <w:sz w:val="22"/>
        </w:rPr>
        <w:tab/>
      </w:r>
      <w:r w:rsidR="3E3C64BD" w:rsidRPr="008A4990">
        <w:rPr>
          <w:rFonts w:eastAsia="Times New Roman"/>
          <w:sz w:val="22"/>
        </w:rPr>
        <w:t>Als Opdrachtgever schade veroorzaakt tijdens de looptijd van de overeenkomst, en dit maken heeft met zijn verplichting om maatschappelijke ondersteuning te vergoeden, dan betaalt Opdrachtgever nooit meer dan het afgesproken bedrag voor die ondersteuning.  Opdrachtgever is niet aansprakelijk voor gevolgschade.</w:t>
      </w:r>
    </w:p>
    <w:p w14:paraId="06628A1E" w14:textId="0D0D4176" w:rsidR="612C4EEE" w:rsidRPr="008A4990" w:rsidRDefault="008A4990" w:rsidP="008A4990">
      <w:pPr>
        <w:ind w:left="700" w:hanging="700"/>
        <w:rPr>
          <w:rFonts w:eastAsia="Times New Roman"/>
          <w:sz w:val="22"/>
        </w:rPr>
      </w:pPr>
      <w:r w:rsidRPr="008A4990">
        <w:rPr>
          <w:rFonts w:eastAsia="Times New Roman"/>
          <w:sz w:val="22"/>
        </w:rPr>
        <w:t>3.28.2</w:t>
      </w:r>
      <w:r w:rsidRPr="008A4990">
        <w:rPr>
          <w:rFonts w:eastAsia="Times New Roman"/>
          <w:sz w:val="22"/>
        </w:rPr>
        <w:tab/>
      </w:r>
      <w:r w:rsidR="3E3C64BD" w:rsidRPr="008A4990">
        <w:rPr>
          <w:rFonts w:eastAsia="Times New Roman"/>
          <w:sz w:val="22"/>
        </w:rPr>
        <w:t>Als Opdrachtnemer zijn verplichtingen niet nakomt en dit aan hemzelf te wijten is, dan is hij aansprakelijk voor de schade die Opdrachtgever daardoor lijdt of nog zal lijden. Daarbij geldt de volgende beperking van de aansprakelijkheid:</w:t>
      </w:r>
    </w:p>
    <w:p w14:paraId="3D14F804" w14:textId="417112C6" w:rsidR="612C4EEE" w:rsidRPr="005C1178" w:rsidRDefault="3E3C64BD" w:rsidP="00976E6E">
      <w:pPr>
        <w:pStyle w:val="Lijstalinea"/>
        <w:numPr>
          <w:ilvl w:val="0"/>
          <w:numId w:val="10"/>
        </w:numPr>
        <w:ind w:left="1428"/>
        <w:rPr>
          <w:rFonts w:eastAsia="Times New Roman"/>
          <w:sz w:val="22"/>
        </w:rPr>
      </w:pPr>
      <w:r w:rsidRPr="005C1178">
        <w:rPr>
          <w:rFonts w:eastAsia="Times New Roman"/>
          <w:sz w:val="22"/>
        </w:rPr>
        <w:t>Als Opdrachtnemer een micro-onderneming is: EUR 1.250.000,00 per gebeurtenis en EUR 2.500.000,00 per contractjaar (of een gedeelte van een jaar) dat de overeenkomst loopt.</w:t>
      </w:r>
    </w:p>
    <w:p w14:paraId="3F27C81B" w14:textId="40170BBB" w:rsidR="612C4EEE" w:rsidRPr="00DE6B02" w:rsidRDefault="3E3C64BD" w:rsidP="00DE6B02">
      <w:pPr>
        <w:pStyle w:val="Lijstalinea"/>
        <w:numPr>
          <w:ilvl w:val="0"/>
          <w:numId w:val="10"/>
        </w:numPr>
        <w:ind w:left="1428"/>
        <w:rPr>
          <w:rFonts w:eastAsia="Times New Roman"/>
          <w:sz w:val="22"/>
        </w:rPr>
      </w:pPr>
      <w:r w:rsidRPr="005C1178">
        <w:rPr>
          <w:rFonts w:eastAsia="Times New Roman"/>
          <w:sz w:val="22"/>
        </w:rPr>
        <w:t>In alle andere gevallen: EUR 2.500.000,00 per gebeurtenis en EUR 5.000.000,00 per contractjaar (of een gedeelte van een jaar) dat de overeenkomst loopt.</w:t>
      </w:r>
    </w:p>
    <w:p w14:paraId="7E245E0C" w14:textId="4C8E02FF" w:rsidR="612C4EEE" w:rsidRPr="00DE6B02" w:rsidRDefault="3E3C64BD" w:rsidP="00DE6B02">
      <w:pPr>
        <w:ind w:left="708"/>
        <w:rPr>
          <w:rFonts w:eastAsia="Times New Roman"/>
          <w:sz w:val="22"/>
        </w:rPr>
      </w:pPr>
      <w:r w:rsidRPr="005C1178">
        <w:rPr>
          <w:rFonts w:eastAsia="Times New Roman"/>
          <w:sz w:val="22"/>
        </w:rPr>
        <w:t>Samenhangende gebeurtenissen merken Partijen daarbij aan als één gebeurtenis</w:t>
      </w:r>
    </w:p>
    <w:p w14:paraId="6B9D5AD8" w14:textId="17D9AB18" w:rsidR="612C4EEE" w:rsidRPr="008A4990" w:rsidRDefault="008A4990" w:rsidP="008A4990">
      <w:pPr>
        <w:ind w:left="700" w:hanging="700"/>
        <w:rPr>
          <w:rFonts w:eastAsia="Times New Roman"/>
          <w:sz w:val="22"/>
        </w:rPr>
      </w:pPr>
      <w:r w:rsidRPr="008A4990">
        <w:rPr>
          <w:rFonts w:eastAsia="Times New Roman"/>
          <w:sz w:val="22"/>
        </w:rPr>
        <w:t>3.28.3</w:t>
      </w:r>
      <w:r w:rsidRPr="008A4990">
        <w:rPr>
          <w:rFonts w:eastAsia="Times New Roman"/>
          <w:sz w:val="22"/>
        </w:rPr>
        <w:tab/>
      </w:r>
      <w:r w:rsidR="3E3C64BD" w:rsidRPr="008A4990">
        <w:rPr>
          <w:rFonts w:eastAsia="Times New Roman"/>
          <w:sz w:val="22"/>
        </w:rPr>
        <w:t>De beperking van aansprakelijkheid uit 3.28.1 en 3.28.2 vervalt in de volgende gevallen:</w:t>
      </w:r>
    </w:p>
    <w:p w14:paraId="7E7327F0" w14:textId="71320BDD" w:rsidR="612C4EEE" w:rsidRPr="005C1178" w:rsidRDefault="3E3C64BD" w:rsidP="308BCD1A">
      <w:pPr>
        <w:pStyle w:val="Lijstalinea"/>
        <w:numPr>
          <w:ilvl w:val="0"/>
          <w:numId w:val="9"/>
        </w:numPr>
        <w:rPr>
          <w:rFonts w:eastAsia="Times New Roman"/>
          <w:sz w:val="22"/>
        </w:rPr>
      </w:pPr>
      <w:r w:rsidRPr="005C1178">
        <w:rPr>
          <w:rFonts w:eastAsia="Times New Roman"/>
          <w:sz w:val="22"/>
        </w:rPr>
        <w:t>als sprake is van schadevergoeding vanwege overlijden of letsel;</w:t>
      </w:r>
    </w:p>
    <w:p w14:paraId="49432420" w14:textId="3B7F25A9" w:rsidR="612C4EEE" w:rsidRPr="005C1178" w:rsidRDefault="3E3C64BD" w:rsidP="308BCD1A">
      <w:pPr>
        <w:pStyle w:val="Lijstalinea"/>
        <w:numPr>
          <w:ilvl w:val="0"/>
          <w:numId w:val="9"/>
        </w:numPr>
        <w:rPr>
          <w:rFonts w:eastAsia="Times New Roman"/>
          <w:sz w:val="22"/>
        </w:rPr>
      </w:pPr>
      <w:r w:rsidRPr="005C1178">
        <w:rPr>
          <w:rFonts w:eastAsia="Times New Roman"/>
          <w:sz w:val="22"/>
        </w:rPr>
        <w:t>als de partij die tekortschiet of zijn personeel opzettelijk of met grove schuld handelt;</w:t>
      </w:r>
    </w:p>
    <w:p w14:paraId="1FDE9E52" w14:textId="155BEA4A" w:rsidR="612C4EEE" w:rsidRPr="005C1178" w:rsidRDefault="3E3C64BD" w:rsidP="308BCD1A">
      <w:pPr>
        <w:pStyle w:val="Lijstalinea"/>
        <w:numPr>
          <w:ilvl w:val="0"/>
          <w:numId w:val="9"/>
        </w:numPr>
        <w:rPr>
          <w:rFonts w:eastAsia="Times New Roman"/>
          <w:sz w:val="22"/>
        </w:rPr>
      </w:pPr>
      <w:r w:rsidRPr="005C1178">
        <w:rPr>
          <w:rFonts w:eastAsia="Times New Roman"/>
          <w:sz w:val="22"/>
        </w:rPr>
        <w:t>bij schending van artikel 8 van de Algemene inkoopvoorwaarden;</w:t>
      </w:r>
    </w:p>
    <w:p w14:paraId="7EBC4EAC" w14:textId="4189132E" w:rsidR="612C4EEE" w:rsidRPr="00DE6B02" w:rsidRDefault="3E3C64BD" w:rsidP="308BCD1A">
      <w:pPr>
        <w:pStyle w:val="Lijstalinea"/>
        <w:numPr>
          <w:ilvl w:val="0"/>
          <w:numId w:val="9"/>
        </w:numPr>
        <w:rPr>
          <w:rFonts w:eastAsia="Times New Roman"/>
          <w:sz w:val="22"/>
        </w:rPr>
      </w:pPr>
      <w:r w:rsidRPr="005C1178">
        <w:rPr>
          <w:rFonts w:eastAsia="Times New Roman"/>
          <w:sz w:val="22"/>
        </w:rPr>
        <w:t>bij schending van artikel 3.31 en/of artikel 9 van de Algemene inkoopvoorwaarden, inclusief de Verwerkersovereenkomst en de Overeenkomst voor Gezamenlijke Verwerkingsverantwoordelijken.</w:t>
      </w:r>
    </w:p>
    <w:p w14:paraId="5AD4B3B3" w14:textId="27B2E9E6" w:rsidR="612C4EEE" w:rsidRPr="00DE6B02" w:rsidRDefault="008A4990" w:rsidP="00DE6B02">
      <w:pPr>
        <w:ind w:left="700" w:hanging="700"/>
        <w:rPr>
          <w:rFonts w:eastAsia="Times New Roman"/>
          <w:sz w:val="22"/>
        </w:rPr>
      </w:pPr>
      <w:r w:rsidRPr="008A4990">
        <w:rPr>
          <w:rFonts w:eastAsia="Times New Roman"/>
          <w:sz w:val="22"/>
        </w:rPr>
        <w:t>3.28.4</w:t>
      </w:r>
      <w:r w:rsidRPr="008A4990">
        <w:rPr>
          <w:rFonts w:eastAsia="Times New Roman"/>
          <w:sz w:val="22"/>
        </w:rPr>
        <w:tab/>
      </w:r>
      <w:r w:rsidR="3E3C64BD" w:rsidRPr="008A4990">
        <w:rPr>
          <w:rFonts w:eastAsia="Times New Roman"/>
          <w:sz w:val="22"/>
        </w:rPr>
        <w:t>Opdrachtnemer sluit bij het aangaan van de overeenkomst een passende verzekering af voor de uitvoering van de overeenkomst. Hij houdt deze verzekering actief gedurende de gehele looptijd van de overeenkomst.</w:t>
      </w:r>
    </w:p>
    <w:p w14:paraId="6452D2EF" w14:textId="244EB87A" w:rsidR="612C4EEE" w:rsidRPr="008A4990" w:rsidRDefault="008A4990" w:rsidP="008A4990">
      <w:pPr>
        <w:ind w:left="700" w:hanging="700"/>
        <w:rPr>
          <w:rFonts w:eastAsia="Times New Roman"/>
          <w:sz w:val="22"/>
        </w:rPr>
      </w:pPr>
      <w:r w:rsidRPr="008A4990">
        <w:rPr>
          <w:rFonts w:eastAsia="Times New Roman"/>
          <w:sz w:val="22"/>
        </w:rPr>
        <w:t>3.28.5</w:t>
      </w:r>
      <w:r w:rsidRPr="008A4990">
        <w:rPr>
          <w:rFonts w:eastAsia="Times New Roman"/>
          <w:sz w:val="22"/>
        </w:rPr>
        <w:tab/>
      </w:r>
      <w:r w:rsidR="3E3C64BD" w:rsidRPr="008A4990">
        <w:rPr>
          <w:rFonts w:eastAsia="Times New Roman"/>
          <w:sz w:val="22"/>
        </w:rPr>
        <w:t>Opdrachtnemer wijzigt het verzekerde bedrag of de polisvoorwaarden tijdens de looptijd van de overeenkomst niet ten nadele van Opdrachtgever, tenzij Opdrachtgever hiervoor vooraf schriftelijk toestemming geeft.</w:t>
      </w:r>
    </w:p>
    <w:p w14:paraId="0835187C" w14:textId="0CFFE754" w:rsidR="612C4EEE" w:rsidRPr="003538B6" w:rsidRDefault="008A4990" w:rsidP="003538B6">
      <w:pPr>
        <w:ind w:left="700" w:hanging="700"/>
        <w:rPr>
          <w:rFonts w:eastAsia="Times New Roman"/>
          <w:sz w:val="22"/>
        </w:rPr>
      </w:pPr>
      <w:r w:rsidRPr="008A4990">
        <w:rPr>
          <w:rFonts w:eastAsia="Times New Roman"/>
          <w:sz w:val="22"/>
        </w:rPr>
        <w:t>3.28.6</w:t>
      </w:r>
      <w:r w:rsidRPr="008A4990">
        <w:rPr>
          <w:rFonts w:eastAsia="Times New Roman"/>
          <w:sz w:val="22"/>
        </w:rPr>
        <w:tab/>
      </w:r>
      <w:r w:rsidR="3E3C64BD" w:rsidRPr="008A4990">
        <w:rPr>
          <w:rFonts w:eastAsia="Times New Roman"/>
          <w:sz w:val="22"/>
        </w:rPr>
        <w:t>Als Opdrachtnemer nog niet beschikt over een verzekering die nodig is voor de uitvoering van de overeenkomst, sluit hij deze alsnog af. Hij houdt deze verzekering ten minste aan zolang de uitvoering van de overeenkomst duurt.</w:t>
      </w:r>
    </w:p>
    <w:p w14:paraId="7C4590F0" w14:textId="552949F9" w:rsidR="612C4EEE" w:rsidRPr="003538B6" w:rsidRDefault="308BCD1A" w:rsidP="003538B6">
      <w:pPr>
        <w:pStyle w:val="Kop2"/>
        <w:rPr>
          <w:rFonts w:eastAsiaTheme="minorHAnsi"/>
          <w:szCs w:val="24"/>
        </w:rPr>
      </w:pPr>
      <w:r w:rsidRPr="00B05AE4">
        <w:br w:type="page"/>
      </w:r>
      <w:bookmarkStart w:id="58" w:name="_Toc233547831"/>
      <w:r w:rsidR="3E3C64BD" w:rsidRPr="00B05AE4">
        <w:lastRenderedPageBreak/>
        <w:t>Artikel 3.29 – Wijzigen van omstandigheden</w:t>
      </w:r>
      <w:bookmarkEnd w:id="58"/>
    </w:p>
    <w:p w14:paraId="1EE15732" w14:textId="58A2EF56" w:rsidR="00C42E8A" w:rsidRPr="00C0794C" w:rsidRDefault="00C42E8A" w:rsidP="003538B6">
      <w:pPr>
        <w:rPr>
          <w:sz w:val="22"/>
        </w:rPr>
      </w:pPr>
      <w:r w:rsidRPr="00C0794C">
        <w:rPr>
          <w:rFonts w:eastAsia="Times New Roman"/>
          <w:sz w:val="22"/>
        </w:rPr>
        <w:t>3.29.1</w:t>
      </w:r>
      <w:r w:rsidRPr="00C0794C">
        <w:rPr>
          <w:rFonts w:eastAsia="Times New Roman"/>
          <w:sz w:val="22"/>
        </w:rPr>
        <w:tab/>
        <w:t>Als er iets belangrijks verandert dat invloed heeft op deze overeenkomst, dan informeren Partijen elkaar daar terstond over.</w:t>
      </w:r>
    </w:p>
    <w:p w14:paraId="7ED4AAE9" w14:textId="1F2E9382" w:rsidR="00976E6E" w:rsidRDefault="3E3C64BD" w:rsidP="00976E6E">
      <w:pPr>
        <w:ind w:left="700"/>
        <w:rPr>
          <w:rFonts w:eastAsia="Times New Roman"/>
          <w:sz w:val="22"/>
        </w:rPr>
      </w:pPr>
      <w:r w:rsidRPr="005C1178">
        <w:rPr>
          <w:rFonts w:eastAsia="Times New Roman"/>
          <w:sz w:val="22"/>
        </w:rPr>
        <w:t xml:space="preserve"> Opdrachtnemer meldt altijd:</w:t>
      </w:r>
    </w:p>
    <w:p w14:paraId="7B4FD9B0" w14:textId="77777777" w:rsidR="00976E6E" w:rsidRDefault="3E3C64BD" w:rsidP="00976E6E">
      <w:pPr>
        <w:pStyle w:val="Lijstalinea"/>
        <w:numPr>
          <w:ilvl w:val="0"/>
          <w:numId w:val="42"/>
        </w:numPr>
        <w:rPr>
          <w:sz w:val="22"/>
        </w:rPr>
      </w:pPr>
      <w:r w:rsidRPr="00976E6E">
        <w:rPr>
          <w:rFonts w:eastAsia="Times New Roman"/>
          <w:sz w:val="22"/>
        </w:rPr>
        <w:t>veranderingen in zijn organisatie (bijvoorbeeld rechtsvorm),</w:t>
      </w:r>
    </w:p>
    <w:p w14:paraId="4F86C596" w14:textId="1565A8DF" w:rsidR="00976E6E" w:rsidRPr="00976E6E" w:rsidRDefault="3E3C64BD" w:rsidP="00976E6E">
      <w:pPr>
        <w:pStyle w:val="Lijstalinea"/>
        <w:numPr>
          <w:ilvl w:val="0"/>
          <w:numId w:val="42"/>
        </w:numPr>
        <w:rPr>
          <w:sz w:val="22"/>
        </w:rPr>
      </w:pPr>
      <w:r w:rsidRPr="00976E6E">
        <w:rPr>
          <w:rFonts w:eastAsia="Times New Roman"/>
          <w:sz w:val="22"/>
        </w:rPr>
        <w:t>veranderingen bij bestuurders,</w:t>
      </w:r>
    </w:p>
    <w:p w14:paraId="6519ADC9" w14:textId="77777777" w:rsidR="00976E6E" w:rsidRDefault="3E3C64BD" w:rsidP="00976E6E">
      <w:pPr>
        <w:pStyle w:val="Lijstalinea"/>
        <w:numPr>
          <w:ilvl w:val="0"/>
          <w:numId w:val="42"/>
        </w:numPr>
        <w:rPr>
          <w:sz w:val="22"/>
        </w:rPr>
      </w:pPr>
      <w:r w:rsidRPr="00976E6E">
        <w:rPr>
          <w:rFonts w:eastAsia="Times New Roman"/>
          <w:sz w:val="22"/>
        </w:rPr>
        <w:t>stopzetten van garanties,</w:t>
      </w:r>
    </w:p>
    <w:p w14:paraId="1DFFE948" w14:textId="2A6AFA86" w:rsidR="612C4EEE" w:rsidRPr="00976E6E" w:rsidRDefault="3E3C64BD" w:rsidP="00976E6E">
      <w:pPr>
        <w:pStyle w:val="Lijstalinea"/>
        <w:numPr>
          <w:ilvl w:val="0"/>
          <w:numId w:val="42"/>
        </w:numPr>
        <w:rPr>
          <w:sz w:val="22"/>
        </w:rPr>
      </w:pPr>
      <w:r w:rsidRPr="00976E6E">
        <w:rPr>
          <w:rFonts w:eastAsia="Times New Roman"/>
          <w:sz w:val="22"/>
        </w:rPr>
        <w:t>nieuwe of beëindigde deelnemingen.</w:t>
      </w:r>
    </w:p>
    <w:p w14:paraId="5CB04D92" w14:textId="58FBF049" w:rsidR="612C4EEE" w:rsidRPr="003538B6" w:rsidRDefault="0047168C" w:rsidP="003538B6">
      <w:pPr>
        <w:ind w:left="700" w:hanging="700"/>
        <w:rPr>
          <w:sz w:val="22"/>
        </w:rPr>
      </w:pPr>
      <w:r>
        <w:rPr>
          <w:rFonts w:eastAsia="Times New Roman"/>
          <w:sz w:val="22"/>
        </w:rPr>
        <w:t>3.29.2</w:t>
      </w:r>
      <w:r w:rsidR="00976E6E">
        <w:rPr>
          <w:rFonts w:eastAsia="Times New Roman"/>
          <w:sz w:val="22"/>
        </w:rPr>
        <w:tab/>
      </w:r>
      <w:r w:rsidR="00C42E8A" w:rsidRPr="00C0794C">
        <w:rPr>
          <w:rFonts w:eastAsia="Times New Roman"/>
          <w:sz w:val="22"/>
        </w:rPr>
        <w:t xml:space="preserve">Als de wet (bijvoorbeeld de </w:t>
      </w:r>
      <w:proofErr w:type="spellStart"/>
      <w:r w:rsidR="00C42E8A" w:rsidRPr="00C0794C">
        <w:rPr>
          <w:rFonts w:eastAsia="Times New Roman"/>
          <w:sz w:val="22"/>
        </w:rPr>
        <w:t>Wmo</w:t>
      </w:r>
      <w:proofErr w:type="spellEnd"/>
      <w:r w:rsidR="00C42E8A" w:rsidRPr="00C0794C">
        <w:rPr>
          <w:rFonts w:eastAsia="Times New Roman"/>
          <w:sz w:val="22"/>
        </w:rPr>
        <w:t xml:space="preserve"> 2015) verandert waardoor de afgesproken maatschappelijke ondersteuning niet meer vergoed wordt, dan stopt dat deel van de overeenkomst automatisch, vanaf de datum waarop de wijziging ingaat. Opdrachtgever hoeft in dat geval geen schadevergoeding te betalen.</w:t>
      </w:r>
    </w:p>
    <w:p w14:paraId="65580F91" w14:textId="191D0EDE" w:rsidR="612C4EEE" w:rsidRPr="003538B6" w:rsidRDefault="3E3C64BD" w:rsidP="003538B6">
      <w:pPr>
        <w:pStyle w:val="Kop2"/>
        <w:rPr>
          <w:rFonts w:eastAsia="Times New Roman"/>
          <w:szCs w:val="24"/>
        </w:rPr>
      </w:pPr>
      <w:bookmarkStart w:id="59" w:name="_Toc233547832"/>
      <w:r w:rsidRPr="00B05AE4">
        <w:t>Artikel 3.30 – Wijziging van de contractstandaard</w:t>
      </w:r>
      <w:bookmarkEnd w:id="59"/>
    </w:p>
    <w:p w14:paraId="463A82A2" w14:textId="4BF41F8C" w:rsidR="612C4EEE" w:rsidRPr="00976E6E" w:rsidRDefault="00C42E8A" w:rsidP="00976E6E">
      <w:pPr>
        <w:ind w:left="700" w:hanging="700"/>
        <w:rPr>
          <w:sz w:val="22"/>
        </w:rPr>
      </w:pPr>
      <w:r w:rsidRPr="00C0794C">
        <w:rPr>
          <w:rFonts w:eastAsia="Times New Roman"/>
          <w:sz w:val="22"/>
        </w:rPr>
        <w:t>3.30.1</w:t>
      </w:r>
      <w:r w:rsidRPr="00C0794C">
        <w:rPr>
          <w:rFonts w:eastAsia="Times New Roman"/>
          <w:sz w:val="22"/>
        </w:rPr>
        <w:tab/>
        <w:t>Als de landelijke contractstandaard maatwerkovereenkomsten maatschappelijke ondersteuning (voor inspanningsgericht, outputgericht of taakgericht) wijzigt, dan passen Partijen deze overeenkomst aan.</w:t>
      </w:r>
    </w:p>
    <w:p w14:paraId="668A9C7E" w14:textId="447A3410"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het gebruikte format voor de overeenkomst;</w:t>
      </w:r>
    </w:p>
    <w:p w14:paraId="1F2764CA" w14:textId="23391289"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de beschrijving van de prestaties, zonder de prestaties zelf inhoudelijk te wijzigen;</w:t>
      </w:r>
    </w:p>
    <w:p w14:paraId="5D0B90E6" w14:textId="3A7B93D4"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die zien op de levering van ondersteuning, zoals indexering, continuïteit van zorg, wachttijden, cliëntenstop, zorgweigering- en beëindiging, wijzigen zorgbehoefte cliënt, onderaanneming en vergelijkbare bepalingen;</w:t>
      </w:r>
    </w:p>
    <w:p w14:paraId="59F7021D" w14:textId="172D6F0F"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die zien op informatievoorziening, overleg en uitwisseling van gegevens, zoals informatievoorziening aan de gemeente;</w:t>
      </w:r>
    </w:p>
    <w:p w14:paraId="3A7203A7" w14:textId="1197E5F7"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 xml:space="preserve">bepalingen inzake het gebruik van </w:t>
      </w:r>
      <w:proofErr w:type="spellStart"/>
      <w:r w:rsidRPr="00976E6E">
        <w:rPr>
          <w:rFonts w:eastAsia="Times New Roman"/>
          <w:sz w:val="22"/>
        </w:rPr>
        <w:t>iWmo</w:t>
      </w:r>
      <w:proofErr w:type="spellEnd"/>
      <w:r w:rsidRPr="00976E6E">
        <w:rPr>
          <w:rFonts w:eastAsia="Times New Roman"/>
          <w:sz w:val="22"/>
        </w:rPr>
        <w:t>-standaarden, berichtenverkeer en vergelijkbare bepalingen;</w:t>
      </w:r>
    </w:p>
    <w:p w14:paraId="765087ED" w14:textId="147A23CB"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inzake declaratie en betaling, zoals onverschuldigde betaling, declaratie en betaling, uitgangspunten voor betaling, bestedingsruimten en vergelijkbare bepalingen;</w:t>
      </w:r>
    </w:p>
    <w:p w14:paraId="2B6188B7" w14:textId="6D40B284"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inzake fraude, niet-nakoming en geschillen en vergelijkbare bepalingen;</w:t>
      </w:r>
    </w:p>
    <w:p w14:paraId="7271D9E8" w14:textId="54839EA6"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bepalingen inzake duur en einde overeenkomst, zonder de duur van de overeenkomst zelf aan te passen, overdracht van rechten bij fusie en overname, financiële verantwoordelijkheid en vergelijkbare bepalingen;</w:t>
      </w:r>
    </w:p>
    <w:p w14:paraId="0F64A426" w14:textId="1F84268F"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algemene slotbepalingen, zoals vrijwaring, wijzigen van omstandigheden, geschillenregeling en vergelijkbare bepalingen;</w:t>
      </w:r>
    </w:p>
    <w:p w14:paraId="17930F43" w14:textId="6FBF7785" w:rsidR="612C4EEE" w:rsidRPr="00976E6E" w:rsidRDefault="612C4EEE" w:rsidP="00976E6E">
      <w:pPr>
        <w:pStyle w:val="Lijstalinea"/>
        <w:numPr>
          <w:ilvl w:val="0"/>
          <w:numId w:val="41"/>
        </w:numPr>
        <w:spacing w:after="0"/>
        <w:rPr>
          <w:rFonts w:eastAsia="Times New Roman"/>
          <w:sz w:val="22"/>
        </w:rPr>
      </w:pPr>
      <w:r w:rsidRPr="00976E6E">
        <w:rPr>
          <w:rFonts w:eastAsia="Times New Roman"/>
          <w:sz w:val="22"/>
        </w:rPr>
        <w:t>wijzigingen in wet- en regelgeving.</w:t>
      </w:r>
    </w:p>
    <w:p w14:paraId="71A64F4A" w14:textId="0E1A7062" w:rsidR="612C4EEE" w:rsidRPr="00B05AE4" w:rsidRDefault="612C4EEE" w:rsidP="00976E6E">
      <w:pPr>
        <w:ind w:firstLine="60"/>
      </w:pPr>
    </w:p>
    <w:p w14:paraId="3DB13967" w14:textId="77777777" w:rsidR="00955B78" w:rsidRDefault="00955B78" w:rsidP="00C0794C">
      <w:pPr>
        <w:ind w:left="700" w:hanging="700"/>
        <w:rPr>
          <w:rFonts w:eastAsia="Times New Roman"/>
          <w:sz w:val="22"/>
        </w:rPr>
      </w:pPr>
      <w:r>
        <w:rPr>
          <w:rFonts w:eastAsia="Times New Roman"/>
          <w:sz w:val="22"/>
        </w:rPr>
        <w:lastRenderedPageBreak/>
        <w:t>3.30.2</w:t>
      </w:r>
      <w:r>
        <w:rPr>
          <w:rFonts w:eastAsia="Times New Roman"/>
          <w:sz w:val="22"/>
        </w:rPr>
        <w:tab/>
        <w:t>Partijen nemen de landelijke wijzigingen over, tenzij:</w:t>
      </w:r>
    </w:p>
    <w:p w14:paraId="42E71999" w14:textId="77777777" w:rsidR="00955B78" w:rsidRDefault="00955B78" w:rsidP="00955B78">
      <w:pPr>
        <w:pStyle w:val="Lijstalinea"/>
        <w:ind w:left="1060" w:hanging="360"/>
        <w:rPr>
          <w:sz w:val="22"/>
        </w:rPr>
      </w:pPr>
      <w:r w:rsidRPr="00955B78">
        <w:rPr>
          <w:sz w:val="22"/>
        </w:rPr>
        <w:t>a) de wijziging de aard van de opdracht te veel verandert,</w:t>
      </w:r>
    </w:p>
    <w:p w14:paraId="611883B8" w14:textId="33353AEF" w:rsidR="612C4EEE" w:rsidRPr="003538B6" w:rsidRDefault="00955B78" w:rsidP="003538B6">
      <w:pPr>
        <w:pStyle w:val="Lijstalinea"/>
        <w:ind w:left="1060" w:hanging="360"/>
        <w:rPr>
          <w:sz w:val="22"/>
        </w:rPr>
      </w:pPr>
      <w:r w:rsidRPr="00955B78">
        <w:rPr>
          <w:sz w:val="22"/>
        </w:rPr>
        <w:t>b) de prijs van de wijziging of aanvulling hoger is dan 50% van de waarde van de oorspronkelijke opdracht.</w:t>
      </w:r>
    </w:p>
    <w:p w14:paraId="31BB7B39" w14:textId="7FF49C22" w:rsidR="612C4EEE" w:rsidRPr="003538B6" w:rsidRDefault="00C42E8A" w:rsidP="003538B6">
      <w:pPr>
        <w:ind w:left="700" w:hanging="700"/>
        <w:rPr>
          <w:rFonts w:eastAsia="Times New Roman"/>
          <w:sz w:val="22"/>
        </w:rPr>
      </w:pPr>
      <w:r w:rsidRPr="00C0794C">
        <w:rPr>
          <w:rFonts w:eastAsia="Times New Roman"/>
          <w:sz w:val="22"/>
        </w:rPr>
        <w:t>3.30.3</w:t>
      </w:r>
      <w:r w:rsidRPr="00C0794C">
        <w:rPr>
          <w:rFonts w:eastAsia="Times New Roman"/>
          <w:sz w:val="22"/>
        </w:rPr>
        <w:tab/>
        <w:t>Partijen voeren de wijziging binnen 6 kalendermaanden door, gerekend vanaf de publicatie van de nieuwe contractstandaard Maatwerkvoorzieningen maatschappelijke ondersteuning. Als het gaat om een wetswijziging, dan gelden deze meteen, tenzij de wet iets anders bepaalt.</w:t>
      </w:r>
    </w:p>
    <w:p w14:paraId="25F50D0D" w14:textId="11A78E90" w:rsidR="612C4EEE" w:rsidRPr="003538B6" w:rsidRDefault="00C42E8A" w:rsidP="003538B6">
      <w:pPr>
        <w:ind w:left="700" w:hanging="700"/>
        <w:rPr>
          <w:rFonts w:eastAsia="Times New Roman"/>
          <w:sz w:val="22"/>
        </w:rPr>
      </w:pPr>
      <w:r w:rsidRPr="00C0794C">
        <w:rPr>
          <w:rFonts w:eastAsia="Times New Roman"/>
          <w:sz w:val="22"/>
        </w:rPr>
        <w:t>3.30.4</w:t>
      </w:r>
      <w:r w:rsidRPr="00C0794C">
        <w:rPr>
          <w:rFonts w:eastAsia="Times New Roman"/>
          <w:sz w:val="22"/>
        </w:rPr>
        <w:tab/>
        <w:t>Opdrachtnemer weigert een wijziging niet zonder goede reden. Als Opdrachtnemer de wijziging niet aanvaardt, dan geldt die weigering als een opzegging van de overeenkomst met een opzegtermijn tot aan de ingangsdatum van de wijziging, tenzij Partijen anders zijn overeengekomen in de wijzigingsmogelijkheden in artikel 1.4.1.</w:t>
      </w:r>
    </w:p>
    <w:p w14:paraId="35E21554" w14:textId="06F9035F" w:rsidR="612C4EEE" w:rsidRPr="003538B6" w:rsidRDefault="00C42E8A" w:rsidP="003538B6">
      <w:pPr>
        <w:ind w:left="700" w:hanging="700"/>
        <w:rPr>
          <w:sz w:val="22"/>
        </w:rPr>
      </w:pPr>
      <w:r w:rsidRPr="00C0794C">
        <w:rPr>
          <w:rFonts w:eastAsia="Times New Roman"/>
          <w:sz w:val="22"/>
        </w:rPr>
        <w:t>3.30.5</w:t>
      </w:r>
      <w:r w:rsidRPr="00C0794C">
        <w:rPr>
          <w:rFonts w:eastAsia="Times New Roman"/>
          <w:sz w:val="22"/>
        </w:rPr>
        <w:tab/>
        <w:t>Opzegging op basis van dit artikel geeft geen recht op schadevergoeding. (Bij een Europese aanbestedingsprocedure:) De artikelen 2.163b, 2.163d, 2.163e en 2.163f van de Aanbestedingswet 2012 blijven gelden.</w:t>
      </w:r>
    </w:p>
    <w:p w14:paraId="6A114908" w14:textId="419210A2" w:rsidR="612C4EEE" w:rsidRPr="00B05AE4" w:rsidRDefault="3E3C64BD" w:rsidP="308BCD1A">
      <w:pPr>
        <w:pStyle w:val="Kop2"/>
        <w:rPr>
          <w:rFonts w:eastAsia="Times New Roman"/>
          <w:szCs w:val="24"/>
        </w:rPr>
      </w:pPr>
      <w:bookmarkStart w:id="60" w:name="_Toc233547833"/>
      <w:r w:rsidRPr="00B05AE4">
        <w:t>Artikel 3.31 – Inbreuk persoonsgegevens</w:t>
      </w:r>
      <w:bookmarkEnd w:id="60"/>
    </w:p>
    <w:p w14:paraId="585538C5" w14:textId="77777777" w:rsidR="00976E6E" w:rsidRDefault="612C4EEE" w:rsidP="00976E6E">
      <w:pPr>
        <w:rPr>
          <w:rFonts w:eastAsia="Times New Roman"/>
          <w:sz w:val="22"/>
        </w:rPr>
      </w:pPr>
      <w:r w:rsidRPr="00976E6E">
        <w:rPr>
          <w:rFonts w:eastAsia="Times New Roman"/>
          <w:sz w:val="22"/>
        </w:rPr>
        <w:t>Als Opdrachtnemer zelf verantwoordelijk is voor de verwerking van persoonsgegevens, dan meldt hij een (mogelijk) datalek direct aan Opdrachtgever, maar in ieder geval binnen 24 uur na ontdekking. Opdrachtnemer geeft daarbij aan:</w:t>
      </w:r>
    </w:p>
    <w:p w14:paraId="4598136B" w14:textId="77777777" w:rsidR="00976E6E" w:rsidRDefault="612C4EEE" w:rsidP="00976E6E">
      <w:pPr>
        <w:pStyle w:val="Lijstalinea"/>
        <w:numPr>
          <w:ilvl w:val="0"/>
          <w:numId w:val="44"/>
        </w:numPr>
        <w:rPr>
          <w:sz w:val="22"/>
        </w:rPr>
      </w:pPr>
      <w:r w:rsidRPr="00976E6E">
        <w:rPr>
          <w:rFonts w:eastAsia="Times New Roman"/>
          <w:sz w:val="22"/>
        </w:rPr>
        <w:t>wat de vermoedelijke oorzaak is,</w:t>
      </w:r>
    </w:p>
    <w:p w14:paraId="119C492E" w14:textId="77777777" w:rsidR="00976E6E" w:rsidRDefault="612C4EEE" w:rsidP="00976E6E">
      <w:pPr>
        <w:pStyle w:val="Lijstalinea"/>
        <w:numPr>
          <w:ilvl w:val="0"/>
          <w:numId w:val="44"/>
        </w:numPr>
        <w:rPr>
          <w:sz w:val="22"/>
        </w:rPr>
      </w:pPr>
      <w:r w:rsidRPr="00976E6E">
        <w:rPr>
          <w:rFonts w:eastAsia="Times New Roman"/>
          <w:sz w:val="22"/>
        </w:rPr>
        <w:t>welke soort gegevens het betreft,</w:t>
      </w:r>
    </w:p>
    <w:p w14:paraId="3EBBBACB" w14:textId="77777777" w:rsidR="00976E6E" w:rsidRDefault="612C4EEE" w:rsidP="00976E6E">
      <w:pPr>
        <w:pStyle w:val="Lijstalinea"/>
        <w:numPr>
          <w:ilvl w:val="0"/>
          <w:numId w:val="44"/>
        </w:numPr>
        <w:rPr>
          <w:sz w:val="22"/>
        </w:rPr>
      </w:pPr>
      <w:r w:rsidRPr="00976E6E">
        <w:rPr>
          <w:rFonts w:eastAsia="Times New Roman"/>
          <w:sz w:val="22"/>
        </w:rPr>
        <w:t>om welke mensen het gaat,</w:t>
      </w:r>
    </w:p>
    <w:p w14:paraId="75A14151" w14:textId="155F946E" w:rsidR="612C4EEE" w:rsidRPr="003538B6" w:rsidRDefault="612C4EEE" w:rsidP="003538B6">
      <w:pPr>
        <w:pStyle w:val="Lijstalinea"/>
        <w:numPr>
          <w:ilvl w:val="0"/>
          <w:numId w:val="44"/>
        </w:numPr>
        <w:rPr>
          <w:sz w:val="22"/>
        </w:rPr>
      </w:pPr>
      <w:r w:rsidRPr="00976E6E">
        <w:rPr>
          <w:rFonts w:eastAsia="Times New Roman"/>
          <w:sz w:val="22"/>
        </w:rPr>
        <w:t>en om hoeveel mensen het gaat.</w:t>
      </w:r>
    </w:p>
    <w:p w14:paraId="016CCD9C" w14:textId="3029A07A" w:rsidR="00C50C32" w:rsidRPr="003538B6" w:rsidRDefault="612C4EEE" w:rsidP="003538B6">
      <w:pPr>
        <w:rPr>
          <w:sz w:val="22"/>
        </w:rPr>
      </w:pPr>
      <w:r w:rsidRPr="005C1178">
        <w:rPr>
          <w:rFonts w:eastAsia="Times New Roman"/>
          <w:sz w:val="22"/>
        </w:rPr>
        <w:t>Opdrachtnemer neemt meteen maatregelen om het lek te stoppen en te voorkomen dat het opnieuw gebeurt. Hij informeert Opdrachtgever over de maatregelen die hij heeft genomen.</w:t>
      </w:r>
    </w:p>
    <w:p w14:paraId="7D3A9339" w14:textId="77777777" w:rsidR="003538B6" w:rsidRDefault="003538B6">
      <w:pPr>
        <w:rPr>
          <w:rFonts w:eastAsiaTheme="majorEastAsia"/>
          <w:b/>
          <w:color w:val="006600"/>
          <w:sz w:val="28"/>
          <w:szCs w:val="40"/>
        </w:rPr>
      </w:pPr>
      <w:r>
        <w:br w:type="page"/>
      </w:r>
    </w:p>
    <w:p w14:paraId="6D1254C2" w14:textId="47FE2E14" w:rsidR="00C50C32" w:rsidRPr="00B05AE4" w:rsidRDefault="28D98449" w:rsidP="308BCD1A">
      <w:pPr>
        <w:pStyle w:val="Kop1"/>
        <w:rPr>
          <w:rFonts w:eastAsia="Arial"/>
          <w:bCs/>
          <w:szCs w:val="28"/>
        </w:rPr>
      </w:pPr>
      <w:bookmarkStart w:id="61" w:name="_Toc233547834"/>
      <w:r w:rsidRPr="00B05AE4">
        <w:lastRenderedPageBreak/>
        <w:t>Ondertekening</w:t>
      </w:r>
      <w:bookmarkEnd w:id="61"/>
    </w:p>
    <w:p w14:paraId="5A6AC8E5" w14:textId="13246050" w:rsidR="00C50C32" w:rsidRPr="005C1178" w:rsidRDefault="1B27606E" w:rsidP="753D0543">
      <w:pPr>
        <w:spacing w:after="120" w:line="278" w:lineRule="auto"/>
        <w:rPr>
          <w:sz w:val="22"/>
        </w:rPr>
      </w:pPr>
      <w:r w:rsidRPr="005C1178">
        <w:rPr>
          <w:rFonts w:eastAsia="Arial"/>
          <w:sz w:val="22"/>
          <w:szCs w:val="22"/>
        </w:rPr>
        <w:t>Aldus overeengekomen en in tweevoud ondertekend:</w:t>
      </w:r>
    </w:p>
    <w:p w14:paraId="292EC82E" w14:textId="419F2585" w:rsidR="00C50C32" w:rsidRPr="00B05AE4" w:rsidRDefault="1B27606E" w:rsidP="753D0543">
      <w:pPr>
        <w:spacing w:after="60" w:line="278" w:lineRule="auto"/>
      </w:pPr>
      <w:r w:rsidRPr="00B05AE4">
        <w:rPr>
          <w:rFonts w:eastAsia="Segoe UI"/>
          <w:sz w:val="20"/>
          <w:szCs w:val="20"/>
        </w:rPr>
        <w:t xml:space="preserve"> </w:t>
      </w:r>
    </w:p>
    <w:p w14:paraId="1701A477" w14:textId="490AFFF9" w:rsidR="00C50C32" w:rsidRPr="00B05AE4" w:rsidRDefault="65B541D3" w:rsidP="753D0543">
      <w:pPr>
        <w:spacing w:after="60" w:line="278" w:lineRule="auto"/>
      </w:pPr>
      <w:r w:rsidRPr="00B05AE4">
        <w:rPr>
          <w:rFonts w:eastAsia="Segoe UI"/>
          <w:sz w:val="20"/>
          <w:szCs w:val="20"/>
        </w:rPr>
        <w:t xml:space="preserve"> </w:t>
      </w:r>
    </w:p>
    <w:p w14:paraId="72C342BF" w14:textId="6D0D58C1" w:rsidR="00C50C32" w:rsidRPr="005C1178" w:rsidRDefault="03783256" w:rsidP="753D0543">
      <w:pPr>
        <w:spacing w:after="0" w:line="278" w:lineRule="auto"/>
        <w:rPr>
          <w:sz w:val="22"/>
        </w:rPr>
      </w:pPr>
      <w:r w:rsidRPr="005C1178">
        <w:rPr>
          <w:rFonts w:eastAsia="Times New Roman"/>
          <w:sz w:val="22"/>
        </w:rPr>
        <w:t>Opgemaakt te [plaats] d.d. [datum]</w:t>
      </w:r>
    </w:p>
    <w:p w14:paraId="560A6479" w14:textId="3E289C59" w:rsidR="00C50C32" w:rsidRPr="005C1178" w:rsidRDefault="000D6969" w:rsidP="753D0543">
      <w:pPr>
        <w:spacing w:after="0" w:line="278" w:lineRule="auto"/>
        <w:rPr>
          <w:sz w:val="22"/>
        </w:rPr>
      </w:pPr>
      <w:r>
        <w:rPr>
          <w:rFonts w:eastAsia="Times New Roman"/>
          <w:sz w:val="22"/>
        </w:rPr>
        <w:t>De ondergetekenden,</w:t>
      </w:r>
    </w:p>
    <w:p w14:paraId="23132074" w14:textId="1BBB721B" w:rsidR="00C50C32" w:rsidRPr="00B05AE4" w:rsidRDefault="03783256" w:rsidP="753D0543">
      <w:pPr>
        <w:spacing w:after="0" w:line="278" w:lineRule="auto"/>
      </w:pPr>
      <w:r w:rsidRPr="00B05AE4">
        <w:rPr>
          <w:rFonts w:eastAsia="Times New Roman"/>
        </w:rPr>
        <w:t xml:space="preserve"> </w:t>
      </w:r>
    </w:p>
    <w:tbl>
      <w:tblPr>
        <w:tblStyle w:val="Tabelraster"/>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4A0" w:firstRow="1" w:lastRow="0" w:firstColumn="1" w:lastColumn="0" w:noHBand="0" w:noVBand="1"/>
      </w:tblPr>
      <w:tblGrid>
        <w:gridCol w:w="4508"/>
        <w:gridCol w:w="4508"/>
      </w:tblGrid>
      <w:tr w:rsidR="00976E6E" w:rsidRPr="00976E6E" w14:paraId="0C80043F" w14:textId="77777777" w:rsidTr="00976E6E">
        <w:tc>
          <w:tcPr>
            <w:tcW w:w="4508" w:type="dxa"/>
          </w:tcPr>
          <w:p w14:paraId="2DCC69B2" w14:textId="42F9CD8C" w:rsidR="00976E6E" w:rsidRPr="00976E6E" w:rsidRDefault="00976E6E" w:rsidP="00976E6E">
            <w:pPr>
              <w:rPr>
                <w:sz w:val="22"/>
              </w:rPr>
            </w:pPr>
            <w:r w:rsidRPr="00976E6E">
              <w:rPr>
                <w:sz w:val="22"/>
              </w:rPr>
              <w:t>Opdrachtgever</w:t>
            </w:r>
          </w:p>
        </w:tc>
        <w:tc>
          <w:tcPr>
            <w:tcW w:w="4508" w:type="dxa"/>
          </w:tcPr>
          <w:p w14:paraId="15FFAC41" w14:textId="33CFD922" w:rsidR="00976E6E" w:rsidRPr="00976E6E" w:rsidRDefault="00976E6E" w:rsidP="00976E6E">
            <w:pPr>
              <w:rPr>
                <w:sz w:val="22"/>
              </w:rPr>
            </w:pPr>
            <w:r w:rsidRPr="00976E6E">
              <w:rPr>
                <w:sz w:val="22"/>
              </w:rPr>
              <w:t>Opdrachtnemer</w:t>
            </w:r>
          </w:p>
        </w:tc>
      </w:tr>
      <w:tr w:rsidR="00976E6E" w:rsidRPr="00976E6E" w14:paraId="7EF8A3B3" w14:textId="77777777" w:rsidTr="00976E6E">
        <w:tc>
          <w:tcPr>
            <w:tcW w:w="4508" w:type="dxa"/>
          </w:tcPr>
          <w:p w14:paraId="262F9511" w14:textId="47C9B402" w:rsidR="00976E6E" w:rsidRPr="00976E6E" w:rsidRDefault="00976E6E" w:rsidP="00976E6E">
            <w:pPr>
              <w:rPr>
                <w:sz w:val="22"/>
              </w:rPr>
            </w:pPr>
            <w:r w:rsidRPr="00976E6E">
              <w:rPr>
                <w:sz w:val="22"/>
              </w:rPr>
              <w:t>namens dezen,</w:t>
            </w:r>
          </w:p>
        </w:tc>
        <w:tc>
          <w:tcPr>
            <w:tcW w:w="4508" w:type="dxa"/>
          </w:tcPr>
          <w:p w14:paraId="0A767F27" w14:textId="200B9595" w:rsidR="00976E6E" w:rsidRPr="00976E6E" w:rsidRDefault="00976E6E" w:rsidP="00976E6E">
            <w:pPr>
              <w:rPr>
                <w:sz w:val="22"/>
              </w:rPr>
            </w:pPr>
            <w:r w:rsidRPr="00976E6E">
              <w:rPr>
                <w:sz w:val="22"/>
              </w:rPr>
              <w:t>namens dezen,</w:t>
            </w:r>
          </w:p>
        </w:tc>
      </w:tr>
      <w:tr w:rsidR="00976E6E" w:rsidRPr="00976E6E" w14:paraId="65F2CF38" w14:textId="77777777" w:rsidTr="00976E6E">
        <w:tc>
          <w:tcPr>
            <w:tcW w:w="4508" w:type="dxa"/>
          </w:tcPr>
          <w:p w14:paraId="793E9FC9" w14:textId="77777777" w:rsidR="00976E6E" w:rsidRDefault="00976E6E" w:rsidP="00976E6E">
            <w:pPr>
              <w:rPr>
                <w:sz w:val="22"/>
              </w:rPr>
            </w:pPr>
          </w:p>
          <w:p w14:paraId="23AD147F" w14:textId="262875DE" w:rsidR="00976E6E" w:rsidRPr="00976E6E" w:rsidRDefault="00976E6E" w:rsidP="00976E6E">
            <w:pPr>
              <w:rPr>
                <w:sz w:val="22"/>
              </w:rPr>
            </w:pPr>
          </w:p>
        </w:tc>
        <w:tc>
          <w:tcPr>
            <w:tcW w:w="4508" w:type="dxa"/>
          </w:tcPr>
          <w:p w14:paraId="6C1BB694" w14:textId="77777777" w:rsidR="00976E6E" w:rsidRDefault="00976E6E" w:rsidP="00976E6E">
            <w:pPr>
              <w:rPr>
                <w:sz w:val="22"/>
              </w:rPr>
            </w:pPr>
          </w:p>
          <w:p w14:paraId="41F81963" w14:textId="7284CF90" w:rsidR="00976E6E" w:rsidRPr="00976E6E" w:rsidRDefault="00976E6E" w:rsidP="00976E6E">
            <w:pPr>
              <w:rPr>
                <w:sz w:val="22"/>
              </w:rPr>
            </w:pPr>
          </w:p>
        </w:tc>
      </w:tr>
      <w:tr w:rsidR="00976E6E" w:rsidRPr="00976E6E" w14:paraId="25E58FCF" w14:textId="77777777" w:rsidTr="00976E6E">
        <w:tc>
          <w:tcPr>
            <w:tcW w:w="4508" w:type="dxa"/>
          </w:tcPr>
          <w:p w14:paraId="2F047288" w14:textId="77763B55" w:rsidR="00976E6E" w:rsidRPr="00976E6E" w:rsidRDefault="00976E6E" w:rsidP="00976E6E">
            <w:pPr>
              <w:rPr>
                <w:sz w:val="22"/>
              </w:rPr>
            </w:pPr>
            <w:r w:rsidRPr="00976E6E">
              <w:rPr>
                <w:sz w:val="22"/>
              </w:rPr>
              <w:t>_________________</w:t>
            </w:r>
          </w:p>
        </w:tc>
        <w:tc>
          <w:tcPr>
            <w:tcW w:w="4508" w:type="dxa"/>
          </w:tcPr>
          <w:p w14:paraId="58AAA76B" w14:textId="0DCF33A7" w:rsidR="00976E6E" w:rsidRPr="00976E6E" w:rsidRDefault="00976E6E" w:rsidP="00976E6E">
            <w:pPr>
              <w:rPr>
                <w:sz w:val="22"/>
              </w:rPr>
            </w:pPr>
            <w:r w:rsidRPr="00976E6E">
              <w:rPr>
                <w:sz w:val="22"/>
              </w:rPr>
              <w:t>_________________</w:t>
            </w:r>
          </w:p>
        </w:tc>
      </w:tr>
      <w:tr w:rsidR="00976E6E" w:rsidRPr="00976E6E" w14:paraId="1BB9F5E9" w14:textId="77777777" w:rsidTr="00976E6E">
        <w:tc>
          <w:tcPr>
            <w:tcW w:w="4508" w:type="dxa"/>
          </w:tcPr>
          <w:p w14:paraId="72CACD2A" w14:textId="60FD463D" w:rsidR="00976E6E" w:rsidRPr="00976E6E" w:rsidRDefault="00976E6E" w:rsidP="00976E6E">
            <w:pPr>
              <w:rPr>
                <w:sz w:val="22"/>
              </w:rPr>
            </w:pPr>
            <w:r w:rsidRPr="00976E6E">
              <w:rPr>
                <w:sz w:val="22"/>
              </w:rPr>
              <w:t>[voorletters, naam]</w:t>
            </w:r>
          </w:p>
        </w:tc>
        <w:tc>
          <w:tcPr>
            <w:tcW w:w="4508" w:type="dxa"/>
          </w:tcPr>
          <w:p w14:paraId="692DC3B5" w14:textId="6F7C7151" w:rsidR="00976E6E" w:rsidRPr="00976E6E" w:rsidRDefault="00976E6E" w:rsidP="00976E6E">
            <w:pPr>
              <w:rPr>
                <w:sz w:val="22"/>
              </w:rPr>
            </w:pPr>
            <w:r w:rsidRPr="00976E6E">
              <w:rPr>
                <w:sz w:val="22"/>
              </w:rPr>
              <w:t>[voorletters, naam]</w:t>
            </w:r>
          </w:p>
        </w:tc>
      </w:tr>
      <w:tr w:rsidR="00976E6E" w:rsidRPr="00976E6E" w14:paraId="0381138D" w14:textId="77777777" w:rsidTr="00976E6E">
        <w:tc>
          <w:tcPr>
            <w:tcW w:w="4508" w:type="dxa"/>
          </w:tcPr>
          <w:p w14:paraId="481BA87C" w14:textId="1414247E" w:rsidR="00976E6E" w:rsidRPr="00976E6E" w:rsidRDefault="00976E6E" w:rsidP="00976E6E">
            <w:pPr>
              <w:rPr>
                <w:sz w:val="22"/>
              </w:rPr>
            </w:pPr>
            <w:r w:rsidRPr="00976E6E">
              <w:rPr>
                <w:sz w:val="22"/>
              </w:rPr>
              <w:t>[functie]</w:t>
            </w:r>
          </w:p>
        </w:tc>
        <w:tc>
          <w:tcPr>
            <w:tcW w:w="4508" w:type="dxa"/>
          </w:tcPr>
          <w:p w14:paraId="681B89C4" w14:textId="63C8B72F" w:rsidR="00976E6E" w:rsidRPr="00976E6E" w:rsidRDefault="00976E6E" w:rsidP="00976E6E">
            <w:pPr>
              <w:rPr>
                <w:sz w:val="22"/>
              </w:rPr>
            </w:pPr>
            <w:r w:rsidRPr="00976E6E">
              <w:rPr>
                <w:sz w:val="22"/>
              </w:rPr>
              <w:t>[functie]</w:t>
            </w:r>
          </w:p>
        </w:tc>
      </w:tr>
    </w:tbl>
    <w:p w14:paraId="46199771" w14:textId="77777777" w:rsidR="00976E6E" w:rsidRPr="00976E6E" w:rsidRDefault="00976E6E" w:rsidP="00976E6E"/>
    <w:p w14:paraId="6C9B3BB9" w14:textId="4DCDED66" w:rsidR="00C50C32" w:rsidRPr="00A64837" w:rsidRDefault="65B541D3" w:rsidP="00A64837">
      <w:pPr>
        <w:spacing w:after="0" w:line="278" w:lineRule="auto"/>
      </w:pPr>
      <w:r w:rsidRPr="00B05AE4">
        <w:rPr>
          <w:rFonts w:eastAsia="Segoe UI"/>
          <w:sz w:val="20"/>
          <w:szCs w:val="20"/>
        </w:rPr>
        <w:t xml:space="preserve"> </w:t>
      </w:r>
    </w:p>
    <w:p w14:paraId="3E934DCD" w14:textId="2B616A44" w:rsidR="00C50C32" w:rsidRPr="00B05AE4" w:rsidRDefault="00CE655D" w:rsidP="110C6C84">
      <w:pPr>
        <w:spacing w:before="480" w:after="200" w:line="278" w:lineRule="auto"/>
      </w:pPr>
      <w:r w:rsidRPr="00B05AE4">
        <w:br w:type="page"/>
      </w:r>
    </w:p>
    <w:p w14:paraId="3F948889" w14:textId="4B043BCC" w:rsidR="00C50C32" w:rsidRPr="00B05AE4" w:rsidRDefault="28D98449" w:rsidP="308BCD1A">
      <w:pPr>
        <w:pStyle w:val="Kop1"/>
        <w:rPr>
          <w:rFonts w:eastAsia="Arial"/>
          <w:bCs/>
          <w:szCs w:val="28"/>
        </w:rPr>
      </w:pPr>
      <w:bookmarkStart w:id="62" w:name="_Toc233547835"/>
      <w:r w:rsidRPr="00B05AE4">
        <w:lastRenderedPageBreak/>
        <w:t>Bijlagen bij deze Overeenkomst</w:t>
      </w:r>
      <w:bookmarkEnd w:id="62"/>
    </w:p>
    <w:p w14:paraId="29A4DB33" w14:textId="514096A3" w:rsidR="001F52C9" w:rsidRPr="001F52C9" w:rsidRDefault="001F52C9" w:rsidP="001F52C9">
      <w:pPr>
        <w:pStyle w:val="Lijstalinea"/>
        <w:numPr>
          <w:ilvl w:val="0"/>
          <w:numId w:val="47"/>
        </w:numPr>
        <w:spacing w:after="20" w:line="278" w:lineRule="auto"/>
        <w:rPr>
          <w:rFonts w:eastAsia="Arial"/>
          <w:sz w:val="22"/>
          <w:szCs w:val="22"/>
        </w:rPr>
      </w:pPr>
      <w:r w:rsidRPr="577B9966">
        <w:rPr>
          <w:rFonts w:eastAsia="Arial"/>
          <w:sz w:val="22"/>
          <w:szCs w:val="22"/>
        </w:rPr>
        <w:t xml:space="preserve">Bijlage 1: Programma van Eisen </w:t>
      </w:r>
    </w:p>
    <w:p w14:paraId="3479F58B"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2a: Concept Overeenkomst Perceel 1 Baarn</w:t>
      </w:r>
    </w:p>
    <w:p w14:paraId="45CD9573" w14:textId="305952CE" w:rsidR="001F52C9" w:rsidRPr="001F52C9" w:rsidRDefault="001F52C9" w:rsidP="001F52C9">
      <w:pPr>
        <w:pStyle w:val="Lijstalinea"/>
        <w:numPr>
          <w:ilvl w:val="0"/>
          <w:numId w:val="47"/>
        </w:numPr>
        <w:spacing w:after="20" w:line="278" w:lineRule="auto"/>
      </w:pPr>
      <w:r w:rsidRPr="577B9966">
        <w:rPr>
          <w:rFonts w:eastAsia="Arial"/>
          <w:sz w:val="22"/>
          <w:szCs w:val="22"/>
        </w:rPr>
        <w:t xml:space="preserve">Bijlage 2b: Concept Overeenkomst Perceel 2 Bunschoten </w:t>
      </w:r>
      <w:r w:rsidR="3E6F8BD6" w:rsidRPr="577B9966">
        <w:rPr>
          <w:rFonts w:eastAsia="Segoe UI"/>
          <w:color w:val="000000" w:themeColor="text1"/>
          <w:sz w:val="22"/>
          <w:szCs w:val="22"/>
        </w:rPr>
        <w:t>(dit document)</w:t>
      </w:r>
    </w:p>
    <w:p w14:paraId="7AEB2498"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3: Productbeschrijving hulp bij het huishouden</w:t>
      </w:r>
    </w:p>
    <w:p w14:paraId="29E7CC36"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4: Toetsingskader toezicht </w:t>
      </w:r>
      <w:proofErr w:type="spellStart"/>
      <w:r w:rsidRPr="001F52C9">
        <w:rPr>
          <w:rFonts w:eastAsia="Arial"/>
          <w:sz w:val="22"/>
          <w:szCs w:val="22"/>
        </w:rPr>
        <w:t>Wmo</w:t>
      </w:r>
      <w:proofErr w:type="spellEnd"/>
      <w:r w:rsidRPr="001F52C9">
        <w:rPr>
          <w:rFonts w:eastAsia="Arial"/>
          <w:sz w:val="22"/>
          <w:szCs w:val="22"/>
        </w:rPr>
        <w:t xml:space="preserve"> </w:t>
      </w:r>
      <w:proofErr w:type="spellStart"/>
      <w:r w:rsidRPr="001F52C9">
        <w:rPr>
          <w:rFonts w:eastAsia="Arial"/>
          <w:sz w:val="22"/>
          <w:szCs w:val="22"/>
        </w:rPr>
        <w:t>GGDrU</w:t>
      </w:r>
      <w:proofErr w:type="spellEnd"/>
      <w:r w:rsidRPr="001F52C9">
        <w:rPr>
          <w:rFonts w:eastAsia="Arial"/>
          <w:sz w:val="22"/>
          <w:szCs w:val="22"/>
        </w:rPr>
        <w:t xml:space="preserve"> 2021</w:t>
      </w:r>
    </w:p>
    <w:p w14:paraId="3C920A29"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5: Normenkader Huishoudelijke Ondersteuning HHM 2025</w:t>
      </w:r>
    </w:p>
    <w:p w14:paraId="499C98DE"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6: Indexatiesystematiek HH Baarn Bunschoten</w:t>
      </w:r>
    </w:p>
    <w:p w14:paraId="17A14B8D"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7: Administratief Protocol </w:t>
      </w:r>
      <w:proofErr w:type="spellStart"/>
      <w:r w:rsidRPr="001F52C9">
        <w:rPr>
          <w:rFonts w:eastAsia="Arial"/>
          <w:sz w:val="22"/>
          <w:szCs w:val="22"/>
        </w:rPr>
        <w:t>Wmo</w:t>
      </w:r>
      <w:proofErr w:type="spellEnd"/>
      <w:r w:rsidRPr="001F52C9">
        <w:rPr>
          <w:rFonts w:eastAsia="Arial"/>
          <w:sz w:val="22"/>
          <w:szCs w:val="22"/>
        </w:rPr>
        <w:t xml:space="preserve"> en Jeugdwet</w:t>
      </w:r>
    </w:p>
    <w:p w14:paraId="21DC1DF7"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8: Handboek Zorgadministraties</w:t>
      </w:r>
    </w:p>
    <w:p w14:paraId="147659FC"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9: Concept Verwerkersovereenkomst</w:t>
      </w:r>
    </w:p>
    <w:p w14:paraId="1B66D671"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10: Algemene Inkoopvoorwaarden Leveringen en Diensten Gemeente Baarn (VNG-model)</w:t>
      </w:r>
    </w:p>
    <w:p w14:paraId="533D61E0"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11: Uniform Europees Aanbestedingsdocument (UEA), wordt via </w:t>
      </w:r>
      <w:proofErr w:type="spellStart"/>
      <w:r w:rsidRPr="001F52C9">
        <w:rPr>
          <w:rFonts w:eastAsia="Arial"/>
          <w:sz w:val="22"/>
          <w:szCs w:val="22"/>
        </w:rPr>
        <w:t>TenderNed</w:t>
      </w:r>
      <w:proofErr w:type="spellEnd"/>
      <w:r w:rsidRPr="001F52C9">
        <w:rPr>
          <w:rFonts w:eastAsia="Arial"/>
          <w:sz w:val="22"/>
          <w:szCs w:val="22"/>
        </w:rPr>
        <w:t xml:space="preserve"> aangeleverd</w:t>
      </w:r>
    </w:p>
    <w:p w14:paraId="74E0AA62"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12: Formulier Referentie</w:t>
      </w:r>
    </w:p>
    <w:p w14:paraId="69F573E6"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13: Ruslandverklaring (sanctiepakket)</w:t>
      </w:r>
    </w:p>
    <w:p w14:paraId="086C39F7" w14:textId="4E9DA89C"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14: Handleiding </w:t>
      </w:r>
      <w:proofErr w:type="spellStart"/>
      <w:r w:rsidRPr="001F52C9">
        <w:rPr>
          <w:rFonts w:eastAsia="Arial"/>
          <w:sz w:val="22"/>
          <w:szCs w:val="22"/>
        </w:rPr>
        <w:t>Social</w:t>
      </w:r>
      <w:proofErr w:type="spellEnd"/>
      <w:r w:rsidRPr="001F52C9">
        <w:rPr>
          <w:rFonts w:eastAsia="Arial"/>
          <w:sz w:val="22"/>
          <w:szCs w:val="22"/>
        </w:rPr>
        <w:t xml:space="preserve"> Return regio Amersfoort</w:t>
      </w:r>
    </w:p>
    <w:p w14:paraId="684A9431"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15: Integraal Beleidskader Sociaal Domein “Samen Verder” (gemeente Bunschoten)</w:t>
      </w:r>
    </w:p>
    <w:p w14:paraId="1023F86A"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16: Beleidsnota Baarn Vitaal 2.0 (2025–2029)</w:t>
      </w:r>
    </w:p>
    <w:p w14:paraId="4EFDC177"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Bijlage 17: Spelregels tijdens het aanbestedingstraject en de Overeenkomst (opgenomen in de Leidraad)</w:t>
      </w:r>
    </w:p>
    <w:p w14:paraId="77F3CC97" w14:textId="77777777" w:rsidR="001F52C9" w:rsidRPr="001F52C9" w:rsidRDefault="001F52C9" w:rsidP="001F52C9">
      <w:pPr>
        <w:pStyle w:val="Lijstalinea"/>
        <w:numPr>
          <w:ilvl w:val="0"/>
          <w:numId w:val="47"/>
        </w:numPr>
        <w:spacing w:after="20" w:line="278" w:lineRule="auto"/>
        <w:rPr>
          <w:rFonts w:eastAsia="Arial"/>
          <w:sz w:val="22"/>
          <w:szCs w:val="22"/>
        </w:rPr>
      </w:pPr>
      <w:r w:rsidRPr="001F52C9">
        <w:rPr>
          <w:rFonts w:eastAsia="Arial"/>
          <w:sz w:val="22"/>
          <w:szCs w:val="22"/>
        </w:rPr>
        <w:t xml:space="preserve">Bijlage 18: </w:t>
      </w:r>
      <w:proofErr w:type="spellStart"/>
      <w:r w:rsidRPr="001F52C9">
        <w:rPr>
          <w:rFonts w:eastAsia="Arial"/>
          <w:sz w:val="22"/>
          <w:szCs w:val="22"/>
        </w:rPr>
        <w:t>Bibob</w:t>
      </w:r>
      <w:proofErr w:type="spellEnd"/>
      <w:r w:rsidRPr="001F52C9">
        <w:rPr>
          <w:rFonts w:eastAsia="Arial"/>
          <w:sz w:val="22"/>
          <w:szCs w:val="22"/>
        </w:rPr>
        <w:t xml:space="preserve"> Vragenformulier - Gemeente Baarn 2026</w:t>
      </w:r>
    </w:p>
    <w:p w14:paraId="7F33CD87" w14:textId="6FDF3381" w:rsidR="110C6C84" w:rsidRPr="00B05AE4" w:rsidRDefault="110C6C84"/>
    <w:p w14:paraId="40C30A9C" w14:textId="6E0916D7" w:rsidR="110C6C84" w:rsidRPr="00B05AE4" w:rsidRDefault="110C6C84">
      <w:r w:rsidRPr="00B05AE4">
        <w:br w:type="page"/>
      </w:r>
    </w:p>
    <w:sectPr w:rsidR="110C6C84" w:rsidRPr="00B05AE4" w:rsidSect="00B05AE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45ED" w14:textId="77777777" w:rsidR="00415BE3" w:rsidRDefault="00415BE3" w:rsidP="00E610F6">
      <w:pPr>
        <w:spacing w:after="0" w:line="240" w:lineRule="auto"/>
      </w:pPr>
      <w:r>
        <w:separator/>
      </w:r>
    </w:p>
  </w:endnote>
  <w:endnote w:type="continuationSeparator" w:id="0">
    <w:p w14:paraId="27AF797C" w14:textId="77777777" w:rsidR="00415BE3" w:rsidRDefault="00415BE3" w:rsidP="00E61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Arial&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92632814"/>
      <w:docPartObj>
        <w:docPartGallery w:val="Page Numbers (Bottom of Page)"/>
        <w:docPartUnique/>
      </w:docPartObj>
    </w:sdtPr>
    <w:sdtContent>
      <w:p w14:paraId="1C00AF4D" w14:textId="1DEF9856" w:rsidR="003538B6" w:rsidRDefault="003538B6" w:rsidP="002E61B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1F28034" w14:textId="77777777" w:rsidR="00245449" w:rsidRDefault="00245449" w:rsidP="003538B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10682" w14:textId="4E259123" w:rsidR="00245449" w:rsidRPr="00912D72" w:rsidRDefault="00912D72" w:rsidP="00B868E3">
    <w:pPr>
      <w:pStyle w:val="Voettekst"/>
      <w:ind w:right="360"/>
      <w:jc w:val="center"/>
      <w:rPr>
        <w:color w:val="595959"/>
        <w:sz w:val="18"/>
      </w:rPr>
    </w:pPr>
    <w:r w:rsidRPr="00912D72">
      <w:rPr>
        <w:rStyle w:val="Paginanummer"/>
        <w:color w:val="595959"/>
        <w:sz w:val="18"/>
      </w:rPr>
      <w:t xml:space="preserve">Raamovereenkomst </w:t>
    </w:r>
    <w:proofErr w:type="spellStart"/>
    <w:r w:rsidRPr="00912D72">
      <w:rPr>
        <w:rStyle w:val="Paginanummer"/>
        <w:color w:val="595959"/>
        <w:sz w:val="18"/>
      </w:rPr>
      <w:t>Wmo</w:t>
    </w:r>
    <w:proofErr w:type="spellEnd"/>
    <w:r w:rsidRPr="00912D72">
      <w:rPr>
        <w:rStyle w:val="Paginanummer"/>
        <w:color w:val="595959"/>
        <w:sz w:val="18"/>
      </w:rPr>
      <w:t xml:space="preserve"> Hulp bij het Huishouden Pagina </w:t>
    </w:r>
    <w:r w:rsidRPr="00912D72">
      <w:rPr>
        <w:rStyle w:val="Paginanummer"/>
        <w:color w:val="595959"/>
        <w:sz w:val="18"/>
      </w:rPr>
      <w:fldChar w:fldCharType="begin"/>
    </w:r>
    <w:r w:rsidRPr="00912D72">
      <w:rPr>
        <w:rStyle w:val="Paginanummer"/>
        <w:color w:val="595959"/>
        <w:sz w:val="18"/>
      </w:rPr>
      <w:instrText xml:space="preserve"> PAGE  \* MERGEFORMAT </w:instrText>
    </w:r>
    <w:r w:rsidRPr="00912D72">
      <w:rPr>
        <w:rStyle w:val="Paginanummer"/>
        <w:color w:val="595959"/>
        <w:sz w:val="18"/>
      </w:rPr>
      <w:fldChar w:fldCharType="separate"/>
    </w:r>
    <w:r w:rsidRPr="00912D72">
      <w:rPr>
        <w:rStyle w:val="Paginanummer"/>
        <w:noProof/>
        <w:color w:val="595959"/>
        <w:sz w:val="18"/>
      </w:rPr>
      <w:t>9</w:t>
    </w:r>
    <w:r w:rsidRPr="00912D72">
      <w:rPr>
        <w:rStyle w:val="Paginanummer"/>
        <w:color w:val="595959"/>
        <w:sz w:val="18"/>
      </w:rPr>
      <w:fldChar w:fldCharType="end"/>
    </w:r>
    <w:r w:rsidRPr="00912D72">
      <w:rPr>
        <w:rStyle w:val="Paginanummer"/>
        <w:color w:val="595959"/>
        <w:sz w:val="18"/>
      </w:rPr>
      <w:t xml:space="preserve"> van </w:t>
    </w:r>
    <w:r w:rsidRPr="00912D72">
      <w:rPr>
        <w:rStyle w:val="Paginanummer"/>
        <w:color w:val="595959"/>
        <w:sz w:val="18"/>
      </w:rPr>
      <w:fldChar w:fldCharType="begin"/>
    </w:r>
    <w:r w:rsidRPr="00912D72">
      <w:rPr>
        <w:rStyle w:val="Paginanummer"/>
        <w:color w:val="595959"/>
        <w:sz w:val="18"/>
      </w:rPr>
      <w:instrText xml:space="preserve"> NUMPAGES  \* MERGEFORMAT </w:instrText>
    </w:r>
    <w:r w:rsidRPr="00912D72">
      <w:rPr>
        <w:rStyle w:val="Paginanummer"/>
        <w:color w:val="595959"/>
        <w:sz w:val="18"/>
      </w:rPr>
      <w:fldChar w:fldCharType="separate"/>
    </w:r>
    <w:r w:rsidRPr="00912D72">
      <w:rPr>
        <w:rStyle w:val="Paginanummer"/>
        <w:noProof/>
        <w:color w:val="595959"/>
        <w:sz w:val="18"/>
      </w:rPr>
      <w:t>38</w:t>
    </w:r>
    <w:r w:rsidRPr="00912D72">
      <w:rPr>
        <w:rStyle w:val="Paginanummer"/>
        <w:color w:val="595959"/>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ED97" w14:textId="77777777" w:rsidR="00245449" w:rsidRDefault="002454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DC66" w14:textId="77777777" w:rsidR="00415BE3" w:rsidRDefault="00415BE3" w:rsidP="00E610F6">
      <w:pPr>
        <w:spacing w:after="0" w:line="240" w:lineRule="auto"/>
      </w:pPr>
      <w:r>
        <w:separator/>
      </w:r>
    </w:p>
  </w:footnote>
  <w:footnote w:type="continuationSeparator" w:id="0">
    <w:p w14:paraId="28A6CC36" w14:textId="77777777" w:rsidR="00415BE3" w:rsidRDefault="00415BE3" w:rsidP="00E61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2625" w14:textId="77777777" w:rsidR="00245449" w:rsidRDefault="002454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293A" w14:textId="77777777" w:rsidR="00245449" w:rsidRDefault="002454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E114" w14:textId="77777777" w:rsidR="00245449" w:rsidRDefault="002454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B4D1"/>
    <w:multiLevelType w:val="hybridMultilevel"/>
    <w:tmpl w:val="067C0DD0"/>
    <w:lvl w:ilvl="0" w:tplc="6158FA8A">
      <w:start w:val="1"/>
      <w:numFmt w:val="lowerLetter"/>
      <w:lvlText w:val="%1."/>
      <w:lvlJc w:val="left"/>
      <w:pPr>
        <w:ind w:left="1060" w:hanging="360"/>
      </w:pPr>
    </w:lvl>
    <w:lvl w:ilvl="1" w:tplc="0EDECB84">
      <w:start w:val="1"/>
      <w:numFmt w:val="lowerLetter"/>
      <w:lvlText w:val="%2."/>
      <w:lvlJc w:val="left"/>
      <w:pPr>
        <w:ind w:left="1780" w:hanging="360"/>
      </w:pPr>
    </w:lvl>
    <w:lvl w:ilvl="2" w:tplc="18109754">
      <w:start w:val="1"/>
      <w:numFmt w:val="lowerRoman"/>
      <w:lvlText w:val="%3."/>
      <w:lvlJc w:val="right"/>
      <w:pPr>
        <w:ind w:left="2500" w:hanging="180"/>
      </w:pPr>
    </w:lvl>
    <w:lvl w:ilvl="3" w:tplc="E8F6D0C8">
      <w:start w:val="1"/>
      <w:numFmt w:val="decimal"/>
      <w:lvlText w:val="%4."/>
      <w:lvlJc w:val="left"/>
      <w:pPr>
        <w:ind w:left="3220" w:hanging="360"/>
      </w:pPr>
    </w:lvl>
    <w:lvl w:ilvl="4" w:tplc="282A2B98">
      <w:start w:val="1"/>
      <w:numFmt w:val="lowerLetter"/>
      <w:lvlText w:val="%5."/>
      <w:lvlJc w:val="left"/>
      <w:pPr>
        <w:ind w:left="3940" w:hanging="360"/>
      </w:pPr>
    </w:lvl>
    <w:lvl w:ilvl="5" w:tplc="E6421C28">
      <w:start w:val="1"/>
      <w:numFmt w:val="lowerRoman"/>
      <w:lvlText w:val="%6."/>
      <w:lvlJc w:val="right"/>
      <w:pPr>
        <w:ind w:left="4660" w:hanging="180"/>
      </w:pPr>
    </w:lvl>
    <w:lvl w:ilvl="6" w:tplc="6E96F9DC">
      <w:start w:val="1"/>
      <w:numFmt w:val="decimal"/>
      <w:lvlText w:val="%7."/>
      <w:lvlJc w:val="left"/>
      <w:pPr>
        <w:ind w:left="5380" w:hanging="360"/>
      </w:pPr>
    </w:lvl>
    <w:lvl w:ilvl="7" w:tplc="31DE9D64">
      <w:start w:val="1"/>
      <w:numFmt w:val="lowerLetter"/>
      <w:lvlText w:val="%8."/>
      <w:lvlJc w:val="left"/>
      <w:pPr>
        <w:ind w:left="6100" w:hanging="360"/>
      </w:pPr>
    </w:lvl>
    <w:lvl w:ilvl="8" w:tplc="8EE8F9CE">
      <w:start w:val="1"/>
      <w:numFmt w:val="lowerRoman"/>
      <w:lvlText w:val="%9."/>
      <w:lvlJc w:val="right"/>
      <w:pPr>
        <w:ind w:left="6820" w:hanging="180"/>
      </w:pPr>
    </w:lvl>
  </w:abstractNum>
  <w:abstractNum w:abstractNumId="1" w15:restartNumberingAfterBreak="0">
    <w:nsid w:val="071EFA02"/>
    <w:multiLevelType w:val="hybridMultilevel"/>
    <w:tmpl w:val="C696F92A"/>
    <w:lvl w:ilvl="0" w:tplc="7256B226">
      <w:start w:val="1"/>
      <w:numFmt w:val="bullet"/>
      <w:lvlText w:val="-"/>
      <w:lvlJc w:val="left"/>
      <w:pPr>
        <w:ind w:left="720" w:hanging="360"/>
      </w:pPr>
      <w:rPr>
        <w:rFonts w:ascii="&quot;Arial&quot;,sans-serif" w:hAnsi="&quot;Arial&quot;,sans-serif" w:hint="default"/>
      </w:rPr>
    </w:lvl>
    <w:lvl w:ilvl="1" w:tplc="0DD2851C">
      <w:start w:val="1"/>
      <w:numFmt w:val="bullet"/>
      <w:lvlText w:val="o"/>
      <w:lvlJc w:val="left"/>
      <w:pPr>
        <w:ind w:left="1440" w:hanging="360"/>
      </w:pPr>
      <w:rPr>
        <w:rFonts w:ascii="Courier New" w:hAnsi="Courier New" w:hint="default"/>
      </w:rPr>
    </w:lvl>
    <w:lvl w:ilvl="2" w:tplc="E40A0D44">
      <w:start w:val="1"/>
      <w:numFmt w:val="bullet"/>
      <w:lvlText w:val=""/>
      <w:lvlJc w:val="left"/>
      <w:pPr>
        <w:ind w:left="2160" w:hanging="360"/>
      </w:pPr>
      <w:rPr>
        <w:rFonts w:ascii="Wingdings" w:hAnsi="Wingdings" w:hint="default"/>
      </w:rPr>
    </w:lvl>
    <w:lvl w:ilvl="3" w:tplc="67325122">
      <w:start w:val="1"/>
      <w:numFmt w:val="bullet"/>
      <w:lvlText w:val=""/>
      <w:lvlJc w:val="left"/>
      <w:pPr>
        <w:ind w:left="2880" w:hanging="360"/>
      </w:pPr>
      <w:rPr>
        <w:rFonts w:ascii="Symbol" w:hAnsi="Symbol" w:hint="default"/>
      </w:rPr>
    </w:lvl>
    <w:lvl w:ilvl="4" w:tplc="D5FA89AA">
      <w:start w:val="1"/>
      <w:numFmt w:val="bullet"/>
      <w:lvlText w:val="o"/>
      <w:lvlJc w:val="left"/>
      <w:pPr>
        <w:ind w:left="3600" w:hanging="360"/>
      </w:pPr>
      <w:rPr>
        <w:rFonts w:ascii="Courier New" w:hAnsi="Courier New" w:hint="default"/>
      </w:rPr>
    </w:lvl>
    <w:lvl w:ilvl="5" w:tplc="B426C0D6">
      <w:start w:val="1"/>
      <w:numFmt w:val="bullet"/>
      <w:lvlText w:val=""/>
      <w:lvlJc w:val="left"/>
      <w:pPr>
        <w:ind w:left="4320" w:hanging="360"/>
      </w:pPr>
      <w:rPr>
        <w:rFonts w:ascii="Wingdings" w:hAnsi="Wingdings" w:hint="default"/>
      </w:rPr>
    </w:lvl>
    <w:lvl w:ilvl="6" w:tplc="63785EC2">
      <w:start w:val="1"/>
      <w:numFmt w:val="bullet"/>
      <w:lvlText w:val=""/>
      <w:lvlJc w:val="left"/>
      <w:pPr>
        <w:ind w:left="5040" w:hanging="360"/>
      </w:pPr>
      <w:rPr>
        <w:rFonts w:ascii="Symbol" w:hAnsi="Symbol" w:hint="default"/>
      </w:rPr>
    </w:lvl>
    <w:lvl w:ilvl="7" w:tplc="C89A6AE0">
      <w:start w:val="1"/>
      <w:numFmt w:val="bullet"/>
      <w:lvlText w:val="o"/>
      <w:lvlJc w:val="left"/>
      <w:pPr>
        <w:ind w:left="5760" w:hanging="360"/>
      </w:pPr>
      <w:rPr>
        <w:rFonts w:ascii="Courier New" w:hAnsi="Courier New" w:hint="default"/>
      </w:rPr>
    </w:lvl>
    <w:lvl w:ilvl="8" w:tplc="A96C0A76">
      <w:start w:val="1"/>
      <w:numFmt w:val="bullet"/>
      <w:lvlText w:val=""/>
      <w:lvlJc w:val="left"/>
      <w:pPr>
        <w:ind w:left="6480" w:hanging="360"/>
      </w:pPr>
      <w:rPr>
        <w:rFonts w:ascii="Wingdings" w:hAnsi="Wingdings" w:hint="default"/>
      </w:rPr>
    </w:lvl>
  </w:abstractNum>
  <w:abstractNum w:abstractNumId="2" w15:restartNumberingAfterBreak="0">
    <w:nsid w:val="13F401C2"/>
    <w:multiLevelType w:val="hybridMultilevel"/>
    <w:tmpl w:val="58006102"/>
    <w:lvl w:ilvl="0" w:tplc="DF74135E">
      <w:start w:val="1"/>
      <w:numFmt w:val="lowerLetter"/>
      <w:lvlText w:val="%1."/>
      <w:lvlJc w:val="left"/>
      <w:pPr>
        <w:ind w:left="720" w:hanging="360"/>
      </w:pPr>
    </w:lvl>
    <w:lvl w:ilvl="1" w:tplc="7CA08D6E">
      <w:start w:val="1"/>
      <w:numFmt w:val="lowerLetter"/>
      <w:lvlText w:val="%2."/>
      <w:lvlJc w:val="left"/>
      <w:pPr>
        <w:ind w:left="1440" w:hanging="360"/>
      </w:pPr>
    </w:lvl>
    <w:lvl w:ilvl="2" w:tplc="23B070FE">
      <w:start w:val="1"/>
      <w:numFmt w:val="lowerRoman"/>
      <w:lvlText w:val="%3."/>
      <w:lvlJc w:val="right"/>
      <w:pPr>
        <w:ind w:left="2160" w:hanging="180"/>
      </w:pPr>
    </w:lvl>
    <w:lvl w:ilvl="3" w:tplc="4628D576">
      <w:start w:val="1"/>
      <w:numFmt w:val="decimal"/>
      <w:lvlText w:val="%4."/>
      <w:lvlJc w:val="left"/>
      <w:pPr>
        <w:ind w:left="2880" w:hanging="360"/>
      </w:pPr>
    </w:lvl>
    <w:lvl w:ilvl="4" w:tplc="C11CDCE4">
      <w:start w:val="1"/>
      <w:numFmt w:val="lowerLetter"/>
      <w:lvlText w:val="%5."/>
      <w:lvlJc w:val="left"/>
      <w:pPr>
        <w:ind w:left="3600" w:hanging="360"/>
      </w:pPr>
    </w:lvl>
    <w:lvl w:ilvl="5" w:tplc="AD1A30EA">
      <w:start w:val="1"/>
      <w:numFmt w:val="lowerRoman"/>
      <w:lvlText w:val="%6."/>
      <w:lvlJc w:val="right"/>
      <w:pPr>
        <w:ind w:left="4320" w:hanging="180"/>
      </w:pPr>
    </w:lvl>
    <w:lvl w:ilvl="6" w:tplc="F0DA880E">
      <w:start w:val="1"/>
      <w:numFmt w:val="decimal"/>
      <w:lvlText w:val="%7."/>
      <w:lvlJc w:val="left"/>
      <w:pPr>
        <w:ind w:left="5040" w:hanging="360"/>
      </w:pPr>
    </w:lvl>
    <w:lvl w:ilvl="7" w:tplc="EF90FC8A">
      <w:start w:val="1"/>
      <w:numFmt w:val="lowerLetter"/>
      <w:lvlText w:val="%8."/>
      <w:lvlJc w:val="left"/>
      <w:pPr>
        <w:ind w:left="5760" w:hanging="360"/>
      </w:pPr>
    </w:lvl>
    <w:lvl w:ilvl="8" w:tplc="051EA630">
      <w:start w:val="1"/>
      <w:numFmt w:val="lowerRoman"/>
      <w:lvlText w:val="%9."/>
      <w:lvlJc w:val="right"/>
      <w:pPr>
        <w:ind w:left="6480" w:hanging="180"/>
      </w:pPr>
    </w:lvl>
  </w:abstractNum>
  <w:abstractNum w:abstractNumId="3" w15:restartNumberingAfterBreak="0">
    <w:nsid w:val="1586EB98"/>
    <w:multiLevelType w:val="hybridMultilevel"/>
    <w:tmpl w:val="D71E16CA"/>
    <w:lvl w:ilvl="0" w:tplc="9FB8D962">
      <w:start w:val="1"/>
      <w:numFmt w:val="bullet"/>
      <w:lvlText w:val="-"/>
      <w:lvlJc w:val="left"/>
      <w:pPr>
        <w:ind w:left="720" w:hanging="360"/>
      </w:pPr>
      <w:rPr>
        <w:rFonts w:ascii="&quot;Arial&quot;,sans-serif" w:hAnsi="&quot;Arial&quot;,sans-serif" w:hint="default"/>
      </w:rPr>
    </w:lvl>
    <w:lvl w:ilvl="1" w:tplc="FBE2C612">
      <w:start w:val="1"/>
      <w:numFmt w:val="bullet"/>
      <w:lvlText w:val="o"/>
      <w:lvlJc w:val="left"/>
      <w:pPr>
        <w:ind w:left="1440" w:hanging="360"/>
      </w:pPr>
      <w:rPr>
        <w:rFonts w:ascii="Courier New" w:hAnsi="Courier New" w:hint="default"/>
      </w:rPr>
    </w:lvl>
    <w:lvl w:ilvl="2" w:tplc="45207118">
      <w:start w:val="1"/>
      <w:numFmt w:val="bullet"/>
      <w:lvlText w:val=""/>
      <w:lvlJc w:val="left"/>
      <w:pPr>
        <w:ind w:left="2160" w:hanging="360"/>
      </w:pPr>
      <w:rPr>
        <w:rFonts w:ascii="Wingdings" w:hAnsi="Wingdings" w:hint="default"/>
      </w:rPr>
    </w:lvl>
    <w:lvl w:ilvl="3" w:tplc="38F8E5D6">
      <w:start w:val="1"/>
      <w:numFmt w:val="bullet"/>
      <w:lvlText w:val=""/>
      <w:lvlJc w:val="left"/>
      <w:pPr>
        <w:ind w:left="2880" w:hanging="360"/>
      </w:pPr>
      <w:rPr>
        <w:rFonts w:ascii="Symbol" w:hAnsi="Symbol" w:hint="default"/>
      </w:rPr>
    </w:lvl>
    <w:lvl w:ilvl="4" w:tplc="C8ECBC14">
      <w:start w:val="1"/>
      <w:numFmt w:val="bullet"/>
      <w:lvlText w:val="o"/>
      <w:lvlJc w:val="left"/>
      <w:pPr>
        <w:ind w:left="3600" w:hanging="360"/>
      </w:pPr>
      <w:rPr>
        <w:rFonts w:ascii="Courier New" w:hAnsi="Courier New" w:hint="default"/>
      </w:rPr>
    </w:lvl>
    <w:lvl w:ilvl="5" w:tplc="F6721DD0">
      <w:start w:val="1"/>
      <w:numFmt w:val="bullet"/>
      <w:lvlText w:val=""/>
      <w:lvlJc w:val="left"/>
      <w:pPr>
        <w:ind w:left="4320" w:hanging="360"/>
      </w:pPr>
      <w:rPr>
        <w:rFonts w:ascii="Wingdings" w:hAnsi="Wingdings" w:hint="default"/>
      </w:rPr>
    </w:lvl>
    <w:lvl w:ilvl="6" w:tplc="1924F552">
      <w:start w:val="1"/>
      <w:numFmt w:val="bullet"/>
      <w:lvlText w:val=""/>
      <w:lvlJc w:val="left"/>
      <w:pPr>
        <w:ind w:left="5040" w:hanging="360"/>
      </w:pPr>
      <w:rPr>
        <w:rFonts w:ascii="Symbol" w:hAnsi="Symbol" w:hint="default"/>
      </w:rPr>
    </w:lvl>
    <w:lvl w:ilvl="7" w:tplc="D624B9F4">
      <w:start w:val="1"/>
      <w:numFmt w:val="bullet"/>
      <w:lvlText w:val="o"/>
      <w:lvlJc w:val="left"/>
      <w:pPr>
        <w:ind w:left="5760" w:hanging="360"/>
      </w:pPr>
      <w:rPr>
        <w:rFonts w:ascii="Courier New" w:hAnsi="Courier New" w:hint="default"/>
      </w:rPr>
    </w:lvl>
    <w:lvl w:ilvl="8" w:tplc="5210B3F4">
      <w:start w:val="1"/>
      <w:numFmt w:val="bullet"/>
      <w:lvlText w:val=""/>
      <w:lvlJc w:val="left"/>
      <w:pPr>
        <w:ind w:left="6480" w:hanging="360"/>
      </w:pPr>
      <w:rPr>
        <w:rFonts w:ascii="Wingdings" w:hAnsi="Wingdings" w:hint="default"/>
      </w:rPr>
    </w:lvl>
  </w:abstractNum>
  <w:abstractNum w:abstractNumId="4" w15:restartNumberingAfterBreak="0">
    <w:nsid w:val="16D2EBC9"/>
    <w:multiLevelType w:val="hybridMultilevel"/>
    <w:tmpl w:val="DF02083C"/>
    <w:lvl w:ilvl="0" w:tplc="59823938">
      <w:start w:val="1"/>
      <w:numFmt w:val="decimal"/>
      <w:lvlText w:val="%1."/>
      <w:lvlJc w:val="left"/>
      <w:pPr>
        <w:ind w:left="720" w:hanging="360"/>
      </w:pPr>
    </w:lvl>
    <w:lvl w:ilvl="1" w:tplc="77407844">
      <w:start w:val="1"/>
      <w:numFmt w:val="lowerLetter"/>
      <w:lvlText w:val="%2."/>
      <w:lvlJc w:val="left"/>
      <w:pPr>
        <w:ind w:left="1440" w:hanging="360"/>
      </w:pPr>
    </w:lvl>
    <w:lvl w:ilvl="2" w:tplc="56F66DFE">
      <w:start w:val="1"/>
      <w:numFmt w:val="lowerRoman"/>
      <w:lvlText w:val="%3."/>
      <w:lvlJc w:val="right"/>
      <w:pPr>
        <w:ind w:left="2160" w:hanging="180"/>
      </w:pPr>
    </w:lvl>
    <w:lvl w:ilvl="3" w:tplc="0CA44158">
      <w:start w:val="1"/>
      <w:numFmt w:val="decimal"/>
      <w:lvlText w:val="%4."/>
      <w:lvlJc w:val="left"/>
      <w:pPr>
        <w:ind w:left="2880" w:hanging="360"/>
      </w:pPr>
    </w:lvl>
    <w:lvl w:ilvl="4" w:tplc="556EEA2E">
      <w:start w:val="1"/>
      <w:numFmt w:val="lowerLetter"/>
      <w:lvlText w:val="%5."/>
      <w:lvlJc w:val="left"/>
      <w:pPr>
        <w:ind w:left="3600" w:hanging="360"/>
      </w:pPr>
    </w:lvl>
    <w:lvl w:ilvl="5" w:tplc="8CD8DB7E">
      <w:start w:val="1"/>
      <w:numFmt w:val="lowerRoman"/>
      <w:lvlText w:val="%6."/>
      <w:lvlJc w:val="right"/>
      <w:pPr>
        <w:ind w:left="4320" w:hanging="180"/>
      </w:pPr>
    </w:lvl>
    <w:lvl w:ilvl="6" w:tplc="14F68A72">
      <w:start w:val="1"/>
      <w:numFmt w:val="decimal"/>
      <w:lvlText w:val="%7."/>
      <w:lvlJc w:val="left"/>
      <w:pPr>
        <w:ind w:left="5040" w:hanging="360"/>
      </w:pPr>
    </w:lvl>
    <w:lvl w:ilvl="7" w:tplc="9ADC5784">
      <w:start w:val="1"/>
      <w:numFmt w:val="lowerLetter"/>
      <w:lvlText w:val="%8."/>
      <w:lvlJc w:val="left"/>
      <w:pPr>
        <w:ind w:left="5760" w:hanging="360"/>
      </w:pPr>
    </w:lvl>
    <w:lvl w:ilvl="8" w:tplc="C4381344">
      <w:start w:val="1"/>
      <w:numFmt w:val="lowerRoman"/>
      <w:lvlText w:val="%9."/>
      <w:lvlJc w:val="right"/>
      <w:pPr>
        <w:ind w:left="6480" w:hanging="180"/>
      </w:pPr>
    </w:lvl>
  </w:abstractNum>
  <w:abstractNum w:abstractNumId="5" w15:restartNumberingAfterBreak="0">
    <w:nsid w:val="1E0F5CFE"/>
    <w:multiLevelType w:val="hybridMultilevel"/>
    <w:tmpl w:val="712CFE80"/>
    <w:lvl w:ilvl="0" w:tplc="FB94F12E">
      <w:start w:val="1"/>
      <w:numFmt w:val="bullet"/>
      <w:lvlText w:val=""/>
      <w:lvlJc w:val="left"/>
      <w:pPr>
        <w:ind w:left="720" w:hanging="360"/>
      </w:pPr>
      <w:rPr>
        <w:rFonts w:ascii="Symbol" w:hAnsi="Symbol" w:hint="default"/>
      </w:rPr>
    </w:lvl>
    <w:lvl w:ilvl="1" w:tplc="F85C912A">
      <w:start w:val="1"/>
      <w:numFmt w:val="bullet"/>
      <w:lvlText w:val="o"/>
      <w:lvlJc w:val="left"/>
      <w:pPr>
        <w:ind w:left="1440" w:hanging="360"/>
      </w:pPr>
      <w:rPr>
        <w:rFonts w:ascii="Courier New" w:hAnsi="Courier New" w:hint="default"/>
      </w:rPr>
    </w:lvl>
    <w:lvl w:ilvl="2" w:tplc="97123784">
      <w:start w:val="1"/>
      <w:numFmt w:val="bullet"/>
      <w:lvlText w:val=""/>
      <w:lvlJc w:val="left"/>
      <w:pPr>
        <w:ind w:left="2160" w:hanging="360"/>
      </w:pPr>
      <w:rPr>
        <w:rFonts w:ascii="Wingdings" w:hAnsi="Wingdings" w:hint="default"/>
      </w:rPr>
    </w:lvl>
    <w:lvl w:ilvl="3" w:tplc="45124B5C">
      <w:start w:val="1"/>
      <w:numFmt w:val="bullet"/>
      <w:lvlText w:val=""/>
      <w:lvlJc w:val="left"/>
      <w:pPr>
        <w:ind w:left="2880" w:hanging="360"/>
      </w:pPr>
      <w:rPr>
        <w:rFonts w:ascii="Symbol" w:hAnsi="Symbol" w:hint="default"/>
      </w:rPr>
    </w:lvl>
    <w:lvl w:ilvl="4" w:tplc="92262746">
      <w:start w:val="1"/>
      <w:numFmt w:val="bullet"/>
      <w:lvlText w:val="o"/>
      <w:lvlJc w:val="left"/>
      <w:pPr>
        <w:ind w:left="3600" w:hanging="360"/>
      </w:pPr>
      <w:rPr>
        <w:rFonts w:ascii="Courier New" w:hAnsi="Courier New" w:hint="default"/>
      </w:rPr>
    </w:lvl>
    <w:lvl w:ilvl="5" w:tplc="FA06557C">
      <w:start w:val="1"/>
      <w:numFmt w:val="bullet"/>
      <w:lvlText w:val=""/>
      <w:lvlJc w:val="left"/>
      <w:pPr>
        <w:ind w:left="4320" w:hanging="360"/>
      </w:pPr>
      <w:rPr>
        <w:rFonts w:ascii="Wingdings" w:hAnsi="Wingdings" w:hint="default"/>
      </w:rPr>
    </w:lvl>
    <w:lvl w:ilvl="6" w:tplc="0D18A72E">
      <w:start w:val="1"/>
      <w:numFmt w:val="bullet"/>
      <w:lvlText w:val=""/>
      <w:lvlJc w:val="left"/>
      <w:pPr>
        <w:ind w:left="5040" w:hanging="360"/>
      </w:pPr>
      <w:rPr>
        <w:rFonts w:ascii="Symbol" w:hAnsi="Symbol" w:hint="default"/>
      </w:rPr>
    </w:lvl>
    <w:lvl w:ilvl="7" w:tplc="3B4C5192">
      <w:start w:val="1"/>
      <w:numFmt w:val="bullet"/>
      <w:lvlText w:val="o"/>
      <w:lvlJc w:val="left"/>
      <w:pPr>
        <w:ind w:left="5760" w:hanging="360"/>
      </w:pPr>
      <w:rPr>
        <w:rFonts w:ascii="Courier New" w:hAnsi="Courier New" w:hint="default"/>
      </w:rPr>
    </w:lvl>
    <w:lvl w:ilvl="8" w:tplc="BA5042BC">
      <w:start w:val="1"/>
      <w:numFmt w:val="bullet"/>
      <w:lvlText w:val=""/>
      <w:lvlJc w:val="left"/>
      <w:pPr>
        <w:ind w:left="6480" w:hanging="360"/>
      </w:pPr>
      <w:rPr>
        <w:rFonts w:ascii="Wingdings" w:hAnsi="Wingdings" w:hint="default"/>
      </w:rPr>
    </w:lvl>
  </w:abstractNum>
  <w:abstractNum w:abstractNumId="6" w15:restartNumberingAfterBreak="0">
    <w:nsid w:val="1ED7FFF2"/>
    <w:multiLevelType w:val="hybridMultilevel"/>
    <w:tmpl w:val="675ED8DA"/>
    <w:lvl w:ilvl="0" w:tplc="CB7E4348">
      <w:start w:val="1"/>
      <w:numFmt w:val="bullet"/>
      <w:lvlText w:val=""/>
      <w:lvlJc w:val="left"/>
      <w:pPr>
        <w:ind w:left="720" w:hanging="360"/>
      </w:pPr>
      <w:rPr>
        <w:rFonts w:ascii="Symbol" w:hAnsi="Symbol" w:hint="default"/>
      </w:rPr>
    </w:lvl>
    <w:lvl w:ilvl="1" w:tplc="6E58906C">
      <w:start w:val="1"/>
      <w:numFmt w:val="bullet"/>
      <w:lvlText w:val="o"/>
      <w:lvlJc w:val="left"/>
      <w:pPr>
        <w:ind w:left="1440" w:hanging="360"/>
      </w:pPr>
      <w:rPr>
        <w:rFonts w:ascii="Courier New" w:hAnsi="Courier New" w:hint="default"/>
      </w:rPr>
    </w:lvl>
    <w:lvl w:ilvl="2" w:tplc="14C41852">
      <w:start w:val="1"/>
      <w:numFmt w:val="bullet"/>
      <w:lvlText w:val=""/>
      <w:lvlJc w:val="left"/>
      <w:pPr>
        <w:ind w:left="2160" w:hanging="360"/>
      </w:pPr>
      <w:rPr>
        <w:rFonts w:ascii="Wingdings" w:hAnsi="Wingdings" w:hint="default"/>
      </w:rPr>
    </w:lvl>
    <w:lvl w:ilvl="3" w:tplc="877AD1DC">
      <w:start w:val="1"/>
      <w:numFmt w:val="bullet"/>
      <w:lvlText w:val=""/>
      <w:lvlJc w:val="left"/>
      <w:pPr>
        <w:ind w:left="2880" w:hanging="360"/>
      </w:pPr>
      <w:rPr>
        <w:rFonts w:ascii="Symbol" w:hAnsi="Symbol" w:hint="default"/>
      </w:rPr>
    </w:lvl>
    <w:lvl w:ilvl="4" w:tplc="5F9C37CC">
      <w:start w:val="1"/>
      <w:numFmt w:val="bullet"/>
      <w:lvlText w:val="o"/>
      <w:lvlJc w:val="left"/>
      <w:pPr>
        <w:ind w:left="3600" w:hanging="360"/>
      </w:pPr>
      <w:rPr>
        <w:rFonts w:ascii="Courier New" w:hAnsi="Courier New" w:hint="default"/>
      </w:rPr>
    </w:lvl>
    <w:lvl w:ilvl="5" w:tplc="008C6932">
      <w:start w:val="1"/>
      <w:numFmt w:val="bullet"/>
      <w:lvlText w:val=""/>
      <w:lvlJc w:val="left"/>
      <w:pPr>
        <w:ind w:left="4320" w:hanging="360"/>
      </w:pPr>
      <w:rPr>
        <w:rFonts w:ascii="Wingdings" w:hAnsi="Wingdings" w:hint="default"/>
      </w:rPr>
    </w:lvl>
    <w:lvl w:ilvl="6" w:tplc="0DB432D2">
      <w:start w:val="1"/>
      <w:numFmt w:val="bullet"/>
      <w:lvlText w:val=""/>
      <w:lvlJc w:val="left"/>
      <w:pPr>
        <w:ind w:left="5040" w:hanging="360"/>
      </w:pPr>
      <w:rPr>
        <w:rFonts w:ascii="Symbol" w:hAnsi="Symbol" w:hint="default"/>
      </w:rPr>
    </w:lvl>
    <w:lvl w:ilvl="7" w:tplc="24729B8A">
      <w:start w:val="1"/>
      <w:numFmt w:val="bullet"/>
      <w:lvlText w:val="o"/>
      <w:lvlJc w:val="left"/>
      <w:pPr>
        <w:ind w:left="5760" w:hanging="360"/>
      </w:pPr>
      <w:rPr>
        <w:rFonts w:ascii="Courier New" w:hAnsi="Courier New" w:hint="default"/>
      </w:rPr>
    </w:lvl>
    <w:lvl w:ilvl="8" w:tplc="98BCFADC">
      <w:start w:val="1"/>
      <w:numFmt w:val="bullet"/>
      <w:lvlText w:val=""/>
      <w:lvlJc w:val="left"/>
      <w:pPr>
        <w:ind w:left="6480" w:hanging="360"/>
      </w:pPr>
      <w:rPr>
        <w:rFonts w:ascii="Wingdings" w:hAnsi="Wingdings" w:hint="default"/>
      </w:rPr>
    </w:lvl>
  </w:abstractNum>
  <w:abstractNum w:abstractNumId="7" w15:restartNumberingAfterBreak="0">
    <w:nsid w:val="1F327A6E"/>
    <w:multiLevelType w:val="hybridMultilevel"/>
    <w:tmpl w:val="40300284"/>
    <w:lvl w:ilvl="0" w:tplc="9FB8D962">
      <w:start w:val="1"/>
      <w:numFmt w:val="bullet"/>
      <w:lvlText w:val="-"/>
      <w:lvlJc w:val="left"/>
      <w:pPr>
        <w:ind w:left="720" w:hanging="360"/>
      </w:pPr>
      <w:rPr>
        <w:rFonts w:ascii="&quot;Arial&quot;,sans-serif" w:hAnsi="&quot;Arial&quot;,sans-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5B35FD"/>
    <w:multiLevelType w:val="hybridMultilevel"/>
    <w:tmpl w:val="72105888"/>
    <w:lvl w:ilvl="0" w:tplc="E4F2BA98">
      <w:start w:val="1"/>
      <w:numFmt w:val="bullet"/>
      <w:lvlText w:val=""/>
      <w:lvlJc w:val="left"/>
      <w:pPr>
        <w:ind w:left="1068" w:hanging="360"/>
      </w:pPr>
      <w:rPr>
        <w:rFonts w:ascii="Symbol" w:hAnsi="Symbol" w:hint="default"/>
      </w:rPr>
    </w:lvl>
    <w:lvl w:ilvl="1" w:tplc="D716E912">
      <w:start w:val="1"/>
      <w:numFmt w:val="bullet"/>
      <w:lvlText w:val="o"/>
      <w:lvlJc w:val="left"/>
      <w:pPr>
        <w:ind w:left="1788" w:hanging="360"/>
      </w:pPr>
      <w:rPr>
        <w:rFonts w:ascii="Courier New" w:hAnsi="Courier New" w:hint="default"/>
      </w:rPr>
    </w:lvl>
    <w:lvl w:ilvl="2" w:tplc="20386B3C">
      <w:start w:val="1"/>
      <w:numFmt w:val="bullet"/>
      <w:lvlText w:val=""/>
      <w:lvlJc w:val="left"/>
      <w:pPr>
        <w:ind w:left="2508" w:hanging="360"/>
      </w:pPr>
      <w:rPr>
        <w:rFonts w:ascii="Wingdings" w:hAnsi="Wingdings" w:hint="default"/>
      </w:rPr>
    </w:lvl>
    <w:lvl w:ilvl="3" w:tplc="6A76B7B0">
      <w:start w:val="1"/>
      <w:numFmt w:val="bullet"/>
      <w:lvlText w:val=""/>
      <w:lvlJc w:val="left"/>
      <w:pPr>
        <w:ind w:left="3228" w:hanging="360"/>
      </w:pPr>
      <w:rPr>
        <w:rFonts w:ascii="Symbol" w:hAnsi="Symbol" w:hint="default"/>
      </w:rPr>
    </w:lvl>
    <w:lvl w:ilvl="4" w:tplc="94B8C01C">
      <w:start w:val="1"/>
      <w:numFmt w:val="bullet"/>
      <w:lvlText w:val="o"/>
      <w:lvlJc w:val="left"/>
      <w:pPr>
        <w:ind w:left="3948" w:hanging="360"/>
      </w:pPr>
      <w:rPr>
        <w:rFonts w:ascii="Courier New" w:hAnsi="Courier New" w:hint="default"/>
      </w:rPr>
    </w:lvl>
    <w:lvl w:ilvl="5" w:tplc="966AFD8A">
      <w:start w:val="1"/>
      <w:numFmt w:val="bullet"/>
      <w:lvlText w:val=""/>
      <w:lvlJc w:val="left"/>
      <w:pPr>
        <w:ind w:left="4668" w:hanging="360"/>
      </w:pPr>
      <w:rPr>
        <w:rFonts w:ascii="Wingdings" w:hAnsi="Wingdings" w:hint="default"/>
      </w:rPr>
    </w:lvl>
    <w:lvl w:ilvl="6" w:tplc="473E68C4">
      <w:start w:val="1"/>
      <w:numFmt w:val="bullet"/>
      <w:lvlText w:val=""/>
      <w:lvlJc w:val="left"/>
      <w:pPr>
        <w:ind w:left="5388" w:hanging="360"/>
      </w:pPr>
      <w:rPr>
        <w:rFonts w:ascii="Symbol" w:hAnsi="Symbol" w:hint="default"/>
      </w:rPr>
    </w:lvl>
    <w:lvl w:ilvl="7" w:tplc="BA640248">
      <w:start w:val="1"/>
      <w:numFmt w:val="bullet"/>
      <w:lvlText w:val="o"/>
      <w:lvlJc w:val="left"/>
      <w:pPr>
        <w:ind w:left="6108" w:hanging="360"/>
      </w:pPr>
      <w:rPr>
        <w:rFonts w:ascii="Courier New" w:hAnsi="Courier New" w:hint="default"/>
      </w:rPr>
    </w:lvl>
    <w:lvl w:ilvl="8" w:tplc="FC667818">
      <w:start w:val="1"/>
      <w:numFmt w:val="bullet"/>
      <w:lvlText w:val=""/>
      <w:lvlJc w:val="left"/>
      <w:pPr>
        <w:ind w:left="6828" w:hanging="360"/>
      </w:pPr>
      <w:rPr>
        <w:rFonts w:ascii="Wingdings" w:hAnsi="Wingdings" w:hint="default"/>
      </w:rPr>
    </w:lvl>
  </w:abstractNum>
  <w:abstractNum w:abstractNumId="9" w15:restartNumberingAfterBreak="0">
    <w:nsid w:val="2182D52A"/>
    <w:multiLevelType w:val="hybridMultilevel"/>
    <w:tmpl w:val="331C1786"/>
    <w:lvl w:ilvl="0" w:tplc="F4E0FBBE">
      <w:start w:val="1"/>
      <w:numFmt w:val="bullet"/>
      <w:lvlText w:val=""/>
      <w:lvlJc w:val="left"/>
      <w:pPr>
        <w:ind w:left="720" w:hanging="360"/>
      </w:pPr>
      <w:rPr>
        <w:rFonts w:ascii="Symbol" w:hAnsi="Symbol" w:hint="default"/>
      </w:rPr>
    </w:lvl>
    <w:lvl w:ilvl="1" w:tplc="6F2ECD56">
      <w:start w:val="1"/>
      <w:numFmt w:val="bullet"/>
      <w:lvlText w:val="o"/>
      <w:lvlJc w:val="left"/>
      <w:pPr>
        <w:ind w:left="1440" w:hanging="360"/>
      </w:pPr>
      <w:rPr>
        <w:rFonts w:ascii="Courier New" w:hAnsi="Courier New" w:hint="default"/>
      </w:rPr>
    </w:lvl>
    <w:lvl w:ilvl="2" w:tplc="EB4441E8">
      <w:start w:val="1"/>
      <w:numFmt w:val="bullet"/>
      <w:lvlText w:val=""/>
      <w:lvlJc w:val="left"/>
      <w:pPr>
        <w:ind w:left="2160" w:hanging="360"/>
      </w:pPr>
      <w:rPr>
        <w:rFonts w:ascii="Wingdings" w:hAnsi="Wingdings" w:hint="default"/>
      </w:rPr>
    </w:lvl>
    <w:lvl w:ilvl="3" w:tplc="DDC2E588">
      <w:start w:val="1"/>
      <w:numFmt w:val="bullet"/>
      <w:lvlText w:val=""/>
      <w:lvlJc w:val="left"/>
      <w:pPr>
        <w:ind w:left="2880" w:hanging="360"/>
      </w:pPr>
      <w:rPr>
        <w:rFonts w:ascii="Symbol" w:hAnsi="Symbol" w:hint="default"/>
      </w:rPr>
    </w:lvl>
    <w:lvl w:ilvl="4" w:tplc="120842A6">
      <w:start w:val="1"/>
      <w:numFmt w:val="bullet"/>
      <w:lvlText w:val="o"/>
      <w:lvlJc w:val="left"/>
      <w:pPr>
        <w:ind w:left="3600" w:hanging="360"/>
      </w:pPr>
      <w:rPr>
        <w:rFonts w:ascii="Courier New" w:hAnsi="Courier New" w:hint="default"/>
      </w:rPr>
    </w:lvl>
    <w:lvl w:ilvl="5" w:tplc="6EBCA0DC">
      <w:start w:val="1"/>
      <w:numFmt w:val="bullet"/>
      <w:lvlText w:val=""/>
      <w:lvlJc w:val="left"/>
      <w:pPr>
        <w:ind w:left="4320" w:hanging="360"/>
      </w:pPr>
      <w:rPr>
        <w:rFonts w:ascii="Wingdings" w:hAnsi="Wingdings" w:hint="default"/>
      </w:rPr>
    </w:lvl>
    <w:lvl w:ilvl="6" w:tplc="A956C762">
      <w:start w:val="1"/>
      <w:numFmt w:val="bullet"/>
      <w:lvlText w:val=""/>
      <w:lvlJc w:val="left"/>
      <w:pPr>
        <w:ind w:left="5040" w:hanging="360"/>
      </w:pPr>
      <w:rPr>
        <w:rFonts w:ascii="Symbol" w:hAnsi="Symbol" w:hint="default"/>
      </w:rPr>
    </w:lvl>
    <w:lvl w:ilvl="7" w:tplc="89CE28D2">
      <w:start w:val="1"/>
      <w:numFmt w:val="bullet"/>
      <w:lvlText w:val="o"/>
      <w:lvlJc w:val="left"/>
      <w:pPr>
        <w:ind w:left="5760" w:hanging="360"/>
      </w:pPr>
      <w:rPr>
        <w:rFonts w:ascii="Courier New" w:hAnsi="Courier New" w:hint="default"/>
      </w:rPr>
    </w:lvl>
    <w:lvl w:ilvl="8" w:tplc="488EBEF6">
      <w:start w:val="1"/>
      <w:numFmt w:val="bullet"/>
      <w:lvlText w:val=""/>
      <w:lvlJc w:val="left"/>
      <w:pPr>
        <w:ind w:left="6480" w:hanging="360"/>
      </w:pPr>
      <w:rPr>
        <w:rFonts w:ascii="Wingdings" w:hAnsi="Wingdings" w:hint="default"/>
      </w:rPr>
    </w:lvl>
  </w:abstractNum>
  <w:abstractNum w:abstractNumId="10" w15:restartNumberingAfterBreak="0">
    <w:nsid w:val="261079F1"/>
    <w:multiLevelType w:val="hybridMultilevel"/>
    <w:tmpl w:val="CBE8139C"/>
    <w:lvl w:ilvl="0" w:tplc="E14EFB64">
      <w:start w:val="1"/>
      <w:numFmt w:val="decimal"/>
      <w:lvlText w:val="%1."/>
      <w:lvlJc w:val="left"/>
      <w:pPr>
        <w:ind w:left="1060" w:hanging="700"/>
      </w:pPr>
      <w:rPr>
        <w:rFonts w:eastAsia="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C31D8C"/>
    <w:multiLevelType w:val="hybridMultilevel"/>
    <w:tmpl w:val="00D2F46A"/>
    <w:lvl w:ilvl="0" w:tplc="9FB8D962">
      <w:start w:val="1"/>
      <w:numFmt w:val="bullet"/>
      <w:lvlText w:val="-"/>
      <w:lvlJc w:val="left"/>
      <w:pPr>
        <w:ind w:left="1080" w:hanging="360"/>
      </w:pPr>
      <w:rPr>
        <w:rFonts w:ascii="&quot;Arial&quot;,sans-serif" w:hAnsi="&quot;Arial&quot;,sans-serif"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2FAE9BE5"/>
    <w:multiLevelType w:val="hybridMultilevel"/>
    <w:tmpl w:val="F410957E"/>
    <w:lvl w:ilvl="0" w:tplc="9036FB56">
      <w:start w:val="1"/>
      <w:numFmt w:val="lowerLetter"/>
      <w:lvlText w:val="%1."/>
      <w:lvlJc w:val="left"/>
      <w:pPr>
        <w:ind w:left="1068" w:hanging="360"/>
      </w:pPr>
    </w:lvl>
    <w:lvl w:ilvl="1" w:tplc="D6A8A25C">
      <w:start w:val="1"/>
      <w:numFmt w:val="lowerLetter"/>
      <w:lvlText w:val="%2."/>
      <w:lvlJc w:val="left"/>
      <w:pPr>
        <w:ind w:left="1788" w:hanging="360"/>
      </w:pPr>
    </w:lvl>
    <w:lvl w:ilvl="2" w:tplc="245AFFA8">
      <w:start w:val="1"/>
      <w:numFmt w:val="lowerRoman"/>
      <w:lvlText w:val="%3."/>
      <w:lvlJc w:val="right"/>
      <w:pPr>
        <w:ind w:left="2508" w:hanging="180"/>
      </w:pPr>
    </w:lvl>
    <w:lvl w:ilvl="3" w:tplc="8C6CAE80">
      <w:start w:val="1"/>
      <w:numFmt w:val="decimal"/>
      <w:lvlText w:val="%4."/>
      <w:lvlJc w:val="left"/>
      <w:pPr>
        <w:ind w:left="3228" w:hanging="360"/>
      </w:pPr>
    </w:lvl>
    <w:lvl w:ilvl="4" w:tplc="D5F81CDA">
      <w:start w:val="1"/>
      <w:numFmt w:val="lowerLetter"/>
      <w:lvlText w:val="%5."/>
      <w:lvlJc w:val="left"/>
      <w:pPr>
        <w:ind w:left="3948" w:hanging="360"/>
      </w:pPr>
    </w:lvl>
    <w:lvl w:ilvl="5" w:tplc="3A5EBC02">
      <w:start w:val="1"/>
      <w:numFmt w:val="lowerRoman"/>
      <w:lvlText w:val="%6."/>
      <w:lvlJc w:val="right"/>
      <w:pPr>
        <w:ind w:left="4668" w:hanging="180"/>
      </w:pPr>
    </w:lvl>
    <w:lvl w:ilvl="6" w:tplc="07582E30">
      <w:start w:val="1"/>
      <w:numFmt w:val="decimal"/>
      <w:lvlText w:val="%7."/>
      <w:lvlJc w:val="left"/>
      <w:pPr>
        <w:ind w:left="5388" w:hanging="360"/>
      </w:pPr>
    </w:lvl>
    <w:lvl w:ilvl="7" w:tplc="4E78CEB6">
      <w:start w:val="1"/>
      <w:numFmt w:val="lowerLetter"/>
      <w:lvlText w:val="%8."/>
      <w:lvlJc w:val="left"/>
      <w:pPr>
        <w:ind w:left="6108" w:hanging="360"/>
      </w:pPr>
    </w:lvl>
    <w:lvl w:ilvl="8" w:tplc="A71C6258">
      <w:start w:val="1"/>
      <w:numFmt w:val="lowerRoman"/>
      <w:lvlText w:val="%9."/>
      <w:lvlJc w:val="right"/>
      <w:pPr>
        <w:ind w:left="6828" w:hanging="180"/>
      </w:pPr>
    </w:lvl>
  </w:abstractNum>
  <w:abstractNum w:abstractNumId="13" w15:restartNumberingAfterBreak="0">
    <w:nsid w:val="313F9384"/>
    <w:multiLevelType w:val="hybridMultilevel"/>
    <w:tmpl w:val="587C1B4C"/>
    <w:lvl w:ilvl="0" w:tplc="A7ACEDE0">
      <w:start w:val="1"/>
      <w:numFmt w:val="decimal"/>
      <w:lvlText w:val="%1."/>
      <w:lvlJc w:val="left"/>
      <w:pPr>
        <w:ind w:left="720" w:hanging="360"/>
      </w:pPr>
    </w:lvl>
    <w:lvl w:ilvl="1" w:tplc="526C8726">
      <w:start w:val="1"/>
      <w:numFmt w:val="lowerLetter"/>
      <w:lvlText w:val="%2."/>
      <w:lvlJc w:val="left"/>
      <w:pPr>
        <w:ind w:left="1440" w:hanging="360"/>
      </w:pPr>
    </w:lvl>
    <w:lvl w:ilvl="2" w:tplc="3F5072BA">
      <w:start w:val="1"/>
      <w:numFmt w:val="lowerRoman"/>
      <w:lvlText w:val="%3."/>
      <w:lvlJc w:val="right"/>
      <w:pPr>
        <w:ind w:left="2160" w:hanging="180"/>
      </w:pPr>
    </w:lvl>
    <w:lvl w:ilvl="3" w:tplc="ECB476EC">
      <w:start w:val="1"/>
      <w:numFmt w:val="decimal"/>
      <w:lvlText w:val="%4."/>
      <w:lvlJc w:val="left"/>
      <w:pPr>
        <w:ind w:left="2880" w:hanging="360"/>
      </w:pPr>
    </w:lvl>
    <w:lvl w:ilvl="4" w:tplc="DA36ED2A">
      <w:start w:val="1"/>
      <w:numFmt w:val="lowerLetter"/>
      <w:lvlText w:val="%5."/>
      <w:lvlJc w:val="left"/>
      <w:pPr>
        <w:ind w:left="3600" w:hanging="360"/>
      </w:pPr>
    </w:lvl>
    <w:lvl w:ilvl="5" w:tplc="022E1C76">
      <w:start w:val="1"/>
      <w:numFmt w:val="lowerRoman"/>
      <w:lvlText w:val="%6."/>
      <w:lvlJc w:val="right"/>
      <w:pPr>
        <w:ind w:left="4320" w:hanging="180"/>
      </w:pPr>
    </w:lvl>
    <w:lvl w:ilvl="6" w:tplc="374CB334">
      <w:start w:val="1"/>
      <w:numFmt w:val="decimal"/>
      <w:lvlText w:val="%7."/>
      <w:lvlJc w:val="left"/>
      <w:pPr>
        <w:ind w:left="5040" w:hanging="360"/>
      </w:pPr>
    </w:lvl>
    <w:lvl w:ilvl="7" w:tplc="83CA6564">
      <w:start w:val="1"/>
      <w:numFmt w:val="lowerLetter"/>
      <w:lvlText w:val="%8."/>
      <w:lvlJc w:val="left"/>
      <w:pPr>
        <w:ind w:left="5760" w:hanging="360"/>
      </w:pPr>
    </w:lvl>
    <w:lvl w:ilvl="8" w:tplc="21DA008A">
      <w:start w:val="1"/>
      <w:numFmt w:val="lowerRoman"/>
      <w:lvlText w:val="%9."/>
      <w:lvlJc w:val="right"/>
      <w:pPr>
        <w:ind w:left="6480" w:hanging="180"/>
      </w:pPr>
    </w:lvl>
  </w:abstractNum>
  <w:abstractNum w:abstractNumId="14" w15:restartNumberingAfterBreak="0">
    <w:nsid w:val="316A49BE"/>
    <w:multiLevelType w:val="hybridMultilevel"/>
    <w:tmpl w:val="9F6C7D0E"/>
    <w:lvl w:ilvl="0" w:tplc="EC16A7BC">
      <w:start w:val="1"/>
      <w:numFmt w:val="lowerLetter"/>
      <w:lvlText w:val="%1."/>
      <w:lvlJc w:val="left"/>
      <w:pPr>
        <w:ind w:left="720" w:hanging="360"/>
      </w:pPr>
    </w:lvl>
    <w:lvl w:ilvl="1" w:tplc="696A8B08">
      <w:start w:val="1"/>
      <w:numFmt w:val="lowerLetter"/>
      <w:lvlText w:val="%2."/>
      <w:lvlJc w:val="left"/>
      <w:pPr>
        <w:ind w:left="1440" w:hanging="360"/>
      </w:pPr>
    </w:lvl>
    <w:lvl w:ilvl="2" w:tplc="15EAEF20">
      <w:start w:val="1"/>
      <w:numFmt w:val="lowerRoman"/>
      <w:lvlText w:val="%3."/>
      <w:lvlJc w:val="right"/>
      <w:pPr>
        <w:ind w:left="2160" w:hanging="180"/>
      </w:pPr>
    </w:lvl>
    <w:lvl w:ilvl="3" w:tplc="5B7AB4C2">
      <w:start w:val="1"/>
      <w:numFmt w:val="decimal"/>
      <w:lvlText w:val="%4."/>
      <w:lvlJc w:val="left"/>
      <w:pPr>
        <w:ind w:left="2880" w:hanging="360"/>
      </w:pPr>
    </w:lvl>
    <w:lvl w:ilvl="4" w:tplc="E6F4C126">
      <w:start w:val="1"/>
      <w:numFmt w:val="lowerLetter"/>
      <w:lvlText w:val="%5."/>
      <w:lvlJc w:val="left"/>
      <w:pPr>
        <w:ind w:left="3600" w:hanging="360"/>
      </w:pPr>
    </w:lvl>
    <w:lvl w:ilvl="5" w:tplc="846A5FC0">
      <w:start w:val="1"/>
      <w:numFmt w:val="lowerRoman"/>
      <w:lvlText w:val="%6."/>
      <w:lvlJc w:val="right"/>
      <w:pPr>
        <w:ind w:left="4320" w:hanging="180"/>
      </w:pPr>
    </w:lvl>
    <w:lvl w:ilvl="6" w:tplc="A6F8FE38">
      <w:start w:val="1"/>
      <w:numFmt w:val="decimal"/>
      <w:lvlText w:val="%7."/>
      <w:lvlJc w:val="left"/>
      <w:pPr>
        <w:ind w:left="5040" w:hanging="360"/>
      </w:pPr>
    </w:lvl>
    <w:lvl w:ilvl="7" w:tplc="46385B2C">
      <w:start w:val="1"/>
      <w:numFmt w:val="lowerLetter"/>
      <w:lvlText w:val="%8."/>
      <w:lvlJc w:val="left"/>
      <w:pPr>
        <w:ind w:left="5760" w:hanging="360"/>
      </w:pPr>
    </w:lvl>
    <w:lvl w:ilvl="8" w:tplc="007831E2">
      <w:start w:val="1"/>
      <w:numFmt w:val="lowerRoman"/>
      <w:lvlText w:val="%9."/>
      <w:lvlJc w:val="right"/>
      <w:pPr>
        <w:ind w:left="6480" w:hanging="180"/>
      </w:pPr>
    </w:lvl>
  </w:abstractNum>
  <w:abstractNum w:abstractNumId="15" w15:restartNumberingAfterBreak="0">
    <w:nsid w:val="34F7183E"/>
    <w:multiLevelType w:val="hybridMultilevel"/>
    <w:tmpl w:val="633C7524"/>
    <w:lvl w:ilvl="0" w:tplc="04130001">
      <w:start w:val="1"/>
      <w:numFmt w:val="bullet"/>
      <w:lvlText w:val=""/>
      <w:lvlJc w:val="left"/>
      <w:pPr>
        <w:ind w:left="1420" w:hanging="360"/>
      </w:pPr>
      <w:rPr>
        <w:rFonts w:ascii="Symbol" w:hAnsi="Symbol" w:hint="default"/>
      </w:rPr>
    </w:lvl>
    <w:lvl w:ilvl="1" w:tplc="04130003" w:tentative="1">
      <w:start w:val="1"/>
      <w:numFmt w:val="bullet"/>
      <w:lvlText w:val="o"/>
      <w:lvlJc w:val="left"/>
      <w:pPr>
        <w:ind w:left="2140" w:hanging="360"/>
      </w:pPr>
      <w:rPr>
        <w:rFonts w:ascii="Courier New" w:hAnsi="Courier New" w:cs="Courier New" w:hint="default"/>
      </w:rPr>
    </w:lvl>
    <w:lvl w:ilvl="2" w:tplc="04130005" w:tentative="1">
      <w:start w:val="1"/>
      <w:numFmt w:val="bullet"/>
      <w:lvlText w:val=""/>
      <w:lvlJc w:val="left"/>
      <w:pPr>
        <w:ind w:left="2860" w:hanging="360"/>
      </w:pPr>
      <w:rPr>
        <w:rFonts w:ascii="Wingdings" w:hAnsi="Wingdings" w:hint="default"/>
      </w:rPr>
    </w:lvl>
    <w:lvl w:ilvl="3" w:tplc="04130001" w:tentative="1">
      <w:start w:val="1"/>
      <w:numFmt w:val="bullet"/>
      <w:lvlText w:val=""/>
      <w:lvlJc w:val="left"/>
      <w:pPr>
        <w:ind w:left="3580" w:hanging="360"/>
      </w:pPr>
      <w:rPr>
        <w:rFonts w:ascii="Symbol" w:hAnsi="Symbol" w:hint="default"/>
      </w:rPr>
    </w:lvl>
    <w:lvl w:ilvl="4" w:tplc="04130003" w:tentative="1">
      <w:start w:val="1"/>
      <w:numFmt w:val="bullet"/>
      <w:lvlText w:val="o"/>
      <w:lvlJc w:val="left"/>
      <w:pPr>
        <w:ind w:left="4300" w:hanging="360"/>
      </w:pPr>
      <w:rPr>
        <w:rFonts w:ascii="Courier New" w:hAnsi="Courier New" w:cs="Courier New" w:hint="default"/>
      </w:rPr>
    </w:lvl>
    <w:lvl w:ilvl="5" w:tplc="04130005" w:tentative="1">
      <w:start w:val="1"/>
      <w:numFmt w:val="bullet"/>
      <w:lvlText w:val=""/>
      <w:lvlJc w:val="left"/>
      <w:pPr>
        <w:ind w:left="5020" w:hanging="360"/>
      </w:pPr>
      <w:rPr>
        <w:rFonts w:ascii="Wingdings" w:hAnsi="Wingdings" w:hint="default"/>
      </w:rPr>
    </w:lvl>
    <w:lvl w:ilvl="6" w:tplc="04130001" w:tentative="1">
      <w:start w:val="1"/>
      <w:numFmt w:val="bullet"/>
      <w:lvlText w:val=""/>
      <w:lvlJc w:val="left"/>
      <w:pPr>
        <w:ind w:left="5740" w:hanging="360"/>
      </w:pPr>
      <w:rPr>
        <w:rFonts w:ascii="Symbol" w:hAnsi="Symbol" w:hint="default"/>
      </w:rPr>
    </w:lvl>
    <w:lvl w:ilvl="7" w:tplc="04130003" w:tentative="1">
      <w:start w:val="1"/>
      <w:numFmt w:val="bullet"/>
      <w:lvlText w:val="o"/>
      <w:lvlJc w:val="left"/>
      <w:pPr>
        <w:ind w:left="6460" w:hanging="360"/>
      </w:pPr>
      <w:rPr>
        <w:rFonts w:ascii="Courier New" w:hAnsi="Courier New" w:cs="Courier New" w:hint="default"/>
      </w:rPr>
    </w:lvl>
    <w:lvl w:ilvl="8" w:tplc="04130005" w:tentative="1">
      <w:start w:val="1"/>
      <w:numFmt w:val="bullet"/>
      <w:lvlText w:val=""/>
      <w:lvlJc w:val="left"/>
      <w:pPr>
        <w:ind w:left="7180" w:hanging="360"/>
      </w:pPr>
      <w:rPr>
        <w:rFonts w:ascii="Wingdings" w:hAnsi="Wingdings" w:hint="default"/>
      </w:rPr>
    </w:lvl>
  </w:abstractNum>
  <w:abstractNum w:abstractNumId="16" w15:restartNumberingAfterBreak="0">
    <w:nsid w:val="35D9016F"/>
    <w:multiLevelType w:val="hybridMultilevel"/>
    <w:tmpl w:val="3CFC059A"/>
    <w:lvl w:ilvl="0" w:tplc="0413000F">
      <w:start w:val="1"/>
      <w:numFmt w:val="decimal"/>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17" w15:restartNumberingAfterBreak="0">
    <w:nsid w:val="374001D9"/>
    <w:multiLevelType w:val="hybridMultilevel"/>
    <w:tmpl w:val="E6E22994"/>
    <w:lvl w:ilvl="0" w:tplc="9DCAC9FA">
      <w:start w:val="1"/>
      <w:numFmt w:val="lowerLetter"/>
      <w:lvlText w:val="%1."/>
      <w:lvlJc w:val="left"/>
      <w:pPr>
        <w:ind w:left="720" w:hanging="360"/>
      </w:pPr>
    </w:lvl>
    <w:lvl w:ilvl="1" w:tplc="10525A52">
      <w:start w:val="1"/>
      <w:numFmt w:val="lowerLetter"/>
      <w:lvlText w:val="%2."/>
      <w:lvlJc w:val="left"/>
      <w:pPr>
        <w:ind w:left="1440" w:hanging="360"/>
      </w:pPr>
    </w:lvl>
    <w:lvl w:ilvl="2" w:tplc="65CE2EC0">
      <w:start w:val="1"/>
      <w:numFmt w:val="lowerRoman"/>
      <w:lvlText w:val="%3."/>
      <w:lvlJc w:val="right"/>
      <w:pPr>
        <w:ind w:left="2160" w:hanging="180"/>
      </w:pPr>
    </w:lvl>
    <w:lvl w:ilvl="3" w:tplc="C644A74E">
      <w:start w:val="1"/>
      <w:numFmt w:val="decimal"/>
      <w:lvlText w:val="%4."/>
      <w:lvlJc w:val="left"/>
      <w:pPr>
        <w:ind w:left="2880" w:hanging="360"/>
      </w:pPr>
    </w:lvl>
    <w:lvl w:ilvl="4" w:tplc="C986C036">
      <w:start w:val="1"/>
      <w:numFmt w:val="lowerLetter"/>
      <w:lvlText w:val="%5."/>
      <w:lvlJc w:val="left"/>
      <w:pPr>
        <w:ind w:left="3600" w:hanging="360"/>
      </w:pPr>
    </w:lvl>
    <w:lvl w:ilvl="5" w:tplc="53C884CA">
      <w:start w:val="1"/>
      <w:numFmt w:val="lowerRoman"/>
      <w:lvlText w:val="%6."/>
      <w:lvlJc w:val="right"/>
      <w:pPr>
        <w:ind w:left="4320" w:hanging="180"/>
      </w:pPr>
    </w:lvl>
    <w:lvl w:ilvl="6" w:tplc="D56C0F70">
      <w:start w:val="1"/>
      <w:numFmt w:val="decimal"/>
      <w:lvlText w:val="%7."/>
      <w:lvlJc w:val="left"/>
      <w:pPr>
        <w:ind w:left="5040" w:hanging="360"/>
      </w:pPr>
    </w:lvl>
    <w:lvl w:ilvl="7" w:tplc="92E49956">
      <w:start w:val="1"/>
      <w:numFmt w:val="lowerLetter"/>
      <w:lvlText w:val="%8."/>
      <w:lvlJc w:val="left"/>
      <w:pPr>
        <w:ind w:left="5760" w:hanging="360"/>
      </w:pPr>
    </w:lvl>
    <w:lvl w:ilvl="8" w:tplc="2378F754">
      <w:start w:val="1"/>
      <w:numFmt w:val="lowerRoman"/>
      <w:lvlText w:val="%9."/>
      <w:lvlJc w:val="right"/>
      <w:pPr>
        <w:ind w:left="6480" w:hanging="180"/>
      </w:pPr>
    </w:lvl>
  </w:abstractNum>
  <w:abstractNum w:abstractNumId="18" w15:restartNumberingAfterBreak="0">
    <w:nsid w:val="397FA644"/>
    <w:multiLevelType w:val="hybridMultilevel"/>
    <w:tmpl w:val="6978C058"/>
    <w:lvl w:ilvl="0" w:tplc="82927936">
      <w:start w:val="1"/>
      <w:numFmt w:val="decimal"/>
      <w:lvlText w:val="%1."/>
      <w:lvlJc w:val="left"/>
      <w:pPr>
        <w:ind w:left="720" w:hanging="360"/>
      </w:pPr>
    </w:lvl>
    <w:lvl w:ilvl="1" w:tplc="76A402F6">
      <w:start w:val="1"/>
      <w:numFmt w:val="lowerLetter"/>
      <w:lvlText w:val="%2."/>
      <w:lvlJc w:val="left"/>
      <w:pPr>
        <w:ind w:left="1440" w:hanging="360"/>
      </w:pPr>
    </w:lvl>
    <w:lvl w:ilvl="2" w:tplc="D4B81D26">
      <w:start w:val="1"/>
      <w:numFmt w:val="lowerRoman"/>
      <w:lvlText w:val="%3."/>
      <w:lvlJc w:val="right"/>
      <w:pPr>
        <w:ind w:left="2160" w:hanging="180"/>
      </w:pPr>
    </w:lvl>
    <w:lvl w:ilvl="3" w:tplc="8A9AB010">
      <w:start w:val="1"/>
      <w:numFmt w:val="decimal"/>
      <w:lvlText w:val="%4."/>
      <w:lvlJc w:val="left"/>
      <w:pPr>
        <w:ind w:left="2880" w:hanging="360"/>
      </w:pPr>
    </w:lvl>
    <w:lvl w:ilvl="4" w:tplc="E4D67004">
      <w:start w:val="1"/>
      <w:numFmt w:val="lowerLetter"/>
      <w:lvlText w:val="%5."/>
      <w:lvlJc w:val="left"/>
      <w:pPr>
        <w:ind w:left="3600" w:hanging="360"/>
      </w:pPr>
    </w:lvl>
    <w:lvl w:ilvl="5" w:tplc="D14C0558">
      <w:start w:val="1"/>
      <w:numFmt w:val="lowerRoman"/>
      <w:lvlText w:val="%6."/>
      <w:lvlJc w:val="right"/>
      <w:pPr>
        <w:ind w:left="4320" w:hanging="180"/>
      </w:pPr>
    </w:lvl>
    <w:lvl w:ilvl="6" w:tplc="7E0ADA56">
      <w:start w:val="1"/>
      <w:numFmt w:val="decimal"/>
      <w:lvlText w:val="%7."/>
      <w:lvlJc w:val="left"/>
      <w:pPr>
        <w:ind w:left="5040" w:hanging="360"/>
      </w:pPr>
    </w:lvl>
    <w:lvl w:ilvl="7" w:tplc="C1BAAC70">
      <w:start w:val="1"/>
      <w:numFmt w:val="lowerLetter"/>
      <w:lvlText w:val="%8."/>
      <w:lvlJc w:val="left"/>
      <w:pPr>
        <w:ind w:left="5760" w:hanging="360"/>
      </w:pPr>
    </w:lvl>
    <w:lvl w:ilvl="8" w:tplc="DA081650">
      <w:start w:val="1"/>
      <w:numFmt w:val="lowerRoman"/>
      <w:lvlText w:val="%9."/>
      <w:lvlJc w:val="right"/>
      <w:pPr>
        <w:ind w:left="6480" w:hanging="180"/>
      </w:pPr>
    </w:lvl>
  </w:abstractNum>
  <w:abstractNum w:abstractNumId="19" w15:restartNumberingAfterBreak="0">
    <w:nsid w:val="3FFE407B"/>
    <w:multiLevelType w:val="hybridMultilevel"/>
    <w:tmpl w:val="C9E61AE0"/>
    <w:lvl w:ilvl="0" w:tplc="9FB8D962">
      <w:start w:val="1"/>
      <w:numFmt w:val="bullet"/>
      <w:lvlText w:val="-"/>
      <w:lvlJc w:val="left"/>
      <w:pPr>
        <w:ind w:left="720" w:hanging="360"/>
      </w:pPr>
      <w:rPr>
        <w:rFonts w:ascii="&quot;Arial&quot;,sans-serif" w:hAnsi="&quot;Arial&quot;,sans-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6D1F7D"/>
    <w:multiLevelType w:val="hybridMultilevel"/>
    <w:tmpl w:val="60D4002C"/>
    <w:lvl w:ilvl="0" w:tplc="02FE4590">
      <w:start w:val="1"/>
      <w:numFmt w:val="lowerLetter"/>
      <w:lvlText w:val="%1."/>
      <w:lvlJc w:val="left"/>
      <w:pPr>
        <w:ind w:left="1060" w:hanging="360"/>
      </w:pPr>
    </w:lvl>
    <w:lvl w:ilvl="1" w:tplc="0AAE29B6">
      <w:start w:val="1"/>
      <w:numFmt w:val="lowerLetter"/>
      <w:lvlText w:val="%2."/>
      <w:lvlJc w:val="left"/>
      <w:pPr>
        <w:ind w:left="1780" w:hanging="360"/>
      </w:pPr>
    </w:lvl>
    <w:lvl w:ilvl="2" w:tplc="9390891C">
      <w:start w:val="1"/>
      <w:numFmt w:val="lowerRoman"/>
      <w:lvlText w:val="%3."/>
      <w:lvlJc w:val="right"/>
      <w:pPr>
        <w:ind w:left="2500" w:hanging="180"/>
      </w:pPr>
    </w:lvl>
    <w:lvl w:ilvl="3" w:tplc="97CE5802">
      <w:start w:val="1"/>
      <w:numFmt w:val="decimal"/>
      <w:lvlText w:val="%4."/>
      <w:lvlJc w:val="left"/>
      <w:pPr>
        <w:ind w:left="3220" w:hanging="360"/>
      </w:pPr>
    </w:lvl>
    <w:lvl w:ilvl="4" w:tplc="95A45628">
      <w:start w:val="1"/>
      <w:numFmt w:val="lowerLetter"/>
      <w:lvlText w:val="%5."/>
      <w:lvlJc w:val="left"/>
      <w:pPr>
        <w:ind w:left="3940" w:hanging="360"/>
      </w:pPr>
    </w:lvl>
    <w:lvl w:ilvl="5" w:tplc="C56A11CA">
      <w:start w:val="1"/>
      <w:numFmt w:val="lowerRoman"/>
      <w:lvlText w:val="%6."/>
      <w:lvlJc w:val="right"/>
      <w:pPr>
        <w:ind w:left="4660" w:hanging="180"/>
      </w:pPr>
    </w:lvl>
    <w:lvl w:ilvl="6" w:tplc="EB70EA7C">
      <w:start w:val="1"/>
      <w:numFmt w:val="decimal"/>
      <w:lvlText w:val="%7."/>
      <w:lvlJc w:val="left"/>
      <w:pPr>
        <w:ind w:left="5380" w:hanging="360"/>
      </w:pPr>
    </w:lvl>
    <w:lvl w:ilvl="7" w:tplc="4D1A5A58">
      <w:start w:val="1"/>
      <w:numFmt w:val="lowerLetter"/>
      <w:lvlText w:val="%8."/>
      <w:lvlJc w:val="left"/>
      <w:pPr>
        <w:ind w:left="6100" w:hanging="360"/>
      </w:pPr>
    </w:lvl>
    <w:lvl w:ilvl="8" w:tplc="39F4CCF0">
      <w:start w:val="1"/>
      <w:numFmt w:val="lowerRoman"/>
      <w:lvlText w:val="%9."/>
      <w:lvlJc w:val="right"/>
      <w:pPr>
        <w:ind w:left="6820" w:hanging="180"/>
      </w:pPr>
    </w:lvl>
  </w:abstractNum>
  <w:abstractNum w:abstractNumId="21" w15:restartNumberingAfterBreak="0">
    <w:nsid w:val="44E54BB1"/>
    <w:multiLevelType w:val="hybridMultilevel"/>
    <w:tmpl w:val="C0668E86"/>
    <w:lvl w:ilvl="0" w:tplc="619295EA">
      <w:start w:val="1"/>
      <w:numFmt w:val="lowerLetter"/>
      <w:lvlText w:val="%1)"/>
      <w:lvlJc w:val="left"/>
      <w:pPr>
        <w:ind w:left="1060" w:hanging="360"/>
      </w:pPr>
      <w:rPr>
        <w:rFonts w:eastAsia="Times New Roman"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2" w15:restartNumberingAfterBreak="0">
    <w:nsid w:val="47E44B7B"/>
    <w:multiLevelType w:val="hybridMultilevel"/>
    <w:tmpl w:val="A530A33A"/>
    <w:lvl w:ilvl="0" w:tplc="9FB8D962">
      <w:start w:val="1"/>
      <w:numFmt w:val="bullet"/>
      <w:lvlText w:val="-"/>
      <w:lvlJc w:val="left"/>
      <w:pPr>
        <w:ind w:left="1420" w:hanging="360"/>
      </w:pPr>
      <w:rPr>
        <w:rFonts w:ascii="&quot;Arial&quot;,sans-serif" w:hAnsi="&quot;Arial&quot;,sans-serif" w:hint="default"/>
      </w:rPr>
    </w:lvl>
    <w:lvl w:ilvl="1" w:tplc="FFFFFFFF" w:tentative="1">
      <w:start w:val="1"/>
      <w:numFmt w:val="bullet"/>
      <w:lvlText w:val="o"/>
      <w:lvlJc w:val="left"/>
      <w:pPr>
        <w:ind w:left="2140" w:hanging="360"/>
      </w:pPr>
      <w:rPr>
        <w:rFonts w:ascii="Courier New" w:hAnsi="Courier New" w:cs="Courier New" w:hint="default"/>
      </w:rPr>
    </w:lvl>
    <w:lvl w:ilvl="2" w:tplc="FFFFFFFF" w:tentative="1">
      <w:start w:val="1"/>
      <w:numFmt w:val="bullet"/>
      <w:lvlText w:val=""/>
      <w:lvlJc w:val="left"/>
      <w:pPr>
        <w:ind w:left="2860" w:hanging="360"/>
      </w:pPr>
      <w:rPr>
        <w:rFonts w:ascii="Wingdings" w:hAnsi="Wingdings" w:hint="default"/>
      </w:rPr>
    </w:lvl>
    <w:lvl w:ilvl="3" w:tplc="FFFFFFFF" w:tentative="1">
      <w:start w:val="1"/>
      <w:numFmt w:val="bullet"/>
      <w:lvlText w:val=""/>
      <w:lvlJc w:val="left"/>
      <w:pPr>
        <w:ind w:left="3580" w:hanging="360"/>
      </w:pPr>
      <w:rPr>
        <w:rFonts w:ascii="Symbol" w:hAnsi="Symbol" w:hint="default"/>
      </w:rPr>
    </w:lvl>
    <w:lvl w:ilvl="4" w:tplc="FFFFFFFF" w:tentative="1">
      <w:start w:val="1"/>
      <w:numFmt w:val="bullet"/>
      <w:lvlText w:val="o"/>
      <w:lvlJc w:val="left"/>
      <w:pPr>
        <w:ind w:left="4300" w:hanging="360"/>
      </w:pPr>
      <w:rPr>
        <w:rFonts w:ascii="Courier New" w:hAnsi="Courier New" w:cs="Courier New" w:hint="default"/>
      </w:rPr>
    </w:lvl>
    <w:lvl w:ilvl="5" w:tplc="FFFFFFFF" w:tentative="1">
      <w:start w:val="1"/>
      <w:numFmt w:val="bullet"/>
      <w:lvlText w:val=""/>
      <w:lvlJc w:val="left"/>
      <w:pPr>
        <w:ind w:left="5020" w:hanging="360"/>
      </w:pPr>
      <w:rPr>
        <w:rFonts w:ascii="Wingdings" w:hAnsi="Wingdings" w:hint="default"/>
      </w:rPr>
    </w:lvl>
    <w:lvl w:ilvl="6" w:tplc="FFFFFFFF" w:tentative="1">
      <w:start w:val="1"/>
      <w:numFmt w:val="bullet"/>
      <w:lvlText w:val=""/>
      <w:lvlJc w:val="left"/>
      <w:pPr>
        <w:ind w:left="5740" w:hanging="360"/>
      </w:pPr>
      <w:rPr>
        <w:rFonts w:ascii="Symbol" w:hAnsi="Symbol" w:hint="default"/>
      </w:rPr>
    </w:lvl>
    <w:lvl w:ilvl="7" w:tplc="FFFFFFFF" w:tentative="1">
      <w:start w:val="1"/>
      <w:numFmt w:val="bullet"/>
      <w:lvlText w:val="o"/>
      <w:lvlJc w:val="left"/>
      <w:pPr>
        <w:ind w:left="6460" w:hanging="360"/>
      </w:pPr>
      <w:rPr>
        <w:rFonts w:ascii="Courier New" w:hAnsi="Courier New" w:cs="Courier New" w:hint="default"/>
      </w:rPr>
    </w:lvl>
    <w:lvl w:ilvl="8" w:tplc="FFFFFFFF" w:tentative="1">
      <w:start w:val="1"/>
      <w:numFmt w:val="bullet"/>
      <w:lvlText w:val=""/>
      <w:lvlJc w:val="left"/>
      <w:pPr>
        <w:ind w:left="7180" w:hanging="360"/>
      </w:pPr>
      <w:rPr>
        <w:rFonts w:ascii="Wingdings" w:hAnsi="Wingdings" w:hint="default"/>
      </w:rPr>
    </w:lvl>
  </w:abstractNum>
  <w:abstractNum w:abstractNumId="23" w15:restartNumberingAfterBreak="0">
    <w:nsid w:val="48219148"/>
    <w:multiLevelType w:val="hybridMultilevel"/>
    <w:tmpl w:val="02806A50"/>
    <w:lvl w:ilvl="0" w:tplc="0C381F66">
      <w:start w:val="1"/>
      <w:numFmt w:val="decimal"/>
      <w:lvlText w:val="%1."/>
      <w:lvlJc w:val="left"/>
      <w:pPr>
        <w:ind w:left="720" w:hanging="360"/>
      </w:pPr>
    </w:lvl>
    <w:lvl w:ilvl="1" w:tplc="16367B0E">
      <w:start w:val="1"/>
      <w:numFmt w:val="lowerLetter"/>
      <w:lvlText w:val="%2."/>
      <w:lvlJc w:val="left"/>
      <w:pPr>
        <w:ind w:left="1440" w:hanging="360"/>
      </w:pPr>
    </w:lvl>
    <w:lvl w:ilvl="2" w:tplc="24B0E3D8">
      <w:start w:val="1"/>
      <w:numFmt w:val="lowerRoman"/>
      <w:lvlText w:val="%3."/>
      <w:lvlJc w:val="right"/>
      <w:pPr>
        <w:ind w:left="2160" w:hanging="180"/>
      </w:pPr>
    </w:lvl>
    <w:lvl w:ilvl="3" w:tplc="95488AC8">
      <w:start w:val="1"/>
      <w:numFmt w:val="decimal"/>
      <w:lvlText w:val="%4."/>
      <w:lvlJc w:val="left"/>
      <w:pPr>
        <w:ind w:left="2880" w:hanging="360"/>
      </w:pPr>
    </w:lvl>
    <w:lvl w:ilvl="4" w:tplc="B03C5950">
      <w:start w:val="1"/>
      <w:numFmt w:val="lowerLetter"/>
      <w:lvlText w:val="%5."/>
      <w:lvlJc w:val="left"/>
      <w:pPr>
        <w:ind w:left="3600" w:hanging="360"/>
      </w:pPr>
    </w:lvl>
    <w:lvl w:ilvl="5" w:tplc="CD0269D8">
      <w:start w:val="1"/>
      <w:numFmt w:val="lowerRoman"/>
      <w:lvlText w:val="%6."/>
      <w:lvlJc w:val="right"/>
      <w:pPr>
        <w:ind w:left="4320" w:hanging="180"/>
      </w:pPr>
    </w:lvl>
    <w:lvl w:ilvl="6" w:tplc="1CB48EA4">
      <w:start w:val="1"/>
      <w:numFmt w:val="decimal"/>
      <w:lvlText w:val="%7."/>
      <w:lvlJc w:val="left"/>
      <w:pPr>
        <w:ind w:left="5040" w:hanging="360"/>
      </w:pPr>
    </w:lvl>
    <w:lvl w:ilvl="7" w:tplc="940C072A">
      <w:start w:val="1"/>
      <w:numFmt w:val="lowerLetter"/>
      <w:lvlText w:val="%8."/>
      <w:lvlJc w:val="left"/>
      <w:pPr>
        <w:ind w:left="5760" w:hanging="360"/>
      </w:pPr>
    </w:lvl>
    <w:lvl w:ilvl="8" w:tplc="542449BE">
      <w:start w:val="1"/>
      <w:numFmt w:val="lowerRoman"/>
      <w:lvlText w:val="%9."/>
      <w:lvlJc w:val="right"/>
      <w:pPr>
        <w:ind w:left="6480" w:hanging="180"/>
      </w:pPr>
    </w:lvl>
  </w:abstractNum>
  <w:abstractNum w:abstractNumId="24" w15:restartNumberingAfterBreak="0">
    <w:nsid w:val="5110C988"/>
    <w:multiLevelType w:val="hybridMultilevel"/>
    <w:tmpl w:val="AFC6B89A"/>
    <w:lvl w:ilvl="0" w:tplc="5A1ECE06">
      <w:start w:val="1"/>
      <w:numFmt w:val="lowerLetter"/>
      <w:lvlText w:val="%1."/>
      <w:lvlJc w:val="left"/>
      <w:pPr>
        <w:ind w:left="720" w:hanging="360"/>
      </w:pPr>
    </w:lvl>
    <w:lvl w:ilvl="1" w:tplc="44E45C36">
      <w:start w:val="1"/>
      <w:numFmt w:val="lowerLetter"/>
      <w:lvlText w:val="%2."/>
      <w:lvlJc w:val="left"/>
      <w:pPr>
        <w:ind w:left="1440" w:hanging="360"/>
      </w:pPr>
    </w:lvl>
    <w:lvl w:ilvl="2" w:tplc="201E9E1C">
      <w:start w:val="1"/>
      <w:numFmt w:val="lowerRoman"/>
      <w:lvlText w:val="%3."/>
      <w:lvlJc w:val="right"/>
      <w:pPr>
        <w:ind w:left="2160" w:hanging="180"/>
      </w:pPr>
    </w:lvl>
    <w:lvl w:ilvl="3" w:tplc="227AEA06">
      <w:start w:val="1"/>
      <w:numFmt w:val="decimal"/>
      <w:lvlText w:val="%4."/>
      <w:lvlJc w:val="left"/>
      <w:pPr>
        <w:ind w:left="2880" w:hanging="360"/>
      </w:pPr>
    </w:lvl>
    <w:lvl w:ilvl="4" w:tplc="66589688">
      <w:start w:val="1"/>
      <w:numFmt w:val="lowerLetter"/>
      <w:lvlText w:val="%5."/>
      <w:lvlJc w:val="left"/>
      <w:pPr>
        <w:ind w:left="3600" w:hanging="360"/>
      </w:pPr>
    </w:lvl>
    <w:lvl w:ilvl="5" w:tplc="891EE526">
      <w:start w:val="1"/>
      <w:numFmt w:val="lowerRoman"/>
      <w:lvlText w:val="%6."/>
      <w:lvlJc w:val="right"/>
      <w:pPr>
        <w:ind w:left="4320" w:hanging="180"/>
      </w:pPr>
    </w:lvl>
    <w:lvl w:ilvl="6" w:tplc="7C8A311E">
      <w:start w:val="1"/>
      <w:numFmt w:val="decimal"/>
      <w:lvlText w:val="%7."/>
      <w:lvlJc w:val="left"/>
      <w:pPr>
        <w:ind w:left="5040" w:hanging="360"/>
      </w:pPr>
    </w:lvl>
    <w:lvl w:ilvl="7" w:tplc="B4A0FA78">
      <w:start w:val="1"/>
      <w:numFmt w:val="lowerLetter"/>
      <w:lvlText w:val="%8."/>
      <w:lvlJc w:val="left"/>
      <w:pPr>
        <w:ind w:left="5760" w:hanging="360"/>
      </w:pPr>
    </w:lvl>
    <w:lvl w:ilvl="8" w:tplc="8908A20C">
      <w:start w:val="1"/>
      <w:numFmt w:val="lowerRoman"/>
      <w:lvlText w:val="%9."/>
      <w:lvlJc w:val="right"/>
      <w:pPr>
        <w:ind w:left="6480" w:hanging="180"/>
      </w:pPr>
    </w:lvl>
  </w:abstractNum>
  <w:abstractNum w:abstractNumId="25" w15:restartNumberingAfterBreak="0">
    <w:nsid w:val="591338BF"/>
    <w:multiLevelType w:val="hybridMultilevel"/>
    <w:tmpl w:val="A01A80B6"/>
    <w:lvl w:ilvl="0" w:tplc="288A9C82">
      <w:start w:val="1"/>
      <w:numFmt w:val="bullet"/>
      <w:lvlText w:val=""/>
      <w:lvlJc w:val="left"/>
      <w:pPr>
        <w:ind w:left="720" w:hanging="360"/>
      </w:pPr>
      <w:rPr>
        <w:rFonts w:ascii="Symbol" w:hAnsi="Symbol" w:hint="default"/>
      </w:rPr>
    </w:lvl>
    <w:lvl w:ilvl="1" w:tplc="9D08D242">
      <w:start w:val="1"/>
      <w:numFmt w:val="bullet"/>
      <w:lvlText w:val="o"/>
      <w:lvlJc w:val="left"/>
      <w:pPr>
        <w:ind w:left="1440" w:hanging="360"/>
      </w:pPr>
      <w:rPr>
        <w:rFonts w:ascii="Courier New" w:hAnsi="Courier New" w:hint="default"/>
      </w:rPr>
    </w:lvl>
    <w:lvl w:ilvl="2" w:tplc="C854B576">
      <w:start w:val="1"/>
      <w:numFmt w:val="bullet"/>
      <w:lvlText w:val=""/>
      <w:lvlJc w:val="left"/>
      <w:pPr>
        <w:ind w:left="2160" w:hanging="360"/>
      </w:pPr>
      <w:rPr>
        <w:rFonts w:ascii="Wingdings" w:hAnsi="Wingdings" w:hint="default"/>
      </w:rPr>
    </w:lvl>
    <w:lvl w:ilvl="3" w:tplc="1D6E6E06">
      <w:start w:val="1"/>
      <w:numFmt w:val="bullet"/>
      <w:lvlText w:val=""/>
      <w:lvlJc w:val="left"/>
      <w:pPr>
        <w:ind w:left="2880" w:hanging="360"/>
      </w:pPr>
      <w:rPr>
        <w:rFonts w:ascii="Symbol" w:hAnsi="Symbol" w:hint="default"/>
      </w:rPr>
    </w:lvl>
    <w:lvl w:ilvl="4" w:tplc="7D743D6C">
      <w:start w:val="1"/>
      <w:numFmt w:val="bullet"/>
      <w:lvlText w:val="o"/>
      <w:lvlJc w:val="left"/>
      <w:pPr>
        <w:ind w:left="3600" w:hanging="360"/>
      </w:pPr>
      <w:rPr>
        <w:rFonts w:ascii="Courier New" w:hAnsi="Courier New" w:hint="default"/>
      </w:rPr>
    </w:lvl>
    <w:lvl w:ilvl="5" w:tplc="D5B2C38A">
      <w:start w:val="1"/>
      <w:numFmt w:val="bullet"/>
      <w:lvlText w:val=""/>
      <w:lvlJc w:val="left"/>
      <w:pPr>
        <w:ind w:left="4320" w:hanging="360"/>
      </w:pPr>
      <w:rPr>
        <w:rFonts w:ascii="Wingdings" w:hAnsi="Wingdings" w:hint="default"/>
      </w:rPr>
    </w:lvl>
    <w:lvl w:ilvl="6" w:tplc="115434EA">
      <w:start w:val="1"/>
      <w:numFmt w:val="bullet"/>
      <w:lvlText w:val=""/>
      <w:lvlJc w:val="left"/>
      <w:pPr>
        <w:ind w:left="5040" w:hanging="360"/>
      </w:pPr>
      <w:rPr>
        <w:rFonts w:ascii="Symbol" w:hAnsi="Symbol" w:hint="default"/>
      </w:rPr>
    </w:lvl>
    <w:lvl w:ilvl="7" w:tplc="7C7658CA">
      <w:start w:val="1"/>
      <w:numFmt w:val="bullet"/>
      <w:lvlText w:val="o"/>
      <w:lvlJc w:val="left"/>
      <w:pPr>
        <w:ind w:left="5760" w:hanging="360"/>
      </w:pPr>
      <w:rPr>
        <w:rFonts w:ascii="Courier New" w:hAnsi="Courier New" w:hint="default"/>
      </w:rPr>
    </w:lvl>
    <w:lvl w:ilvl="8" w:tplc="98EE49F2">
      <w:start w:val="1"/>
      <w:numFmt w:val="bullet"/>
      <w:lvlText w:val=""/>
      <w:lvlJc w:val="left"/>
      <w:pPr>
        <w:ind w:left="6480" w:hanging="360"/>
      </w:pPr>
      <w:rPr>
        <w:rFonts w:ascii="Wingdings" w:hAnsi="Wingdings" w:hint="default"/>
      </w:rPr>
    </w:lvl>
  </w:abstractNum>
  <w:abstractNum w:abstractNumId="26" w15:restartNumberingAfterBreak="0">
    <w:nsid w:val="5C9AAA6E"/>
    <w:multiLevelType w:val="hybridMultilevel"/>
    <w:tmpl w:val="50321F4E"/>
    <w:lvl w:ilvl="0" w:tplc="4C48D076">
      <w:start w:val="1"/>
      <w:numFmt w:val="bullet"/>
      <w:lvlText w:val=""/>
      <w:lvlJc w:val="left"/>
      <w:pPr>
        <w:ind w:left="720" w:hanging="360"/>
      </w:pPr>
      <w:rPr>
        <w:rFonts w:ascii="Symbol" w:hAnsi="Symbol" w:hint="default"/>
      </w:rPr>
    </w:lvl>
    <w:lvl w:ilvl="1" w:tplc="E7FC5B8A">
      <w:start w:val="1"/>
      <w:numFmt w:val="bullet"/>
      <w:lvlText w:val="o"/>
      <w:lvlJc w:val="left"/>
      <w:pPr>
        <w:ind w:left="1440" w:hanging="360"/>
      </w:pPr>
      <w:rPr>
        <w:rFonts w:ascii="Courier New" w:hAnsi="Courier New" w:hint="default"/>
      </w:rPr>
    </w:lvl>
    <w:lvl w:ilvl="2" w:tplc="20222A60">
      <w:start w:val="1"/>
      <w:numFmt w:val="bullet"/>
      <w:lvlText w:val=""/>
      <w:lvlJc w:val="left"/>
      <w:pPr>
        <w:ind w:left="2160" w:hanging="360"/>
      </w:pPr>
      <w:rPr>
        <w:rFonts w:ascii="Wingdings" w:hAnsi="Wingdings" w:hint="default"/>
      </w:rPr>
    </w:lvl>
    <w:lvl w:ilvl="3" w:tplc="FF029C36">
      <w:start w:val="1"/>
      <w:numFmt w:val="bullet"/>
      <w:lvlText w:val=""/>
      <w:lvlJc w:val="left"/>
      <w:pPr>
        <w:ind w:left="2880" w:hanging="360"/>
      </w:pPr>
      <w:rPr>
        <w:rFonts w:ascii="Symbol" w:hAnsi="Symbol" w:hint="default"/>
      </w:rPr>
    </w:lvl>
    <w:lvl w:ilvl="4" w:tplc="3F7AA758">
      <w:start w:val="1"/>
      <w:numFmt w:val="bullet"/>
      <w:lvlText w:val="o"/>
      <w:lvlJc w:val="left"/>
      <w:pPr>
        <w:ind w:left="3600" w:hanging="360"/>
      </w:pPr>
      <w:rPr>
        <w:rFonts w:ascii="Courier New" w:hAnsi="Courier New" w:hint="default"/>
      </w:rPr>
    </w:lvl>
    <w:lvl w:ilvl="5" w:tplc="8DF0A16A">
      <w:start w:val="1"/>
      <w:numFmt w:val="bullet"/>
      <w:lvlText w:val=""/>
      <w:lvlJc w:val="left"/>
      <w:pPr>
        <w:ind w:left="4320" w:hanging="360"/>
      </w:pPr>
      <w:rPr>
        <w:rFonts w:ascii="Wingdings" w:hAnsi="Wingdings" w:hint="default"/>
      </w:rPr>
    </w:lvl>
    <w:lvl w:ilvl="6" w:tplc="04D22E2C">
      <w:start w:val="1"/>
      <w:numFmt w:val="bullet"/>
      <w:lvlText w:val=""/>
      <w:lvlJc w:val="left"/>
      <w:pPr>
        <w:ind w:left="5040" w:hanging="360"/>
      </w:pPr>
      <w:rPr>
        <w:rFonts w:ascii="Symbol" w:hAnsi="Symbol" w:hint="default"/>
      </w:rPr>
    </w:lvl>
    <w:lvl w:ilvl="7" w:tplc="9B70BA12">
      <w:start w:val="1"/>
      <w:numFmt w:val="bullet"/>
      <w:lvlText w:val="o"/>
      <w:lvlJc w:val="left"/>
      <w:pPr>
        <w:ind w:left="5760" w:hanging="360"/>
      </w:pPr>
      <w:rPr>
        <w:rFonts w:ascii="Courier New" w:hAnsi="Courier New" w:hint="default"/>
      </w:rPr>
    </w:lvl>
    <w:lvl w:ilvl="8" w:tplc="EF00652C">
      <w:start w:val="1"/>
      <w:numFmt w:val="bullet"/>
      <w:lvlText w:val=""/>
      <w:lvlJc w:val="left"/>
      <w:pPr>
        <w:ind w:left="6480" w:hanging="360"/>
      </w:pPr>
      <w:rPr>
        <w:rFonts w:ascii="Wingdings" w:hAnsi="Wingdings" w:hint="default"/>
      </w:rPr>
    </w:lvl>
  </w:abstractNum>
  <w:abstractNum w:abstractNumId="27" w15:restartNumberingAfterBreak="0">
    <w:nsid w:val="5D1647D8"/>
    <w:multiLevelType w:val="hybridMultilevel"/>
    <w:tmpl w:val="6AF47474"/>
    <w:lvl w:ilvl="0" w:tplc="FB3EFC78">
      <w:start w:val="1"/>
      <w:numFmt w:val="lowerLetter"/>
      <w:lvlText w:val="%1."/>
      <w:lvlJc w:val="left"/>
      <w:pPr>
        <w:ind w:left="1060" w:hanging="360"/>
      </w:pPr>
    </w:lvl>
    <w:lvl w:ilvl="1" w:tplc="4A4E19C4">
      <w:start w:val="1"/>
      <w:numFmt w:val="lowerLetter"/>
      <w:lvlText w:val="%2."/>
      <w:lvlJc w:val="left"/>
      <w:pPr>
        <w:ind w:left="1780" w:hanging="360"/>
      </w:pPr>
    </w:lvl>
    <w:lvl w:ilvl="2" w:tplc="C2D8576A">
      <w:start w:val="1"/>
      <w:numFmt w:val="lowerRoman"/>
      <w:lvlText w:val="%3."/>
      <w:lvlJc w:val="right"/>
      <w:pPr>
        <w:ind w:left="2500" w:hanging="180"/>
      </w:pPr>
    </w:lvl>
    <w:lvl w:ilvl="3" w:tplc="ECFAD3B4">
      <w:start w:val="1"/>
      <w:numFmt w:val="decimal"/>
      <w:lvlText w:val="%4."/>
      <w:lvlJc w:val="left"/>
      <w:pPr>
        <w:ind w:left="3220" w:hanging="360"/>
      </w:pPr>
    </w:lvl>
    <w:lvl w:ilvl="4" w:tplc="2B0A92A8">
      <w:start w:val="1"/>
      <w:numFmt w:val="lowerLetter"/>
      <w:lvlText w:val="%5."/>
      <w:lvlJc w:val="left"/>
      <w:pPr>
        <w:ind w:left="3940" w:hanging="360"/>
      </w:pPr>
    </w:lvl>
    <w:lvl w:ilvl="5" w:tplc="B9BCD2E8">
      <w:start w:val="1"/>
      <w:numFmt w:val="lowerRoman"/>
      <w:lvlText w:val="%6."/>
      <w:lvlJc w:val="right"/>
      <w:pPr>
        <w:ind w:left="4660" w:hanging="180"/>
      </w:pPr>
    </w:lvl>
    <w:lvl w:ilvl="6" w:tplc="9BD812AC">
      <w:start w:val="1"/>
      <w:numFmt w:val="decimal"/>
      <w:lvlText w:val="%7."/>
      <w:lvlJc w:val="left"/>
      <w:pPr>
        <w:ind w:left="5380" w:hanging="360"/>
      </w:pPr>
    </w:lvl>
    <w:lvl w:ilvl="7" w:tplc="D6089450">
      <w:start w:val="1"/>
      <w:numFmt w:val="lowerLetter"/>
      <w:lvlText w:val="%8."/>
      <w:lvlJc w:val="left"/>
      <w:pPr>
        <w:ind w:left="6100" w:hanging="360"/>
      </w:pPr>
    </w:lvl>
    <w:lvl w:ilvl="8" w:tplc="57A484AC">
      <w:start w:val="1"/>
      <w:numFmt w:val="lowerRoman"/>
      <w:lvlText w:val="%9."/>
      <w:lvlJc w:val="right"/>
      <w:pPr>
        <w:ind w:left="6820" w:hanging="180"/>
      </w:pPr>
    </w:lvl>
  </w:abstractNum>
  <w:abstractNum w:abstractNumId="28" w15:restartNumberingAfterBreak="0">
    <w:nsid w:val="5DDB446B"/>
    <w:multiLevelType w:val="multilevel"/>
    <w:tmpl w:val="6FDE0D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5E0A7C92"/>
    <w:multiLevelType w:val="hybridMultilevel"/>
    <w:tmpl w:val="F5905D30"/>
    <w:lvl w:ilvl="0" w:tplc="E14EFB64">
      <w:start w:val="1"/>
      <w:numFmt w:val="decimal"/>
      <w:lvlText w:val="%1."/>
      <w:lvlJc w:val="left"/>
      <w:pPr>
        <w:ind w:left="1400" w:hanging="700"/>
      </w:pPr>
      <w:rPr>
        <w:rFonts w:eastAsia="Times New Roman"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0" w15:restartNumberingAfterBreak="0">
    <w:nsid w:val="600EEA1B"/>
    <w:multiLevelType w:val="hybridMultilevel"/>
    <w:tmpl w:val="4EA6BCD0"/>
    <w:lvl w:ilvl="0" w:tplc="3216D772">
      <w:start w:val="1"/>
      <w:numFmt w:val="bullet"/>
      <w:lvlText w:val="-"/>
      <w:lvlJc w:val="left"/>
      <w:pPr>
        <w:ind w:left="720" w:hanging="360"/>
      </w:pPr>
      <w:rPr>
        <w:rFonts w:ascii="Symbol" w:hAnsi="Symbol" w:hint="default"/>
      </w:rPr>
    </w:lvl>
    <w:lvl w:ilvl="1" w:tplc="B4884338">
      <w:start w:val="1"/>
      <w:numFmt w:val="bullet"/>
      <w:lvlText w:val="o"/>
      <w:lvlJc w:val="left"/>
      <w:pPr>
        <w:ind w:left="1440" w:hanging="360"/>
      </w:pPr>
      <w:rPr>
        <w:rFonts w:ascii="Courier New" w:hAnsi="Courier New" w:hint="default"/>
      </w:rPr>
    </w:lvl>
    <w:lvl w:ilvl="2" w:tplc="3B266D72">
      <w:start w:val="1"/>
      <w:numFmt w:val="bullet"/>
      <w:lvlText w:val=""/>
      <w:lvlJc w:val="left"/>
      <w:pPr>
        <w:ind w:left="2160" w:hanging="360"/>
      </w:pPr>
      <w:rPr>
        <w:rFonts w:ascii="Wingdings" w:hAnsi="Wingdings" w:hint="default"/>
      </w:rPr>
    </w:lvl>
    <w:lvl w:ilvl="3" w:tplc="2CB45144">
      <w:start w:val="1"/>
      <w:numFmt w:val="bullet"/>
      <w:lvlText w:val=""/>
      <w:lvlJc w:val="left"/>
      <w:pPr>
        <w:ind w:left="2880" w:hanging="360"/>
      </w:pPr>
      <w:rPr>
        <w:rFonts w:ascii="Symbol" w:hAnsi="Symbol" w:hint="default"/>
      </w:rPr>
    </w:lvl>
    <w:lvl w:ilvl="4" w:tplc="2F321D28">
      <w:start w:val="1"/>
      <w:numFmt w:val="bullet"/>
      <w:lvlText w:val="o"/>
      <w:lvlJc w:val="left"/>
      <w:pPr>
        <w:ind w:left="3600" w:hanging="360"/>
      </w:pPr>
      <w:rPr>
        <w:rFonts w:ascii="Courier New" w:hAnsi="Courier New" w:hint="default"/>
      </w:rPr>
    </w:lvl>
    <w:lvl w:ilvl="5" w:tplc="D9701870">
      <w:start w:val="1"/>
      <w:numFmt w:val="bullet"/>
      <w:lvlText w:val=""/>
      <w:lvlJc w:val="left"/>
      <w:pPr>
        <w:ind w:left="4320" w:hanging="360"/>
      </w:pPr>
      <w:rPr>
        <w:rFonts w:ascii="Wingdings" w:hAnsi="Wingdings" w:hint="default"/>
      </w:rPr>
    </w:lvl>
    <w:lvl w:ilvl="6" w:tplc="D3A601EA">
      <w:start w:val="1"/>
      <w:numFmt w:val="bullet"/>
      <w:lvlText w:val=""/>
      <w:lvlJc w:val="left"/>
      <w:pPr>
        <w:ind w:left="5040" w:hanging="360"/>
      </w:pPr>
      <w:rPr>
        <w:rFonts w:ascii="Symbol" w:hAnsi="Symbol" w:hint="default"/>
      </w:rPr>
    </w:lvl>
    <w:lvl w:ilvl="7" w:tplc="F0707CDE">
      <w:start w:val="1"/>
      <w:numFmt w:val="bullet"/>
      <w:lvlText w:val="o"/>
      <w:lvlJc w:val="left"/>
      <w:pPr>
        <w:ind w:left="5760" w:hanging="360"/>
      </w:pPr>
      <w:rPr>
        <w:rFonts w:ascii="Courier New" w:hAnsi="Courier New" w:hint="default"/>
      </w:rPr>
    </w:lvl>
    <w:lvl w:ilvl="8" w:tplc="F0C69C2A">
      <w:start w:val="1"/>
      <w:numFmt w:val="bullet"/>
      <w:lvlText w:val=""/>
      <w:lvlJc w:val="left"/>
      <w:pPr>
        <w:ind w:left="6480" w:hanging="360"/>
      </w:pPr>
      <w:rPr>
        <w:rFonts w:ascii="Wingdings" w:hAnsi="Wingdings" w:hint="default"/>
      </w:rPr>
    </w:lvl>
  </w:abstractNum>
  <w:abstractNum w:abstractNumId="31" w15:restartNumberingAfterBreak="0">
    <w:nsid w:val="6199B61A"/>
    <w:multiLevelType w:val="hybridMultilevel"/>
    <w:tmpl w:val="6212AB58"/>
    <w:lvl w:ilvl="0" w:tplc="E4F8A8CA">
      <w:start w:val="1"/>
      <w:numFmt w:val="bullet"/>
      <w:lvlText w:val="-"/>
      <w:lvlJc w:val="left"/>
      <w:pPr>
        <w:ind w:left="720" w:hanging="360"/>
      </w:pPr>
      <w:rPr>
        <w:rFonts w:ascii="Symbol" w:hAnsi="Symbol" w:hint="default"/>
      </w:rPr>
    </w:lvl>
    <w:lvl w:ilvl="1" w:tplc="F8463D34">
      <w:start w:val="1"/>
      <w:numFmt w:val="bullet"/>
      <w:lvlText w:val="o"/>
      <w:lvlJc w:val="left"/>
      <w:pPr>
        <w:ind w:left="1440" w:hanging="360"/>
      </w:pPr>
      <w:rPr>
        <w:rFonts w:ascii="Courier New" w:hAnsi="Courier New" w:hint="default"/>
      </w:rPr>
    </w:lvl>
    <w:lvl w:ilvl="2" w:tplc="6F2A3068">
      <w:start w:val="1"/>
      <w:numFmt w:val="bullet"/>
      <w:lvlText w:val=""/>
      <w:lvlJc w:val="left"/>
      <w:pPr>
        <w:ind w:left="2160" w:hanging="360"/>
      </w:pPr>
      <w:rPr>
        <w:rFonts w:ascii="Wingdings" w:hAnsi="Wingdings" w:hint="default"/>
      </w:rPr>
    </w:lvl>
    <w:lvl w:ilvl="3" w:tplc="8EB42164">
      <w:start w:val="1"/>
      <w:numFmt w:val="bullet"/>
      <w:lvlText w:val=""/>
      <w:lvlJc w:val="left"/>
      <w:pPr>
        <w:ind w:left="2880" w:hanging="360"/>
      </w:pPr>
      <w:rPr>
        <w:rFonts w:ascii="Symbol" w:hAnsi="Symbol" w:hint="default"/>
      </w:rPr>
    </w:lvl>
    <w:lvl w:ilvl="4" w:tplc="5742EB76">
      <w:start w:val="1"/>
      <w:numFmt w:val="bullet"/>
      <w:lvlText w:val="o"/>
      <w:lvlJc w:val="left"/>
      <w:pPr>
        <w:ind w:left="3600" w:hanging="360"/>
      </w:pPr>
      <w:rPr>
        <w:rFonts w:ascii="Courier New" w:hAnsi="Courier New" w:hint="default"/>
      </w:rPr>
    </w:lvl>
    <w:lvl w:ilvl="5" w:tplc="A508C57A">
      <w:start w:val="1"/>
      <w:numFmt w:val="bullet"/>
      <w:lvlText w:val=""/>
      <w:lvlJc w:val="left"/>
      <w:pPr>
        <w:ind w:left="4320" w:hanging="360"/>
      </w:pPr>
      <w:rPr>
        <w:rFonts w:ascii="Wingdings" w:hAnsi="Wingdings" w:hint="default"/>
      </w:rPr>
    </w:lvl>
    <w:lvl w:ilvl="6" w:tplc="69EC0844">
      <w:start w:val="1"/>
      <w:numFmt w:val="bullet"/>
      <w:lvlText w:val=""/>
      <w:lvlJc w:val="left"/>
      <w:pPr>
        <w:ind w:left="5040" w:hanging="360"/>
      </w:pPr>
      <w:rPr>
        <w:rFonts w:ascii="Symbol" w:hAnsi="Symbol" w:hint="default"/>
      </w:rPr>
    </w:lvl>
    <w:lvl w:ilvl="7" w:tplc="89F8789E">
      <w:start w:val="1"/>
      <w:numFmt w:val="bullet"/>
      <w:lvlText w:val="o"/>
      <w:lvlJc w:val="left"/>
      <w:pPr>
        <w:ind w:left="5760" w:hanging="360"/>
      </w:pPr>
      <w:rPr>
        <w:rFonts w:ascii="Courier New" w:hAnsi="Courier New" w:hint="default"/>
      </w:rPr>
    </w:lvl>
    <w:lvl w:ilvl="8" w:tplc="E6CA915E">
      <w:start w:val="1"/>
      <w:numFmt w:val="bullet"/>
      <w:lvlText w:val=""/>
      <w:lvlJc w:val="left"/>
      <w:pPr>
        <w:ind w:left="6480" w:hanging="360"/>
      </w:pPr>
      <w:rPr>
        <w:rFonts w:ascii="Wingdings" w:hAnsi="Wingdings" w:hint="default"/>
      </w:rPr>
    </w:lvl>
  </w:abstractNum>
  <w:abstractNum w:abstractNumId="32" w15:restartNumberingAfterBreak="0">
    <w:nsid w:val="67603011"/>
    <w:multiLevelType w:val="hybridMultilevel"/>
    <w:tmpl w:val="9AC2AF1A"/>
    <w:lvl w:ilvl="0" w:tplc="273CA612">
      <w:start w:val="1"/>
      <w:numFmt w:val="lowerLetter"/>
      <w:lvlText w:val="%1."/>
      <w:lvlJc w:val="left"/>
      <w:pPr>
        <w:ind w:left="1060" w:hanging="360"/>
      </w:pPr>
    </w:lvl>
    <w:lvl w:ilvl="1" w:tplc="6D3278DC">
      <w:start w:val="1"/>
      <w:numFmt w:val="lowerLetter"/>
      <w:lvlText w:val="%2."/>
      <w:lvlJc w:val="left"/>
      <w:pPr>
        <w:ind w:left="1780" w:hanging="360"/>
      </w:pPr>
    </w:lvl>
    <w:lvl w:ilvl="2" w:tplc="F67ED35A">
      <w:start w:val="1"/>
      <w:numFmt w:val="lowerRoman"/>
      <w:lvlText w:val="%3."/>
      <w:lvlJc w:val="right"/>
      <w:pPr>
        <w:ind w:left="2500" w:hanging="180"/>
      </w:pPr>
    </w:lvl>
    <w:lvl w:ilvl="3" w:tplc="E4A65A12">
      <w:start w:val="1"/>
      <w:numFmt w:val="decimal"/>
      <w:lvlText w:val="%4."/>
      <w:lvlJc w:val="left"/>
      <w:pPr>
        <w:ind w:left="3220" w:hanging="360"/>
      </w:pPr>
    </w:lvl>
    <w:lvl w:ilvl="4" w:tplc="E6481EE0">
      <w:start w:val="1"/>
      <w:numFmt w:val="lowerLetter"/>
      <w:lvlText w:val="%5."/>
      <w:lvlJc w:val="left"/>
      <w:pPr>
        <w:ind w:left="3940" w:hanging="360"/>
      </w:pPr>
    </w:lvl>
    <w:lvl w:ilvl="5" w:tplc="FBF20E88">
      <w:start w:val="1"/>
      <w:numFmt w:val="lowerRoman"/>
      <w:lvlText w:val="%6."/>
      <w:lvlJc w:val="right"/>
      <w:pPr>
        <w:ind w:left="4660" w:hanging="180"/>
      </w:pPr>
    </w:lvl>
    <w:lvl w:ilvl="6" w:tplc="F5044728">
      <w:start w:val="1"/>
      <w:numFmt w:val="decimal"/>
      <w:lvlText w:val="%7."/>
      <w:lvlJc w:val="left"/>
      <w:pPr>
        <w:ind w:left="5380" w:hanging="360"/>
      </w:pPr>
    </w:lvl>
    <w:lvl w:ilvl="7" w:tplc="58984DAC">
      <w:start w:val="1"/>
      <w:numFmt w:val="lowerLetter"/>
      <w:lvlText w:val="%8."/>
      <w:lvlJc w:val="left"/>
      <w:pPr>
        <w:ind w:left="6100" w:hanging="360"/>
      </w:pPr>
    </w:lvl>
    <w:lvl w:ilvl="8" w:tplc="2C90FDA6">
      <w:start w:val="1"/>
      <w:numFmt w:val="lowerRoman"/>
      <w:lvlText w:val="%9."/>
      <w:lvlJc w:val="right"/>
      <w:pPr>
        <w:ind w:left="6820" w:hanging="180"/>
      </w:pPr>
    </w:lvl>
  </w:abstractNum>
  <w:abstractNum w:abstractNumId="33" w15:restartNumberingAfterBreak="0">
    <w:nsid w:val="67611EE5"/>
    <w:multiLevelType w:val="hybridMultilevel"/>
    <w:tmpl w:val="4DFC339E"/>
    <w:lvl w:ilvl="0" w:tplc="7C986F40">
      <w:start w:val="1"/>
      <w:numFmt w:val="bullet"/>
      <w:lvlText w:val=""/>
      <w:lvlJc w:val="left"/>
      <w:pPr>
        <w:ind w:left="720" w:hanging="360"/>
      </w:pPr>
      <w:rPr>
        <w:rFonts w:ascii="Symbol" w:hAnsi="Symbol" w:hint="default"/>
      </w:rPr>
    </w:lvl>
    <w:lvl w:ilvl="1" w:tplc="701C6594">
      <w:start w:val="1"/>
      <w:numFmt w:val="bullet"/>
      <w:lvlText w:val="o"/>
      <w:lvlJc w:val="left"/>
      <w:pPr>
        <w:ind w:left="1440" w:hanging="360"/>
      </w:pPr>
      <w:rPr>
        <w:rFonts w:ascii="Courier New" w:hAnsi="Courier New" w:hint="default"/>
      </w:rPr>
    </w:lvl>
    <w:lvl w:ilvl="2" w:tplc="666244AC">
      <w:start w:val="1"/>
      <w:numFmt w:val="bullet"/>
      <w:lvlText w:val=""/>
      <w:lvlJc w:val="left"/>
      <w:pPr>
        <w:ind w:left="2160" w:hanging="360"/>
      </w:pPr>
      <w:rPr>
        <w:rFonts w:ascii="Wingdings" w:hAnsi="Wingdings" w:hint="default"/>
      </w:rPr>
    </w:lvl>
    <w:lvl w:ilvl="3" w:tplc="CDD4E662">
      <w:start w:val="1"/>
      <w:numFmt w:val="bullet"/>
      <w:lvlText w:val=""/>
      <w:lvlJc w:val="left"/>
      <w:pPr>
        <w:ind w:left="2880" w:hanging="360"/>
      </w:pPr>
      <w:rPr>
        <w:rFonts w:ascii="Symbol" w:hAnsi="Symbol" w:hint="default"/>
      </w:rPr>
    </w:lvl>
    <w:lvl w:ilvl="4" w:tplc="C1B6E222">
      <w:start w:val="1"/>
      <w:numFmt w:val="bullet"/>
      <w:lvlText w:val="o"/>
      <w:lvlJc w:val="left"/>
      <w:pPr>
        <w:ind w:left="3600" w:hanging="360"/>
      </w:pPr>
      <w:rPr>
        <w:rFonts w:ascii="Courier New" w:hAnsi="Courier New" w:hint="default"/>
      </w:rPr>
    </w:lvl>
    <w:lvl w:ilvl="5" w:tplc="B7CCABD2">
      <w:start w:val="1"/>
      <w:numFmt w:val="bullet"/>
      <w:lvlText w:val=""/>
      <w:lvlJc w:val="left"/>
      <w:pPr>
        <w:ind w:left="4320" w:hanging="360"/>
      </w:pPr>
      <w:rPr>
        <w:rFonts w:ascii="Wingdings" w:hAnsi="Wingdings" w:hint="default"/>
      </w:rPr>
    </w:lvl>
    <w:lvl w:ilvl="6" w:tplc="14708AB0">
      <w:start w:val="1"/>
      <w:numFmt w:val="bullet"/>
      <w:lvlText w:val=""/>
      <w:lvlJc w:val="left"/>
      <w:pPr>
        <w:ind w:left="5040" w:hanging="360"/>
      </w:pPr>
      <w:rPr>
        <w:rFonts w:ascii="Symbol" w:hAnsi="Symbol" w:hint="default"/>
      </w:rPr>
    </w:lvl>
    <w:lvl w:ilvl="7" w:tplc="24E6EE14">
      <w:start w:val="1"/>
      <w:numFmt w:val="bullet"/>
      <w:lvlText w:val="o"/>
      <w:lvlJc w:val="left"/>
      <w:pPr>
        <w:ind w:left="5760" w:hanging="360"/>
      </w:pPr>
      <w:rPr>
        <w:rFonts w:ascii="Courier New" w:hAnsi="Courier New" w:hint="default"/>
      </w:rPr>
    </w:lvl>
    <w:lvl w:ilvl="8" w:tplc="F5C2B746">
      <w:start w:val="1"/>
      <w:numFmt w:val="bullet"/>
      <w:lvlText w:val=""/>
      <w:lvlJc w:val="left"/>
      <w:pPr>
        <w:ind w:left="6480" w:hanging="360"/>
      </w:pPr>
      <w:rPr>
        <w:rFonts w:ascii="Wingdings" w:hAnsi="Wingdings" w:hint="default"/>
      </w:rPr>
    </w:lvl>
  </w:abstractNum>
  <w:abstractNum w:abstractNumId="34" w15:restartNumberingAfterBreak="0">
    <w:nsid w:val="693159F1"/>
    <w:multiLevelType w:val="hybridMultilevel"/>
    <w:tmpl w:val="2CCCE694"/>
    <w:lvl w:ilvl="0" w:tplc="570CC78E">
      <w:start w:val="4"/>
      <w:numFmt w:val="bullet"/>
      <w:lvlText w:val="-"/>
      <w:lvlJc w:val="left"/>
      <w:pPr>
        <w:ind w:left="720" w:hanging="360"/>
      </w:pPr>
      <w:rPr>
        <w:rFonts w:ascii="Segoe UI" w:eastAsia="Arial"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9A1589"/>
    <w:multiLevelType w:val="hybridMultilevel"/>
    <w:tmpl w:val="E08AA340"/>
    <w:lvl w:ilvl="0" w:tplc="619295EA">
      <w:start w:val="1"/>
      <w:numFmt w:val="lowerLetter"/>
      <w:lvlText w:val="%1)"/>
      <w:lvlJc w:val="left"/>
      <w:pPr>
        <w:ind w:left="720" w:hanging="360"/>
      </w:pPr>
      <w:rPr>
        <w:rFonts w:eastAsia="Times New Roman"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39CBD49"/>
    <w:multiLevelType w:val="hybridMultilevel"/>
    <w:tmpl w:val="088ADAF4"/>
    <w:lvl w:ilvl="0" w:tplc="7D4A013C">
      <w:start w:val="1"/>
      <w:numFmt w:val="lowerLetter"/>
      <w:lvlText w:val="%1."/>
      <w:lvlJc w:val="left"/>
      <w:pPr>
        <w:ind w:left="1220" w:hanging="360"/>
      </w:pPr>
    </w:lvl>
    <w:lvl w:ilvl="1" w:tplc="D8885980">
      <w:start w:val="1"/>
      <w:numFmt w:val="lowerLetter"/>
      <w:lvlText w:val="%2."/>
      <w:lvlJc w:val="left"/>
      <w:pPr>
        <w:ind w:left="1940" w:hanging="360"/>
      </w:pPr>
    </w:lvl>
    <w:lvl w:ilvl="2" w:tplc="ED2C3B28">
      <w:start w:val="1"/>
      <w:numFmt w:val="lowerRoman"/>
      <w:lvlText w:val="%3."/>
      <w:lvlJc w:val="right"/>
      <w:pPr>
        <w:ind w:left="2660" w:hanging="180"/>
      </w:pPr>
    </w:lvl>
    <w:lvl w:ilvl="3" w:tplc="C45A3896">
      <w:start w:val="1"/>
      <w:numFmt w:val="decimal"/>
      <w:lvlText w:val="%4."/>
      <w:lvlJc w:val="left"/>
      <w:pPr>
        <w:ind w:left="3380" w:hanging="360"/>
      </w:pPr>
    </w:lvl>
    <w:lvl w:ilvl="4" w:tplc="597EA456">
      <w:start w:val="1"/>
      <w:numFmt w:val="lowerLetter"/>
      <w:lvlText w:val="%5."/>
      <w:lvlJc w:val="left"/>
      <w:pPr>
        <w:ind w:left="4100" w:hanging="360"/>
      </w:pPr>
    </w:lvl>
    <w:lvl w:ilvl="5" w:tplc="08261174">
      <w:start w:val="1"/>
      <w:numFmt w:val="lowerRoman"/>
      <w:lvlText w:val="%6."/>
      <w:lvlJc w:val="right"/>
      <w:pPr>
        <w:ind w:left="4820" w:hanging="180"/>
      </w:pPr>
    </w:lvl>
    <w:lvl w:ilvl="6" w:tplc="D0584D52">
      <w:start w:val="1"/>
      <w:numFmt w:val="decimal"/>
      <w:lvlText w:val="%7."/>
      <w:lvlJc w:val="left"/>
      <w:pPr>
        <w:ind w:left="5540" w:hanging="360"/>
      </w:pPr>
    </w:lvl>
    <w:lvl w:ilvl="7" w:tplc="C66CCC64">
      <w:start w:val="1"/>
      <w:numFmt w:val="lowerLetter"/>
      <w:lvlText w:val="%8."/>
      <w:lvlJc w:val="left"/>
      <w:pPr>
        <w:ind w:left="6260" w:hanging="360"/>
      </w:pPr>
    </w:lvl>
    <w:lvl w:ilvl="8" w:tplc="909076AE">
      <w:start w:val="1"/>
      <w:numFmt w:val="lowerRoman"/>
      <w:lvlText w:val="%9."/>
      <w:lvlJc w:val="right"/>
      <w:pPr>
        <w:ind w:left="6980" w:hanging="180"/>
      </w:pPr>
    </w:lvl>
  </w:abstractNum>
  <w:abstractNum w:abstractNumId="37" w15:restartNumberingAfterBreak="0">
    <w:nsid w:val="76032E11"/>
    <w:multiLevelType w:val="hybridMultilevel"/>
    <w:tmpl w:val="6592F362"/>
    <w:lvl w:ilvl="0" w:tplc="9C42FD40">
      <w:start w:val="1"/>
      <w:numFmt w:val="lowerLetter"/>
      <w:lvlText w:val="%1."/>
      <w:lvlJc w:val="left"/>
      <w:pPr>
        <w:ind w:left="720" w:hanging="360"/>
      </w:pPr>
    </w:lvl>
    <w:lvl w:ilvl="1" w:tplc="2A28B260">
      <w:start w:val="1"/>
      <w:numFmt w:val="lowerLetter"/>
      <w:lvlText w:val="%2."/>
      <w:lvlJc w:val="left"/>
      <w:pPr>
        <w:ind w:left="1440" w:hanging="360"/>
      </w:pPr>
    </w:lvl>
    <w:lvl w:ilvl="2" w:tplc="A03486FA">
      <w:start w:val="1"/>
      <w:numFmt w:val="lowerRoman"/>
      <w:lvlText w:val="%3."/>
      <w:lvlJc w:val="right"/>
      <w:pPr>
        <w:ind w:left="2160" w:hanging="180"/>
      </w:pPr>
    </w:lvl>
    <w:lvl w:ilvl="3" w:tplc="B27EFB68">
      <w:start w:val="1"/>
      <w:numFmt w:val="decimal"/>
      <w:lvlText w:val="%4."/>
      <w:lvlJc w:val="left"/>
      <w:pPr>
        <w:ind w:left="2880" w:hanging="360"/>
      </w:pPr>
    </w:lvl>
    <w:lvl w:ilvl="4" w:tplc="6EE24592">
      <w:start w:val="1"/>
      <w:numFmt w:val="lowerLetter"/>
      <w:lvlText w:val="%5."/>
      <w:lvlJc w:val="left"/>
      <w:pPr>
        <w:ind w:left="3600" w:hanging="360"/>
      </w:pPr>
    </w:lvl>
    <w:lvl w:ilvl="5" w:tplc="40FC83B8">
      <w:start w:val="1"/>
      <w:numFmt w:val="lowerRoman"/>
      <w:lvlText w:val="%6."/>
      <w:lvlJc w:val="right"/>
      <w:pPr>
        <w:ind w:left="4320" w:hanging="180"/>
      </w:pPr>
    </w:lvl>
    <w:lvl w:ilvl="6" w:tplc="924E2F38">
      <w:start w:val="1"/>
      <w:numFmt w:val="decimal"/>
      <w:lvlText w:val="%7."/>
      <w:lvlJc w:val="left"/>
      <w:pPr>
        <w:ind w:left="5040" w:hanging="360"/>
      </w:pPr>
    </w:lvl>
    <w:lvl w:ilvl="7" w:tplc="D8609AF6">
      <w:start w:val="1"/>
      <w:numFmt w:val="lowerLetter"/>
      <w:lvlText w:val="%8."/>
      <w:lvlJc w:val="left"/>
      <w:pPr>
        <w:ind w:left="5760" w:hanging="360"/>
      </w:pPr>
    </w:lvl>
    <w:lvl w:ilvl="8" w:tplc="553691AE">
      <w:start w:val="1"/>
      <w:numFmt w:val="lowerRoman"/>
      <w:lvlText w:val="%9."/>
      <w:lvlJc w:val="right"/>
      <w:pPr>
        <w:ind w:left="6480" w:hanging="180"/>
      </w:pPr>
    </w:lvl>
  </w:abstractNum>
  <w:abstractNum w:abstractNumId="38" w15:restartNumberingAfterBreak="0">
    <w:nsid w:val="769807FF"/>
    <w:multiLevelType w:val="hybridMultilevel"/>
    <w:tmpl w:val="E3D606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78CD856"/>
    <w:multiLevelType w:val="hybridMultilevel"/>
    <w:tmpl w:val="5D6EDFE2"/>
    <w:lvl w:ilvl="0" w:tplc="9B2C7998">
      <w:start w:val="1"/>
      <w:numFmt w:val="lowerLetter"/>
      <w:lvlText w:val="%1."/>
      <w:lvlJc w:val="left"/>
      <w:pPr>
        <w:ind w:left="720" w:hanging="360"/>
      </w:pPr>
    </w:lvl>
    <w:lvl w:ilvl="1" w:tplc="2D54743C">
      <w:start w:val="1"/>
      <w:numFmt w:val="lowerLetter"/>
      <w:lvlText w:val="%2."/>
      <w:lvlJc w:val="left"/>
      <w:pPr>
        <w:ind w:left="1440" w:hanging="360"/>
      </w:pPr>
    </w:lvl>
    <w:lvl w:ilvl="2" w:tplc="B9D4B3FC">
      <w:start w:val="1"/>
      <w:numFmt w:val="lowerRoman"/>
      <w:lvlText w:val="%3."/>
      <w:lvlJc w:val="right"/>
      <w:pPr>
        <w:ind w:left="2160" w:hanging="180"/>
      </w:pPr>
    </w:lvl>
    <w:lvl w:ilvl="3" w:tplc="473C349A">
      <w:start w:val="1"/>
      <w:numFmt w:val="decimal"/>
      <w:lvlText w:val="%4."/>
      <w:lvlJc w:val="left"/>
      <w:pPr>
        <w:ind w:left="2880" w:hanging="360"/>
      </w:pPr>
    </w:lvl>
    <w:lvl w:ilvl="4" w:tplc="4DA8A1F0">
      <w:start w:val="1"/>
      <w:numFmt w:val="lowerLetter"/>
      <w:lvlText w:val="%5."/>
      <w:lvlJc w:val="left"/>
      <w:pPr>
        <w:ind w:left="3600" w:hanging="360"/>
      </w:pPr>
    </w:lvl>
    <w:lvl w:ilvl="5" w:tplc="E6ECA69A">
      <w:start w:val="1"/>
      <w:numFmt w:val="lowerRoman"/>
      <w:lvlText w:val="%6."/>
      <w:lvlJc w:val="right"/>
      <w:pPr>
        <w:ind w:left="4320" w:hanging="180"/>
      </w:pPr>
    </w:lvl>
    <w:lvl w:ilvl="6" w:tplc="E8B622E4">
      <w:start w:val="1"/>
      <w:numFmt w:val="decimal"/>
      <w:lvlText w:val="%7."/>
      <w:lvlJc w:val="left"/>
      <w:pPr>
        <w:ind w:left="5040" w:hanging="360"/>
      </w:pPr>
    </w:lvl>
    <w:lvl w:ilvl="7" w:tplc="0DE67A9C">
      <w:start w:val="1"/>
      <w:numFmt w:val="lowerLetter"/>
      <w:lvlText w:val="%8."/>
      <w:lvlJc w:val="left"/>
      <w:pPr>
        <w:ind w:left="5760" w:hanging="360"/>
      </w:pPr>
    </w:lvl>
    <w:lvl w:ilvl="8" w:tplc="4FDADF3E">
      <w:start w:val="1"/>
      <w:numFmt w:val="lowerRoman"/>
      <w:lvlText w:val="%9."/>
      <w:lvlJc w:val="right"/>
      <w:pPr>
        <w:ind w:left="6480" w:hanging="180"/>
      </w:pPr>
    </w:lvl>
  </w:abstractNum>
  <w:abstractNum w:abstractNumId="40" w15:restartNumberingAfterBreak="0">
    <w:nsid w:val="78AD4BFA"/>
    <w:multiLevelType w:val="hybridMultilevel"/>
    <w:tmpl w:val="A1AE0984"/>
    <w:lvl w:ilvl="0" w:tplc="E14EFB64">
      <w:start w:val="1"/>
      <w:numFmt w:val="decimal"/>
      <w:lvlText w:val="%1."/>
      <w:lvlJc w:val="left"/>
      <w:pPr>
        <w:ind w:left="2108" w:hanging="700"/>
      </w:pPr>
      <w:rPr>
        <w:rFonts w:hint="default"/>
      </w:rPr>
    </w:lvl>
    <w:lvl w:ilvl="1" w:tplc="04130019" w:tentative="1">
      <w:start w:val="1"/>
      <w:numFmt w:val="lowerLetter"/>
      <w:lvlText w:val="%2."/>
      <w:lvlJc w:val="left"/>
      <w:pPr>
        <w:ind w:left="2488" w:hanging="360"/>
      </w:pPr>
    </w:lvl>
    <w:lvl w:ilvl="2" w:tplc="0413001B" w:tentative="1">
      <w:start w:val="1"/>
      <w:numFmt w:val="lowerRoman"/>
      <w:lvlText w:val="%3."/>
      <w:lvlJc w:val="right"/>
      <w:pPr>
        <w:ind w:left="3208" w:hanging="180"/>
      </w:pPr>
    </w:lvl>
    <w:lvl w:ilvl="3" w:tplc="0413000F" w:tentative="1">
      <w:start w:val="1"/>
      <w:numFmt w:val="decimal"/>
      <w:lvlText w:val="%4."/>
      <w:lvlJc w:val="left"/>
      <w:pPr>
        <w:ind w:left="3928" w:hanging="360"/>
      </w:pPr>
    </w:lvl>
    <w:lvl w:ilvl="4" w:tplc="04130019" w:tentative="1">
      <w:start w:val="1"/>
      <w:numFmt w:val="lowerLetter"/>
      <w:lvlText w:val="%5."/>
      <w:lvlJc w:val="left"/>
      <w:pPr>
        <w:ind w:left="4648" w:hanging="360"/>
      </w:pPr>
    </w:lvl>
    <w:lvl w:ilvl="5" w:tplc="0413001B" w:tentative="1">
      <w:start w:val="1"/>
      <w:numFmt w:val="lowerRoman"/>
      <w:lvlText w:val="%6."/>
      <w:lvlJc w:val="right"/>
      <w:pPr>
        <w:ind w:left="5368" w:hanging="180"/>
      </w:pPr>
    </w:lvl>
    <w:lvl w:ilvl="6" w:tplc="0413000F" w:tentative="1">
      <w:start w:val="1"/>
      <w:numFmt w:val="decimal"/>
      <w:lvlText w:val="%7."/>
      <w:lvlJc w:val="left"/>
      <w:pPr>
        <w:ind w:left="6088" w:hanging="360"/>
      </w:pPr>
    </w:lvl>
    <w:lvl w:ilvl="7" w:tplc="04130019" w:tentative="1">
      <w:start w:val="1"/>
      <w:numFmt w:val="lowerLetter"/>
      <w:lvlText w:val="%8."/>
      <w:lvlJc w:val="left"/>
      <w:pPr>
        <w:ind w:left="6808" w:hanging="360"/>
      </w:pPr>
    </w:lvl>
    <w:lvl w:ilvl="8" w:tplc="0413001B" w:tentative="1">
      <w:start w:val="1"/>
      <w:numFmt w:val="lowerRoman"/>
      <w:lvlText w:val="%9."/>
      <w:lvlJc w:val="right"/>
      <w:pPr>
        <w:ind w:left="7528" w:hanging="180"/>
      </w:pPr>
    </w:lvl>
  </w:abstractNum>
  <w:abstractNum w:abstractNumId="41" w15:restartNumberingAfterBreak="0">
    <w:nsid w:val="78F08D61"/>
    <w:multiLevelType w:val="hybridMultilevel"/>
    <w:tmpl w:val="A1441D68"/>
    <w:lvl w:ilvl="0" w:tplc="9DAA0C42">
      <w:start w:val="1"/>
      <w:numFmt w:val="lowerLetter"/>
      <w:lvlText w:val="%1."/>
      <w:lvlJc w:val="left"/>
      <w:pPr>
        <w:ind w:left="720" w:hanging="360"/>
      </w:pPr>
    </w:lvl>
    <w:lvl w:ilvl="1" w:tplc="9208A1BA">
      <w:start w:val="1"/>
      <w:numFmt w:val="lowerLetter"/>
      <w:lvlText w:val="%2."/>
      <w:lvlJc w:val="left"/>
      <w:pPr>
        <w:ind w:left="1440" w:hanging="360"/>
      </w:pPr>
    </w:lvl>
    <w:lvl w:ilvl="2" w:tplc="C86A2666">
      <w:start w:val="1"/>
      <w:numFmt w:val="lowerRoman"/>
      <w:lvlText w:val="%3."/>
      <w:lvlJc w:val="right"/>
      <w:pPr>
        <w:ind w:left="2160" w:hanging="180"/>
      </w:pPr>
    </w:lvl>
    <w:lvl w:ilvl="3" w:tplc="82F429C2">
      <w:start w:val="1"/>
      <w:numFmt w:val="decimal"/>
      <w:lvlText w:val="%4."/>
      <w:lvlJc w:val="left"/>
      <w:pPr>
        <w:ind w:left="2880" w:hanging="360"/>
      </w:pPr>
    </w:lvl>
    <w:lvl w:ilvl="4" w:tplc="66122F88">
      <w:start w:val="1"/>
      <w:numFmt w:val="lowerLetter"/>
      <w:lvlText w:val="%5."/>
      <w:lvlJc w:val="left"/>
      <w:pPr>
        <w:ind w:left="3600" w:hanging="360"/>
      </w:pPr>
    </w:lvl>
    <w:lvl w:ilvl="5" w:tplc="DD34B55A">
      <w:start w:val="1"/>
      <w:numFmt w:val="lowerRoman"/>
      <w:lvlText w:val="%6."/>
      <w:lvlJc w:val="right"/>
      <w:pPr>
        <w:ind w:left="4320" w:hanging="180"/>
      </w:pPr>
    </w:lvl>
    <w:lvl w:ilvl="6" w:tplc="BDC02700">
      <w:start w:val="1"/>
      <w:numFmt w:val="decimal"/>
      <w:lvlText w:val="%7."/>
      <w:lvlJc w:val="left"/>
      <w:pPr>
        <w:ind w:left="5040" w:hanging="360"/>
      </w:pPr>
    </w:lvl>
    <w:lvl w:ilvl="7" w:tplc="A72CB6E2">
      <w:start w:val="1"/>
      <w:numFmt w:val="lowerLetter"/>
      <w:lvlText w:val="%8."/>
      <w:lvlJc w:val="left"/>
      <w:pPr>
        <w:ind w:left="5760" w:hanging="360"/>
      </w:pPr>
    </w:lvl>
    <w:lvl w:ilvl="8" w:tplc="80803942">
      <w:start w:val="1"/>
      <w:numFmt w:val="lowerRoman"/>
      <w:lvlText w:val="%9."/>
      <w:lvlJc w:val="right"/>
      <w:pPr>
        <w:ind w:left="6480" w:hanging="180"/>
      </w:pPr>
    </w:lvl>
  </w:abstractNum>
  <w:abstractNum w:abstractNumId="42" w15:restartNumberingAfterBreak="0">
    <w:nsid w:val="7942AD1D"/>
    <w:multiLevelType w:val="hybridMultilevel"/>
    <w:tmpl w:val="E8CA1F30"/>
    <w:lvl w:ilvl="0" w:tplc="CECAD314">
      <w:start w:val="1"/>
      <w:numFmt w:val="lowerLetter"/>
      <w:lvlText w:val="%1."/>
      <w:lvlJc w:val="left"/>
      <w:pPr>
        <w:ind w:left="720" w:hanging="360"/>
      </w:pPr>
    </w:lvl>
    <w:lvl w:ilvl="1" w:tplc="1BFC01EA">
      <w:start w:val="1"/>
      <w:numFmt w:val="lowerLetter"/>
      <w:lvlText w:val="%2."/>
      <w:lvlJc w:val="left"/>
      <w:pPr>
        <w:ind w:left="1440" w:hanging="360"/>
      </w:pPr>
    </w:lvl>
    <w:lvl w:ilvl="2" w:tplc="A78AE4C4">
      <w:start w:val="1"/>
      <w:numFmt w:val="lowerRoman"/>
      <w:lvlText w:val="%3."/>
      <w:lvlJc w:val="right"/>
      <w:pPr>
        <w:ind w:left="2160" w:hanging="180"/>
      </w:pPr>
    </w:lvl>
    <w:lvl w:ilvl="3" w:tplc="C76AC11C">
      <w:start w:val="1"/>
      <w:numFmt w:val="decimal"/>
      <w:lvlText w:val="%4."/>
      <w:lvlJc w:val="left"/>
      <w:pPr>
        <w:ind w:left="2880" w:hanging="360"/>
      </w:pPr>
    </w:lvl>
    <w:lvl w:ilvl="4" w:tplc="D56E6746">
      <w:start w:val="1"/>
      <w:numFmt w:val="lowerLetter"/>
      <w:lvlText w:val="%5."/>
      <w:lvlJc w:val="left"/>
      <w:pPr>
        <w:ind w:left="3600" w:hanging="360"/>
      </w:pPr>
    </w:lvl>
    <w:lvl w:ilvl="5" w:tplc="4EFA3DF4">
      <w:start w:val="1"/>
      <w:numFmt w:val="lowerRoman"/>
      <w:lvlText w:val="%6."/>
      <w:lvlJc w:val="right"/>
      <w:pPr>
        <w:ind w:left="4320" w:hanging="180"/>
      </w:pPr>
    </w:lvl>
    <w:lvl w:ilvl="6" w:tplc="2A460300">
      <w:start w:val="1"/>
      <w:numFmt w:val="decimal"/>
      <w:lvlText w:val="%7."/>
      <w:lvlJc w:val="left"/>
      <w:pPr>
        <w:ind w:left="5040" w:hanging="360"/>
      </w:pPr>
    </w:lvl>
    <w:lvl w:ilvl="7" w:tplc="626C3A32">
      <w:start w:val="1"/>
      <w:numFmt w:val="lowerLetter"/>
      <w:lvlText w:val="%8."/>
      <w:lvlJc w:val="left"/>
      <w:pPr>
        <w:ind w:left="5760" w:hanging="360"/>
      </w:pPr>
    </w:lvl>
    <w:lvl w:ilvl="8" w:tplc="0D0A8EB8">
      <w:start w:val="1"/>
      <w:numFmt w:val="lowerRoman"/>
      <w:lvlText w:val="%9."/>
      <w:lvlJc w:val="right"/>
      <w:pPr>
        <w:ind w:left="6480" w:hanging="180"/>
      </w:pPr>
    </w:lvl>
  </w:abstractNum>
  <w:abstractNum w:abstractNumId="43" w15:restartNumberingAfterBreak="0">
    <w:nsid w:val="7B58D49B"/>
    <w:multiLevelType w:val="hybridMultilevel"/>
    <w:tmpl w:val="253245F0"/>
    <w:lvl w:ilvl="0" w:tplc="76A63FC8">
      <w:start w:val="1"/>
      <w:numFmt w:val="bullet"/>
      <w:lvlText w:val=""/>
      <w:lvlJc w:val="left"/>
      <w:pPr>
        <w:ind w:left="1060" w:hanging="360"/>
      </w:pPr>
      <w:rPr>
        <w:rFonts w:ascii="Symbol" w:hAnsi="Symbol" w:hint="default"/>
      </w:rPr>
    </w:lvl>
    <w:lvl w:ilvl="1" w:tplc="5B8EDD3A">
      <w:start w:val="1"/>
      <w:numFmt w:val="bullet"/>
      <w:lvlText w:val="o"/>
      <w:lvlJc w:val="left"/>
      <w:pPr>
        <w:ind w:left="1780" w:hanging="360"/>
      </w:pPr>
      <w:rPr>
        <w:rFonts w:ascii="Courier New" w:hAnsi="Courier New" w:hint="default"/>
      </w:rPr>
    </w:lvl>
    <w:lvl w:ilvl="2" w:tplc="8A426650">
      <w:start w:val="1"/>
      <w:numFmt w:val="bullet"/>
      <w:lvlText w:val=""/>
      <w:lvlJc w:val="left"/>
      <w:pPr>
        <w:ind w:left="2500" w:hanging="360"/>
      </w:pPr>
      <w:rPr>
        <w:rFonts w:ascii="Wingdings" w:hAnsi="Wingdings" w:hint="default"/>
      </w:rPr>
    </w:lvl>
    <w:lvl w:ilvl="3" w:tplc="9474A99A">
      <w:start w:val="1"/>
      <w:numFmt w:val="bullet"/>
      <w:lvlText w:val=""/>
      <w:lvlJc w:val="left"/>
      <w:pPr>
        <w:ind w:left="3220" w:hanging="360"/>
      </w:pPr>
      <w:rPr>
        <w:rFonts w:ascii="Symbol" w:hAnsi="Symbol" w:hint="default"/>
      </w:rPr>
    </w:lvl>
    <w:lvl w:ilvl="4" w:tplc="2E829C40">
      <w:start w:val="1"/>
      <w:numFmt w:val="bullet"/>
      <w:lvlText w:val="o"/>
      <w:lvlJc w:val="left"/>
      <w:pPr>
        <w:ind w:left="3940" w:hanging="360"/>
      </w:pPr>
      <w:rPr>
        <w:rFonts w:ascii="Courier New" w:hAnsi="Courier New" w:hint="default"/>
      </w:rPr>
    </w:lvl>
    <w:lvl w:ilvl="5" w:tplc="D42892FC">
      <w:start w:val="1"/>
      <w:numFmt w:val="bullet"/>
      <w:lvlText w:val=""/>
      <w:lvlJc w:val="left"/>
      <w:pPr>
        <w:ind w:left="4660" w:hanging="360"/>
      </w:pPr>
      <w:rPr>
        <w:rFonts w:ascii="Wingdings" w:hAnsi="Wingdings" w:hint="default"/>
      </w:rPr>
    </w:lvl>
    <w:lvl w:ilvl="6" w:tplc="73C85228">
      <w:start w:val="1"/>
      <w:numFmt w:val="bullet"/>
      <w:lvlText w:val=""/>
      <w:lvlJc w:val="left"/>
      <w:pPr>
        <w:ind w:left="5380" w:hanging="360"/>
      </w:pPr>
      <w:rPr>
        <w:rFonts w:ascii="Symbol" w:hAnsi="Symbol" w:hint="default"/>
      </w:rPr>
    </w:lvl>
    <w:lvl w:ilvl="7" w:tplc="5A92250C">
      <w:start w:val="1"/>
      <w:numFmt w:val="bullet"/>
      <w:lvlText w:val="o"/>
      <w:lvlJc w:val="left"/>
      <w:pPr>
        <w:ind w:left="6100" w:hanging="360"/>
      </w:pPr>
      <w:rPr>
        <w:rFonts w:ascii="Courier New" w:hAnsi="Courier New" w:hint="default"/>
      </w:rPr>
    </w:lvl>
    <w:lvl w:ilvl="8" w:tplc="A5E4CE2A">
      <w:start w:val="1"/>
      <w:numFmt w:val="bullet"/>
      <w:lvlText w:val=""/>
      <w:lvlJc w:val="left"/>
      <w:pPr>
        <w:ind w:left="6820" w:hanging="360"/>
      </w:pPr>
      <w:rPr>
        <w:rFonts w:ascii="Wingdings" w:hAnsi="Wingdings" w:hint="default"/>
      </w:rPr>
    </w:lvl>
  </w:abstractNum>
  <w:abstractNum w:abstractNumId="44" w15:restartNumberingAfterBreak="0">
    <w:nsid w:val="7D56924B"/>
    <w:multiLevelType w:val="hybridMultilevel"/>
    <w:tmpl w:val="EBCC9F86"/>
    <w:lvl w:ilvl="0" w:tplc="62C22F2A">
      <w:start w:val="1"/>
      <w:numFmt w:val="bullet"/>
      <w:lvlText w:val=""/>
      <w:lvlJc w:val="left"/>
      <w:pPr>
        <w:ind w:left="720" w:hanging="360"/>
      </w:pPr>
      <w:rPr>
        <w:rFonts w:ascii="Symbol" w:hAnsi="Symbol" w:hint="default"/>
      </w:rPr>
    </w:lvl>
    <w:lvl w:ilvl="1" w:tplc="E03861F2">
      <w:start w:val="1"/>
      <w:numFmt w:val="bullet"/>
      <w:lvlText w:val="o"/>
      <w:lvlJc w:val="left"/>
      <w:pPr>
        <w:ind w:left="1440" w:hanging="360"/>
      </w:pPr>
      <w:rPr>
        <w:rFonts w:ascii="Courier New" w:hAnsi="Courier New" w:hint="default"/>
      </w:rPr>
    </w:lvl>
    <w:lvl w:ilvl="2" w:tplc="201E72BA">
      <w:start w:val="1"/>
      <w:numFmt w:val="bullet"/>
      <w:lvlText w:val=""/>
      <w:lvlJc w:val="left"/>
      <w:pPr>
        <w:ind w:left="2160" w:hanging="360"/>
      </w:pPr>
      <w:rPr>
        <w:rFonts w:ascii="Wingdings" w:hAnsi="Wingdings" w:hint="default"/>
      </w:rPr>
    </w:lvl>
    <w:lvl w:ilvl="3" w:tplc="E9760C10">
      <w:start w:val="1"/>
      <w:numFmt w:val="bullet"/>
      <w:lvlText w:val=""/>
      <w:lvlJc w:val="left"/>
      <w:pPr>
        <w:ind w:left="2880" w:hanging="360"/>
      </w:pPr>
      <w:rPr>
        <w:rFonts w:ascii="Symbol" w:hAnsi="Symbol" w:hint="default"/>
      </w:rPr>
    </w:lvl>
    <w:lvl w:ilvl="4" w:tplc="4362511E">
      <w:start w:val="1"/>
      <w:numFmt w:val="bullet"/>
      <w:lvlText w:val="o"/>
      <w:lvlJc w:val="left"/>
      <w:pPr>
        <w:ind w:left="3600" w:hanging="360"/>
      </w:pPr>
      <w:rPr>
        <w:rFonts w:ascii="Courier New" w:hAnsi="Courier New" w:hint="default"/>
      </w:rPr>
    </w:lvl>
    <w:lvl w:ilvl="5" w:tplc="5E845224">
      <w:start w:val="1"/>
      <w:numFmt w:val="bullet"/>
      <w:lvlText w:val=""/>
      <w:lvlJc w:val="left"/>
      <w:pPr>
        <w:ind w:left="4320" w:hanging="360"/>
      </w:pPr>
      <w:rPr>
        <w:rFonts w:ascii="Wingdings" w:hAnsi="Wingdings" w:hint="default"/>
      </w:rPr>
    </w:lvl>
    <w:lvl w:ilvl="6" w:tplc="8CCAB392">
      <w:start w:val="1"/>
      <w:numFmt w:val="bullet"/>
      <w:lvlText w:val=""/>
      <w:lvlJc w:val="left"/>
      <w:pPr>
        <w:ind w:left="5040" w:hanging="360"/>
      </w:pPr>
      <w:rPr>
        <w:rFonts w:ascii="Symbol" w:hAnsi="Symbol" w:hint="default"/>
      </w:rPr>
    </w:lvl>
    <w:lvl w:ilvl="7" w:tplc="6A7A2400">
      <w:start w:val="1"/>
      <w:numFmt w:val="bullet"/>
      <w:lvlText w:val="o"/>
      <w:lvlJc w:val="left"/>
      <w:pPr>
        <w:ind w:left="5760" w:hanging="360"/>
      </w:pPr>
      <w:rPr>
        <w:rFonts w:ascii="Courier New" w:hAnsi="Courier New" w:hint="default"/>
      </w:rPr>
    </w:lvl>
    <w:lvl w:ilvl="8" w:tplc="9F6C7F78">
      <w:start w:val="1"/>
      <w:numFmt w:val="bullet"/>
      <w:lvlText w:val=""/>
      <w:lvlJc w:val="left"/>
      <w:pPr>
        <w:ind w:left="6480" w:hanging="360"/>
      </w:pPr>
      <w:rPr>
        <w:rFonts w:ascii="Wingdings" w:hAnsi="Wingdings" w:hint="default"/>
      </w:rPr>
    </w:lvl>
  </w:abstractNum>
  <w:abstractNum w:abstractNumId="45" w15:restartNumberingAfterBreak="0">
    <w:nsid w:val="7F4A40AA"/>
    <w:multiLevelType w:val="hybridMultilevel"/>
    <w:tmpl w:val="90C20ADE"/>
    <w:lvl w:ilvl="0" w:tplc="642ED230">
      <w:start w:val="1"/>
      <w:numFmt w:val="bullet"/>
      <w:lvlText w:val=""/>
      <w:lvlJc w:val="left"/>
      <w:pPr>
        <w:ind w:left="720" w:hanging="360"/>
      </w:pPr>
      <w:rPr>
        <w:rFonts w:ascii="Symbol" w:hAnsi="Symbol" w:hint="default"/>
      </w:rPr>
    </w:lvl>
    <w:lvl w:ilvl="1" w:tplc="2C7285DA">
      <w:start w:val="1"/>
      <w:numFmt w:val="bullet"/>
      <w:lvlText w:val="o"/>
      <w:lvlJc w:val="left"/>
      <w:pPr>
        <w:ind w:left="1440" w:hanging="360"/>
      </w:pPr>
      <w:rPr>
        <w:rFonts w:ascii="Courier New" w:hAnsi="Courier New" w:hint="default"/>
      </w:rPr>
    </w:lvl>
    <w:lvl w:ilvl="2" w:tplc="607E5662">
      <w:start w:val="1"/>
      <w:numFmt w:val="bullet"/>
      <w:lvlText w:val=""/>
      <w:lvlJc w:val="left"/>
      <w:pPr>
        <w:ind w:left="2160" w:hanging="360"/>
      </w:pPr>
      <w:rPr>
        <w:rFonts w:ascii="Wingdings" w:hAnsi="Wingdings" w:hint="default"/>
      </w:rPr>
    </w:lvl>
    <w:lvl w:ilvl="3" w:tplc="7DF496B6">
      <w:start w:val="1"/>
      <w:numFmt w:val="bullet"/>
      <w:lvlText w:val=""/>
      <w:lvlJc w:val="left"/>
      <w:pPr>
        <w:ind w:left="2880" w:hanging="360"/>
      </w:pPr>
      <w:rPr>
        <w:rFonts w:ascii="Symbol" w:hAnsi="Symbol" w:hint="default"/>
      </w:rPr>
    </w:lvl>
    <w:lvl w:ilvl="4" w:tplc="3B520DF8">
      <w:start w:val="1"/>
      <w:numFmt w:val="bullet"/>
      <w:lvlText w:val="o"/>
      <w:lvlJc w:val="left"/>
      <w:pPr>
        <w:ind w:left="3600" w:hanging="360"/>
      </w:pPr>
      <w:rPr>
        <w:rFonts w:ascii="Courier New" w:hAnsi="Courier New" w:hint="default"/>
      </w:rPr>
    </w:lvl>
    <w:lvl w:ilvl="5" w:tplc="28221AEA">
      <w:start w:val="1"/>
      <w:numFmt w:val="bullet"/>
      <w:lvlText w:val=""/>
      <w:lvlJc w:val="left"/>
      <w:pPr>
        <w:ind w:left="4320" w:hanging="360"/>
      </w:pPr>
      <w:rPr>
        <w:rFonts w:ascii="Wingdings" w:hAnsi="Wingdings" w:hint="default"/>
      </w:rPr>
    </w:lvl>
    <w:lvl w:ilvl="6" w:tplc="F050F102">
      <w:start w:val="1"/>
      <w:numFmt w:val="bullet"/>
      <w:lvlText w:val=""/>
      <w:lvlJc w:val="left"/>
      <w:pPr>
        <w:ind w:left="5040" w:hanging="360"/>
      </w:pPr>
      <w:rPr>
        <w:rFonts w:ascii="Symbol" w:hAnsi="Symbol" w:hint="default"/>
      </w:rPr>
    </w:lvl>
    <w:lvl w:ilvl="7" w:tplc="5F8AA296">
      <w:start w:val="1"/>
      <w:numFmt w:val="bullet"/>
      <w:lvlText w:val="o"/>
      <w:lvlJc w:val="left"/>
      <w:pPr>
        <w:ind w:left="5760" w:hanging="360"/>
      </w:pPr>
      <w:rPr>
        <w:rFonts w:ascii="Courier New" w:hAnsi="Courier New" w:hint="default"/>
      </w:rPr>
    </w:lvl>
    <w:lvl w:ilvl="8" w:tplc="E67A5230">
      <w:start w:val="1"/>
      <w:numFmt w:val="bullet"/>
      <w:lvlText w:val=""/>
      <w:lvlJc w:val="left"/>
      <w:pPr>
        <w:ind w:left="6480" w:hanging="360"/>
      </w:pPr>
      <w:rPr>
        <w:rFonts w:ascii="Wingdings" w:hAnsi="Wingdings" w:hint="default"/>
      </w:rPr>
    </w:lvl>
  </w:abstractNum>
  <w:abstractNum w:abstractNumId="46" w15:restartNumberingAfterBreak="0">
    <w:nsid w:val="7FE11CC2"/>
    <w:multiLevelType w:val="hybridMultilevel"/>
    <w:tmpl w:val="E45AE4C2"/>
    <w:lvl w:ilvl="0" w:tplc="9FB8D962">
      <w:start w:val="1"/>
      <w:numFmt w:val="bullet"/>
      <w:lvlText w:val="-"/>
      <w:lvlJc w:val="left"/>
      <w:pPr>
        <w:ind w:left="720" w:hanging="360"/>
      </w:pPr>
      <w:rPr>
        <w:rFonts w:ascii="&quot;Arial&quot;,sans-serif" w:hAnsi="&quot;Arial&quot;,sans-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9302528">
    <w:abstractNumId w:val="5"/>
  </w:num>
  <w:num w:numId="2" w16cid:durableId="1862160213">
    <w:abstractNumId w:val="8"/>
  </w:num>
  <w:num w:numId="3" w16cid:durableId="868179550">
    <w:abstractNumId w:val="44"/>
  </w:num>
  <w:num w:numId="4" w16cid:durableId="1220436505">
    <w:abstractNumId w:val="26"/>
  </w:num>
  <w:num w:numId="5" w16cid:durableId="490681289">
    <w:abstractNumId w:val="24"/>
  </w:num>
  <w:num w:numId="6" w16cid:durableId="1052660140">
    <w:abstractNumId w:val="2"/>
  </w:num>
  <w:num w:numId="7" w16cid:durableId="1849367780">
    <w:abstractNumId w:val="42"/>
  </w:num>
  <w:num w:numId="8" w16cid:durableId="1098259352">
    <w:abstractNumId w:val="17"/>
  </w:num>
  <w:num w:numId="9" w16cid:durableId="553854351">
    <w:abstractNumId w:val="27"/>
  </w:num>
  <w:num w:numId="10" w16cid:durableId="1613587798">
    <w:abstractNumId w:val="14"/>
  </w:num>
  <w:num w:numId="11" w16cid:durableId="347370024">
    <w:abstractNumId w:val="39"/>
  </w:num>
  <w:num w:numId="12" w16cid:durableId="660694956">
    <w:abstractNumId w:val="0"/>
  </w:num>
  <w:num w:numId="13" w16cid:durableId="1106541684">
    <w:abstractNumId w:val="20"/>
  </w:num>
  <w:num w:numId="14" w16cid:durableId="166949221">
    <w:abstractNumId w:val="31"/>
  </w:num>
  <w:num w:numId="15" w16cid:durableId="1169252359">
    <w:abstractNumId w:val="1"/>
  </w:num>
  <w:num w:numId="16" w16cid:durableId="870217615">
    <w:abstractNumId w:val="30"/>
  </w:num>
  <w:num w:numId="17" w16cid:durableId="827330602">
    <w:abstractNumId w:val="28"/>
  </w:num>
  <w:num w:numId="18" w16cid:durableId="1857428167">
    <w:abstractNumId w:val="3"/>
  </w:num>
  <w:num w:numId="19" w16cid:durableId="1681083402">
    <w:abstractNumId w:val="45"/>
  </w:num>
  <w:num w:numId="20" w16cid:durableId="366414426">
    <w:abstractNumId w:val="9"/>
  </w:num>
  <w:num w:numId="21" w16cid:durableId="90666825">
    <w:abstractNumId w:val="43"/>
  </w:num>
  <w:num w:numId="22" w16cid:durableId="289092914">
    <w:abstractNumId w:val="37"/>
  </w:num>
  <w:num w:numId="23" w16cid:durableId="2092308908">
    <w:abstractNumId w:val="23"/>
  </w:num>
  <w:num w:numId="24" w16cid:durableId="573010396">
    <w:abstractNumId w:val="33"/>
  </w:num>
  <w:num w:numId="25" w16cid:durableId="1632980997">
    <w:abstractNumId w:val="36"/>
  </w:num>
  <w:num w:numId="26" w16cid:durableId="1823111793">
    <w:abstractNumId w:val="18"/>
  </w:num>
  <w:num w:numId="27" w16cid:durableId="899288785">
    <w:abstractNumId w:val="12"/>
  </w:num>
  <w:num w:numId="28" w16cid:durableId="1140071370">
    <w:abstractNumId w:val="41"/>
  </w:num>
  <w:num w:numId="29" w16cid:durableId="757406767">
    <w:abstractNumId w:val="13"/>
  </w:num>
  <w:num w:numId="30" w16cid:durableId="309753786">
    <w:abstractNumId w:val="32"/>
  </w:num>
  <w:num w:numId="31" w16cid:durableId="2098667807">
    <w:abstractNumId w:val="4"/>
  </w:num>
  <w:num w:numId="32" w16cid:durableId="849104897">
    <w:abstractNumId w:val="25"/>
  </w:num>
  <w:num w:numId="33" w16cid:durableId="587420593">
    <w:abstractNumId w:val="6"/>
  </w:num>
  <w:num w:numId="34" w16cid:durableId="1299721858">
    <w:abstractNumId w:val="38"/>
  </w:num>
  <w:num w:numId="35" w16cid:durableId="1998334994">
    <w:abstractNumId w:val="29"/>
  </w:num>
  <w:num w:numId="36" w16cid:durableId="746273132">
    <w:abstractNumId w:val="10"/>
  </w:num>
  <w:num w:numId="37" w16cid:durableId="1248463467">
    <w:abstractNumId w:val="40"/>
  </w:num>
  <w:num w:numId="38" w16cid:durableId="1161969138">
    <w:abstractNumId w:val="16"/>
  </w:num>
  <w:num w:numId="39" w16cid:durableId="406653369">
    <w:abstractNumId w:val="21"/>
  </w:num>
  <w:num w:numId="40" w16cid:durableId="905336391">
    <w:abstractNumId w:val="15"/>
  </w:num>
  <w:num w:numId="41" w16cid:durableId="1538857372">
    <w:abstractNumId w:val="11"/>
  </w:num>
  <w:num w:numId="42" w16cid:durableId="2136556863">
    <w:abstractNumId w:val="22"/>
  </w:num>
  <w:num w:numId="43" w16cid:durableId="1136725490">
    <w:abstractNumId w:val="7"/>
  </w:num>
  <w:num w:numId="44" w16cid:durableId="987125328">
    <w:abstractNumId w:val="46"/>
  </w:num>
  <w:num w:numId="45" w16cid:durableId="1635019274">
    <w:abstractNumId w:val="19"/>
  </w:num>
  <w:num w:numId="46" w16cid:durableId="1787891298">
    <w:abstractNumId w:val="35"/>
  </w:num>
  <w:num w:numId="47" w16cid:durableId="38961649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A591B2"/>
    <w:rsid w:val="00021F53"/>
    <w:rsid w:val="00032EA8"/>
    <w:rsid w:val="00034979"/>
    <w:rsid w:val="00046D7A"/>
    <w:rsid w:val="000B02A5"/>
    <w:rsid w:val="000B79B2"/>
    <w:rsid w:val="000D6969"/>
    <w:rsid w:val="000E34FA"/>
    <w:rsid w:val="001075BC"/>
    <w:rsid w:val="0013340D"/>
    <w:rsid w:val="00140A60"/>
    <w:rsid w:val="00155545"/>
    <w:rsid w:val="00155CB9"/>
    <w:rsid w:val="001876CA"/>
    <w:rsid w:val="001A65D0"/>
    <w:rsid w:val="001F52C9"/>
    <w:rsid w:val="00245449"/>
    <w:rsid w:val="00265AF0"/>
    <w:rsid w:val="002B3901"/>
    <w:rsid w:val="002C5EE1"/>
    <w:rsid w:val="002E1B2B"/>
    <w:rsid w:val="003170E0"/>
    <w:rsid w:val="0032248D"/>
    <w:rsid w:val="00327708"/>
    <w:rsid w:val="003503CE"/>
    <w:rsid w:val="003538B6"/>
    <w:rsid w:val="003D01D3"/>
    <w:rsid w:val="003F2A5A"/>
    <w:rsid w:val="004077EE"/>
    <w:rsid w:val="00415BE3"/>
    <w:rsid w:val="0047168C"/>
    <w:rsid w:val="004819E1"/>
    <w:rsid w:val="004E2383"/>
    <w:rsid w:val="004E4424"/>
    <w:rsid w:val="005154B7"/>
    <w:rsid w:val="005371A1"/>
    <w:rsid w:val="00571F15"/>
    <w:rsid w:val="005A4E08"/>
    <w:rsid w:val="005C1178"/>
    <w:rsid w:val="005C6E31"/>
    <w:rsid w:val="005D3FEB"/>
    <w:rsid w:val="005D4430"/>
    <w:rsid w:val="00616CDE"/>
    <w:rsid w:val="006217AF"/>
    <w:rsid w:val="00621C79"/>
    <w:rsid w:val="00651F21"/>
    <w:rsid w:val="00667DF5"/>
    <w:rsid w:val="006B18A2"/>
    <w:rsid w:val="006B666E"/>
    <w:rsid w:val="00730ABC"/>
    <w:rsid w:val="00755B71"/>
    <w:rsid w:val="00786787"/>
    <w:rsid w:val="007E7FA2"/>
    <w:rsid w:val="007F5EF0"/>
    <w:rsid w:val="008344EE"/>
    <w:rsid w:val="00841748"/>
    <w:rsid w:val="0085679D"/>
    <w:rsid w:val="008A4990"/>
    <w:rsid w:val="008C64C6"/>
    <w:rsid w:val="0090DC67"/>
    <w:rsid w:val="00912D72"/>
    <w:rsid w:val="0093071D"/>
    <w:rsid w:val="009510F6"/>
    <w:rsid w:val="00955B78"/>
    <w:rsid w:val="009568E6"/>
    <w:rsid w:val="00976E6E"/>
    <w:rsid w:val="009F1640"/>
    <w:rsid w:val="00A22B54"/>
    <w:rsid w:val="00A5783A"/>
    <w:rsid w:val="00A64837"/>
    <w:rsid w:val="00A96C96"/>
    <w:rsid w:val="00AB7D54"/>
    <w:rsid w:val="00AF22D8"/>
    <w:rsid w:val="00B05AE4"/>
    <w:rsid w:val="00B2340F"/>
    <w:rsid w:val="00B868E3"/>
    <w:rsid w:val="00B94F0F"/>
    <w:rsid w:val="00BA3845"/>
    <w:rsid w:val="00C0794C"/>
    <w:rsid w:val="00C42E8A"/>
    <w:rsid w:val="00C50C32"/>
    <w:rsid w:val="00CB44DA"/>
    <w:rsid w:val="00CB5D34"/>
    <w:rsid w:val="00CB78FB"/>
    <w:rsid w:val="00CE4C9A"/>
    <w:rsid w:val="00CE655D"/>
    <w:rsid w:val="00D0366F"/>
    <w:rsid w:val="00D41EC1"/>
    <w:rsid w:val="00D85612"/>
    <w:rsid w:val="00DA364B"/>
    <w:rsid w:val="00DB5B1A"/>
    <w:rsid w:val="00DE6B02"/>
    <w:rsid w:val="00DF3540"/>
    <w:rsid w:val="00E06C9D"/>
    <w:rsid w:val="00E327F7"/>
    <w:rsid w:val="00E441FF"/>
    <w:rsid w:val="00E610F6"/>
    <w:rsid w:val="00E731E3"/>
    <w:rsid w:val="00EE2740"/>
    <w:rsid w:val="00F52B7C"/>
    <w:rsid w:val="00F9073D"/>
    <w:rsid w:val="00F9223F"/>
    <w:rsid w:val="00FA3988"/>
    <w:rsid w:val="00FB1485"/>
    <w:rsid w:val="00FC1D4D"/>
    <w:rsid w:val="0110AB8B"/>
    <w:rsid w:val="01366515"/>
    <w:rsid w:val="01613DAB"/>
    <w:rsid w:val="019C12B5"/>
    <w:rsid w:val="01BBA8CD"/>
    <w:rsid w:val="01BE4D1D"/>
    <w:rsid w:val="01FC9A68"/>
    <w:rsid w:val="02122373"/>
    <w:rsid w:val="02245FA0"/>
    <w:rsid w:val="027F05CF"/>
    <w:rsid w:val="0282F594"/>
    <w:rsid w:val="029E7279"/>
    <w:rsid w:val="02DFD757"/>
    <w:rsid w:val="02E2B5E5"/>
    <w:rsid w:val="030D568F"/>
    <w:rsid w:val="0323124A"/>
    <w:rsid w:val="0334BE13"/>
    <w:rsid w:val="035F3662"/>
    <w:rsid w:val="03783256"/>
    <w:rsid w:val="03AA7854"/>
    <w:rsid w:val="03BDF4FF"/>
    <w:rsid w:val="040914D9"/>
    <w:rsid w:val="046A3302"/>
    <w:rsid w:val="046E0786"/>
    <w:rsid w:val="0473053E"/>
    <w:rsid w:val="04B3C5C6"/>
    <w:rsid w:val="04D15D2D"/>
    <w:rsid w:val="04DA0CBD"/>
    <w:rsid w:val="04DC49F7"/>
    <w:rsid w:val="05D0CEA4"/>
    <w:rsid w:val="05E69778"/>
    <w:rsid w:val="063653A8"/>
    <w:rsid w:val="06ACB1E4"/>
    <w:rsid w:val="06EBABEE"/>
    <w:rsid w:val="06FED5C5"/>
    <w:rsid w:val="07051869"/>
    <w:rsid w:val="07114D10"/>
    <w:rsid w:val="0743BA32"/>
    <w:rsid w:val="0747C2A2"/>
    <w:rsid w:val="075AAF0B"/>
    <w:rsid w:val="07E9AEC0"/>
    <w:rsid w:val="07FFAD7E"/>
    <w:rsid w:val="08138432"/>
    <w:rsid w:val="08271F01"/>
    <w:rsid w:val="083FD1CC"/>
    <w:rsid w:val="084EB5C5"/>
    <w:rsid w:val="0853812C"/>
    <w:rsid w:val="08F22884"/>
    <w:rsid w:val="08F8CFE3"/>
    <w:rsid w:val="0917B176"/>
    <w:rsid w:val="092D5651"/>
    <w:rsid w:val="092FD759"/>
    <w:rsid w:val="09945AE2"/>
    <w:rsid w:val="09FE51F7"/>
    <w:rsid w:val="0AB15FAB"/>
    <w:rsid w:val="0AED1DE9"/>
    <w:rsid w:val="0AFD185D"/>
    <w:rsid w:val="0B137BCB"/>
    <w:rsid w:val="0B2F9265"/>
    <w:rsid w:val="0BC711B5"/>
    <w:rsid w:val="0BEE76CF"/>
    <w:rsid w:val="0BFE528A"/>
    <w:rsid w:val="0C39C260"/>
    <w:rsid w:val="0C450B64"/>
    <w:rsid w:val="0C469FBD"/>
    <w:rsid w:val="0C5016AD"/>
    <w:rsid w:val="0C5D62FC"/>
    <w:rsid w:val="0C945032"/>
    <w:rsid w:val="0CA0373D"/>
    <w:rsid w:val="0CB89E34"/>
    <w:rsid w:val="0CF419A5"/>
    <w:rsid w:val="0D04348B"/>
    <w:rsid w:val="0D56236C"/>
    <w:rsid w:val="0D613775"/>
    <w:rsid w:val="0D8CBE84"/>
    <w:rsid w:val="0D96D5E9"/>
    <w:rsid w:val="0DBD56E1"/>
    <w:rsid w:val="0DD35C87"/>
    <w:rsid w:val="0E11A235"/>
    <w:rsid w:val="0E1321D7"/>
    <w:rsid w:val="0ED2CF3D"/>
    <w:rsid w:val="0EE6F138"/>
    <w:rsid w:val="0F2F39DE"/>
    <w:rsid w:val="0F988499"/>
    <w:rsid w:val="0FC2010D"/>
    <w:rsid w:val="0FDB2346"/>
    <w:rsid w:val="100265F4"/>
    <w:rsid w:val="10047429"/>
    <w:rsid w:val="100F1D79"/>
    <w:rsid w:val="102BF3EA"/>
    <w:rsid w:val="103035F4"/>
    <w:rsid w:val="1046004A"/>
    <w:rsid w:val="105E7D6B"/>
    <w:rsid w:val="10687329"/>
    <w:rsid w:val="110C6C84"/>
    <w:rsid w:val="111E5E77"/>
    <w:rsid w:val="11344A23"/>
    <w:rsid w:val="119BD4BF"/>
    <w:rsid w:val="12248589"/>
    <w:rsid w:val="1225854E"/>
    <w:rsid w:val="1225DAD5"/>
    <w:rsid w:val="12379698"/>
    <w:rsid w:val="125DE1CD"/>
    <w:rsid w:val="1260F728"/>
    <w:rsid w:val="126ADB95"/>
    <w:rsid w:val="127C6059"/>
    <w:rsid w:val="12B3AC24"/>
    <w:rsid w:val="12BFD4C0"/>
    <w:rsid w:val="12C3AD3F"/>
    <w:rsid w:val="1337122F"/>
    <w:rsid w:val="1351A509"/>
    <w:rsid w:val="1367B7B8"/>
    <w:rsid w:val="13CC4B4A"/>
    <w:rsid w:val="13D1F468"/>
    <w:rsid w:val="13E3F9DE"/>
    <w:rsid w:val="14473D0C"/>
    <w:rsid w:val="14642044"/>
    <w:rsid w:val="14A57F93"/>
    <w:rsid w:val="14DA2563"/>
    <w:rsid w:val="14E81F04"/>
    <w:rsid w:val="15414302"/>
    <w:rsid w:val="154F9EE7"/>
    <w:rsid w:val="15775407"/>
    <w:rsid w:val="1581794E"/>
    <w:rsid w:val="15A63D4B"/>
    <w:rsid w:val="15B853AF"/>
    <w:rsid w:val="16E2E5FB"/>
    <w:rsid w:val="170C9357"/>
    <w:rsid w:val="17733F99"/>
    <w:rsid w:val="178074D6"/>
    <w:rsid w:val="17D7D50B"/>
    <w:rsid w:val="180EC95C"/>
    <w:rsid w:val="185734AC"/>
    <w:rsid w:val="185DA64C"/>
    <w:rsid w:val="188D5EE0"/>
    <w:rsid w:val="18C67AD9"/>
    <w:rsid w:val="18D4D10C"/>
    <w:rsid w:val="18F15056"/>
    <w:rsid w:val="1900D517"/>
    <w:rsid w:val="19987625"/>
    <w:rsid w:val="1A1A8870"/>
    <w:rsid w:val="1A45DDB4"/>
    <w:rsid w:val="1A50F8A4"/>
    <w:rsid w:val="1A676E7F"/>
    <w:rsid w:val="1A813E0B"/>
    <w:rsid w:val="1A8FCA8F"/>
    <w:rsid w:val="1A994A54"/>
    <w:rsid w:val="1B08AB02"/>
    <w:rsid w:val="1B27606E"/>
    <w:rsid w:val="1B44E79B"/>
    <w:rsid w:val="1B5DB175"/>
    <w:rsid w:val="1B7EF580"/>
    <w:rsid w:val="1B7F3A4A"/>
    <w:rsid w:val="1B815D7A"/>
    <w:rsid w:val="1BAC6241"/>
    <w:rsid w:val="1C33E772"/>
    <w:rsid w:val="1C642467"/>
    <w:rsid w:val="1D0E6743"/>
    <w:rsid w:val="1D7E6FD1"/>
    <w:rsid w:val="1DA6A567"/>
    <w:rsid w:val="1DCA66ED"/>
    <w:rsid w:val="1E73B6B8"/>
    <w:rsid w:val="1EDB69BD"/>
    <w:rsid w:val="1EEC8556"/>
    <w:rsid w:val="1EF6C11F"/>
    <w:rsid w:val="1F0671AE"/>
    <w:rsid w:val="1F11B968"/>
    <w:rsid w:val="1F859C7E"/>
    <w:rsid w:val="1F87C2DA"/>
    <w:rsid w:val="1F95F18D"/>
    <w:rsid w:val="1FB5F254"/>
    <w:rsid w:val="2035A758"/>
    <w:rsid w:val="2047E8C4"/>
    <w:rsid w:val="2053117A"/>
    <w:rsid w:val="206DE564"/>
    <w:rsid w:val="20AF4CD2"/>
    <w:rsid w:val="20BB8953"/>
    <w:rsid w:val="20BE95EF"/>
    <w:rsid w:val="210EFD2B"/>
    <w:rsid w:val="2138E3BE"/>
    <w:rsid w:val="214B74FC"/>
    <w:rsid w:val="2195860B"/>
    <w:rsid w:val="21A931EB"/>
    <w:rsid w:val="21D75B2C"/>
    <w:rsid w:val="21F9792C"/>
    <w:rsid w:val="222AEA8B"/>
    <w:rsid w:val="226108A2"/>
    <w:rsid w:val="22A05023"/>
    <w:rsid w:val="22AA77D6"/>
    <w:rsid w:val="22D72A4F"/>
    <w:rsid w:val="23164B9C"/>
    <w:rsid w:val="23292700"/>
    <w:rsid w:val="233D66C2"/>
    <w:rsid w:val="23448309"/>
    <w:rsid w:val="237134EA"/>
    <w:rsid w:val="23D53C65"/>
    <w:rsid w:val="2481E16E"/>
    <w:rsid w:val="24D56836"/>
    <w:rsid w:val="2529C89F"/>
    <w:rsid w:val="25912B40"/>
    <w:rsid w:val="25A0B834"/>
    <w:rsid w:val="25A5AC27"/>
    <w:rsid w:val="25F0CDF7"/>
    <w:rsid w:val="262892AA"/>
    <w:rsid w:val="269B6AB4"/>
    <w:rsid w:val="26A658C0"/>
    <w:rsid w:val="26F52DB6"/>
    <w:rsid w:val="272E9535"/>
    <w:rsid w:val="2738DE83"/>
    <w:rsid w:val="274AEC22"/>
    <w:rsid w:val="2769FCD0"/>
    <w:rsid w:val="2790F213"/>
    <w:rsid w:val="27AE07C8"/>
    <w:rsid w:val="27DA740D"/>
    <w:rsid w:val="28593370"/>
    <w:rsid w:val="2899BE5E"/>
    <w:rsid w:val="28C7C18C"/>
    <w:rsid w:val="28CFEB22"/>
    <w:rsid w:val="28D98449"/>
    <w:rsid w:val="28FFA3F3"/>
    <w:rsid w:val="29328BE8"/>
    <w:rsid w:val="2937D0D6"/>
    <w:rsid w:val="29AAB2B4"/>
    <w:rsid w:val="29BE8E47"/>
    <w:rsid w:val="2A052589"/>
    <w:rsid w:val="2A0BA036"/>
    <w:rsid w:val="2A28A3F1"/>
    <w:rsid w:val="2A2F27DD"/>
    <w:rsid w:val="2AA591B2"/>
    <w:rsid w:val="2AA5BED3"/>
    <w:rsid w:val="2AD34F3A"/>
    <w:rsid w:val="2AD77286"/>
    <w:rsid w:val="2AD87204"/>
    <w:rsid w:val="2AD967DD"/>
    <w:rsid w:val="2AE1DA6B"/>
    <w:rsid w:val="2AFF1A40"/>
    <w:rsid w:val="2B6147C4"/>
    <w:rsid w:val="2B83A45B"/>
    <w:rsid w:val="2BBBF202"/>
    <w:rsid w:val="2BE76557"/>
    <w:rsid w:val="2C9D3A7E"/>
    <w:rsid w:val="2CCB2540"/>
    <w:rsid w:val="2CE75127"/>
    <w:rsid w:val="2CF06C00"/>
    <w:rsid w:val="2D38C928"/>
    <w:rsid w:val="2D8D899C"/>
    <w:rsid w:val="2D99B539"/>
    <w:rsid w:val="2DC4EE8A"/>
    <w:rsid w:val="2DE7B91A"/>
    <w:rsid w:val="2DE860CB"/>
    <w:rsid w:val="2E5191E7"/>
    <w:rsid w:val="2E860E41"/>
    <w:rsid w:val="2E8F2457"/>
    <w:rsid w:val="2EA2C4A7"/>
    <w:rsid w:val="2ECE48B3"/>
    <w:rsid w:val="2F2C9F99"/>
    <w:rsid w:val="2F3BFF27"/>
    <w:rsid w:val="2F63D285"/>
    <w:rsid w:val="2F6876FF"/>
    <w:rsid w:val="2F69DE53"/>
    <w:rsid w:val="2FA92C2F"/>
    <w:rsid w:val="2FCDFCC3"/>
    <w:rsid w:val="3026FB2B"/>
    <w:rsid w:val="302AACED"/>
    <w:rsid w:val="302D0F67"/>
    <w:rsid w:val="3054328F"/>
    <w:rsid w:val="308BCD1A"/>
    <w:rsid w:val="30BBD05E"/>
    <w:rsid w:val="310C6544"/>
    <w:rsid w:val="31214E65"/>
    <w:rsid w:val="313F3C2B"/>
    <w:rsid w:val="31455B52"/>
    <w:rsid w:val="316656E8"/>
    <w:rsid w:val="317448C0"/>
    <w:rsid w:val="318822C7"/>
    <w:rsid w:val="31ED4096"/>
    <w:rsid w:val="322488DB"/>
    <w:rsid w:val="324990A8"/>
    <w:rsid w:val="324C486D"/>
    <w:rsid w:val="324D2DE8"/>
    <w:rsid w:val="327E36B8"/>
    <w:rsid w:val="32ABA0B8"/>
    <w:rsid w:val="33362F42"/>
    <w:rsid w:val="33C9D3B4"/>
    <w:rsid w:val="33D45DED"/>
    <w:rsid w:val="33E424E0"/>
    <w:rsid w:val="341D265F"/>
    <w:rsid w:val="3430BAE0"/>
    <w:rsid w:val="3451B4A7"/>
    <w:rsid w:val="347D20CB"/>
    <w:rsid w:val="3485EBAC"/>
    <w:rsid w:val="348BD9C5"/>
    <w:rsid w:val="34B015CC"/>
    <w:rsid w:val="34EF9C39"/>
    <w:rsid w:val="34FCA49E"/>
    <w:rsid w:val="351FD9B1"/>
    <w:rsid w:val="35560285"/>
    <w:rsid w:val="357B4604"/>
    <w:rsid w:val="35823FB9"/>
    <w:rsid w:val="35A115DA"/>
    <w:rsid w:val="35A1859D"/>
    <w:rsid w:val="35A36089"/>
    <w:rsid w:val="35B43564"/>
    <w:rsid w:val="35B564FD"/>
    <w:rsid w:val="3603E289"/>
    <w:rsid w:val="364D82FD"/>
    <w:rsid w:val="3655E9A7"/>
    <w:rsid w:val="36841A2B"/>
    <w:rsid w:val="36C040EC"/>
    <w:rsid w:val="36D6B0E8"/>
    <w:rsid w:val="36E58E0C"/>
    <w:rsid w:val="36F30417"/>
    <w:rsid w:val="373412E2"/>
    <w:rsid w:val="373A230E"/>
    <w:rsid w:val="3751A02A"/>
    <w:rsid w:val="3758696C"/>
    <w:rsid w:val="378C5362"/>
    <w:rsid w:val="3797CD83"/>
    <w:rsid w:val="37E63AD9"/>
    <w:rsid w:val="37FDBEBC"/>
    <w:rsid w:val="38244000"/>
    <w:rsid w:val="3859DE73"/>
    <w:rsid w:val="38613EE7"/>
    <w:rsid w:val="38BA4533"/>
    <w:rsid w:val="38E8AE09"/>
    <w:rsid w:val="38EB95C7"/>
    <w:rsid w:val="38F32A5A"/>
    <w:rsid w:val="38FBFCF0"/>
    <w:rsid w:val="391A92EE"/>
    <w:rsid w:val="39348642"/>
    <w:rsid w:val="39410D0A"/>
    <w:rsid w:val="39A47D69"/>
    <w:rsid w:val="3A1DC6B3"/>
    <w:rsid w:val="3A2BCA73"/>
    <w:rsid w:val="3A408919"/>
    <w:rsid w:val="3AAA0177"/>
    <w:rsid w:val="3AB37F37"/>
    <w:rsid w:val="3AB96CF5"/>
    <w:rsid w:val="3AF26D58"/>
    <w:rsid w:val="3B106737"/>
    <w:rsid w:val="3B2AD501"/>
    <w:rsid w:val="3B31D028"/>
    <w:rsid w:val="3B343348"/>
    <w:rsid w:val="3B651A66"/>
    <w:rsid w:val="3C077698"/>
    <w:rsid w:val="3C188EC6"/>
    <w:rsid w:val="3C290F81"/>
    <w:rsid w:val="3C73373F"/>
    <w:rsid w:val="3CEBBF6A"/>
    <w:rsid w:val="3D7A8BAE"/>
    <w:rsid w:val="3D9C6004"/>
    <w:rsid w:val="3DF4FB6C"/>
    <w:rsid w:val="3E03D04A"/>
    <w:rsid w:val="3E0B7065"/>
    <w:rsid w:val="3E1B798D"/>
    <w:rsid w:val="3E35A73D"/>
    <w:rsid w:val="3E3C64BD"/>
    <w:rsid w:val="3E6F8BD6"/>
    <w:rsid w:val="3EB58E47"/>
    <w:rsid w:val="3EEC79CB"/>
    <w:rsid w:val="3F102AFD"/>
    <w:rsid w:val="3F35F6F1"/>
    <w:rsid w:val="3F463F4D"/>
    <w:rsid w:val="3F54A0F8"/>
    <w:rsid w:val="3F78F1B4"/>
    <w:rsid w:val="3FA8BFAF"/>
    <w:rsid w:val="3FB2F5D8"/>
    <w:rsid w:val="3FF9A218"/>
    <w:rsid w:val="40E51BD9"/>
    <w:rsid w:val="40F10183"/>
    <w:rsid w:val="412DCD62"/>
    <w:rsid w:val="41609096"/>
    <w:rsid w:val="4273DE55"/>
    <w:rsid w:val="428ED551"/>
    <w:rsid w:val="42F1FE70"/>
    <w:rsid w:val="43037693"/>
    <w:rsid w:val="435FE542"/>
    <w:rsid w:val="436C3624"/>
    <w:rsid w:val="4383FA0A"/>
    <w:rsid w:val="43C4FD2F"/>
    <w:rsid w:val="43E1AFF8"/>
    <w:rsid w:val="43EB33CF"/>
    <w:rsid w:val="44243912"/>
    <w:rsid w:val="447AAF80"/>
    <w:rsid w:val="447B0249"/>
    <w:rsid w:val="448FB03E"/>
    <w:rsid w:val="44CC96AC"/>
    <w:rsid w:val="44CE9BD9"/>
    <w:rsid w:val="454E8B69"/>
    <w:rsid w:val="4555C16D"/>
    <w:rsid w:val="459B2E29"/>
    <w:rsid w:val="45DDE069"/>
    <w:rsid w:val="45DE49CA"/>
    <w:rsid w:val="45E0B432"/>
    <w:rsid w:val="45F06E7B"/>
    <w:rsid w:val="4642E3A3"/>
    <w:rsid w:val="464BC023"/>
    <w:rsid w:val="467BB6E2"/>
    <w:rsid w:val="469EFC45"/>
    <w:rsid w:val="46BB4666"/>
    <w:rsid w:val="46E5208E"/>
    <w:rsid w:val="46EA30D9"/>
    <w:rsid w:val="47625AFB"/>
    <w:rsid w:val="47B4BD9A"/>
    <w:rsid w:val="47E4904A"/>
    <w:rsid w:val="47E853A7"/>
    <w:rsid w:val="47F64B7C"/>
    <w:rsid w:val="48CDDA95"/>
    <w:rsid w:val="490F8905"/>
    <w:rsid w:val="49124FC3"/>
    <w:rsid w:val="49205381"/>
    <w:rsid w:val="493AE368"/>
    <w:rsid w:val="495D7AAB"/>
    <w:rsid w:val="496B2A2A"/>
    <w:rsid w:val="4986AA3A"/>
    <w:rsid w:val="49982436"/>
    <w:rsid w:val="49C5F7A1"/>
    <w:rsid w:val="49C86FD6"/>
    <w:rsid w:val="49E7E456"/>
    <w:rsid w:val="4A3661BD"/>
    <w:rsid w:val="4A908136"/>
    <w:rsid w:val="4AC87BEE"/>
    <w:rsid w:val="4B21D5B2"/>
    <w:rsid w:val="4B263032"/>
    <w:rsid w:val="4B54309F"/>
    <w:rsid w:val="4B96CF4B"/>
    <w:rsid w:val="4B997317"/>
    <w:rsid w:val="4BD2E090"/>
    <w:rsid w:val="4BE29012"/>
    <w:rsid w:val="4C0DFFB4"/>
    <w:rsid w:val="4C7A1666"/>
    <w:rsid w:val="4C8FCE14"/>
    <w:rsid w:val="4CA41003"/>
    <w:rsid w:val="4D0A411D"/>
    <w:rsid w:val="4D48E9D2"/>
    <w:rsid w:val="4D5DBF3F"/>
    <w:rsid w:val="4D7C8049"/>
    <w:rsid w:val="4D8D79DB"/>
    <w:rsid w:val="4E0B97D3"/>
    <w:rsid w:val="4E32CB5E"/>
    <w:rsid w:val="4E3FFF68"/>
    <w:rsid w:val="4E400F1C"/>
    <w:rsid w:val="4E5456E4"/>
    <w:rsid w:val="4E91A3FD"/>
    <w:rsid w:val="4EB7EBF8"/>
    <w:rsid w:val="4EC47EB9"/>
    <w:rsid w:val="4F0B7C5E"/>
    <w:rsid w:val="4F121C6E"/>
    <w:rsid w:val="4F2EFC0C"/>
    <w:rsid w:val="4F34D658"/>
    <w:rsid w:val="4FA1CDBA"/>
    <w:rsid w:val="504D21AC"/>
    <w:rsid w:val="50679E78"/>
    <w:rsid w:val="50862070"/>
    <w:rsid w:val="50B04C42"/>
    <w:rsid w:val="50D888CB"/>
    <w:rsid w:val="50E5FA48"/>
    <w:rsid w:val="50F67AAA"/>
    <w:rsid w:val="50F6E677"/>
    <w:rsid w:val="5126B647"/>
    <w:rsid w:val="512A0EEA"/>
    <w:rsid w:val="5132F29F"/>
    <w:rsid w:val="5137821B"/>
    <w:rsid w:val="5146F6CE"/>
    <w:rsid w:val="515312ED"/>
    <w:rsid w:val="516ACED2"/>
    <w:rsid w:val="51B5A7DD"/>
    <w:rsid w:val="51BA6733"/>
    <w:rsid w:val="521CFABE"/>
    <w:rsid w:val="52970CC9"/>
    <w:rsid w:val="52A2B713"/>
    <w:rsid w:val="52B0EDCB"/>
    <w:rsid w:val="52B10835"/>
    <w:rsid w:val="52EDFC8E"/>
    <w:rsid w:val="53001E4F"/>
    <w:rsid w:val="5322482E"/>
    <w:rsid w:val="532ABFB2"/>
    <w:rsid w:val="5384D3A7"/>
    <w:rsid w:val="538DF24C"/>
    <w:rsid w:val="53CD98EF"/>
    <w:rsid w:val="53D4494C"/>
    <w:rsid w:val="5405323C"/>
    <w:rsid w:val="54144A24"/>
    <w:rsid w:val="54869EFF"/>
    <w:rsid w:val="54DAFB9B"/>
    <w:rsid w:val="550C70A2"/>
    <w:rsid w:val="554DF351"/>
    <w:rsid w:val="555D8412"/>
    <w:rsid w:val="5564D5E2"/>
    <w:rsid w:val="55681EF8"/>
    <w:rsid w:val="557D73EA"/>
    <w:rsid w:val="55A04746"/>
    <w:rsid w:val="55FD3FEC"/>
    <w:rsid w:val="561AFBF2"/>
    <w:rsid w:val="5667E3D3"/>
    <w:rsid w:val="566E7CA8"/>
    <w:rsid w:val="5691D1EA"/>
    <w:rsid w:val="56D59A89"/>
    <w:rsid w:val="56FAAEF5"/>
    <w:rsid w:val="5768EC48"/>
    <w:rsid w:val="577B9966"/>
    <w:rsid w:val="57907D0A"/>
    <w:rsid w:val="5804033C"/>
    <w:rsid w:val="580FE12A"/>
    <w:rsid w:val="58396BB6"/>
    <w:rsid w:val="5841CE2A"/>
    <w:rsid w:val="58924D26"/>
    <w:rsid w:val="58A22AE5"/>
    <w:rsid w:val="58A3D91A"/>
    <w:rsid w:val="58C129F5"/>
    <w:rsid w:val="58C360A8"/>
    <w:rsid w:val="58D1614D"/>
    <w:rsid w:val="58D5DDE3"/>
    <w:rsid w:val="59050C45"/>
    <w:rsid w:val="5905FDCE"/>
    <w:rsid w:val="59088534"/>
    <w:rsid w:val="5924CC4D"/>
    <w:rsid w:val="594CA868"/>
    <w:rsid w:val="595D7683"/>
    <w:rsid w:val="598FA0BC"/>
    <w:rsid w:val="599339D1"/>
    <w:rsid w:val="59C7B622"/>
    <w:rsid w:val="5A0BF4DB"/>
    <w:rsid w:val="5A135C07"/>
    <w:rsid w:val="5A23005B"/>
    <w:rsid w:val="5A259535"/>
    <w:rsid w:val="5ABAAC92"/>
    <w:rsid w:val="5ABEB94D"/>
    <w:rsid w:val="5ADFD161"/>
    <w:rsid w:val="5AFB5E32"/>
    <w:rsid w:val="5B4034FB"/>
    <w:rsid w:val="5B796921"/>
    <w:rsid w:val="5B93E6E0"/>
    <w:rsid w:val="5BF434FF"/>
    <w:rsid w:val="5BF6B699"/>
    <w:rsid w:val="5C36085B"/>
    <w:rsid w:val="5C59C0FF"/>
    <w:rsid w:val="5CC23501"/>
    <w:rsid w:val="5D340913"/>
    <w:rsid w:val="5D6467C5"/>
    <w:rsid w:val="5D7E867C"/>
    <w:rsid w:val="5D8B3F07"/>
    <w:rsid w:val="5DC0C0CE"/>
    <w:rsid w:val="5DC7E682"/>
    <w:rsid w:val="5DFF8A4D"/>
    <w:rsid w:val="5E09F0F0"/>
    <w:rsid w:val="5E141F3D"/>
    <w:rsid w:val="5E2861F6"/>
    <w:rsid w:val="5E633E26"/>
    <w:rsid w:val="5EA4BB1F"/>
    <w:rsid w:val="5EA85726"/>
    <w:rsid w:val="5EA94AF7"/>
    <w:rsid w:val="5EEE7FE8"/>
    <w:rsid w:val="5EF4333E"/>
    <w:rsid w:val="5EF717D6"/>
    <w:rsid w:val="5F2B0CD6"/>
    <w:rsid w:val="5F35EE74"/>
    <w:rsid w:val="5F5546BA"/>
    <w:rsid w:val="5F620928"/>
    <w:rsid w:val="5F8F3612"/>
    <w:rsid w:val="5FBA27D1"/>
    <w:rsid w:val="5FCEFA78"/>
    <w:rsid w:val="5FDD9F8C"/>
    <w:rsid w:val="5FECF574"/>
    <w:rsid w:val="6002E371"/>
    <w:rsid w:val="60047F1E"/>
    <w:rsid w:val="6062B299"/>
    <w:rsid w:val="60BFB644"/>
    <w:rsid w:val="611E91F7"/>
    <w:rsid w:val="612A4B4F"/>
    <w:rsid w:val="612C4EEE"/>
    <w:rsid w:val="617CA6B9"/>
    <w:rsid w:val="61EF24C1"/>
    <w:rsid w:val="61FC5DC5"/>
    <w:rsid w:val="622DCBB0"/>
    <w:rsid w:val="623108F9"/>
    <w:rsid w:val="624EC474"/>
    <w:rsid w:val="6274033B"/>
    <w:rsid w:val="628B0F08"/>
    <w:rsid w:val="62A164EA"/>
    <w:rsid w:val="62E2EED7"/>
    <w:rsid w:val="6378CEB2"/>
    <w:rsid w:val="63970145"/>
    <w:rsid w:val="63D2D45B"/>
    <w:rsid w:val="63E29EB8"/>
    <w:rsid w:val="63F8AAFC"/>
    <w:rsid w:val="64495BAA"/>
    <w:rsid w:val="64768470"/>
    <w:rsid w:val="64A740A0"/>
    <w:rsid w:val="6579A81C"/>
    <w:rsid w:val="65819C2E"/>
    <w:rsid w:val="65B541D3"/>
    <w:rsid w:val="66193FCD"/>
    <w:rsid w:val="665CAB08"/>
    <w:rsid w:val="665EDDCB"/>
    <w:rsid w:val="66B7A7F8"/>
    <w:rsid w:val="66BE122E"/>
    <w:rsid w:val="66C3EE6B"/>
    <w:rsid w:val="66D484B2"/>
    <w:rsid w:val="66D5CE8D"/>
    <w:rsid w:val="66E753A5"/>
    <w:rsid w:val="67399017"/>
    <w:rsid w:val="674428C4"/>
    <w:rsid w:val="6756E59D"/>
    <w:rsid w:val="675B162E"/>
    <w:rsid w:val="677DF959"/>
    <w:rsid w:val="67807E18"/>
    <w:rsid w:val="67B24A6C"/>
    <w:rsid w:val="680B5DE2"/>
    <w:rsid w:val="68440F83"/>
    <w:rsid w:val="6848FF34"/>
    <w:rsid w:val="687439FE"/>
    <w:rsid w:val="6893F146"/>
    <w:rsid w:val="68C0364B"/>
    <w:rsid w:val="68E26335"/>
    <w:rsid w:val="6946CB94"/>
    <w:rsid w:val="6953738C"/>
    <w:rsid w:val="698E717C"/>
    <w:rsid w:val="699D9015"/>
    <w:rsid w:val="69AB57FB"/>
    <w:rsid w:val="69D2B796"/>
    <w:rsid w:val="69E2041B"/>
    <w:rsid w:val="69EAD047"/>
    <w:rsid w:val="69EBABCD"/>
    <w:rsid w:val="6A29D294"/>
    <w:rsid w:val="6AAAF9AB"/>
    <w:rsid w:val="6AE38A50"/>
    <w:rsid w:val="6AF06793"/>
    <w:rsid w:val="6B49B897"/>
    <w:rsid w:val="6BA40120"/>
    <w:rsid w:val="6BB3C4FE"/>
    <w:rsid w:val="6BCA3E21"/>
    <w:rsid w:val="6BDDBE7D"/>
    <w:rsid w:val="6BF8F8CA"/>
    <w:rsid w:val="6C0373A4"/>
    <w:rsid w:val="6C65EA4D"/>
    <w:rsid w:val="6C85E58E"/>
    <w:rsid w:val="6CDA857F"/>
    <w:rsid w:val="6D0E183E"/>
    <w:rsid w:val="6D9C0C01"/>
    <w:rsid w:val="6DD4517C"/>
    <w:rsid w:val="6DD7F68F"/>
    <w:rsid w:val="6DDCF59C"/>
    <w:rsid w:val="6DDE61B8"/>
    <w:rsid w:val="6E012CF9"/>
    <w:rsid w:val="6E217BC9"/>
    <w:rsid w:val="6E4BD8E0"/>
    <w:rsid w:val="6E65C1E8"/>
    <w:rsid w:val="6E9AB810"/>
    <w:rsid w:val="6EC12C51"/>
    <w:rsid w:val="6FB3D2B7"/>
    <w:rsid w:val="6FDA147F"/>
    <w:rsid w:val="7002AD22"/>
    <w:rsid w:val="703863FC"/>
    <w:rsid w:val="70531752"/>
    <w:rsid w:val="705CECAB"/>
    <w:rsid w:val="7074A63F"/>
    <w:rsid w:val="7096944D"/>
    <w:rsid w:val="70DD6728"/>
    <w:rsid w:val="710F9C44"/>
    <w:rsid w:val="711FC2BE"/>
    <w:rsid w:val="71BAC836"/>
    <w:rsid w:val="71EFFC59"/>
    <w:rsid w:val="71F2DC9C"/>
    <w:rsid w:val="728B5ECC"/>
    <w:rsid w:val="72E55AB1"/>
    <w:rsid w:val="7327822D"/>
    <w:rsid w:val="732A8AB6"/>
    <w:rsid w:val="732B132C"/>
    <w:rsid w:val="737D58EA"/>
    <w:rsid w:val="739312C7"/>
    <w:rsid w:val="7398EADF"/>
    <w:rsid w:val="739AABB2"/>
    <w:rsid w:val="73F03067"/>
    <w:rsid w:val="7402A44B"/>
    <w:rsid w:val="7447C768"/>
    <w:rsid w:val="74E9DB5D"/>
    <w:rsid w:val="750FFC2D"/>
    <w:rsid w:val="753D0543"/>
    <w:rsid w:val="75687650"/>
    <w:rsid w:val="7596AF5A"/>
    <w:rsid w:val="759E0BB4"/>
    <w:rsid w:val="75DF6D37"/>
    <w:rsid w:val="760F2EB0"/>
    <w:rsid w:val="76B32071"/>
    <w:rsid w:val="76ED99E0"/>
    <w:rsid w:val="7717EE59"/>
    <w:rsid w:val="77387059"/>
    <w:rsid w:val="774129AD"/>
    <w:rsid w:val="774200A3"/>
    <w:rsid w:val="775CD658"/>
    <w:rsid w:val="7771BBAE"/>
    <w:rsid w:val="77FF5802"/>
    <w:rsid w:val="78033AB6"/>
    <w:rsid w:val="783129E2"/>
    <w:rsid w:val="783E719C"/>
    <w:rsid w:val="7848C644"/>
    <w:rsid w:val="785AB683"/>
    <w:rsid w:val="78691967"/>
    <w:rsid w:val="787CDDEC"/>
    <w:rsid w:val="78DFE148"/>
    <w:rsid w:val="78EF1D43"/>
    <w:rsid w:val="78FC5E6B"/>
    <w:rsid w:val="790AF457"/>
    <w:rsid w:val="798BDCDD"/>
    <w:rsid w:val="79965059"/>
    <w:rsid w:val="79C5465F"/>
    <w:rsid w:val="79C62246"/>
    <w:rsid w:val="79C76EDA"/>
    <w:rsid w:val="79F2416E"/>
    <w:rsid w:val="79FD887E"/>
    <w:rsid w:val="7A17DC07"/>
    <w:rsid w:val="7A256C86"/>
    <w:rsid w:val="7A32B63D"/>
    <w:rsid w:val="7A812C6E"/>
    <w:rsid w:val="7A8CA306"/>
    <w:rsid w:val="7A91171F"/>
    <w:rsid w:val="7BA6DE52"/>
    <w:rsid w:val="7BE7660C"/>
    <w:rsid w:val="7BEAE4D5"/>
    <w:rsid w:val="7BF5BD57"/>
    <w:rsid w:val="7C220718"/>
    <w:rsid w:val="7C89EDB7"/>
    <w:rsid w:val="7CA5CE2F"/>
    <w:rsid w:val="7CBA5421"/>
    <w:rsid w:val="7CDECE0F"/>
    <w:rsid w:val="7DB1D509"/>
    <w:rsid w:val="7DB67444"/>
    <w:rsid w:val="7DDA64A0"/>
    <w:rsid w:val="7E108B04"/>
    <w:rsid w:val="7E71A8E9"/>
    <w:rsid w:val="7E7963A6"/>
    <w:rsid w:val="7E8B71FD"/>
    <w:rsid w:val="7EFD0EB7"/>
    <w:rsid w:val="7F6904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6806"/>
  <w15:chartTrackingRefBased/>
  <w15:docId w15:val="{BFA8F327-B054-48F2-9DAD-00F103394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Segoe UI" w:hAnsi="Segoe UI" w:cs="Segoe UI"/>
    </w:rPr>
  </w:style>
  <w:style w:type="paragraph" w:styleId="Kop1">
    <w:name w:val="heading 1"/>
    <w:basedOn w:val="Standaard"/>
    <w:next w:val="Standaard"/>
    <w:link w:val="Kop1Char"/>
    <w:uiPriority w:val="9"/>
    <w:qFormat/>
    <w:pPr>
      <w:keepNext/>
      <w:keepLines/>
      <w:spacing w:before="360" w:after="80"/>
      <w:outlineLvl w:val="0"/>
    </w:pPr>
    <w:rPr>
      <w:rFonts w:eastAsiaTheme="majorEastAsia"/>
      <w:b/>
      <w:color w:val="006600"/>
      <w:sz w:val="28"/>
      <w:szCs w:val="40"/>
    </w:rPr>
  </w:style>
  <w:style w:type="paragraph" w:styleId="Kop2">
    <w:name w:val="heading 2"/>
    <w:basedOn w:val="Standaard"/>
    <w:next w:val="Standaard"/>
    <w:link w:val="Kop2Char"/>
    <w:uiPriority w:val="9"/>
    <w:unhideWhenUsed/>
    <w:qFormat/>
    <w:pPr>
      <w:keepNext/>
      <w:keepLines/>
      <w:spacing w:before="160" w:after="80"/>
      <w:outlineLvl w:val="1"/>
    </w:pPr>
    <w:rPr>
      <w:rFonts w:eastAsiaTheme="majorEastAsia"/>
      <w:b/>
      <w:color w:val="006600"/>
      <w:szCs w:val="32"/>
    </w:rPr>
  </w:style>
  <w:style w:type="paragraph" w:styleId="Kop3">
    <w:name w:val="heading 3"/>
    <w:basedOn w:val="Standaard"/>
    <w:next w:val="Standaard"/>
    <w:uiPriority w:val="9"/>
    <w:unhideWhenUsed/>
    <w:qFormat/>
    <w:rsid w:val="110C6C84"/>
    <w:pPr>
      <w:keepNext/>
      <w:keepLines/>
      <w:spacing w:before="160" w:after="80"/>
      <w:outlineLvl w:val="2"/>
    </w:pPr>
    <w:rPr>
      <w:rFonts w:eastAsiaTheme="majorEastAsia"/>
      <w:b/>
      <w:color w:val="333333"/>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Segoe UI" w:eastAsiaTheme="majorEastAsia" w:hAnsi="Segoe UI" w:cs="Segoe UI"/>
      <w:b/>
      <w:color w:val="006600"/>
      <w:sz w:val="28"/>
      <w:szCs w:val="40"/>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467886" w:themeColor="hyperlink"/>
      <w:u w:val="single"/>
    </w:rPr>
  </w:style>
  <w:style w:type="character" w:customStyle="1" w:styleId="Kop2Char">
    <w:name w:val="Kop 2 Char"/>
    <w:basedOn w:val="Standaardalinea-lettertype"/>
    <w:link w:val="Kop2"/>
    <w:uiPriority w:val="9"/>
    <w:rPr>
      <w:rFonts w:ascii="Segoe UI" w:eastAsiaTheme="majorEastAsia" w:hAnsi="Segoe UI" w:cs="Segoe UI"/>
      <w:b/>
      <w:color w:val="006600"/>
      <w:szCs w:val="32"/>
    </w:rPr>
  </w:style>
  <w:style w:type="paragraph" w:styleId="Inhopg1">
    <w:name w:val="toc 1"/>
    <w:basedOn w:val="Standaard"/>
    <w:next w:val="Standaard"/>
    <w:uiPriority w:val="39"/>
    <w:unhideWhenUsed/>
    <w:rsid w:val="753D0543"/>
    <w:pPr>
      <w:spacing w:after="100"/>
    </w:pPr>
  </w:style>
  <w:style w:type="paragraph" w:styleId="Inhopg2">
    <w:name w:val="toc 2"/>
    <w:basedOn w:val="Standaard"/>
    <w:next w:val="Standaard"/>
    <w:uiPriority w:val="39"/>
    <w:unhideWhenUsed/>
    <w:rsid w:val="753D0543"/>
    <w:pPr>
      <w:spacing w:after="100"/>
      <w:ind w:left="220"/>
    </w:pPr>
  </w:style>
  <w:style w:type="paragraph" w:styleId="Lijstalinea">
    <w:name w:val="List Paragraph"/>
    <w:basedOn w:val="Standaard"/>
    <w:uiPriority w:val="34"/>
    <w:qFormat/>
    <w:rsid w:val="110C6C84"/>
    <w:pPr>
      <w:ind w:left="720"/>
      <w:contextualSpacing/>
    </w:pPr>
  </w:style>
  <w:style w:type="paragraph" w:styleId="Inhopg3">
    <w:name w:val="toc 3"/>
    <w:basedOn w:val="Standaard"/>
    <w:next w:val="Standaard"/>
    <w:uiPriority w:val="39"/>
    <w:unhideWhenUsed/>
    <w:rsid w:val="110C6C84"/>
    <w:pPr>
      <w:spacing w:after="100"/>
      <w:ind w:left="440"/>
    </w:pPr>
  </w:style>
  <w:style w:type="paragraph" w:styleId="Titel">
    <w:name w:val="Title"/>
    <w:basedOn w:val="Standaard"/>
    <w:next w:val="Standaard"/>
    <w:uiPriority w:val="10"/>
    <w:qFormat/>
    <w:rsid w:val="308BCD1A"/>
    <w:pPr>
      <w:spacing w:after="80" w:line="240" w:lineRule="auto"/>
      <w:contextualSpacing/>
    </w:pPr>
    <w:rPr>
      <w:rFonts w:eastAsiaTheme="majorEastAsia"/>
      <w:sz w:val="56"/>
      <w:szCs w:val="56"/>
    </w:rPr>
  </w:style>
  <w:style w:type="paragraph" w:styleId="Geenafstand">
    <w:name w:val="No Spacing"/>
    <w:uiPriority w:val="1"/>
    <w:qFormat/>
    <w:rsid w:val="308BCD1A"/>
    <w:pPr>
      <w:spacing w:after="0"/>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E610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10F6"/>
  </w:style>
  <w:style w:type="paragraph" w:styleId="Voettekst">
    <w:name w:val="footer"/>
    <w:basedOn w:val="Standaard"/>
    <w:link w:val="VoettekstChar"/>
    <w:uiPriority w:val="99"/>
    <w:unhideWhenUsed/>
    <w:rsid w:val="00E610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10F6"/>
  </w:style>
  <w:style w:type="character" w:styleId="Paginanummer">
    <w:name w:val="page number"/>
    <w:basedOn w:val="Standaardalinea-lettertype"/>
    <w:uiPriority w:val="99"/>
    <w:semiHidden/>
    <w:unhideWhenUsed/>
    <w:rsid w:val="003538B6"/>
  </w:style>
  <w:style w:type="paragraph" w:styleId="Revisie">
    <w:name w:val="Revision"/>
    <w:hidden/>
    <w:uiPriority w:val="99"/>
    <w:semiHidden/>
    <w:rsid w:val="001075BC"/>
    <w:pPr>
      <w:spacing w:after="0" w:line="240" w:lineRule="auto"/>
    </w:pPr>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B65521-0B86-B745-A237-22E6D7B372E1}">
  <we:reference id="WA200010453" version="1.0.0.1" store="Omex" storeType="OMEX"/>
  <we:alternateReferences>
    <we:reference id="WA200010453" version="1.0.0.1" store="WA200010453" storeType="OMEX"/>
  </we:alternateReferences>
  <we:properties>
    <we:property name="claude.fileId" value="&quot;eee7f60a-0269-4a56-81ee-3e5a1983760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7A631E3CE76C4BBAB0AFC9F594AD8C" ma:contentTypeVersion="3" ma:contentTypeDescription="Een nieuw document maken." ma:contentTypeScope="" ma:versionID="d2abd8447fbaff9754e4e9e24159bc4c">
  <xsd:schema xmlns:xsd="http://www.w3.org/2001/XMLSchema" xmlns:xs="http://www.w3.org/2001/XMLSchema" xmlns:p="http://schemas.microsoft.com/office/2006/metadata/properties" xmlns:ns2="768c4a62-997e-471b-a778-4d421bd086ff" targetNamespace="http://schemas.microsoft.com/office/2006/metadata/properties" ma:root="true" ma:fieldsID="bc4dbb3677a10a949a7feda1b25d09df" ns2:_="">
    <xsd:import namespace="768c4a62-997e-471b-a778-4d421bd086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c4a62-997e-471b-a778-4d421bd086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6A172E-E236-4FFD-AB85-50A0B79F6C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87A4FD-D1F5-4ACE-A25A-E2CFF9EE1E7E}">
  <ds:schemaRefs>
    <ds:schemaRef ds:uri="http://schemas.microsoft.com/sharepoint/v3/contenttype/forms"/>
  </ds:schemaRefs>
</ds:datastoreItem>
</file>

<file path=customXml/itemProps3.xml><?xml version="1.0" encoding="utf-8"?>
<ds:datastoreItem xmlns:ds="http://schemas.openxmlformats.org/officeDocument/2006/customXml" ds:itemID="{CCFFA683-849E-41F6-8C05-A5E0DDCBA34C}"/>
</file>

<file path=docProps/app.xml><?xml version="1.0" encoding="utf-8"?>
<Properties xmlns="http://schemas.openxmlformats.org/officeDocument/2006/extended-properties" xmlns:vt="http://schemas.openxmlformats.org/officeDocument/2006/docPropsVTypes">
  <Template>Normal</Template>
  <TotalTime>2</TotalTime>
  <Pages>38</Pages>
  <Words>10087</Words>
  <Characters>55483</Characters>
  <Application>Microsoft Office Word</Application>
  <DocSecurity>0</DocSecurity>
  <Lines>462</Lines>
  <Paragraphs>130</Paragraphs>
  <ScaleCrop>false</ScaleCrop>
  <Company/>
  <LinksUpToDate>false</LinksUpToDate>
  <CharactersWithSpaces>65440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 Mocking | Bröder</dc:creator>
  <cp:keywords/>
  <dc:description/>
  <cp:lastModifiedBy>Erik Bruijn</cp:lastModifiedBy>
  <cp:revision>94</cp:revision>
  <cp:lastPrinted>2026-06-28T11:35:00Z</cp:lastPrinted>
  <dcterms:created xsi:type="dcterms:W3CDTF">2026-06-02T20:35:00Z</dcterms:created>
  <dcterms:modified xsi:type="dcterms:W3CDTF">2026-09-01T07:39:00Z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0x010100487A631E3CE76C4BBAB0AFC9F594AD8C</vt:lpwstr>
  </property>
  <property fmtid="{D5CDD505-2E9C-101B-9397-08002B2CF9AE}" pid="3" name="Order">
    <vt:r8>2304000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SIP_Label_5d152cbb-2672-4f28-bdc8-9314e0e5a631_Enabled">
    <vt:lpwstr>true</vt:lpwstr>
  </property>
  <property fmtid="{D5CDD505-2E9C-101B-9397-08002B2CF9AE}" pid="8" name="MSIP_Label_5d152cbb-2672-4f28-bdc8-9314e0e5a631_SetDate">
    <vt:lpwstr>2026-07-28T13:10:09Z</vt:lpwstr>
  </property>
  <property fmtid="{D5CDD505-2E9C-101B-9397-08002B2CF9AE}" pid="9" name="MSIP_Label_5d152cbb-2672-4f28-bdc8-9314e0e5a631_Method">
    <vt:lpwstr>Standard</vt:lpwstr>
  </property>
  <property fmtid="{D5CDD505-2E9C-101B-9397-08002B2CF9AE}" pid="10" name="MSIP_Label_5d152cbb-2672-4f28-bdc8-9314e0e5a631_Name">
    <vt:lpwstr>Intern</vt:lpwstr>
  </property>
  <property fmtid="{D5CDD505-2E9C-101B-9397-08002B2CF9AE}" pid="11" name="MSIP_Label_5d152cbb-2672-4f28-bdc8-9314e0e5a631_SiteId">
    <vt:lpwstr>75397285-be72-4b69-b401-97fedb58a1c3</vt:lpwstr>
  </property>
  <property fmtid="{D5CDD505-2E9C-101B-9397-08002B2CF9AE}" pid="12" name="MSIP_Label_5d152cbb-2672-4f28-bdc8-9314e0e5a631_ActionId">
    <vt:lpwstr>9e254371-bce6-4763-abf2-5341281f3987</vt:lpwstr>
  </property>
  <property fmtid="{D5CDD505-2E9C-101B-9397-08002B2CF9AE}" pid="13" name="MSIP_Label_5d152cbb-2672-4f28-bdc8-9314e0e5a631_ContentBits">
    <vt:lpwstr>0</vt:lpwstr>
  </property>
  <property fmtid="{D5CDD505-2E9C-101B-9397-08002B2CF9AE}" pid="14" name="MSIP_Label_5d152cbb-2672-4f28-bdc8-9314e0e5a631_Tag">
    <vt:lpwstr>10, 3, 0, 1</vt:lpwstr>
  </property>
</Properties>
</file>