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51DE0" w14:textId="77777777" w:rsidR="00AD3DBD" w:rsidRDefault="00AD3DBD" w:rsidP="00D75FB0">
      <w:pPr>
        <w:pStyle w:val="RIJK1-Titel"/>
      </w:pPr>
    </w:p>
    <w:p w14:paraId="75C7DA5C" w14:textId="77777777" w:rsidR="00AD1EB1" w:rsidRPr="00AD3DBD" w:rsidRDefault="00AD1EB1" w:rsidP="005A0616">
      <w:pPr>
        <w:pStyle w:val="RIJK3-Paragraaf"/>
      </w:pPr>
    </w:p>
    <w:p w14:paraId="0F110046" w14:textId="77777777" w:rsidR="00AD3DBD" w:rsidRPr="00AD3DBD" w:rsidRDefault="00AD3DBD" w:rsidP="005A0616">
      <w:pPr>
        <w:pStyle w:val="RIJK3-Paragraaf"/>
      </w:pPr>
    </w:p>
    <w:p w14:paraId="59130A4C" w14:textId="0E60DD46" w:rsidR="000F169F" w:rsidRDefault="00E75C82" w:rsidP="00432568">
      <w:pPr>
        <w:rPr>
          <w:b/>
          <w:bCs/>
        </w:rPr>
      </w:pPr>
      <w:r>
        <w:rPr>
          <w:b/>
          <w:bCs/>
        </w:rPr>
        <w:t>Uitwerking subgunningscriteria kwaliteit bij aanbesteding Raads en Bestuursinformatiesysteem (RIS/BIS) gemeenten Heemstede en Bloemendaal</w:t>
      </w:r>
    </w:p>
    <w:p w14:paraId="17902150" w14:textId="77777777" w:rsidR="00432568" w:rsidRDefault="00432568" w:rsidP="00432568">
      <w:pPr>
        <w:rPr>
          <w:rFonts w:ascii="Segoe UI" w:eastAsia="Times New Roman" w:hAnsi="Segoe UI" w:cs="Segoe UI"/>
          <w:sz w:val="18"/>
          <w:szCs w:val="18"/>
          <w:lang w:eastAsia="nl-NL"/>
        </w:rPr>
      </w:pPr>
    </w:p>
    <w:tbl>
      <w:tblPr>
        <w:tblW w:w="834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90"/>
        <w:gridCol w:w="2550"/>
      </w:tblGrid>
      <w:tr w:rsidR="000F169F" w14:paraId="44FD093F" w14:textId="77777777" w:rsidTr="00A85487">
        <w:trPr>
          <w:trHeight w:val="300"/>
        </w:trPr>
        <w:tc>
          <w:tcPr>
            <w:tcW w:w="5790" w:type="dxa"/>
            <w:tcBorders>
              <w:top w:val="single" w:sz="12" w:space="0" w:color="000000" w:themeColor="text1"/>
              <w:left w:val="single" w:sz="12" w:space="0" w:color="000000" w:themeColor="text1"/>
              <w:bottom w:val="nil"/>
              <w:right w:val="nil"/>
            </w:tcBorders>
            <w:shd w:val="clear" w:color="auto" w:fill="4A7729" w:themeFill="accent1"/>
            <w:hideMark/>
          </w:tcPr>
          <w:p w14:paraId="4A7EDE06" w14:textId="77777777" w:rsidR="000F169F" w:rsidRDefault="000F169F" w:rsidP="00A85487">
            <w:pPr>
              <w:spacing w:line="240" w:lineRule="atLeast"/>
              <w:textAlignment w:val="baseline"/>
              <w:rPr>
                <w:rFonts w:ascii="Times New Roman" w:eastAsia="Times New Roman" w:hAnsi="Times New Roman" w:cs="Times New Roman"/>
                <w:sz w:val="24"/>
                <w:szCs w:val="24"/>
                <w:lang w:eastAsia="nl-NL"/>
              </w:rPr>
            </w:pPr>
            <w:r>
              <w:rPr>
                <w:rFonts w:eastAsia="Times New Roman" w:cs="Times New Roman"/>
                <w:b/>
                <w:bCs/>
                <w:color w:val="FFFFFF"/>
                <w:lang w:eastAsia="nl-NL"/>
              </w:rPr>
              <w:t>GUNNINGSCRITERIA</w:t>
            </w:r>
            <w:r>
              <w:rPr>
                <w:rFonts w:eastAsia="Times New Roman" w:cs="Times New Roman"/>
                <w:color w:val="FFFFFF"/>
                <w:lang w:eastAsia="nl-NL"/>
              </w:rPr>
              <w:t> </w:t>
            </w:r>
          </w:p>
        </w:tc>
        <w:tc>
          <w:tcPr>
            <w:tcW w:w="2550" w:type="dxa"/>
            <w:tcBorders>
              <w:top w:val="single" w:sz="12" w:space="0" w:color="000000" w:themeColor="text1"/>
              <w:left w:val="nil"/>
              <w:bottom w:val="nil"/>
              <w:right w:val="single" w:sz="12" w:space="0" w:color="000000" w:themeColor="text1"/>
            </w:tcBorders>
            <w:shd w:val="clear" w:color="auto" w:fill="4A7729" w:themeFill="accent1"/>
            <w:hideMark/>
          </w:tcPr>
          <w:p w14:paraId="001872E9" w14:textId="77777777" w:rsidR="000F169F" w:rsidRDefault="000F169F" w:rsidP="00A85487">
            <w:pPr>
              <w:spacing w:line="240" w:lineRule="atLeast"/>
              <w:jc w:val="center"/>
              <w:textAlignment w:val="baseline"/>
              <w:rPr>
                <w:rFonts w:ascii="Times New Roman" w:eastAsia="Times New Roman" w:hAnsi="Times New Roman" w:cs="Times New Roman"/>
                <w:sz w:val="24"/>
                <w:szCs w:val="24"/>
                <w:lang w:eastAsia="nl-NL"/>
              </w:rPr>
            </w:pPr>
            <w:r>
              <w:rPr>
                <w:rFonts w:eastAsia="Times New Roman" w:cs="Times New Roman"/>
                <w:b/>
                <w:bCs/>
                <w:color w:val="FFFFFF"/>
                <w:lang w:eastAsia="nl-NL"/>
              </w:rPr>
              <w:t>MAXIMAAL AANTAL PUNTEN</w:t>
            </w:r>
          </w:p>
        </w:tc>
      </w:tr>
      <w:tr w:rsidR="000F169F" w14:paraId="368777B6" w14:textId="77777777" w:rsidTr="00A85487">
        <w:trPr>
          <w:trHeight w:val="300"/>
        </w:trPr>
        <w:tc>
          <w:tcPr>
            <w:tcW w:w="5790" w:type="dxa"/>
            <w:tcBorders>
              <w:top w:val="nil"/>
              <w:left w:val="single" w:sz="12" w:space="0" w:color="000000" w:themeColor="text1"/>
              <w:bottom w:val="nil"/>
              <w:right w:val="nil"/>
            </w:tcBorders>
            <w:shd w:val="clear" w:color="auto" w:fill="4A7729" w:themeFill="accent1"/>
            <w:hideMark/>
          </w:tcPr>
          <w:p w14:paraId="3A587CFF" w14:textId="77777777" w:rsidR="000F169F" w:rsidRDefault="000F169F" w:rsidP="00A85487">
            <w:pPr>
              <w:spacing w:line="240" w:lineRule="atLeast"/>
              <w:textAlignment w:val="baseline"/>
              <w:rPr>
                <w:rFonts w:ascii="Times New Roman" w:eastAsia="Times New Roman" w:hAnsi="Times New Roman" w:cs="Times New Roman"/>
                <w:sz w:val="24"/>
                <w:szCs w:val="24"/>
                <w:lang w:eastAsia="nl-NL"/>
              </w:rPr>
            </w:pPr>
            <w:r>
              <w:rPr>
                <w:rFonts w:eastAsia="Times New Roman" w:cs="Times New Roman"/>
                <w:lang w:eastAsia="nl-NL"/>
              </w:rPr>
              <w:t> </w:t>
            </w:r>
          </w:p>
        </w:tc>
        <w:tc>
          <w:tcPr>
            <w:tcW w:w="2550" w:type="dxa"/>
            <w:tcBorders>
              <w:top w:val="nil"/>
              <w:left w:val="nil"/>
              <w:bottom w:val="nil"/>
              <w:right w:val="single" w:sz="12" w:space="0" w:color="000000" w:themeColor="text1"/>
            </w:tcBorders>
            <w:shd w:val="clear" w:color="auto" w:fill="4A7729" w:themeFill="accent1"/>
            <w:hideMark/>
          </w:tcPr>
          <w:p w14:paraId="6FC01235" w14:textId="77777777" w:rsidR="000F169F" w:rsidRDefault="000F169F" w:rsidP="00A85487">
            <w:pPr>
              <w:spacing w:line="240" w:lineRule="atLeast"/>
              <w:textAlignment w:val="baseline"/>
              <w:rPr>
                <w:rFonts w:ascii="Times New Roman" w:eastAsia="Times New Roman" w:hAnsi="Times New Roman" w:cs="Times New Roman"/>
                <w:sz w:val="24"/>
                <w:szCs w:val="24"/>
                <w:lang w:eastAsia="nl-NL"/>
              </w:rPr>
            </w:pPr>
            <w:r>
              <w:rPr>
                <w:rFonts w:eastAsia="Times New Roman" w:cs="Times New Roman"/>
                <w:lang w:eastAsia="nl-NL"/>
              </w:rPr>
              <w:t> </w:t>
            </w:r>
          </w:p>
        </w:tc>
      </w:tr>
      <w:tr w:rsidR="000F169F" w14:paraId="4613CCA3" w14:textId="77777777" w:rsidTr="00A85487">
        <w:trPr>
          <w:trHeight w:val="300"/>
        </w:trPr>
        <w:tc>
          <w:tcPr>
            <w:tcW w:w="5790" w:type="dxa"/>
            <w:tcBorders>
              <w:top w:val="single" w:sz="6" w:space="0" w:color="auto"/>
              <w:left w:val="single" w:sz="6" w:space="0" w:color="auto"/>
              <w:bottom w:val="single" w:sz="6" w:space="0" w:color="auto"/>
              <w:right w:val="single" w:sz="6" w:space="0" w:color="auto"/>
            </w:tcBorders>
            <w:vAlign w:val="center"/>
            <w:hideMark/>
          </w:tcPr>
          <w:p w14:paraId="06084FB9" w14:textId="77777777" w:rsidR="000F169F" w:rsidRDefault="000F169F" w:rsidP="00A85487">
            <w:pPr>
              <w:spacing w:line="240" w:lineRule="atLeast"/>
              <w:textAlignment w:val="baseline"/>
              <w:rPr>
                <w:rFonts w:ascii="Times New Roman" w:eastAsia="Times New Roman" w:hAnsi="Times New Roman" w:cs="Times New Roman"/>
                <w:sz w:val="24"/>
                <w:szCs w:val="24"/>
                <w:lang w:eastAsia="nl-NL"/>
              </w:rPr>
            </w:pPr>
            <w:r>
              <w:rPr>
                <w:rFonts w:eastAsia="Times New Roman" w:cs="Times New Roman"/>
                <w:lang w:eastAsia="nl-NL"/>
              </w:rPr>
              <w:t>Prijs </w:t>
            </w:r>
          </w:p>
        </w:tc>
        <w:tc>
          <w:tcPr>
            <w:tcW w:w="2550" w:type="dxa"/>
            <w:tcBorders>
              <w:top w:val="single" w:sz="6" w:space="0" w:color="auto"/>
              <w:left w:val="single" w:sz="6" w:space="0" w:color="auto"/>
              <w:bottom w:val="single" w:sz="6" w:space="0" w:color="auto"/>
              <w:right w:val="single" w:sz="6" w:space="0" w:color="auto"/>
            </w:tcBorders>
            <w:vAlign w:val="center"/>
            <w:hideMark/>
          </w:tcPr>
          <w:p w14:paraId="07E70E14" w14:textId="77777777" w:rsidR="000F169F" w:rsidRDefault="000F169F" w:rsidP="00A85487">
            <w:pPr>
              <w:spacing w:line="240" w:lineRule="atLeast"/>
              <w:jc w:val="center"/>
              <w:textAlignment w:val="baseline"/>
              <w:rPr>
                <w:rFonts w:ascii="Times New Roman" w:eastAsia="Times New Roman" w:hAnsi="Times New Roman" w:cs="Times New Roman"/>
                <w:sz w:val="24"/>
                <w:szCs w:val="24"/>
                <w:lang w:eastAsia="nl-NL"/>
              </w:rPr>
            </w:pPr>
            <w:r>
              <w:rPr>
                <w:rFonts w:eastAsia="Times New Roman" w:cs="Times New Roman"/>
                <w:lang w:eastAsia="nl-NL"/>
              </w:rPr>
              <w:t>15</w:t>
            </w:r>
          </w:p>
        </w:tc>
      </w:tr>
      <w:tr w:rsidR="000F169F" w14:paraId="317EE1DB" w14:textId="77777777" w:rsidTr="00A85487">
        <w:trPr>
          <w:trHeight w:val="300"/>
        </w:trPr>
        <w:tc>
          <w:tcPr>
            <w:tcW w:w="5790" w:type="dxa"/>
            <w:tcBorders>
              <w:top w:val="single" w:sz="6" w:space="0" w:color="auto"/>
              <w:left w:val="single" w:sz="6" w:space="0" w:color="auto"/>
              <w:bottom w:val="single" w:sz="6" w:space="0" w:color="auto"/>
              <w:right w:val="single" w:sz="6" w:space="0" w:color="auto"/>
            </w:tcBorders>
            <w:vAlign w:val="center"/>
            <w:hideMark/>
          </w:tcPr>
          <w:p w14:paraId="009E6BF9" w14:textId="77777777" w:rsidR="000F169F" w:rsidRDefault="000F169F" w:rsidP="00A85487">
            <w:pPr>
              <w:spacing w:line="240" w:lineRule="atLeast"/>
              <w:textAlignment w:val="baseline"/>
              <w:rPr>
                <w:rFonts w:ascii="Times New Roman" w:eastAsia="Times New Roman" w:hAnsi="Times New Roman" w:cs="Times New Roman"/>
                <w:sz w:val="24"/>
                <w:szCs w:val="24"/>
                <w:lang w:eastAsia="nl-NL"/>
              </w:rPr>
            </w:pPr>
            <w:r>
              <w:rPr>
                <w:rFonts w:eastAsia="Times New Roman" w:cs="Times New Roman"/>
                <w:lang w:eastAsia="nl-NL"/>
              </w:rPr>
              <w:t>Kwaliteit </w:t>
            </w:r>
          </w:p>
        </w:tc>
        <w:tc>
          <w:tcPr>
            <w:tcW w:w="2550" w:type="dxa"/>
            <w:tcBorders>
              <w:top w:val="single" w:sz="6" w:space="0" w:color="auto"/>
              <w:left w:val="single" w:sz="6" w:space="0" w:color="auto"/>
              <w:bottom w:val="single" w:sz="6" w:space="0" w:color="auto"/>
              <w:right w:val="single" w:sz="6" w:space="0" w:color="auto"/>
            </w:tcBorders>
            <w:vAlign w:val="center"/>
            <w:hideMark/>
          </w:tcPr>
          <w:p w14:paraId="58A0F25E" w14:textId="77777777" w:rsidR="000F169F" w:rsidRDefault="000F169F" w:rsidP="00A85487">
            <w:pPr>
              <w:spacing w:line="240" w:lineRule="atLeast"/>
              <w:jc w:val="center"/>
              <w:textAlignment w:val="baseline"/>
              <w:rPr>
                <w:rFonts w:ascii="Times New Roman" w:eastAsia="Times New Roman" w:hAnsi="Times New Roman" w:cs="Times New Roman"/>
                <w:sz w:val="24"/>
                <w:szCs w:val="24"/>
                <w:lang w:eastAsia="nl-NL"/>
              </w:rPr>
            </w:pPr>
            <w:r>
              <w:rPr>
                <w:rFonts w:eastAsia="Times New Roman" w:cs="Times New Roman"/>
                <w:lang w:eastAsia="nl-NL"/>
              </w:rPr>
              <w:t>85</w:t>
            </w:r>
          </w:p>
        </w:tc>
      </w:tr>
      <w:tr w:rsidR="000F169F" w14:paraId="31DE542E" w14:textId="77777777" w:rsidTr="00A85487">
        <w:trPr>
          <w:trHeight w:val="300"/>
        </w:trPr>
        <w:tc>
          <w:tcPr>
            <w:tcW w:w="5790" w:type="dxa"/>
            <w:tcBorders>
              <w:top w:val="double" w:sz="6" w:space="0" w:color="auto"/>
              <w:left w:val="single" w:sz="6" w:space="0" w:color="auto"/>
              <w:bottom w:val="single" w:sz="6" w:space="0" w:color="auto"/>
              <w:right w:val="single" w:sz="6" w:space="0" w:color="auto"/>
            </w:tcBorders>
            <w:vAlign w:val="center"/>
            <w:hideMark/>
          </w:tcPr>
          <w:p w14:paraId="6BAB6E77" w14:textId="77777777" w:rsidR="000F169F" w:rsidRDefault="000F169F" w:rsidP="00A85487">
            <w:pPr>
              <w:spacing w:line="240" w:lineRule="atLeast"/>
              <w:textAlignment w:val="baseline"/>
              <w:rPr>
                <w:rFonts w:ascii="Times New Roman" w:eastAsia="Times New Roman" w:hAnsi="Times New Roman" w:cs="Times New Roman"/>
                <w:sz w:val="24"/>
                <w:szCs w:val="24"/>
                <w:lang w:eastAsia="nl-NL"/>
              </w:rPr>
            </w:pPr>
            <w:r>
              <w:rPr>
                <w:rFonts w:eastAsia="Times New Roman" w:cs="Times New Roman"/>
                <w:lang w:eastAsia="nl-NL"/>
              </w:rPr>
              <w:t>Totaal</w:t>
            </w:r>
          </w:p>
        </w:tc>
        <w:tc>
          <w:tcPr>
            <w:tcW w:w="2550" w:type="dxa"/>
            <w:tcBorders>
              <w:top w:val="double" w:sz="6" w:space="0" w:color="auto"/>
              <w:left w:val="single" w:sz="6" w:space="0" w:color="auto"/>
              <w:bottom w:val="single" w:sz="6" w:space="0" w:color="auto"/>
              <w:right w:val="single" w:sz="6" w:space="0" w:color="auto"/>
            </w:tcBorders>
            <w:vAlign w:val="center"/>
            <w:hideMark/>
          </w:tcPr>
          <w:p w14:paraId="2AB9B841" w14:textId="77777777" w:rsidR="000F169F" w:rsidRDefault="000F169F" w:rsidP="00A85487">
            <w:pPr>
              <w:spacing w:line="240" w:lineRule="atLeast"/>
              <w:jc w:val="center"/>
              <w:textAlignment w:val="baseline"/>
              <w:rPr>
                <w:rFonts w:eastAsia="Verdana" w:cs="Verdana"/>
                <w:lang w:eastAsia="nl-NL"/>
              </w:rPr>
            </w:pPr>
            <w:r>
              <w:rPr>
                <w:rFonts w:eastAsia="Verdana" w:cs="Verdana"/>
                <w:b/>
                <w:lang w:eastAsia="nl-NL"/>
              </w:rPr>
              <w:t>100</w:t>
            </w:r>
          </w:p>
        </w:tc>
      </w:tr>
    </w:tbl>
    <w:p w14:paraId="395035E3" w14:textId="77777777" w:rsidR="000F169F" w:rsidRDefault="000F169F" w:rsidP="000F169F">
      <w:pPr>
        <w:spacing w:line="240" w:lineRule="atLeast"/>
        <w:textAlignment w:val="baseline"/>
        <w:rPr>
          <w:rFonts w:ascii="Segoe UI" w:eastAsia="Times New Roman" w:hAnsi="Segoe UI" w:cs="Segoe UI"/>
          <w:sz w:val="18"/>
          <w:szCs w:val="18"/>
          <w:lang w:eastAsia="nl-NL"/>
        </w:rPr>
      </w:pPr>
      <w:r>
        <w:rPr>
          <w:rFonts w:eastAsia="Times New Roman" w:cs="Segoe UI"/>
          <w:lang w:eastAsia="nl-NL"/>
        </w:rPr>
        <w:t> </w:t>
      </w:r>
    </w:p>
    <w:p w14:paraId="553022C0" w14:textId="77777777" w:rsidR="000F169F" w:rsidRDefault="000F169F" w:rsidP="000F169F">
      <w:pPr>
        <w:spacing w:line="240" w:lineRule="atLeast"/>
        <w:textAlignment w:val="baseline"/>
        <w:rPr>
          <w:rFonts w:eastAsia="Times New Roman" w:cs="Segoe UI"/>
          <w:b/>
          <w:bCs/>
          <w:caps/>
          <w:sz w:val="22"/>
          <w:szCs w:val="22"/>
          <w:lang w:eastAsia="nl-NL"/>
        </w:rPr>
      </w:pPr>
      <w:r>
        <w:rPr>
          <w:rFonts w:eastAsia="Times New Roman" w:cs="Segoe UI"/>
          <w:b/>
          <w:bCs/>
          <w:caps/>
          <w:lang w:eastAsia="nl-NL"/>
        </w:rPr>
        <w:t>GUNNINGSCRITERIUM KWALITEIT  </w:t>
      </w:r>
    </w:p>
    <w:p w14:paraId="32B1FF0F" w14:textId="77777777" w:rsidR="000F169F" w:rsidRDefault="000F169F" w:rsidP="000F169F">
      <w:pPr>
        <w:spacing w:line="240" w:lineRule="atLeast"/>
        <w:rPr>
          <w:rFonts w:eastAsia="Times New Roman" w:cs="Segoe UI"/>
          <w:b/>
          <w:bCs/>
          <w:caps/>
          <w:lang w:eastAsia="nl-NL"/>
        </w:rPr>
      </w:pPr>
    </w:p>
    <w:tbl>
      <w:tblPr>
        <w:tblW w:w="834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89"/>
        <w:gridCol w:w="1560"/>
      </w:tblGrid>
      <w:tr w:rsidR="00A15FC4" w14:paraId="703112E7" w14:textId="77777777" w:rsidTr="00D955D7">
        <w:trPr>
          <w:trHeight w:val="300"/>
        </w:trPr>
        <w:tc>
          <w:tcPr>
            <w:tcW w:w="6789" w:type="dxa"/>
            <w:tcBorders>
              <w:top w:val="single" w:sz="12" w:space="0" w:color="000000" w:themeColor="text1"/>
              <w:left w:val="single" w:sz="12" w:space="0" w:color="000000" w:themeColor="text1"/>
              <w:bottom w:val="nil"/>
              <w:right w:val="nil"/>
            </w:tcBorders>
            <w:shd w:val="clear" w:color="auto" w:fill="4A7729" w:themeFill="accent1"/>
            <w:hideMark/>
          </w:tcPr>
          <w:p w14:paraId="22E19DF6" w14:textId="77777777" w:rsidR="00A15FC4" w:rsidRDefault="00A15FC4" w:rsidP="00D955D7">
            <w:pPr>
              <w:spacing w:line="240" w:lineRule="atLeast"/>
              <w:textAlignment w:val="baseline"/>
              <w:rPr>
                <w:rFonts w:ascii="Times New Roman" w:eastAsia="Times New Roman" w:hAnsi="Times New Roman" w:cs="Times New Roman"/>
                <w:sz w:val="24"/>
                <w:szCs w:val="24"/>
                <w:lang w:eastAsia="nl-NL"/>
              </w:rPr>
            </w:pPr>
            <w:r>
              <w:rPr>
                <w:rFonts w:eastAsia="Times New Roman" w:cs="Times New Roman"/>
                <w:b/>
                <w:bCs/>
                <w:color w:val="FFFFFF" w:themeColor="background1"/>
                <w:lang w:eastAsia="nl-NL"/>
              </w:rPr>
              <w:t>SUBGUNNINGSCRITERIUM</w:t>
            </w:r>
            <w:r>
              <w:rPr>
                <w:rFonts w:eastAsia="Times New Roman" w:cs="Times New Roman"/>
                <w:color w:val="FFFFFF" w:themeColor="background1"/>
                <w:lang w:eastAsia="nl-NL"/>
              </w:rPr>
              <w:t> </w:t>
            </w:r>
          </w:p>
        </w:tc>
        <w:tc>
          <w:tcPr>
            <w:tcW w:w="1560" w:type="dxa"/>
            <w:tcBorders>
              <w:top w:val="single" w:sz="12" w:space="0" w:color="000000" w:themeColor="text1"/>
              <w:left w:val="nil"/>
              <w:bottom w:val="nil"/>
              <w:right w:val="single" w:sz="12" w:space="0" w:color="000000" w:themeColor="text1"/>
            </w:tcBorders>
            <w:shd w:val="clear" w:color="auto" w:fill="4A7729" w:themeFill="accent1"/>
            <w:hideMark/>
          </w:tcPr>
          <w:p w14:paraId="4475A468" w14:textId="77777777" w:rsidR="00A15FC4" w:rsidRDefault="00A15FC4" w:rsidP="00D955D7">
            <w:pPr>
              <w:spacing w:line="240" w:lineRule="atLeast"/>
              <w:jc w:val="center"/>
              <w:textAlignment w:val="baseline"/>
              <w:rPr>
                <w:rFonts w:ascii="Times New Roman" w:eastAsia="Times New Roman" w:hAnsi="Times New Roman" w:cs="Times New Roman"/>
                <w:sz w:val="24"/>
                <w:szCs w:val="24"/>
                <w:lang w:eastAsia="nl-NL"/>
              </w:rPr>
            </w:pPr>
            <w:r>
              <w:rPr>
                <w:rFonts w:eastAsia="Times New Roman" w:cs="Times New Roman"/>
                <w:b/>
                <w:bCs/>
                <w:color w:val="FFFFFF"/>
                <w:lang w:eastAsia="nl-NL"/>
              </w:rPr>
              <w:t>MAXIMAAL AANTAL PUNTEN</w:t>
            </w:r>
          </w:p>
        </w:tc>
      </w:tr>
      <w:tr w:rsidR="00A15FC4" w14:paraId="62D92ECF" w14:textId="77777777" w:rsidTr="00D955D7">
        <w:trPr>
          <w:trHeight w:val="300"/>
        </w:trPr>
        <w:tc>
          <w:tcPr>
            <w:tcW w:w="6789" w:type="dxa"/>
            <w:tcBorders>
              <w:top w:val="single" w:sz="6" w:space="0" w:color="auto"/>
              <w:left w:val="single" w:sz="6" w:space="0" w:color="auto"/>
              <w:bottom w:val="single" w:sz="6" w:space="0" w:color="auto"/>
              <w:right w:val="single" w:sz="6" w:space="0" w:color="auto"/>
            </w:tcBorders>
            <w:vAlign w:val="center"/>
          </w:tcPr>
          <w:p w14:paraId="25AF220E" w14:textId="77777777" w:rsidR="00A15FC4" w:rsidRPr="00EB0258" w:rsidRDefault="00A15FC4" w:rsidP="00D955D7">
            <w:pPr>
              <w:spacing w:line="240" w:lineRule="atLeast"/>
              <w:rPr>
                <w:rFonts w:eastAsia="Verdana" w:cs="Verdana"/>
                <w:lang w:eastAsia="nl-NL"/>
              </w:rPr>
            </w:pPr>
            <w:r>
              <w:rPr>
                <w:rFonts w:eastAsia="Verdana" w:cs="Verdana"/>
                <w:lang w:eastAsia="nl-NL"/>
              </w:rPr>
              <w:t>SGC 1 — Functionaliteiten en procesondersteuning</w:t>
            </w:r>
          </w:p>
        </w:tc>
        <w:tc>
          <w:tcPr>
            <w:tcW w:w="1560" w:type="dxa"/>
            <w:tcBorders>
              <w:top w:val="single" w:sz="6" w:space="0" w:color="auto"/>
              <w:left w:val="single" w:sz="6" w:space="0" w:color="auto"/>
              <w:bottom w:val="single" w:sz="6" w:space="0" w:color="auto"/>
              <w:right w:val="single" w:sz="6" w:space="0" w:color="auto"/>
            </w:tcBorders>
            <w:vAlign w:val="center"/>
          </w:tcPr>
          <w:p w14:paraId="4ABA298F" w14:textId="77777777" w:rsidR="00A15FC4" w:rsidRPr="00EB0258" w:rsidRDefault="00A15FC4" w:rsidP="00D955D7">
            <w:pPr>
              <w:spacing w:line="240" w:lineRule="atLeast"/>
              <w:jc w:val="center"/>
              <w:rPr>
                <w:rFonts w:eastAsia="Verdana" w:cs="Verdana"/>
                <w:lang w:eastAsia="nl-NL"/>
              </w:rPr>
            </w:pPr>
            <w:r>
              <w:rPr>
                <w:rFonts w:eastAsia="Verdana" w:cs="Verdana"/>
                <w:lang w:eastAsia="nl-NL"/>
              </w:rPr>
              <w:t>30</w:t>
            </w:r>
          </w:p>
        </w:tc>
      </w:tr>
      <w:tr w:rsidR="00A15FC4" w14:paraId="2AF36106" w14:textId="77777777" w:rsidTr="00D955D7">
        <w:trPr>
          <w:trHeight w:val="300"/>
        </w:trPr>
        <w:tc>
          <w:tcPr>
            <w:tcW w:w="6789" w:type="dxa"/>
            <w:tcBorders>
              <w:top w:val="single" w:sz="6" w:space="0" w:color="auto"/>
              <w:left w:val="single" w:sz="6" w:space="0" w:color="auto"/>
              <w:bottom w:val="single" w:sz="6" w:space="0" w:color="auto"/>
              <w:right w:val="single" w:sz="6" w:space="0" w:color="auto"/>
            </w:tcBorders>
            <w:vAlign w:val="center"/>
            <w:hideMark/>
          </w:tcPr>
          <w:p w14:paraId="40E5AF90" w14:textId="77777777" w:rsidR="00A15FC4" w:rsidRPr="00EB0258" w:rsidRDefault="00A15FC4" w:rsidP="00D955D7">
            <w:pPr>
              <w:spacing w:line="240" w:lineRule="atLeast"/>
              <w:rPr>
                <w:rFonts w:eastAsia="Verdana" w:cs="Verdana"/>
                <w:lang w:eastAsia="nl-NL"/>
              </w:rPr>
            </w:pPr>
            <w:r>
              <w:rPr>
                <w:rFonts w:eastAsia="Verdana" w:cs="Verdana"/>
                <w:lang w:eastAsia="nl-NL"/>
              </w:rPr>
              <w:t>SGC 2 — Demonstratie en gebruiksvriendelijkheid</w:t>
            </w:r>
          </w:p>
        </w:tc>
        <w:tc>
          <w:tcPr>
            <w:tcW w:w="1560" w:type="dxa"/>
            <w:tcBorders>
              <w:top w:val="single" w:sz="6" w:space="0" w:color="auto"/>
              <w:left w:val="single" w:sz="6" w:space="0" w:color="auto"/>
              <w:bottom w:val="single" w:sz="6" w:space="0" w:color="auto"/>
              <w:right w:val="single" w:sz="6" w:space="0" w:color="auto"/>
            </w:tcBorders>
            <w:vAlign w:val="center"/>
            <w:hideMark/>
          </w:tcPr>
          <w:p w14:paraId="468D0486" w14:textId="77777777" w:rsidR="00A15FC4" w:rsidRPr="00EB0258" w:rsidRDefault="00A15FC4" w:rsidP="00D955D7">
            <w:pPr>
              <w:spacing w:line="240" w:lineRule="atLeast"/>
              <w:jc w:val="center"/>
              <w:rPr>
                <w:rFonts w:eastAsia="Verdana" w:cs="Verdana"/>
                <w:lang w:eastAsia="nl-NL"/>
              </w:rPr>
            </w:pPr>
            <w:r>
              <w:rPr>
                <w:rFonts w:eastAsia="Verdana" w:cs="Verdana"/>
                <w:lang w:eastAsia="nl-NL"/>
              </w:rPr>
              <w:t>25</w:t>
            </w:r>
          </w:p>
        </w:tc>
      </w:tr>
      <w:tr w:rsidR="00A15FC4" w14:paraId="7F8ECC24" w14:textId="77777777" w:rsidTr="00D955D7">
        <w:trPr>
          <w:trHeight w:val="300"/>
        </w:trPr>
        <w:tc>
          <w:tcPr>
            <w:tcW w:w="6789" w:type="dxa"/>
            <w:tcBorders>
              <w:top w:val="single" w:sz="6" w:space="0" w:color="auto"/>
              <w:left w:val="single" w:sz="6" w:space="0" w:color="auto"/>
              <w:bottom w:val="single" w:sz="6" w:space="0" w:color="auto"/>
              <w:right w:val="single" w:sz="6" w:space="0" w:color="auto"/>
            </w:tcBorders>
            <w:vAlign w:val="center"/>
          </w:tcPr>
          <w:p w14:paraId="55DDDC93" w14:textId="77777777" w:rsidR="00A15FC4" w:rsidRDefault="00A15FC4" w:rsidP="00D955D7">
            <w:pPr>
              <w:spacing w:line="240" w:lineRule="atLeast"/>
              <w:rPr>
                <w:rFonts w:eastAsia="Times New Roman" w:cs="Times New Roman"/>
                <w:lang w:eastAsia="nl-NL"/>
              </w:rPr>
            </w:pPr>
            <w:r>
              <w:rPr>
                <w:rFonts w:eastAsia="Times New Roman" w:cs="Times New Roman"/>
                <w:lang w:eastAsia="nl-NL"/>
              </w:rPr>
              <w:t>SGC 3 — Implementatie en architectuur</w:t>
            </w:r>
          </w:p>
        </w:tc>
        <w:tc>
          <w:tcPr>
            <w:tcW w:w="1560" w:type="dxa"/>
            <w:tcBorders>
              <w:top w:val="single" w:sz="6" w:space="0" w:color="auto"/>
              <w:left w:val="single" w:sz="6" w:space="0" w:color="auto"/>
              <w:bottom w:val="single" w:sz="6" w:space="0" w:color="auto"/>
              <w:right w:val="single" w:sz="6" w:space="0" w:color="auto"/>
            </w:tcBorders>
            <w:vAlign w:val="center"/>
          </w:tcPr>
          <w:p w14:paraId="3B63D27D" w14:textId="77777777" w:rsidR="00A15FC4" w:rsidRDefault="00A15FC4" w:rsidP="00D955D7">
            <w:pPr>
              <w:spacing w:line="240" w:lineRule="atLeast"/>
              <w:jc w:val="center"/>
              <w:rPr>
                <w:rFonts w:eastAsia="Verdana" w:cs="Verdana"/>
                <w:lang w:eastAsia="nl-NL"/>
              </w:rPr>
            </w:pPr>
            <w:r>
              <w:rPr>
                <w:rFonts w:eastAsia="Verdana" w:cs="Verdana"/>
                <w:lang w:eastAsia="nl-NL"/>
              </w:rPr>
              <w:t>20</w:t>
            </w:r>
          </w:p>
        </w:tc>
      </w:tr>
      <w:tr w:rsidR="00A15FC4" w14:paraId="2B209404" w14:textId="77777777" w:rsidTr="00D955D7">
        <w:trPr>
          <w:trHeight w:val="300"/>
        </w:trPr>
        <w:tc>
          <w:tcPr>
            <w:tcW w:w="6789" w:type="dxa"/>
            <w:tcBorders>
              <w:top w:val="single" w:sz="6" w:space="0" w:color="auto"/>
              <w:left w:val="single" w:sz="6" w:space="0" w:color="auto"/>
              <w:bottom w:val="single" w:sz="6" w:space="0" w:color="auto"/>
              <w:right w:val="single" w:sz="6" w:space="0" w:color="auto"/>
            </w:tcBorders>
            <w:vAlign w:val="center"/>
          </w:tcPr>
          <w:p w14:paraId="243A6CE7" w14:textId="77777777" w:rsidR="00A15FC4" w:rsidRPr="00EB0258" w:rsidRDefault="00A15FC4" w:rsidP="00D955D7">
            <w:pPr>
              <w:spacing w:line="240" w:lineRule="atLeast"/>
              <w:textAlignment w:val="baseline"/>
              <w:rPr>
                <w:rFonts w:eastAsia="Times New Roman" w:cs="Times New Roman"/>
                <w:lang w:eastAsia="nl-NL"/>
              </w:rPr>
            </w:pPr>
            <w:r>
              <w:rPr>
                <w:rFonts w:eastAsia="Times New Roman" w:cs="Times New Roman"/>
                <w:lang w:eastAsia="nl-NL"/>
              </w:rPr>
              <w:t>SGC 4 — Dienstverlening en doorontwikkeling</w:t>
            </w:r>
          </w:p>
        </w:tc>
        <w:tc>
          <w:tcPr>
            <w:tcW w:w="1560" w:type="dxa"/>
            <w:tcBorders>
              <w:top w:val="single" w:sz="6" w:space="0" w:color="auto"/>
              <w:left w:val="single" w:sz="6" w:space="0" w:color="auto"/>
              <w:bottom w:val="single" w:sz="6" w:space="0" w:color="auto"/>
              <w:right w:val="single" w:sz="6" w:space="0" w:color="auto"/>
            </w:tcBorders>
            <w:vAlign w:val="center"/>
          </w:tcPr>
          <w:p w14:paraId="70709C14" w14:textId="77777777" w:rsidR="00A15FC4" w:rsidRPr="00EB0258" w:rsidRDefault="00A15FC4" w:rsidP="00D955D7">
            <w:pPr>
              <w:spacing w:line="240" w:lineRule="atLeast"/>
              <w:jc w:val="center"/>
              <w:textAlignment w:val="baseline"/>
              <w:rPr>
                <w:rFonts w:eastAsia="Verdana" w:cs="Verdana"/>
                <w:bCs/>
                <w:lang w:eastAsia="nl-NL"/>
              </w:rPr>
            </w:pPr>
            <w:r>
              <w:rPr>
                <w:rFonts w:eastAsia="Verdana" w:cs="Verdana"/>
                <w:bCs/>
                <w:lang w:eastAsia="nl-NL"/>
              </w:rPr>
              <w:t>10</w:t>
            </w:r>
          </w:p>
        </w:tc>
      </w:tr>
      <w:tr w:rsidR="00A15FC4" w14:paraId="7BED1942" w14:textId="77777777" w:rsidTr="00D955D7">
        <w:trPr>
          <w:trHeight w:val="300"/>
        </w:trPr>
        <w:tc>
          <w:tcPr>
            <w:tcW w:w="6789" w:type="dxa"/>
            <w:tcBorders>
              <w:top w:val="single" w:sz="6" w:space="0" w:color="auto"/>
              <w:left w:val="single" w:sz="6" w:space="0" w:color="auto"/>
              <w:bottom w:val="single" w:sz="6" w:space="0" w:color="auto"/>
              <w:right w:val="single" w:sz="6" w:space="0" w:color="auto"/>
            </w:tcBorders>
            <w:vAlign w:val="center"/>
            <w:hideMark/>
          </w:tcPr>
          <w:p w14:paraId="1BDB34E6" w14:textId="77777777" w:rsidR="00A15FC4" w:rsidRDefault="00A15FC4" w:rsidP="00D955D7">
            <w:pPr>
              <w:spacing w:line="240" w:lineRule="atLeast"/>
              <w:textAlignment w:val="baseline"/>
              <w:rPr>
                <w:rFonts w:ascii="Times New Roman" w:eastAsia="Times New Roman" w:hAnsi="Times New Roman" w:cs="Times New Roman"/>
                <w:sz w:val="24"/>
                <w:szCs w:val="24"/>
                <w:lang w:eastAsia="nl-NL"/>
              </w:rPr>
            </w:pPr>
            <w:r>
              <w:rPr>
                <w:rFonts w:eastAsia="Times New Roman" w:cs="Times New Roman"/>
                <w:lang w:eastAsia="nl-NL"/>
              </w:rPr>
              <w:t>Totaal </w:t>
            </w:r>
          </w:p>
        </w:tc>
        <w:tc>
          <w:tcPr>
            <w:tcW w:w="1560" w:type="dxa"/>
            <w:tcBorders>
              <w:top w:val="single" w:sz="6" w:space="0" w:color="auto"/>
              <w:left w:val="single" w:sz="6" w:space="0" w:color="auto"/>
              <w:bottom w:val="single" w:sz="6" w:space="0" w:color="auto"/>
              <w:right w:val="single" w:sz="6" w:space="0" w:color="auto"/>
            </w:tcBorders>
            <w:vAlign w:val="center"/>
            <w:hideMark/>
          </w:tcPr>
          <w:p w14:paraId="43890E0E" w14:textId="77777777" w:rsidR="00A15FC4" w:rsidRDefault="00A15FC4" w:rsidP="00D955D7">
            <w:pPr>
              <w:spacing w:line="240" w:lineRule="atLeast"/>
              <w:jc w:val="center"/>
              <w:textAlignment w:val="baseline"/>
              <w:rPr>
                <w:rFonts w:eastAsia="Verdana" w:cs="Verdana"/>
                <w:lang w:eastAsia="nl-NL"/>
              </w:rPr>
            </w:pPr>
            <w:r>
              <w:rPr>
                <w:rFonts w:eastAsia="Verdana" w:cs="Verdana"/>
                <w:b/>
                <w:lang w:eastAsia="nl-NL"/>
              </w:rPr>
              <w:t>85</w:t>
            </w:r>
          </w:p>
        </w:tc>
      </w:tr>
    </w:tbl>
    <w:p w14:paraId="1FEB5036" w14:textId="77777777" w:rsidR="000F169F" w:rsidRDefault="000F169F" w:rsidP="000F169F">
      <w:pPr>
        <w:spacing w:after="160" w:line="240" w:lineRule="atLeast"/>
      </w:pPr>
    </w:p>
    <w:p w14:paraId="33904088" w14:textId="77777777" w:rsidR="00127AE7" w:rsidRPr="00127AE7" w:rsidRDefault="00127AE7" w:rsidP="00127AE7">
      <w:pPr>
        <w:spacing w:before="100" w:beforeAutospacing="1" w:after="100" w:afterAutospacing="1" w:line="240" w:lineRule="auto"/>
        <w:rPr>
          <w:rFonts w:eastAsia="Times New Roman" w:cs="Times New Roman"/>
          <w:lang w:eastAsia="nl-NL"/>
        </w:rPr>
      </w:pPr>
      <w:r>
        <w:rPr>
          <w:rFonts w:eastAsia="Times New Roman" w:cs="Times New Roman"/>
          <w:lang w:eastAsia="nl-NL"/>
        </w:rPr>
        <w:t>De kwaliteit van de aangeboden oplossing en dienstverlening wordt beoordeeld aan de hand van de beantwoording van de onderstaande subgunningscriteria. Deze criteria vallen binnen de scope van de opdracht en dienen door de inschrijver inhoudelijk te worden uitgewerkt op basis van de aangeboden oplossing en de bijbehorende dienstverlening.</w:t>
      </w:r>
    </w:p>
    <w:p w14:paraId="400869A3" w14:textId="77777777" w:rsidR="00127AE7" w:rsidRPr="00127AE7" w:rsidRDefault="00127AE7" w:rsidP="00127AE7">
      <w:pPr>
        <w:spacing w:before="100" w:beforeAutospacing="1" w:after="100" w:afterAutospacing="1" w:line="240" w:lineRule="auto"/>
        <w:rPr>
          <w:rFonts w:eastAsia="Times New Roman" w:cs="Times New Roman"/>
          <w:lang w:eastAsia="nl-NL"/>
        </w:rPr>
      </w:pPr>
      <w:r>
        <w:rPr>
          <w:rFonts w:eastAsia="Times New Roman" w:cs="Times New Roman"/>
          <w:lang w:eastAsia="nl-NL"/>
        </w:rPr>
        <w:t>Voor ieder subgunningscriterium levert de inschrijver een inhoudelijke uitwerking aan waarin wordt beschreven op welke wijze de aangeboden oplossing bijdraagt aan de doelstellingen van de gemeenten Heemstede en Bloemendaal zoals uitgewerkt in het Programma van Eisen.</w:t>
      </w:r>
    </w:p>
    <w:p w14:paraId="1DC96FF4" w14:textId="77777777" w:rsidR="00127AE7" w:rsidRPr="00127AE7" w:rsidRDefault="00127AE7" w:rsidP="00127AE7">
      <w:pPr>
        <w:spacing w:before="100" w:beforeAutospacing="1" w:after="100" w:afterAutospacing="1" w:line="240" w:lineRule="auto"/>
        <w:rPr>
          <w:rFonts w:eastAsia="Times New Roman" w:cs="Times New Roman"/>
          <w:lang w:eastAsia="nl-NL"/>
        </w:rPr>
      </w:pPr>
      <w:r>
        <w:rPr>
          <w:rFonts w:eastAsia="Times New Roman" w:cs="Times New Roman"/>
          <w:lang w:eastAsia="nl-NL"/>
        </w:rPr>
        <w:t>De implementatie, migratie en adoptie van de oplossing maken integraal onderdeel uit van de opdracht en zijn als eisen opgenomen in het Programma van Eisen. Deze onderdelen worden daarom niet afzonderlijk beoordeeld als subgunningscriterium.</w:t>
      </w:r>
    </w:p>
    <w:p w14:paraId="53D8A008" w14:textId="77777777" w:rsidR="00127AE7" w:rsidRPr="00127AE7" w:rsidRDefault="00127AE7" w:rsidP="00127AE7">
      <w:pPr>
        <w:spacing w:before="100" w:beforeAutospacing="1" w:after="100" w:afterAutospacing="1" w:line="240" w:lineRule="auto"/>
        <w:rPr>
          <w:rFonts w:eastAsia="Times New Roman" w:cs="Times New Roman"/>
          <w:lang w:eastAsia="nl-NL"/>
        </w:rPr>
      </w:pPr>
      <w:r>
        <w:rPr>
          <w:rFonts w:eastAsia="Times New Roman" w:cs="Times New Roman"/>
          <w:lang w:eastAsia="nl-NL"/>
        </w:rPr>
        <w:t>De implementatieaanpak en architectuur worden als zelfstandig subgunningscriterium beoordeeld (SGC 3). Het ingediende implementatieplan vormt na gunning de basis voor de uitvoering. Nadere afstemming van planningsdetails en gemeentespecifieke configuratie vindt na gunning plaats binnen de kaders van het ingediende plan.</w:t>
      </w:r>
    </w:p>
    <w:p w14:paraId="38803C2E" w14:textId="77777777" w:rsidR="00127AE7" w:rsidRPr="00127AE7" w:rsidRDefault="00127AE7" w:rsidP="00127AE7">
      <w:pPr>
        <w:spacing w:before="100" w:beforeAutospacing="1" w:after="100" w:afterAutospacing="1" w:line="240" w:lineRule="auto"/>
        <w:rPr>
          <w:rFonts w:eastAsia="Times New Roman" w:cs="Times New Roman"/>
          <w:lang w:eastAsia="nl-NL"/>
        </w:rPr>
      </w:pPr>
      <w:r>
        <w:rPr>
          <w:rFonts w:eastAsia="Times New Roman" w:cs="Times New Roman"/>
          <w:lang w:eastAsia="nl-NL"/>
        </w:rPr>
        <w:t>De demonstratie vormt een zelfstandig subgunningscriterium (SGC 2) en wordt als zodanig beoordeeld. De beoordeling vindt uitsluitend plaats op basis van de werking, gebruikservaring en praktische toepasbaarheid van de aangeboden oplossing zoals deze tijdens de demonstratie zichtbaar wordt. Voor SGC 2 is geen schriftelijke beantwoording vereist; verwezen wordt naar het demonstratiescript (Bijlage X).</w:t>
      </w:r>
    </w:p>
    <w:p w14:paraId="2A91926B" w14:textId="77777777" w:rsidR="00127AE7" w:rsidRPr="00127AE7" w:rsidRDefault="00127AE7" w:rsidP="00127AE7">
      <w:pPr>
        <w:spacing w:before="100" w:beforeAutospacing="1" w:after="100" w:afterAutospacing="1" w:line="240" w:lineRule="auto"/>
        <w:rPr>
          <w:rFonts w:eastAsia="Times New Roman" w:cs="Times New Roman"/>
          <w:lang w:eastAsia="nl-NL"/>
        </w:rPr>
      </w:pPr>
      <w:r>
        <w:rPr>
          <w:rFonts w:eastAsia="Times New Roman" w:cs="Times New Roman"/>
          <w:lang w:eastAsia="nl-NL"/>
        </w:rPr>
        <w:lastRenderedPageBreak/>
        <w:t>De beoordeling vindt plaats op basis van het wegingskader en de beoordelingsmethodiek zoals opgenomen in het aanbestedingsdocument. Indien een subgunningscriterium niet of onvoldoende wordt uitgewerkt kan dit leiden tot een lagere score.</w:t>
      </w:r>
    </w:p>
    <w:p w14:paraId="1078DD1B" w14:textId="77777777" w:rsidR="00127AE7" w:rsidRPr="00127AE7" w:rsidRDefault="00127AE7" w:rsidP="00127AE7">
      <w:pPr>
        <w:spacing w:before="100" w:beforeAutospacing="1" w:after="100" w:afterAutospacing="1" w:line="240" w:lineRule="auto"/>
        <w:outlineLvl w:val="1"/>
        <w:rPr>
          <w:rFonts w:eastAsia="Times New Roman" w:cs="Times New Roman"/>
          <w:b/>
          <w:bCs/>
          <w:lang w:eastAsia="nl-NL"/>
        </w:rPr>
      </w:pPr>
      <w:r>
        <w:rPr>
          <w:rFonts w:eastAsia="Times New Roman" w:cs="Times New Roman"/>
          <w:b/>
          <w:bCs/>
          <w:lang w:eastAsia="nl-NL"/>
        </w:rPr>
        <w:t>Uitgangspunten voor de beantwoording</w:t>
      </w:r>
    </w:p>
    <w:p w14:paraId="07C6FDA6" w14:textId="77777777" w:rsidR="00127AE7" w:rsidRPr="00127AE7" w:rsidRDefault="00127AE7" w:rsidP="00127AE7">
      <w:pPr>
        <w:spacing w:before="100" w:beforeAutospacing="1" w:after="100" w:afterAutospacing="1" w:line="240" w:lineRule="auto"/>
        <w:rPr>
          <w:rFonts w:eastAsia="Times New Roman" w:cs="Times New Roman"/>
          <w:lang w:eastAsia="nl-NL"/>
        </w:rPr>
      </w:pPr>
      <w:r>
        <w:rPr>
          <w:rFonts w:eastAsia="Times New Roman" w:cs="Times New Roman"/>
          <w:lang w:eastAsia="nl-NL"/>
        </w:rPr>
        <w:t>De inschrijver dient bij de beantwoording de volgende uitgangspunten in acht te nemen:</w:t>
      </w:r>
    </w:p>
    <w:p w14:paraId="372821CC" w14:textId="77777777" w:rsidR="00127AE7" w:rsidRPr="006D563E" w:rsidRDefault="00127AE7" w:rsidP="00127AE7">
      <w:pPr>
        <w:pStyle w:val="Lijstalinea"/>
        <w:numPr>
          <w:ilvl w:val="0"/>
          <w:numId w:val="42"/>
        </w:numPr>
        <w:spacing w:before="100" w:beforeAutospacing="1" w:after="100" w:afterAutospacing="1" w:line="240" w:lineRule="auto"/>
        <w:rPr>
          <w:rFonts w:ascii="Verdana" w:eastAsia="Times New Roman" w:hAnsi="Verdana" w:cs="Times New Roman"/>
          <w:sz w:val="20"/>
          <w:lang w:val="nl-NL" w:eastAsia="nl-NL"/>
        </w:rPr>
      </w:pPr>
      <w:r>
        <w:rPr>
          <w:rFonts w:ascii="Verdana" w:eastAsia="Times New Roman" w:hAnsi="Verdana" w:cs="Times New Roman"/>
          <w:sz w:val="20"/>
          <w:lang w:val="nl-NL" w:eastAsia="nl-NL"/>
        </w:rPr>
        <w:t>Geef duidelijke, goed onderbouwde en waar mogelijk SMART geformuleerde antwoorden.</w:t>
      </w:r>
    </w:p>
    <w:p w14:paraId="2B562523" w14:textId="77777777" w:rsidR="00127AE7" w:rsidRPr="00127AE7" w:rsidRDefault="00127AE7" w:rsidP="00127AE7">
      <w:pPr>
        <w:pStyle w:val="Lijstalinea"/>
        <w:numPr>
          <w:ilvl w:val="0"/>
          <w:numId w:val="42"/>
        </w:numPr>
        <w:spacing w:before="100" w:beforeAutospacing="1" w:after="100" w:afterAutospacing="1" w:line="240" w:lineRule="auto"/>
        <w:rPr>
          <w:rFonts w:ascii="Verdana" w:eastAsia="Times New Roman" w:hAnsi="Verdana" w:cs="Times New Roman"/>
          <w:sz w:val="20"/>
          <w:lang w:val="nl-NL" w:eastAsia="nl-NL"/>
        </w:rPr>
      </w:pPr>
      <w:r>
        <w:rPr>
          <w:rFonts w:ascii="Verdana" w:eastAsia="Times New Roman" w:hAnsi="Verdana" w:cs="Times New Roman"/>
          <w:sz w:val="20"/>
          <w:lang w:val="nl-NL" w:eastAsia="nl-NL"/>
        </w:rPr>
        <w:t>Sluit in de beantwoording aan op de doelstellingen van de gemeenten Heemstede en Bloemendaal zoals beschreven in het Programma van Eisen.</w:t>
      </w:r>
    </w:p>
    <w:p w14:paraId="0098A48E" w14:textId="77777777" w:rsidR="00127AE7" w:rsidRPr="00127AE7" w:rsidRDefault="00127AE7" w:rsidP="00127AE7">
      <w:pPr>
        <w:pStyle w:val="Lijstalinea"/>
        <w:numPr>
          <w:ilvl w:val="0"/>
          <w:numId w:val="42"/>
        </w:numPr>
        <w:spacing w:before="100" w:beforeAutospacing="1" w:after="100" w:afterAutospacing="1" w:line="240" w:lineRule="auto"/>
        <w:rPr>
          <w:rFonts w:ascii="Verdana" w:eastAsia="Times New Roman" w:hAnsi="Verdana" w:cs="Times New Roman"/>
          <w:sz w:val="20"/>
          <w:lang w:val="nl-NL" w:eastAsia="nl-NL"/>
        </w:rPr>
      </w:pPr>
      <w:r>
        <w:rPr>
          <w:rFonts w:ascii="Verdana" w:eastAsia="Times New Roman" w:hAnsi="Verdana" w:cs="Times New Roman"/>
          <w:sz w:val="20"/>
          <w:lang w:val="nl-NL" w:eastAsia="nl-NL"/>
        </w:rPr>
        <w:t>Vermijd herhaling en onnodige uitweidingen.</w:t>
      </w:r>
    </w:p>
    <w:p w14:paraId="2694ACF1" w14:textId="77777777" w:rsidR="00127AE7" w:rsidRPr="00127AE7" w:rsidRDefault="00127AE7" w:rsidP="00127AE7">
      <w:pPr>
        <w:pStyle w:val="Lijstalinea"/>
        <w:numPr>
          <w:ilvl w:val="0"/>
          <w:numId w:val="42"/>
        </w:numPr>
        <w:spacing w:before="100" w:beforeAutospacing="1" w:after="100" w:afterAutospacing="1" w:line="240" w:lineRule="auto"/>
        <w:rPr>
          <w:rFonts w:ascii="Verdana" w:eastAsia="Times New Roman" w:hAnsi="Verdana" w:cs="Times New Roman"/>
          <w:sz w:val="20"/>
          <w:lang w:val="nl-NL" w:eastAsia="nl-NL"/>
        </w:rPr>
      </w:pPr>
      <w:r>
        <w:rPr>
          <w:rFonts w:ascii="Verdana" w:eastAsia="Times New Roman" w:hAnsi="Verdana" w:cs="Times New Roman"/>
          <w:sz w:val="20"/>
          <w:lang w:val="nl-NL" w:eastAsia="nl-NL"/>
        </w:rPr>
        <w:t>Screenshots, schema’s en afbeeldingen zijn toegestaan mits zij de toelichting versterken.</w:t>
      </w:r>
    </w:p>
    <w:p w14:paraId="1B433F25" w14:textId="77777777" w:rsidR="00127AE7" w:rsidRPr="006D563E" w:rsidRDefault="00127AE7" w:rsidP="00127AE7">
      <w:pPr>
        <w:pStyle w:val="Lijstalinea"/>
        <w:numPr>
          <w:ilvl w:val="0"/>
          <w:numId w:val="42"/>
        </w:numPr>
        <w:spacing w:before="100" w:beforeAutospacing="1" w:after="100" w:afterAutospacing="1" w:line="240" w:lineRule="auto"/>
        <w:rPr>
          <w:rFonts w:ascii="Verdana" w:eastAsia="Times New Roman" w:hAnsi="Verdana" w:cs="Times New Roman"/>
          <w:sz w:val="20"/>
          <w:lang w:val="nl-NL" w:eastAsia="nl-NL"/>
        </w:rPr>
      </w:pPr>
      <w:r>
        <w:rPr>
          <w:rFonts w:ascii="Verdana" w:eastAsia="Times New Roman" w:hAnsi="Verdana" w:cs="Times New Roman"/>
          <w:sz w:val="20"/>
          <w:lang w:val="nl-NL" w:eastAsia="nl-NL"/>
        </w:rPr>
        <w:t>Verwijzingen naar websites of hyperlinks worden niet meegenomen in de beoordeling.</w:t>
      </w:r>
    </w:p>
    <w:p w14:paraId="616B082A" w14:textId="77777777" w:rsidR="00127AE7" w:rsidRPr="00127AE7" w:rsidRDefault="00127AE7" w:rsidP="00127AE7">
      <w:pPr>
        <w:pStyle w:val="Lijstalinea"/>
        <w:numPr>
          <w:ilvl w:val="0"/>
          <w:numId w:val="42"/>
        </w:numPr>
        <w:spacing w:before="100" w:beforeAutospacing="1" w:after="100" w:afterAutospacing="1" w:line="240" w:lineRule="auto"/>
        <w:rPr>
          <w:rFonts w:ascii="Verdana" w:eastAsia="Times New Roman" w:hAnsi="Verdana" w:cs="Times New Roman"/>
          <w:sz w:val="20"/>
          <w:lang w:val="nl-NL" w:eastAsia="nl-NL"/>
        </w:rPr>
      </w:pPr>
      <w:r>
        <w:rPr>
          <w:rFonts w:ascii="Verdana" w:eastAsia="Times New Roman" w:hAnsi="Verdana" w:cs="Times New Roman"/>
          <w:sz w:val="20"/>
          <w:lang w:val="nl-NL" w:eastAsia="nl-NL"/>
        </w:rPr>
        <w:t>Gebruik een goed leesbaar lettertype.</w:t>
      </w:r>
    </w:p>
    <w:p w14:paraId="77FD7C8D" w14:textId="6225109E" w:rsidR="00127AE7" w:rsidRPr="00127AE7" w:rsidRDefault="00127AE7" w:rsidP="00127AE7">
      <w:pPr>
        <w:pStyle w:val="Lijstalinea"/>
        <w:numPr>
          <w:ilvl w:val="0"/>
          <w:numId w:val="42"/>
        </w:numPr>
        <w:spacing w:before="100" w:beforeAutospacing="1" w:after="100" w:afterAutospacing="1" w:line="240" w:lineRule="auto"/>
        <w:rPr>
          <w:rFonts w:ascii="Verdana" w:eastAsia="Times New Roman" w:hAnsi="Verdana" w:cs="Times New Roman"/>
          <w:sz w:val="20"/>
          <w:lang w:val="nl-NL" w:eastAsia="nl-NL"/>
        </w:rPr>
      </w:pPr>
      <w:r>
        <w:rPr>
          <w:rFonts w:ascii="Verdana" w:eastAsia="Times New Roman" w:hAnsi="Verdana" w:cs="Times New Roman"/>
          <w:sz w:val="20"/>
          <w:lang w:val="nl-NL" w:eastAsia="nl-NL"/>
        </w:rPr>
        <w:t>De maximale omvang van de beantwoording per subgunningscriterium is opgenomen in dit aanbestedingsdocument.</w:t>
      </w:r>
    </w:p>
    <w:p w14:paraId="675FF04E" w14:textId="77777777" w:rsidR="00127AE7" w:rsidRPr="00127AE7" w:rsidRDefault="00127AE7" w:rsidP="00127AE7">
      <w:pPr>
        <w:spacing w:before="100" w:beforeAutospacing="1" w:after="100" w:afterAutospacing="1" w:line="240" w:lineRule="auto"/>
        <w:outlineLvl w:val="1"/>
        <w:rPr>
          <w:rFonts w:eastAsia="Times New Roman" w:cs="Times New Roman"/>
          <w:b/>
          <w:bCs/>
          <w:lang w:eastAsia="nl-NL"/>
        </w:rPr>
      </w:pPr>
      <w:r>
        <w:rPr>
          <w:rFonts w:eastAsia="Times New Roman" w:cs="Times New Roman"/>
          <w:b/>
          <w:bCs/>
          <w:lang w:eastAsia="nl-NL"/>
        </w:rPr>
        <w:t>Format</w:t>
      </w:r>
    </w:p>
    <w:p w14:paraId="6692DAC4" w14:textId="77777777" w:rsidR="00127AE7" w:rsidRPr="00127AE7" w:rsidRDefault="00127AE7" w:rsidP="00127AE7">
      <w:pPr>
        <w:spacing w:before="100" w:beforeAutospacing="1" w:after="100" w:afterAutospacing="1" w:line="240" w:lineRule="auto"/>
        <w:rPr>
          <w:rFonts w:eastAsia="Times New Roman" w:cs="Times New Roman"/>
          <w:lang w:eastAsia="nl-NL"/>
        </w:rPr>
      </w:pPr>
      <w:r>
        <w:rPr>
          <w:rFonts w:eastAsia="Times New Roman" w:cs="Times New Roman"/>
          <w:lang w:eastAsia="nl-NL"/>
        </w:rPr>
        <w:t>De aanbestedende dienst stelt een format beschikbaar dat verplicht gebruikt moet worden voor de beantwoording van de subgunningscriteria. In dit format werkt de inschrijver ieder subgunningscriterium afzonderlijk uit overeenkomstig de indeling en nummering zoals opgenomen in dit aanbestedingsdocument.</w:t>
      </w:r>
    </w:p>
    <w:p w14:paraId="5CB4E1A5" w14:textId="77777777" w:rsidR="00127AE7" w:rsidRPr="00127AE7" w:rsidRDefault="00127AE7" w:rsidP="00127AE7">
      <w:pPr>
        <w:spacing w:before="100" w:beforeAutospacing="1" w:after="100" w:afterAutospacing="1" w:line="240" w:lineRule="auto"/>
        <w:outlineLvl w:val="1"/>
        <w:rPr>
          <w:rFonts w:eastAsia="Times New Roman" w:cs="Times New Roman"/>
          <w:b/>
          <w:bCs/>
          <w:lang w:eastAsia="nl-NL"/>
        </w:rPr>
      </w:pPr>
      <w:r>
        <w:rPr>
          <w:rFonts w:eastAsia="Times New Roman" w:cs="Times New Roman"/>
          <w:b/>
          <w:bCs/>
          <w:lang w:eastAsia="nl-NL"/>
        </w:rPr>
        <w:t>Kosten</w:t>
      </w:r>
    </w:p>
    <w:p w14:paraId="22414EAF" w14:textId="1FB96D46" w:rsidR="00127AE7" w:rsidRPr="00127AE7" w:rsidRDefault="00127AE7" w:rsidP="00127AE7">
      <w:pPr>
        <w:spacing w:before="100" w:beforeAutospacing="1" w:after="100" w:afterAutospacing="1" w:line="240" w:lineRule="auto"/>
        <w:rPr>
          <w:rFonts w:eastAsia="Times New Roman" w:cs="Times New Roman"/>
          <w:lang w:eastAsia="nl-NL"/>
        </w:rPr>
      </w:pPr>
      <w:r>
        <w:rPr>
          <w:rFonts w:eastAsia="Times New Roman" w:cs="Times New Roman"/>
          <w:lang w:eastAsia="nl-NL"/>
        </w:rPr>
        <w:t>Alle kosten die samenhangen met de uitvoering van de opdracht dienen volledig te zijn opgenomen in de inschrijving. Hiermee wordt gewaarborgd dat de gemeenten Heemstede en Bloemendaal volledig inzicht hebben in de Total Cost of Ownership van de aangeboden oplossing gedurende de maximale looptijd van de overeenkomst, inclusief implementatie, migratie, beheer, koppelingen en ondersteuning.</w:t>
      </w:r>
    </w:p>
    <w:p w14:paraId="2AFC0977" w14:textId="77777777" w:rsidR="00127AE7" w:rsidRDefault="00127AE7">
      <w:pPr>
        <w:spacing w:after="160" w:line="259" w:lineRule="auto"/>
        <w:rPr>
          <w:rFonts w:eastAsiaTheme="minorEastAsia" w:cstheme="minorBidi"/>
          <w:b/>
          <w:bCs/>
          <w:color w:val="000000" w:themeColor="text1"/>
          <w:szCs w:val="22"/>
        </w:rPr>
      </w:pPr>
      <w:r>
        <w:rPr>
          <w:b/>
          <w:bCs/>
        </w:rPr>
        <w:br w:type="page"/>
      </w:r>
    </w:p>
    <w:p w14:paraId="7886D162" w14:textId="5E9C3DCF" w:rsidR="00E75C82" w:rsidRPr="00E75C82" w:rsidRDefault="00E75C82" w:rsidP="001A4B88">
      <w:pPr>
        <w:pStyle w:val="RIJK4-Tekst"/>
        <w:rPr>
          <w:b/>
          <w:bCs/>
        </w:rPr>
      </w:pPr>
      <w:r>
        <w:rPr>
          <w:b/>
          <w:bCs/>
        </w:rPr>
        <w:lastRenderedPageBreak/>
        <w:t>Uitwerking SGC 1 — Functionaliteiten en procesondersteuning</w:t>
      </w:r>
    </w:p>
    <w:p w14:paraId="671B8A38" w14:textId="77777777" w:rsidR="00E75C82" w:rsidRPr="00E75C82" w:rsidRDefault="00E75C82" w:rsidP="00E75C82">
      <w:pPr>
        <w:spacing w:after="160" w:line="259" w:lineRule="auto"/>
        <w:rPr>
          <w:b/>
          <w:bCs/>
        </w:rPr>
      </w:pPr>
      <w:r>
        <w:rPr>
          <w:b/>
          <w:bCs/>
        </w:rPr>
        <w:br w:type="page"/>
      </w:r>
    </w:p>
    <w:p w14:paraId="26927CA8" w14:textId="5C819763" w:rsidR="00E75C82" w:rsidRPr="00E75C82" w:rsidRDefault="00E75C82" w:rsidP="00E75C82">
      <w:pPr>
        <w:rPr>
          <w:b/>
          <w:bCs/>
        </w:rPr>
      </w:pPr>
      <w:r>
        <w:rPr>
          <w:b/>
          <w:bCs/>
        </w:rPr>
        <w:lastRenderedPageBreak/>
        <w:t>Uitwerking SGC 2 — Demonstratie en gebruiksvriendelijkheid</w:t>
      </w:r>
    </w:p>
    <w:p w14:paraId="5CC50B9A" w14:textId="77777777" w:rsidR="00E75C82" w:rsidRPr="00E75C82" w:rsidRDefault="00E75C82" w:rsidP="00E75C82">
      <w:pPr>
        <w:spacing w:after="160" w:line="259" w:lineRule="auto"/>
        <w:rPr>
          <w:b/>
          <w:bCs/>
        </w:rPr>
      </w:pPr>
      <w:r>
        <w:rPr>
          <w:b/>
          <w:bCs/>
        </w:rPr>
        <w:br w:type="page"/>
      </w:r>
    </w:p>
    <w:p w14:paraId="0E5AF33B" w14:textId="77E60940" w:rsidR="00872FB0" w:rsidRDefault="00E75C82" w:rsidP="00E75C82">
      <w:pPr>
        <w:rPr>
          <w:b/>
          <w:bCs/>
        </w:rPr>
      </w:pPr>
      <w:bookmarkStart w:id="0" w:name="_Hlk206750044"/>
      <w:r>
        <w:rPr>
          <w:b/>
          <w:bCs/>
        </w:rPr>
        <w:lastRenderedPageBreak/>
        <w:t>Uitwerking SGC 3 — Implementatie en architectuur</w:t>
      </w:r>
    </w:p>
    <w:bookmarkEnd w:id="0"/>
    <w:p w14:paraId="4EFDCE71" w14:textId="77777777" w:rsidR="00872FB0" w:rsidRDefault="00872FB0">
      <w:pPr>
        <w:spacing w:after="160" w:line="259" w:lineRule="auto"/>
        <w:rPr>
          <w:b/>
          <w:bCs/>
        </w:rPr>
      </w:pPr>
      <w:r>
        <w:rPr>
          <w:b/>
          <w:bCs/>
        </w:rPr>
        <w:br w:type="page"/>
      </w:r>
    </w:p>
    <w:p w14:paraId="4CE61A91" w14:textId="42FD2B2C" w:rsidR="00872FB0" w:rsidRDefault="00872FB0" w:rsidP="00872FB0">
      <w:pPr>
        <w:rPr>
          <w:b/>
          <w:bCs/>
        </w:rPr>
      </w:pPr>
      <w:r>
        <w:rPr>
          <w:b/>
          <w:bCs/>
        </w:rPr>
        <w:lastRenderedPageBreak/>
        <w:t>Uitwerking SGC 4 — Dienstverlening en doorontwikkeling</w:t>
      </w:r>
    </w:p>
    <w:sectPr w:rsidR="00872FB0" w:rsidSect="008A26FF">
      <w:footerReference w:type="default" r:id="rId11"/>
      <w:headerReference w:type="first" r:id="rId12"/>
      <w:footerReference w:type="first" r:id="rId13"/>
      <w:pgSz w:w="11906" w:h="16838"/>
      <w:pgMar w:top="1418" w:right="1418" w:bottom="1418" w:left="1418" w:header="709"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4994B" w14:textId="77777777" w:rsidR="001B13FC" w:rsidRDefault="001B13FC" w:rsidP="00AD3DBD">
      <w:pPr>
        <w:spacing w:line="240" w:lineRule="auto"/>
      </w:pPr>
      <w:r>
        <w:separator/>
      </w:r>
    </w:p>
  </w:endnote>
  <w:endnote w:type="continuationSeparator" w:id="0">
    <w:p w14:paraId="6F3FF4D2" w14:textId="77777777" w:rsidR="001B13FC" w:rsidRDefault="001B13FC"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53190B1" w14:textId="77777777" w:rsidR="008A26FF" w:rsidRDefault="008A26FF" w:rsidP="008A26FF">
        <w:r>
          <w:rPr>
            <w:noProof/>
          </w:rPr>
          <w:drawing>
            <wp:anchor distT="0" distB="0" distL="114300" distR="114300" simplePos="0" relativeHeight="251658242" behindDoc="0" locked="0" layoutInCell="1" allowOverlap="1" wp14:anchorId="35AAF68F" wp14:editId="7AC1AEA0">
              <wp:simplePos x="0" y="0"/>
              <wp:positionH relativeFrom="margin">
                <wp:posOffset>0</wp:posOffset>
              </wp:positionH>
              <wp:positionV relativeFrom="page">
                <wp:posOffset>10166985</wp:posOffset>
              </wp:positionV>
              <wp:extent cx="763200" cy="162000"/>
              <wp:effectExtent l="0" t="0" r="0" b="0"/>
              <wp:wrapNone/>
              <wp:docPr id="2016805053" name="Graphic 1" descr="Afbeelding met Graphics, grafische vormgeving, schermopname, Kleurrijkheid  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982776" name="Graphic 1" descr="Afbeelding met Graphics, grafische vormgeving, schermopname, Kleurrijkheid  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p>
      <w:p w14:paraId="3988B4DC" w14:textId="77777777" w:rsidR="008A26FF" w:rsidRDefault="008A26FF" w:rsidP="008A26FF">
        <w:pPr>
          <w:ind w:left="720" w:firstLine="720"/>
          <w:jc w:val="center"/>
          <w:rPr>
            <w:sz w:val="16"/>
            <w:szCs w:val="16"/>
          </w:rPr>
        </w:pPr>
      </w:p>
      <w:p w14:paraId="4C8F3E9A" w14:textId="77777777" w:rsidR="008A26FF" w:rsidRDefault="008A26FF" w:rsidP="008A26FF">
        <w:pPr>
          <w:ind w:left="720" w:firstLine="720"/>
          <w:jc w:val="center"/>
          <w:rPr>
            <w:sz w:val="16"/>
            <w:szCs w:val="16"/>
          </w:rPr>
        </w:pPr>
      </w:p>
      <w:p w14:paraId="2E617C41" w14:textId="15050DE4" w:rsidR="00DF0D16" w:rsidRPr="008A26FF" w:rsidRDefault="008A26FF" w:rsidP="008A26FF">
        <w:pPr>
          <w:ind w:left="720" w:firstLine="720"/>
          <w:jc w:val="center"/>
          <w:rPr>
            <w:sz w:val="16"/>
            <w:szCs w:val="16"/>
          </w:rPr>
        </w:pPr>
        <w:r w:rsidRPr="00714882">
          <w:rPr>
            <w:sz w:val="16"/>
            <w:szCs w:val="16"/>
          </w:rPr>
          <w:t>RIJK</w:t>
        </w:r>
        <w:r>
          <w:rPr>
            <w:sz w:val="16"/>
            <w:szCs w:val="16"/>
          </w:rPr>
          <w:t xml:space="preserve"> </w:t>
        </w:r>
        <w:r w:rsidRPr="00714882">
          <w:rPr>
            <w:sz w:val="16"/>
            <w:szCs w:val="16"/>
          </w:rPr>
          <w:t xml:space="preserve">| </w:t>
        </w:r>
        <w:r w:rsidR="00E75C82" w:rsidRPr="00E75C82">
          <w:rPr>
            <w:sz w:val="16"/>
            <w:szCs w:val="16"/>
          </w:rPr>
          <w:t>Uitwerking subgunningscriteria kwaliteit</w:t>
        </w:r>
        <w:r w:rsidR="00872FB0">
          <w:rPr>
            <w:sz w:val="16"/>
            <w:szCs w:val="16"/>
          </w:rPr>
          <w:t xml:space="preserve"> </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2</w:t>
        </w:r>
        <w:r w:rsidRPr="00AD3DBD">
          <w:rPr>
            <w:sz w:val="16"/>
            <w:szCs w:val="16"/>
          </w:rPr>
          <w:fldChar w:fldCharType="end"/>
        </w:r>
      </w:p>
      <w:p w14:paraId="6CE88913" w14:textId="77777777" w:rsidR="00DF0D16" w:rsidRPr="00AD3DBD" w:rsidRDefault="00000000" w:rsidP="008A26FF">
        <w:pPr>
          <w:pStyle w:val="Voettekst"/>
          <w:jc w:val="center"/>
          <w:rPr>
            <w:sz w:val="16"/>
            <w:szCs w:val="1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A1E4B" w14:textId="77777777" w:rsidR="008A26FF" w:rsidRDefault="008A26FF" w:rsidP="008A26FF">
    <w:pPr>
      <w:ind w:left="720" w:firstLine="720"/>
      <w:jc w:val="center"/>
      <w:rPr>
        <w:sz w:val="16"/>
        <w:szCs w:val="16"/>
      </w:rPr>
    </w:pPr>
    <w:r>
      <w:rPr>
        <w:noProof/>
      </w:rPr>
      <w:drawing>
        <wp:anchor distT="0" distB="0" distL="114300" distR="114300" simplePos="0" relativeHeight="251658241" behindDoc="0" locked="0" layoutInCell="1" allowOverlap="1" wp14:anchorId="2826408C" wp14:editId="5E871406">
          <wp:simplePos x="0" y="0"/>
          <wp:positionH relativeFrom="margin">
            <wp:posOffset>0</wp:posOffset>
          </wp:positionH>
          <wp:positionV relativeFrom="page">
            <wp:posOffset>10166985</wp:posOffset>
          </wp:positionV>
          <wp:extent cx="763200" cy="162000"/>
          <wp:effectExtent l="0" t="0" r="0" b="0"/>
          <wp:wrapNone/>
          <wp:docPr id="315650874" name="Graphic 1" descr="Afbeelding met Graphics, grafische vormgeving, schermopname, Kleurrijkheid  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982776" name="Graphic 1" descr="Afbeelding met Graphics, grafische vormgeving, schermopname, Kleurrijkheid  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p>
  <w:p w14:paraId="0F9918BD" w14:textId="46803E8B" w:rsidR="008A26FF" w:rsidRPr="00AD3DBD" w:rsidRDefault="008A26FF" w:rsidP="008A26FF">
    <w:pPr>
      <w:ind w:left="720" w:firstLine="720"/>
      <w:jc w:val="center"/>
      <w:rPr>
        <w:sz w:val="16"/>
        <w:szCs w:val="16"/>
      </w:rPr>
    </w:pPr>
    <w:r w:rsidRPr="00714882">
      <w:rPr>
        <w:sz w:val="16"/>
        <w:szCs w:val="16"/>
      </w:rPr>
      <w:t>RIJK</w:t>
    </w:r>
    <w:r>
      <w:rPr>
        <w:sz w:val="16"/>
        <w:szCs w:val="16"/>
      </w:rPr>
      <w:t xml:space="preserve"> </w:t>
    </w:r>
    <w:r w:rsidRPr="00714882">
      <w:rPr>
        <w:sz w:val="16"/>
        <w:szCs w:val="16"/>
      </w:rPr>
      <w:t xml:space="preserve">| </w:t>
    </w:r>
    <w:r w:rsidR="00E75C82">
      <w:rPr>
        <w:sz w:val="16"/>
        <w:szCs w:val="16"/>
      </w:rPr>
      <w:t>Uitwerking subgunningscriteria kwaliteit</w:t>
    </w:r>
    <w:r w:rsidR="00030D6E" w:rsidRPr="00030D6E">
      <w:rPr>
        <w:sz w:val="16"/>
        <w:szCs w:val="16"/>
      </w:rPr>
      <w:t xml:space="preserve"> </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2</w:t>
    </w:r>
    <w:r w:rsidRPr="00AD3DBD">
      <w:rPr>
        <w:sz w:val="16"/>
        <w:szCs w:val="16"/>
      </w:rPr>
      <w:fldChar w:fldCharType="end"/>
    </w:r>
  </w:p>
  <w:p w14:paraId="7F56B6F0" w14:textId="77777777" w:rsidR="008A26FF" w:rsidRDefault="008A26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0282A" w14:textId="77777777" w:rsidR="001B13FC" w:rsidRDefault="001B13FC" w:rsidP="00AD3DBD">
      <w:pPr>
        <w:spacing w:line="240" w:lineRule="auto"/>
      </w:pPr>
      <w:r>
        <w:separator/>
      </w:r>
    </w:p>
  </w:footnote>
  <w:footnote w:type="continuationSeparator" w:id="0">
    <w:p w14:paraId="51731E2C" w14:textId="77777777" w:rsidR="001B13FC" w:rsidRDefault="001B13FC" w:rsidP="00AD3D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3ED97" w14:textId="77777777" w:rsidR="008A26FF" w:rsidRDefault="008A26FF">
    <w:pPr>
      <w:pStyle w:val="Koptekst"/>
    </w:pPr>
    <w:r>
      <w:rPr>
        <w:noProof/>
      </w:rPr>
      <w:drawing>
        <wp:anchor distT="0" distB="0" distL="114300" distR="114300" simplePos="0" relativeHeight="251658240" behindDoc="0" locked="0" layoutInCell="1" allowOverlap="1" wp14:anchorId="735538CB" wp14:editId="7DD7C5A1">
          <wp:simplePos x="0" y="0"/>
          <wp:positionH relativeFrom="margin">
            <wp:posOffset>628650</wp:posOffset>
          </wp:positionH>
          <wp:positionV relativeFrom="paragraph">
            <wp:posOffset>-635</wp:posOffset>
          </wp:positionV>
          <wp:extent cx="4575600" cy="961200"/>
          <wp:effectExtent l="0" t="0" r="0" b="0"/>
          <wp:wrapNone/>
          <wp:docPr id="413175886" name="Picture 15" descr="Afbeelding met Graphics, grafische vormgeving, kunst, schermopname  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fbeelding met Graphics, grafische vormgeving, kunst, schermopname  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F23CD9"/>
    <w:multiLevelType w:val="hybridMultilevel"/>
    <w:tmpl w:val="1C240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6"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89E0C71"/>
    <w:multiLevelType w:val="hybridMultilevel"/>
    <w:tmpl w:val="F5D8E1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1"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2"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4B31664"/>
    <w:multiLevelType w:val="multilevel"/>
    <w:tmpl w:val="3C10A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8"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4"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7"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3"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4F94843"/>
    <w:multiLevelType w:val="hybridMultilevel"/>
    <w:tmpl w:val="FC5AA3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8"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40"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01126446">
    <w:abstractNumId w:val="17"/>
  </w:num>
  <w:num w:numId="2" w16cid:durableId="1230311337">
    <w:abstractNumId w:val="22"/>
  </w:num>
  <w:num w:numId="3" w16cid:durableId="1858158349">
    <w:abstractNumId w:val="6"/>
  </w:num>
  <w:num w:numId="4" w16cid:durableId="659235582">
    <w:abstractNumId w:val="40"/>
  </w:num>
  <w:num w:numId="5" w16cid:durableId="1126390900">
    <w:abstractNumId w:val="25"/>
  </w:num>
  <w:num w:numId="6" w16cid:durableId="2076471339">
    <w:abstractNumId w:val="38"/>
  </w:num>
  <w:num w:numId="7" w16cid:durableId="1803233593">
    <w:abstractNumId w:val="23"/>
  </w:num>
  <w:num w:numId="8" w16cid:durableId="1636133237">
    <w:abstractNumId w:val="39"/>
  </w:num>
  <w:num w:numId="9" w16cid:durableId="1458722348">
    <w:abstractNumId w:val="32"/>
  </w:num>
  <w:num w:numId="10" w16cid:durableId="1762098754">
    <w:abstractNumId w:val="41"/>
  </w:num>
  <w:num w:numId="11" w16cid:durableId="1985354889">
    <w:abstractNumId w:val="20"/>
  </w:num>
  <w:num w:numId="12" w16cid:durableId="76749127">
    <w:abstractNumId w:val="3"/>
  </w:num>
  <w:num w:numId="13" w16cid:durableId="542257527">
    <w:abstractNumId w:val="36"/>
  </w:num>
  <w:num w:numId="14" w16cid:durableId="2005626741">
    <w:abstractNumId w:val="34"/>
  </w:num>
  <w:num w:numId="15" w16cid:durableId="1175336939">
    <w:abstractNumId w:val="15"/>
  </w:num>
  <w:num w:numId="16" w16cid:durableId="1493176089">
    <w:abstractNumId w:val="14"/>
  </w:num>
  <w:num w:numId="17" w16cid:durableId="1759256009">
    <w:abstractNumId w:val="33"/>
  </w:num>
  <w:num w:numId="18" w16cid:durableId="1399353994">
    <w:abstractNumId w:val="30"/>
  </w:num>
  <w:num w:numId="19" w16cid:durableId="1432160500">
    <w:abstractNumId w:val="12"/>
  </w:num>
  <w:num w:numId="20" w16cid:durableId="47919839">
    <w:abstractNumId w:val="8"/>
  </w:num>
  <w:num w:numId="21" w16cid:durableId="64232735">
    <w:abstractNumId w:val="18"/>
  </w:num>
  <w:num w:numId="22" w16cid:durableId="780684701">
    <w:abstractNumId w:val="19"/>
  </w:num>
  <w:num w:numId="23" w16cid:durableId="2024166558">
    <w:abstractNumId w:val="29"/>
  </w:num>
  <w:num w:numId="24" w16cid:durableId="166553913">
    <w:abstractNumId w:val="2"/>
  </w:num>
  <w:num w:numId="25" w16cid:durableId="2138327931">
    <w:abstractNumId w:val="7"/>
  </w:num>
  <w:num w:numId="26" w16cid:durableId="1374305547">
    <w:abstractNumId w:val="28"/>
  </w:num>
  <w:num w:numId="27" w16cid:durableId="802623557">
    <w:abstractNumId w:val="11"/>
  </w:num>
  <w:num w:numId="28" w16cid:durableId="992025905">
    <w:abstractNumId w:val="24"/>
  </w:num>
  <w:num w:numId="29" w16cid:durableId="545796253">
    <w:abstractNumId w:val="4"/>
  </w:num>
  <w:num w:numId="30" w16cid:durableId="239297212">
    <w:abstractNumId w:val="31"/>
  </w:num>
  <w:num w:numId="31" w16cid:durableId="1879971517">
    <w:abstractNumId w:val="27"/>
  </w:num>
  <w:num w:numId="32" w16cid:durableId="1238248252">
    <w:abstractNumId w:val="26"/>
  </w:num>
  <w:num w:numId="33" w16cid:durableId="564145223">
    <w:abstractNumId w:val="0"/>
  </w:num>
  <w:num w:numId="34" w16cid:durableId="122116153">
    <w:abstractNumId w:val="10"/>
  </w:num>
  <w:num w:numId="35" w16cid:durableId="2058117141">
    <w:abstractNumId w:val="16"/>
  </w:num>
  <w:num w:numId="36" w16cid:durableId="1519351848">
    <w:abstractNumId w:val="5"/>
  </w:num>
  <w:num w:numId="37" w16cid:durableId="562063543">
    <w:abstractNumId w:val="37"/>
  </w:num>
  <w:num w:numId="38" w16cid:durableId="1036852192">
    <w:abstractNumId w:val="21"/>
  </w:num>
  <w:num w:numId="39" w16cid:durableId="153886624">
    <w:abstractNumId w:val="35"/>
  </w:num>
  <w:num w:numId="40" w16cid:durableId="470095122">
    <w:abstractNumId w:val="1"/>
  </w:num>
  <w:num w:numId="41" w16cid:durableId="230510065">
    <w:abstractNumId w:val="13"/>
  </w:num>
  <w:num w:numId="42" w16cid:durableId="16717604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B83"/>
    <w:rsid w:val="0000045B"/>
    <w:rsid w:val="00016E93"/>
    <w:rsid w:val="00030D6E"/>
    <w:rsid w:val="00031BEE"/>
    <w:rsid w:val="00035587"/>
    <w:rsid w:val="00043B47"/>
    <w:rsid w:val="00060174"/>
    <w:rsid w:val="0006138A"/>
    <w:rsid w:val="00084B85"/>
    <w:rsid w:val="000F169F"/>
    <w:rsid w:val="000F3436"/>
    <w:rsid w:val="00127AE7"/>
    <w:rsid w:val="0017275C"/>
    <w:rsid w:val="001857D7"/>
    <w:rsid w:val="00196889"/>
    <w:rsid w:val="001A1B29"/>
    <w:rsid w:val="001A4B88"/>
    <w:rsid w:val="001B13FC"/>
    <w:rsid w:val="001D35D0"/>
    <w:rsid w:val="001D7554"/>
    <w:rsid w:val="001E1B07"/>
    <w:rsid w:val="001E2A8A"/>
    <w:rsid w:val="002029DF"/>
    <w:rsid w:val="002560C8"/>
    <w:rsid w:val="0028686C"/>
    <w:rsid w:val="00293459"/>
    <w:rsid w:val="002F2BDD"/>
    <w:rsid w:val="00304994"/>
    <w:rsid w:val="0031108C"/>
    <w:rsid w:val="003450E7"/>
    <w:rsid w:val="003643D2"/>
    <w:rsid w:val="003A74F1"/>
    <w:rsid w:val="003B3ACE"/>
    <w:rsid w:val="003E1E90"/>
    <w:rsid w:val="00421B83"/>
    <w:rsid w:val="00432568"/>
    <w:rsid w:val="004366FE"/>
    <w:rsid w:val="00490B86"/>
    <w:rsid w:val="004A302D"/>
    <w:rsid w:val="004B7869"/>
    <w:rsid w:val="004F062C"/>
    <w:rsid w:val="00512B7B"/>
    <w:rsid w:val="00545CD6"/>
    <w:rsid w:val="00584C0A"/>
    <w:rsid w:val="005A0616"/>
    <w:rsid w:val="005E53B8"/>
    <w:rsid w:val="00622A28"/>
    <w:rsid w:val="006371F2"/>
    <w:rsid w:val="00642C94"/>
    <w:rsid w:val="00661F88"/>
    <w:rsid w:val="006A2479"/>
    <w:rsid w:val="006A6684"/>
    <w:rsid w:val="006D563E"/>
    <w:rsid w:val="006F0752"/>
    <w:rsid w:val="007227CA"/>
    <w:rsid w:val="007C3F9F"/>
    <w:rsid w:val="007C5466"/>
    <w:rsid w:val="007F69EC"/>
    <w:rsid w:val="00853ABA"/>
    <w:rsid w:val="00861790"/>
    <w:rsid w:val="0086698F"/>
    <w:rsid w:val="00872FB0"/>
    <w:rsid w:val="00885DE3"/>
    <w:rsid w:val="008A26FF"/>
    <w:rsid w:val="008B42FE"/>
    <w:rsid w:val="008C383E"/>
    <w:rsid w:val="008D4F80"/>
    <w:rsid w:val="008E6771"/>
    <w:rsid w:val="00927FB1"/>
    <w:rsid w:val="00970D12"/>
    <w:rsid w:val="009B0D1E"/>
    <w:rsid w:val="00A15FC4"/>
    <w:rsid w:val="00A46123"/>
    <w:rsid w:val="00A92CB2"/>
    <w:rsid w:val="00AA6DD3"/>
    <w:rsid w:val="00AB7DD5"/>
    <w:rsid w:val="00AD1EB1"/>
    <w:rsid w:val="00AD3DBD"/>
    <w:rsid w:val="00B47D7E"/>
    <w:rsid w:val="00B7620F"/>
    <w:rsid w:val="00B810FF"/>
    <w:rsid w:val="00B86F3C"/>
    <w:rsid w:val="00BA3F4D"/>
    <w:rsid w:val="00BB5AB1"/>
    <w:rsid w:val="00BE3730"/>
    <w:rsid w:val="00C51DDB"/>
    <w:rsid w:val="00C9181D"/>
    <w:rsid w:val="00D11C5A"/>
    <w:rsid w:val="00D4662A"/>
    <w:rsid w:val="00D75FB0"/>
    <w:rsid w:val="00D8229D"/>
    <w:rsid w:val="00D82FEE"/>
    <w:rsid w:val="00D92597"/>
    <w:rsid w:val="00DD5F08"/>
    <w:rsid w:val="00DF0D16"/>
    <w:rsid w:val="00E75C82"/>
    <w:rsid w:val="00EB2975"/>
    <w:rsid w:val="00F35CF3"/>
    <w:rsid w:val="00F435A9"/>
    <w:rsid w:val="00F53E1D"/>
    <w:rsid w:val="00F72E1C"/>
    <w:rsid w:val="00FA06E8"/>
    <w:rsid w:val="00FC3C4E"/>
    <w:rsid w:val="00FC5EFE"/>
    <w:rsid w:val="00FE4C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F3B66"/>
  <w15:chartTrackingRefBased/>
  <w15:docId w15:val="{8A16EBB4-62F1-4424-9AA4-3D3EA2F60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paragraph" w:styleId="Kop4">
    <w:name w:val="heading 4"/>
    <w:basedOn w:val="Standaard"/>
    <w:next w:val="Standaard"/>
    <w:link w:val="Kop4Char"/>
    <w:uiPriority w:val="9"/>
    <w:semiHidden/>
    <w:unhideWhenUsed/>
    <w:qFormat/>
    <w:rsid w:val="001A4B88"/>
    <w:pPr>
      <w:keepNext/>
      <w:keepLines/>
      <w:spacing w:before="40"/>
      <w:outlineLvl w:val="3"/>
    </w:pPr>
    <w:rPr>
      <w:rFonts w:asciiTheme="majorHAnsi" w:eastAsiaTheme="majorEastAsia" w:hAnsiTheme="majorHAnsi" w:cstheme="majorBidi"/>
      <w:i/>
      <w:iCs/>
      <w:color w:val="37581E"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Use Case List Paragraph,Bullet List,FooterText,Num List Paragraph,numbered,Paragraphe de liste1,Bulletr List Paragraph,列出段落,列出段落1,List Paragraph2,List Paragraph21,Listeafsnit1,リスト段落1"/>
    <w:basedOn w:val="Standaard"/>
    <w:link w:val="LijstalineaChar"/>
    <w:uiPriority w:val="34"/>
    <w:qFormat/>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Use Case List Paragraph Char,Bullet List Char,FooterText Char,Num List Paragraph Char,numbered Char,Paragraphe de liste1 Char,Bulletr List Paragraph Char,列出段落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character" w:customStyle="1" w:styleId="Kop4Char">
    <w:name w:val="Kop 4 Char"/>
    <w:basedOn w:val="Standaardalinea-lettertype"/>
    <w:link w:val="Kop4"/>
    <w:uiPriority w:val="9"/>
    <w:semiHidden/>
    <w:rsid w:val="001A4B88"/>
    <w:rPr>
      <w:rFonts w:asciiTheme="majorHAnsi" w:eastAsiaTheme="majorEastAsia" w:hAnsiTheme="majorHAnsi" w:cstheme="majorBidi"/>
      <w:i/>
      <w:iCs/>
      <w:color w:val="37581E" w:themeColor="accent1" w:themeShade="BF"/>
    </w:rPr>
  </w:style>
  <w:style w:type="paragraph" w:styleId="Normaalweb">
    <w:name w:val="Normal (Web)"/>
    <w:basedOn w:val="Standaard"/>
    <w:uiPriority w:val="99"/>
    <w:semiHidden/>
    <w:unhideWhenUsed/>
    <w:rsid w:val="001A4B8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280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F3F6A6DB95A74E8F587AACC78EB1C5" ma:contentTypeVersion="4" ma:contentTypeDescription="Een nieuw document maken." ma:contentTypeScope="" ma:versionID="af4ee430436c2bb20f705a15e7a56fd7">
  <xsd:schema xmlns:xsd="http://www.w3.org/2001/XMLSchema" xmlns:xs="http://www.w3.org/2001/XMLSchema" xmlns:p="http://schemas.microsoft.com/office/2006/metadata/properties" xmlns:ns2="09250f89-683c-4dd7-9757-35a33a486155" targetNamespace="http://schemas.microsoft.com/office/2006/metadata/properties" ma:root="true" ma:fieldsID="0b301f981426a21646be239e0cad7c4b" ns2:_="">
    <xsd:import namespace="09250f89-683c-4dd7-9757-35a33a486155"/>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50f89-683c-4dd7-9757-35a33a486155"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itle0 xmlns="09250f89-683c-4dd7-9757-35a33a48615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B0D498-3F67-47E7-8D6A-9B8F1EF04806}"/>
</file>

<file path=customXml/itemProps2.xml><?xml version="1.0" encoding="utf-8"?>
<ds:datastoreItem xmlns:ds="http://schemas.openxmlformats.org/officeDocument/2006/customXml" ds:itemID="{1163BE47-E054-4BB1-A0D2-E3E01C37339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customXml/itemProps4.xml><?xml version="1.0" encoding="utf-8"?>
<ds:datastoreItem xmlns:ds="http://schemas.openxmlformats.org/officeDocument/2006/customXml" ds:itemID="{61C1EAB9-224E-4E18-B384-B9C22BF57B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509</Words>
  <Characters>3426</Characters>
  <Application>Microsoft Office Word</Application>
  <DocSecurity>0</DocSecurity>
  <Lines>92</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van Lierop</dc:creator>
  <cp:keywords/>
  <dc:description/>
  <cp:lastModifiedBy>Louis van den Dungen</cp:lastModifiedBy>
  <cp:revision>2</cp:revision>
  <dcterms:created xsi:type="dcterms:W3CDTF">2026-06-26T07:16:00Z</dcterms:created>
  <dcterms:modified xsi:type="dcterms:W3CDTF">2026-06-26T07:16:00Z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0x010100AFF3F6A6DB95A74E8F587AACC78EB1C5</vt:lpwstr>
  </property>
  <property fmtid="{D5CDD505-2E9C-101B-9397-08002B2CF9AE}" pid="3" name="docLang">
    <vt:lpwstr>nl</vt:lpwstr>
  </property>
</Properties>
</file>