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861AEC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474F716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64879D6E8A40BE318FF01F2B6FEE" ma:contentTypeVersion="6" ma:contentTypeDescription="Een nieuw document maken." ma:contentTypeScope="" ma:versionID="87c6e2ae25af1dd88c586a5d9041f2ae">
  <xsd:schema xmlns:xsd="http://www.w3.org/2001/XMLSchema" xmlns:xs="http://www.w3.org/2001/XMLSchema" xmlns:p="http://schemas.microsoft.com/office/2006/metadata/properties" xmlns:ns2="5578bcb0-4f70-4f6b-8307-723b537fbfbf" targetNamespace="http://schemas.microsoft.com/office/2006/metadata/properties" ma:root="true" ma:fieldsID="c1d4fb4d94799e427d71f35ad6f59a7f" ns2:_="">
    <xsd:import namespace="5578bcb0-4f70-4f6b-8307-723b537fb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8bcb0-4f70-4f6b-8307-723b537f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1ACEA-7A8C-43A3-B817-9CA33B5BA357}"/>
</file>

<file path=customXml/itemProps2.xml><?xml version="1.0" encoding="utf-8"?>
<ds:datastoreItem xmlns:ds="http://schemas.openxmlformats.org/officeDocument/2006/customXml" ds:itemID="{442DA350-870B-4E59-AB3A-CFF8994B4FCB}"/>
</file>

<file path=customXml/itemProps3.xml><?xml version="1.0" encoding="utf-8"?>
<ds:datastoreItem xmlns:ds="http://schemas.openxmlformats.org/officeDocument/2006/customXml" ds:itemID="{D1646BD5-1F5A-408A-8617-5A0A562E7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2025-11-04T17:54:00Z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0x010100F81064879D6E8A40BE318FF01F2B6FEE</vt:lpwstr>
  </property>
</Properties>
</file>