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172EA5AB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53330129" w:rsid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(kruis aan op welke kerncompetentie deze referentieverklaring van toepassing is, </w:t>
            </w:r>
            <w:r w:rsidRPr="007C292D">
              <w:rPr>
                <w:rFonts w:eastAsia="Times New Roman"/>
                <w:lang w:eastAsia="nl-NL"/>
              </w:rPr>
              <w:t>zie hoofdstuk 3.</w:t>
            </w:r>
            <w:r w:rsidR="007C292D" w:rsidRPr="007C292D">
              <w:rPr>
                <w:rFonts w:eastAsia="Times New Roman"/>
                <w:lang w:eastAsia="nl-NL"/>
              </w:rPr>
              <w:t>3.3</w:t>
            </w:r>
            <w:r w:rsidRPr="007C292D">
              <w:rPr>
                <w:rFonts w:eastAsia="Times New Roman"/>
                <w:lang w:eastAsia="nl-NL"/>
              </w:rPr>
              <w:t>)</w:t>
            </w:r>
          </w:p>
          <w:p w14:paraId="25D16C4F" w14:textId="77777777" w:rsidR="00B4294B" w:rsidRPr="00A25488" w:rsidRDefault="00B4294B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684273BA" w14:textId="77777777" w:rsidR="007C292D" w:rsidRPr="00A55DEB" w:rsidRDefault="007C292D" w:rsidP="007C292D">
            <w:pPr>
              <w:pStyle w:val="RIJK4-Tekst"/>
              <w:numPr>
                <w:ilvl w:val="0"/>
                <w:numId w:val="42"/>
              </w:numPr>
              <w:rPr>
                <w:u w:val="single"/>
              </w:rPr>
            </w:pPr>
            <w:r w:rsidRPr="00A55DEB">
              <w:rPr>
                <w:u w:val="single"/>
              </w:rPr>
              <w:t>Kerncompetentie 1</w:t>
            </w:r>
          </w:p>
          <w:p w14:paraId="585E844E" w14:textId="77777777" w:rsidR="007C292D" w:rsidRDefault="007C292D" w:rsidP="007C292D">
            <w:pPr>
              <w:pStyle w:val="RIJK4-Tekst"/>
            </w:pPr>
            <w:r w:rsidRPr="00A55DEB">
              <w:t>Inschrijver heeft ervaring met het koppelen van de eigen applicatie aan de applicatie </w:t>
            </w:r>
            <w:proofErr w:type="spellStart"/>
            <w:r w:rsidRPr="00A55DEB">
              <w:t>Civision</w:t>
            </w:r>
            <w:proofErr w:type="spellEnd"/>
            <w:r w:rsidRPr="00A55DEB">
              <w:t> Belastingsuite van Pink Roccade. Het moet mogelijk zijn om vanuit </w:t>
            </w:r>
            <w:proofErr w:type="spellStart"/>
            <w:r w:rsidRPr="00A55DEB">
              <w:t>Civision</w:t>
            </w:r>
            <w:proofErr w:type="spellEnd"/>
            <w:r w:rsidRPr="00A55DEB">
              <w:t xml:space="preserve"> printbestanden aan te leveren, welke vervolgens klaargezet worden voor verzending. Dit geldt zowel voor digitale- als papieren post. Uit de referentie blijkt dat u de dienst naar tevredenheid levert of heeft geleverd. </w:t>
            </w:r>
          </w:p>
          <w:p w14:paraId="581ACCC6" w14:textId="77777777" w:rsidR="00E3264D" w:rsidRDefault="00E3264D" w:rsidP="007C292D">
            <w:pPr>
              <w:pStyle w:val="RIJK4-Tekst"/>
            </w:pPr>
          </w:p>
          <w:p w14:paraId="401CAA68" w14:textId="77777777" w:rsidR="00B4294B" w:rsidRPr="00A55DEB" w:rsidRDefault="00B4294B" w:rsidP="00B4294B">
            <w:pPr>
              <w:pStyle w:val="RIJK4-Tekst"/>
              <w:numPr>
                <w:ilvl w:val="0"/>
                <w:numId w:val="42"/>
              </w:numPr>
              <w:rPr>
                <w:u w:val="single"/>
              </w:rPr>
            </w:pPr>
            <w:r w:rsidRPr="00A55DEB">
              <w:rPr>
                <w:u w:val="single"/>
              </w:rPr>
              <w:t>Kerncompetentie 2</w:t>
            </w:r>
          </w:p>
          <w:p w14:paraId="26C233A5" w14:textId="77777777" w:rsidR="00B4294B" w:rsidRPr="005F1C75" w:rsidRDefault="00B4294B" w:rsidP="00B4294B">
            <w:pPr>
              <w:pStyle w:val="RIJK4-Tekst"/>
            </w:pPr>
            <w:r w:rsidRPr="00A55DEB">
              <w:t xml:space="preserve">Inschrijver heeft ervaring bij een andere aanbestedende dienst met het leveren van moderne fysieke en digitale postdiensten via </w:t>
            </w:r>
            <w:proofErr w:type="spellStart"/>
            <w:r w:rsidRPr="00A55DEB">
              <w:t>MijnOverheid</w:t>
            </w:r>
            <w:proofErr w:type="spellEnd"/>
            <w:r w:rsidRPr="00A55DEB">
              <w:t>. De omvang van deze opdracht is minimaal € 50.000 per jaar. Uit de referentie blijkt dat u de dienst naar tevredenheid levert of heeft geleverd.</w:t>
            </w:r>
          </w:p>
          <w:p w14:paraId="4C1F85A4" w14:textId="77777777" w:rsidR="007C292D" w:rsidRPr="00A55DEB" w:rsidRDefault="007C292D" w:rsidP="007C292D">
            <w:pPr>
              <w:pStyle w:val="RIJK4-Tekst"/>
              <w:rPr>
                <w:u w:val="single"/>
              </w:rPr>
            </w:pPr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D6BB" w14:textId="77777777" w:rsidR="00DC77FB" w:rsidRDefault="00DC77FB" w:rsidP="00AD3DBD">
      <w:pPr>
        <w:spacing w:line="240" w:lineRule="auto"/>
      </w:pPr>
      <w:r>
        <w:separator/>
      </w:r>
    </w:p>
  </w:endnote>
  <w:endnote w:type="continuationSeparator" w:id="0">
    <w:p w14:paraId="1CDD6546" w14:textId="77777777" w:rsidR="00DC77FB" w:rsidRDefault="00DC77FB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DC77FB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553FFCD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r w:rsidR="00DD555A">
      <w:rPr>
        <w:sz w:val="16"/>
        <w:szCs w:val="16"/>
      </w:rPr>
      <w:t>PRJ-</w:t>
    </w:r>
    <w:r w:rsidR="00DD555A" w:rsidRPr="003004DC">
      <w:rPr>
        <w:sz w:val="16"/>
        <w:szCs w:val="16"/>
      </w:rPr>
      <w:t>2500113 (Digitaal) drukwerk en postverzorging</w:t>
    </w:r>
    <w:r w:rsidR="00DD555A">
      <w:rPr>
        <w:sz w:val="16"/>
        <w:szCs w:val="16"/>
      </w:rPr>
      <w:t xml:space="preserve"> </w:t>
    </w:r>
    <w:bookmarkEnd w:id="6"/>
    <w:bookmarkEnd w:id="7"/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864A" w14:textId="77777777" w:rsidR="00DC77FB" w:rsidRDefault="00DC77FB" w:rsidP="00AD3DBD">
      <w:pPr>
        <w:spacing w:line="240" w:lineRule="auto"/>
      </w:pPr>
      <w:r>
        <w:separator/>
      </w:r>
    </w:p>
  </w:footnote>
  <w:footnote w:type="continuationSeparator" w:id="0">
    <w:p w14:paraId="3B92F505" w14:textId="77777777" w:rsidR="00DC77FB" w:rsidRDefault="00DC77FB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52466"/>
    <w:multiLevelType w:val="hybridMultilevel"/>
    <w:tmpl w:val="A75E6B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4"/>
  </w:num>
  <w:num w:numId="6" w16cid:durableId="757795146">
    <w:abstractNumId w:val="38"/>
  </w:num>
  <w:num w:numId="7" w16cid:durableId="1413502913">
    <w:abstractNumId w:val="22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4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2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  <w:num w:numId="42" w16cid:durableId="15826363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76BA7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292D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1272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294B"/>
    <w:rsid w:val="00B47D7E"/>
    <w:rsid w:val="00B734DA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CD04EE"/>
    <w:rsid w:val="00D11C5A"/>
    <w:rsid w:val="00D4662A"/>
    <w:rsid w:val="00D75FB0"/>
    <w:rsid w:val="00DC77FB"/>
    <w:rsid w:val="00DD555A"/>
    <w:rsid w:val="00DF0D16"/>
    <w:rsid w:val="00E3264D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8B0E143BD3949A24C96D151C9B4F6" ma:contentTypeVersion="3" ma:contentTypeDescription="Een nieuw document maken." ma:contentTypeScope="" ma:versionID="b87dc4bfa052ec400e40bb165c8dbd6b">
  <xsd:schema xmlns:xsd="http://www.w3.org/2001/XMLSchema" xmlns:xs="http://www.w3.org/2001/XMLSchema" xmlns:p="http://schemas.microsoft.com/office/2006/metadata/properties" xmlns:ns2="d411e18c-5a0a-4612-af20-10d164bc45ea" targetNamespace="http://schemas.microsoft.com/office/2006/metadata/properties" ma:root="true" ma:fieldsID="b8778288b644cdd4a4d0ef92fe6cc043" ns2:_="">
    <xsd:import namespace="d411e18c-5a0a-4612-af20-10d164bc4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1e18c-5a0a-4612-af20-10d164bc4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43AE7-6309-49A5-8D76-7D8D41FF1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1e18c-5a0a-4612-af20-10d164bc4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1238</Characters>
  <Application>Microsoft Office Word</Application>
  <DocSecurity>0</DocSecurity>
  <Lines>103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6</cp:revision>
  <dcterms:created xsi:type="dcterms:W3CDTF">2024-10-06T18:15:00Z</dcterms:created>
  <dcterms:modified xsi:type="dcterms:W3CDTF">2026-06-18T14:53:00Z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0x0101002CD8B0E143BD3949A24C96D151C9B4F6</vt:lpwstr>
  </property>
</Properties>
</file>