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6DDD" w14:textId="60D74CD6" w:rsidR="008A5233" w:rsidRDefault="004A4EC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RijksoverheidSansHeading" w:hAnsi="RijksoverheidSansHeading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AB9D03" wp14:editId="65F872CA">
            <wp:simplePos x="0" y="0"/>
            <wp:positionH relativeFrom="column">
              <wp:posOffset>0</wp:posOffset>
            </wp:positionH>
            <wp:positionV relativeFrom="paragraph">
              <wp:posOffset>-906780</wp:posOffset>
            </wp:positionV>
            <wp:extent cx="5761355" cy="798830"/>
            <wp:effectExtent l="0" t="0" r="0" b="0"/>
            <wp:wrapNone/>
            <wp:docPr id="3595381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2CF2F9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1372A23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C58851C" w14:textId="77777777" w:rsidR="00A64F90" w:rsidRPr="000D5F50" w:rsidRDefault="00A64F90" w:rsidP="00A64F90">
      <w:pPr>
        <w:pStyle w:val="Koptekst"/>
        <w:jc w:val="both"/>
        <w:rPr>
          <w:rFonts w:ascii="RijksoverheidSansHeading" w:hAnsi="RijksoverheidSansHeading"/>
        </w:rPr>
      </w:pPr>
    </w:p>
    <w:p w14:paraId="1AF781E1" w14:textId="77777777" w:rsidR="00A64F90" w:rsidRPr="000D5F50" w:rsidRDefault="00A64F90" w:rsidP="00A64F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243E4E36" w14:textId="16C78284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E1730D">
        <w:rPr>
          <w:rFonts w:ascii="RijksoverheidSansHeading" w:hAnsi="RijksoverheidSansHeading"/>
          <w:b/>
          <w:sz w:val="24"/>
          <w:szCs w:val="24"/>
        </w:rPr>
        <w:t>12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 </w:t>
      </w:r>
      <w:r w:rsidRPr="00A64F90">
        <w:rPr>
          <w:rFonts w:ascii="RijksoverheidSansHeading" w:hAnsi="RijksoverheidSansHeading"/>
          <w:b/>
          <w:sz w:val="24"/>
        </w:rPr>
        <w:t>Verklaring beschikbaarheid middelen van entiteit</w:t>
      </w:r>
    </w:p>
    <w:p w14:paraId="054B2D4F" w14:textId="77777777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3015F250" w14:textId="6277E9E9" w:rsidR="00A64F90" w:rsidRPr="006A716D" w:rsidRDefault="00A64F90" w:rsidP="00A64F90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 w:rsidR="001A622F">
        <w:rPr>
          <w:rFonts w:ascii="RijksoverheidSansHeading" w:hAnsi="RijksoverheidSansHeading"/>
          <w:sz w:val="24"/>
          <w:szCs w:val="24"/>
        </w:rPr>
        <w:t>Tuin- en terreinonderhoud</w:t>
      </w:r>
      <w:r w:rsidR="004A4EC3">
        <w:rPr>
          <w:rFonts w:ascii="RijksoverheidSansHeading" w:hAnsi="RijksoverheidSansHeading"/>
          <w:sz w:val="24"/>
          <w:szCs w:val="24"/>
        </w:rPr>
        <w:t xml:space="preserve"> van Domeinen Roerende Zaken (DRZ) - </w:t>
      </w:r>
      <w:r w:rsidR="004A4EC3" w:rsidRPr="00771B91">
        <w:rPr>
          <w:rFonts w:ascii="RijksoverheidSansHeading" w:hAnsi="RijksoverheidSansHeading"/>
          <w:sz w:val="24"/>
          <w:szCs w:val="24"/>
        </w:rPr>
        <w:t>IUC2</w:t>
      </w:r>
      <w:r w:rsidR="004A4EC3">
        <w:rPr>
          <w:rFonts w:ascii="RijksoverheidSansHeading" w:hAnsi="RijksoverheidSansHeading"/>
          <w:sz w:val="24"/>
          <w:szCs w:val="24"/>
        </w:rPr>
        <w:t>5</w:t>
      </w:r>
      <w:r w:rsidR="004A4EC3" w:rsidRPr="00771B91">
        <w:rPr>
          <w:rFonts w:ascii="RijksoverheidSansHeading" w:hAnsi="RijksoverheidSansHeading"/>
          <w:sz w:val="24"/>
          <w:szCs w:val="24"/>
        </w:rPr>
        <w:t>-6</w:t>
      </w:r>
      <w:r w:rsidR="004A4EC3">
        <w:rPr>
          <w:rFonts w:ascii="RijksoverheidSansHeading" w:hAnsi="RijksoverheidSansHeading"/>
          <w:sz w:val="24"/>
          <w:szCs w:val="24"/>
        </w:rPr>
        <w:t>6</w:t>
      </w:r>
      <w:r w:rsidR="001A622F">
        <w:rPr>
          <w:rFonts w:ascii="RijksoverheidSansHeading" w:hAnsi="RijksoverheidSansHeading"/>
          <w:sz w:val="24"/>
          <w:szCs w:val="24"/>
        </w:rPr>
        <w:t>1</w:t>
      </w:r>
    </w:p>
    <w:p w14:paraId="54FDACE5" w14:textId="77777777" w:rsidR="00A64F90" w:rsidRPr="006A716D" w:rsidRDefault="00A64F90" w:rsidP="00A64F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22DEB21F" w14:textId="77777777" w:rsidR="00A64F90" w:rsidRDefault="00A64F90" w:rsidP="00A64F90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54641C70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0BD4CE54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1FDD9485" w14:textId="3568C6EF" w:rsidR="001E0093" w:rsidRPr="004A4EC3" w:rsidRDefault="00430EF4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4A4EC3">
        <w:rPr>
          <w:rFonts w:ascii="RijksoverheidSansHeading" w:hAnsi="RijksoverheidSansHeading"/>
          <w:iCs/>
          <w:sz w:val="20"/>
          <w:szCs w:val="20"/>
        </w:rPr>
        <w:t xml:space="preserve">Deze verklaring dient door de </w:t>
      </w:r>
      <w:r w:rsidR="00944C95" w:rsidRPr="004A4EC3">
        <w:rPr>
          <w:rFonts w:ascii="RijksoverheidSansHeading" w:hAnsi="RijksoverheidSansHeading"/>
          <w:iCs/>
          <w:sz w:val="20"/>
          <w:szCs w:val="20"/>
        </w:rPr>
        <w:t>i</w:t>
      </w:r>
      <w:r w:rsidR="00596D15" w:rsidRPr="004A4EC3">
        <w:rPr>
          <w:rFonts w:ascii="RijksoverheidSansHeading" w:hAnsi="RijksoverheidSansHeading"/>
          <w:iCs/>
          <w:sz w:val="20"/>
          <w:szCs w:val="20"/>
        </w:rPr>
        <w:t xml:space="preserve">nschrijver en de </w:t>
      </w:r>
      <w:r w:rsidRPr="004A4EC3">
        <w:rPr>
          <w:rFonts w:ascii="RijksoverheidSansHeading" w:hAnsi="RijksoverheidSansHeading"/>
          <w:iCs/>
          <w:sz w:val="20"/>
          <w:szCs w:val="20"/>
        </w:rPr>
        <w:t>desbetreffende natuurlijke persoon of rechtspersoon</w:t>
      </w:r>
      <w:r w:rsidR="00D40525" w:rsidRPr="004A4EC3">
        <w:rPr>
          <w:rFonts w:ascii="RijksoverheidSansHeading" w:hAnsi="RijksoverheidSansHeading"/>
          <w:iCs/>
          <w:sz w:val="20"/>
          <w:szCs w:val="20"/>
        </w:rPr>
        <w:t xml:space="preserve"> op wiens draagkracht</w:t>
      </w:r>
      <w:r w:rsidR="001E0093" w:rsidRPr="004A4EC3">
        <w:rPr>
          <w:rFonts w:ascii="RijksoverheidSansHeading" w:hAnsi="RijksoverheidSansHeading"/>
          <w:iCs/>
          <w:sz w:val="20"/>
          <w:szCs w:val="20"/>
        </w:rPr>
        <w:t xml:space="preserve"> technisch </w:t>
      </w:r>
      <w:r w:rsidR="00596D15" w:rsidRPr="004A4EC3">
        <w:rPr>
          <w:rFonts w:ascii="RijksoverheidSansHeading" w:hAnsi="RijksoverheidSansHeading"/>
          <w:iCs/>
          <w:sz w:val="20"/>
          <w:szCs w:val="20"/>
        </w:rPr>
        <w:t xml:space="preserve">een beroep wordt gedaan </w:t>
      </w:r>
      <w:r w:rsidRPr="004A4EC3">
        <w:rPr>
          <w:rFonts w:ascii="RijksoverheidSansHeading" w:hAnsi="RijksoverheidSansHeading"/>
          <w:iCs/>
          <w:sz w:val="20"/>
          <w:szCs w:val="20"/>
        </w:rPr>
        <w:t>naar waarheid te worden ingevuld</w:t>
      </w:r>
      <w:r w:rsidR="001E0093" w:rsidRPr="004A4EC3">
        <w:rPr>
          <w:rFonts w:ascii="RijksoverheidSansHeading" w:hAnsi="RijksoverheidSansHeading"/>
          <w:iCs/>
          <w:sz w:val="20"/>
          <w:szCs w:val="20"/>
        </w:rPr>
        <w:t>.</w:t>
      </w:r>
      <w:r w:rsidRPr="004A4EC3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4A4EC3">
        <w:rPr>
          <w:rFonts w:ascii="RijksoverheidSansHeading" w:hAnsi="RijksoverheidSansHeading"/>
          <w:iCs/>
          <w:sz w:val="20"/>
          <w:szCs w:val="20"/>
        </w:rPr>
        <w:t>Bij ‘</w:t>
      </w:r>
      <w:r w:rsidR="001E0093" w:rsidRPr="004A4EC3">
        <w:rPr>
          <w:rFonts w:cs="Arial"/>
          <w:iCs/>
          <w:sz w:val="20"/>
          <w:szCs w:val="20"/>
        </w:rPr>
        <w:t>□</w:t>
      </w:r>
      <w:r w:rsidR="001E0093" w:rsidRPr="004A4EC3">
        <w:rPr>
          <w:rFonts w:ascii="RijksoverheidSansHeading" w:hAnsi="RijksoverheidSansHeading" w:cs="RijksoverheidSansHeading"/>
          <w:iCs/>
          <w:sz w:val="20"/>
          <w:szCs w:val="20"/>
        </w:rPr>
        <w:t>’</w:t>
      </w:r>
      <w:r w:rsidR="001E0093" w:rsidRPr="004A4EC3">
        <w:rPr>
          <w:rFonts w:ascii="RijksoverheidSansHeading" w:hAnsi="RijksoverheidSansHeading"/>
          <w:iCs/>
          <w:sz w:val="20"/>
          <w:szCs w:val="20"/>
        </w:rPr>
        <w:t xml:space="preserve"> vink aan indien van toepassing en vul de gevraagde gegevens in.</w:t>
      </w:r>
      <w:r w:rsidR="00944C95" w:rsidRPr="004A4EC3">
        <w:rPr>
          <w:rFonts w:ascii="RijksoverheidSansHeading" w:hAnsi="RijksoverheidSansHeading"/>
          <w:iCs/>
          <w:sz w:val="20"/>
          <w:szCs w:val="20"/>
        </w:rPr>
        <w:t xml:space="preserve"> Voor meer informatie wordt verwezen naar Hoofdstuk 5.1.3. Ad 1 van het Beschrijven</w:t>
      </w:r>
      <w:r w:rsidR="00705764" w:rsidRPr="004A4EC3">
        <w:rPr>
          <w:rFonts w:ascii="RijksoverheidSansHeading" w:hAnsi="RijksoverheidSansHeading"/>
          <w:iCs/>
          <w:sz w:val="20"/>
          <w:szCs w:val="20"/>
        </w:rPr>
        <w:t>d</w:t>
      </w:r>
      <w:r w:rsidR="00944C95" w:rsidRPr="004A4EC3">
        <w:rPr>
          <w:rFonts w:ascii="RijksoverheidSansHeading" w:hAnsi="RijksoverheidSansHeading"/>
          <w:iCs/>
          <w:sz w:val="20"/>
          <w:szCs w:val="20"/>
        </w:rPr>
        <w:t xml:space="preserve"> document.</w:t>
      </w:r>
    </w:p>
    <w:p w14:paraId="740FC737" w14:textId="77777777" w:rsidR="001E0093" w:rsidRPr="004A4EC3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236F19EA" w14:textId="0065B670" w:rsidR="00696E1C" w:rsidRPr="00A64F90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4A4EC3">
        <w:rPr>
          <w:rFonts w:ascii="RijksoverheidSansHeading" w:hAnsi="RijksoverheidSansHeading"/>
          <w:iCs/>
          <w:sz w:val="20"/>
          <w:szCs w:val="20"/>
        </w:rPr>
        <w:t xml:space="preserve">Indien door de </w:t>
      </w:r>
      <w:r w:rsidR="00F7578A" w:rsidRPr="004A4EC3">
        <w:rPr>
          <w:rFonts w:ascii="RijksoverheidSansHeading" w:hAnsi="RijksoverheidSansHeading"/>
          <w:iCs/>
          <w:sz w:val="20"/>
          <w:szCs w:val="20"/>
        </w:rPr>
        <w:t>i</w:t>
      </w:r>
      <w:r w:rsidRPr="004A4EC3">
        <w:rPr>
          <w:rFonts w:ascii="RijksoverheidSansHeading" w:hAnsi="RijksoverheidSansHeading"/>
          <w:iCs/>
          <w:sz w:val="20"/>
          <w:szCs w:val="20"/>
        </w:rPr>
        <w:t>nschrijver GEEN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 beroep wordt gedaan op een andere entiteit om de technische </w:t>
      </w:r>
      <w:r w:rsidR="00F7578A" w:rsidRPr="00A64F90">
        <w:rPr>
          <w:rFonts w:ascii="RijksoverheidSansHeading" w:hAnsi="RijksoverheidSansHeading"/>
          <w:iCs/>
          <w:sz w:val="20"/>
          <w:szCs w:val="20"/>
        </w:rPr>
        <w:t xml:space="preserve">geschiktheid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A64F90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1B12B444" w14:textId="41E15BB1" w:rsidR="008A5233" w:rsidRPr="00A64F90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A64F90">
        <w:rPr>
          <w:rFonts w:ascii="RijksoverheidSansHeading" w:hAnsi="RijksoverheidSansHeading"/>
          <w:iCs/>
          <w:sz w:val="20"/>
          <w:szCs w:val="20"/>
        </w:rPr>
        <w:t xml:space="preserve">Ondertekening dient plaats te vinden door </w:t>
      </w:r>
      <w:r w:rsidR="00430EF4" w:rsidRPr="00A64F90">
        <w:rPr>
          <w:rFonts w:ascii="RijksoverheidSansHeading" w:hAnsi="RijksoverheidSansHeading"/>
          <w:iCs/>
          <w:sz w:val="20"/>
          <w:szCs w:val="20"/>
        </w:rPr>
        <w:t xml:space="preserve">een persoon die blijkens het handelsregister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bevoegd is </w:t>
      </w:r>
      <w:r w:rsidR="00430EF4" w:rsidRPr="00A64F90">
        <w:rPr>
          <w:rFonts w:ascii="RijksoverheidSansHeading" w:hAnsi="RijksoverheidSansHeading"/>
          <w:iCs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</w:p>
    <w:p w14:paraId="7D875DE7" w14:textId="77777777" w:rsidR="008A5233" w:rsidRDefault="008A5233">
      <w:pPr>
        <w:suppressAutoHyphens w:val="0"/>
        <w:spacing w:after="200"/>
        <w:rPr>
          <w:rFonts w:ascii="RijksoverheidSansHeading" w:hAnsi="RijksoverheidSansHeading"/>
          <w:i/>
          <w:spacing w:val="5"/>
          <w:sz w:val="20"/>
          <w:szCs w:val="20"/>
        </w:rPr>
      </w:pPr>
      <w:r>
        <w:rPr>
          <w:rFonts w:ascii="RijksoverheidSansHeading" w:hAnsi="RijksoverheidSansHeading"/>
          <w:i/>
          <w:sz w:val="20"/>
          <w:szCs w:val="20"/>
        </w:rPr>
        <w:br w:type="page"/>
      </w:r>
    </w:p>
    <w:p w14:paraId="78A1C487" w14:textId="42378B6A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1FC76D0D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</w:t>
      </w:r>
      <w:r w:rsidR="00C351EC" w:rsidRPr="004A4EC3">
        <w:rPr>
          <w:rFonts w:ascii="RijksoverheidSansHeading" w:hAnsi="RijksoverheidSansHeading"/>
          <w:sz w:val="20"/>
          <w:szCs w:val="20"/>
        </w:rPr>
        <w:t xml:space="preserve">een </w:t>
      </w:r>
      <w:r w:rsidR="00944C95" w:rsidRPr="004A4EC3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4A4EC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4A4EC3">
        <w:rPr>
          <w:rFonts w:ascii="RijksoverheidSansHeading" w:hAnsi="RijksoverheidSansHeading"/>
          <w:sz w:val="20"/>
          <w:szCs w:val="20"/>
        </w:rPr>
        <w:t>tussen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de </w:t>
      </w:r>
      <w:r w:rsidR="004A4EC3" w:rsidRPr="004A4EC3">
        <w:rPr>
          <w:rFonts w:ascii="RijksoverheidSansHeading" w:hAnsi="RijksoverheidSansHeading"/>
          <w:sz w:val="20"/>
          <w:szCs w:val="20"/>
        </w:rPr>
        <w:t>Domeinen Roerende Zaken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(oftewel 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1A622F">
        <w:rPr>
          <w:rFonts w:ascii="RijksoverheidSansHeading" w:hAnsi="RijksoverheidSansHeading"/>
          <w:sz w:val="20"/>
          <w:szCs w:val="20"/>
        </w:rPr>
        <w:t>Tuin- en terreinonderhoud</w:t>
      </w:r>
      <w:r w:rsidR="004A4EC3" w:rsidRPr="004A4EC3">
        <w:rPr>
          <w:rFonts w:ascii="RijksoverheidSansHeading" w:hAnsi="RijksoverheidSansHeading"/>
          <w:sz w:val="20"/>
          <w:szCs w:val="20"/>
        </w:rPr>
        <w:t xml:space="preserve"> van Domeinen Roerende Zaken (DRZ) - IUC25-66</w:t>
      </w:r>
      <w:r w:rsidR="001A622F">
        <w:rPr>
          <w:rFonts w:ascii="RijksoverheidSansHeading" w:hAnsi="RijksoverheidSansHeading"/>
          <w:sz w:val="20"/>
          <w:szCs w:val="20"/>
        </w:rPr>
        <w:t>1</w:t>
      </w:r>
      <w:r w:rsidR="00944C95" w:rsidRPr="008A5233">
        <w:rPr>
          <w:rFonts w:ascii="RijksoverheidSansHeading" w:hAnsi="RijksoverheidSansHeading"/>
          <w:sz w:val="20"/>
          <w:szCs w:val="20"/>
        </w:rPr>
        <w:t>, verder te noemen ‘</w:t>
      </w:r>
      <w:r w:rsidR="001A66A0">
        <w:rPr>
          <w:rFonts w:ascii="RijksoverheidSansHeading" w:hAnsi="RijksoverheidSansHeading"/>
          <w:sz w:val="20"/>
          <w:szCs w:val="20"/>
        </w:rPr>
        <w:t>O</w:t>
      </w:r>
      <w:r w:rsidR="00944C95" w:rsidRPr="008A5233">
        <w:rPr>
          <w:rFonts w:ascii="RijksoverheidSansHeading" w:hAnsi="RijksoverheidSansHeading"/>
          <w:sz w:val="20"/>
          <w:szCs w:val="20"/>
        </w:rPr>
        <w:t>pdracht’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35401CDB" w14:textId="52618C86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bij de uitvoering </w:t>
      </w:r>
      <w:r w:rsidR="00C351EC" w:rsidRPr="004A4EC3">
        <w:rPr>
          <w:rFonts w:ascii="RijksoverheidSansHeading" w:hAnsi="RijksoverheidSansHeading"/>
          <w:sz w:val="20"/>
          <w:szCs w:val="20"/>
        </w:rPr>
        <w:t xml:space="preserve">van de </w:t>
      </w:r>
      <w:r w:rsidR="00944C95" w:rsidRPr="004A4EC3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4A4EC3">
        <w:rPr>
          <w:rFonts w:ascii="RijksoverheidSansHeading" w:hAnsi="RijksoverheidSansHeading"/>
          <w:sz w:val="20"/>
          <w:szCs w:val="20"/>
        </w:rPr>
        <w:t>.</w:t>
      </w:r>
      <w:r w:rsidR="00C351EC" w:rsidRPr="004A4EC3">
        <w:rPr>
          <w:rFonts w:ascii="RijksoverheidSansHeading" w:hAnsi="RijksoverheidSansHeading"/>
          <w:sz w:val="20"/>
          <w:szCs w:val="20"/>
        </w:rPr>
        <w:t xml:space="preserve"> Dat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wil zeggen dat ingeval van gunning van de </w:t>
      </w:r>
      <w:r w:rsidR="001A66A0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pdracht inzake </w:t>
      </w:r>
      <w:r w:rsidR="00F97068">
        <w:rPr>
          <w:rFonts w:ascii="RijksoverheidSansHeading" w:hAnsi="RijksoverheidSansHeading"/>
          <w:sz w:val="20"/>
          <w:szCs w:val="20"/>
        </w:rPr>
        <w:t xml:space="preserve"> de aanbesteding </w:t>
      </w:r>
      <w:r w:rsidR="001A622F">
        <w:rPr>
          <w:rFonts w:ascii="RijksoverheidSansHeading" w:hAnsi="RijksoverheidSansHeading"/>
          <w:sz w:val="20"/>
          <w:szCs w:val="20"/>
        </w:rPr>
        <w:t>Tuin- en terreinonderhoud</w:t>
      </w:r>
      <w:r w:rsidR="00F97068" w:rsidRPr="004A4EC3">
        <w:rPr>
          <w:rFonts w:ascii="RijksoverheidSansHeading" w:hAnsi="RijksoverheidSansHeading"/>
          <w:sz w:val="20"/>
          <w:szCs w:val="20"/>
        </w:rPr>
        <w:t xml:space="preserve"> van Domeinen Roerende Zaken (DRZ) - IUC25-66</w:t>
      </w:r>
      <w:r w:rsidR="001A622F">
        <w:rPr>
          <w:rFonts w:ascii="RijksoverheidSansHeading" w:hAnsi="RijksoverheidSansHeading"/>
          <w:sz w:val="20"/>
          <w:szCs w:val="20"/>
        </w:rPr>
        <w:t>1</w:t>
      </w:r>
      <w:r w:rsidR="00F97068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dat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met betrekking tot de uitvoering van de betreffende </w:t>
      </w:r>
      <w:r w:rsidR="001A66A0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pdracht.</w:t>
      </w:r>
    </w:p>
    <w:p w14:paraId="779FD239" w14:textId="396CD40F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8A5233">
        <w:rPr>
          <w:rFonts w:ascii="RijksoverheidSansHeading" w:hAnsi="RijksoverheidSansHeading"/>
          <w:sz w:val="20"/>
          <w:szCs w:val="20"/>
        </w:rPr>
        <w:t>van 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8A5233">
        <w:rPr>
          <w:rFonts w:ascii="RijksoverheidSansHeading" w:hAnsi="RijksoverheidSansHeading"/>
          <w:sz w:val="20"/>
          <w:szCs w:val="20"/>
        </w:rPr>
        <w:t>-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anders dan reeds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8A5233">
        <w:rPr>
          <w:rFonts w:ascii="RijksoverheidSansHeading" w:hAnsi="RijksoverheidSansHeading"/>
          <w:sz w:val="20"/>
          <w:szCs w:val="20"/>
        </w:rPr>
        <w:t>ande toestemming van 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6E920283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</w:t>
      </w:r>
      <w:r w:rsidR="001A66A0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pdracht aan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44C95" w:rsidRPr="00F97068">
        <w:rPr>
          <w:rFonts w:ascii="RijksoverheidSansHeading" w:hAnsi="RijksoverheidSansHeading"/>
          <w:sz w:val="20"/>
          <w:szCs w:val="20"/>
        </w:rPr>
        <w:t>raamovereenkomst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onverlet</w:t>
      </w:r>
      <w:r w:rsidRPr="008A5233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8A5233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8A5233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</w:t>
      </w:r>
      <w:r w:rsidR="00C351EC" w:rsidRPr="008A5233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8A5233">
        <w:rPr>
          <w:rFonts w:ascii="RijksoverheidSansHeading" w:hAnsi="RijksoverheidSansHeading"/>
          <w:sz w:val="20"/>
          <w:szCs w:val="20"/>
        </w:rPr>
        <w:t>.</w:t>
      </w:r>
    </w:p>
    <w:p w14:paraId="54138C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D094B94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8A535F9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51456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8A5233" w:rsidRDefault="00C2366D" w:rsidP="008A5233">
      <w:pPr>
        <w:suppressAutoHyphens w:val="0"/>
        <w:autoSpaceDN/>
        <w:ind w:firstLine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8A5233" w:rsidRDefault="00C2366D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8A5233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8A5233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8A5233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8A5233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8A5233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8A5233" w:rsidRDefault="00C2366D" w:rsidP="008A5233">
      <w:pPr>
        <w:suppressAutoHyphens w:val="0"/>
        <w:autoSpaceDN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8A5233" w:rsidRDefault="00C2366D" w:rsidP="008A5233">
      <w:pPr>
        <w:suppressAutoHyphens w:val="0"/>
        <w:autoSpaceDN/>
        <w:ind w:left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8A5233" w:rsidSect="003C2A70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altName w:val="RijksoverheidSansText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987122"/>
      <w:docPartObj>
        <w:docPartGallery w:val="Page Numbers (Bottom of Page)"/>
        <w:docPartUnique/>
      </w:docPartObj>
    </w:sdtPr>
    <w:sdtEndPr/>
    <w:sdtContent>
      <w:sdt>
        <w:sdtPr>
          <w:id w:val="946661839"/>
          <w:docPartObj>
            <w:docPartGallery w:val="Page Numbers (Top of Page)"/>
            <w:docPartUnique/>
          </w:docPartObj>
        </w:sdtPr>
        <w:sdtEndPr/>
        <w:sdtContent>
          <w:p w14:paraId="0DF9AAF1" w14:textId="1010F9BA" w:rsidR="003C2A70" w:rsidRDefault="003C2A70">
            <w:pPr>
              <w:pStyle w:val="Voettekst"/>
              <w:jc w:val="center"/>
            </w:pPr>
            <w:r w:rsidRPr="003C2A70">
              <w:rPr>
                <w:rFonts w:ascii="RijksoverheidSansHeading" w:hAnsi="RijksoverheidSansHeading"/>
                <w:sz w:val="16"/>
                <w:szCs w:val="16"/>
              </w:rPr>
              <w:t xml:space="preserve">Pagina </w:t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PAGE</w:instrText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  <w:r w:rsidRPr="003C2A70">
              <w:rPr>
                <w:rFonts w:ascii="RijksoverheidSansHeading" w:hAnsi="RijksoverheidSansHeading"/>
                <w:sz w:val="16"/>
                <w:szCs w:val="16"/>
              </w:rPr>
              <w:t xml:space="preserve"> van </w:t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NUMPAGES</w:instrText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3C2A70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DFC470" w14:textId="2BBA114D" w:rsidR="00A64F90" w:rsidRPr="00A64F90" w:rsidRDefault="00A64F90" w:rsidP="00A64F90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8296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2A5016" w14:textId="02A31967" w:rsidR="003C2A70" w:rsidRDefault="003C2A70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90E377" w14:textId="62715081" w:rsidR="00FE2AC4" w:rsidRPr="00FE2AC4" w:rsidRDefault="00FE2AC4" w:rsidP="00FE2AC4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C356C"/>
    <w:rsid w:val="000D6224"/>
    <w:rsid w:val="00167E53"/>
    <w:rsid w:val="001A622F"/>
    <w:rsid w:val="001A66A0"/>
    <w:rsid w:val="001B20F8"/>
    <w:rsid w:val="001D5F14"/>
    <w:rsid w:val="001E0093"/>
    <w:rsid w:val="0020132B"/>
    <w:rsid w:val="00226BE9"/>
    <w:rsid w:val="0023214C"/>
    <w:rsid w:val="002C0BEF"/>
    <w:rsid w:val="002C494A"/>
    <w:rsid w:val="003151BC"/>
    <w:rsid w:val="00345918"/>
    <w:rsid w:val="0036504A"/>
    <w:rsid w:val="003A4E03"/>
    <w:rsid w:val="003C2A70"/>
    <w:rsid w:val="00430EF4"/>
    <w:rsid w:val="00434A2C"/>
    <w:rsid w:val="0045301B"/>
    <w:rsid w:val="0049564C"/>
    <w:rsid w:val="004971F7"/>
    <w:rsid w:val="004A4EC3"/>
    <w:rsid w:val="005214DD"/>
    <w:rsid w:val="005300ED"/>
    <w:rsid w:val="00595B91"/>
    <w:rsid w:val="00596D15"/>
    <w:rsid w:val="005F662D"/>
    <w:rsid w:val="006230BD"/>
    <w:rsid w:val="006458C4"/>
    <w:rsid w:val="00653C80"/>
    <w:rsid w:val="006655F4"/>
    <w:rsid w:val="006756F7"/>
    <w:rsid w:val="00696E1C"/>
    <w:rsid w:val="00705764"/>
    <w:rsid w:val="0072476C"/>
    <w:rsid w:val="0073481B"/>
    <w:rsid w:val="0074017B"/>
    <w:rsid w:val="00745B03"/>
    <w:rsid w:val="007562AC"/>
    <w:rsid w:val="007A0EB6"/>
    <w:rsid w:val="007E3141"/>
    <w:rsid w:val="008376AD"/>
    <w:rsid w:val="008A5233"/>
    <w:rsid w:val="008C59FE"/>
    <w:rsid w:val="00944C95"/>
    <w:rsid w:val="00965FB1"/>
    <w:rsid w:val="00A51F11"/>
    <w:rsid w:val="00A64F90"/>
    <w:rsid w:val="00AF5A25"/>
    <w:rsid w:val="00B0000B"/>
    <w:rsid w:val="00B364AB"/>
    <w:rsid w:val="00B47E11"/>
    <w:rsid w:val="00B8749A"/>
    <w:rsid w:val="00C2366D"/>
    <w:rsid w:val="00C34DD3"/>
    <w:rsid w:val="00C351EC"/>
    <w:rsid w:val="00C975E5"/>
    <w:rsid w:val="00D40525"/>
    <w:rsid w:val="00D43B67"/>
    <w:rsid w:val="00D61042"/>
    <w:rsid w:val="00D8501A"/>
    <w:rsid w:val="00DA324C"/>
    <w:rsid w:val="00DD3CA9"/>
    <w:rsid w:val="00E1730D"/>
    <w:rsid w:val="00E53B1C"/>
    <w:rsid w:val="00ED62CC"/>
    <w:rsid w:val="00EF6B8A"/>
    <w:rsid w:val="00F049DE"/>
    <w:rsid w:val="00F14375"/>
    <w:rsid w:val="00F57691"/>
    <w:rsid w:val="00F7578A"/>
    <w:rsid w:val="00F862B4"/>
    <w:rsid w:val="00F97068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  <w:style w:type="paragraph" w:styleId="Revisie">
    <w:name w:val="Revision"/>
    <w:hidden/>
    <w:uiPriority w:val="99"/>
    <w:semiHidden/>
    <w:rsid w:val="001A66A0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35B1CD450F547A29F256DBB9B7711" ma:contentTypeVersion="0" ma:contentTypeDescription="Create a new document." ma:contentTypeScope="" ma:versionID="2f86d073e50dc57fe525550def7b44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CA481-C307-43FA-AAF8-067472FD5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6FAB4-5CEA-4275-85CD-F611E527E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534CC-E701-4440-ADDB-12208460B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Melissa M.D. de Rijk</cp:lastModifiedBy>
  <cp:revision>5</cp:revision>
  <dcterms:created xsi:type="dcterms:W3CDTF">2025-10-21T07:45:00Z</dcterms:created>
  <dcterms:modified xsi:type="dcterms:W3CDTF">2026-02-23T09:35:00Z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0x0101007A635B1CD450F547A29F256DBB9B7711</vt:lpwstr>
  </property>
</Properties>
</file>