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AB24" w14:textId="5CCED634" w:rsidR="001B4CD3" w:rsidRPr="004308CE" w:rsidRDefault="00320F92" w:rsidP="00320F92">
      <w:pPr>
        <w:pStyle w:val="Titel"/>
        <w:rPr>
          <w:rFonts w:ascii="Poppins" w:hAnsi="Poppins" w:cs="Poppins"/>
          <w:sz w:val="52"/>
          <w:szCs w:val="52"/>
        </w:rPr>
      </w:pPr>
      <w:r w:rsidRPr="004308CE">
        <w:rPr>
          <w:rFonts w:ascii="Poppins" w:hAnsi="Poppins" w:cs="Poppins"/>
          <w:sz w:val="52"/>
          <w:szCs w:val="52"/>
        </w:rPr>
        <w:t xml:space="preserve">Bijlage </w:t>
      </w:r>
      <w:r w:rsidR="00511B68">
        <w:rPr>
          <w:rFonts w:ascii="Poppins" w:hAnsi="Poppins" w:cs="Poppins"/>
          <w:sz w:val="52"/>
          <w:szCs w:val="52"/>
        </w:rPr>
        <w:t>I</w:t>
      </w:r>
      <w:r w:rsidRPr="004308CE">
        <w:rPr>
          <w:rFonts w:ascii="Poppins" w:hAnsi="Poppins" w:cs="Poppins"/>
          <w:sz w:val="52"/>
          <w:szCs w:val="52"/>
        </w:rPr>
        <w:t xml:space="preserve"> Checklist op volledigheid</w:t>
      </w:r>
    </w:p>
    <w:p w14:paraId="58BCDBA9" w14:textId="7FE5C445" w:rsidR="00320F92" w:rsidRPr="004308CE" w:rsidRDefault="00320F92" w:rsidP="00320F92">
      <w:pPr>
        <w:rPr>
          <w:rFonts w:ascii="Poppins" w:hAnsi="Poppins" w:cs="Poppins"/>
          <w:sz w:val="17"/>
          <w:szCs w:val="17"/>
        </w:rPr>
      </w:pPr>
      <w:r w:rsidRPr="004308CE">
        <w:rPr>
          <w:rFonts w:ascii="Poppins" w:hAnsi="Poppins" w:cs="Poppins"/>
          <w:sz w:val="17"/>
          <w:szCs w:val="17"/>
        </w:rPr>
        <w:t xml:space="preserve">Als hulpmiddel voor </w:t>
      </w:r>
      <w:r w:rsidR="005B4107" w:rsidRPr="004308CE">
        <w:rPr>
          <w:rFonts w:ascii="Poppins" w:hAnsi="Poppins" w:cs="Poppins"/>
          <w:sz w:val="17"/>
          <w:szCs w:val="17"/>
        </w:rPr>
        <w:t>Gegadigden</w:t>
      </w:r>
      <w:r w:rsidRPr="004308CE">
        <w:rPr>
          <w:rFonts w:ascii="Poppins" w:hAnsi="Poppins" w:cs="Poppins"/>
          <w:sz w:val="17"/>
          <w:szCs w:val="17"/>
        </w:rPr>
        <w:t xml:space="preserve"> stelt de Hogeschool Rotterdam deze checklist beschikbaar waarmee de </w:t>
      </w:r>
      <w:r w:rsidR="005B4107" w:rsidRPr="004308CE">
        <w:rPr>
          <w:rFonts w:ascii="Poppins" w:hAnsi="Poppins" w:cs="Poppins"/>
          <w:sz w:val="17"/>
          <w:szCs w:val="17"/>
        </w:rPr>
        <w:t>gegadigde</w:t>
      </w:r>
      <w:r w:rsidRPr="004308CE">
        <w:rPr>
          <w:rFonts w:ascii="Poppins" w:hAnsi="Poppins" w:cs="Poppins"/>
          <w:sz w:val="17"/>
          <w:szCs w:val="17"/>
        </w:rPr>
        <w:t xml:space="preserve"> haar inschrijving overzichtelijk kan controleren op volledigheid.</w:t>
      </w:r>
      <w:r w:rsidR="00FA7892" w:rsidRPr="004308CE">
        <w:rPr>
          <w:rFonts w:ascii="Poppins" w:hAnsi="Poppins" w:cs="Poppins"/>
          <w:sz w:val="17"/>
          <w:szCs w:val="17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1275"/>
        <w:gridCol w:w="1179"/>
        <w:gridCol w:w="1084"/>
      </w:tblGrid>
      <w:tr w:rsidR="004308CE" w:rsidRPr="004308CE" w14:paraId="7F6DAB51" w14:textId="2361D061" w:rsidTr="008D78A2">
        <w:tc>
          <w:tcPr>
            <w:tcW w:w="1980" w:type="dxa"/>
            <w:shd w:val="clear" w:color="auto" w:fill="D3104C"/>
          </w:tcPr>
          <w:p w14:paraId="159DEFB5" w14:textId="70A65D6E" w:rsidR="00372D5E" w:rsidRPr="004308CE" w:rsidRDefault="00372D5E" w:rsidP="00320F92">
            <w:pPr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</w:pPr>
            <w:r w:rsidRPr="004308CE"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  <w:t>Classificatie</w:t>
            </w:r>
          </w:p>
        </w:tc>
        <w:tc>
          <w:tcPr>
            <w:tcW w:w="3544" w:type="dxa"/>
            <w:shd w:val="clear" w:color="auto" w:fill="D3104C"/>
          </w:tcPr>
          <w:p w14:paraId="580AA147" w14:textId="48F90E14" w:rsidR="00372D5E" w:rsidRPr="004308CE" w:rsidRDefault="00372D5E" w:rsidP="00320F92">
            <w:pPr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</w:pPr>
            <w:r w:rsidRPr="004308CE"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  <w:t>Document</w:t>
            </w:r>
          </w:p>
        </w:tc>
        <w:tc>
          <w:tcPr>
            <w:tcW w:w="1275" w:type="dxa"/>
            <w:shd w:val="clear" w:color="auto" w:fill="D3104C"/>
          </w:tcPr>
          <w:p w14:paraId="2ADA17EE" w14:textId="45491169" w:rsidR="00372D5E" w:rsidRPr="004308CE" w:rsidRDefault="00372D5E" w:rsidP="00320F92">
            <w:pPr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</w:pPr>
            <w:r w:rsidRPr="004308CE"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  <w:t>Bij inschrijving</w:t>
            </w:r>
          </w:p>
        </w:tc>
        <w:tc>
          <w:tcPr>
            <w:tcW w:w="1179" w:type="dxa"/>
            <w:shd w:val="clear" w:color="auto" w:fill="D3104C"/>
          </w:tcPr>
          <w:p w14:paraId="0BD4D7F6" w14:textId="44A07420" w:rsidR="00372D5E" w:rsidRPr="004308CE" w:rsidRDefault="00372D5E" w:rsidP="00320F92">
            <w:pPr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</w:pPr>
            <w:r w:rsidRPr="004308CE"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  <w:t xml:space="preserve">Na voorlopige gunning </w:t>
            </w:r>
          </w:p>
        </w:tc>
        <w:tc>
          <w:tcPr>
            <w:tcW w:w="1084" w:type="dxa"/>
            <w:shd w:val="clear" w:color="auto" w:fill="D3104C"/>
          </w:tcPr>
          <w:p w14:paraId="7A83D9C0" w14:textId="7F88EDF6" w:rsidR="00372D5E" w:rsidRPr="004308CE" w:rsidRDefault="00372D5E" w:rsidP="00320F92">
            <w:pPr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</w:pPr>
            <w:r w:rsidRPr="004308CE">
              <w:rPr>
                <w:rFonts w:ascii="Poppins" w:hAnsi="Poppins" w:cs="Poppins"/>
                <w:b/>
                <w:bCs/>
                <w:color w:val="FFFFFF" w:themeColor="background1"/>
                <w:sz w:val="17"/>
                <w:szCs w:val="17"/>
              </w:rPr>
              <w:t>Aanwezig</w:t>
            </w:r>
          </w:p>
        </w:tc>
      </w:tr>
      <w:tr w:rsidR="000E7147" w:rsidRPr="004308CE" w14:paraId="7B2155A9" w14:textId="77777777" w:rsidTr="008D78A2">
        <w:tc>
          <w:tcPr>
            <w:tcW w:w="1980" w:type="dxa"/>
            <w:vAlign w:val="center"/>
          </w:tcPr>
          <w:p w14:paraId="5BA33AE8" w14:textId="56FC0943" w:rsidR="000E7147" w:rsidRPr="004308CE" w:rsidRDefault="000E7147" w:rsidP="00432F17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Algemene verklaring</w:t>
            </w:r>
          </w:p>
        </w:tc>
        <w:tc>
          <w:tcPr>
            <w:tcW w:w="3544" w:type="dxa"/>
          </w:tcPr>
          <w:p w14:paraId="2017CEEB" w14:textId="4B45B731" w:rsidR="000E7147" w:rsidRPr="004308CE" w:rsidRDefault="000E7147" w:rsidP="009E1E93">
            <w:pPr>
              <w:rPr>
                <w:rFonts w:ascii="Poppins" w:hAnsi="Poppins" w:cs="Poppins"/>
                <w:sz w:val="17"/>
                <w:szCs w:val="17"/>
              </w:rPr>
            </w:pPr>
            <w:r w:rsidRPr="000E7147">
              <w:rPr>
                <w:rFonts w:ascii="Poppins" w:hAnsi="Poppins" w:cs="Poppins"/>
                <w:sz w:val="17"/>
                <w:szCs w:val="17"/>
              </w:rPr>
              <w:t>A1: Uniform Europees Aanbestedingsdocument (UEA) Zie paragraaf 4.</w:t>
            </w:r>
            <w:r w:rsidR="00DD0155">
              <w:rPr>
                <w:rFonts w:ascii="Poppins" w:hAnsi="Poppins" w:cs="Poppins"/>
                <w:sz w:val="17"/>
                <w:szCs w:val="17"/>
              </w:rPr>
              <w:t>1</w:t>
            </w:r>
            <w:r w:rsidRPr="000E7147">
              <w:rPr>
                <w:rFonts w:ascii="Poppins" w:hAnsi="Poppins" w:cs="Poppins"/>
                <w:sz w:val="17"/>
                <w:szCs w:val="17"/>
              </w:rPr>
              <w:t>.</w:t>
            </w:r>
            <w:r w:rsidR="00DD0155">
              <w:rPr>
                <w:rFonts w:ascii="Poppins" w:hAnsi="Poppins" w:cs="Poppins"/>
                <w:sz w:val="17"/>
                <w:szCs w:val="17"/>
              </w:rPr>
              <w:t>1</w:t>
            </w:r>
            <w:r w:rsidRPr="000E7147">
              <w:rPr>
                <w:rFonts w:ascii="Poppins" w:hAnsi="Poppins" w:cs="Poppins"/>
                <w:sz w:val="17"/>
                <w:szCs w:val="17"/>
              </w:rPr>
              <w:t xml:space="preserve"> van </w:t>
            </w:r>
            <w:r w:rsidR="00A7482A">
              <w:rPr>
                <w:rFonts w:ascii="Poppins" w:hAnsi="Poppins" w:cs="Poppins"/>
                <w:sz w:val="17"/>
                <w:szCs w:val="17"/>
              </w:rPr>
              <w:t>het beschrijvend document</w:t>
            </w:r>
          </w:p>
        </w:tc>
        <w:tc>
          <w:tcPr>
            <w:tcW w:w="1275" w:type="dxa"/>
          </w:tcPr>
          <w:p w14:paraId="4C69D1C8" w14:textId="42F0E2C3" w:rsidR="000E7147" w:rsidRPr="004308CE" w:rsidRDefault="008D78A2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12A1B948" w14:textId="77777777" w:rsidR="000E7147" w:rsidRPr="004308CE" w:rsidRDefault="000E7147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614DA78A" w14:textId="77777777" w:rsidR="000E7147" w:rsidRPr="004308CE" w:rsidRDefault="000E7147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DD0155" w:rsidRPr="004308CE" w14:paraId="6FB1B0E5" w14:textId="77777777" w:rsidTr="008D78A2">
        <w:tc>
          <w:tcPr>
            <w:tcW w:w="1980" w:type="dxa"/>
            <w:vMerge w:val="restart"/>
            <w:vAlign w:val="center"/>
          </w:tcPr>
          <w:p w14:paraId="575F8391" w14:textId="5350BB20" w:rsidR="00DD0155" w:rsidRPr="004308CE" w:rsidRDefault="00DD0155" w:rsidP="00DD0155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Uitsluitingsgronden</w:t>
            </w:r>
          </w:p>
        </w:tc>
        <w:tc>
          <w:tcPr>
            <w:tcW w:w="3544" w:type="dxa"/>
          </w:tcPr>
          <w:p w14:paraId="06473423" w14:textId="434A6212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 xml:space="preserve">U1 </w:t>
            </w:r>
            <w:r w:rsidR="00511B68" w:rsidRPr="00511B68">
              <w:rPr>
                <w:rFonts w:ascii="Poppins" w:hAnsi="Poppins" w:cs="Poppins"/>
                <w:sz w:val="17"/>
                <w:szCs w:val="17"/>
              </w:rPr>
              <w:t>Inschrijving in het nationale beroeps- of handelsregister</w:t>
            </w:r>
            <w:r w:rsidR="00511B68">
              <w:rPr>
                <w:rFonts w:ascii="Poppins" w:hAnsi="Poppins" w:cs="Poppins"/>
                <w:sz w:val="17"/>
                <w:szCs w:val="17"/>
              </w:rPr>
              <w:t xml:space="preserve"> </w:t>
            </w:r>
            <w:r w:rsidR="00511B68" w:rsidRPr="004308CE">
              <w:rPr>
                <w:rFonts w:ascii="Poppins" w:hAnsi="Poppins" w:cs="Poppins"/>
                <w:sz w:val="17"/>
                <w:szCs w:val="17"/>
              </w:rPr>
              <w:t xml:space="preserve">zie </w:t>
            </w:r>
            <w:r w:rsidR="00511B68"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paragraaf 4.</w:t>
            </w:r>
            <w:r w:rsidR="00511B68">
              <w:rPr>
                <w:rFonts w:ascii="Poppins" w:hAnsi="Poppins" w:cs="Poppins"/>
                <w:i/>
                <w:iCs/>
                <w:sz w:val="17"/>
                <w:szCs w:val="17"/>
              </w:rPr>
              <w:t>1</w:t>
            </w:r>
            <w:r w:rsidR="00511B68"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.</w:t>
            </w:r>
            <w:r w:rsidR="00511B68">
              <w:rPr>
                <w:rFonts w:ascii="Poppins" w:hAnsi="Poppins" w:cs="Poppins"/>
                <w:i/>
                <w:iCs/>
                <w:sz w:val="17"/>
                <w:szCs w:val="17"/>
              </w:rPr>
              <w:t>2</w:t>
            </w:r>
            <w:r w:rsidR="00511B68"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.</w:t>
            </w:r>
            <w:r w:rsidR="00F20F41">
              <w:rPr>
                <w:rFonts w:ascii="Poppins" w:hAnsi="Poppins" w:cs="Poppins"/>
                <w:i/>
                <w:iCs/>
                <w:sz w:val="17"/>
                <w:szCs w:val="17"/>
              </w:rPr>
              <w:t xml:space="preserve"> van het Beschrijvend document.</w:t>
            </w:r>
          </w:p>
        </w:tc>
        <w:tc>
          <w:tcPr>
            <w:tcW w:w="1275" w:type="dxa"/>
          </w:tcPr>
          <w:p w14:paraId="74A7C9C0" w14:textId="5483F2D8" w:rsidR="00DD0155" w:rsidRPr="004308CE" w:rsidRDefault="00511B68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63F3BCF0" w14:textId="77777777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18A43C80" w14:textId="77777777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DD0155" w:rsidRPr="004308CE" w14:paraId="2DA6E9F2" w14:textId="649A5824" w:rsidTr="008D78A2">
        <w:tc>
          <w:tcPr>
            <w:tcW w:w="1980" w:type="dxa"/>
            <w:vMerge/>
            <w:vAlign w:val="center"/>
          </w:tcPr>
          <w:p w14:paraId="30325345" w14:textId="11B8967D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310892BE" w14:textId="1D529D04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 xml:space="preserve">U2 Gedragsverklaring omtrent aanbesteden zie 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paragraaf 4.</w:t>
            </w:r>
            <w:r w:rsidR="00511B68">
              <w:rPr>
                <w:rFonts w:ascii="Poppins" w:hAnsi="Poppins" w:cs="Poppins"/>
                <w:i/>
                <w:iCs/>
                <w:sz w:val="17"/>
                <w:szCs w:val="17"/>
              </w:rPr>
              <w:t>1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.</w:t>
            </w:r>
            <w:r w:rsidR="00511B68">
              <w:rPr>
                <w:rFonts w:ascii="Poppins" w:hAnsi="Poppins" w:cs="Poppins"/>
                <w:i/>
                <w:iCs/>
                <w:sz w:val="17"/>
                <w:szCs w:val="17"/>
              </w:rPr>
              <w:t>2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.</w:t>
            </w:r>
            <w:r w:rsidR="00F20F41">
              <w:rPr>
                <w:rFonts w:ascii="Poppins" w:hAnsi="Poppins" w:cs="Poppins"/>
                <w:i/>
                <w:iCs/>
                <w:sz w:val="17"/>
                <w:szCs w:val="17"/>
              </w:rPr>
              <w:t xml:space="preserve"> van het Beschrijvend document.</w:t>
            </w:r>
          </w:p>
        </w:tc>
        <w:tc>
          <w:tcPr>
            <w:tcW w:w="1275" w:type="dxa"/>
          </w:tcPr>
          <w:p w14:paraId="30F24530" w14:textId="77777777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179" w:type="dxa"/>
          </w:tcPr>
          <w:p w14:paraId="595504D3" w14:textId="71EC1930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084" w:type="dxa"/>
          </w:tcPr>
          <w:p w14:paraId="103450FF" w14:textId="77777777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DD0155" w:rsidRPr="004308CE" w14:paraId="4C2858E4" w14:textId="4213FA0A" w:rsidTr="008D78A2">
        <w:tc>
          <w:tcPr>
            <w:tcW w:w="1980" w:type="dxa"/>
            <w:vMerge/>
          </w:tcPr>
          <w:p w14:paraId="4CF6CE70" w14:textId="77777777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7769B3D7" w14:textId="055E59FB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 xml:space="preserve">U3 Verklaring belastingdienst omtrent betaalde premies zie 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paragraaf 4.</w:t>
            </w:r>
            <w:r w:rsidR="00511B68">
              <w:rPr>
                <w:rFonts w:ascii="Poppins" w:hAnsi="Poppins" w:cs="Poppins"/>
                <w:i/>
                <w:iCs/>
                <w:sz w:val="17"/>
                <w:szCs w:val="17"/>
              </w:rPr>
              <w:t>1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.</w:t>
            </w:r>
            <w:r w:rsidR="00511B68">
              <w:rPr>
                <w:rFonts w:ascii="Poppins" w:hAnsi="Poppins" w:cs="Poppins"/>
                <w:i/>
                <w:iCs/>
                <w:sz w:val="17"/>
                <w:szCs w:val="17"/>
              </w:rPr>
              <w:t>2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.</w:t>
            </w:r>
            <w:r w:rsidR="00F20F41">
              <w:rPr>
                <w:rFonts w:ascii="Poppins" w:hAnsi="Poppins" w:cs="Poppins"/>
                <w:i/>
                <w:iCs/>
                <w:sz w:val="17"/>
                <w:szCs w:val="17"/>
              </w:rPr>
              <w:t xml:space="preserve"> van het Beschrijvend document.</w:t>
            </w:r>
          </w:p>
        </w:tc>
        <w:tc>
          <w:tcPr>
            <w:tcW w:w="1275" w:type="dxa"/>
          </w:tcPr>
          <w:p w14:paraId="2D253186" w14:textId="77777777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179" w:type="dxa"/>
          </w:tcPr>
          <w:p w14:paraId="06E9A33F" w14:textId="7F7BA177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084" w:type="dxa"/>
          </w:tcPr>
          <w:p w14:paraId="136C1C57" w14:textId="77777777" w:rsidR="00DD0155" w:rsidRPr="004308CE" w:rsidRDefault="00DD0155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8D0800" w:rsidRPr="004308CE" w14:paraId="016D8D73" w14:textId="3587ECC1" w:rsidTr="008D78A2">
        <w:tc>
          <w:tcPr>
            <w:tcW w:w="1980" w:type="dxa"/>
            <w:vMerge w:val="restart"/>
            <w:vAlign w:val="center"/>
          </w:tcPr>
          <w:p w14:paraId="3391C4E7" w14:textId="5B27A89E" w:rsidR="008D0800" w:rsidRPr="004308CE" w:rsidRDefault="008D0800" w:rsidP="009E1E93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Geschiktheidseisen</w:t>
            </w:r>
          </w:p>
        </w:tc>
        <w:tc>
          <w:tcPr>
            <w:tcW w:w="3544" w:type="dxa"/>
          </w:tcPr>
          <w:p w14:paraId="42E6F4BA" w14:textId="0FAE962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 xml:space="preserve">E1 Financiële draagkracht Adequate verzekering zie 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paragraaf 4.</w:t>
            </w:r>
            <w:r>
              <w:rPr>
                <w:rFonts w:ascii="Poppins" w:hAnsi="Poppins" w:cs="Poppins"/>
                <w:i/>
                <w:iCs/>
                <w:sz w:val="17"/>
                <w:szCs w:val="17"/>
              </w:rPr>
              <w:t>2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.1</w:t>
            </w:r>
            <w:r w:rsidR="00F20F41">
              <w:rPr>
                <w:rFonts w:ascii="Poppins" w:hAnsi="Poppins" w:cs="Poppins"/>
                <w:i/>
                <w:iCs/>
                <w:sz w:val="17"/>
                <w:szCs w:val="17"/>
              </w:rPr>
              <w:t xml:space="preserve"> van het Beschrijvend document.</w:t>
            </w:r>
          </w:p>
        </w:tc>
        <w:tc>
          <w:tcPr>
            <w:tcW w:w="1275" w:type="dxa"/>
          </w:tcPr>
          <w:p w14:paraId="31474B81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179" w:type="dxa"/>
          </w:tcPr>
          <w:p w14:paraId="172855BA" w14:textId="1A806B98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084" w:type="dxa"/>
          </w:tcPr>
          <w:p w14:paraId="3A9275F7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8D0800" w:rsidRPr="004308CE" w14:paraId="60A29A5E" w14:textId="77777777" w:rsidTr="008D78A2">
        <w:tc>
          <w:tcPr>
            <w:tcW w:w="1980" w:type="dxa"/>
            <w:vMerge/>
            <w:vAlign w:val="center"/>
          </w:tcPr>
          <w:p w14:paraId="07BD08A3" w14:textId="77777777" w:rsidR="008D0800" w:rsidRPr="004308CE" w:rsidRDefault="008D0800" w:rsidP="009E1E93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7A0103E4" w14:textId="5C71ABF1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 xml:space="preserve">E2 Beroepsbekwaamheid kerncompetentie </w:t>
            </w:r>
            <w:r w:rsidRPr="00574577">
              <w:rPr>
                <w:rFonts w:ascii="Poppins" w:hAnsi="Poppins" w:cs="Poppins"/>
                <w:b/>
                <w:bCs/>
                <w:sz w:val="17"/>
                <w:szCs w:val="17"/>
              </w:rPr>
              <w:t>1</w:t>
            </w:r>
            <w:r>
              <w:rPr>
                <w:rFonts w:ascii="Poppins" w:hAnsi="Poppins" w:cs="Poppins"/>
                <w:sz w:val="17"/>
                <w:szCs w:val="17"/>
              </w:rPr>
              <w:t xml:space="preserve"> “</w:t>
            </w:r>
            <w:r w:rsidRPr="00432F17">
              <w:rPr>
                <w:rFonts w:ascii="Poppins" w:hAnsi="Poppins" w:cs="Poppins"/>
                <w:sz w:val="17"/>
                <w:szCs w:val="17"/>
              </w:rPr>
              <w:t>Ervaring met het leveren van chemicaliën en laboratoriumartikelen aan een organisatie  met laboratorium onderwijs/onderzoek, waarbij de continuïteit van de dienstverlening gegarandeerd is.</w:t>
            </w:r>
            <w:r w:rsidRPr="00432F17">
              <w:rPr>
                <w:rFonts w:ascii="Poppins" w:hAnsi="Poppins" w:cs="Poppins"/>
                <w:sz w:val="17"/>
                <w:szCs w:val="17"/>
              </w:rPr>
              <w:t xml:space="preserve">” </w:t>
            </w:r>
            <w:r w:rsidRPr="004308CE">
              <w:rPr>
                <w:rFonts w:ascii="Poppins" w:hAnsi="Poppins" w:cs="Poppins"/>
                <w:sz w:val="17"/>
                <w:szCs w:val="17"/>
              </w:rPr>
              <w:t xml:space="preserve">zie 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paragraaf 4.</w:t>
            </w:r>
            <w:r>
              <w:rPr>
                <w:rFonts w:ascii="Poppins" w:hAnsi="Poppins" w:cs="Poppins"/>
                <w:i/>
                <w:iCs/>
                <w:sz w:val="17"/>
                <w:szCs w:val="17"/>
              </w:rPr>
              <w:t>2</w:t>
            </w:r>
            <w:r w:rsidRPr="004308CE">
              <w:rPr>
                <w:rFonts w:ascii="Poppins" w:hAnsi="Poppins" w:cs="Poppins"/>
                <w:i/>
                <w:iCs/>
                <w:sz w:val="17"/>
                <w:szCs w:val="17"/>
              </w:rPr>
              <w:t>.</w:t>
            </w:r>
            <w:r>
              <w:rPr>
                <w:rFonts w:ascii="Poppins" w:hAnsi="Poppins" w:cs="Poppins"/>
                <w:i/>
                <w:iCs/>
                <w:sz w:val="17"/>
                <w:szCs w:val="17"/>
              </w:rPr>
              <w:t>2</w:t>
            </w:r>
            <w:r w:rsidR="00F20F41">
              <w:rPr>
                <w:rFonts w:ascii="Poppins" w:hAnsi="Poppins" w:cs="Poppins"/>
                <w:i/>
                <w:iCs/>
                <w:sz w:val="17"/>
                <w:szCs w:val="17"/>
              </w:rPr>
              <w:t xml:space="preserve"> van het Beschrijvend document.</w:t>
            </w:r>
            <w:r>
              <w:rPr>
                <w:rFonts w:cs="Poppins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3FF4841" w14:textId="43D81420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438393FE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29D161D3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8D0800" w:rsidRPr="004308CE" w14:paraId="7A04AC1D" w14:textId="77777777" w:rsidTr="008D78A2">
        <w:tc>
          <w:tcPr>
            <w:tcW w:w="1980" w:type="dxa"/>
            <w:vMerge/>
            <w:vAlign w:val="center"/>
          </w:tcPr>
          <w:p w14:paraId="764B69A2" w14:textId="77777777" w:rsidR="008D0800" w:rsidRPr="004308CE" w:rsidRDefault="008D0800" w:rsidP="009E1E93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46206C94" w14:textId="5647496A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 xml:space="preserve">E2 Beroepsbekwaamheid kerncompetentie </w:t>
            </w:r>
            <w:r w:rsidRPr="00574577">
              <w:rPr>
                <w:rFonts w:ascii="Poppins" w:hAnsi="Poppins" w:cs="Poppins"/>
                <w:b/>
                <w:bCs/>
                <w:sz w:val="17"/>
                <w:szCs w:val="17"/>
              </w:rPr>
              <w:t>2</w:t>
            </w:r>
            <w:r>
              <w:rPr>
                <w:rFonts w:ascii="Poppins" w:hAnsi="Poppins" w:cs="Poppins"/>
                <w:sz w:val="17"/>
                <w:szCs w:val="17"/>
              </w:rPr>
              <w:t xml:space="preserve"> “</w:t>
            </w:r>
            <w:r w:rsidRPr="00432F17">
              <w:rPr>
                <w:rFonts w:ascii="Poppins" w:hAnsi="Poppins" w:cs="Poppins"/>
                <w:sz w:val="17"/>
                <w:szCs w:val="17"/>
              </w:rPr>
              <w:t xml:space="preserve">Inschrijver heeft aantoonbaar ervaring met het leveren via werkend </w:t>
            </w:r>
            <w:proofErr w:type="spellStart"/>
            <w:r w:rsidRPr="00432F17">
              <w:rPr>
                <w:rFonts w:ascii="Poppins" w:hAnsi="Poppins" w:cs="Poppins"/>
                <w:sz w:val="17"/>
                <w:szCs w:val="17"/>
              </w:rPr>
              <w:t>webbased</w:t>
            </w:r>
            <w:proofErr w:type="spellEnd"/>
            <w:r w:rsidRPr="00432F17">
              <w:rPr>
                <w:rFonts w:ascii="Poppins" w:hAnsi="Poppins" w:cs="Poppins"/>
                <w:sz w:val="17"/>
                <w:szCs w:val="17"/>
              </w:rPr>
              <w:t xml:space="preserve"> bestelsysteem middels een koppeling aan een </w:t>
            </w:r>
            <w:proofErr w:type="spellStart"/>
            <w:r w:rsidRPr="00432F17">
              <w:rPr>
                <w:rFonts w:ascii="Poppins" w:hAnsi="Poppins" w:cs="Poppins"/>
                <w:sz w:val="17"/>
                <w:szCs w:val="17"/>
              </w:rPr>
              <w:t>purchase</w:t>
            </w:r>
            <w:proofErr w:type="spellEnd"/>
            <w:r w:rsidRPr="00432F17">
              <w:rPr>
                <w:rFonts w:ascii="Poppins" w:hAnsi="Poppins" w:cs="Poppins"/>
                <w:sz w:val="17"/>
                <w:szCs w:val="17"/>
              </w:rPr>
              <w:t xml:space="preserve"> </w:t>
            </w:r>
            <w:proofErr w:type="spellStart"/>
            <w:r w:rsidRPr="00432F17">
              <w:rPr>
                <w:rFonts w:ascii="Poppins" w:hAnsi="Poppins" w:cs="Poppins"/>
                <w:sz w:val="17"/>
                <w:szCs w:val="17"/>
              </w:rPr>
              <w:t>to</w:t>
            </w:r>
            <w:proofErr w:type="spellEnd"/>
            <w:r w:rsidRPr="00432F17">
              <w:rPr>
                <w:rFonts w:ascii="Poppins" w:hAnsi="Poppins" w:cs="Poppins"/>
                <w:sz w:val="17"/>
                <w:szCs w:val="17"/>
              </w:rPr>
              <w:t xml:space="preserve"> </w:t>
            </w:r>
            <w:proofErr w:type="spellStart"/>
            <w:r w:rsidRPr="00432F17">
              <w:rPr>
                <w:rFonts w:ascii="Poppins" w:hAnsi="Poppins" w:cs="Poppins"/>
                <w:sz w:val="17"/>
                <w:szCs w:val="17"/>
              </w:rPr>
              <w:t>pay</w:t>
            </w:r>
            <w:proofErr w:type="spellEnd"/>
            <w:r w:rsidRPr="00432F17">
              <w:rPr>
                <w:rFonts w:ascii="Poppins" w:hAnsi="Poppins" w:cs="Poppins"/>
                <w:sz w:val="17"/>
                <w:szCs w:val="17"/>
              </w:rPr>
              <w:t xml:space="preserve"> systeem, dat naar tevredenheid van de klanten functioneert.” </w:t>
            </w:r>
            <w:r w:rsidRPr="004308CE">
              <w:rPr>
                <w:rFonts w:ascii="Poppins" w:hAnsi="Poppins" w:cs="Poppins"/>
                <w:sz w:val="17"/>
                <w:szCs w:val="17"/>
              </w:rPr>
              <w:t xml:space="preserve">zie </w:t>
            </w:r>
            <w:r w:rsidRPr="00432F17">
              <w:rPr>
                <w:rFonts w:ascii="Poppins" w:hAnsi="Poppins" w:cs="Poppins"/>
                <w:sz w:val="17"/>
                <w:szCs w:val="17"/>
              </w:rPr>
              <w:t>paragraaf 4.2.2</w:t>
            </w:r>
            <w:r w:rsidR="00F20F41">
              <w:rPr>
                <w:rFonts w:ascii="Poppins" w:hAnsi="Poppins" w:cs="Poppins"/>
                <w:sz w:val="17"/>
                <w:szCs w:val="17"/>
              </w:rPr>
              <w:t xml:space="preserve"> van het Beschrijvend document.</w:t>
            </w:r>
          </w:p>
        </w:tc>
        <w:tc>
          <w:tcPr>
            <w:tcW w:w="1275" w:type="dxa"/>
          </w:tcPr>
          <w:p w14:paraId="64F24600" w14:textId="46E03F88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3D745ED8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34674D13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8D0800" w:rsidRPr="004308CE" w14:paraId="490F2347" w14:textId="77777777" w:rsidTr="008D78A2">
        <w:tc>
          <w:tcPr>
            <w:tcW w:w="1980" w:type="dxa"/>
            <w:vMerge/>
            <w:vAlign w:val="center"/>
          </w:tcPr>
          <w:p w14:paraId="7190C5F0" w14:textId="77777777" w:rsidR="008D0800" w:rsidRPr="004308CE" w:rsidRDefault="008D0800" w:rsidP="009E1E93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5A068983" w14:textId="0D640F9D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 xml:space="preserve">E2 Beroepsbekwaamheid kerncompetentie </w:t>
            </w:r>
            <w:r w:rsidRPr="00432F17">
              <w:rPr>
                <w:rFonts w:ascii="Poppins" w:hAnsi="Poppins" w:cs="Poppins"/>
                <w:b/>
                <w:bCs/>
                <w:sz w:val="17"/>
                <w:szCs w:val="17"/>
              </w:rPr>
              <w:t>3</w:t>
            </w:r>
            <w:r>
              <w:rPr>
                <w:rFonts w:ascii="Poppins" w:hAnsi="Poppins" w:cs="Poppins"/>
                <w:sz w:val="17"/>
                <w:szCs w:val="17"/>
              </w:rPr>
              <w:t xml:space="preserve"> “</w:t>
            </w:r>
            <w:r w:rsidRPr="00432F17">
              <w:rPr>
                <w:rFonts w:ascii="Poppins" w:hAnsi="Poppins" w:cs="Poppins"/>
                <w:sz w:val="17"/>
                <w:szCs w:val="17"/>
              </w:rPr>
              <w:t xml:space="preserve">Inschrijver heeft ervaring in het adviseren als partner waarbij zij bij een opdrachtgever een aanzienlijke besparing e/o </w:t>
            </w:r>
            <w:r>
              <w:rPr>
                <w:rFonts w:ascii="Poppins" w:hAnsi="Poppins" w:cs="Poppins"/>
                <w:sz w:val="17"/>
                <w:szCs w:val="17"/>
              </w:rPr>
              <w:t>d</w:t>
            </w:r>
            <w:r w:rsidRPr="00432F17">
              <w:rPr>
                <w:rFonts w:ascii="Poppins" w:hAnsi="Poppins" w:cs="Poppins"/>
                <w:sz w:val="17"/>
                <w:szCs w:val="17"/>
              </w:rPr>
              <w:t xml:space="preserve">uurzaamheidsslag heeft weten te realiseren.” </w:t>
            </w:r>
            <w:r w:rsidRPr="004308CE">
              <w:rPr>
                <w:rFonts w:ascii="Poppins" w:hAnsi="Poppins" w:cs="Poppins"/>
                <w:sz w:val="17"/>
                <w:szCs w:val="17"/>
              </w:rPr>
              <w:t xml:space="preserve">zie </w:t>
            </w:r>
            <w:r w:rsidRPr="00432F17">
              <w:rPr>
                <w:rFonts w:ascii="Poppins" w:hAnsi="Poppins" w:cs="Poppins"/>
                <w:sz w:val="17"/>
                <w:szCs w:val="17"/>
              </w:rPr>
              <w:t>paragraaf 4.2.2</w:t>
            </w:r>
            <w:r w:rsidR="00F20F41">
              <w:rPr>
                <w:rFonts w:ascii="Poppins" w:hAnsi="Poppins" w:cs="Poppins"/>
                <w:sz w:val="17"/>
                <w:szCs w:val="17"/>
              </w:rPr>
              <w:t xml:space="preserve"> van het Beschrijvend document.</w:t>
            </w:r>
          </w:p>
        </w:tc>
        <w:tc>
          <w:tcPr>
            <w:tcW w:w="1275" w:type="dxa"/>
          </w:tcPr>
          <w:p w14:paraId="47D65436" w14:textId="23F2279D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04696B7F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5B4D8C60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8D0800" w:rsidRPr="004308CE" w14:paraId="018DD27E" w14:textId="77777777" w:rsidTr="008D78A2">
        <w:tc>
          <w:tcPr>
            <w:tcW w:w="1980" w:type="dxa"/>
            <w:vMerge/>
            <w:vAlign w:val="center"/>
          </w:tcPr>
          <w:p w14:paraId="64FF80CC" w14:textId="77777777" w:rsidR="008D0800" w:rsidRPr="004308CE" w:rsidRDefault="008D0800" w:rsidP="009E1E93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38FCFE4E" w14:textId="6A5D59B6" w:rsidR="008D0800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 xml:space="preserve">E3 technische </w:t>
            </w:r>
            <w:r w:rsidR="00A91F55">
              <w:rPr>
                <w:rFonts w:ascii="Poppins" w:hAnsi="Poppins" w:cs="Poppins"/>
                <w:sz w:val="17"/>
                <w:szCs w:val="17"/>
              </w:rPr>
              <w:t xml:space="preserve">bekwaamheid </w:t>
            </w:r>
            <w:r w:rsidR="00A7482A" w:rsidRPr="008D78A2">
              <w:rPr>
                <w:rFonts w:ascii="Poppins" w:hAnsi="Poppins" w:cs="Poppins"/>
                <w:b/>
                <w:bCs/>
                <w:sz w:val="17"/>
                <w:szCs w:val="17"/>
              </w:rPr>
              <w:t>Kwaliteitszorgsysteem</w:t>
            </w:r>
            <w:r w:rsidR="00A7482A">
              <w:rPr>
                <w:rFonts w:ascii="Poppins" w:hAnsi="Poppins" w:cs="Poppins"/>
                <w:sz w:val="17"/>
                <w:szCs w:val="17"/>
              </w:rPr>
              <w:t xml:space="preserve"> </w:t>
            </w:r>
            <w:r w:rsidR="00A7482A" w:rsidRPr="004308CE">
              <w:rPr>
                <w:rFonts w:ascii="Poppins" w:hAnsi="Poppins" w:cs="Poppins"/>
                <w:sz w:val="17"/>
                <w:szCs w:val="17"/>
              </w:rPr>
              <w:t xml:space="preserve">zie </w:t>
            </w:r>
            <w:r w:rsidR="00A7482A" w:rsidRPr="00432F17">
              <w:rPr>
                <w:rFonts w:ascii="Poppins" w:hAnsi="Poppins" w:cs="Poppins"/>
                <w:sz w:val="17"/>
                <w:szCs w:val="17"/>
              </w:rPr>
              <w:t>paragraaf 4.2.</w:t>
            </w:r>
            <w:r w:rsidR="00A7482A">
              <w:rPr>
                <w:rFonts w:ascii="Poppins" w:hAnsi="Poppins" w:cs="Poppins"/>
                <w:sz w:val="17"/>
                <w:szCs w:val="17"/>
              </w:rPr>
              <w:t>3</w:t>
            </w:r>
            <w:r w:rsidR="00F20F41">
              <w:rPr>
                <w:rFonts w:ascii="Poppins" w:hAnsi="Poppins" w:cs="Poppins"/>
                <w:sz w:val="17"/>
                <w:szCs w:val="17"/>
              </w:rPr>
              <w:t xml:space="preserve"> van het Beschrijvend document.</w:t>
            </w:r>
          </w:p>
        </w:tc>
        <w:tc>
          <w:tcPr>
            <w:tcW w:w="1275" w:type="dxa"/>
          </w:tcPr>
          <w:p w14:paraId="5CB4DB43" w14:textId="77777777" w:rsidR="008D0800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179" w:type="dxa"/>
          </w:tcPr>
          <w:p w14:paraId="214C8CE2" w14:textId="1D9492E9" w:rsidR="008D0800" w:rsidRPr="004308CE" w:rsidRDefault="00573E02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084" w:type="dxa"/>
          </w:tcPr>
          <w:p w14:paraId="10C57107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8D0800" w:rsidRPr="004308CE" w14:paraId="1A5FD809" w14:textId="77777777" w:rsidTr="008D78A2">
        <w:tc>
          <w:tcPr>
            <w:tcW w:w="1980" w:type="dxa"/>
            <w:vMerge/>
            <w:vAlign w:val="center"/>
          </w:tcPr>
          <w:p w14:paraId="38D0E10C" w14:textId="77777777" w:rsidR="008D0800" w:rsidRPr="004308CE" w:rsidRDefault="008D0800" w:rsidP="009E1E93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405668D2" w14:textId="3749998D" w:rsidR="008D0800" w:rsidRDefault="00F20F41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 xml:space="preserve">E3 technische bekwaamheid </w:t>
            </w:r>
            <w:r w:rsidR="00573E02" w:rsidRPr="008D78A2">
              <w:rPr>
                <w:rFonts w:ascii="Poppins" w:hAnsi="Poppins" w:cs="Poppins"/>
                <w:b/>
                <w:bCs/>
                <w:sz w:val="17"/>
                <w:szCs w:val="17"/>
              </w:rPr>
              <w:t>Milieuzorgsysteem</w:t>
            </w:r>
            <w:r w:rsidR="00573E02">
              <w:rPr>
                <w:rFonts w:ascii="Poppins" w:hAnsi="Poppins" w:cs="Poppins"/>
                <w:sz w:val="17"/>
                <w:szCs w:val="17"/>
              </w:rPr>
              <w:t xml:space="preserve"> </w:t>
            </w:r>
            <w:r w:rsidRPr="004308CE">
              <w:rPr>
                <w:rFonts w:ascii="Poppins" w:hAnsi="Poppins" w:cs="Poppins"/>
                <w:sz w:val="17"/>
                <w:szCs w:val="17"/>
              </w:rPr>
              <w:t xml:space="preserve">zie </w:t>
            </w:r>
            <w:r w:rsidRPr="00432F17">
              <w:rPr>
                <w:rFonts w:ascii="Poppins" w:hAnsi="Poppins" w:cs="Poppins"/>
                <w:sz w:val="17"/>
                <w:szCs w:val="17"/>
              </w:rPr>
              <w:t>paragraaf 4.2.</w:t>
            </w:r>
            <w:r>
              <w:rPr>
                <w:rFonts w:ascii="Poppins" w:hAnsi="Poppins" w:cs="Poppins"/>
                <w:sz w:val="17"/>
                <w:szCs w:val="17"/>
              </w:rPr>
              <w:t>3 van het Beschrijvend document.</w:t>
            </w:r>
          </w:p>
        </w:tc>
        <w:tc>
          <w:tcPr>
            <w:tcW w:w="1275" w:type="dxa"/>
          </w:tcPr>
          <w:p w14:paraId="4E000EF7" w14:textId="77777777" w:rsidR="008D0800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179" w:type="dxa"/>
          </w:tcPr>
          <w:p w14:paraId="734AE8ED" w14:textId="67D4C291" w:rsidR="008D0800" w:rsidRPr="004308CE" w:rsidRDefault="00573E02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084" w:type="dxa"/>
          </w:tcPr>
          <w:p w14:paraId="1BD6CC14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8D0800" w:rsidRPr="004308CE" w14:paraId="05EBAC1B" w14:textId="77777777" w:rsidTr="008D78A2">
        <w:tc>
          <w:tcPr>
            <w:tcW w:w="1980" w:type="dxa"/>
            <w:vAlign w:val="center"/>
          </w:tcPr>
          <w:p w14:paraId="69EF90A8" w14:textId="32F366FC" w:rsidR="008D0800" w:rsidRPr="004308CE" w:rsidRDefault="00573E02" w:rsidP="009E1E93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 xml:space="preserve">Programma van Eisen </w:t>
            </w:r>
          </w:p>
        </w:tc>
        <w:tc>
          <w:tcPr>
            <w:tcW w:w="3544" w:type="dxa"/>
          </w:tcPr>
          <w:p w14:paraId="268D707F" w14:textId="403D5B17" w:rsidR="008D0800" w:rsidRDefault="00EF2CAD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Zie hoofdstuk 5 van het beschrijvend document en bijlage H.</w:t>
            </w:r>
          </w:p>
        </w:tc>
        <w:tc>
          <w:tcPr>
            <w:tcW w:w="1275" w:type="dxa"/>
          </w:tcPr>
          <w:p w14:paraId="1B218E75" w14:textId="0CDC6A1C" w:rsidR="008D0800" w:rsidRDefault="00EF2CAD" w:rsidP="009E1E93">
            <w:pPr>
              <w:rPr>
                <w:rFonts w:ascii="Poppins" w:hAnsi="Poppins" w:cs="Poppins"/>
                <w:sz w:val="17"/>
                <w:szCs w:val="17"/>
              </w:rPr>
            </w:pPr>
            <w:r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7162DB91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788E4B4C" w14:textId="77777777" w:rsidR="008D0800" w:rsidRPr="004308CE" w:rsidRDefault="008D0800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9E1E93" w:rsidRPr="004308CE" w14:paraId="32FB4B51" w14:textId="7089789D" w:rsidTr="008D78A2">
        <w:tc>
          <w:tcPr>
            <w:tcW w:w="1980" w:type="dxa"/>
            <w:vMerge w:val="restart"/>
            <w:vAlign w:val="center"/>
          </w:tcPr>
          <w:p w14:paraId="15F6CE85" w14:textId="4320824B" w:rsidR="009E1E93" w:rsidRPr="004308CE" w:rsidRDefault="009E1E93" w:rsidP="009E1E93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 xml:space="preserve">Gunningscriteria </w:t>
            </w:r>
          </w:p>
          <w:p w14:paraId="07769059" w14:textId="77C261BC" w:rsidR="009E1E93" w:rsidRPr="004308CE" w:rsidRDefault="009E1E93" w:rsidP="009E1E93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Perceel 1 vormgeving(</w:t>
            </w:r>
            <w:proofErr w:type="spellStart"/>
            <w:r w:rsidRPr="004308CE">
              <w:rPr>
                <w:rFonts w:ascii="Poppins" w:hAnsi="Poppins" w:cs="Poppins"/>
                <w:sz w:val="17"/>
                <w:szCs w:val="17"/>
              </w:rPr>
              <w:t>sconcepten</w:t>
            </w:r>
            <w:proofErr w:type="spellEnd"/>
            <w:r w:rsidRPr="004308CE">
              <w:rPr>
                <w:rFonts w:ascii="Poppins" w:hAnsi="Poppins" w:cs="Poppins"/>
                <w:sz w:val="17"/>
                <w:szCs w:val="17"/>
              </w:rPr>
              <w:t>) &amp; DTP-Werkzaamheden</w:t>
            </w:r>
          </w:p>
        </w:tc>
        <w:tc>
          <w:tcPr>
            <w:tcW w:w="3544" w:type="dxa"/>
          </w:tcPr>
          <w:p w14:paraId="6A8C565C" w14:textId="3DAF6182" w:rsidR="009E1E93" w:rsidRPr="004308CE" w:rsidRDefault="00C6246B" w:rsidP="009E1E93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 xml:space="preserve">Uw uitwerking van </w:t>
            </w:r>
            <w:r w:rsidR="0056242A" w:rsidRPr="0056242A">
              <w:rPr>
                <w:rFonts w:ascii="Poppins" w:hAnsi="Poppins" w:cs="Poppins"/>
                <w:sz w:val="17"/>
                <w:szCs w:val="17"/>
              </w:rPr>
              <w:t>G1. Beschrijving dienstverlening</w:t>
            </w:r>
            <w:r w:rsidRPr="004308CE">
              <w:rPr>
                <w:rFonts w:ascii="Poppins" w:hAnsi="Poppins" w:cs="Poppins"/>
                <w:sz w:val="17"/>
                <w:szCs w:val="17"/>
              </w:rPr>
              <w:t xml:space="preserve">. Zie paragraaf </w:t>
            </w:r>
            <w:r w:rsidR="0056242A">
              <w:rPr>
                <w:rFonts w:ascii="Poppins" w:hAnsi="Poppins" w:cs="Poppins"/>
                <w:sz w:val="17"/>
                <w:szCs w:val="17"/>
              </w:rPr>
              <w:t>6</w:t>
            </w:r>
            <w:r w:rsidRPr="004308CE">
              <w:rPr>
                <w:rFonts w:ascii="Poppins" w:hAnsi="Poppins" w:cs="Poppins"/>
                <w:sz w:val="17"/>
                <w:szCs w:val="17"/>
              </w:rPr>
              <w:t>.4.1 van de gunningsleidraad</w:t>
            </w:r>
          </w:p>
        </w:tc>
        <w:tc>
          <w:tcPr>
            <w:tcW w:w="1275" w:type="dxa"/>
          </w:tcPr>
          <w:p w14:paraId="24D9F1D2" w14:textId="38596A87" w:rsidR="009E1E93" w:rsidRPr="004308CE" w:rsidRDefault="009E1E93" w:rsidP="009E1E93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581EDC6E" w14:textId="77777777" w:rsidR="009E1E93" w:rsidRPr="004308CE" w:rsidRDefault="009E1E93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64E50F80" w14:textId="77777777" w:rsidR="009E1E93" w:rsidRPr="004308CE" w:rsidRDefault="009E1E93" w:rsidP="009E1E93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C6246B" w:rsidRPr="004308CE" w14:paraId="455B9CE8" w14:textId="42909411" w:rsidTr="008D78A2">
        <w:tc>
          <w:tcPr>
            <w:tcW w:w="1980" w:type="dxa"/>
            <w:vMerge/>
            <w:vAlign w:val="center"/>
          </w:tcPr>
          <w:p w14:paraId="6D8536B8" w14:textId="77777777" w:rsidR="00C6246B" w:rsidRPr="004308CE" w:rsidRDefault="00C6246B" w:rsidP="00C6246B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2A9117F2" w14:textId="18F3588A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 xml:space="preserve">Uw uitwerking van G2 </w:t>
            </w:r>
            <w:r w:rsidR="009E3B65">
              <w:rPr>
                <w:rFonts w:ascii="Poppins" w:hAnsi="Poppins" w:cs="Poppins"/>
                <w:sz w:val="17"/>
                <w:szCs w:val="17"/>
              </w:rPr>
              <w:t>Assortiment</w:t>
            </w:r>
            <w:r w:rsidRPr="004308CE">
              <w:rPr>
                <w:rFonts w:ascii="Poppins" w:hAnsi="Poppins" w:cs="Poppins"/>
                <w:sz w:val="17"/>
                <w:szCs w:val="17"/>
              </w:rPr>
              <w:t xml:space="preserve">. Zie paragraaf </w:t>
            </w:r>
            <w:r w:rsidR="009E3B65">
              <w:rPr>
                <w:rFonts w:ascii="Poppins" w:hAnsi="Poppins" w:cs="Poppins"/>
                <w:sz w:val="17"/>
                <w:szCs w:val="17"/>
              </w:rPr>
              <w:t>6</w:t>
            </w:r>
            <w:r w:rsidRPr="004308CE">
              <w:rPr>
                <w:rFonts w:ascii="Poppins" w:hAnsi="Poppins" w:cs="Poppins"/>
                <w:sz w:val="17"/>
                <w:szCs w:val="17"/>
              </w:rPr>
              <w:t>.4.</w:t>
            </w:r>
            <w:r w:rsidR="009E3B65">
              <w:rPr>
                <w:rFonts w:ascii="Poppins" w:hAnsi="Poppins" w:cs="Poppins"/>
                <w:sz w:val="17"/>
                <w:szCs w:val="17"/>
              </w:rPr>
              <w:t>2.</w:t>
            </w:r>
            <w:r w:rsidRPr="004308CE">
              <w:rPr>
                <w:rFonts w:ascii="Poppins" w:hAnsi="Poppins" w:cs="Poppins"/>
                <w:sz w:val="17"/>
                <w:szCs w:val="17"/>
              </w:rPr>
              <w:t xml:space="preserve"> van </w:t>
            </w:r>
            <w:r w:rsidR="0056242A">
              <w:rPr>
                <w:rFonts w:ascii="Poppins" w:hAnsi="Poppins" w:cs="Poppins"/>
                <w:sz w:val="17"/>
                <w:szCs w:val="17"/>
              </w:rPr>
              <w:t xml:space="preserve">het </w:t>
            </w:r>
            <w:r w:rsidR="0056242A">
              <w:rPr>
                <w:rFonts w:ascii="Poppins" w:hAnsi="Poppins" w:cs="Poppins"/>
                <w:sz w:val="17"/>
                <w:szCs w:val="17"/>
              </w:rPr>
              <w:t>Beschrijvend document</w:t>
            </w:r>
            <w:r w:rsidR="0056242A">
              <w:rPr>
                <w:rFonts w:ascii="Poppins" w:hAnsi="Poppins" w:cs="Poppins"/>
                <w:sz w:val="17"/>
                <w:szCs w:val="17"/>
              </w:rPr>
              <w:t>.</w:t>
            </w:r>
          </w:p>
        </w:tc>
        <w:tc>
          <w:tcPr>
            <w:tcW w:w="1275" w:type="dxa"/>
          </w:tcPr>
          <w:p w14:paraId="1B50765C" w14:textId="59589EE6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78D959EC" w14:textId="77777777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3F8D1F9A" w14:textId="77777777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C6246B" w:rsidRPr="004308CE" w14:paraId="3C6345E4" w14:textId="24021F1A" w:rsidTr="008D78A2">
        <w:tc>
          <w:tcPr>
            <w:tcW w:w="1980" w:type="dxa"/>
            <w:vMerge/>
            <w:vAlign w:val="center"/>
          </w:tcPr>
          <w:p w14:paraId="5AF8DE11" w14:textId="77777777" w:rsidR="00C6246B" w:rsidRPr="004308CE" w:rsidRDefault="00C6246B" w:rsidP="00C6246B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186C172F" w14:textId="58A9689F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Uw uitwerking van G3</w:t>
            </w:r>
            <w:r w:rsidR="00E171DB">
              <w:rPr>
                <w:rFonts w:ascii="Poppins" w:hAnsi="Poppins" w:cs="Poppins"/>
                <w:sz w:val="17"/>
                <w:szCs w:val="17"/>
              </w:rPr>
              <w:t xml:space="preserve"> </w:t>
            </w:r>
            <w:r w:rsidR="00E171DB" w:rsidRPr="00E171DB">
              <w:rPr>
                <w:rFonts w:ascii="Poppins" w:hAnsi="Poppins" w:cs="Poppins"/>
                <w:sz w:val="17"/>
                <w:szCs w:val="17"/>
              </w:rPr>
              <w:t>Toekomstig bestendige samenwerking</w:t>
            </w:r>
            <w:r w:rsidRPr="004308CE">
              <w:rPr>
                <w:rFonts w:ascii="Poppins" w:hAnsi="Poppins" w:cs="Poppins"/>
                <w:sz w:val="17"/>
                <w:szCs w:val="17"/>
              </w:rPr>
              <w:t xml:space="preserve">. </w:t>
            </w:r>
            <w:r w:rsidR="00E171DB" w:rsidRPr="004308CE">
              <w:rPr>
                <w:rFonts w:ascii="Poppins" w:hAnsi="Poppins" w:cs="Poppins"/>
                <w:sz w:val="17"/>
                <w:szCs w:val="17"/>
              </w:rPr>
              <w:t xml:space="preserve">Zie paragraaf </w:t>
            </w:r>
            <w:r w:rsidR="00E171DB">
              <w:rPr>
                <w:rFonts w:ascii="Poppins" w:hAnsi="Poppins" w:cs="Poppins"/>
                <w:sz w:val="17"/>
                <w:szCs w:val="17"/>
              </w:rPr>
              <w:t>6</w:t>
            </w:r>
            <w:r w:rsidR="00E171DB" w:rsidRPr="004308CE">
              <w:rPr>
                <w:rFonts w:ascii="Poppins" w:hAnsi="Poppins" w:cs="Poppins"/>
                <w:sz w:val="17"/>
                <w:szCs w:val="17"/>
              </w:rPr>
              <w:t>.4.</w:t>
            </w:r>
            <w:r w:rsidR="008D78A2">
              <w:rPr>
                <w:rFonts w:ascii="Poppins" w:hAnsi="Poppins" w:cs="Poppins"/>
                <w:sz w:val="17"/>
                <w:szCs w:val="17"/>
              </w:rPr>
              <w:t>3</w:t>
            </w:r>
            <w:r w:rsidR="00E171DB">
              <w:rPr>
                <w:rFonts w:ascii="Poppins" w:hAnsi="Poppins" w:cs="Poppins"/>
                <w:sz w:val="17"/>
                <w:szCs w:val="17"/>
              </w:rPr>
              <w:t>.</w:t>
            </w:r>
            <w:r w:rsidR="00E171DB" w:rsidRPr="004308CE">
              <w:rPr>
                <w:rFonts w:ascii="Poppins" w:hAnsi="Poppins" w:cs="Poppins"/>
                <w:sz w:val="17"/>
                <w:szCs w:val="17"/>
              </w:rPr>
              <w:t xml:space="preserve"> van </w:t>
            </w:r>
            <w:r w:rsidR="00E171DB">
              <w:rPr>
                <w:rFonts w:ascii="Poppins" w:hAnsi="Poppins" w:cs="Poppins"/>
                <w:sz w:val="17"/>
                <w:szCs w:val="17"/>
              </w:rPr>
              <w:t>het Beschrijvend document.</w:t>
            </w:r>
          </w:p>
        </w:tc>
        <w:tc>
          <w:tcPr>
            <w:tcW w:w="1275" w:type="dxa"/>
          </w:tcPr>
          <w:p w14:paraId="05C213DC" w14:textId="37D4BFF0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018091BA" w14:textId="77777777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006FFF37" w14:textId="77777777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  <w:tr w:rsidR="00C6246B" w:rsidRPr="004308CE" w14:paraId="3AA45F0D" w14:textId="77777777" w:rsidTr="008D78A2">
        <w:tc>
          <w:tcPr>
            <w:tcW w:w="1980" w:type="dxa"/>
            <w:vMerge/>
            <w:vAlign w:val="center"/>
          </w:tcPr>
          <w:p w14:paraId="1DA9E99A" w14:textId="77777777" w:rsidR="00C6246B" w:rsidRPr="004308CE" w:rsidRDefault="00C6246B" w:rsidP="00C6246B">
            <w:pPr>
              <w:jc w:val="center"/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3544" w:type="dxa"/>
          </w:tcPr>
          <w:p w14:paraId="1A73689A" w14:textId="7FF2FBDA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 xml:space="preserve">P1 prijs volledig ingevuld en ondertekend prijzenblad </w:t>
            </w:r>
            <w:r w:rsidR="004C5CE5">
              <w:rPr>
                <w:rFonts w:ascii="Poppins" w:hAnsi="Poppins" w:cs="Poppins"/>
                <w:sz w:val="17"/>
                <w:szCs w:val="17"/>
              </w:rPr>
              <w:t>van het betreffende perceel</w:t>
            </w:r>
          </w:p>
        </w:tc>
        <w:tc>
          <w:tcPr>
            <w:tcW w:w="1275" w:type="dxa"/>
          </w:tcPr>
          <w:p w14:paraId="5880A380" w14:textId="31F96033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  <w:r w:rsidRPr="004308CE">
              <w:rPr>
                <w:rFonts w:ascii="Poppins" w:hAnsi="Poppins" w:cs="Poppins"/>
                <w:sz w:val="17"/>
                <w:szCs w:val="17"/>
              </w:rPr>
              <w:t>X</w:t>
            </w:r>
          </w:p>
        </w:tc>
        <w:tc>
          <w:tcPr>
            <w:tcW w:w="1179" w:type="dxa"/>
          </w:tcPr>
          <w:p w14:paraId="5A0D513F" w14:textId="77777777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</w:p>
        </w:tc>
        <w:tc>
          <w:tcPr>
            <w:tcW w:w="1084" w:type="dxa"/>
          </w:tcPr>
          <w:p w14:paraId="4BF2BF5E" w14:textId="77777777" w:rsidR="00C6246B" w:rsidRPr="004308CE" w:rsidRDefault="00C6246B" w:rsidP="00C6246B">
            <w:pPr>
              <w:rPr>
                <w:rFonts w:ascii="Poppins" w:hAnsi="Poppins" w:cs="Poppins"/>
                <w:sz w:val="17"/>
                <w:szCs w:val="17"/>
              </w:rPr>
            </w:pPr>
          </w:p>
        </w:tc>
      </w:tr>
    </w:tbl>
    <w:p w14:paraId="7094D512" w14:textId="38E64162" w:rsidR="009E1E93" w:rsidRPr="004308CE" w:rsidRDefault="009E1E93" w:rsidP="00511B68">
      <w:pPr>
        <w:rPr>
          <w:rFonts w:ascii="Poppins" w:hAnsi="Poppins" w:cs="Poppins"/>
          <w:sz w:val="17"/>
          <w:szCs w:val="17"/>
        </w:rPr>
      </w:pPr>
    </w:p>
    <w:sectPr w:rsidR="009E1E93" w:rsidRPr="0043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92"/>
    <w:rsid w:val="000005E2"/>
    <w:rsid w:val="00077408"/>
    <w:rsid w:val="000905FC"/>
    <w:rsid w:val="000E7147"/>
    <w:rsid w:val="000F326A"/>
    <w:rsid w:val="001304A7"/>
    <w:rsid w:val="00192809"/>
    <w:rsid w:val="001B4CD3"/>
    <w:rsid w:val="00203898"/>
    <w:rsid w:val="002A5357"/>
    <w:rsid w:val="00320F92"/>
    <w:rsid w:val="00372D5E"/>
    <w:rsid w:val="00386A7D"/>
    <w:rsid w:val="003A6450"/>
    <w:rsid w:val="003C7DEA"/>
    <w:rsid w:val="004308CE"/>
    <w:rsid w:val="00432F17"/>
    <w:rsid w:val="00447F88"/>
    <w:rsid w:val="004663EB"/>
    <w:rsid w:val="004C5CE5"/>
    <w:rsid w:val="00511B68"/>
    <w:rsid w:val="00552542"/>
    <w:rsid w:val="00556B16"/>
    <w:rsid w:val="0056242A"/>
    <w:rsid w:val="00573E02"/>
    <w:rsid w:val="00574577"/>
    <w:rsid w:val="005B4107"/>
    <w:rsid w:val="005D43DD"/>
    <w:rsid w:val="005D48C8"/>
    <w:rsid w:val="005E133D"/>
    <w:rsid w:val="005F67DB"/>
    <w:rsid w:val="00652612"/>
    <w:rsid w:val="00682744"/>
    <w:rsid w:val="00692F34"/>
    <w:rsid w:val="006D4080"/>
    <w:rsid w:val="006F7128"/>
    <w:rsid w:val="00737E48"/>
    <w:rsid w:val="00793FC3"/>
    <w:rsid w:val="007B68B7"/>
    <w:rsid w:val="008751E9"/>
    <w:rsid w:val="00881518"/>
    <w:rsid w:val="008D0800"/>
    <w:rsid w:val="008D38BF"/>
    <w:rsid w:val="008D78A2"/>
    <w:rsid w:val="009209C2"/>
    <w:rsid w:val="00993BBF"/>
    <w:rsid w:val="009E1E93"/>
    <w:rsid w:val="009E3B65"/>
    <w:rsid w:val="00A059E4"/>
    <w:rsid w:val="00A7482A"/>
    <w:rsid w:val="00A91F55"/>
    <w:rsid w:val="00AB28FF"/>
    <w:rsid w:val="00AC0275"/>
    <w:rsid w:val="00C004FB"/>
    <w:rsid w:val="00C0491D"/>
    <w:rsid w:val="00C6246B"/>
    <w:rsid w:val="00D204D4"/>
    <w:rsid w:val="00D46F58"/>
    <w:rsid w:val="00D67BF6"/>
    <w:rsid w:val="00DB4F10"/>
    <w:rsid w:val="00DD0155"/>
    <w:rsid w:val="00E171DB"/>
    <w:rsid w:val="00E650F9"/>
    <w:rsid w:val="00EF2CAD"/>
    <w:rsid w:val="00F20F41"/>
    <w:rsid w:val="00F9541B"/>
    <w:rsid w:val="00FA7892"/>
    <w:rsid w:val="00F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E3D2"/>
  <w15:chartTrackingRefBased/>
  <w15:docId w15:val="{4FDE8D70-A718-46EF-8071-7CA9375E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20F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32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D3D8752A8F9468D38649528C52B54" ma:contentTypeVersion="3" ma:contentTypeDescription="Een nieuw document maken." ma:contentTypeScope="" ma:versionID="aadc990e348f9fb8ee86b8c6c73116d4">
  <xsd:schema xmlns:xsd="http://www.w3.org/2001/XMLSchema" xmlns:xs="http://www.w3.org/2001/XMLSchema" xmlns:p="http://schemas.microsoft.com/office/2006/metadata/properties" xmlns:ns2="b2b1509d-e40d-4537-bf95-2a4aa0b1ac32" targetNamespace="http://schemas.microsoft.com/office/2006/metadata/properties" ma:root="true" ma:fieldsID="002b06ba7e8bfbbf7a72832bd729751c" ns2:_="">
    <xsd:import namespace="b2b1509d-e40d-4537-bf95-2a4aa0b1a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509d-e40d-4537-bf95-2a4aa0b1a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15D2D-E0F6-4206-958B-0191202EE0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45124-D6C7-4300-AE32-AB784B2FC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65A08-3CF6-4115-998B-78DE043B1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1509d-e40d-4537-bf95-2a4aa0b1a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Berkhout, G.S. (Gino)</dc:creator>
  <cp:keywords/>
  <dc:description/>
  <cp:lastModifiedBy>Berkhout, G.S. (Gino)</cp:lastModifiedBy>
  <cp:revision>23</cp:revision>
  <dcterms:created xsi:type="dcterms:W3CDTF">2026-06-17T09:57:00Z</dcterms:created>
  <dcterms:modified xsi:type="dcterms:W3CDTF">2026-06-17T10:40:00Z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0x0101001E1D3D8752A8F9468D38649528C52B54</vt:lpwstr>
  </property>
</Properties>
</file>