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79258" w14:textId="77777777" w:rsidR="00E50369" w:rsidRDefault="00E50369" w:rsidP="005F53C5">
      <w:pPr>
        <w:suppressAutoHyphens/>
        <w:jc w:val="both"/>
      </w:pPr>
    </w:p>
    <w:p w14:paraId="6DFB476A" w14:textId="77777777" w:rsidR="00232672" w:rsidRDefault="00232672" w:rsidP="005F53C5">
      <w:pPr>
        <w:suppressAutoHyphens/>
        <w:jc w:val="both"/>
      </w:pPr>
    </w:p>
    <w:p w14:paraId="5825FB01" w14:textId="77777777" w:rsidR="00E50369" w:rsidRDefault="00E50369" w:rsidP="005F53C5">
      <w:pPr>
        <w:suppressAutoHyphens/>
        <w:jc w:val="both"/>
      </w:pPr>
    </w:p>
    <w:p w14:paraId="49614C8E" w14:textId="6DA08F06" w:rsidR="00E91DF0" w:rsidRDefault="00E91DF0" w:rsidP="005F53C5">
      <w:pPr>
        <w:suppressAutoHyphens/>
        <w:jc w:val="both"/>
      </w:pPr>
    </w:p>
    <w:p w14:paraId="34C2BE66" w14:textId="055D8909" w:rsidR="00E91DF0" w:rsidRDefault="00E91DF0" w:rsidP="005F53C5">
      <w:pPr>
        <w:tabs>
          <w:tab w:val="left" w:pos="6270"/>
        </w:tabs>
        <w:suppressAutoHyphens/>
        <w:jc w:val="both"/>
      </w:pPr>
    </w:p>
    <w:p w14:paraId="10CA9682" w14:textId="77777777" w:rsidR="00904363" w:rsidRDefault="008F7CF3" w:rsidP="00904363">
      <w:pPr>
        <w:suppressAutoHyphens/>
        <w:jc w:val="center"/>
        <w:rPr>
          <w:color w:val="00314E" w:themeColor="accent1"/>
          <w:sz w:val="40"/>
          <w:szCs w:val="40"/>
        </w:rPr>
      </w:pPr>
      <w:r>
        <w:rPr>
          <w:color w:val="00314E" w:themeColor="accent1"/>
          <w:sz w:val="40"/>
          <w:szCs w:val="40"/>
        </w:rPr>
        <w:t>Beschrijvend Document</w:t>
      </w:r>
      <w:r w:rsidR="006C01A4">
        <w:rPr>
          <w:color w:val="00314E" w:themeColor="accent1"/>
          <w:sz w:val="40"/>
          <w:szCs w:val="40"/>
        </w:rPr>
        <w:t xml:space="preserve"> </w:t>
      </w:r>
    </w:p>
    <w:p w14:paraId="2E0F2E97" w14:textId="6273D54B" w:rsidR="00E91DF0" w:rsidRPr="00E24610" w:rsidRDefault="00DC2C9A" w:rsidP="00904363">
      <w:pPr>
        <w:suppressAutoHyphens/>
        <w:jc w:val="center"/>
        <w:rPr>
          <w:iCs/>
          <w:color w:val="00314E" w:themeColor="accent1"/>
          <w:sz w:val="40"/>
          <w:szCs w:val="40"/>
        </w:rPr>
      </w:pPr>
      <w:r>
        <w:rPr>
          <w:color w:val="00314E" w:themeColor="accent1"/>
          <w:sz w:val="40"/>
          <w:szCs w:val="40"/>
        </w:rPr>
        <w:t>Europese</w:t>
      </w:r>
      <w:r w:rsidR="00CE3163">
        <w:rPr>
          <w:color w:val="00314E" w:themeColor="accent1"/>
          <w:sz w:val="40"/>
          <w:szCs w:val="40"/>
        </w:rPr>
        <w:t xml:space="preserve"> </w:t>
      </w:r>
      <w:r w:rsidR="002B6443">
        <w:rPr>
          <w:color w:val="00314E" w:themeColor="accent1"/>
          <w:sz w:val="40"/>
          <w:szCs w:val="40"/>
        </w:rPr>
        <w:t>o</w:t>
      </w:r>
      <w:r w:rsidR="00CE3163">
        <w:rPr>
          <w:color w:val="00314E" w:themeColor="accent1"/>
          <w:sz w:val="40"/>
          <w:szCs w:val="40"/>
        </w:rPr>
        <w:t>penbare</w:t>
      </w:r>
      <w:r>
        <w:rPr>
          <w:color w:val="00314E" w:themeColor="accent1"/>
          <w:sz w:val="40"/>
          <w:szCs w:val="40"/>
        </w:rPr>
        <w:t xml:space="preserve"> </w:t>
      </w:r>
      <w:r w:rsidR="002B6443" w:rsidRPr="00EF3535">
        <w:rPr>
          <w:color w:val="00314E" w:themeColor="accent1"/>
          <w:sz w:val="40"/>
          <w:szCs w:val="40"/>
        </w:rPr>
        <w:t>a</w:t>
      </w:r>
      <w:r w:rsidRPr="00EF3535">
        <w:rPr>
          <w:color w:val="00314E" w:themeColor="accent1"/>
          <w:sz w:val="40"/>
          <w:szCs w:val="40"/>
        </w:rPr>
        <w:t xml:space="preserve">anbestedingsprocedure </w:t>
      </w:r>
      <w:r w:rsidR="00E24610" w:rsidRPr="00EF3535">
        <w:rPr>
          <w:iCs/>
          <w:color w:val="00314E" w:themeColor="accent1"/>
          <w:sz w:val="40"/>
          <w:szCs w:val="40"/>
        </w:rPr>
        <w:t>verzekering wagenpark</w:t>
      </w:r>
    </w:p>
    <w:p w14:paraId="177B210A" w14:textId="77777777" w:rsidR="00E91DF0" w:rsidRDefault="00E91DF0" w:rsidP="005F53C5">
      <w:pPr>
        <w:suppressAutoHyphens/>
        <w:jc w:val="both"/>
      </w:pPr>
    </w:p>
    <w:p w14:paraId="0FC8FBF5" w14:textId="77777777" w:rsidR="00DA08CE" w:rsidRDefault="00DA08CE" w:rsidP="00DA08CE">
      <w:pPr>
        <w:tabs>
          <w:tab w:val="left" w:pos="1331"/>
        </w:tabs>
        <w:suppressAutoHyphens/>
        <w:jc w:val="both"/>
      </w:pPr>
    </w:p>
    <w:p w14:paraId="5CCE16A6" w14:textId="77777777" w:rsidR="00DA08CE" w:rsidRDefault="00DA08CE" w:rsidP="00DA08CE">
      <w:pPr>
        <w:tabs>
          <w:tab w:val="left" w:pos="1331"/>
        </w:tabs>
        <w:suppressAutoHyphens/>
        <w:jc w:val="both"/>
      </w:pPr>
    </w:p>
    <w:p w14:paraId="7FCC30F9" w14:textId="77777777" w:rsidR="00DA08CE" w:rsidRDefault="00DA08CE" w:rsidP="00DA08CE">
      <w:pPr>
        <w:tabs>
          <w:tab w:val="left" w:pos="1331"/>
        </w:tabs>
        <w:suppressAutoHyphens/>
        <w:jc w:val="both"/>
      </w:pPr>
    </w:p>
    <w:p w14:paraId="5879C2E3" w14:textId="77777777" w:rsidR="00DA08CE" w:rsidRDefault="00DA08CE" w:rsidP="00DA08CE">
      <w:pPr>
        <w:tabs>
          <w:tab w:val="left" w:pos="1331"/>
        </w:tabs>
        <w:suppressAutoHyphens/>
        <w:jc w:val="both"/>
      </w:pPr>
    </w:p>
    <w:p w14:paraId="69AF295D" w14:textId="577FAF6D" w:rsidR="00E91DF0" w:rsidRDefault="00DA08CE" w:rsidP="00DA08CE">
      <w:pPr>
        <w:tabs>
          <w:tab w:val="left" w:pos="1331"/>
        </w:tabs>
        <w:suppressAutoHyphens/>
        <w:jc w:val="both"/>
      </w:pPr>
      <w:r>
        <w:tab/>
      </w:r>
    </w:p>
    <w:p w14:paraId="07937B66" w14:textId="2A194EE9" w:rsidR="00234E74" w:rsidRPr="003F439C" w:rsidRDefault="00234E74" w:rsidP="005F53C5">
      <w:pPr>
        <w:jc w:val="both"/>
      </w:pPr>
      <w:r w:rsidRPr="003F439C">
        <w:t>Kenmerk: VRLN-20</w:t>
      </w:r>
      <w:r w:rsidR="001615DA" w:rsidRPr="003F439C">
        <w:t>2</w:t>
      </w:r>
      <w:r w:rsidR="00DA08CE" w:rsidRPr="003F439C">
        <w:t>6</w:t>
      </w:r>
      <w:r w:rsidR="001615DA" w:rsidRPr="003F439C">
        <w:t>-VRLN-MH-0</w:t>
      </w:r>
      <w:r w:rsidR="003F439C" w:rsidRPr="003F439C">
        <w:t>14</w:t>
      </w:r>
    </w:p>
    <w:p w14:paraId="3FF1AC64" w14:textId="31C2853F" w:rsidR="00234E74" w:rsidRPr="00CB53CC" w:rsidRDefault="00234E74" w:rsidP="005F53C5">
      <w:pPr>
        <w:jc w:val="both"/>
        <w:rPr>
          <w:iCs/>
          <w:color w:val="FF0000"/>
        </w:rPr>
      </w:pPr>
      <w:r w:rsidRPr="00DA08CE">
        <w:t xml:space="preserve">Tenderned nummer </w:t>
      </w:r>
      <w:r w:rsidR="00103111">
        <w:t>594667</w:t>
      </w:r>
    </w:p>
    <w:p w14:paraId="356F6098" w14:textId="31A7F27B" w:rsidR="00234E74" w:rsidRPr="00DA08CE" w:rsidRDefault="00234E74" w:rsidP="005F53C5">
      <w:pPr>
        <w:jc w:val="both"/>
      </w:pPr>
      <w:r w:rsidRPr="00DA08CE">
        <w:t xml:space="preserve">CPV code </w:t>
      </w:r>
      <w:r w:rsidR="003C6B6F" w:rsidRPr="00DA08CE">
        <w:t>665510000-8 verzekeringsdiensten</w:t>
      </w:r>
    </w:p>
    <w:p w14:paraId="0CD9645D" w14:textId="77777777" w:rsidR="00234E74" w:rsidRPr="00CB53CC" w:rsidRDefault="00234E74" w:rsidP="005F53C5">
      <w:pPr>
        <w:jc w:val="both"/>
        <w:rPr>
          <w:color w:val="FF0000"/>
        </w:rPr>
      </w:pPr>
    </w:p>
    <w:p w14:paraId="1973E162" w14:textId="77777777" w:rsidR="00414DCE" w:rsidRDefault="00414DCE" w:rsidP="005F53C5">
      <w:pPr>
        <w:jc w:val="both"/>
      </w:pPr>
    </w:p>
    <w:p w14:paraId="70990539" w14:textId="77777777" w:rsidR="00414DCE" w:rsidRDefault="00414DCE" w:rsidP="005F53C5">
      <w:pPr>
        <w:jc w:val="both"/>
      </w:pPr>
    </w:p>
    <w:p w14:paraId="6CC6C278" w14:textId="77777777" w:rsidR="00904363" w:rsidRDefault="00904363" w:rsidP="005F53C5">
      <w:pPr>
        <w:jc w:val="both"/>
      </w:pPr>
    </w:p>
    <w:p w14:paraId="085C77ED" w14:textId="77777777" w:rsidR="00414DCE" w:rsidRDefault="00414DCE" w:rsidP="005F53C5">
      <w:pPr>
        <w:jc w:val="both"/>
      </w:pPr>
    </w:p>
    <w:p w14:paraId="43DA6554" w14:textId="77777777" w:rsidR="00414DCE" w:rsidRDefault="00414DCE" w:rsidP="005F53C5">
      <w:pPr>
        <w:jc w:val="both"/>
      </w:pPr>
    </w:p>
    <w:p w14:paraId="19A05F1C" w14:textId="77777777" w:rsidR="00414DCE" w:rsidRDefault="00414DCE" w:rsidP="005F53C5">
      <w:pPr>
        <w:jc w:val="both"/>
      </w:pPr>
    </w:p>
    <w:p w14:paraId="5B511793" w14:textId="77777777" w:rsidR="00414DCE" w:rsidRDefault="00414DCE" w:rsidP="005F53C5">
      <w:pPr>
        <w:jc w:val="both"/>
      </w:pPr>
    </w:p>
    <w:p w14:paraId="602F4CC7" w14:textId="77777777" w:rsidR="00414DCE" w:rsidRDefault="00414DCE" w:rsidP="005F53C5">
      <w:pPr>
        <w:jc w:val="both"/>
      </w:pPr>
    </w:p>
    <w:p w14:paraId="749543CB" w14:textId="77777777" w:rsidR="00414DCE" w:rsidRDefault="00414DCE" w:rsidP="005F53C5">
      <w:pPr>
        <w:jc w:val="both"/>
      </w:pPr>
    </w:p>
    <w:p w14:paraId="257EAAA5" w14:textId="77777777" w:rsidR="00414DCE" w:rsidRDefault="00414DCE" w:rsidP="005F53C5">
      <w:pPr>
        <w:jc w:val="both"/>
      </w:pPr>
    </w:p>
    <w:p w14:paraId="39B1EA5C" w14:textId="77777777" w:rsidR="00443771" w:rsidRDefault="00443771" w:rsidP="005F53C5">
      <w:pPr>
        <w:jc w:val="both"/>
      </w:pPr>
    </w:p>
    <w:p w14:paraId="77E39CC7" w14:textId="77777777" w:rsidR="003F439C" w:rsidRPr="00300F6C" w:rsidRDefault="003F439C" w:rsidP="005F53C5">
      <w:pPr>
        <w:jc w:val="both"/>
      </w:pPr>
    </w:p>
    <w:p w14:paraId="0C62A9C2" w14:textId="6D2071D9" w:rsidR="00234E74" w:rsidRPr="003F439C" w:rsidRDefault="00234E74" w:rsidP="005F53C5">
      <w:pPr>
        <w:jc w:val="both"/>
      </w:pPr>
      <w:r w:rsidRPr="003F439C">
        <w:t>Uitgevoerd door: M. Hunnekens</w:t>
      </w:r>
    </w:p>
    <w:p w14:paraId="4017252F" w14:textId="7ECDE59F" w:rsidR="00234E74" w:rsidRPr="003447A7" w:rsidRDefault="00234E74" w:rsidP="005F53C5">
      <w:pPr>
        <w:jc w:val="both"/>
      </w:pPr>
      <w:r w:rsidRPr="003447A7">
        <w:t xml:space="preserve">Versie: </w:t>
      </w:r>
      <w:r w:rsidR="003447A7">
        <w:t>1.0</w:t>
      </w:r>
    </w:p>
    <w:p w14:paraId="52FA4E45" w14:textId="5B22AEF6" w:rsidR="00234E74" w:rsidRPr="003F439C" w:rsidRDefault="00234E74" w:rsidP="005F53C5">
      <w:pPr>
        <w:jc w:val="both"/>
      </w:pPr>
      <w:r w:rsidRPr="003447A7">
        <w:t xml:space="preserve">Datum: </w:t>
      </w:r>
      <w:r w:rsidR="00BE6352" w:rsidRPr="003447A7">
        <w:t>1</w:t>
      </w:r>
      <w:r w:rsidR="003447A7">
        <w:t>6</w:t>
      </w:r>
      <w:r w:rsidR="00F73E9E" w:rsidRPr="003447A7">
        <w:t>-6</w:t>
      </w:r>
      <w:r w:rsidR="003F439C" w:rsidRPr="003447A7">
        <w:t>-2026</w:t>
      </w:r>
    </w:p>
    <w:p w14:paraId="679990DE" w14:textId="77777777" w:rsidR="00234E74" w:rsidRDefault="00234E74" w:rsidP="005F53C5">
      <w:pPr>
        <w:jc w:val="both"/>
      </w:pPr>
    </w:p>
    <w:p w14:paraId="095792C2" w14:textId="77777777" w:rsidR="00234E74" w:rsidRDefault="00234E74" w:rsidP="005F53C5">
      <w:pPr>
        <w:jc w:val="both"/>
      </w:pPr>
    </w:p>
    <w:p w14:paraId="7FA5C47C" w14:textId="77777777" w:rsidR="00234E74" w:rsidRDefault="00234E74" w:rsidP="005F53C5">
      <w:pPr>
        <w:jc w:val="both"/>
      </w:pPr>
    </w:p>
    <w:p w14:paraId="156FC91A" w14:textId="77777777" w:rsidR="00234E74" w:rsidRDefault="00234E74" w:rsidP="005F53C5">
      <w:pPr>
        <w:pStyle w:val="Huisstijl-Adres"/>
        <w:jc w:val="both"/>
      </w:pPr>
      <w:r>
        <w:t>Veiligheidsregio Limburg-Noord</w:t>
      </w:r>
    </w:p>
    <w:p w14:paraId="7C82AE41" w14:textId="77777777" w:rsidR="00234E74" w:rsidRDefault="00234E74" w:rsidP="005F53C5">
      <w:pPr>
        <w:pStyle w:val="Huisstijl-Adres"/>
        <w:jc w:val="both"/>
      </w:pPr>
      <w:r>
        <w:t>Postbus 11</w:t>
      </w:r>
    </w:p>
    <w:p w14:paraId="3C63DC37" w14:textId="77777777" w:rsidR="00234E74" w:rsidRDefault="00234E74" w:rsidP="005F53C5">
      <w:pPr>
        <w:pStyle w:val="Huisstijl-Adres"/>
        <w:jc w:val="both"/>
      </w:pPr>
      <w:r>
        <w:t>5900 AA Venlo</w:t>
      </w:r>
    </w:p>
    <w:p w14:paraId="5E03F355" w14:textId="77777777" w:rsidR="00234E74" w:rsidRDefault="00234E74" w:rsidP="005F53C5">
      <w:pPr>
        <w:pStyle w:val="Huisstijl-Adres"/>
        <w:jc w:val="both"/>
      </w:pPr>
      <w:r>
        <w:t>Nijmeegseweg 42, 5916 PT Venlo</w:t>
      </w:r>
    </w:p>
    <w:p w14:paraId="589AFD69" w14:textId="77777777" w:rsidR="00234E74" w:rsidRDefault="00234E74" w:rsidP="005F53C5">
      <w:pPr>
        <w:pStyle w:val="Huisstijl-Adres"/>
        <w:jc w:val="both"/>
      </w:pPr>
      <w:r>
        <w:t>www.vrln.nl</w:t>
      </w:r>
    </w:p>
    <w:p w14:paraId="4CF896CF" w14:textId="77777777" w:rsidR="00234E74" w:rsidRDefault="00234E74" w:rsidP="005F53C5">
      <w:pPr>
        <w:pStyle w:val="Huisstijl-Adres"/>
        <w:jc w:val="both"/>
      </w:pPr>
      <w:hyperlink r:id="rId11" w:history="1">
        <w:r w:rsidRPr="00560C94">
          <w:rPr>
            <w:rStyle w:val="Hyperlink"/>
          </w:rPr>
          <w:t>inkoop@vrln.nl</w:t>
        </w:r>
      </w:hyperlink>
      <w:r>
        <w:t xml:space="preserve"> </w:t>
      </w:r>
    </w:p>
    <w:p w14:paraId="18334736" w14:textId="652B0E7F" w:rsidR="00A66C5A" w:rsidRDefault="00234E74" w:rsidP="00A66C5A">
      <w:pPr>
        <w:tabs>
          <w:tab w:val="left" w:pos="2143"/>
        </w:tabs>
        <w:jc w:val="both"/>
      </w:pPr>
      <w:r>
        <w:t>088-1190500</w:t>
      </w:r>
      <w:r w:rsidR="00A66C5A">
        <w:br w:type="page"/>
      </w:r>
    </w:p>
    <w:p w14:paraId="04B0AF1B" w14:textId="77777777" w:rsidR="002C434C" w:rsidRPr="00F4630F" w:rsidRDefault="002C434C" w:rsidP="005F53C5">
      <w:pPr>
        <w:pStyle w:val="Geenafstand"/>
        <w:jc w:val="both"/>
        <w:rPr>
          <w:rFonts w:ascii="Arial" w:hAnsi="Arial" w:cs="Arial"/>
          <w:sz w:val="40"/>
          <w:szCs w:val="40"/>
        </w:rPr>
      </w:pPr>
      <w:r w:rsidRPr="00F4630F">
        <w:rPr>
          <w:rFonts w:ascii="Arial" w:hAnsi="Arial" w:cs="Arial"/>
          <w:sz w:val="40"/>
          <w:szCs w:val="40"/>
        </w:rPr>
        <w:lastRenderedPageBreak/>
        <w:t>Inhoudsopgave</w:t>
      </w:r>
    </w:p>
    <w:p w14:paraId="125843D4" w14:textId="77777777" w:rsidR="00234E74" w:rsidRDefault="00234E74" w:rsidP="005F53C5">
      <w:pPr>
        <w:tabs>
          <w:tab w:val="left" w:pos="2143"/>
        </w:tabs>
        <w:jc w:val="both"/>
      </w:pPr>
    </w:p>
    <w:p w14:paraId="77AA282E" w14:textId="2577C236" w:rsidR="006B333C" w:rsidRDefault="002C434C">
      <w:pPr>
        <w:pStyle w:val="Inhopg1"/>
        <w:tabs>
          <w:tab w:val="left" w:pos="880"/>
          <w:tab w:val="right" w:leader="dot" w:pos="9061"/>
        </w:tabs>
        <w:rPr>
          <w:rFonts w:asciiTheme="minorHAnsi" w:eastAsiaTheme="minorEastAsia" w:hAnsiTheme="minorHAnsi" w:cstheme="minorBidi"/>
          <w:b w:val="0"/>
          <w:kern w:val="2"/>
          <w:sz w:val="24"/>
          <w:szCs w:val="24"/>
          <w14:ligatures w14:val="standardContextual"/>
        </w:rPr>
      </w:pPr>
      <w:r>
        <w:fldChar w:fldCharType="begin"/>
      </w:r>
      <w:r>
        <w:instrText xml:space="preserve"> TOC \o "1-3" \h \z \u </w:instrText>
      </w:r>
      <w:r>
        <w:fldChar w:fldCharType="separate"/>
      </w:r>
      <w:hyperlink w:anchor="_Toc232492174" w:history="1">
        <w:r w:rsidR="006B333C" w:rsidRPr="00777691">
          <w:rPr>
            <w:rStyle w:val="Hyperlink"/>
          </w:rPr>
          <w:t>1</w:t>
        </w:r>
        <w:r w:rsidR="006B333C">
          <w:rPr>
            <w:rFonts w:asciiTheme="minorHAnsi" w:eastAsiaTheme="minorEastAsia" w:hAnsiTheme="minorHAnsi" w:cstheme="minorBidi"/>
            <w:b w:val="0"/>
            <w:kern w:val="2"/>
            <w:sz w:val="24"/>
            <w:szCs w:val="24"/>
            <w14:ligatures w14:val="standardContextual"/>
          </w:rPr>
          <w:tab/>
        </w:r>
        <w:r w:rsidR="006B333C" w:rsidRPr="00777691">
          <w:rPr>
            <w:rStyle w:val="Hyperlink"/>
          </w:rPr>
          <w:t>Begrippenlijst</w:t>
        </w:r>
        <w:r w:rsidR="006B333C">
          <w:rPr>
            <w:webHidden/>
          </w:rPr>
          <w:tab/>
        </w:r>
        <w:r w:rsidR="006B333C">
          <w:rPr>
            <w:webHidden/>
          </w:rPr>
          <w:fldChar w:fldCharType="begin"/>
        </w:r>
        <w:r w:rsidR="006B333C">
          <w:rPr>
            <w:webHidden/>
          </w:rPr>
          <w:instrText xml:space="preserve"> PAGEREF _Toc232492174 \h </w:instrText>
        </w:r>
        <w:r w:rsidR="006B333C">
          <w:rPr>
            <w:webHidden/>
          </w:rPr>
        </w:r>
        <w:r w:rsidR="006B333C">
          <w:rPr>
            <w:webHidden/>
          </w:rPr>
          <w:fldChar w:fldCharType="separate"/>
        </w:r>
        <w:r w:rsidR="006B333C">
          <w:rPr>
            <w:webHidden/>
          </w:rPr>
          <w:t>5</w:t>
        </w:r>
        <w:r w:rsidR="006B333C">
          <w:rPr>
            <w:webHidden/>
          </w:rPr>
          <w:fldChar w:fldCharType="end"/>
        </w:r>
      </w:hyperlink>
    </w:p>
    <w:p w14:paraId="55D46771" w14:textId="1D79DEF1" w:rsidR="006B333C" w:rsidRDefault="006B333C">
      <w:pPr>
        <w:pStyle w:val="Inhopg1"/>
        <w:tabs>
          <w:tab w:val="left" w:pos="880"/>
          <w:tab w:val="right" w:leader="dot" w:pos="9061"/>
        </w:tabs>
        <w:rPr>
          <w:rFonts w:asciiTheme="minorHAnsi" w:eastAsiaTheme="minorEastAsia" w:hAnsiTheme="minorHAnsi" w:cstheme="minorBidi"/>
          <w:b w:val="0"/>
          <w:kern w:val="2"/>
          <w:sz w:val="24"/>
          <w:szCs w:val="24"/>
          <w14:ligatures w14:val="standardContextual"/>
        </w:rPr>
      </w:pPr>
      <w:hyperlink w:anchor="_Toc232492175" w:history="1">
        <w:r w:rsidRPr="00777691">
          <w:rPr>
            <w:rStyle w:val="Hyperlink"/>
          </w:rPr>
          <w:t>2</w:t>
        </w:r>
        <w:r>
          <w:rPr>
            <w:rFonts w:asciiTheme="minorHAnsi" w:eastAsiaTheme="minorEastAsia" w:hAnsiTheme="minorHAnsi" w:cstheme="minorBidi"/>
            <w:b w:val="0"/>
            <w:kern w:val="2"/>
            <w:sz w:val="24"/>
            <w:szCs w:val="24"/>
            <w14:ligatures w14:val="standardContextual"/>
          </w:rPr>
          <w:tab/>
        </w:r>
        <w:r w:rsidRPr="00777691">
          <w:rPr>
            <w:rStyle w:val="Hyperlink"/>
          </w:rPr>
          <w:t>Algemene informatie, scope en doel aanbesteding</w:t>
        </w:r>
        <w:r>
          <w:rPr>
            <w:webHidden/>
          </w:rPr>
          <w:tab/>
        </w:r>
        <w:r>
          <w:rPr>
            <w:webHidden/>
          </w:rPr>
          <w:fldChar w:fldCharType="begin"/>
        </w:r>
        <w:r>
          <w:rPr>
            <w:webHidden/>
          </w:rPr>
          <w:instrText xml:space="preserve"> PAGEREF _Toc232492175 \h </w:instrText>
        </w:r>
        <w:r>
          <w:rPr>
            <w:webHidden/>
          </w:rPr>
        </w:r>
        <w:r>
          <w:rPr>
            <w:webHidden/>
          </w:rPr>
          <w:fldChar w:fldCharType="separate"/>
        </w:r>
        <w:r>
          <w:rPr>
            <w:webHidden/>
          </w:rPr>
          <w:t>9</w:t>
        </w:r>
        <w:r>
          <w:rPr>
            <w:webHidden/>
          </w:rPr>
          <w:fldChar w:fldCharType="end"/>
        </w:r>
      </w:hyperlink>
    </w:p>
    <w:p w14:paraId="50914845" w14:textId="7C76016A" w:rsidR="006B333C" w:rsidRDefault="006B333C">
      <w:pPr>
        <w:pStyle w:val="Inhopg2"/>
        <w:rPr>
          <w:rFonts w:asciiTheme="minorHAnsi" w:eastAsiaTheme="minorEastAsia" w:hAnsiTheme="minorHAnsi" w:cstheme="minorBidi"/>
          <w:kern w:val="2"/>
          <w:sz w:val="24"/>
          <w:szCs w:val="24"/>
          <w14:ligatures w14:val="standardContextual"/>
        </w:rPr>
      </w:pPr>
      <w:hyperlink w:anchor="_Toc232492176" w:history="1">
        <w:r w:rsidRPr="00777691">
          <w:rPr>
            <w:rStyle w:val="Hyperlink"/>
          </w:rPr>
          <w:t>2.1</w:t>
        </w:r>
        <w:r>
          <w:rPr>
            <w:rFonts w:asciiTheme="minorHAnsi" w:eastAsiaTheme="minorEastAsia" w:hAnsiTheme="minorHAnsi" w:cstheme="minorBidi"/>
            <w:kern w:val="2"/>
            <w:sz w:val="24"/>
            <w:szCs w:val="24"/>
            <w14:ligatures w14:val="standardContextual"/>
          </w:rPr>
          <w:tab/>
        </w:r>
        <w:r w:rsidRPr="00777691">
          <w:rPr>
            <w:rStyle w:val="Hyperlink"/>
          </w:rPr>
          <w:t>Aanbestedende dienst</w:t>
        </w:r>
        <w:r>
          <w:rPr>
            <w:webHidden/>
          </w:rPr>
          <w:tab/>
        </w:r>
        <w:r>
          <w:rPr>
            <w:webHidden/>
          </w:rPr>
          <w:fldChar w:fldCharType="begin"/>
        </w:r>
        <w:r>
          <w:rPr>
            <w:webHidden/>
          </w:rPr>
          <w:instrText xml:space="preserve"> PAGEREF _Toc232492176 \h </w:instrText>
        </w:r>
        <w:r>
          <w:rPr>
            <w:webHidden/>
          </w:rPr>
        </w:r>
        <w:r>
          <w:rPr>
            <w:webHidden/>
          </w:rPr>
          <w:fldChar w:fldCharType="separate"/>
        </w:r>
        <w:r>
          <w:rPr>
            <w:webHidden/>
          </w:rPr>
          <w:t>9</w:t>
        </w:r>
        <w:r>
          <w:rPr>
            <w:webHidden/>
          </w:rPr>
          <w:fldChar w:fldCharType="end"/>
        </w:r>
      </w:hyperlink>
    </w:p>
    <w:p w14:paraId="708E6052" w14:textId="55DDAC1F" w:rsidR="006B333C" w:rsidRDefault="006B333C">
      <w:pPr>
        <w:pStyle w:val="Inhopg2"/>
        <w:rPr>
          <w:rFonts w:asciiTheme="minorHAnsi" w:eastAsiaTheme="minorEastAsia" w:hAnsiTheme="minorHAnsi" w:cstheme="minorBidi"/>
          <w:kern w:val="2"/>
          <w:sz w:val="24"/>
          <w:szCs w:val="24"/>
          <w14:ligatures w14:val="standardContextual"/>
        </w:rPr>
      </w:pPr>
      <w:hyperlink w:anchor="_Toc232492177" w:history="1">
        <w:r w:rsidRPr="00777691">
          <w:rPr>
            <w:rStyle w:val="Hyperlink"/>
          </w:rPr>
          <w:t>2.2</w:t>
        </w:r>
        <w:r>
          <w:rPr>
            <w:rFonts w:asciiTheme="minorHAnsi" w:eastAsiaTheme="minorEastAsia" w:hAnsiTheme="minorHAnsi" w:cstheme="minorBidi"/>
            <w:kern w:val="2"/>
            <w:sz w:val="24"/>
            <w:szCs w:val="24"/>
            <w14:ligatures w14:val="standardContextual"/>
          </w:rPr>
          <w:tab/>
        </w:r>
        <w:r w:rsidRPr="00777691">
          <w:rPr>
            <w:rStyle w:val="Hyperlink"/>
          </w:rPr>
          <w:t>Aanleiding aanbestedingsprocedure</w:t>
        </w:r>
        <w:r>
          <w:rPr>
            <w:webHidden/>
          </w:rPr>
          <w:tab/>
        </w:r>
        <w:r>
          <w:rPr>
            <w:webHidden/>
          </w:rPr>
          <w:fldChar w:fldCharType="begin"/>
        </w:r>
        <w:r>
          <w:rPr>
            <w:webHidden/>
          </w:rPr>
          <w:instrText xml:space="preserve"> PAGEREF _Toc232492177 \h </w:instrText>
        </w:r>
        <w:r>
          <w:rPr>
            <w:webHidden/>
          </w:rPr>
        </w:r>
        <w:r>
          <w:rPr>
            <w:webHidden/>
          </w:rPr>
          <w:fldChar w:fldCharType="separate"/>
        </w:r>
        <w:r>
          <w:rPr>
            <w:webHidden/>
          </w:rPr>
          <w:t>9</w:t>
        </w:r>
        <w:r>
          <w:rPr>
            <w:webHidden/>
          </w:rPr>
          <w:fldChar w:fldCharType="end"/>
        </w:r>
      </w:hyperlink>
    </w:p>
    <w:p w14:paraId="21122127" w14:textId="6FDDCB29" w:rsidR="006B333C" w:rsidRDefault="006B333C">
      <w:pPr>
        <w:pStyle w:val="Inhopg2"/>
        <w:rPr>
          <w:rFonts w:asciiTheme="minorHAnsi" w:eastAsiaTheme="minorEastAsia" w:hAnsiTheme="minorHAnsi" w:cstheme="minorBidi"/>
          <w:kern w:val="2"/>
          <w:sz w:val="24"/>
          <w:szCs w:val="24"/>
          <w14:ligatures w14:val="standardContextual"/>
        </w:rPr>
      </w:pPr>
      <w:hyperlink w:anchor="_Toc232492178" w:history="1">
        <w:r w:rsidRPr="00777691">
          <w:rPr>
            <w:rStyle w:val="Hyperlink"/>
          </w:rPr>
          <w:t>2.3</w:t>
        </w:r>
        <w:r>
          <w:rPr>
            <w:rFonts w:asciiTheme="minorHAnsi" w:eastAsiaTheme="minorEastAsia" w:hAnsiTheme="minorHAnsi" w:cstheme="minorBidi"/>
            <w:kern w:val="2"/>
            <w:sz w:val="24"/>
            <w:szCs w:val="24"/>
            <w14:ligatures w14:val="standardContextual"/>
          </w:rPr>
          <w:tab/>
        </w:r>
        <w:r w:rsidRPr="00777691">
          <w:rPr>
            <w:rStyle w:val="Hyperlink"/>
          </w:rPr>
          <w:t>Looptijd Overeenkomst</w:t>
        </w:r>
        <w:r>
          <w:rPr>
            <w:webHidden/>
          </w:rPr>
          <w:tab/>
        </w:r>
        <w:r>
          <w:rPr>
            <w:webHidden/>
          </w:rPr>
          <w:fldChar w:fldCharType="begin"/>
        </w:r>
        <w:r>
          <w:rPr>
            <w:webHidden/>
          </w:rPr>
          <w:instrText xml:space="preserve"> PAGEREF _Toc232492178 \h </w:instrText>
        </w:r>
        <w:r>
          <w:rPr>
            <w:webHidden/>
          </w:rPr>
        </w:r>
        <w:r>
          <w:rPr>
            <w:webHidden/>
          </w:rPr>
          <w:fldChar w:fldCharType="separate"/>
        </w:r>
        <w:r>
          <w:rPr>
            <w:webHidden/>
          </w:rPr>
          <w:t>10</w:t>
        </w:r>
        <w:r>
          <w:rPr>
            <w:webHidden/>
          </w:rPr>
          <w:fldChar w:fldCharType="end"/>
        </w:r>
      </w:hyperlink>
    </w:p>
    <w:p w14:paraId="4F8E9648" w14:textId="4CCC3B59" w:rsidR="006B333C" w:rsidRDefault="006B333C">
      <w:pPr>
        <w:pStyle w:val="Inhopg2"/>
        <w:rPr>
          <w:rFonts w:asciiTheme="minorHAnsi" w:eastAsiaTheme="minorEastAsia" w:hAnsiTheme="minorHAnsi" w:cstheme="minorBidi"/>
          <w:kern w:val="2"/>
          <w:sz w:val="24"/>
          <w:szCs w:val="24"/>
          <w14:ligatures w14:val="standardContextual"/>
        </w:rPr>
      </w:pPr>
      <w:hyperlink w:anchor="_Toc232492179" w:history="1">
        <w:r w:rsidRPr="00777691">
          <w:rPr>
            <w:rStyle w:val="Hyperlink"/>
          </w:rPr>
          <w:t>2.4</w:t>
        </w:r>
        <w:r>
          <w:rPr>
            <w:rFonts w:asciiTheme="minorHAnsi" w:eastAsiaTheme="minorEastAsia" w:hAnsiTheme="minorHAnsi" w:cstheme="minorBidi"/>
            <w:kern w:val="2"/>
            <w:sz w:val="24"/>
            <w:szCs w:val="24"/>
            <w14:ligatures w14:val="standardContextual"/>
          </w:rPr>
          <w:tab/>
        </w:r>
        <w:r w:rsidRPr="00777691">
          <w:rPr>
            <w:rStyle w:val="Hyperlink"/>
          </w:rPr>
          <w:t>Voorwerp van de Opdracht (scope)</w:t>
        </w:r>
        <w:r>
          <w:rPr>
            <w:webHidden/>
          </w:rPr>
          <w:tab/>
        </w:r>
        <w:r>
          <w:rPr>
            <w:webHidden/>
          </w:rPr>
          <w:fldChar w:fldCharType="begin"/>
        </w:r>
        <w:r>
          <w:rPr>
            <w:webHidden/>
          </w:rPr>
          <w:instrText xml:space="preserve"> PAGEREF _Toc232492179 \h </w:instrText>
        </w:r>
        <w:r>
          <w:rPr>
            <w:webHidden/>
          </w:rPr>
        </w:r>
        <w:r>
          <w:rPr>
            <w:webHidden/>
          </w:rPr>
          <w:fldChar w:fldCharType="separate"/>
        </w:r>
        <w:r>
          <w:rPr>
            <w:webHidden/>
          </w:rPr>
          <w:t>10</w:t>
        </w:r>
        <w:r>
          <w:rPr>
            <w:webHidden/>
          </w:rPr>
          <w:fldChar w:fldCharType="end"/>
        </w:r>
      </w:hyperlink>
    </w:p>
    <w:p w14:paraId="2C281C14" w14:textId="72F02681" w:rsidR="006B333C" w:rsidRDefault="006B333C">
      <w:pPr>
        <w:pStyle w:val="Inhopg2"/>
        <w:rPr>
          <w:rFonts w:asciiTheme="minorHAnsi" w:eastAsiaTheme="minorEastAsia" w:hAnsiTheme="minorHAnsi" w:cstheme="minorBidi"/>
          <w:kern w:val="2"/>
          <w:sz w:val="24"/>
          <w:szCs w:val="24"/>
          <w14:ligatures w14:val="standardContextual"/>
        </w:rPr>
      </w:pPr>
      <w:hyperlink w:anchor="_Toc232492180" w:history="1">
        <w:r w:rsidRPr="00777691">
          <w:rPr>
            <w:rStyle w:val="Hyperlink"/>
          </w:rPr>
          <w:t>2.5</w:t>
        </w:r>
        <w:r>
          <w:rPr>
            <w:rFonts w:asciiTheme="minorHAnsi" w:eastAsiaTheme="minorEastAsia" w:hAnsiTheme="minorHAnsi" w:cstheme="minorBidi"/>
            <w:kern w:val="2"/>
            <w:sz w:val="24"/>
            <w:szCs w:val="24"/>
            <w14:ligatures w14:val="standardContextual"/>
          </w:rPr>
          <w:tab/>
        </w:r>
        <w:r w:rsidRPr="00777691">
          <w:rPr>
            <w:rStyle w:val="Hyperlink"/>
          </w:rPr>
          <w:t>Beschrijving huidige situatie</w:t>
        </w:r>
        <w:r>
          <w:rPr>
            <w:webHidden/>
          </w:rPr>
          <w:tab/>
        </w:r>
        <w:r>
          <w:rPr>
            <w:webHidden/>
          </w:rPr>
          <w:fldChar w:fldCharType="begin"/>
        </w:r>
        <w:r>
          <w:rPr>
            <w:webHidden/>
          </w:rPr>
          <w:instrText xml:space="preserve"> PAGEREF _Toc232492180 \h </w:instrText>
        </w:r>
        <w:r>
          <w:rPr>
            <w:webHidden/>
          </w:rPr>
        </w:r>
        <w:r>
          <w:rPr>
            <w:webHidden/>
          </w:rPr>
          <w:fldChar w:fldCharType="separate"/>
        </w:r>
        <w:r>
          <w:rPr>
            <w:webHidden/>
          </w:rPr>
          <w:t>11</w:t>
        </w:r>
        <w:r>
          <w:rPr>
            <w:webHidden/>
          </w:rPr>
          <w:fldChar w:fldCharType="end"/>
        </w:r>
      </w:hyperlink>
    </w:p>
    <w:p w14:paraId="19C9EF87" w14:textId="23002347" w:rsidR="006B333C" w:rsidRDefault="006B333C">
      <w:pPr>
        <w:pStyle w:val="Inhopg2"/>
        <w:rPr>
          <w:rFonts w:asciiTheme="minorHAnsi" w:eastAsiaTheme="minorEastAsia" w:hAnsiTheme="minorHAnsi" w:cstheme="minorBidi"/>
          <w:kern w:val="2"/>
          <w:sz w:val="24"/>
          <w:szCs w:val="24"/>
          <w14:ligatures w14:val="standardContextual"/>
        </w:rPr>
      </w:pPr>
      <w:hyperlink w:anchor="_Toc232492181" w:history="1">
        <w:r w:rsidRPr="00777691">
          <w:rPr>
            <w:rStyle w:val="Hyperlink"/>
          </w:rPr>
          <w:t>2.6</w:t>
        </w:r>
        <w:r>
          <w:rPr>
            <w:rFonts w:asciiTheme="minorHAnsi" w:eastAsiaTheme="minorEastAsia" w:hAnsiTheme="minorHAnsi" w:cstheme="minorBidi"/>
            <w:kern w:val="2"/>
            <w:sz w:val="24"/>
            <w:szCs w:val="24"/>
            <w14:ligatures w14:val="standardContextual"/>
          </w:rPr>
          <w:tab/>
        </w:r>
        <w:r w:rsidRPr="00777691">
          <w:rPr>
            <w:rStyle w:val="Hyperlink"/>
          </w:rPr>
          <w:t>Gewenste situatie en doelstellingen</w:t>
        </w:r>
        <w:r>
          <w:rPr>
            <w:webHidden/>
          </w:rPr>
          <w:tab/>
        </w:r>
        <w:r>
          <w:rPr>
            <w:webHidden/>
          </w:rPr>
          <w:fldChar w:fldCharType="begin"/>
        </w:r>
        <w:r>
          <w:rPr>
            <w:webHidden/>
          </w:rPr>
          <w:instrText xml:space="preserve"> PAGEREF _Toc232492181 \h </w:instrText>
        </w:r>
        <w:r>
          <w:rPr>
            <w:webHidden/>
          </w:rPr>
        </w:r>
        <w:r>
          <w:rPr>
            <w:webHidden/>
          </w:rPr>
          <w:fldChar w:fldCharType="separate"/>
        </w:r>
        <w:r>
          <w:rPr>
            <w:webHidden/>
          </w:rPr>
          <w:t>11</w:t>
        </w:r>
        <w:r>
          <w:rPr>
            <w:webHidden/>
          </w:rPr>
          <w:fldChar w:fldCharType="end"/>
        </w:r>
      </w:hyperlink>
    </w:p>
    <w:p w14:paraId="72F6D3B9" w14:textId="1E9BD125" w:rsidR="006B333C" w:rsidRDefault="006B333C">
      <w:pPr>
        <w:pStyle w:val="Inhopg2"/>
        <w:rPr>
          <w:rFonts w:asciiTheme="minorHAnsi" w:eastAsiaTheme="minorEastAsia" w:hAnsiTheme="minorHAnsi" w:cstheme="minorBidi"/>
          <w:kern w:val="2"/>
          <w:sz w:val="24"/>
          <w:szCs w:val="24"/>
          <w14:ligatures w14:val="standardContextual"/>
        </w:rPr>
      </w:pPr>
      <w:hyperlink w:anchor="_Toc232492182" w:history="1">
        <w:r w:rsidRPr="00777691">
          <w:rPr>
            <w:rStyle w:val="Hyperlink"/>
          </w:rPr>
          <w:t>2.7</w:t>
        </w:r>
        <w:r>
          <w:rPr>
            <w:rFonts w:asciiTheme="minorHAnsi" w:eastAsiaTheme="minorEastAsia" w:hAnsiTheme="minorHAnsi" w:cstheme="minorBidi"/>
            <w:kern w:val="2"/>
            <w:sz w:val="24"/>
            <w:szCs w:val="24"/>
            <w14:ligatures w14:val="standardContextual"/>
          </w:rPr>
          <w:tab/>
        </w:r>
        <w:r w:rsidRPr="00777691">
          <w:rPr>
            <w:rStyle w:val="Hyperlink"/>
          </w:rPr>
          <w:t>Aan te bieden scenario’s</w:t>
        </w:r>
        <w:r>
          <w:rPr>
            <w:webHidden/>
          </w:rPr>
          <w:tab/>
        </w:r>
        <w:r>
          <w:rPr>
            <w:webHidden/>
          </w:rPr>
          <w:fldChar w:fldCharType="begin"/>
        </w:r>
        <w:r>
          <w:rPr>
            <w:webHidden/>
          </w:rPr>
          <w:instrText xml:space="preserve"> PAGEREF _Toc232492182 \h </w:instrText>
        </w:r>
        <w:r>
          <w:rPr>
            <w:webHidden/>
          </w:rPr>
        </w:r>
        <w:r>
          <w:rPr>
            <w:webHidden/>
          </w:rPr>
          <w:fldChar w:fldCharType="separate"/>
        </w:r>
        <w:r>
          <w:rPr>
            <w:webHidden/>
          </w:rPr>
          <w:t>12</w:t>
        </w:r>
        <w:r>
          <w:rPr>
            <w:webHidden/>
          </w:rPr>
          <w:fldChar w:fldCharType="end"/>
        </w:r>
      </w:hyperlink>
    </w:p>
    <w:p w14:paraId="02255D91" w14:textId="28AE10C4" w:rsidR="006B333C" w:rsidRDefault="006B333C">
      <w:pPr>
        <w:pStyle w:val="Inhopg2"/>
        <w:rPr>
          <w:rFonts w:asciiTheme="minorHAnsi" w:eastAsiaTheme="minorEastAsia" w:hAnsiTheme="minorHAnsi" w:cstheme="minorBidi"/>
          <w:kern w:val="2"/>
          <w:sz w:val="24"/>
          <w:szCs w:val="24"/>
          <w14:ligatures w14:val="standardContextual"/>
        </w:rPr>
      </w:pPr>
      <w:hyperlink w:anchor="_Toc232492183" w:history="1">
        <w:r w:rsidRPr="00777691">
          <w:rPr>
            <w:rStyle w:val="Hyperlink"/>
          </w:rPr>
          <w:t>2.8</w:t>
        </w:r>
        <w:r>
          <w:rPr>
            <w:rFonts w:asciiTheme="minorHAnsi" w:eastAsiaTheme="minorEastAsia" w:hAnsiTheme="minorHAnsi" w:cstheme="minorBidi"/>
            <w:kern w:val="2"/>
            <w:sz w:val="24"/>
            <w:szCs w:val="24"/>
            <w14:ligatures w14:val="standardContextual"/>
          </w:rPr>
          <w:tab/>
        </w:r>
        <w:r w:rsidRPr="00777691">
          <w:rPr>
            <w:rStyle w:val="Hyperlink"/>
          </w:rPr>
          <w:t>Plafondbedrag</w:t>
        </w:r>
        <w:r>
          <w:rPr>
            <w:webHidden/>
          </w:rPr>
          <w:tab/>
        </w:r>
        <w:r>
          <w:rPr>
            <w:webHidden/>
          </w:rPr>
          <w:fldChar w:fldCharType="begin"/>
        </w:r>
        <w:r>
          <w:rPr>
            <w:webHidden/>
          </w:rPr>
          <w:instrText xml:space="preserve"> PAGEREF _Toc232492183 \h </w:instrText>
        </w:r>
        <w:r>
          <w:rPr>
            <w:webHidden/>
          </w:rPr>
        </w:r>
        <w:r>
          <w:rPr>
            <w:webHidden/>
          </w:rPr>
          <w:fldChar w:fldCharType="separate"/>
        </w:r>
        <w:r>
          <w:rPr>
            <w:webHidden/>
          </w:rPr>
          <w:t>12</w:t>
        </w:r>
        <w:r>
          <w:rPr>
            <w:webHidden/>
          </w:rPr>
          <w:fldChar w:fldCharType="end"/>
        </w:r>
      </w:hyperlink>
    </w:p>
    <w:p w14:paraId="6E8332CE" w14:textId="1E5613B1" w:rsidR="006B333C" w:rsidRDefault="006B333C">
      <w:pPr>
        <w:pStyle w:val="Inhopg2"/>
        <w:rPr>
          <w:rFonts w:asciiTheme="minorHAnsi" w:eastAsiaTheme="minorEastAsia" w:hAnsiTheme="minorHAnsi" w:cstheme="minorBidi"/>
          <w:kern w:val="2"/>
          <w:sz w:val="24"/>
          <w:szCs w:val="24"/>
          <w14:ligatures w14:val="standardContextual"/>
        </w:rPr>
      </w:pPr>
      <w:hyperlink w:anchor="_Toc232492184" w:history="1">
        <w:r w:rsidRPr="00777691">
          <w:rPr>
            <w:rStyle w:val="Hyperlink"/>
          </w:rPr>
          <w:t>2.9</w:t>
        </w:r>
        <w:r>
          <w:rPr>
            <w:rFonts w:asciiTheme="minorHAnsi" w:eastAsiaTheme="minorEastAsia" w:hAnsiTheme="minorHAnsi" w:cstheme="minorBidi"/>
            <w:kern w:val="2"/>
            <w:sz w:val="24"/>
            <w:szCs w:val="24"/>
            <w14:ligatures w14:val="standardContextual"/>
          </w:rPr>
          <w:tab/>
        </w:r>
        <w:r w:rsidRPr="00777691">
          <w:rPr>
            <w:rStyle w:val="Hyperlink"/>
          </w:rPr>
          <w:t>Samenvoegen onderdelen Opdracht</w:t>
        </w:r>
        <w:r>
          <w:rPr>
            <w:webHidden/>
          </w:rPr>
          <w:tab/>
        </w:r>
        <w:r>
          <w:rPr>
            <w:webHidden/>
          </w:rPr>
          <w:fldChar w:fldCharType="begin"/>
        </w:r>
        <w:r>
          <w:rPr>
            <w:webHidden/>
          </w:rPr>
          <w:instrText xml:space="preserve"> PAGEREF _Toc232492184 \h </w:instrText>
        </w:r>
        <w:r>
          <w:rPr>
            <w:webHidden/>
          </w:rPr>
        </w:r>
        <w:r>
          <w:rPr>
            <w:webHidden/>
          </w:rPr>
          <w:fldChar w:fldCharType="separate"/>
        </w:r>
        <w:r>
          <w:rPr>
            <w:webHidden/>
          </w:rPr>
          <w:t>12</w:t>
        </w:r>
        <w:r>
          <w:rPr>
            <w:webHidden/>
          </w:rPr>
          <w:fldChar w:fldCharType="end"/>
        </w:r>
      </w:hyperlink>
    </w:p>
    <w:p w14:paraId="3A40EC58" w14:textId="561D3CB9" w:rsidR="006B333C" w:rsidRDefault="006B333C">
      <w:pPr>
        <w:pStyle w:val="Inhopg2"/>
        <w:rPr>
          <w:rFonts w:asciiTheme="minorHAnsi" w:eastAsiaTheme="minorEastAsia" w:hAnsiTheme="minorHAnsi" w:cstheme="minorBidi"/>
          <w:kern w:val="2"/>
          <w:sz w:val="24"/>
          <w:szCs w:val="24"/>
          <w14:ligatures w14:val="standardContextual"/>
        </w:rPr>
      </w:pPr>
      <w:hyperlink w:anchor="_Toc232492185" w:history="1">
        <w:r w:rsidRPr="00777691">
          <w:rPr>
            <w:rStyle w:val="Hyperlink"/>
          </w:rPr>
          <w:t>2.10</w:t>
        </w:r>
        <w:r>
          <w:rPr>
            <w:rFonts w:asciiTheme="minorHAnsi" w:eastAsiaTheme="minorEastAsia" w:hAnsiTheme="minorHAnsi" w:cstheme="minorBidi"/>
            <w:kern w:val="2"/>
            <w:sz w:val="24"/>
            <w:szCs w:val="24"/>
            <w14:ligatures w14:val="standardContextual"/>
          </w:rPr>
          <w:tab/>
        </w:r>
        <w:r w:rsidRPr="00777691">
          <w:rPr>
            <w:rStyle w:val="Hyperlink"/>
          </w:rPr>
          <w:t>Percelen</w:t>
        </w:r>
        <w:r>
          <w:rPr>
            <w:webHidden/>
          </w:rPr>
          <w:tab/>
        </w:r>
        <w:r>
          <w:rPr>
            <w:webHidden/>
          </w:rPr>
          <w:fldChar w:fldCharType="begin"/>
        </w:r>
        <w:r>
          <w:rPr>
            <w:webHidden/>
          </w:rPr>
          <w:instrText xml:space="preserve"> PAGEREF _Toc232492185 \h </w:instrText>
        </w:r>
        <w:r>
          <w:rPr>
            <w:webHidden/>
          </w:rPr>
        </w:r>
        <w:r>
          <w:rPr>
            <w:webHidden/>
          </w:rPr>
          <w:fldChar w:fldCharType="separate"/>
        </w:r>
        <w:r>
          <w:rPr>
            <w:webHidden/>
          </w:rPr>
          <w:t>12</w:t>
        </w:r>
        <w:r>
          <w:rPr>
            <w:webHidden/>
          </w:rPr>
          <w:fldChar w:fldCharType="end"/>
        </w:r>
      </w:hyperlink>
    </w:p>
    <w:p w14:paraId="67B7BEEA" w14:textId="74B5E2D7" w:rsidR="006B333C" w:rsidRDefault="006B333C">
      <w:pPr>
        <w:pStyle w:val="Inhopg2"/>
        <w:rPr>
          <w:rFonts w:asciiTheme="minorHAnsi" w:eastAsiaTheme="minorEastAsia" w:hAnsiTheme="minorHAnsi" w:cstheme="minorBidi"/>
          <w:kern w:val="2"/>
          <w:sz w:val="24"/>
          <w:szCs w:val="24"/>
          <w14:ligatures w14:val="standardContextual"/>
        </w:rPr>
      </w:pPr>
      <w:hyperlink w:anchor="_Toc232492186" w:history="1">
        <w:r w:rsidRPr="00777691">
          <w:rPr>
            <w:rStyle w:val="Hyperlink"/>
          </w:rPr>
          <w:t>2.11</w:t>
        </w:r>
        <w:r>
          <w:rPr>
            <w:rFonts w:asciiTheme="minorHAnsi" w:eastAsiaTheme="minorEastAsia" w:hAnsiTheme="minorHAnsi" w:cstheme="minorBidi"/>
            <w:kern w:val="2"/>
            <w:sz w:val="24"/>
            <w:szCs w:val="24"/>
            <w14:ligatures w14:val="standardContextual"/>
          </w:rPr>
          <w:tab/>
        </w:r>
        <w:r w:rsidRPr="00777691">
          <w:rPr>
            <w:rStyle w:val="Hyperlink"/>
          </w:rPr>
          <w:t>Vertrouwelijkheid gegevens en informatiebeveiliging</w:t>
        </w:r>
        <w:r>
          <w:rPr>
            <w:webHidden/>
          </w:rPr>
          <w:tab/>
        </w:r>
        <w:r>
          <w:rPr>
            <w:webHidden/>
          </w:rPr>
          <w:fldChar w:fldCharType="begin"/>
        </w:r>
        <w:r>
          <w:rPr>
            <w:webHidden/>
          </w:rPr>
          <w:instrText xml:space="preserve"> PAGEREF _Toc232492186 \h </w:instrText>
        </w:r>
        <w:r>
          <w:rPr>
            <w:webHidden/>
          </w:rPr>
        </w:r>
        <w:r>
          <w:rPr>
            <w:webHidden/>
          </w:rPr>
          <w:fldChar w:fldCharType="separate"/>
        </w:r>
        <w:r>
          <w:rPr>
            <w:webHidden/>
          </w:rPr>
          <w:t>12</w:t>
        </w:r>
        <w:r>
          <w:rPr>
            <w:webHidden/>
          </w:rPr>
          <w:fldChar w:fldCharType="end"/>
        </w:r>
      </w:hyperlink>
    </w:p>
    <w:p w14:paraId="0F23F3C6" w14:textId="36931412" w:rsidR="006B333C" w:rsidRDefault="006B333C">
      <w:pPr>
        <w:pStyle w:val="Inhopg2"/>
        <w:rPr>
          <w:rFonts w:asciiTheme="minorHAnsi" w:eastAsiaTheme="minorEastAsia" w:hAnsiTheme="minorHAnsi" w:cstheme="minorBidi"/>
          <w:kern w:val="2"/>
          <w:sz w:val="24"/>
          <w:szCs w:val="24"/>
          <w14:ligatures w14:val="standardContextual"/>
        </w:rPr>
      </w:pPr>
      <w:hyperlink w:anchor="_Toc232492187" w:history="1">
        <w:r w:rsidRPr="00777691">
          <w:rPr>
            <w:rStyle w:val="Hyperlink"/>
          </w:rPr>
          <w:t>2.12</w:t>
        </w:r>
        <w:r>
          <w:rPr>
            <w:rFonts w:asciiTheme="minorHAnsi" w:eastAsiaTheme="minorEastAsia" w:hAnsiTheme="minorHAnsi" w:cstheme="minorBidi"/>
            <w:kern w:val="2"/>
            <w:sz w:val="24"/>
            <w:szCs w:val="24"/>
            <w14:ligatures w14:val="standardContextual"/>
          </w:rPr>
          <w:tab/>
        </w:r>
        <w:r w:rsidRPr="00777691">
          <w:rPr>
            <w:rStyle w:val="Hyperlink"/>
          </w:rPr>
          <w:t>Social return</w:t>
        </w:r>
        <w:r>
          <w:rPr>
            <w:webHidden/>
          </w:rPr>
          <w:tab/>
        </w:r>
        <w:r>
          <w:rPr>
            <w:webHidden/>
          </w:rPr>
          <w:fldChar w:fldCharType="begin"/>
        </w:r>
        <w:r>
          <w:rPr>
            <w:webHidden/>
          </w:rPr>
          <w:instrText xml:space="preserve"> PAGEREF _Toc232492187 \h </w:instrText>
        </w:r>
        <w:r>
          <w:rPr>
            <w:webHidden/>
          </w:rPr>
        </w:r>
        <w:r>
          <w:rPr>
            <w:webHidden/>
          </w:rPr>
          <w:fldChar w:fldCharType="separate"/>
        </w:r>
        <w:r>
          <w:rPr>
            <w:webHidden/>
          </w:rPr>
          <w:t>13</w:t>
        </w:r>
        <w:r>
          <w:rPr>
            <w:webHidden/>
          </w:rPr>
          <w:fldChar w:fldCharType="end"/>
        </w:r>
      </w:hyperlink>
    </w:p>
    <w:p w14:paraId="714BA175" w14:textId="1A5A8FC8" w:rsidR="006B333C" w:rsidRDefault="006B333C">
      <w:pPr>
        <w:pStyle w:val="Inhopg2"/>
        <w:rPr>
          <w:rFonts w:asciiTheme="minorHAnsi" w:eastAsiaTheme="minorEastAsia" w:hAnsiTheme="minorHAnsi" w:cstheme="minorBidi"/>
          <w:kern w:val="2"/>
          <w:sz w:val="24"/>
          <w:szCs w:val="24"/>
          <w14:ligatures w14:val="standardContextual"/>
        </w:rPr>
      </w:pPr>
      <w:hyperlink w:anchor="_Toc232492188" w:history="1">
        <w:r w:rsidRPr="00777691">
          <w:rPr>
            <w:rStyle w:val="Hyperlink"/>
          </w:rPr>
          <w:t>2.13</w:t>
        </w:r>
        <w:r>
          <w:rPr>
            <w:rFonts w:asciiTheme="minorHAnsi" w:eastAsiaTheme="minorEastAsia" w:hAnsiTheme="minorHAnsi" w:cstheme="minorBidi"/>
            <w:kern w:val="2"/>
            <w:sz w:val="24"/>
            <w:szCs w:val="24"/>
            <w14:ligatures w14:val="standardContextual"/>
          </w:rPr>
          <w:tab/>
        </w:r>
        <w:r w:rsidRPr="00777691">
          <w:rPr>
            <w:rStyle w:val="Hyperlink"/>
          </w:rPr>
          <w:t>Contractmanagement en overleg</w:t>
        </w:r>
        <w:r>
          <w:rPr>
            <w:webHidden/>
          </w:rPr>
          <w:tab/>
        </w:r>
        <w:r>
          <w:rPr>
            <w:webHidden/>
          </w:rPr>
          <w:fldChar w:fldCharType="begin"/>
        </w:r>
        <w:r>
          <w:rPr>
            <w:webHidden/>
          </w:rPr>
          <w:instrText xml:space="preserve"> PAGEREF _Toc232492188 \h </w:instrText>
        </w:r>
        <w:r>
          <w:rPr>
            <w:webHidden/>
          </w:rPr>
        </w:r>
        <w:r>
          <w:rPr>
            <w:webHidden/>
          </w:rPr>
          <w:fldChar w:fldCharType="separate"/>
        </w:r>
        <w:r>
          <w:rPr>
            <w:webHidden/>
          </w:rPr>
          <w:t>13</w:t>
        </w:r>
        <w:r>
          <w:rPr>
            <w:webHidden/>
          </w:rPr>
          <w:fldChar w:fldCharType="end"/>
        </w:r>
      </w:hyperlink>
    </w:p>
    <w:p w14:paraId="7D7DFDFC" w14:textId="0E82591C" w:rsidR="006B333C" w:rsidRDefault="006B333C">
      <w:pPr>
        <w:pStyle w:val="Inhopg2"/>
        <w:rPr>
          <w:rFonts w:asciiTheme="minorHAnsi" w:eastAsiaTheme="minorEastAsia" w:hAnsiTheme="minorHAnsi" w:cstheme="minorBidi"/>
          <w:kern w:val="2"/>
          <w:sz w:val="24"/>
          <w:szCs w:val="24"/>
          <w14:ligatures w14:val="standardContextual"/>
        </w:rPr>
      </w:pPr>
      <w:hyperlink w:anchor="_Toc232492189" w:history="1">
        <w:r w:rsidRPr="00777691">
          <w:rPr>
            <w:rStyle w:val="Hyperlink"/>
          </w:rPr>
          <w:t>2.14</w:t>
        </w:r>
        <w:r>
          <w:rPr>
            <w:rFonts w:asciiTheme="minorHAnsi" w:eastAsiaTheme="minorEastAsia" w:hAnsiTheme="minorHAnsi" w:cstheme="minorBidi"/>
            <w:kern w:val="2"/>
            <w:sz w:val="24"/>
            <w:szCs w:val="24"/>
            <w14:ligatures w14:val="standardContextual"/>
          </w:rPr>
          <w:tab/>
        </w:r>
        <w:r w:rsidRPr="00777691">
          <w:rPr>
            <w:rStyle w:val="Hyperlink"/>
          </w:rPr>
          <w:t>Bewaartermijnen</w:t>
        </w:r>
        <w:r>
          <w:rPr>
            <w:webHidden/>
          </w:rPr>
          <w:tab/>
        </w:r>
        <w:r>
          <w:rPr>
            <w:webHidden/>
          </w:rPr>
          <w:fldChar w:fldCharType="begin"/>
        </w:r>
        <w:r>
          <w:rPr>
            <w:webHidden/>
          </w:rPr>
          <w:instrText xml:space="preserve"> PAGEREF _Toc232492189 \h </w:instrText>
        </w:r>
        <w:r>
          <w:rPr>
            <w:webHidden/>
          </w:rPr>
        </w:r>
        <w:r>
          <w:rPr>
            <w:webHidden/>
          </w:rPr>
          <w:fldChar w:fldCharType="separate"/>
        </w:r>
        <w:r>
          <w:rPr>
            <w:webHidden/>
          </w:rPr>
          <w:t>13</w:t>
        </w:r>
        <w:r>
          <w:rPr>
            <w:webHidden/>
          </w:rPr>
          <w:fldChar w:fldCharType="end"/>
        </w:r>
      </w:hyperlink>
    </w:p>
    <w:p w14:paraId="6585AFBF" w14:textId="7BE3267D" w:rsidR="006B333C" w:rsidRDefault="006B333C">
      <w:pPr>
        <w:pStyle w:val="Inhopg2"/>
        <w:rPr>
          <w:rFonts w:asciiTheme="minorHAnsi" w:eastAsiaTheme="minorEastAsia" w:hAnsiTheme="minorHAnsi" w:cstheme="minorBidi"/>
          <w:kern w:val="2"/>
          <w:sz w:val="24"/>
          <w:szCs w:val="24"/>
          <w14:ligatures w14:val="standardContextual"/>
        </w:rPr>
      </w:pPr>
      <w:hyperlink w:anchor="_Toc232492190" w:history="1">
        <w:r w:rsidRPr="00777691">
          <w:rPr>
            <w:rStyle w:val="Hyperlink"/>
          </w:rPr>
          <w:t>2.15</w:t>
        </w:r>
        <w:r>
          <w:rPr>
            <w:rFonts w:asciiTheme="minorHAnsi" w:eastAsiaTheme="minorEastAsia" w:hAnsiTheme="minorHAnsi" w:cstheme="minorBidi"/>
            <w:kern w:val="2"/>
            <w:sz w:val="24"/>
            <w:szCs w:val="24"/>
            <w14:ligatures w14:val="standardContextual"/>
          </w:rPr>
          <w:tab/>
        </w:r>
        <w:r w:rsidRPr="00777691">
          <w:rPr>
            <w:rStyle w:val="Hyperlink"/>
          </w:rPr>
          <w:t>Betrokkenheid Rusland</w:t>
        </w:r>
        <w:r>
          <w:rPr>
            <w:webHidden/>
          </w:rPr>
          <w:tab/>
        </w:r>
        <w:r>
          <w:rPr>
            <w:webHidden/>
          </w:rPr>
          <w:fldChar w:fldCharType="begin"/>
        </w:r>
        <w:r>
          <w:rPr>
            <w:webHidden/>
          </w:rPr>
          <w:instrText xml:space="preserve"> PAGEREF _Toc232492190 \h </w:instrText>
        </w:r>
        <w:r>
          <w:rPr>
            <w:webHidden/>
          </w:rPr>
        </w:r>
        <w:r>
          <w:rPr>
            <w:webHidden/>
          </w:rPr>
          <w:fldChar w:fldCharType="separate"/>
        </w:r>
        <w:r>
          <w:rPr>
            <w:webHidden/>
          </w:rPr>
          <w:t>13</w:t>
        </w:r>
        <w:r>
          <w:rPr>
            <w:webHidden/>
          </w:rPr>
          <w:fldChar w:fldCharType="end"/>
        </w:r>
      </w:hyperlink>
    </w:p>
    <w:p w14:paraId="54B40E53" w14:textId="7AEE7F25" w:rsidR="006B333C" w:rsidRDefault="006B333C">
      <w:pPr>
        <w:pStyle w:val="Inhopg1"/>
        <w:tabs>
          <w:tab w:val="left" w:pos="880"/>
          <w:tab w:val="right" w:leader="dot" w:pos="9061"/>
        </w:tabs>
        <w:rPr>
          <w:rFonts w:asciiTheme="minorHAnsi" w:eastAsiaTheme="minorEastAsia" w:hAnsiTheme="minorHAnsi" w:cstheme="minorBidi"/>
          <w:b w:val="0"/>
          <w:kern w:val="2"/>
          <w:sz w:val="24"/>
          <w:szCs w:val="24"/>
          <w14:ligatures w14:val="standardContextual"/>
        </w:rPr>
      </w:pPr>
      <w:hyperlink w:anchor="_Toc232492191" w:history="1">
        <w:r w:rsidRPr="00777691">
          <w:rPr>
            <w:rStyle w:val="Hyperlink"/>
          </w:rPr>
          <w:t>3</w:t>
        </w:r>
        <w:r>
          <w:rPr>
            <w:rFonts w:asciiTheme="minorHAnsi" w:eastAsiaTheme="minorEastAsia" w:hAnsiTheme="minorHAnsi" w:cstheme="minorBidi"/>
            <w:b w:val="0"/>
            <w:kern w:val="2"/>
            <w:sz w:val="24"/>
            <w:szCs w:val="24"/>
            <w14:ligatures w14:val="standardContextual"/>
          </w:rPr>
          <w:tab/>
        </w:r>
        <w:r w:rsidRPr="00777691">
          <w:rPr>
            <w:rStyle w:val="Hyperlink"/>
          </w:rPr>
          <w:t>Aanbestedingsprocedure</w:t>
        </w:r>
        <w:r>
          <w:rPr>
            <w:webHidden/>
          </w:rPr>
          <w:tab/>
        </w:r>
        <w:r>
          <w:rPr>
            <w:webHidden/>
          </w:rPr>
          <w:fldChar w:fldCharType="begin"/>
        </w:r>
        <w:r>
          <w:rPr>
            <w:webHidden/>
          </w:rPr>
          <w:instrText xml:space="preserve"> PAGEREF _Toc232492191 \h </w:instrText>
        </w:r>
        <w:r>
          <w:rPr>
            <w:webHidden/>
          </w:rPr>
        </w:r>
        <w:r>
          <w:rPr>
            <w:webHidden/>
          </w:rPr>
          <w:fldChar w:fldCharType="separate"/>
        </w:r>
        <w:r>
          <w:rPr>
            <w:webHidden/>
          </w:rPr>
          <w:t>14</w:t>
        </w:r>
        <w:r>
          <w:rPr>
            <w:webHidden/>
          </w:rPr>
          <w:fldChar w:fldCharType="end"/>
        </w:r>
      </w:hyperlink>
    </w:p>
    <w:p w14:paraId="1A965B20" w14:textId="0ADF293F" w:rsidR="006B333C" w:rsidRDefault="006B333C">
      <w:pPr>
        <w:pStyle w:val="Inhopg2"/>
        <w:rPr>
          <w:rFonts w:asciiTheme="minorHAnsi" w:eastAsiaTheme="minorEastAsia" w:hAnsiTheme="minorHAnsi" w:cstheme="minorBidi"/>
          <w:kern w:val="2"/>
          <w:sz w:val="24"/>
          <w:szCs w:val="24"/>
          <w14:ligatures w14:val="standardContextual"/>
        </w:rPr>
      </w:pPr>
      <w:hyperlink w:anchor="_Toc232492192" w:history="1">
        <w:r w:rsidRPr="00777691">
          <w:rPr>
            <w:rStyle w:val="Hyperlink"/>
          </w:rPr>
          <w:t>3.1</w:t>
        </w:r>
        <w:r>
          <w:rPr>
            <w:rFonts w:asciiTheme="minorHAnsi" w:eastAsiaTheme="minorEastAsia" w:hAnsiTheme="minorHAnsi" w:cstheme="minorBidi"/>
            <w:kern w:val="2"/>
            <w:sz w:val="24"/>
            <w:szCs w:val="24"/>
            <w14:ligatures w14:val="standardContextual"/>
          </w:rPr>
          <w:tab/>
        </w:r>
        <w:r w:rsidRPr="00777691">
          <w:rPr>
            <w:rStyle w:val="Hyperlink"/>
          </w:rPr>
          <w:t>Europese openbare aanbestedingsprocedure</w:t>
        </w:r>
        <w:r>
          <w:rPr>
            <w:webHidden/>
          </w:rPr>
          <w:tab/>
        </w:r>
        <w:r>
          <w:rPr>
            <w:webHidden/>
          </w:rPr>
          <w:fldChar w:fldCharType="begin"/>
        </w:r>
        <w:r>
          <w:rPr>
            <w:webHidden/>
          </w:rPr>
          <w:instrText xml:space="preserve"> PAGEREF _Toc232492192 \h </w:instrText>
        </w:r>
        <w:r>
          <w:rPr>
            <w:webHidden/>
          </w:rPr>
        </w:r>
        <w:r>
          <w:rPr>
            <w:webHidden/>
          </w:rPr>
          <w:fldChar w:fldCharType="separate"/>
        </w:r>
        <w:r>
          <w:rPr>
            <w:webHidden/>
          </w:rPr>
          <w:t>14</w:t>
        </w:r>
        <w:r>
          <w:rPr>
            <w:webHidden/>
          </w:rPr>
          <w:fldChar w:fldCharType="end"/>
        </w:r>
      </w:hyperlink>
    </w:p>
    <w:p w14:paraId="15328D5B" w14:textId="1EDA10DD" w:rsidR="006B333C" w:rsidRDefault="006B333C">
      <w:pPr>
        <w:pStyle w:val="Inhopg2"/>
        <w:rPr>
          <w:rFonts w:asciiTheme="minorHAnsi" w:eastAsiaTheme="minorEastAsia" w:hAnsiTheme="minorHAnsi" w:cstheme="minorBidi"/>
          <w:kern w:val="2"/>
          <w:sz w:val="24"/>
          <w:szCs w:val="24"/>
          <w14:ligatures w14:val="standardContextual"/>
        </w:rPr>
      </w:pPr>
      <w:hyperlink w:anchor="_Toc232492193" w:history="1">
        <w:r w:rsidRPr="00777691">
          <w:rPr>
            <w:rStyle w:val="Hyperlink"/>
          </w:rPr>
          <w:t>3.2</w:t>
        </w:r>
        <w:r>
          <w:rPr>
            <w:rFonts w:asciiTheme="minorHAnsi" w:eastAsiaTheme="minorEastAsia" w:hAnsiTheme="minorHAnsi" w:cstheme="minorBidi"/>
            <w:kern w:val="2"/>
            <w:sz w:val="24"/>
            <w:szCs w:val="24"/>
            <w14:ligatures w14:val="standardContextual"/>
          </w:rPr>
          <w:tab/>
        </w:r>
        <w:r w:rsidRPr="00777691">
          <w:rPr>
            <w:rStyle w:val="Hyperlink"/>
          </w:rPr>
          <w:t>Contactpersoon VRLN</w:t>
        </w:r>
        <w:r>
          <w:rPr>
            <w:webHidden/>
          </w:rPr>
          <w:tab/>
        </w:r>
        <w:r>
          <w:rPr>
            <w:webHidden/>
          </w:rPr>
          <w:fldChar w:fldCharType="begin"/>
        </w:r>
        <w:r>
          <w:rPr>
            <w:webHidden/>
          </w:rPr>
          <w:instrText xml:space="preserve"> PAGEREF _Toc232492193 \h </w:instrText>
        </w:r>
        <w:r>
          <w:rPr>
            <w:webHidden/>
          </w:rPr>
        </w:r>
        <w:r>
          <w:rPr>
            <w:webHidden/>
          </w:rPr>
          <w:fldChar w:fldCharType="separate"/>
        </w:r>
        <w:r>
          <w:rPr>
            <w:webHidden/>
          </w:rPr>
          <w:t>14</w:t>
        </w:r>
        <w:r>
          <w:rPr>
            <w:webHidden/>
          </w:rPr>
          <w:fldChar w:fldCharType="end"/>
        </w:r>
      </w:hyperlink>
    </w:p>
    <w:p w14:paraId="4F658E69" w14:textId="6F236447" w:rsidR="006B333C" w:rsidRDefault="006B333C">
      <w:pPr>
        <w:pStyle w:val="Inhopg2"/>
        <w:rPr>
          <w:rFonts w:asciiTheme="minorHAnsi" w:eastAsiaTheme="minorEastAsia" w:hAnsiTheme="minorHAnsi" w:cstheme="minorBidi"/>
          <w:kern w:val="2"/>
          <w:sz w:val="24"/>
          <w:szCs w:val="24"/>
          <w14:ligatures w14:val="standardContextual"/>
        </w:rPr>
      </w:pPr>
      <w:hyperlink w:anchor="_Toc232492194" w:history="1">
        <w:r w:rsidRPr="00777691">
          <w:rPr>
            <w:rStyle w:val="Hyperlink"/>
          </w:rPr>
          <w:t>3.3</w:t>
        </w:r>
        <w:r>
          <w:rPr>
            <w:rFonts w:asciiTheme="minorHAnsi" w:eastAsiaTheme="minorEastAsia" w:hAnsiTheme="minorHAnsi" w:cstheme="minorBidi"/>
            <w:kern w:val="2"/>
            <w:sz w:val="24"/>
            <w:szCs w:val="24"/>
            <w14:ligatures w14:val="standardContextual"/>
          </w:rPr>
          <w:tab/>
        </w:r>
        <w:r w:rsidRPr="00777691">
          <w:rPr>
            <w:rStyle w:val="Hyperlink"/>
          </w:rPr>
          <w:t>Beoogde planning</w:t>
        </w:r>
        <w:r>
          <w:rPr>
            <w:webHidden/>
          </w:rPr>
          <w:tab/>
        </w:r>
        <w:r>
          <w:rPr>
            <w:webHidden/>
          </w:rPr>
          <w:fldChar w:fldCharType="begin"/>
        </w:r>
        <w:r>
          <w:rPr>
            <w:webHidden/>
          </w:rPr>
          <w:instrText xml:space="preserve"> PAGEREF _Toc232492194 \h </w:instrText>
        </w:r>
        <w:r>
          <w:rPr>
            <w:webHidden/>
          </w:rPr>
        </w:r>
        <w:r>
          <w:rPr>
            <w:webHidden/>
          </w:rPr>
          <w:fldChar w:fldCharType="separate"/>
        </w:r>
        <w:r>
          <w:rPr>
            <w:webHidden/>
          </w:rPr>
          <w:t>15</w:t>
        </w:r>
        <w:r>
          <w:rPr>
            <w:webHidden/>
          </w:rPr>
          <w:fldChar w:fldCharType="end"/>
        </w:r>
      </w:hyperlink>
    </w:p>
    <w:p w14:paraId="06152E63" w14:textId="709691A0" w:rsidR="006B333C" w:rsidRDefault="006B333C">
      <w:pPr>
        <w:pStyle w:val="Inhopg2"/>
        <w:rPr>
          <w:rFonts w:asciiTheme="minorHAnsi" w:eastAsiaTheme="minorEastAsia" w:hAnsiTheme="minorHAnsi" w:cstheme="minorBidi"/>
          <w:kern w:val="2"/>
          <w:sz w:val="24"/>
          <w:szCs w:val="24"/>
          <w14:ligatures w14:val="standardContextual"/>
        </w:rPr>
      </w:pPr>
      <w:hyperlink w:anchor="_Toc232492195" w:history="1">
        <w:r w:rsidRPr="00777691">
          <w:rPr>
            <w:rStyle w:val="Hyperlink"/>
          </w:rPr>
          <w:t>3.4</w:t>
        </w:r>
        <w:r>
          <w:rPr>
            <w:rFonts w:asciiTheme="minorHAnsi" w:eastAsiaTheme="minorEastAsia" w:hAnsiTheme="minorHAnsi" w:cstheme="minorBidi"/>
            <w:kern w:val="2"/>
            <w:sz w:val="24"/>
            <w:szCs w:val="24"/>
            <w14:ligatures w14:val="standardContextual"/>
          </w:rPr>
          <w:tab/>
        </w:r>
        <w:r w:rsidRPr="00777691">
          <w:rPr>
            <w:rStyle w:val="Hyperlink"/>
          </w:rPr>
          <w:t>TenderNed</w:t>
        </w:r>
        <w:r>
          <w:rPr>
            <w:webHidden/>
          </w:rPr>
          <w:tab/>
        </w:r>
        <w:r>
          <w:rPr>
            <w:webHidden/>
          </w:rPr>
          <w:fldChar w:fldCharType="begin"/>
        </w:r>
        <w:r>
          <w:rPr>
            <w:webHidden/>
          </w:rPr>
          <w:instrText xml:space="preserve"> PAGEREF _Toc232492195 \h </w:instrText>
        </w:r>
        <w:r>
          <w:rPr>
            <w:webHidden/>
          </w:rPr>
        </w:r>
        <w:r>
          <w:rPr>
            <w:webHidden/>
          </w:rPr>
          <w:fldChar w:fldCharType="separate"/>
        </w:r>
        <w:r>
          <w:rPr>
            <w:webHidden/>
          </w:rPr>
          <w:t>16</w:t>
        </w:r>
        <w:r>
          <w:rPr>
            <w:webHidden/>
          </w:rPr>
          <w:fldChar w:fldCharType="end"/>
        </w:r>
      </w:hyperlink>
    </w:p>
    <w:p w14:paraId="75A13014" w14:textId="31314720" w:rsidR="006B333C" w:rsidRDefault="006B333C">
      <w:pPr>
        <w:pStyle w:val="Inhopg2"/>
        <w:rPr>
          <w:rFonts w:asciiTheme="minorHAnsi" w:eastAsiaTheme="minorEastAsia" w:hAnsiTheme="minorHAnsi" w:cstheme="minorBidi"/>
          <w:kern w:val="2"/>
          <w:sz w:val="24"/>
          <w:szCs w:val="24"/>
          <w14:ligatures w14:val="standardContextual"/>
        </w:rPr>
      </w:pPr>
      <w:hyperlink w:anchor="_Toc232492196" w:history="1">
        <w:r w:rsidRPr="00777691">
          <w:rPr>
            <w:rStyle w:val="Hyperlink"/>
          </w:rPr>
          <w:t>3.5</w:t>
        </w:r>
        <w:r>
          <w:rPr>
            <w:rFonts w:asciiTheme="minorHAnsi" w:eastAsiaTheme="minorEastAsia" w:hAnsiTheme="minorHAnsi" w:cstheme="minorBidi"/>
            <w:kern w:val="2"/>
            <w:sz w:val="24"/>
            <w:szCs w:val="24"/>
            <w14:ligatures w14:val="standardContextual"/>
          </w:rPr>
          <w:tab/>
        </w:r>
        <w:r w:rsidRPr="00777691">
          <w:rPr>
            <w:rStyle w:val="Hyperlink"/>
          </w:rPr>
          <w:t>Schouw</w:t>
        </w:r>
        <w:r>
          <w:rPr>
            <w:webHidden/>
          </w:rPr>
          <w:tab/>
        </w:r>
        <w:r>
          <w:rPr>
            <w:webHidden/>
          </w:rPr>
          <w:fldChar w:fldCharType="begin"/>
        </w:r>
        <w:r>
          <w:rPr>
            <w:webHidden/>
          </w:rPr>
          <w:instrText xml:space="preserve"> PAGEREF _Toc232492196 \h </w:instrText>
        </w:r>
        <w:r>
          <w:rPr>
            <w:webHidden/>
          </w:rPr>
        </w:r>
        <w:r>
          <w:rPr>
            <w:webHidden/>
          </w:rPr>
          <w:fldChar w:fldCharType="separate"/>
        </w:r>
        <w:r>
          <w:rPr>
            <w:webHidden/>
          </w:rPr>
          <w:t>16</w:t>
        </w:r>
        <w:r>
          <w:rPr>
            <w:webHidden/>
          </w:rPr>
          <w:fldChar w:fldCharType="end"/>
        </w:r>
      </w:hyperlink>
    </w:p>
    <w:p w14:paraId="43BE5E3C" w14:textId="07E80501" w:rsidR="006B333C" w:rsidRDefault="006B333C">
      <w:pPr>
        <w:pStyle w:val="Inhopg2"/>
        <w:rPr>
          <w:rFonts w:asciiTheme="minorHAnsi" w:eastAsiaTheme="minorEastAsia" w:hAnsiTheme="minorHAnsi" w:cstheme="minorBidi"/>
          <w:kern w:val="2"/>
          <w:sz w:val="24"/>
          <w:szCs w:val="24"/>
          <w14:ligatures w14:val="standardContextual"/>
        </w:rPr>
      </w:pPr>
      <w:hyperlink w:anchor="_Toc232492197" w:history="1">
        <w:r w:rsidRPr="00777691">
          <w:rPr>
            <w:rStyle w:val="Hyperlink"/>
          </w:rPr>
          <w:t>3.6</w:t>
        </w:r>
        <w:r>
          <w:rPr>
            <w:rFonts w:asciiTheme="minorHAnsi" w:eastAsiaTheme="minorEastAsia" w:hAnsiTheme="minorHAnsi" w:cstheme="minorBidi"/>
            <w:kern w:val="2"/>
            <w:sz w:val="24"/>
            <w:szCs w:val="24"/>
            <w14:ligatures w14:val="standardContextual"/>
          </w:rPr>
          <w:tab/>
        </w:r>
        <w:r w:rsidRPr="00777691">
          <w:rPr>
            <w:rStyle w:val="Hyperlink"/>
          </w:rPr>
          <w:t>Nota van Inlichtingen</w:t>
        </w:r>
        <w:r>
          <w:rPr>
            <w:webHidden/>
          </w:rPr>
          <w:tab/>
        </w:r>
        <w:r>
          <w:rPr>
            <w:webHidden/>
          </w:rPr>
          <w:fldChar w:fldCharType="begin"/>
        </w:r>
        <w:r>
          <w:rPr>
            <w:webHidden/>
          </w:rPr>
          <w:instrText xml:space="preserve"> PAGEREF _Toc232492197 \h </w:instrText>
        </w:r>
        <w:r>
          <w:rPr>
            <w:webHidden/>
          </w:rPr>
        </w:r>
        <w:r>
          <w:rPr>
            <w:webHidden/>
          </w:rPr>
          <w:fldChar w:fldCharType="separate"/>
        </w:r>
        <w:r>
          <w:rPr>
            <w:webHidden/>
          </w:rPr>
          <w:t>16</w:t>
        </w:r>
        <w:r>
          <w:rPr>
            <w:webHidden/>
          </w:rPr>
          <w:fldChar w:fldCharType="end"/>
        </w:r>
      </w:hyperlink>
    </w:p>
    <w:p w14:paraId="7931FE15" w14:textId="112D3FD3" w:rsidR="006B333C" w:rsidRDefault="006B333C">
      <w:pPr>
        <w:pStyle w:val="Inhopg2"/>
        <w:rPr>
          <w:rFonts w:asciiTheme="minorHAnsi" w:eastAsiaTheme="minorEastAsia" w:hAnsiTheme="minorHAnsi" w:cstheme="minorBidi"/>
          <w:kern w:val="2"/>
          <w:sz w:val="24"/>
          <w:szCs w:val="24"/>
          <w14:ligatures w14:val="standardContextual"/>
        </w:rPr>
      </w:pPr>
      <w:hyperlink w:anchor="_Toc232492198" w:history="1">
        <w:r w:rsidRPr="00777691">
          <w:rPr>
            <w:rStyle w:val="Hyperlink"/>
          </w:rPr>
          <w:t>3.7</w:t>
        </w:r>
        <w:r>
          <w:rPr>
            <w:rFonts w:asciiTheme="minorHAnsi" w:eastAsiaTheme="minorEastAsia" w:hAnsiTheme="minorHAnsi" w:cstheme="minorBidi"/>
            <w:kern w:val="2"/>
            <w:sz w:val="24"/>
            <w:szCs w:val="24"/>
            <w14:ligatures w14:val="standardContextual"/>
          </w:rPr>
          <w:tab/>
        </w:r>
        <w:r w:rsidRPr="00777691">
          <w:rPr>
            <w:rStyle w:val="Hyperlink"/>
          </w:rPr>
          <w:t>Indienen Inschrijving</w:t>
        </w:r>
        <w:r>
          <w:rPr>
            <w:webHidden/>
          </w:rPr>
          <w:tab/>
        </w:r>
        <w:r>
          <w:rPr>
            <w:webHidden/>
          </w:rPr>
          <w:fldChar w:fldCharType="begin"/>
        </w:r>
        <w:r>
          <w:rPr>
            <w:webHidden/>
          </w:rPr>
          <w:instrText xml:space="preserve"> PAGEREF _Toc232492198 \h </w:instrText>
        </w:r>
        <w:r>
          <w:rPr>
            <w:webHidden/>
          </w:rPr>
        </w:r>
        <w:r>
          <w:rPr>
            <w:webHidden/>
          </w:rPr>
          <w:fldChar w:fldCharType="separate"/>
        </w:r>
        <w:r>
          <w:rPr>
            <w:webHidden/>
          </w:rPr>
          <w:t>17</w:t>
        </w:r>
        <w:r>
          <w:rPr>
            <w:webHidden/>
          </w:rPr>
          <w:fldChar w:fldCharType="end"/>
        </w:r>
      </w:hyperlink>
    </w:p>
    <w:p w14:paraId="0DED671D" w14:textId="770FDA3D" w:rsidR="006B333C" w:rsidRDefault="006B333C">
      <w:pPr>
        <w:pStyle w:val="Inhopg2"/>
        <w:rPr>
          <w:rFonts w:asciiTheme="minorHAnsi" w:eastAsiaTheme="minorEastAsia" w:hAnsiTheme="minorHAnsi" w:cstheme="minorBidi"/>
          <w:kern w:val="2"/>
          <w:sz w:val="24"/>
          <w:szCs w:val="24"/>
          <w14:ligatures w14:val="standardContextual"/>
        </w:rPr>
      </w:pPr>
      <w:hyperlink w:anchor="_Toc232492199" w:history="1">
        <w:r w:rsidRPr="00777691">
          <w:rPr>
            <w:rStyle w:val="Hyperlink"/>
          </w:rPr>
          <w:t>3.8</w:t>
        </w:r>
        <w:r>
          <w:rPr>
            <w:rFonts w:asciiTheme="minorHAnsi" w:eastAsiaTheme="minorEastAsia" w:hAnsiTheme="minorHAnsi" w:cstheme="minorBidi"/>
            <w:kern w:val="2"/>
            <w:sz w:val="24"/>
            <w:szCs w:val="24"/>
            <w14:ligatures w14:val="standardContextual"/>
          </w:rPr>
          <w:tab/>
        </w:r>
        <w:r w:rsidRPr="00777691">
          <w:rPr>
            <w:rStyle w:val="Hyperlink"/>
          </w:rPr>
          <w:t>Inhoud Inschrijving</w:t>
        </w:r>
        <w:r>
          <w:rPr>
            <w:webHidden/>
          </w:rPr>
          <w:tab/>
        </w:r>
        <w:r>
          <w:rPr>
            <w:webHidden/>
          </w:rPr>
          <w:fldChar w:fldCharType="begin"/>
        </w:r>
        <w:r>
          <w:rPr>
            <w:webHidden/>
          </w:rPr>
          <w:instrText xml:space="preserve"> PAGEREF _Toc232492199 \h </w:instrText>
        </w:r>
        <w:r>
          <w:rPr>
            <w:webHidden/>
          </w:rPr>
        </w:r>
        <w:r>
          <w:rPr>
            <w:webHidden/>
          </w:rPr>
          <w:fldChar w:fldCharType="separate"/>
        </w:r>
        <w:r>
          <w:rPr>
            <w:webHidden/>
          </w:rPr>
          <w:t>17</w:t>
        </w:r>
        <w:r>
          <w:rPr>
            <w:webHidden/>
          </w:rPr>
          <w:fldChar w:fldCharType="end"/>
        </w:r>
      </w:hyperlink>
    </w:p>
    <w:p w14:paraId="67998432" w14:textId="0F77CFD5" w:rsidR="006B333C" w:rsidRDefault="006B333C">
      <w:pPr>
        <w:pStyle w:val="Inhopg2"/>
        <w:rPr>
          <w:rFonts w:asciiTheme="minorHAnsi" w:eastAsiaTheme="minorEastAsia" w:hAnsiTheme="minorHAnsi" w:cstheme="minorBidi"/>
          <w:kern w:val="2"/>
          <w:sz w:val="24"/>
          <w:szCs w:val="24"/>
          <w14:ligatures w14:val="standardContextual"/>
        </w:rPr>
      </w:pPr>
      <w:hyperlink w:anchor="_Toc232492200" w:history="1">
        <w:r w:rsidRPr="00777691">
          <w:rPr>
            <w:rStyle w:val="Hyperlink"/>
          </w:rPr>
          <w:t>3.9</w:t>
        </w:r>
        <w:r>
          <w:rPr>
            <w:rFonts w:asciiTheme="minorHAnsi" w:eastAsiaTheme="minorEastAsia" w:hAnsiTheme="minorHAnsi" w:cstheme="minorBidi"/>
            <w:kern w:val="2"/>
            <w:sz w:val="24"/>
            <w:szCs w:val="24"/>
            <w14:ligatures w14:val="standardContextual"/>
          </w:rPr>
          <w:tab/>
        </w:r>
        <w:r w:rsidRPr="00777691">
          <w:rPr>
            <w:rStyle w:val="Hyperlink"/>
          </w:rPr>
          <w:t>Prijs en prijsonderhandelingen</w:t>
        </w:r>
        <w:r>
          <w:rPr>
            <w:webHidden/>
          </w:rPr>
          <w:tab/>
        </w:r>
        <w:r>
          <w:rPr>
            <w:webHidden/>
          </w:rPr>
          <w:fldChar w:fldCharType="begin"/>
        </w:r>
        <w:r>
          <w:rPr>
            <w:webHidden/>
          </w:rPr>
          <w:instrText xml:space="preserve"> PAGEREF _Toc232492200 \h </w:instrText>
        </w:r>
        <w:r>
          <w:rPr>
            <w:webHidden/>
          </w:rPr>
        </w:r>
        <w:r>
          <w:rPr>
            <w:webHidden/>
          </w:rPr>
          <w:fldChar w:fldCharType="separate"/>
        </w:r>
        <w:r>
          <w:rPr>
            <w:webHidden/>
          </w:rPr>
          <w:t>18</w:t>
        </w:r>
        <w:r>
          <w:rPr>
            <w:webHidden/>
          </w:rPr>
          <w:fldChar w:fldCharType="end"/>
        </w:r>
      </w:hyperlink>
    </w:p>
    <w:p w14:paraId="07716901" w14:textId="220983C3" w:rsidR="006B333C" w:rsidRDefault="006B333C">
      <w:pPr>
        <w:pStyle w:val="Inhopg2"/>
        <w:rPr>
          <w:rFonts w:asciiTheme="minorHAnsi" w:eastAsiaTheme="minorEastAsia" w:hAnsiTheme="minorHAnsi" w:cstheme="minorBidi"/>
          <w:kern w:val="2"/>
          <w:sz w:val="24"/>
          <w:szCs w:val="24"/>
          <w14:ligatures w14:val="standardContextual"/>
        </w:rPr>
      </w:pPr>
      <w:hyperlink w:anchor="_Toc232492201" w:history="1">
        <w:r w:rsidRPr="00777691">
          <w:rPr>
            <w:rStyle w:val="Hyperlink"/>
          </w:rPr>
          <w:t>3.10</w:t>
        </w:r>
        <w:r>
          <w:rPr>
            <w:rFonts w:asciiTheme="minorHAnsi" w:eastAsiaTheme="minorEastAsia" w:hAnsiTheme="minorHAnsi" w:cstheme="minorBidi"/>
            <w:kern w:val="2"/>
            <w:sz w:val="24"/>
            <w:szCs w:val="24"/>
            <w14:ligatures w14:val="standardContextual"/>
          </w:rPr>
          <w:tab/>
        </w:r>
        <w:r w:rsidRPr="00777691">
          <w:rPr>
            <w:rStyle w:val="Hyperlink"/>
          </w:rPr>
          <w:t>Vergoeding kosten Inschrijving</w:t>
        </w:r>
        <w:r>
          <w:rPr>
            <w:webHidden/>
          </w:rPr>
          <w:tab/>
        </w:r>
        <w:r>
          <w:rPr>
            <w:webHidden/>
          </w:rPr>
          <w:fldChar w:fldCharType="begin"/>
        </w:r>
        <w:r>
          <w:rPr>
            <w:webHidden/>
          </w:rPr>
          <w:instrText xml:space="preserve"> PAGEREF _Toc232492201 \h </w:instrText>
        </w:r>
        <w:r>
          <w:rPr>
            <w:webHidden/>
          </w:rPr>
        </w:r>
        <w:r>
          <w:rPr>
            <w:webHidden/>
          </w:rPr>
          <w:fldChar w:fldCharType="separate"/>
        </w:r>
        <w:r>
          <w:rPr>
            <w:webHidden/>
          </w:rPr>
          <w:t>18</w:t>
        </w:r>
        <w:r>
          <w:rPr>
            <w:webHidden/>
          </w:rPr>
          <w:fldChar w:fldCharType="end"/>
        </w:r>
      </w:hyperlink>
    </w:p>
    <w:p w14:paraId="24D601FD" w14:textId="2FBE3544" w:rsidR="006B333C" w:rsidRDefault="006B333C">
      <w:pPr>
        <w:pStyle w:val="Inhopg2"/>
        <w:rPr>
          <w:rFonts w:asciiTheme="minorHAnsi" w:eastAsiaTheme="minorEastAsia" w:hAnsiTheme="minorHAnsi" w:cstheme="minorBidi"/>
          <w:kern w:val="2"/>
          <w:sz w:val="24"/>
          <w:szCs w:val="24"/>
          <w14:ligatures w14:val="standardContextual"/>
        </w:rPr>
      </w:pPr>
      <w:hyperlink w:anchor="_Toc232492202" w:history="1">
        <w:r w:rsidRPr="00777691">
          <w:rPr>
            <w:rStyle w:val="Hyperlink"/>
          </w:rPr>
          <w:t>3.11</w:t>
        </w:r>
        <w:r>
          <w:rPr>
            <w:rFonts w:asciiTheme="minorHAnsi" w:eastAsiaTheme="minorEastAsia" w:hAnsiTheme="minorHAnsi" w:cstheme="minorBidi"/>
            <w:kern w:val="2"/>
            <w:sz w:val="24"/>
            <w:szCs w:val="24"/>
            <w14:ligatures w14:val="standardContextual"/>
          </w:rPr>
          <w:tab/>
        </w:r>
        <w:r w:rsidRPr="00777691">
          <w:rPr>
            <w:rStyle w:val="Hyperlink"/>
          </w:rPr>
          <w:t>Inschrijving percelen</w:t>
        </w:r>
        <w:r>
          <w:rPr>
            <w:webHidden/>
          </w:rPr>
          <w:tab/>
        </w:r>
        <w:r>
          <w:rPr>
            <w:webHidden/>
          </w:rPr>
          <w:fldChar w:fldCharType="begin"/>
        </w:r>
        <w:r>
          <w:rPr>
            <w:webHidden/>
          </w:rPr>
          <w:instrText xml:space="preserve"> PAGEREF _Toc232492202 \h </w:instrText>
        </w:r>
        <w:r>
          <w:rPr>
            <w:webHidden/>
          </w:rPr>
        </w:r>
        <w:r>
          <w:rPr>
            <w:webHidden/>
          </w:rPr>
          <w:fldChar w:fldCharType="separate"/>
        </w:r>
        <w:r>
          <w:rPr>
            <w:webHidden/>
          </w:rPr>
          <w:t>19</w:t>
        </w:r>
        <w:r>
          <w:rPr>
            <w:webHidden/>
          </w:rPr>
          <w:fldChar w:fldCharType="end"/>
        </w:r>
      </w:hyperlink>
    </w:p>
    <w:p w14:paraId="41170A59" w14:textId="4E309650" w:rsidR="006B333C" w:rsidRDefault="006B333C">
      <w:pPr>
        <w:pStyle w:val="Inhopg2"/>
        <w:rPr>
          <w:rFonts w:asciiTheme="minorHAnsi" w:eastAsiaTheme="minorEastAsia" w:hAnsiTheme="minorHAnsi" w:cstheme="minorBidi"/>
          <w:kern w:val="2"/>
          <w:sz w:val="24"/>
          <w:szCs w:val="24"/>
          <w14:ligatures w14:val="standardContextual"/>
        </w:rPr>
      </w:pPr>
      <w:hyperlink w:anchor="_Toc232492203" w:history="1">
        <w:r w:rsidRPr="00777691">
          <w:rPr>
            <w:rStyle w:val="Hyperlink"/>
          </w:rPr>
          <w:t>3.12</w:t>
        </w:r>
        <w:r>
          <w:rPr>
            <w:rFonts w:asciiTheme="minorHAnsi" w:eastAsiaTheme="minorEastAsia" w:hAnsiTheme="minorHAnsi" w:cstheme="minorBidi"/>
            <w:kern w:val="2"/>
            <w:sz w:val="24"/>
            <w:szCs w:val="24"/>
            <w14:ligatures w14:val="standardContextual"/>
          </w:rPr>
          <w:tab/>
        </w:r>
        <w:r w:rsidRPr="00777691">
          <w:rPr>
            <w:rStyle w:val="Hyperlink"/>
          </w:rPr>
          <w:t>Varianten</w:t>
        </w:r>
        <w:r>
          <w:rPr>
            <w:webHidden/>
          </w:rPr>
          <w:tab/>
        </w:r>
        <w:r>
          <w:rPr>
            <w:webHidden/>
          </w:rPr>
          <w:fldChar w:fldCharType="begin"/>
        </w:r>
        <w:r>
          <w:rPr>
            <w:webHidden/>
          </w:rPr>
          <w:instrText xml:space="preserve"> PAGEREF _Toc232492203 \h </w:instrText>
        </w:r>
        <w:r>
          <w:rPr>
            <w:webHidden/>
          </w:rPr>
        </w:r>
        <w:r>
          <w:rPr>
            <w:webHidden/>
          </w:rPr>
          <w:fldChar w:fldCharType="separate"/>
        </w:r>
        <w:r>
          <w:rPr>
            <w:webHidden/>
          </w:rPr>
          <w:t>19</w:t>
        </w:r>
        <w:r>
          <w:rPr>
            <w:webHidden/>
          </w:rPr>
          <w:fldChar w:fldCharType="end"/>
        </w:r>
      </w:hyperlink>
    </w:p>
    <w:p w14:paraId="2BF4BE18" w14:textId="4EC34043" w:rsidR="006B333C" w:rsidRDefault="006B333C">
      <w:pPr>
        <w:pStyle w:val="Inhopg2"/>
        <w:rPr>
          <w:rFonts w:asciiTheme="minorHAnsi" w:eastAsiaTheme="minorEastAsia" w:hAnsiTheme="minorHAnsi" w:cstheme="minorBidi"/>
          <w:kern w:val="2"/>
          <w:sz w:val="24"/>
          <w:szCs w:val="24"/>
          <w14:ligatures w14:val="standardContextual"/>
        </w:rPr>
      </w:pPr>
      <w:hyperlink w:anchor="_Toc232492204" w:history="1">
        <w:r w:rsidRPr="00777691">
          <w:rPr>
            <w:rStyle w:val="Hyperlink"/>
          </w:rPr>
          <w:t>3.13</w:t>
        </w:r>
        <w:r>
          <w:rPr>
            <w:rFonts w:asciiTheme="minorHAnsi" w:eastAsiaTheme="minorEastAsia" w:hAnsiTheme="minorHAnsi" w:cstheme="minorBidi"/>
            <w:kern w:val="2"/>
            <w:sz w:val="24"/>
            <w:szCs w:val="24"/>
            <w14:ligatures w14:val="standardContextual"/>
          </w:rPr>
          <w:tab/>
        </w:r>
        <w:r w:rsidRPr="00777691">
          <w:rPr>
            <w:rStyle w:val="Hyperlink"/>
          </w:rPr>
          <w:t>Voorwaarden</w:t>
        </w:r>
        <w:r>
          <w:rPr>
            <w:webHidden/>
          </w:rPr>
          <w:tab/>
        </w:r>
        <w:r>
          <w:rPr>
            <w:webHidden/>
          </w:rPr>
          <w:fldChar w:fldCharType="begin"/>
        </w:r>
        <w:r>
          <w:rPr>
            <w:webHidden/>
          </w:rPr>
          <w:instrText xml:space="preserve"> PAGEREF _Toc232492204 \h </w:instrText>
        </w:r>
        <w:r>
          <w:rPr>
            <w:webHidden/>
          </w:rPr>
        </w:r>
        <w:r>
          <w:rPr>
            <w:webHidden/>
          </w:rPr>
          <w:fldChar w:fldCharType="separate"/>
        </w:r>
        <w:r>
          <w:rPr>
            <w:webHidden/>
          </w:rPr>
          <w:t>19</w:t>
        </w:r>
        <w:r>
          <w:rPr>
            <w:webHidden/>
          </w:rPr>
          <w:fldChar w:fldCharType="end"/>
        </w:r>
      </w:hyperlink>
    </w:p>
    <w:p w14:paraId="672D5650" w14:textId="18C0A83E" w:rsidR="006B333C" w:rsidRDefault="006B333C">
      <w:pPr>
        <w:pStyle w:val="Inhopg2"/>
        <w:rPr>
          <w:rFonts w:asciiTheme="minorHAnsi" w:eastAsiaTheme="minorEastAsia" w:hAnsiTheme="minorHAnsi" w:cstheme="minorBidi"/>
          <w:kern w:val="2"/>
          <w:sz w:val="24"/>
          <w:szCs w:val="24"/>
          <w14:ligatures w14:val="standardContextual"/>
        </w:rPr>
      </w:pPr>
      <w:hyperlink w:anchor="_Toc232492205" w:history="1">
        <w:r w:rsidRPr="00777691">
          <w:rPr>
            <w:rStyle w:val="Hyperlink"/>
          </w:rPr>
          <w:t>3.14</w:t>
        </w:r>
        <w:r>
          <w:rPr>
            <w:rFonts w:asciiTheme="minorHAnsi" w:eastAsiaTheme="minorEastAsia" w:hAnsiTheme="minorHAnsi" w:cstheme="minorBidi"/>
            <w:kern w:val="2"/>
            <w:sz w:val="24"/>
            <w:szCs w:val="24"/>
            <w14:ligatures w14:val="standardContextual"/>
          </w:rPr>
          <w:tab/>
        </w:r>
        <w:r w:rsidRPr="00777691">
          <w:rPr>
            <w:rStyle w:val="Hyperlink"/>
          </w:rPr>
          <w:t>Rechtsgeldige ondertekening</w:t>
        </w:r>
        <w:r>
          <w:rPr>
            <w:webHidden/>
          </w:rPr>
          <w:tab/>
        </w:r>
        <w:r>
          <w:rPr>
            <w:webHidden/>
          </w:rPr>
          <w:fldChar w:fldCharType="begin"/>
        </w:r>
        <w:r>
          <w:rPr>
            <w:webHidden/>
          </w:rPr>
          <w:instrText xml:space="preserve"> PAGEREF _Toc232492205 \h </w:instrText>
        </w:r>
        <w:r>
          <w:rPr>
            <w:webHidden/>
          </w:rPr>
        </w:r>
        <w:r>
          <w:rPr>
            <w:webHidden/>
          </w:rPr>
          <w:fldChar w:fldCharType="separate"/>
        </w:r>
        <w:r>
          <w:rPr>
            <w:webHidden/>
          </w:rPr>
          <w:t>19</w:t>
        </w:r>
        <w:r>
          <w:rPr>
            <w:webHidden/>
          </w:rPr>
          <w:fldChar w:fldCharType="end"/>
        </w:r>
      </w:hyperlink>
    </w:p>
    <w:p w14:paraId="515532B9" w14:textId="3CA79608" w:rsidR="006B333C" w:rsidRDefault="006B333C">
      <w:pPr>
        <w:pStyle w:val="Inhopg2"/>
        <w:rPr>
          <w:rFonts w:asciiTheme="minorHAnsi" w:eastAsiaTheme="minorEastAsia" w:hAnsiTheme="minorHAnsi" w:cstheme="minorBidi"/>
          <w:kern w:val="2"/>
          <w:sz w:val="24"/>
          <w:szCs w:val="24"/>
          <w14:ligatures w14:val="standardContextual"/>
        </w:rPr>
      </w:pPr>
      <w:hyperlink w:anchor="_Toc232492206" w:history="1">
        <w:r w:rsidRPr="00777691">
          <w:rPr>
            <w:rStyle w:val="Hyperlink"/>
          </w:rPr>
          <w:t>3.15</w:t>
        </w:r>
        <w:r>
          <w:rPr>
            <w:rFonts w:asciiTheme="minorHAnsi" w:eastAsiaTheme="minorEastAsia" w:hAnsiTheme="minorHAnsi" w:cstheme="minorBidi"/>
            <w:kern w:val="2"/>
            <w:sz w:val="24"/>
            <w:szCs w:val="24"/>
            <w14:ligatures w14:val="standardContextual"/>
          </w:rPr>
          <w:tab/>
        </w:r>
        <w:r w:rsidRPr="00777691">
          <w:rPr>
            <w:rStyle w:val="Hyperlink"/>
          </w:rPr>
          <w:t>Alcatel-/ stand-stil-periode</w:t>
        </w:r>
        <w:r>
          <w:rPr>
            <w:webHidden/>
          </w:rPr>
          <w:tab/>
        </w:r>
        <w:r>
          <w:rPr>
            <w:webHidden/>
          </w:rPr>
          <w:fldChar w:fldCharType="begin"/>
        </w:r>
        <w:r>
          <w:rPr>
            <w:webHidden/>
          </w:rPr>
          <w:instrText xml:space="preserve"> PAGEREF _Toc232492206 \h </w:instrText>
        </w:r>
        <w:r>
          <w:rPr>
            <w:webHidden/>
          </w:rPr>
        </w:r>
        <w:r>
          <w:rPr>
            <w:webHidden/>
          </w:rPr>
          <w:fldChar w:fldCharType="separate"/>
        </w:r>
        <w:r>
          <w:rPr>
            <w:webHidden/>
          </w:rPr>
          <w:t>19</w:t>
        </w:r>
        <w:r>
          <w:rPr>
            <w:webHidden/>
          </w:rPr>
          <w:fldChar w:fldCharType="end"/>
        </w:r>
      </w:hyperlink>
    </w:p>
    <w:p w14:paraId="4C87C01E" w14:textId="44E93AE4" w:rsidR="006B333C" w:rsidRDefault="006B333C">
      <w:pPr>
        <w:pStyle w:val="Inhopg2"/>
        <w:rPr>
          <w:rFonts w:asciiTheme="minorHAnsi" w:eastAsiaTheme="minorEastAsia" w:hAnsiTheme="minorHAnsi" w:cstheme="minorBidi"/>
          <w:kern w:val="2"/>
          <w:sz w:val="24"/>
          <w:szCs w:val="24"/>
          <w14:ligatures w14:val="standardContextual"/>
        </w:rPr>
      </w:pPr>
      <w:hyperlink w:anchor="_Toc232492207" w:history="1">
        <w:r w:rsidRPr="00777691">
          <w:rPr>
            <w:rStyle w:val="Hyperlink"/>
          </w:rPr>
          <w:t>3.16</w:t>
        </w:r>
        <w:r>
          <w:rPr>
            <w:rFonts w:asciiTheme="minorHAnsi" w:eastAsiaTheme="minorEastAsia" w:hAnsiTheme="minorHAnsi" w:cstheme="minorBidi"/>
            <w:kern w:val="2"/>
            <w:sz w:val="24"/>
            <w:szCs w:val="24"/>
            <w14:ligatures w14:val="standardContextual"/>
          </w:rPr>
          <w:tab/>
        </w:r>
        <w:r w:rsidRPr="00777691">
          <w:rPr>
            <w:rStyle w:val="Hyperlink"/>
          </w:rPr>
          <w:t>Toepasselijk recht en geschillenbeslechting</w:t>
        </w:r>
        <w:r>
          <w:rPr>
            <w:webHidden/>
          </w:rPr>
          <w:tab/>
        </w:r>
        <w:r>
          <w:rPr>
            <w:webHidden/>
          </w:rPr>
          <w:fldChar w:fldCharType="begin"/>
        </w:r>
        <w:r>
          <w:rPr>
            <w:webHidden/>
          </w:rPr>
          <w:instrText xml:space="preserve"> PAGEREF _Toc232492207 \h </w:instrText>
        </w:r>
        <w:r>
          <w:rPr>
            <w:webHidden/>
          </w:rPr>
        </w:r>
        <w:r>
          <w:rPr>
            <w:webHidden/>
          </w:rPr>
          <w:fldChar w:fldCharType="separate"/>
        </w:r>
        <w:r>
          <w:rPr>
            <w:webHidden/>
          </w:rPr>
          <w:t>20</w:t>
        </w:r>
        <w:r>
          <w:rPr>
            <w:webHidden/>
          </w:rPr>
          <w:fldChar w:fldCharType="end"/>
        </w:r>
      </w:hyperlink>
    </w:p>
    <w:p w14:paraId="0EE221BB" w14:textId="0730AAE2" w:rsidR="006B333C" w:rsidRDefault="006B333C">
      <w:pPr>
        <w:pStyle w:val="Inhopg2"/>
        <w:rPr>
          <w:rFonts w:asciiTheme="minorHAnsi" w:eastAsiaTheme="minorEastAsia" w:hAnsiTheme="minorHAnsi" w:cstheme="minorBidi"/>
          <w:kern w:val="2"/>
          <w:sz w:val="24"/>
          <w:szCs w:val="24"/>
          <w14:ligatures w14:val="standardContextual"/>
        </w:rPr>
      </w:pPr>
      <w:hyperlink w:anchor="_Toc232492208" w:history="1">
        <w:r w:rsidRPr="00777691">
          <w:rPr>
            <w:rStyle w:val="Hyperlink"/>
          </w:rPr>
          <w:t>3.17</w:t>
        </w:r>
        <w:r>
          <w:rPr>
            <w:rFonts w:asciiTheme="minorHAnsi" w:eastAsiaTheme="minorEastAsia" w:hAnsiTheme="minorHAnsi" w:cstheme="minorBidi"/>
            <w:kern w:val="2"/>
            <w:sz w:val="24"/>
            <w:szCs w:val="24"/>
            <w14:ligatures w14:val="standardContextual"/>
          </w:rPr>
          <w:tab/>
        </w:r>
        <w:r w:rsidRPr="00777691">
          <w:rPr>
            <w:rStyle w:val="Hyperlink"/>
          </w:rPr>
          <w:t>Taal</w:t>
        </w:r>
        <w:r>
          <w:rPr>
            <w:webHidden/>
          </w:rPr>
          <w:tab/>
        </w:r>
        <w:r>
          <w:rPr>
            <w:webHidden/>
          </w:rPr>
          <w:fldChar w:fldCharType="begin"/>
        </w:r>
        <w:r>
          <w:rPr>
            <w:webHidden/>
          </w:rPr>
          <w:instrText xml:space="preserve"> PAGEREF _Toc232492208 \h </w:instrText>
        </w:r>
        <w:r>
          <w:rPr>
            <w:webHidden/>
          </w:rPr>
        </w:r>
        <w:r>
          <w:rPr>
            <w:webHidden/>
          </w:rPr>
          <w:fldChar w:fldCharType="separate"/>
        </w:r>
        <w:r>
          <w:rPr>
            <w:webHidden/>
          </w:rPr>
          <w:t>21</w:t>
        </w:r>
        <w:r>
          <w:rPr>
            <w:webHidden/>
          </w:rPr>
          <w:fldChar w:fldCharType="end"/>
        </w:r>
      </w:hyperlink>
    </w:p>
    <w:p w14:paraId="1434CCD1" w14:textId="4CC12CA5" w:rsidR="006B333C" w:rsidRDefault="006B333C">
      <w:pPr>
        <w:pStyle w:val="Inhopg2"/>
        <w:rPr>
          <w:rFonts w:asciiTheme="minorHAnsi" w:eastAsiaTheme="minorEastAsia" w:hAnsiTheme="minorHAnsi" w:cstheme="minorBidi"/>
          <w:kern w:val="2"/>
          <w:sz w:val="24"/>
          <w:szCs w:val="24"/>
          <w14:ligatures w14:val="standardContextual"/>
        </w:rPr>
      </w:pPr>
      <w:hyperlink w:anchor="_Toc232492209" w:history="1">
        <w:r w:rsidRPr="00777691">
          <w:rPr>
            <w:rStyle w:val="Hyperlink"/>
          </w:rPr>
          <w:t>3.18</w:t>
        </w:r>
        <w:r>
          <w:rPr>
            <w:rFonts w:asciiTheme="minorHAnsi" w:eastAsiaTheme="minorEastAsia" w:hAnsiTheme="minorHAnsi" w:cstheme="minorBidi"/>
            <w:kern w:val="2"/>
            <w:sz w:val="24"/>
            <w:szCs w:val="24"/>
            <w14:ligatures w14:val="standardContextual"/>
          </w:rPr>
          <w:tab/>
        </w:r>
        <w:r w:rsidRPr="00777691">
          <w:rPr>
            <w:rStyle w:val="Hyperlink"/>
          </w:rPr>
          <w:t>Termijn van gestanddoening</w:t>
        </w:r>
        <w:r>
          <w:rPr>
            <w:webHidden/>
          </w:rPr>
          <w:tab/>
        </w:r>
        <w:r>
          <w:rPr>
            <w:webHidden/>
          </w:rPr>
          <w:fldChar w:fldCharType="begin"/>
        </w:r>
        <w:r>
          <w:rPr>
            <w:webHidden/>
          </w:rPr>
          <w:instrText xml:space="preserve"> PAGEREF _Toc232492209 \h </w:instrText>
        </w:r>
        <w:r>
          <w:rPr>
            <w:webHidden/>
          </w:rPr>
        </w:r>
        <w:r>
          <w:rPr>
            <w:webHidden/>
          </w:rPr>
          <w:fldChar w:fldCharType="separate"/>
        </w:r>
        <w:r>
          <w:rPr>
            <w:webHidden/>
          </w:rPr>
          <w:t>21</w:t>
        </w:r>
        <w:r>
          <w:rPr>
            <w:webHidden/>
          </w:rPr>
          <w:fldChar w:fldCharType="end"/>
        </w:r>
      </w:hyperlink>
    </w:p>
    <w:p w14:paraId="48A22526" w14:textId="41A53380" w:rsidR="006B333C" w:rsidRDefault="006B333C">
      <w:pPr>
        <w:pStyle w:val="Inhopg2"/>
        <w:rPr>
          <w:rFonts w:asciiTheme="minorHAnsi" w:eastAsiaTheme="minorEastAsia" w:hAnsiTheme="minorHAnsi" w:cstheme="minorBidi"/>
          <w:kern w:val="2"/>
          <w:sz w:val="24"/>
          <w:szCs w:val="24"/>
          <w14:ligatures w14:val="standardContextual"/>
        </w:rPr>
      </w:pPr>
      <w:hyperlink w:anchor="_Toc232492210" w:history="1">
        <w:r w:rsidRPr="00777691">
          <w:rPr>
            <w:rStyle w:val="Hyperlink"/>
          </w:rPr>
          <w:t>3.19</w:t>
        </w:r>
        <w:r>
          <w:rPr>
            <w:rFonts w:asciiTheme="minorHAnsi" w:eastAsiaTheme="minorEastAsia" w:hAnsiTheme="minorHAnsi" w:cstheme="minorBidi"/>
            <w:kern w:val="2"/>
            <w:sz w:val="24"/>
            <w:szCs w:val="24"/>
            <w14:ligatures w14:val="standardContextual"/>
          </w:rPr>
          <w:tab/>
        </w:r>
        <w:r w:rsidRPr="00777691">
          <w:rPr>
            <w:rStyle w:val="Hyperlink"/>
          </w:rPr>
          <w:t>Valse verklaringen</w:t>
        </w:r>
        <w:r>
          <w:rPr>
            <w:webHidden/>
          </w:rPr>
          <w:tab/>
        </w:r>
        <w:r>
          <w:rPr>
            <w:webHidden/>
          </w:rPr>
          <w:fldChar w:fldCharType="begin"/>
        </w:r>
        <w:r>
          <w:rPr>
            <w:webHidden/>
          </w:rPr>
          <w:instrText xml:space="preserve"> PAGEREF _Toc232492210 \h </w:instrText>
        </w:r>
        <w:r>
          <w:rPr>
            <w:webHidden/>
          </w:rPr>
        </w:r>
        <w:r>
          <w:rPr>
            <w:webHidden/>
          </w:rPr>
          <w:fldChar w:fldCharType="separate"/>
        </w:r>
        <w:r>
          <w:rPr>
            <w:webHidden/>
          </w:rPr>
          <w:t>21</w:t>
        </w:r>
        <w:r>
          <w:rPr>
            <w:webHidden/>
          </w:rPr>
          <w:fldChar w:fldCharType="end"/>
        </w:r>
      </w:hyperlink>
    </w:p>
    <w:p w14:paraId="0F77F7A0" w14:textId="444619EB" w:rsidR="006B333C" w:rsidRDefault="006B333C">
      <w:pPr>
        <w:pStyle w:val="Inhopg2"/>
        <w:rPr>
          <w:rFonts w:asciiTheme="minorHAnsi" w:eastAsiaTheme="minorEastAsia" w:hAnsiTheme="minorHAnsi" w:cstheme="minorBidi"/>
          <w:kern w:val="2"/>
          <w:sz w:val="24"/>
          <w:szCs w:val="24"/>
          <w14:ligatures w14:val="standardContextual"/>
        </w:rPr>
      </w:pPr>
      <w:hyperlink w:anchor="_Toc232492211" w:history="1">
        <w:r w:rsidRPr="00777691">
          <w:rPr>
            <w:rStyle w:val="Hyperlink"/>
          </w:rPr>
          <w:t>3.20</w:t>
        </w:r>
        <w:r>
          <w:rPr>
            <w:rFonts w:asciiTheme="minorHAnsi" w:eastAsiaTheme="minorEastAsia" w:hAnsiTheme="minorHAnsi" w:cstheme="minorBidi"/>
            <w:kern w:val="2"/>
            <w:sz w:val="24"/>
            <w:szCs w:val="24"/>
            <w14:ligatures w14:val="standardContextual"/>
          </w:rPr>
          <w:tab/>
        </w:r>
        <w:r w:rsidRPr="00777691">
          <w:rPr>
            <w:rStyle w:val="Hyperlink"/>
          </w:rPr>
          <w:t>Onduidelijkheden en onregelmatigheden</w:t>
        </w:r>
        <w:r>
          <w:rPr>
            <w:webHidden/>
          </w:rPr>
          <w:tab/>
        </w:r>
        <w:r>
          <w:rPr>
            <w:webHidden/>
          </w:rPr>
          <w:fldChar w:fldCharType="begin"/>
        </w:r>
        <w:r>
          <w:rPr>
            <w:webHidden/>
          </w:rPr>
          <w:instrText xml:space="preserve"> PAGEREF _Toc232492211 \h </w:instrText>
        </w:r>
        <w:r>
          <w:rPr>
            <w:webHidden/>
          </w:rPr>
        </w:r>
        <w:r>
          <w:rPr>
            <w:webHidden/>
          </w:rPr>
          <w:fldChar w:fldCharType="separate"/>
        </w:r>
        <w:r>
          <w:rPr>
            <w:webHidden/>
          </w:rPr>
          <w:t>22</w:t>
        </w:r>
        <w:r>
          <w:rPr>
            <w:webHidden/>
          </w:rPr>
          <w:fldChar w:fldCharType="end"/>
        </w:r>
      </w:hyperlink>
    </w:p>
    <w:p w14:paraId="08638048" w14:textId="1E95CE0E" w:rsidR="006B333C" w:rsidRDefault="006B333C">
      <w:pPr>
        <w:pStyle w:val="Inhopg2"/>
        <w:rPr>
          <w:rFonts w:asciiTheme="minorHAnsi" w:eastAsiaTheme="minorEastAsia" w:hAnsiTheme="minorHAnsi" w:cstheme="minorBidi"/>
          <w:kern w:val="2"/>
          <w:sz w:val="24"/>
          <w:szCs w:val="24"/>
          <w14:ligatures w14:val="standardContextual"/>
        </w:rPr>
      </w:pPr>
      <w:hyperlink w:anchor="_Toc232492212" w:history="1">
        <w:r w:rsidRPr="00777691">
          <w:rPr>
            <w:rStyle w:val="Hyperlink"/>
          </w:rPr>
          <w:t>3.21</w:t>
        </w:r>
        <w:r>
          <w:rPr>
            <w:rFonts w:asciiTheme="minorHAnsi" w:eastAsiaTheme="minorEastAsia" w:hAnsiTheme="minorHAnsi" w:cstheme="minorBidi"/>
            <w:kern w:val="2"/>
            <w:sz w:val="24"/>
            <w:szCs w:val="24"/>
            <w14:ligatures w14:val="standardContextual"/>
          </w:rPr>
          <w:tab/>
        </w:r>
        <w:r w:rsidRPr="00777691">
          <w:rPr>
            <w:rStyle w:val="Hyperlink"/>
          </w:rPr>
          <w:t>Vertrouwelijkheid</w:t>
        </w:r>
        <w:r>
          <w:rPr>
            <w:webHidden/>
          </w:rPr>
          <w:tab/>
        </w:r>
        <w:r>
          <w:rPr>
            <w:webHidden/>
          </w:rPr>
          <w:fldChar w:fldCharType="begin"/>
        </w:r>
        <w:r>
          <w:rPr>
            <w:webHidden/>
          </w:rPr>
          <w:instrText xml:space="preserve"> PAGEREF _Toc232492212 \h </w:instrText>
        </w:r>
        <w:r>
          <w:rPr>
            <w:webHidden/>
          </w:rPr>
        </w:r>
        <w:r>
          <w:rPr>
            <w:webHidden/>
          </w:rPr>
          <w:fldChar w:fldCharType="separate"/>
        </w:r>
        <w:r>
          <w:rPr>
            <w:webHidden/>
          </w:rPr>
          <w:t>22</w:t>
        </w:r>
        <w:r>
          <w:rPr>
            <w:webHidden/>
          </w:rPr>
          <w:fldChar w:fldCharType="end"/>
        </w:r>
      </w:hyperlink>
    </w:p>
    <w:p w14:paraId="6C3D04BF" w14:textId="6FE406F7" w:rsidR="006B333C" w:rsidRDefault="006B333C">
      <w:pPr>
        <w:pStyle w:val="Inhopg2"/>
        <w:rPr>
          <w:rFonts w:asciiTheme="minorHAnsi" w:eastAsiaTheme="minorEastAsia" w:hAnsiTheme="minorHAnsi" w:cstheme="minorBidi"/>
          <w:kern w:val="2"/>
          <w:sz w:val="24"/>
          <w:szCs w:val="24"/>
          <w14:ligatures w14:val="standardContextual"/>
        </w:rPr>
      </w:pPr>
      <w:hyperlink w:anchor="_Toc232492213" w:history="1">
        <w:r w:rsidRPr="00777691">
          <w:rPr>
            <w:rStyle w:val="Hyperlink"/>
          </w:rPr>
          <w:t>3.22</w:t>
        </w:r>
        <w:r>
          <w:rPr>
            <w:rFonts w:asciiTheme="minorHAnsi" w:eastAsiaTheme="minorEastAsia" w:hAnsiTheme="minorHAnsi" w:cstheme="minorBidi"/>
            <w:kern w:val="2"/>
            <w:sz w:val="24"/>
            <w:szCs w:val="24"/>
            <w14:ligatures w14:val="standardContextual"/>
          </w:rPr>
          <w:tab/>
        </w:r>
        <w:r w:rsidRPr="00777691">
          <w:rPr>
            <w:rStyle w:val="Hyperlink"/>
          </w:rPr>
          <w:t>Inkoopvoorwaarden</w:t>
        </w:r>
        <w:r>
          <w:rPr>
            <w:webHidden/>
          </w:rPr>
          <w:tab/>
        </w:r>
        <w:r>
          <w:rPr>
            <w:webHidden/>
          </w:rPr>
          <w:fldChar w:fldCharType="begin"/>
        </w:r>
        <w:r>
          <w:rPr>
            <w:webHidden/>
          </w:rPr>
          <w:instrText xml:space="preserve"> PAGEREF _Toc232492213 \h </w:instrText>
        </w:r>
        <w:r>
          <w:rPr>
            <w:webHidden/>
          </w:rPr>
        </w:r>
        <w:r>
          <w:rPr>
            <w:webHidden/>
          </w:rPr>
          <w:fldChar w:fldCharType="separate"/>
        </w:r>
        <w:r>
          <w:rPr>
            <w:webHidden/>
          </w:rPr>
          <w:t>22</w:t>
        </w:r>
        <w:r>
          <w:rPr>
            <w:webHidden/>
          </w:rPr>
          <w:fldChar w:fldCharType="end"/>
        </w:r>
      </w:hyperlink>
    </w:p>
    <w:p w14:paraId="7BEC153C" w14:textId="140DFD8B" w:rsidR="006B333C" w:rsidRDefault="006B333C">
      <w:pPr>
        <w:pStyle w:val="Inhopg2"/>
        <w:rPr>
          <w:rFonts w:asciiTheme="minorHAnsi" w:eastAsiaTheme="minorEastAsia" w:hAnsiTheme="minorHAnsi" w:cstheme="minorBidi"/>
          <w:kern w:val="2"/>
          <w:sz w:val="24"/>
          <w:szCs w:val="24"/>
          <w14:ligatures w14:val="standardContextual"/>
        </w:rPr>
      </w:pPr>
      <w:hyperlink w:anchor="_Toc232492214" w:history="1">
        <w:r w:rsidRPr="00777691">
          <w:rPr>
            <w:rStyle w:val="Hyperlink"/>
          </w:rPr>
          <w:t>3.23</w:t>
        </w:r>
        <w:r>
          <w:rPr>
            <w:rFonts w:asciiTheme="minorHAnsi" w:eastAsiaTheme="minorEastAsia" w:hAnsiTheme="minorHAnsi" w:cstheme="minorBidi"/>
            <w:kern w:val="2"/>
            <w:sz w:val="24"/>
            <w:szCs w:val="24"/>
            <w14:ligatures w14:val="standardContextual"/>
          </w:rPr>
          <w:tab/>
        </w:r>
        <w:r w:rsidRPr="00777691">
          <w:rPr>
            <w:rStyle w:val="Hyperlink"/>
          </w:rPr>
          <w:t>Intrekken aanbestedingsprocedure</w:t>
        </w:r>
        <w:r>
          <w:rPr>
            <w:webHidden/>
          </w:rPr>
          <w:tab/>
        </w:r>
        <w:r>
          <w:rPr>
            <w:webHidden/>
          </w:rPr>
          <w:fldChar w:fldCharType="begin"/>
        </w:r>
        <w:r>
          <w:rPr>
            <w:webHidden/>
          </w:rPr>
          <w:instrText xml:space="preserve"> PAGEREF _Toc232492214 \h </w:instrText>
        </w:r>
        <w:r>
          <w:rPr>
            <w:webHidden/>
          </w:rPr>
        </w:r>
        <w:r>
          <w:rPr>
            <w:webHidden/>
          </w:rPr>
          <w:fldChar w:fldCharType="separate"/>
        </w:r>
        <w:r>
          <w:rPr>
            <w:webHidden/>
          </w:rPr>
          <w:t>22</w:t>
        </w:r>
        <w:r>
          <w:rPr>
            <w:webHidden/>
          </w:rPr>
          <w:fldChar w:fldCharType="end"/>
        </w:r>
      </w:hyperlink>
    </w:p>
    <w:p w14:paraId="2AF796C2" w14:textId="44DE8143" w:rsidR="006B333C" w:rsidRDefault="006B333C">
      <w:pPr>
        <w:pStyle w:val="Inhopg2"/>
        <w:rPr>
          <w:rFonts w:asciiTheme="minorHAnsi" w:eastAsiaTheme="minorEastAsia" w:hAnsiTheme="minorHAnsi" w:cstheme="minorBidi"/>
          <w:kern w:val="2"/>
          <w:sz w:val="24"/>
          <w:szCs w:val="24"/>
          <w14:ligatures w14:val="standardContextual"/>
        </w:rPr>
      </w:pPr>
      <w:hyperlink w:anchor="_Toc232492215" w:history="1">
        <w:r w:rsidRPr="00777691">
          <w:rPr>
            <w:rStyle w:val="Hyperlink"/>
          </w:rPr>
          <w:t>3.24</w:t>
        </w:r>
        <w:r>
          <w:rPr>
            <w:rFonts w:asciiTheme="minorHAnsi" w:eastAsiaTheme="minorEastAsia" w:hAnsiTheme="minorHAnsi" w:cstheme="minorBidi"/>
            <w:kern w:val="2"/>
            <w:sz w:val="24"/>
            <w:szCs w:val="24"/>
            <w14:ligatures w14:val="standardContextual"/>
          </w:rPr>
          <w:tab/>
        </w:r>
        <w:r w:rsidRPr="00777691">
          <w:rPr>
            <w:rStyle w:val="Hyperlink"/>
          </w:rPr>
          <w:t>Informatie over verplichtingen Opdrachtnemer</w:t>
        </w:r>
        <w:r>
          <w:rPr>
            <w:webHidden/>
          </w:rPr>
          <w:tab/>
        </w:r>
        <w:r>
          <w:rPr>
            <w:webHidden/>
          </w:rPr>
          <w:fldChar w:fldCharType="begin"/>
        </w:r>
        <w:r>
          <w:rPr>
            <w:webHidden/>
          </w:rPr>
          <w:instrText xml:space="preserve"> PAGEREF _Toc232492215 \h </w:instrText>
        </w:r>
        <w:r>
          <w:rPr>
            <w:webHidden/>
          </w:rPr>
        </w:r>
        <w:r>
          <w:rPr>
            <w:webHidden/>
          </w:rPr>
          <w:fldChar w:fldCharType="separate"/>
        </w:r>
        <w:r>
          <w:rPr>
            <w:webHidden/>
          </w:rPr>
          <w:t>23</w:t>
        </w:r>
        <w:r>
          <w:rPr>
            <w:webHidden/>
          </w:rPr>
          <w:fldChar w:fldCharType="end"/>
        </w:r>
      </w:hyperlink>
    </w:p>
    <w:p w14:paraId="775F62F8" w14:textId="6CA3309C" w:rsidR="006B333C" w:rsidRDefault="006B333C">
      <w:pPr>
        <w:pStyle w:val="Inhopg2"/>
        <w:rPr>
          <w:rFonts w:asciiTheme="minorHAnsi" w:eastAsiaTheme="minorEastAsia" w:hAnsiTheme="minorHAnsi" w:cstheme="minorBidi"/>
          <w:kern w:val="2"/>
          <w:sz w:val="24"/>
          <w:szCs w:val="24"/>
          <w14:ligatures w14:val="standardContextual"/>
        </w:rPr>
      </w:pPr>
      <w:hyperlink w:anchor="_Toc232492216" w:history="1">
        <w:r w:rsidRPr="00777691">
          <w:rPr>
            <w:rStyle w:val="Hyperlink"/>
          </w:rPr>
          <w:t>3.25</w:t>
        </w:r>
        <w:r>
          <w:rPr>
            <w:rFonts w:asciiTheme="minorHAnsi" w:eastAsiaTheme="minorEastAsia" w:hAnsiTheme="minorHAnsi" w:cstheme="minorBidi"/>
            <w:kern w:val="2"/>
            <w:sz w:val="24"/>
            <w:szCs w:val="24"/>
            <w14:ligatures w14:val="standardContextual"/>
          </w:rPr>
          <w:tab/>
        </w:r>
        <w:r w:rsidRPr="00777691">
          <w:rPr>
            <w:rStyle w:val="Hyperlink"/>
          </w:rPr>
          <w:t>Verificatiegesprek</w:t>
        </w:r>
        <w:r>
          <w:rPr>
            <w:webHidden/>
          </w:rPr>
          <w:tab/>
        </w:r>
        <w:r>
          <w:rPr>
            <w:webHidden/>
          </w:rPr>
          <w:fldChar w:fldCharType="begin"/>
        </w:r>
        <w:r>
          <w:rPr>
            <w:webHidden/>
          </w:rPr>
          <w:instrText xml:space="preserve"> PAGEREF _Toc232492216 \h </w:instrText>
        </w:r>
        <w:r>
          <w:rPr>
            <w:webHidden/>
          </w:rPr>
        </w:r>
        <w:r>
          <w:rPr>
            <w:webHidden/>
          </w:rPr>
          <w:fldChar w:fldCharType="separate"/>
        </w:r>
        <w:r>
          <w:rPr>
            <w:webHidden/>
          </w:rPr>
          <w:t>23</w:t>
        </w:r>
        <w:r>
          <w:rPr>
            <w:webHidden/>
          </w:rPr>
          <w:fldChar w:fldCharType="end"/>
        </w:r>
      </w:hyperlink>
    </w:p>
    <w:p w14:paraId="2164C3C6" w14:textId="6FFD23BF" w:rsidR="006B333C" w:rsidRDefault="006B333C">
      <w:pPr>
        <w:pStyle w:val="Inhopg1"/>
        <w:tabs>
          <w:tab w:val="left" w:pos="880"/>
          <w:tab w:val="right" w:leader="dot" w:pos="9061"/>
        </w:tabs>
        <w:rPr>
          <w:rFonts w:asciiTheme="minorHAnsi" w:eastAsiaTheme="minorEastAsia" w:hAnsiTheme="minorHAnsi" w:cstheme="minorBidi"/>
          <w:b w:val="0"/>
          <w:kern w:val="2"/>
          <w:sz w:val="24"/>
          <w:szCs w:val="24"/>
          <w14:ligatures w14:val="standardContextual"/>
        </w:rPr>
      </w:pPr>
      <w:hyperlink w:anchor="_Toc232492217" w:history="1">
        <w:r w:rsidRPr="00777691">
          <w:rPr>
            <w:rStyle w:val="Hyperlink"/>
          </w:rPr>
          <w:t>4</w:t>
        </w:r>
        <w:r>
          <w:rPr>
            <w:rFonts w:asciiTheme="minorHAnsi" w:eastAsiaTheme="minorEastAsia" w:hAnsiTheme="minorHAnsi" w:cstheme="minorBidi"/>
            <w:b w:val="0"/>
            <w:kern w:val="2"/>
            <w:sz w:val="24"/>
            <w:szCs w:val="24"/>
            <w14:ligatures w14:val="standardContextual"/>
          </w:rPr>
          <w:tab/>
        </w:r>
        <w:r w:rsidRPr="00777691">
          <w:rPr>
            <w:rStyle w:val="Hyperlink"/>
          </w:rPr>
          <w:t>Mogelijkheden om in te schrijven</w:t>
        </w:r>
        <w:r>
          <w:rPr>
            <w:webHidden/>
          </w:rPr>
          <w:tab/>
        </w:r>
        <w:r>
          <w:rPr>
            <w:webHidden/>
          </w:rPr>
          <w:fldChar w:fldCharType="begin"/>
        </w:r>
        <w:r>
          <w:rPr>
            <w:webHidden/>
          </w:rPr>
          <w:instrText xml:space="preserve"> PAGEREF _Toc232492217 \h </w:instrText>
        </w:r>
        <w:r>
          <w:rPr>
            <w:webHidden/>
          </w:rPr>
        </w:r>
        <w:r>
          <w:rPr>
            <w:webHidden/>
          </w:rPr>
          <w:fldChar w:fldCharType="separate"/>
        </w:r>
        <w:r>
          <w:rPr>
            <w:webHidden/>
          </w:rPr>
          <w:t>24</w:t>
        </w:r>
        <w:r>
          <w:rPr>
            <w:webHidden/>
          </w:rPr>
          <w:fldChar w:fldCharType="end"/>
        </w:r>
      </w:hyperlink>
    </w:p>
    <w:p w14:paraId="31B74A30" w14:textId="11ECEDC7" w:rsidR="006B333C" w:rsidRDefault="006B333C">
      <w:pPr>
        <w:pStyle w:val="Inhopg2"/>
        <w:rPr>
          <w:rFonts w:asciiTheme="minorHAnsi" w:eastAsiaTheme="minorEastAsia" w:hAnsiTheme="minorHAnsi" w:cstheme="minorBidi"/>
          <w:kern w:val="2"/>
          <w:sz w:val="24"/>
          <w:szCs w:val="24"/>
          <w14:ligatures w14:val="standardContextual"/>
        </w:rPr>
      </w:pPr>
      <w:hyperlink w:anchor="_Toc232492218" w:history="1">
        <w:r w:rsidRPr="00777691">
          <w:rPr>
            <w:rStyle w:val="Hyperlink"/>
            <w:lang w:eastAsia="x-none"/>
          </w:rPr>
          <w:t>4.1</w:t>
        </w:r>
        <w:r>
          <w:rPr>
            <w:rFonts w:asciiTheme="minorHAnsi" w:eastAsiaTheme="minorEastAsia" w:hAnsiTheme="minorHAnsi" w:cstheme="minorBidi"/>
            <w:kern w:val="2"/>
            <w:sz w:val="24"/>
            <w:szCs w:val="24"/>
            <w14:ligatures w14:val="standardContextual"/>
          </w:rPr>
          <w:tab/>
        </w:r>
        <w:r w:rsidRPr="00777691">
          <w:rPr>
            <w:rStyle w:val="Hyperlink"/>
            <w:lang w:eastAsia="x-none"/>
          </w:rPr>
          <w:t>Inleiding</w:t>
        </w:r>
        <w:r>
          <w:rPr>
            <w:webHidden/>
          </w:rPr>
          <w:tab/>
        </w:r>
        <w:r>
          <w:rPr>
            <w:webHidden/>
          </w:rPr>
          <w:fldChar w:fldCharType="begin"/>
        </w:r>
        <w:r>
          <w:rPr>
            <w:webHidden/>
          </w:rPr>
          <w:instrText xml:space="preserve"> PAGEREF _Toc232492218 \h </w:instrText>
        </w:r>
        <w:r>
          <w:rPr>
            <w:webHidden/>
          </w:rPr>
        </w:r>
        <w:r>
          <w:rPr>
            <w:webHidden/>
          </w:rPr>
          <w:fldChar w:fldCharType="separate"/>
        </w:r>
        <w:r>
          <w:rPr>
            <w:webHidden/>
          </w:rPr>
          <w:t>24</w:t>
        </w:r>
        <w:r>
          <w:rPr>
            <w:webHidden/>
          </w:rPr>
          <w:fldChar w:fldCharType="end"/>
        </w:r>
      </w:hyperlink>
    </w:p>
    <w:p w14:paraId="5FA5E34F" w14:textId="1D593AB6" w:rsidR="006B333C" w:rsidRDefault="006B333C">
      <w:pPr>
        <w:pStyle w:val="Inhopg2"/>
        <w:rPr>
          <w:rFonts w:asciiTheme="minorHAnsi" w:eastAsiaTheme="minorEastAsia" w:hAnsiTheme="minorHAnsi" w:cstheme="minorBidi"/>
          <w:kern w:val="2"/>
          <w:sz w:val="24"/>
          <w:szCs w:val="24"/>
          <w14:ligatures w14:val="standardContextual"/>
        </w:rPr>
      </w:pPr>
      <w:hyperlink w:anchor="_Toc232492219" w:history="1">
        <w:r w:rsidRPr="00777691">
          <w:rPr>
            <w:rStyle w:val="Hyperlink"/>
            <w:lang w:eastAsia="x-none"/>
          </w:rPr>
          <w:t>4.2</w:t>
        </w:r>
        <w:r>
          <w:rPr>
            <w:rFonts w:asciiTheme="minorHAnsi" w:eastAsiaTheme="minorEastAsia" w:hAnsiTheme="minorHAnsi" w:cstheme="minorBidi"/>
            <w:kern w:val="2"/>
            <w:sz w:val="24"/>
            <w:szCs w:val="24"/>
            <w14:ligatures w14:val="standardContextual"/>
          </w:rPr>
          <w:tab/>
        </w:r>
        <w:r w:rsidRPr="00777691">
          <w:rPr>
            <w:rStyle w:val="Hyperlink"/>
            <w:lang w:eastAsia="x-none"/>
          </w:rPr>
          <w:t>Zelfstandig</w:t>
        </w:r>
        <w:r>
          <w:rPr>
            <w:webHidden/>
          </w:rPr>
          <w:tab/>
        </w:r>
        <w:r>
          <w:rPr>
            <w:webHidden/>
          </w:rPr>
          <w:fldChar w:fldCharType="begin"/>
        </w:r>
        <w:r>
          <w:rPr>
            <w:webHidden/>
          </w:rPr>
          <w:instrText xml:space="preserve"> PAGEREF _Toc232492219 \h </w:instrText>
        </w:r>
        <w:r>
          <w:rPr>
            <w:webHidden/>
          </w:rPr>
        </w:r>
        <w:r>
          <w:rPr>
            <w:webHidden/>
          </w:rPr>
          <w:fldChar w:fldCharType="separate"/>
        </w:r>
        <w:r>
          <w:rPr>
            <w:webHidden/>
          </w:rPr>
          <w:t>24</w:t>
        </w:r>
        <w:r>
          <w:rPr>
            <w:webHidden/>
          </w:rPr>
          <w:fldChar w:fldCharType="end"/>
        </w:r>
      </w:hyperlink>
    </w:p>
    <w:p w14:paraId="7A0E3FA9" w14:textId="1A42E397" w:rsidR="006B333C" w:rsidRDefault="006B333C">
      <w:pPr>
        <w:pStyle w:val="Inhopg2"/>
        <w:rPr>
          <w:rFonts w:asciiTheme="minorHAnsi" w:eastAsiaTheme="minorEastAsia" w:hAnsiTheme="minorHAnsi" w:cstheme="minorBidi"/>
          <w:kern w:val="2"/>
          <w:sz w:val="24"/>
          <w:szCs w:val="24"/>
          <w14:ligatures w14:val="standardContextual"/>
        </w:rPr>
      </w:pPr>
      <w:hyperlink w:anchor="_Toc232492220" w:history="1">
        <w:r w:rsidRPr="00777691">
          <w:rPr>
            <w:rStyle w:val="Hyperlink"/>
            <w:lang w:eastAsia="x-none"/>
          </w:rPr>
          <w:t>4.3</w:t>
        </w:r>
        <w:r>
          <w:rPr>
            <w:rFonts w:asciiTheme="minorHAnsi" w:eastAsiaTheme="minorEastAsia" w:hAnsiTheme="minorHAnsi" w:cstheme="minorBidi"/>
            <w:kern w:val="2"/>
            <w:sz w:val="24"/>
            <w:szCs w:val="24"/>
            <w14:ligatures w14:val="standardContextual"/>
          </w:rPr>
          <w:tab/>
        </w:r>
        <w:r w:rsidRPr="00777691">
          <w:rPr>
            <w:rStyle w:val="Hyperlink"/>
            <w:lang w:eastAsia="x-none"/>
          </w:rPr>
          <w:t>Combinatievorming</w:t>
        </w:r>
        <w:r>
          <w:rPr>
            <w:webHidden/>
          </w:rPr>
          <w:tab/>
        </w:r>
        <w:r>
          <w:rPr>
            <w:webHidden/>
          </w:rPr>
          <w:fldChar w:fldCharType="begin"/>
        </w:r>
        <w:r>
          <w:rPr>
            <w:webHidden/>
          </w:rPr>
          <w:instrText xml:space="preserve"> PAGEREF _Toc232492220 \h </w:instrText>
        </w:r>
        <w:r>
          <w:rPr>
            <w:webHidden/>
          </w:rPr>
        </w:r>
        <w:r>
          <w:rPr>
            <w:webHidden/>
          </w:rPr>
          <w:fldChar w:fldCharType="separate"/>
        </w:r>
        <w:r>
          <w:rPr>
            <w:webHidden/>
          </w:rPr>
          <w:t>24</w:t>
        </w:r>
        <w:r>
          <w:rPr>
            <w:webHidden/>
          </w:rPr>
          <w:fldChar w:fldCharType="end"/>
        </w:r>
      </w:hyperlink>
    </w:p>
    <w:p w14:paraId="0FAD412A" w14:textId="13377C69" w:rsidR="006B333C" w:rsidRDefault="006B333C">
      <w:pPr>
        <w:pStyle w:val="Inhopg2"/>
        <w:rPr>
          <w:rFonts w:asciiTheme="minorHAnsi" w:eastAsiaTheme="minorEastAsia" w:hAnsiTheme="minorHAnsi" w:cstheme="minorBidi"/>
          <w:kern w:val="2"/>
          <w:sz w:val="24"/>
          <w:szCs w:val="24"/>
          <w14:ligatures w14:val="standardContextual"/>
        </w:rPr>
      </w:pPr>
      <w:hyperlink w:anchor="_Toc232492221" w:history="1">
        <w:r w:rsidRPr="00777691">
          <w:rPr>
            <w:rStyle w:val="Hyperlink"/>
            <w:lang w:eastAsia="x-none"/>
          </w:rPr>
          <w:t>4.4</w:t>
        </w:r>
        <w:r>
          <w:rPr>
            <w:rFonts w:asciiTheme="minorHAnsi" w:eastAsiaTheme="minorEastAsia" w:hAnsiTheme="minorHAnsi" w:cstheme="minorBidi"/>
            <w:kern w:val="2"/>
            <w:sz w:val="24"/>
            <w:szCs w:val="24"/>
            <w14:ligatures w14:val="standardContextual"/>
          </w:rPr>
          <w:tab/>
        </w:r>
        <w:r w:rsidRPr="00777691">
          <w:rPr>
            <w:rStyle w:val="Hyperlink"/>
            <w:lang w:eastAsia="x-none"/>
          </w:rPr>
          <w:t>Onderaanneming</w:t>
        </w:r>
        <w:r>
          <w:rPr>
            <w:webHidden/>
          </w:rPr>
          <w:tab/>
        </w:r>
        <w:r>
          <w:rPr>
            <w:webHidden/>
          </w:rPr>
          <w:fldChar w:fldCharType="begin"/>
        </w:r>
        <w:r>
          <w:rPr>
            <w:webHidden/>
          </w:rPr>
          <w:instrText xml:space="preserve"> PAGEREF _Toc232492221 \h </w:instrText>
        </w:r>
        <w:r>
          <w:rPr>
            <w:webHidden/>
          </w:rPr>
        </w:r>
        <w:r>
          <w:rPr>
            <w:webHidden/>
          </w:rPr>
          <w:fldChar w:fldCharType="separate"/>
        </w:r>
        <w:r>
          <w:rPr>
            <w:webHidden/>
          </w:rPr>
          <w:t>24</w:t>
        </w:r>
        <w:r>
          <w:rPr>
            <w:webHidden/>
          </w:rPr>
          <w:fldChar w:fldCharType="end"/>
        </w:r>
      </w:hyperlink>
    </w:p>
    <w:p w14:paraId="04A9AB06" w14:textId="3DF85578" w:rsidR="006B333C" w:rsidRDefault="006B333C">
      <w:pPr>
        <w:pStyle w:val="Inhopg2"/>
        <w:rPr>
          <w:rFonts w:asciiTheme="minorHAnsi" w:eastAsiaTheme="minorEastAsia" w:hAnsiTheme="minorHAnsi" w:cstheme="minorBidi"/>
          <w:kern w:val="2"/>
          <w:sz w:val="24"/>
          <w:szCs w:val="24"/>
          <w14:ligatures w14:val="standardContextual"/>
        </w:rPr>
      </w:pPr>
      <w:hyperlink w:anchor="_Toc232492222" w:history="1">
        <w:r w:rsidRPr="00777691">
          <w:rPr>
            <w:rStyle w:val="Hyperlink"/>
            <w:lang w:eastAsia="x-none"/>
          </w:rPr>
          <w:t>4.5</w:t>
        </w:r>
        <w:r>
          <w:rPr>
            <w:rFonts w:asciiTheme="minorHAnsi" w:eastAsiaTheme="minorEastAsia" w:hAnsiTheme="minorHAnsi" w:cstheme="minorBidi"/>
            <w:kern w:val="2"/>
            <w:sz w:val="24"/>
            <w:szCs w:val="24"/>
            <w14:ligatures w14:val="standardContextual"/>
          </w:rPr>
          <w:tab/>
        </w:r>
        <w:r w:rsidRPr="00777691">
          <w:rPr>
            <w:rStyle w:val="Hyperlink"/>
            <w:lang w:eastAsia="x-none"/>
          </w:rPr>
          <w:t>Derden</w:t>
        </w:r>
        <w:r>
          <w:rPr>
            <w:webHidden/>
          </w:rPr>
          <w:tab/>
        </w:r>
        <w:r>
          <w:rPr>
            <w:webHidden/>
          </w:rPr>
          <w:fldChar w:fldCharType="begin"/>
        </w:r>
        <w:r>
          <w:rPr>
            <w:webHidden/>
          </w:rPr>
          <w:instrText xml:space="preserve"> PAGEREF _Toc232492222 \h </w:instrText>
        </w:r>
        <w:r>
          <w:rPr>
            <w:webHidden/>
          </w:rPr>
        </w:r>
        <w:r>
          <w:rPr>
            <w:webHidden/>
          </w:rPr>
          <w:fldChar w:fldCharType="separate"/>
        </w:r>
        <w:r>
          <w:rPr>
            <w:webHidden/>
          </w:rPr>
          <w:t>25</w:t>
        </w:r>
        <w:r>
          <w:rPr>
            <w:webHidden/>
          </w:rPr>
          <w:fldChar w:fldCharType="end"/>
        </w:r>
      </w:hyperlink>
    </w:p>
    <w:p w14:paraId="7C12B295" w14:textId="71CA5C15" w:rsidR="006B333C" w:rsidRDefault="006B333C">
      <w:pPr>
        <w:pStyle w:val="Inhopg1"/>
        <w:tabs>
          <w:tab w:val="left" w:pos="880"/>
          <w:tab w:val="right" w:leader="dot" w:pos="9061"/>
        </w:tabs>
        <w:rPr>
          <w:rFonts w:asciiTheme="minorHAnsi" w:eastAsiaTheme="minorEastAsia" w:hAnsiTheme="minorHAnsi" w:cstheme="minorBidi"/>
          <w:b w:val="0"/>
          <w:kern w:val="2"/>
          <w:sz w:val="24"/>
          <w:szCs w:val="24"/>
          <w14:ligatures w14:val="standardContextual"/>
        </w:rPr>
      </w:pPr>
      <w:hyperlink w:anchor="_Toc232492223" w:history="1">
        <w:r w:rsidRPr="00777691">
          <w:rPr>
            <w:rStyle w:val="Hyperlink"/>
          </w:rPr>
          <w:t>5</w:t>
        </w:r>
        <w:r>
          <w:rPr>
            <w:rFonts w:asciiTheme="minorHAnsi" w:eastAsiaTheme="minorEastAsia" w:hAnsiTheme="minorHAnsi" w:cstheme="minorBidi"/>
            <w:b w:val="0"/>
            <w:kern w:val="2"/>
            <w:sz w:val="24"/>
            <w:szCs w:val="24"/>
            <w14:ligatures w14:val="standardContextual"/>
          </w:rPr>
          <w:tab/>
        </w:r>
        <w:r w:rsidRPr="00777691">
          <w:rPr>
            <w:rStyle w:val="Hyperlink"/>
          </w:rPr>
          <w:t>Uitsluitingsgronden</w:t>
        </w:r>
        <w:r>
          <w:rPr>
            <w:webHidden/>
          </w:rPr>
          <w:tab/>
        </w:r>
        <w:r>
          <w:rPr>
            <w:webHidden/>
          </w:rPr>
          <w:fldChar w:fldCharType="begin"/>
        </w:r>
        <w:r>
          <w:rPr>
            <w:webHidden/>
          </w:rPr>
          <w:instrText xml:space="preserve"> PAGEREF _Toc232492223 \h </w:instrText>
        </w:r>
        <w:r>
          <w:rPr>
            <w:webHidden/>
          </w:rPr>
        </w:r>
        <w:r>
          <w:rPr>
            <w:webHidden/>
          </w:rPr>
          <w:fldChar w:fldCharType="separate"/>
        </w:r>
        <w:r>
          <w:rPr>
            <w:webHidden/>
          </w:rPr>
          <w:t>26</w:t>
        </w:r>
        <w:r>
          <w:rPr>
            <w:webHidden/>
          </w:rPr>
          <w:fldChar w:fldCharType="end"/>
        </w:r>
      </w:hyperlink>
    </w:p>
    <w:p w14:paraId="745A012D" w14:textId="33B31407" w:rsidR="006B333C" w:rsidRDefault="006B333C">
      <w:pPr>
        <w:pStyle w:val="Inhopg2"/>
        <w:rPr>
          <w:rFonts w:asciiTheme="minorHAnsi" w:eastAsiaTheme="minorEastAsia" w:hAnsiTheme="minorHAnsi" w:cstheme="minorBidi"/>
          <w:kern w:val="2"/>
          <w:sz w:val="24"/>
          <w:szCs w:val="24"/>
          <w14:ligatures w14:val="standardContextual"/>
        </w:rPr>
      </w:pPr>
      <w:hyperlink w:anchor="_Toc232492224" w:history="1">
        <w:r w:rsidRPr="00777691">
          <w:rPr>
            <w:rStyle w:val="Hyperlink"/>
          </w:rPr>
          <w:t>5.1</w:t>
        </w:r>
        <w:r>
          <w:rPr>
            <w:rFonts w:asciiTheme="minorHAnsi" w:eastAsiaTheme="minorEastAsia" w:hAnsiTheme="minorHAnsi" w:cstheme="minorBidi"/>
            <w:kern w:val="2"/>
            <w:sz w:val="24"/>
            <w:szCs w:val="24"/>
            <w14:ligatures w14:val="standardContextual"/>
          </w:rPr>
          <w:tab/>
        </w:r>
        <w:r w:rsidRPr="00777691">
          <w:rPr>
            <w:rStyle w:val="Hyperlink"/>
          </w:rPr>
          <w:t>Inleiding</w:t>
        </w:r>
        <w:r>
          <w:rPr>
            <w:webHidden/>
          </w:rPr>
          <w:tab/>
        </w:r>
        <w:r>
          <w:rPr>
            <w:webHidden/>
          </w:rPr>
          <w:fldChar w:fldCharType="begin"/>
        </w:r>
        <w:r>
          <w:rPr>
            <w:webHidden/>
          </w:rPr>
          <w:instrText xml:space="preserve"> PAGEREF _Toc232492224 \h </w:instrText>
        </w:r>
        <w:r>
          <w:rPr>
            <w:webHidden/>
          </w:rPr>
        </w:r>
        <w:r>
          <w:rPr>
            <w:webHidden/>
          </w:rPr>
          <w:fldChar w:fldCharType="separate"/>
        </w:r>
        <w:r>
          <w:rPr>
            <w:webHidden/>
          </w:rPr>
          <w:t>26</w:t>
        </w:r>
        <w:r>
          <w:rPr>
            <w:webHidden/>
          </w:rPr>
          <w:fldChar w:fldCharType="end"/>
        </w:r>
      </w:hyperlink>
    </w:p>
    <w:p w14:paraId="3BEC0FB6" w14:textId="388844D3" w:rsidR="006B333C" w:rsidRDefault="006B333C">
      <w:pPr>
        <w:pStyle w:val="Inhopg2"/>
        <w:rPr>
          <w:rFonts w:asciiTheme="minorHAnsi" w:eastAsiaTheme="minorEastAsia" w:hAnsiTheme="minorHAnsi" w:cstheme="minorBidi"/>
          <w:kern w:val="2"/>
          <w:sz w:val="24"/>
          <w:szCs w:val="24"/>
          <w14:ligatures w14:val="standardContextual"/>
        </w:rPr>
      </w:pPr>
      <w:hyperlink w:anchor="_Toc232492225" w:history="1">
        <w:r w:rsidRPr="00777691">
          <w:rPr>
            <w:rStyle w:val="Hyperlink"/>
          </w:rPr>
          <w:t>5.2</w:t>
        </w:r>
        <w:r>
          <w:rPr>
            <w:rFonts w:asciiTheme="minorHAnsi" w:eastAsiaTheme="minorEastAsia" w:hAnsiTheme="minorHAnsi" w:cstheme="minorBidi"/>
            <w:kern w:val="2"/>
            <w:sz w:val="24"/>
            <w:szCs w:val="24"/>
            <w14:ligatures w14:val="standardContextual"/>
          </w:rPr>
          <w:tab/>
        </w:r>
        <w:r w:rsidRPr="00777691">
          <w:rPr>
            <w:rStyle w:val="Hyperlink"/>
          </w:rPr>
          <w:t>Bewijsmiddelen uitsluitingsgronden</w:t>
        </w:r>
        <w:r>
          <w:rPr>
            <w:webHidden/>
          </w:rPr>
          <w:tab/>
        </w:r>
        <w:r>
          <w:rPr>
            <w:webHidden/>
          </w:rPr>
          <w:fldChar w:fldCharType="begin"/>
        </w:r>
        <w:r>
          <w:rPr>
            <w:webHidden/>
          </w:rPr>
          <w:instrText xml:space="preserve"> PAGEREF _Toc232492225 \h </w:instrText>
        </w:r>
        <w:r>
          <w:rPr>
            <w:webHidden/>
          </w:rPr>
        </w:r>
        <w:r>
          <w:rPr>
            <w:webHidden/>
          </w:rPr>
          <w:fldChar w:fldCharType="separate"/>
        </w:r>
        <w:r>
          <w:rPr>
            <w:webHidden/>
          </w:rPr>
          <w:t>26</w:t>
        </w:r>
        <w:r>
          <w:rPr>
            <w:webHidden/>
          </w:rPr>
          <w:fldChar w:fldCharType="end"/>
        </w:r>
      </w:hyperlink>
    </w:p>
    <w:p w14:paraId="6A239667" w14:textId="4EE69CD2" w:rsidR="006B333C" w:rsidRDefault="006B333C">
      <w:pPr>
        <w:pStyle w:val="Inhopg2"/>
        <w:rPr>
          <w:rFonts w:asciiTheme="minorHAnsi" w:eastAsiaTheme="minorEastAsia" w:hAnsiTheme="minorHAnsi" w:cstheme="minorBidi"/>
          <w:kern w:val="2"/>
          <w:sz w:val="24"/>
          <w:szCs w:val="24"/>
          <w14:ligatures w14:val="standardContextual"/>
        </w:rPr>
      </w:pPr>
      <w:hyperlink w:anchor="_Toc232492226" w:history="1">
        <w:r w:rsidRPr="00777691">
          <w:rPr>
            <w:rStyle w:val="Hyperlink"/>
          </w:rPr>
          <w:t>5.3</w:t>
        </w:r>
        <w:r>
          <w:rPr>
            <w:rFonts w:asciiTheme="minorHAnsi" w:eastAsiaTheme="minorEastAsia" w:hAnsiTheme="minorHAnsi" w:cstheme="minorBidi"/>
            <w:kern w:val="2"/>
            <w:sz w:val="24"/>
            <w:szCs w:val="24"/>
            <w14:ligatures w14:val="standardContextual"/>
          </w:rPr>
          <w:tab/>
        </w:r>
        <w:r w:rsidRPr="00777691">
          <w:rPr>
            <w:rStyle w:val="Hyperlink"/>
          </w:rPr>
          <w:t>Bewijsmiddelen uitsluitingsgronden niet NL-inschrijvers</w:t>
        </w:r>
        <w:r>
          <w:rPr>
            <w:webHidden/>
          </w:rPr>
          <w:tab/>
        </w:r>
        <w:r>
          <w:rPr>
            <w:webHidden/>
          </w:rPr>
          <w:fldChar w:fldCharType="begin"/>
        </w:r>
        <w:r>
          <w:rPr>
            <w:webHidden/>
          </w:rPr>
          <w:instrText xml:space="preserve"> PAGEREF _Toc232492226 \h </w:instrText>
        </w:r>
        <w:r>
          <w:rPr>
            <w:webHidden/>
          </w:rPr>
        </w:r>
        <w:r>
          <w:rPr>
            <w:webHidden/>
          </w:rPr>
          <w:fldChar w:fldCharType="separate"/>
        </w:r>
        <w:r>
          <w:rPr>
            <w:webHidden/>
          </w:rPr>
          <w:t>29</w:t>
        </w:r>
        <w:r>
          <w:rPr>
            <w:webHidden/>
          </w:rPr>
          <w:fldChar w:fldCharType="end"/>
        </w:r>
      </w:hyperlink>
    </w:p>
    <w:p w14:paraId="724DCCB9" w14:textId="2990A743" w:rsidR="006B333C" w:rsidRDefault="006B333C">
      <w:pPr>
        <w:pStyle w:val="Inhopg1"/>
        <w:tabs>
          <w:tab w:val="left" w:pos="880"/>
          <w:tab w:val="right" w:leader="dot" w:pos="9061"/>
        </w:tabs>
        <w:rPr>
          <w:rFonts w:asciiTheme="minorHAnsi" w:eastAsiaTheme="minorEastAsia" w:hAnsiTheme="minorHAnsi" w:cstheme="minorBidi"/>
          <w:b w:val="0"/>
          <w:kern w:val="2"/>
          <w:sz w:val="24"/>
          <w:szCs w:val="24"/>
          <w14:ligatures w14:val="standardContextual"/>
        </w:rPr>
      </w:pPr>
      <w:hyperlink w:anchor="_Toc232492227" w:history="1">
        <w:r w:rsidRPr="00777691">
          <w:rPr>
            <w:rStyle w:val="Hyperlink"/>
          </w:rPr>
          <w:t>6</w:t>
        </w:r>
        <w:r>
          <w:rPr>
            <w:rFonts w:asciiTheme="minorHAnsi" w:eastAsiaTheme="minorEastAsia" w:hAnsiTheme="minorHAnsi" w:cstheme="minorBidi"/>
            <w:b w:val="0"/>
            <w:kern w:val="2"/>
            <w:sz w:val="24"/>
            <w:szCs w:val="24"/>
            <w14:ligatures w14:val="standardContextual"/>
          </w:rPr>
          <w:tab/>
        </w:r>
        <w:r w:rsidRPr="00777691">
          <w:rPr>
            <w:rStyle w:val="Hyperlink"/>
          </w:rPr>
          <w:t>Geschiktheidseisen</w:t>
        </w:r>
        <w:r>
          <w:rPr>
            <w:webHidden/>
          </w:rPr>
          <w:tab/>
        </w:r>
        <w:r>
          <w:rPr>
            <w:webHidden/>
          </w:rPr>
          <w:fldChar w:fldCharType="begin"/>
        </w:r>
        <w:r>
          <w:rPr>
            <w:webHidden/>
          </w:rPr>
          <w:instrText xml:space="preserve"> PAGEREF _Toc232492227 \h </w:instrText>
        </w:r>
        <w:r>
          <w:rPr>
            <w:webHidden/>
          </w:rPr>
        </w:r>
        <w:r>
          <w:rPr>
            <w:webHidden/>
          </w:rPr>
          <w:fldChar w:fldCharType="separate"/>
        </w:r>
        <w:r>
          <w:rPr>
            <w:webHidden/>
          </w:rPr>
          <w:t>31</w:t>
        </w:r>
        <w:r>
          <w:rPr>
            <w:webHidden/>
          </w:rPr>
          <w:fldChar w:fldCharType="end"/>
        </w:r>
      </w:hyperlink>
    </w:p>
    <w:p w14:paraId="2DB3D736" w14:textId="5BBC5E91" w:rsidR="006B333C" w:rsidRDefault="006B333C">
      <w:pPr>
        <w:pStyle w:val="Inhopg2"/>
        <w:rPr>
          <w:rFonts w:asciiTheme="minorHAnsi" w:eastAsiaTheme="minorEastAsia" w:hAnsiTheme="minorHAnsi" w:cstheme="minorBidi"/>
          <w:kern w:val="2"/>
          <w:sz w:val="24"/>
          <w:szCs w:val="24"/>
          <w14:ligatures w14:val="standardContextual"/>
        </w:rPr>
      </w:pPr>
      <w:hyperlink w:anchor="_Toc232492228" w:history="1">
        <w:r w:rsidRPr="00777691">
          <w:rPr>
            <w:rStyle w:val="Hyperlink"/>
          </w:rPr>
          <w:t>6.1</w:t>
        </w:r>
        <w:r>
          <w:rPr>
            <w:rFonts w:asciiTheme="minorHAnsi" w:eastAsiaTheme="minorEastAsia" w:hAnsiTheme="minorHAnsi" w:cstheme="minorBidi"/>
            <w:kern w:val="2"/>
            <w:sz w:val="24"/>
            <w:szCs w:val="24"/>
            <w14:ligatures w14:val="standardContextual"/>
          </w:rPr>
          <w:tab/>
        </w:r>
        <w:r w:rsidRPr="00777691">
          <w:rPr>
            <w:rStyle w:val="Hyperlink"/>
          </w:rPr>
          <w:t>Financiële en economische draagkracht</w:t>
        </w:r>
        <w:r>
          <w:rPr>
            <w:webHidden/>
          </w:rPr>
          <w:tab/>
        </w:r>
        <w:r>
          <w:rPr>
            <w:webHidden/>
          </w:rPr>
          <w:fldChar w:fldCharType="begin"/>
        </w:r>
        <w:r>
          <w:rPr>
            <w:webHidden/>
          </w:rPr>
          <w:instrText xml:space="preserve"> PAGEREF _Toc232492228 \h </w:instrText>
        </w:r>
        <w:r>
          <w:rPr>
            <w:webHidden/>
          </w:rPr>
        </w:r>
        <w:r>
          <w:rPr>
            <w:webHidden/>
          </w:rPr>
          <w:fldChar w:fldCharType="separate"/>
        </w:r>
        <w:r>
          <w:rPr>
            <w:webHidden/>
          </w:rPr>
          <w:t>31</w:t>
        </w:r>
        <w:r>
          <w:rPr>
            <w:webHidden/>
          </w:rPr>
          <w:fldChar w:fldCharType="end"/>
        </w:r>
      </w:hyperlink>
    </w:p>
    <w:p w14:paraId="6753EBC9" w14:textId="537865AD" w:rsidR="006B333C" w:rsidRDefault="006B333C">
      <w:pPr>
        <w:pStyle w:val="Inhopg2"/>
        <w:rPr>
          <w:rFonts w:asciiTheme="minorHAnsi" w:eastAsiaTheme="minorEastAsia" w:hAnsiTheme="minorHAnsi" w:cstheme="minorBidi"/>
          <w:kern w:val="2"/>
          <w:sz w:val="24"/>
          <w:szCs w:val="24"/>
          <w14:ligatures w14:val="standardContextual"/>
        </w:rPr>
      </w:pPr>
      <w:hyperlink w:anchor="_Toc232492229" w:history="1">
        <w:r w:rsidRPr="00777691">
          <w:rPr>
            <w:rStyle w:val="Hyperlink"/>
          </w:rPr>
          <w:t>6.2</w:t>
        </w:r>
        <w:r>
          <w:rPr>
            <w:rFonts w:asciiTheme="minorHAnsi" w:eastAsiaTheme="minorEastAsia" w:hAnsiTheme="minorHAnsi" w:cstheme="minorBidi"/>
            <w:kern w:val="2"/>
            <w:sz w:val="24"/>
            <w:szCs w:val="24"/>
            <w14:ligatures w14:val="standardContextual"/>
          </w:rPr>
          <w:tab/>
        </w:r>
        <w:r w:rsidRPr="00777691">
          <w:rPr>
            <w:rStyle w:val="Hyperlink"/>
          </w:rPr>
          <w:t>Wft-vergunning</w:t>
        </w:r>
        <w:r>
          <w:rPr>
            <w:webHidden/>
          </w:rPr>
          <w:tab/>
        </w:r>
        <w:r>
          <w:rPr>
            <w:webHidden/>
          </w:rPr>
          <w:fldChar w:fldCharType="begin"/>
        </w:r>
        <w:r>
          <w:rPr>
            <w:webHidden/>
          </w:rPr>
          <w:instrText xml:space="preserve"> PAGEREF _Toc232492229 \h </w:instrText>
        </w:r>
        <w:r>
          <w:rPr>
            <w:webHidden/>
          </w:rPr>
        </w:r>
        <w:r>
          <w:rPr>
            <w:webHidden/>
          </w:rPr>
          <w:fldChar w:fldCharType="separate"/>
        </w:r>
        <w:r>
          <w:rPr>
            <w:webHidden/>
          </w:rPr>
          <w:t>31</w:t>
        </w:r>
        <w:r>
          <w:rPr>
            <w:webHidden/>
          </w:rPr>
          <w:fldChar w:fldCharType="end"/>
        </w:r>
      </w:hyperlink>
    </w:p>
    <w:p w14:paraId="19896E91" w14:textId="00FE6982" w:rsidR="006B333C" w:rsidRDefault="006B333C">
      <w:pPr>
        <w:pStyle w:val="Inhopg2"/>
        <w:rPr>
          <w:rFonts w:asciiTheme="minorHAnsi" w:eastAsiaTheme="minorEastAsia" w:hAnsiTheme="minorHAnsi" w:cstheme="minorBidi"/>
          <w:kern w:val="2"/>
          <w:sz w:val="24"/>
          <w:szCs w:val="24"/>
          <w14:ligatures w14:val="standardContextual"/>
        </w:rPr>
      </w:pPr>
      <w:hyperlink w:anchor="_Toc232492230" w:history="1">
        <w:r w:rsidRPr="00777691">
          <w:rPr>
            <w:rStyle w:val="Hyperlink"/>
          </w:rPr>
          <w:t>6.3</w:t>
        </w:r>
        <w:r>
          <w:rPr>
            <w:rFonts w:asciiTheme="minorHAnsi" w:eastAsiaTheme="minorEastAsia" w:hAnsiTheme="minorHAnsi" w:cstheme="minorBidi"/>
            <w:kern w:val="2"/>
            <w:sz w:val="24"/>
            <w:szCs w:val="24"/>
            <w14:ligatures w14:val="standardContextual"/>
          </w:rPr>
          <w:tab/>
        </w:r>
        <w:r w:rsidRPr="00777691">
          <w:rPr>
            <w:rStyle w:val="Hyperlink"/>
          </w:rPr>
          <w:t>Inschrijving in nationaal Handelsregister</w:t>
        </w:r>
        <w:r>
          <w:rPr>
            <w:webHidden/>
          </w:rPr>
          <w:tab/>
        </w:r>
        <w:r>
          <w:rPr>
            <w:webHidden/>
          </w:rPr>
          <w:fldChar w:fldCharType="begin"/>
        </w:r>
        <w:r>
          <w:rPr>
            <w:webHidden/>
          </w:rPr>
          <w:instrText xml:space="preserve"> PAGEREF _Toc232492230 \h </w:instrText>
        </w:r>
        <w:r>
          <w:rPr>
            <w:webHidden/>
          </w:rPr>
        </w:r>
        <w:r>
          <w:rPr>
            <w:webHidden/>
          </w:rPr>
          <w:fldChar w:fldCharType="separate"/>
        </w:r>
        <w:r>
          <w:rPr>
            <w:webHidden/>
          </w:rPr>
          <w:t>31</w:t>
        </w:r>
        <w:r>
          <w:rPr>
            <w:webHidden/>
          </w:rPr>
          <w:fldChar w:fldCharType="end"/>
        </w:r>
      </w:hyperlink>
    </w:p>
    <w:p w14:paraId="48635D68" w14:textId="314D96E8" w:rsidR="006B333C" w:rsidRDefault="006B333C">
      <w:pPr>
        <w:pStyle w:val="Inhopg2"/>
        <w:rPr>
          <w:rFonts w:asciiTheme="minorHAnsi" w:eastAsiaTheme="minorEastAsia" w:hAnsiTheme="minorHAnsi" w:cstheme="minorBidi"/>
          <w:kern w:val="2"/>
          <w:sz w:val="24"/>
          <w:szCs w:val="24"/>
          <w14:ligatures w14:val="standardContextual"/>
        </w:rPr>
      </w:pPr>
      <w:hyperlink w:anchor="_Toc232492231" w:history="1">
        <w:r w:rsidRPr="00777691">
          <w:rPr>
            <w:rStyle w:val="Hyperlink"/>
          </w:rPr>
          <w:t>6.4</w:t>
        </w:r>
        <w:r>
          <w:rPr>
            <w:rFonts w:asciiTheme="minorHAnsi" w:eastAsiaTheme="minorEastAsia" w:hAnsiTheme="minorHAnsi" w:cstheme="minorBidi"/>
            <w:kern w:val="2"/>
            <w:sz w:val="24"/>
            <w:szCs w:val="24"/>
            <w14:ligatures w14:val="standardContextual"/>
          </w:rPr>
          <w:tab/>
        </w:r>
        <w:r w:rsidRPr="00777691">
          <w:rPr>
            <w:rStyle w:val="Hyperlink"/>
          </w:rPr>
          <w:t>Geschiktheidseis Verzekering</w:t>
        </w:r>
        <w:r>
          <w:rPr>
            <w:webHidden/>
          </w:rPr>
          <w:tab/>
        </w:r>
        <w:r>
          <w:rPr>
            <w:webHidden/>
          </w:rPr>
          <w:fldChar w:fldCharType="begin"/>
        </w:r>
        <w:r>
          <w:rPr>
            <w:webHidden/>
          </w:rPr>
          <w:instrText xml:space="preserve"> PAGEREF _Toc232492231 \h </w:instrText>
        </w:r>
        <w:r>
          <w:rPr>
            <w:webHidden/>
          </w:rPr>
        </w:r>
        <w:r>
          <w:rPr>
            <w:webHidden/>
          </w:rPr>
          <w:fldChar w:fldCharType="separate"/>
        </w:r>
        <w:r>
          <w:rPr>
            <w:webHidden/>
          </w:rPr>
          <w:t>32</w:t>
        </w:r>
        <w:r>
          <w:rPr>
            <w:webHidden/>
          </w:rPr>
          <w:fldChar w:fldCharType="end"/>
        </w:r>
      </w:hyperlink>
    </w:p>
    <w:p w14:paraId="2703497B" w14:textId="72EB14E8" w:rsidR="006B333C" w:rsidRDefault="006B333C">
      <w:pPr>
        <w:pStyle w:val="Inhopg2"/>
        <w:rPr>
          <w:rFonts w:asciiTheme="minorHAnsi" w:eastAsiaTheme="minorEastAsia" w:hAnsiTheme="minorHAnsi" w:cstheme="minorBidi"/>
          <w:kern w:val="2"/>
          <w:sz w:val="24"/>
          <w:szCs w:val="24"/>
          <w14:ligatures w14:val="standardContextual"/>
        </w:rPr>
      </w:pPr>
      <w:hyperlink w:anchor="_Toc232492232" w:history="1">
        <w:r w:rsidRPr="00777691">
          <w:rPr>
            <w:rStyle w:val="Hyperlink"/>
          </w:rPr>
          <w:t>6.5</w:t>
        </w:r>
        <w:r>
          <w:rPr>
            <w:rFonts w:asciiTheme="minorHAnsi" w:eastAsiaTheme="minorEastAsia" w:hAnsiTheme="minorHAnsi" w:cstheme="minorBidi"/>
            <w:kern w:val="2"/>
            <w:sz w:val="24"/>
            <w:szCs w:val="24"/>
            <w14:ligatures w14:val="standardContextual"/>
          </w:rPr>
          <w:tab/>
        </w:r>
        <w:r w:rsidRPr="00777691">
          <w:rPr>
            <w:rStyle w:val="Hyperlink"/>
          </w:rPr>
          <w:t>Specifieke geschiktheidseisen Assuradeur of Gevolmachtigd agent</w:t>
        </w:r>
        <w:r>
          <w:rPr>
            <w:webHidden/>
          </w:rPr>
          <w:tab/>
        </w:r>
        <w:r>
          <w:rPr>
            <w:webHidden/>
          </w:rPr>
          <w:fldChar w:fldCharType="begin"/>
        </w:r>
        <w:r>
          <w:rPr>
            <w:webHidden/>
          </w:rPr>
          <w:instrText xml:space="preserve"> PAGEREF _Toc232492232 \h </w:instrText>
        </w:r>
        <w:r>
          <w:rPr>
            <w:webHidden/>
          </w:rPr>
        </w:r>
        <w:r>
          <w:rPr>
            <w:webHidden/>
          </w:rPr>
          <w:fldChar w:fldCharType="separate"/>
        </w:r>
        <w:r>
          <w:rPr>
            <w:webHidden/>
          </w:rPr>
          <w:t>33</w:t>
        </w:r>
        <w:r>
          <w:rPr>
            <w:webHidden/>
          </w:rPr>
          <w:fldChar w:fldCharType="end"/>
        </w:r>
      </w:hyperlink>
    </w:p>
    <w:p w14:paraId="4426C056" w14:textId="4672742C" w:rsidR="006B333C" w:rsidRDefault="006B333C">
      <w:pPr>
        <w:pStyle w:val="Inhopg2"/>
        <w:rPr>
          <w:rFonts w:asciiTheme="minorHAnsi" w:eastAsiaTheme="minorEastAsia" w:hAnsiTheme="minorHAnsi" w:cstheme="minorBidi"/>
          <w:kern w:val="2"/>
          <w:sz w:val="24"/>
          <w:szCs w:val="24"/>
          <w14:ligatures w14:val="standardContextual"/>
        </w:rPr>
      </w:pPr>
      <w:hyperlink w:anchor="_Toc232492233" w:history="1">
        <w:r w:rsidRPr="00777691">
          <w:rPr>
            <w:rStyle w:val="Hyperlink"/>
          </w:rPr>
          <w:t>6.6</w:t>
        </w:r>
        <w:r>
          <w:rPr>
            <w:rFonts w:asciiTheme="minorHAnsi" w:eastAsiaTheme="minorEastAsia" w:hAnsiTheme="minorHAnsi" w:cstheme="minorBidi"/>
            <w:kern w:val="2"/>
            <w:sz w:val="24"/>
            <w:szCs w:val="24"/>
            <w14:ligatures w14:val="standardContextual"/>
          </w:rPr>
          <w:tab/>
        </w:r>
        <w:r w:rsidRPr="00777691">
          <w:rPr>
            <w:rStyle w:val="Hyperlink"/>
          </w:rPr>
          <w:t>Geschiktheidseis 3: Referentie</w:t>
        </w:r>
        <w:r>
          <w:rPr>
            <w:webHidden/>
          </w:rPr>
          <w:tab/>
        </w:r>
        <w:r>
          <w:rPr>
            <w:webHidden/>
          </w:rPr>
          <w:fldChar w:fldCharType="begin"/>
        </w:r>
        <w:r>
          <w:rPr>
            <w:webHidden/>
          </w:rPr>
          <w:instrText xml:space="preserve"> PAGEREF _Toc232492233 \h </w:instrText>
        </w:r>
        <w:r>
          <w:rPr>
            <w:webHidden/>
          </w:rPr>
        </w:r>
        <w:r>
          <w:rPr>
            <w:webHidden/>
          </w:rPr>
          <w:fldChar w:fldCharType="separate"/>
        </w:r>
        <w:r>
          <w:rPr>
            <w:webHidden/>
          </w:rPr>
          <w:t>33</w:t>
        </w:r>
        <w:r>
          <w:rPr>
            <w:webHidden/>
          </w:rPr>
          <w:fldChar w:fldCharType="end"/>
        </w:r>
      </w:hyperlink>
    </w:p>
    <w:p w14:paraId="1DAD761E" w14:textId="2E1C417E" w:rsidR="006B333C" w:rsidRDefault="006B333C">
      <w:pPr>
        <w:pStyle w:val="Inhopg2"/>
        <w:rPr>
          <w:rFonts w:asciiTheme="minorHAnsi" w:eastAsiaTheme="minorEastAsia" w:hAnsiTheme="minorHAnsi" w:cstheme="minorBidi"/>
          <w:kern w:val="2"/>
          <w:sz w:val="24"/>
          <w:szCs w:val="24"/>
          <w14:ligatures w14:val="standardContextual"/>
        </w:rPr>
      </w:pPr>
      <w:hyperlink w:anchor="_Toc232492234" w:history="1">
        <w:r w:rsidRPr="00777691">
          <w:rPr>
            <w:rStyle w:val="Hyperlink"/>
          </w:rPr>
          <w:t>6.7</w:t>
        </w:r>
        <w:r>
          <w:rPr>
            <w:rFonts w:asciiTheme="minorHAnsi" w:eastAsiaTheme="minorEastAsia" w:hAnsiTheme="minorHAnsi" w:cstheme="minorBidi"/>
            <w:kern w:val="2"/>
            <w:sz w:val="24"/>
            <w:szCs w:val="24"/>
            <w14:ligatures w14:val="standardContextual"/>
          </w:rPr>
          <w:tab/>
        </w:r>
        <w:r w:rsidRPr="00777691">
          <w:rPr>
            <w:rStyle w:val="Hyperlink"/>
          </w:rPr>
          <w:t>Kwaliteitsmanagementsysteem</w:t>
        </w:r>
        <w:r>
          <w:rPr>
            <w:webHidden/>
          </w:rPr>
          <w:tab/>
        </w:r>
        <w:r>
          <w:rPr>
            <w:webHidden/>
          </w:rPr>
          <w:fldChar w:fldCharType="begin"/>
        </w:r>
        <w:r>
          <w:rPr>
            <w:webHidden/>
          </w:rPr>
          <w:instrText xml:space="preserve"> PAGEREF _Toc232492234 \h </w:instrText>
        </w:r>
        <w:r>
          <w:rPr>
            <w:webHidden/>
          </w:rPr>
        </w:r>
        <w:r>
          <w:rPr>
            <w:webHidden/>
          </w:rPr>
          <w:fldChar w:fldCharType="separate"/>
        </w:r>
        <w:r>
          <w:rPr>
            <w:webHidden/>
          </w:rPr>
          <w:t>34</w:t>
        </w:r>
        <w:r>
          <w:rPr>
            <w:webHidden/>
          </w:rPr>
          <w:fldChar w:fldCharType="end"/>
        </w:r>
      </w:hyperlink>
    </w:p>
    <w:p w14:paraId="22990C55" w14:textId="373DD760" w:rsidR="006B333C" w:rsidRDefault="006B333C">
      <w:pPr>
        <w:pStyle w:val="Inhopg2"/>
        <w:rPr>
          <w:rFonts w:asciiTheme="minorHAnsi" w:eastAsiaTheme="minorEastAsia" w:hAnsiTheme="minorHAnsi" w:cstheme="minorBidi"/>
          <w:kern w:val="2"/>
          <w:sz w:val="24"/>
          <w:szCs w:val="24"/>
          <w14:ligatures w14:val="standardContextual"/>
        </w:rPr>
      </w:pPr>
      <w:hyperlink w:anchor="_Toc232492235" w:history="1">
        <w:r w:rsidRPr="00777691">
          <w:rPr>
            <w:rStyle w:val="Hyperlink"/>
          </w:rPr>
          <w:t>6.8</w:t>
        </w:r>
        <w:r>
          <w:rPr>
            <w:rFonts w:asciiTheme="minorHAnsi" w:eastAsiaTheme="minorEastAsia" w:hAnsiTheme="minorHAnsi" w:cstheme="minorBidi"/>
            <w:kern w:val="2"/>
            <w:sz w:val="24"/>
            <w:szCs w:val="24"/>
            <w14:ligatures w14:val="standardContextual"/>
          </w:rPr>
          <w:tab/>
        </w:r>
        <w:r w:rsidRPr="00777691">
          <w:rPr>
            <w:rStyle w:val="Hyperlink"/>
          </w:rPr>
          <w:t>Bewijsmiddelen geschiktheidseisen en uitsluitingsgronden</w:t>
        </w:r>
        <w:r>
          <w:rPr>
            <w:webHidden/>
          </w:rPr>
          <w:tab/>
        </w:r>
        <w:r>
          <w:rPr>
            <w:webHidden/>
          </w:rPr>
          <w:fldChar w:fldCharType="begin"/>
        </w:r>
        <w:r>
          <w:rPr>
            <w:webHidden/>
          </w:rPr>
          <w:instrText xml:space="preserve"> PAGEREF _Toc232492235 \h </w:instrText>
        </w:r>
        <w:r>
          <w:rPr>
            <w:webHidden/>
          </w:rPr>
        </w:r>
        <w:r>
          <w:rPr>
            <w:webHidden/>
          </w:rPr>
          <w:fldChar w:fldCharType="separate"/>
        </w:r>
        <w:r>
          <w:rPr>
            <w:webHidden/>
          </w:rPr>
          <w:t>35</w:t>
        </w:r>
        <w:r>
          <w:rPr>
            <w:webHidden/>
          </w:rPr>
          <w:fldChar w:fldCharType="end"/>
        </w:r>
      </w:hyperlink>
    </w:p>
    <w:p w14:paraId="647ACB87" w14:textId="6FDBF209" w:rsidR="006B333C" w:rsidRDefault="006B333C">
      <w:pPr>
        <w:pStyle w:val="Inhopg1"/>
        <w:tabs>
          <w:tab w:val="left" w:pos="880"/>
          <w:tab w:val="right" w:leader="dot" w:pos="9061"/>
        </w:tabs>
        <w:rPr>
          <w:rFonts w:asciiTheme="minorHAnsi" w:eastAsiaTheme="minorEastAsia" w:hAnsiTheme="minorHAnsi" w:cstheme="minorBidi"/>
          <w:b w:val="0"/>
          <w:kern w:val="2"/>
          <w:sz w:val="24"/>
          <w:szCs w:val="24"/>
          <w14:ligatures w14:val="standardContextual"/>
        </w:rPr>
      </w:pPr>
      <w:hyperlink w:anchor="_Toc232492236" w:history="1">
        <w:r w:rsidRPr="00777691">
          <w:rPr>
            <w:rStyle w:val="Hyperlink"/>
          </w:rPr>
          <w:t>7</w:t>
        </w:r>
        <w:r>
          <w:rPr>
            <w:rFonts w:asciiTheme="minorHAnsi" w:eastAsiaTheme="minorEastAsia" w:hAnsiTheme="minorHAnsi" w:cstheme="minorBidi"/>
            <w:b w:val="0"/>
            <w:kern w:val="2"/>
            <w:sz w:val="24"/>
            <w:szCs w:val="24"/>
            <w14:ligatures w14:val="standardContextual"/>
          </w:rPr>
          <w:tab/>
        </w:r>
        <w:r w:rsidRPr="00777691">
          <w:rPr>
            <w:rStyle w:val="Hyperlink"/>
          </w:rPr>
          <w:t>Minimumeisen</w:t>
        </w:r>
        <w:r>
          <w:rPr>
            <w:webHidden/>
          </w:rPr>
          <w:tab/>
        </w:r>
        <w:r>
          <w:rPr>
            <w:webHidden/>
          </w:rPr>
          <w:fldChar w:fldCharType="begin"/>
        </w:r>
        <w:r>
          <w:rPr>
            <w:webHidden/>
          </w:rPr>
          <w:instrText xml:space="preserve"> PAGEREF _Toc232492236 \h </w:instrText>
        </w:r>
        <w:r>
          <w:rPr>
            <w:webHidden/>
          </w:rPr>
        </w:r>
        <w:r>
          <w:rPr>
            <w:webHidden/>
          </w:rPr>
          <w:fldChar w:fldCharType="separate"/>
        </w:r>
        <w:r>
          <w:rPr>
            <w:webHidden/>
          </w:rPr>
          <w:t>36</w:t>
        </w:r>
        <w:r>
          <w:rPr>
            <w:webHidden/>
          </w:rPr>
          <w:fldChar w:fldCharType="end"/>
        </w:r>
      </w:hyperlink>
    </w:p>
    <w:p w14:paraId="55DEF227" w14:textId="545C2553" w:rsidR="006B333C" w:rsidRDefault="006B333C">
      <w:pPr>
        <w:pStyle w:val="Inhopg1"/>
        <w:tabs>
          <w:tab w:val="left" w:pos="880"/>
          <w:tab w:val="right" w:leader="dot" w:pos="9061"/>
        </w:tabs>
        <w:rPr>
          <w:rFonts w:asciiTheme="minorHAnsi" w:eastAsiaTheme="minorEastAsia" w:hAnsiTheme="minorHAnsi" w:cstheme="minorBidi"/>
          <w:b w:val="0"/>
          <w:kern w:val="2"/>
          <w:sz w:val="24"/>
          <w:szCs w:val="24"/>
          <w14:ligatures w14:val="standardContextual"/>
        </w:rPr>
      </w:pPr>
      <w:hyperlink w:anchor="_Toc232492237" w:history="1">
        <w:r w:rsidRPr="00777691">
          <w:rPr>
            <w:rStyle w:val="Hyperlink"/>
          </w:rPr>
          <w:t>8</w:t>
        </w:r>
        <w:r>
          <w:rPr>
            <w:rFonts w:asciiTheme="minorHAnsi" w:eastAsiaTheme="minorEastAsia" w:hAnsiTheme="minorHAnsi" w:cstheme="minorBidi"/>
            <w:b w:val="0"/>
            <w:kern w:val="2"/>
            <w:sz w:val="24"/>
            <w:szCs w:val="24"/>
            <w14:ligatures w14:val="standardContextual"/>
          </w:rPr>
          <w:tab/>
        </w:r>
        <w:r w:rsidRPr="00777691">
          <w:rPr>
            <w:rStyle w:val="Hyperlink"/>
          </w:rPr>
          <w:t>Gunningscriteria en beoordeling</w:t>
        </w:r>
        <w:r>
          <w:rPr>
            <w:webHidden/>
          </w:rPr>
          <w:tab/>
        </w:r>
        <w:r>
          <w:rPr>
            <w:webHidden/>
          </w:rPr>
          <w:fldChar w:fldCharType="begin"/>
        </w:r>
        <w:r>
          <w:rPr>
            <w:webHidden/>
          </w:rPr>
          <w:instrText xml:space="preserve"> PAGEREF _Toc232492237 \h </w:instrText>
        </w:r>
        <w:r>
          <w:rPr>
            <w:webHidden/>
          </w:rPr>
        </w:r>
        <w:r>
          <w:rPr>
            <w:webHidden/>
          </w:rPr>
          <w:fldChar w:fldCharType="separate"/>
        </w:r>
        <w:r>
          <w:rPr>
            <w:webHidden/>
          </w:rPr>
          <w:t>37</w:t>
        </w:r>
        <w:r>
          <w:rPr>
            <w:webHidden/>
          </w:rPr>
          <w:fldChar w:fldCharType="end"/>
        </w:r>
      </w:hyperlink>
    </w:p>
    <w:p w14:paraId="64FCA286" w14:textId="163DED48" w:rsidR="006B333C" w:rsidRDefault="006B333C">
      <w:pPr>
        <w:pStyle w:val="Inhopg2"/>
        <w:rPr>
          <w:rFonts w:asciiTheme="minorHAnsi" w:eastAsiaTheme="minorEastAsia" w:hAnsiTheme="minorHAnsi" w:cstheme="minorBidi"/>
          <w:kern w:val="2"/>
          <w:sz w:val="24"/>
          <w:szCs w:val="24"/>
          <w14:ligatures w14:val="standardContextual"/>
        </w:rPr>
      </w:pPr>
      <w:hyperlink w:anchor="_Toc232492238" w:history="1">
        <w:r w:rsidRPr="00777691">
          <w:rPr>
            <w:rStyle w:val="Hyperlink"/>
          </w:rPr>
          <w:t>8.1</w:t>
        </w:r>
        <w:r>
          <w:rPr>
            <w:rFonts w:asciiTheme="minorHAnsi" w:eastAsiaTheme="minorEastAsia" w:hAnsiTheme="minorHAnsi" w:cstheme="minorBidi"/>
            <w:kern w:val="2"/>
            <w:sz w:val="24"/>
            <w:szCs w:val="24"/>
            <w14:ligatures w14:val="standardContextual"/>
          </w:rPr>
          <w:tab/>
        </w:r>
        <w:r w:rsidRPr="00777691">
          <w:rPr>
            <w:rStyle w:val="Hyperlink"/>
          </w:rPr>
          <w:t>Gunningscriterium ‘Laagste prijs’</w:t>
        </w:r>
        <w:r>
          <w:rPr>
            <w:webHidden/>
          </w:rPr>
          <w:tab/>
        </w:r>
        <w:r>
          <w:rPr>
            <w:webHidden/>
          </w:rPr>
          <w:fldChar w:fldCharType="begin"/>
        </w:r>
        <w:r>
          <w:rPr>
            <w:webHidden/>
          </w:rPr>
          <w:instrText xml:space="preserve"> PAGEREF _Toc232492238 \h </w:instrText>
        </w:r>
        <w:r>
          <w:rPr>
            <w:webHidden/>
          </w:rPr>
        </w:r>
        <w:r>
          <w:rPr>
            <w:webHidden/>
          </w:rPr>
          <w:fldChar w:fldCharType="separate"/>
        </w:r>
        <w:r>
          <w:rPr>
            <w:webHidden/>
          </w:rPr>
          <w:t>37</w:t>
        </w:r>
        <w:r>
          <w:rPr>
            <w:webHidden/>
          </w:rPr>
          <w:fldChar w:fldCharType="end"/>
        </w:r>
      </w:hyperlink>
    </w:p>
    <w:p w14:paraId="4AF3DF26" w14:textId="7015DF0E" w:rsidR="006B333C" w:rsidRDefault="006B333C">
      <w:pPr>
        <w:pStyle w:val="Inhopg2"/>
        <w:rPr>
          <w:rFonts w:asciiTheme="minorHAnsi" w:eastAsiaTheme="minorEastAsia" w:hAnsiTheme="minorHAnsi" w:cstheme="minorBidi"/>
          <w:kern w:val="2"/>
          <w:sz w:val="24"/>
          <w:szCs w:val="24"/>
          <w14:ligatures w14:val="standardContextual"/>
        </w:rPr>
      </w:pPr>
      <w:hyperlink w:anchor="_Toc232492239" w:history="1">
        <w:r w:rsidRPr="00777691">
          <w:rPr>
            <w:rStyle w:val="Hyperlink"/>
          </w:rPr>
          <w:t>8.2</w:t>
        </w:r>
        <w:r>
          <w:rPr>
            <w:rFonts w:asciiTheme="minorHAnsi" w:eastAsiaTheme="minorEastAsia" w:hAnsiTheme="minorHAnsi" w:cstheme="minorBidi"/>
            <w:kern w:val="2"/>
            <w:sz w:val="24"/>
            <w:szCs w:val="24"/>
            <w14:ligatures w14:val="standardContextual"/>
          </w:rPr>
          <w:tab/>
        </w:r>
        <w:r w:rsidRPr="00777691">
          <w:rPr>
            <w:rStyle w:val="Hyperlink"/>
          </w:rPr>
          <w:t>Beoordeling</w:t>
        </w:r>
        <w:r>
          <w:rPr>
            <w:webHidden/>
          </w:rPr>
          <w:tab/>
        </w:r>
        <w:r>
          <w:rPr>
            <w:webHidden/>
          </w:rPr>
          <w:fldChar w:fldCharType="begin"/>
        </w:r>
        <w:r>
          <w:rPr>
            <w:webHidden/>
          </w:rPr>
          <w:instrText xml:space="preserve"> PAGEREF _Toc232492239 \h </w:instrText>
        </w:r>
        <w:r>
          <w:rPr>
            <w:webHidden/>
          </w:rPr>
        </w:r>
        <w:r>
          <w:rPr>
            <w:webHidden/>
          </w:rPr>
          <w:fldChar w:fldCharType="separate"/>
        </w:r>
        <w:r>
          <w:rPr>
            <w:webHidden/>
          </w:rPr>
          <w:t>38</w:t>
        </w:r>
        <w:r>
          <w:rPr>
            <w:webHidden/>
          </w:rPr>
          <w:fldChar w:fldCharType="end"/>
        </w:r>
      </w:hyperlink>
    </w:p>
    <w:p w14:paraId="08C480EF" w14:textId="358C0F75" w:rsidR="006B333C" w:rsidRDefault="006B333C">
      <w:pPr>
        <w:pStyle w:val="Inhopg1"/>
        <w:tabs>
          <w:tab w:val="right" w:leader="dot" w:pos="9061"/>
        </w:tabs>
        <w:rPr>
          <w:rFonts w:asciiTheme="minorHAnsi" w:eastAsiaTheme="minorEastAsia" w:hAnsiTheme="minorHAnsi" w:cstheme="minorBidi"/>
          <w:b w:val="0"/>
          <w:kern w:val="2"/>
          <w:sz w:val="24"/>
          <w:szCs w:val="24"/>
          <w14:ligatures w14:val="standardContextual"/>
        </w:rPr>
      </w:pPr>
      <w:hyperlink w:anchor="_Toc232492240" w:history="1">
        <w:r w:rsidRPr="00777691">
          <w:rPr>
            <w:rStyle w:val="Hyperlink"/>
          </w:rPr>
          <w:t>Bijlage 1 Checklist Inschrijving</w:t>
        </w:r>
        <w:r>
          <w:rPr>
            <w:webHidden/>
          </w:rPr>
          <w:tab/>
        </w:r>
        <w:r>
          <w:rPr>
            <w:webHidden/>
          </w:rPr>
          <w:fldChar w:fldCharType="begin"/>
        </w:r>
        <w:r>
          <w:rPr>
            <w:webHidden/>
          </w:rPr>
          <w:instrText xml:space="preserve"> PAGEREF _Toc232492240 \h </w:instrText>
        </w:r>
        <w:r>
          <w:rPr>
            <w:webHidden/>
          </w:rPr>
        </w:r>
        <w:r>
          <w:rPr>
            <w:webHidden/>
          </w:rPr>
          <w:fldChar w:fldCharType="separate"/>
        </w:r>
        <w:r>
          <w:rPr>
            <w:webHidden/>
          </w:rPr>
          <w:t>40</w:t>
        </w:r>
        <w:r>
          <w:rPr>
            <w:webHidden/>
          </w:rPr>
          <w:fldChar w:fldCharType="end"/>
        </w:r>
      </w:hyperlink>
    </w:p>
    <w:p w14:paraId="75931947" w14:textId="19FF8B0D" w:rsidR="006B333C" w:rsidRDefault="006B333C">
      <w:pPr>
        <w:pStyle w:val="Inhopg1"/>
        <w:tabs>
          <w:tab w:val="right" w:leader="dot" w:pos="9061"/>
        </w:tabs>
        <w:rPr>
          <w:rFonts w:asciiTheme="minorHAnsi" w:eastAsiaTheme="minorEastAsia" w:hAnsiTheme="minorHAnsi" w:cstheme="minorBidi"/>
          <w:b w:val="0"/>
          <w:kern w:val="2"/>
          <w:sz w:val="24"/>
          <w:szCs w:val="24"/>
          <w14:ligatures w14:val="standardContextual"/>
        </w:rPr>
      </w:pPr>
      <w:hyperlink w:anchor="_Toc232492241" w:history="1">
        <w:r w:rsidRPr="00777691">
          <w:rPr>
            <w:rStyle w:val="Hyperlink"/>
          </w:rPr>
          <w:t>Bijlage 2.A Akkoordverklaring Beschrijvend document en gestelde eisen</w:t>
        </w:r>
        <w:r>
          <w:rPr>
            <w:webHidden/>
          </w:rPr>
          <w:tab/>
        </w:r>
        <w:r>
          <w:rPr>
            <w:webHidden/>
          </w:rPr>
          <w:fldChar w:fldCharType="begin"/>
        </w:r>
        <w:r>
          <w:rPr>
            <w:webHidden/>
          </w:rPr>
          <w:instrText xml:space="preserve"> PAGEREF _Toc232492241 \h </w:instrText>
        </w:r>
        <w:r>
          <w:rPr>
            <w:webHidden/>
          </w:rPr>
        </w:r>
        <w:r>
          <w:rPr>
            <w:webHidden/>
          </w:rPr>
          <w:fldChar w:fldCharType="separate"/>
        </w:r>
        <w:r>
          <w:rPr>
            <w:webHidden/>
          </w:rPr>
          <w:t>42</w:t>
        </w:r>
        <w:r>
          <w:rPr>
            <w:webHidden/>
          </w:rPr>
          <w:fldChar w:fldCharType="end"/>
        </w:r>
      </w:hyperlink>
    </w:p>
    <w:p w14:paraId="273DAB6F" w14:textId="6422C923" w:rsidR="006B333C" w:rsidRDefault="006B333C">
      <w:pPr>
        <w:pStyle w:val="Inhopg1"/>
        <w:tabs>
          <w:tab w:val="right" w:leader="dot" w:pos="9061"/>
        </w:tabs>
        <w:rPr>
          <w:rFonts w:asciiTheme="minorHAnsi" w:eastAsiaTheme="minorEastAsia" w:hAnsiTheme="minorHAnsi" w:cstheme="minorBidi"/>
          <w:b w:val="0"/>
          <w:kern w:val="2"/>
          <w:sz w:val="24"/>
          <w:szCs w:val="24"/>
          <w14:ligatures w14:val="standardContextual"/>
        </w:rPr>
      </w:pPr>
      <w:hyperlink w:anchor="_Toc232492242" w:history="1">
        <w:r w:rsidRPr="00777691">
          <w:rPr>
            <w:rStyle w:val="Hyperlink"/>
          </w:rPr>
          <w:t>Bijlage 2.B Akkoordverklaring contractuele bepalingen</w:t>
        </w:r>
        <w:r>
          <w:rPr>
            <w:webHidden/>
          </w:rPr>
          <w:tab/>
        </w:r>
        <w:r>
          <w:rPr>
            <w:webHidden/>
          </w:rPr>
          <w:fldChar w:fldCharType="begin"/>
        </w:r>
        <w:r>
          <w:rPr>
            <w:webHidden/>
          </w:rPr>
          <w:instrText xml:space="preserve"> PAGEREF _Toc232492242 \h </w:instrText>
        </w:r>
        <w:r>
          <w:rPr>
            <w:webHidden/>
          </w:rPr>
        </w:r>
        <w:r>
          <w:rPr>
            <w:webHidden/>
          </w:rPr>
          <w:fldChar w:fldCharType="separate"/>
        </w:r>
        <w:r>
          <w:rPr>
            <w:webHidden/>
          </w:rPr>
          <w:t>43</w:t>
        </w:r>
        <w:r>
          <w:rPr>
            <w:webHidden/>
          </w:rPr>
          <w:fldChar w:fldCharType="end"/>
        </w:r>
      </w:hyperlink>
    </w:p>
    <w:p w14:paraId="03E697DF" w14:textId="686EFA6C" w:rsidR="006B333C" w:rsidRDefault="006B333C">
      <w:pPr>
        <w:pStyle w:val="Inhopg1"/>
        <w:tabs>
          <w:tab w:val="right" w:leader="dot" w:pos="9061"/>
        </w:tabs>
        <w:rPr>
          <w:rFonts w:asciiTheme="minorHAnsi" w:eastAsiaTheme="minorEastAsia" w:hAnsiTheme="minorHAnsi" w:cstheme="minorBidi"/>
          <w:b w:val="0"/>
          <w:kern w:val="2"/>
          <w:sz w:val="24"/>
          <w:szCs w:val="24"/>
          <w14:ligatures w14:val="standardContextual"/>
        </w:rPr>
      </w:pPr>
      <w:hyperlink w:anchor="_Toc232492243" w:history="1">
        <w:r w:rsidRPr="00777691">
          <w:rPr>
            <w:rStyle w:val="Hyperlink"/>
          </w:rPr>
          <w:t>Bijlage 2C Akkoordverklaring geen Russische betrokkenheid</w:t>
        </w:r>
        <w:r>
          <w:rPr>
            <w:webHidden/>
          </w:rPr>
          <w:tab/>
        </w:r>
        <w:r>
          <w:rPr>
            <w:webHidden/>
          </w:rPr>
          <w:fldChar w:fldCharType="begin"/>
        </w:r>
        <w:r>
          <w:rPr>
            <w:webHidden/>
          </w:rPr>
          <w:instrText xml:space="preserve"> PAGEREF _Toc232492243 \h </w:instrText>
        </w:r>
        <w:r>
          <w:rPr>
            <w:webHidden/>
          </w:rPr>
        </w:r>
        <w:r>
          <w:rPr>
            <w:webHidden/>
          </w:rPr>
          <w:fldChar w:fldCharType="separate"/>
        </w:r>
        <w:r>
          <w:rPr>
            <w:webHidden/>
          </w:rPr>
          <w:t>44</w:t>
        </w:r>
        <w:r>
          <w:rPr>
            <w:webHidden/>
          </w:rPr>
          <w:fldChar w:fldCharType="end"/>
        </w:r>
      </w:hyperlink>
    </w:p>
    <w:p w14:paraId="405CF19F" w14:textId="3CD63DD3" w:rsidR="006B333C" w:rsidRDefault="006B333C">
      <w:pPr>
        <w:pStyle w:val="Inhopg1"/>
        <w:tabs>
          <w:tab w:val="right" w:leader="dot" w:pos="9061"/>
        </w:tabs>
        <w:rPr>
          <w:rFonts w:asciiTheme="minorHAnsi" w:eastAsiaTheme="minorEastAsia" w:hAnsiTheme="minorHAnsi" w:cstheme="minorBidi"/>
          <w:b w:val="0"/>
          <w:kern w:val="2"/>
          <w:sz w:val="24"/>
          <w:szCs w:val="24"/>
          <w14:ligatures w14:val="standardContextual"/>
        </w:rPr>
      </w:pPr>
      <w:hyperlink w:anchor="_Toc232492244" w:history="1">
        <w:r w:rsidRPr="00777691">
          <w:rPr>
            <w:rStyle w:val="Hyperlink"/>
          </w:rPr>
          <w:t>Bijlage 3 Schadeoverzicht VRLN 2022-2025</w:t>
        </w:r>
        <w:r>
          <w:rPr>
            <w:webHidden/>
          </w:rPr>
          <w:tab/>
        </w:r>
        <w:r>
          <w:rPr>
            <w:webHidden/>
          </w:rPr>
          <w:fldChar w:fldCharType="begin"/>
        </w:r>
        <w:r>
          <w:rPr>
            <w:webHidden/>
          </w:rPr>
          <w:instrText xml:space="preserve"> PAGEREF _Toc232492244 \h </w:instrText>
        </w:r>
        <w:r>
          <w:rPr>
            <w:webHidden/>
          </w:rPr>
        </w:r>
        <w:r>
          <w:rPr>
            <w:webHidden/>
          </w:rPr>
          <w:fldChar w:fldCharType="separate"/>
        </w:r>
        <w:r>
          <w:rPr>
            <w:webHidden/>
          </w:rPr>
          <w:t>45</w:t>
        </w:r>
        <w:r>
          <w:rPr>
            <w:webHidden/>
          </w:rPr>
          <w:fldChar w:fldCharType="end"/>
        </w:r>
      </w:hyperlink>
    </w:p>
    <w:p w14:paraId="48AE2FA9" w14:textId="086718A7" w:rsidR="006B333C" w:rsidRDefault="006B333C">
      <w:pPr>
        <w:pStyle w:val="Inhopg1"/>
        <w:tabs>
          <w:tab w:val="right" w:leader="dot" w:pos="9061"/>
        </w:tabs>
        <w:rPr>
          <w:rFonts w:asciiTheme="minorHAnsi" w:eastAsiaTheme="minorEastAsia" w:hAnsiTheme="minorHAnsi" w:cstheme="minorBidi"/>
          <w:b w:val="0"/>
          <w:kern w:val="2"/>
          <w:sz w:val="24"/>
          <w:szCs w:val="24"/>
          <w14:ligatures w14:val="standardContextual"/>
        </w:rPr>
      </w:pPr>
      <w:hyperlink w:anchor="_Toc232492245" w:history="1">
        <w:r w:rsidRPr="00777691">
          <w:rPr>
            <w:rStyle w:val="Hyperlink"/>
          </w:rPr>
          <w:t>Bijlage 4 Inkoopvoorwaarden VRLN</w:t>
        </w:r>
        <w:r>
          <w:rPr>
            <w:webHidden/>
          </w:rPr>
          <w:tab/>
        </w:r>
        <w:r>
          <w:rPr>
            <w:webHidden/>
          </w:rPr>
          <w:fldChar w:fldCharType="begin"/>
        </w:r>
        <w:r>
          <w:rPr>
            <w:webHidden/>
          </w:rPr>
          <w:instrText xml:space="preserve"> PAGEREF _Toc232492245 \h </w:instrText>
        </w:r>
        <w:r>
          <w:rPr>
            <w:webHidden/>
          </w:rPr>
        </w:r>
        <w:r>
          <w:rPr>
            <w:webHidden/>
          </w:rPr>
          <w:fldChar w:fldCharType="separate"/>
        </w:r>
        <w:r>
          <w:rPr>
            <w:webHidden/>
          </w:rPr>
          <w:t>46</w:t>
        </w:r>
        <w:r>
          <w:rPr>
            <w:webHidden/>
          </w:rPr>
          <w:fldChar w:fldCharType="end"/>
        </w:r>
      </w:hyperlink>
    </w:p>
    <w:p w14:paraId="5D674A7F" w14:textId="30548F5D" w:rsidR="006B333C" w:rsidRDefault="006B333C">
      <w:pPr>
        <w:pStyle w:val="Inhopg1"/>
        <w:tabs>
          <w:tab w:val="right" w:leader="dot" w:pos="9061"/>
        </w:tabs>
        <w:rPr>
          <w:rFonts w:asciiTheme="minorHAnsi" w:eastAsiaTheme="minorEastAsia" w:hAnsiTheme="minorHAnsi" w:cstheme="minorBidi"/>
          <w:b w:val="0"/>
          <w:kern w:val="2"/>
          <w:sz w:val="24"/>
          <w:szCs w:val="24"/>
          <w14:ligatures w14:val="standardContextual"/>
        </w:rPr>
      </w:pPr>
      <w:hyperlink w:anchor="_Toc232492246" w:history="1">
        <w:r w:rsidRPr="00777691">
          <w:rPr>
            <w:rStyle w:val="Hyperlink"/>
          </w:rPr>
          <w:t>Bijlage 5 UEA (Uniform Europees Aanbestedingsdocument)</w:t>
        </w:r>
        <w:r>
          <w:rPr>
            <w:webHidden/>
          </w:rPr>
          <w:tab/>
        </w:r>
        <w:r>
          <w:rPr>
            <w:webHidden/>
          </w:rPr>
          <w:fldChar w:fldCharType="begin"/>
        </w:r>
        <w:r>
          <w:rPr>
            <w:webHidden/>
          </w:rPr>
          <w:instrText xml:space="preserve"> PAGEREF _Toc232492246 \h </w:instrText>
        </w:r>
        <w:r>
          <w:rPr>
            <w:webHidden/>
          </w:rPr>
        </w:r>
        <w:r>
          <w:rPr>
            <w:webHidden/>
          </w:rPr>
          <w:fldChar w:fldCharType="separate"/>
        </w:r>
        <w:r>
          <w:rPr>
            <w:webHidden/>
          </w:rPr>
          <w:t>47</w:t>
        </w:r>
        <w:r>
          <w:rPr>
            <w:webHidden/>
          </w:rPr>
          <w:fldChar w:fldCharType="end"/>
        </w:r>
      </w:hyperlink>
    </w:p>
    <w:p w14:paraId="5EA1DDC0" w14:textId="7F4E108D" w:rsidR="006B333C" w:rsidRDefault="006B333C">
      <w:pPr>
        <w:pStyle w:val="Inhopg1"/>
        <w:tabs>
          <w:tab w:val="right" w:leader="dot" w:pos="9061"/>
        </w:tabs>
        <w:rPr>
          <w:rFonts w:asciiTheme="minorHAnsi" w:eastAsiaTheme="minorEastAsia" w:hAnsiTheme="minorHAnsi" w:cstheme="minorBidi"/>
          <w:b w:val="0"/>
          <w:kern w:val="2"/>
          <w:sz w:val="24"/>
          <w:szCs w:val="24"/>
          <w14:ligatures w14:val="standardContextual"/>
        </w:rPr>
      </w:pPr>
      <w:hyperlink w:anchor="_Toc232492247" w:history="1">
        <w:r w:rsidRPr="00777691">
          <w:rPr>
            <w:rStyle w:val="Hyperlink"/>
          </w:rPr>
          <w:t>Bijlage 6 Formulier referentieopdracht</w:t>
        </w:r>
        <w:r>
          <w:rPr>
            <w:webHidden/>
          </w:rPr>
          <w:tab/>
        </w:r>
        <w:r>
          <w:rPr>
            <w:webHidden/>
          </w:rPr>
          <w:fldChar w:fldCharType="begin"/>
        </w:r>
        <w:r>
          <w:rPr>
            <w:webHidden/>
          </w:rPr>
          <w:instrText xml:space="preserve"> PAGEREF _Toc232492247 \h </w:instrText>
        </w:r>
        <w:r>
          <w:rPr>
            <w:webHidden/>
          </w:rPr>
        </w:r>
        <w:r>
          <w:rPr>
            <w:webHidden/>
          </w:rPr>
          <w:fldChar w:fldCharType="separate"/>
        </w:r>
        <w:r>
          <w:rPr>
            <w:webHidden/>
          </w:rPr>
          <w:t>48</w:t>
        </w:r>
        <w:r>
          <w:rPr>
            <w:webHidden/>
          </w:rPr>
          <w:fldChar w:fldCharType="end"/>
        </w:r>
      </w:hyperlink>
    </w:p>
    <w:p w14:paraId="02C4F302" w14:textId="0D5B7629" w:rsidR="006B333C" w:rsidRDefault="006B333C">
      <w:pPr>
        <w:pStyle w:val="Inhopg1"/>
        <w:tabs>
          <w:tab w:val="right" w:leader="dot" w:pos="9061"/>
        </w:tabs>
        <w:rPr>
          <w:rFonts w:asciiTheme="minorHAnsi" w:eastAsiaTheme="minorEastAsia" w:hAnsiTheme="minorHAnsi" w:cstheme="minorBidi"/>
          <w:b w:val="0"/>
          <w:kern w:val="2"/>
          <w:sz w:val="24"/>
          <w:szCs w:val="24"/>
          <w14:ligatures w14:val="standardContextual"/>
        </w:rPr>
      </w:pPr>
      <w:hyperlink w:anchor="_Toc232492248" w:history="1">
        <w:r w:rsidRPr="00777691">
          <w:rPr>
            <w:rStyle w:val="Hyperlink"/>
          </w:rPr>
          <w:t>Bijlage 7 Verklaring Combinatie</w:t>
        </w:r>
        <w:r>
          <w:rPr>
            <w:webHidden/>
          </w:rPr>
          <w:tab/>
        </w:r>
        <w:r>
          <w:rPr>
            <w:webHidden/>
          </w:rPr>
          <w:fldChar w:fldCharType="begin"/>
        </w:r>
        <w:r>
          <w:rPr>
            <w:webHidden/>
          </w:rPr>
          <w:instrText xml:space="preserve"> PAGEREF _Toc232492248 \h </w:instrText>
        </w:r>
        <w:r>
          <w:rPr>
            <w:webHidden/>
          </w:rPr>
        </w:r>
        <w:r>
          <w:rPr>
            <w:webHidden/>
          </w:rPr>
          <w:fldChar w:fldCharType="separate"/>
        </w:r>
        <w:r>
          <w:rPr>
            <w:webHidden/>
          </w:rPr>
          <w:t>50</w:t>
        </w:r>
        <w:r>
          <w:rPr>
            <w:webHidden/>
          </w:rPr>
          <w:fldChar w:fldCharType="end"/>
        </w:r>
      </w:hyperlink>
    </w:p>
    <w:p w14:paraId="58AB488D" w14:textId="481401A7" w:rsidR="006B333C" w:rsidRDefault="006B333C">
      <w:pPr>
        <w:pStyle w:val="Inhopg1"/>
        <w:tabs>
          <w:tab w:val="right" w:leader="dot" w:pos="9061"/>
        </w:tabs>
        <w:rPr>
          <w:rFonts w:asciiTheme="minorHAnsi" w:eastAsiaTheme="minorEastAsia" w:hAnsiTheme="minorHAnsi" w:cstheme="minorBidi"/>
          <w:b w:val="0"/>
          <w:kern w:val="2"/>
          <w:sz w:val="24"/>
          <w:szCs w:val="24"/>
          <w14:ligatures w14:val="standardContextual"/>
        </w:rPr>
      </w:pPr>
      <w:hyperlink w:anchor="_Toc232492249" w:history="1">
        <w:r w:rsidRPr="00777691">
          <w:rPr>
            <w:rStyle w:val="Hyperlink"/>
          </w:rPr>
          <w:t>Bijlage 8 Verklaring Onderaanneming</w:t>
        </w:r>
        <w:r>
          <w:rPr>
            <w:webHidden/>
          </w:rPr>
          <w:tab/>
        </w:r>
        <w:r>
          <w:rPr>
            <w:webHidden/>
          </w:rPr>
          <w:fldChar w:fldCharType="begin"/>
        </w:r>
        <w:r>
          <w:rPr>
            <w:webHidden/>
          </w:rPr>
          <w:instrText xml:space="preserve"> PAGEREF _Toc232492249 \h </w:instrText>
        </w:r>
        <w:r>
          <w:rPr>
            <w:webHidden/>
          </w:rPr>
        </w:r>
        <w:r>
          <w:rPr>
            <w:webHidden/>
          </w:rPr>
          <w:fldChar w:fldCharType="separate"/>
        </w:r>
        <w:r>
          <w:rPr>
            <w:webHidden/>
          </w:rPr>
          <w:t>51</w:t>
        </w:r>
        <w:r>
          <w:rPr>
            <w:webHidden/>
          </w:rPr>
          <w:fldChar w:fldCharType="end"/>
        </w:r>
      </w:hyperlink>
    </w:p>
    <w:p w14:paraId="3E0B253D" w14:textId="318C01CC" w:rsidR="006B333C" w:rsidRDefault="006B333C">
      <w:pPr>
        <w:pStyle w:val="Inhopg1"/>
        <w:tabs>
          <w:tab w:val="right" w:leader="dot" w:pos="9061"/>
        </w:tabs>
        <w:rPr>
          <w:rFonts w:asciiTheme="minorHAnsi" w:eastAsiaTheme="minorEastAsia" w:hAnsiTheme="minorHAnsi" w:cstheme="minorBidi"/>
          <w:b w:val="0"/>
          <w:kern w:val="2"/>
          <w:sz w:val="24"/>
          <w:szCs w:val="24"/>
          <w14:ligatures w14:val="standardContextual"/>
        </w:rPr>
      </w:pPr>
      <w:hyperlink w:anchor="_Toc232492250" w:history="1">
        <w:r w:rsidRPr="00777691">
          <w:rPr>
            <w:rStyle w:val="Hyperlink"/>
          </w:rPr>
          <w:t>Bijlage 9 Verklaring Middelen Derde</w:t>
        </w:r>
        <w:r>
          <w:rPr>
            <w:webHidden/>
          </w:rPr>
          <w:tab/>
        </w:r>
        <w:r>
          <w:rPr>
            <w:webHidden/>
          </w:rPr>
          <w:fldChar w:fldCharType="begin"/>
        </w:r>
        <w:r>
          <w:rPr>
            <w:webHidden/>
          </w:rPr>
          <w:instrText xml:space="preserve"> PAGEREF _Toc232492250 \h </w:instrText>
        </w:r>
        <w:r>
          <w:rPr>
            <w:webHidden/>
          </w:rPr>
        </w:r>
        <w:r>
          <w:rPr>
            <w:webHidden/>
          </w:rPr>
          <w:fldChar w:fldCharType="separate"/>
        </w:r>
        <w:r>
          <w:rPr>
            <w:webHidden/>
          </w:rPr>
          <w:t>52</w:t>
        </w:r>
        <w:r>
          <w:rPr>
            <w:webHidden/>
          </w:rPr>
          <w:fldChar w:fldCharType="end"/>
        </w:r>
      </w:hyperlink>
    </w:p>
    <w:p w14:paraId="4CA061BD" w14:textId="6DC52C7B" w:rsidR="006B333C" w:rsidRDefault="006B333C">
      <w:pPr>
        <w:pStyle w:val="Inhopg1"/>
        <w:tabs>
          <w:tab w:val="right" w:leader="dot" w:pos="9061"/>
        </w:tabs>
        <w:rPr>
          <w:rFonts w:asciiTheme="minorHAnsi" w:eastAsiaTheme="minorEastAsia" w:hAnsiTheme="minorHAnsi" w:cstheme="minorBidi"/>
          <w:b w:val="0"/>
          <w:kern w:val="2"/>
          <w:sz w:val="24"/>
          <w:szCs w:val="24"/>
          <w14:ligatures w14:val="standardContextual"/>
        </w:rPr>
      </w:pPr>
      <w:hyperlink w:anchor="_Toc232492251" w:history="1">
        <w:r w:rsidRPr="00777691">
          <w:rPr>
            <w:rStyle w:val="Hyperlink"/>
          </w:rPr>
          <w:t>Bijlage 10 Programma van Eisen</w:t>
        </w:r>
        <w:r>
          <w:rPr>
            <w:webHidden/>
          </w:rPr>
          <w:tab/>
        </w:r>
        <w:r>
          <w:rPr>
            <w:webHidden/>
          </w:rPr>
          <w:fldChar w:fldCharType="begin"/>
        </w:r>
        <w:r>
          <w:rPr>
            <w:webHidden/>
          </w:rPr>
          <w:instrText xml:space="preserve"> PAGEREF _Toc232492251 \h </w:instrText>
        </w:r>
        <w:r>
          <w:rPr>
            <w:webHidden/>
          </w:rPr>
        </w:r>
        <w:r>
          <w:rPr>
            <w:webHidden/>
          </w:rPr>
          <w:fldChar w:fldCharType="separate"/>
        </w:r>
        <w:r>
          <w:rPr>
            <w:webHidden/>
          </w:rPr>
          <w:t>53</w:t>
        </w:r>
        <w:r>
          <w:rPr>
            <w:webHidden/>
          </w:rPr>
          <w:fldChar w:fldCharType="end"/>
        </w:r>
      </w:hyperlink>
    </w:p>
    <w:p w14:paraId="3FD25B90" w14:textId="35AC530A" w:rsidR="006B333C" w:rsidRDefault="006B333C">
      <w:pPr>
        <w:pStyle w:val="Inhopg1"/>
        <w:tabs>
          <w:tab w:val="right" w:leader="dot" w:pos="9061"/>
        </w:tabs>
        <w:rPr>
          <w:rFonts w:asciiTheme="minorHAnsi" w:eastAsiaTheme="minorEastAsia" w:hAnsiTheme="minorHAnsi" w:cstheme="minorBidi"/>
          <w:b w:val="0"/>
          <w:kern w:val="2"/>
          <w:sz w:val="24"/>
          <w:szCs w:val="24"/>
          <w14:ligatures w14:val="standardContextual"/>
        </w:rPr>
      </w:pPr>
      <w:hyperlink w:anchor="_Toc232492252" w:history="1">
        <w:r w:rsidRPr="00777691">
          <w:rPr>
            <w:rStyle w:val="Hyperlink"/>
          </w:rPr>
          <w:t>Bijlage 11 Prijzenblad</w:t>
        </w:r>
        <w:r>
          <w:rPr>
            <w:webHidden/>
          </w:rPr>
          <w:tab/>
        </w:r>
        <w:r>
          <w:rPr>
            <w:webHidden/>
          </w:rPr>
          <w:fldChar w:fldCharType="begin"/>
        </w:r>
        <w:r>
          <w:rPr>
            <w:webHidden/>
          </w:rPr>
          <w:instrText xml:space="preserve"> PAGEREF _Toc232492252 \h </w:instrText>
        </w:r>
        <w:r>
          <w:rPr>
            <w:webHidden/>
          </w:rPr>
        </w:r>
        <w:r>
          <w:rPr>
            <w:webHidden/>
          </w:rPr>
          <w:fldChar w:fldCharType="separate"/>
        </w:r>
        <w:r>
          <w:rPr>
            <w:webHidden/>
          </w:rPr>
          <w:t>59</w:t>
        </w:r>
        <w:r>
          <w:rPr>
            <w:webHidden/>
          </w:rPr>
          <w:fldChar w:fldCharType="end"/>
        </w:r>
      </w:hyperlink>
    </w:p>
    <w:p w14:paraId="040F7D3B" w14:textId="5A649C09" w:rsidR="006B333C" w:rsidRDefault="006B333C">
      <w:pPr>
        <w:pStyle w:val="Inhopg1"/>
        <w:tabs>
          <w:tab w:val="right" w:leader="dot" w:pos="9061"/>
        </w:tabs>
        <w:rPr>
          <w:rFonts w:asciiTheme="minorHAnsi" w:eastAsiaTheme="minorEastAsia" w:hAnsiTheme="minorHAnsi" w:cstheme="minorBidi"/>
          <w:b w:val="0"/>
          <w:kern w:val="2"/>
          <w:sz w:val="24"/>
          <w:szCs w:val="24"/>
          <w14:ligatures w14:val="standardContextual"/>
        </w:rPr>
      </w:pPr>
      <w:hyperlink w:anchor="_Toc232492253" w:history="1">
        <w:r w:rsidRPr="00777691">
          <w:rPr>
            <w:rStyle w:val="Hyperlink"/>
          </w:rPr>
          <w:t>Bijlage 12 Totaaloverzicht wagenpark VRLN</w:t>
        </w:r>
        <w:r>
          <w:rPr>
            <w:webHidden/>
          </w:rPr>
          <w:tab/>
        </w:r>
        <w:r>
          <w:rPr>
            <w:webHidden/>
          </w:rPr>
          <w:fldChar w:fldCharType="begin"/>
        </w:r>
        <w:r>
          <w:rPr>
            <w:webHidden/>
          </w:rPr>
          <w:instrText xml:space="preserve"> PAGEREF _Toc232492253 \h </w:instrText>
        </w:r>
        <w:r>
          <w:rPr>
            <w:webHidden/>
          </w:rPr>
        </w:r>
        <w:r>
          <w:rPr>
            <w:webHidden/>
          </w:rPr>
          <w:fldChar w:fldCharType="separate"/>
        </w:r>
        <w:r>
          <w:rPr>
            <w:webHidden/>
          </w:rPr>
          <w:t>62</w:t>
        </w:r>
        <w:r>
          <w:rPr>
            <w:webHidden/>
          </w:rPr>
          <w:fldChar w:fldCharType="end"/>
        </w:r>
      </w:hyperlink>
    </w:p>
    <w:p w14:paraId="093A4BF5" w14:textId="6143F2B5" w:rsidR="002C434C" w:rsidRDefault="002C434C" w:rsidP="00155806">
      <w:pPr>
        <w:tabs>
          <w:tab w:val="left" w:pos="2143"/>
          <w:tab w:val="left" w:pos="8789"/>
          <w:tab w:val="right" w:leader="dot" w:pos="9061"/>
        </w:tabs>
        <w:spacing w:line="240" w:lineRule="auto"/>
        <w:jc w:val="both"/>
      </w:pPr>
      <w:r>
        <w:rPr>
          <w:noProof/>
        </w:rPr>
        <w:fldChar w:fldCharType="end"/>
      </w:r>
    </w:p>
    <w:p w14:paraId="483403C8" w14:textId="77777777" w:rsidR="00E119B1" w:rsidRDefault="00E119B1" w:rsidP="006C01A4">
      <w:pPr>
        <w:tabs>
          <w:tab w:val="left" w:pos="8789"/>
        </w:tabs>
        <w:suppressAutoHyphens/>
        <w:jc w:val="both"/>
      </w:pPr>
      <w:r>
        <w:br w:type="page"/>
      </w:r>
    </w:p>
    <w:p w14:paraId="2D411FDB" w14:textId="7518F658" w:rsidR="00E91DF0" w:rsidRPr="00234E74" w:rsidRDefault="00E91DF0" w:rsidP="00747D9E">
      <w:pPr>
        <w:pStyle w:val="Kop1"/>
        <w:suppressAutoHyphens/>
        <w:spacing w:after="0"/>
        <w:jc w:val="both"/>
        <w:rPr>
          <w:sz w:val="40"/>
        </w:rPr>
      </w:pPr>
      <w:bookmarkStart w:id="0" w:name="_Toc419285361"/>
      <w:bookmarkStart w:id="1" w:name="_Toc421086857"/>
      <w:bookmarkStart w:id="2" w:name="_Toc421100588"/>
      <w:bookmarkStart w:id="3" w:name="_Toc527637383"/>
      <w:bookmarkStart w:id="4" w:name="_Toc232492174"/>
      <w:r w:rsidRPr="00234E74">
        <w:rPr>
          <w:sz w:val="40"/>
        </w:rPr>
        <w:lastRenderedPageBreak/>
        <w:t>Begrippenlijst</w:t>
      </w:r>
      <w:bookmarkEnd w:id="0"/>
      <w:bookmarkEnd w:id="1"/>
      <w:bookmarkEnd w:id="2"/>
      <w:bookmarkEnd w:id="3"/>
      <w:bookmarkEnd w:id="4"/>
    </w:p>
    <w:p w14:paraId="416C4790" w14:textId="77777777" w:rsidR="00747D9E" w:rsidRDefault="00747D9E" w:rsidP="005F53C5">
      <w:pPr>
        <w:suppressAutoHyphens/>
        <w:jc w:val="both"/>
      </w:pPr>
    </w:p>
    <w:p w14:paraId="366FD359" w14:textId="7E98A7DA" w:rsidR="00E91DF0" w:rsidRPr="00E3330F" w:rsidRDefault="00E91DF0" w:rsidP="005F53C5">
      <w:pPr>
        <w:suppressAutoHyphens/>
        <w:jc w:val="both"/>
      </w:pPr>
      <w:r w:rsidRPr="00E3330F">
        <w:t xml:space="preserve">Termen die in </w:t>
      </w:r>
      <w:r>
        <w:t>dit</w:t>
      </w:r>
      <w:r w:rsidRPr="00E3330F">
        <w:t xml:space="preserve"> </w:t>
      </w:r>
      <w:r w:rsidR="008F7CF3">
        <w:t>Beschrijvend Document</w:t>
      </w:r>
      <w:r w:rsidRPr="00E3330F">
        <w:t xml:space="preserve"> met een hoofdletter beginnen</w:t>
      </w:r>
      <w:r w:rsidR="003573BE">
        <w:t>,</w:t>
      </w:r>
      <w:r w:rsidRPr="00E3330F">
        <w:t xml:space="preserve"> hebben de volgende betekenis:</w:t>
      </w:r>
    </w:p>
    <w:p w14:paraId="7B0BDF69" w14:textId="77777777" w:rsidR="00E91DF0" w:rsidRDefault="00E91DF0" w:rsidP="005F53C5">
      <w:pPr>
        <w:suppressAutoHyphens/>
        <w:jc w:val="both"/>
        <w:rPr>
          <w:u w:val="single"/>
        </w:rPr>
      </w:pPr>
    </w:p>
    <w:p w14:paraId="1186B66F" w14:textId="77777777" w:rsidR="00E91DF0" w:rsidRPr="006F2CF3" w:rsidRDefault="00E91DF0" w:rsidP="005F53C5">
      <w:pPr>
        <w:suppressAutoHyphens/>
        <w:jc w:val="both"/>
        <w:rPr>
          <w:b/>
        </w:rPr>
      </w:pPr>
      <w:r w:rsidRPr="006F2CF3">
        <w:rPr>
          <w:b/>
        </w:rPr>
        <w:t>Aanbestedingswet</w:t>
      </w:r>
    </w:p>
    <w:p w14:paraId="796816E6" w14:textId="537773F5" w:rsidR="000613A3" w:rsidRDefault="000613A3" w:rsidP="00BA50A8">
      <w:pPr>
        <w:suppressAutoHyphens/>
        <w:jc w:val="both"/>
        <w:rPr>
          <w:u w:val="single"/>
        </w:rPr>
      </w:pPr>
      <w:r w:rsidRPr="00E0738B">
        <w:t>Aanbestedingswet 2012, zijnde de Wet van 1 november 2012, houdende nieuwe regels omtrent aanbestedingen, Stbl. 2012 542, per 1 juli 2016 gewijzigd bij Wet van 22 juni 2016 tot wijziging van de Aanbestedingswet 2012 in verband met de implementatie van aanbestedingsrichtlijnen 2014/23/EU, 2014/24/EU en 2014/25/EU, ook wel afgekort als “Aanbestedingswet” of “Aw”.</w:t>
      </w:r>
      <w:r>
        <w:t xml:space="preserve"> </w:t>
      </w:r>
      <w:r>
        <w:rPr>
          <w:rFonts w:cs="Arial,Bold"/>
          <w:bCs/>
        </w:rPr>
        <w:t xml:space="preserve">De Aanbestedingswet kan worden geraadpleegd op </w:t>
      </w:r>
      <w:hyperlink r:id="rId12" w:history="1">
        <w:r w:rsidR="00903FE1" w:rsidRPr="00903FE1">
          <w:rPr>
            <w:rStyle w:val="Hyperlink"/>
            <w:bCs/>
          </w:rPr>
          <w:t>Eenvoudig zoeken - Overheid.nl | Wetten.nl</w:t>
        </w:r>
      </w:hyperlink>
      <w:r>
        <w:rPr>
          <w:rFonts w:cs="Arial,Bold"/>
          <w:bCs/>
        </w:rPr>
        <w:t>.</w:t>
      </w:r>
    </w:p>
    <w:p w14:paraId="519145C3" w14:textId="595EA6D8" w:rsidR="00E91DF0" w:rsidRDefault="00E91DF0" w:rsidP="005F53C5">
      <w:pPr>
        <w:suppressAutoHyphens/>
        <w:jc w:val="both"/>
        <w:rPr>
          <w:u w:val="single"/>
        </w:rPr>
      </w:pPr>
    </w:p>
    <w:p w14:paraId="4D2E385C" w14:textId="77777777" w:rsidR="00845E91" w:rsidRDefault="00845E91" w:rsidP="005F53C5">
      <w:pPr>
        <w:suppressAutoHyphens/>
        <w:jc w:val="both"/>
        <w:rPr>
          <w:b/>
        </w:rPr>
      </w:pPr>
      <w:r w:rsidRPr="00845E91">
        <w:rPr>
          <w:b/>
        </w:rPr>
        <w:t xml:space="preserve">Aanbestedende </w:t>
      </w:r>
      <w:r w:rsidR="00D82E35">
        <w:rPr>
          <w:b/>
        </w:rPr>
        <w:t>D</w:t>
      </w:r>
      <w:r w:rsidRPr="00845E91">
        <w:rPr>
          <w:b/>
        </w:rPr>
        <w:t>ienst</w:t>
      </w:r>
    </w:p>
    <w:p w14:paraId="517CD0C5" w14:textId="77777777" w:rsidR="00997727" w:rsidRDefault="00997727" w:rsidP="005F53C5">
      <w:pPr>
        <w:jc w:val="both"/>
        <w:rPr>
          <w:rFonts w:cs="Arial"/>
        </w:rPr>
      </w:pPr>
      <w:r w:rsidRPr="00FA4435">
        <w:rPr>
          <w:rFonts w:cs="Arial"/>
        </w:rPr>
        <w:t xml:space="preserve">Veiligheidsregio </w:t>
      </w:r>
      <w:hyperlink r:id="rId13" w:history="1">
        <w:r w:rsidRPr="00FA4435">
          <w:rPr>
            <w:rFonts w:cs="Arial"/>
          </w:rPr>
          <w:t>Limburg-Noord</w:t>
        </w:r>
      </w:hyperlink>
      <w:r w:rsidRPr="00FA4435">
        <w:rPr>
          <w:rFonts w:cs="Arial"/>
        </w:rPr>
        <w:t>, die de Aanbesteding uitvoert.</w:t>
      </w:r>
    </w:p>
    <w:p w14:paraId="2FDFBDFD" w14:textId="77777777" w:rsidR="00997727" w:rsidRDefault="00997727" w:rsidP="005F53C5">
      <w:pPr>
        <w:jc w:val="both"/>
        <w:rPr>
          <w:rFonts w:cs="Arial"/>
          <w:u w:val="single"/>
        </w:rPr>
      </w:pPr>
    </w:p>
    <w:p w14:paraId="31D835CB" w14:textId="77777777" w:rsidR="00997727" w:rsidRPr="00997727" w:rsidRDefault="00997727" w:rsidP="005F53C5">
      <w:pPr>
        <w:jc w:val="both"/>
        <w:rPr>
          <w:rFonts w:cs="Arial"/>
          <w:b/>
        </w:rPr>
      </w:pPr>
      <w:r w:rsidRPr="00997727">
        <w:rPr>
          <w:rFonts w:cs="Arial"/>
          <w:b/>
        </w:rPr>
        <w:t>Aanbestedingsdocumenten</w:t>
      </w:r>
    </w:p>
    <w:p w14:paraId="4E9471D4" w14:textId="77777777" w:rsidR="00997727" w:rsidRPr="00FA4435" w:rsidRDefault="00997727" w:rsidP="005F53C5">
      <w:pPr>
        <w:jc w:val="both"/>
        <w:rPr>
          <w:rFonts w:cs="Arial"/>
        </w:rPr>
      </w:pPr>
      <w:r w:rsidRPr="00FA4435">
        <w:rPr>
          <w:rFonts w:cs="Arial"/>
        </w:rPr>
        <w:t>De aankondiging, het Beschrijvend Document en de eventuele Nota’s van Inlichtingen, alle met betrekking tot de Aanbesteding en inclusief de Bijlagen.</w:t>
      </w:r>
    </w:p>
    <w:p w14:paraId="38EE87B0" w14:textId="77777777" w:rsidR="00997727" w:rsidRPr="00FA4435" w:rsidRDefault="00997727" w:rsidP="005F53C5">
      <w:pPr>
        <w:jc w:val="both"/>
        <w:rPr>
          <w:rFonts w:cs="Arial"/>
        </w:rPr>
      </w:pPr>
    </w:p>
    <w:p w14:paraId="27C9B2AE" w14:textId="77777777" w:rsidR="00997727" w:rsidRPr="00111F3D" w:rsidRDefault="00997727" w:rsidP="005F53C5">
      <w:pPr>
        <w:suppressAutoHyphens/>
        <w:jc w:val="both"/>
        <w:rPr>
          <w:b/>
        </w:rPr>
      </w:pPr>
      <w:r>
        <w:rPr>
          <w:b/>
        </w:rPr>
        <w:t>Beschrijvend Document</w:t>
      </w:r>
    </w:p>
    <w:p w14:paraId="7FD8825E" w14:textId="77777777" w:rsidR="00997727" w:rsidRDefault="00997727" w:rsidP="005F53C5">
      <w:pPr>
        <w:suppressAutoHyphens/>
        <w:jc w:val="both"/>
      </w:pPr>
      <w:r w:rsidRPr="006308B7">
        <w:t>Het onderhavige document</w:t>
      </w:r>
      <w:r>
        <w:t xml:space="preserve"> met inbegrip van de bijlagen.</w:t>
      </w:r>
    </w:p>
    <w:p w14:paraId="3BAE3B58" w14:textId="77777777" w:rsidR="00997727" w:rsidRDefault="00997727" w:rsidP="005F53C5">
      <w:pPr>
        <w:tabs>
          <w:tab w:val="left" w:pos="1088"/>
        </w:tabs>
        <w:jc w:val="both"/>
        <w:rPr>
          <w:rFonts w:cs="Arial"/>
          <w:b/>
        </w:rPr>
      </w:pPr>
    </w:p>
    <w:p w14:paraId="3AB16603" w14:textId="77777777" w:rsidR="00997727" w:rsidRPr="00997727" w:rsidRDefault="00997727" w:rsidP="005F53C5">
      <w:pPr>
        <w:jc w:val="both"/>
        <w:rPr>
          <w:rFonts w:cs="Arial"/>
          <w:b/>
        </w:rPr>
      </w:pPr>
      <w:r w:rsidRPr="00997727">
        <w:rPr>
          <w:rFonts w:cs="Arial"/>
          <w:b/>
        </w:rPr>
        <w:t>Bezwaarperiode</w:t>
      </w:r>
    </w:p>
    <w:p w14:paraId="42A352C3" w14:textId="77777777" w:rsidR="00997727" w:rsidRPr="00FA4435" w:rsidRDefault="00997727" w:rsidP="005F53C5">
      <w:pPr>
        <w:jc w:val="both"/>
        <w:rPr>
          <w:rFonts w:cs="Arial"/>
        </w:rPr>
      </w:pPr>
      <w:r w:rsidRPr="00FA4435">
        <w:rPr>
          <w:rFonts w:cs="Arial"/>
        </w:rPr>
        <w:t xml:space="preserve">Een opschortende termijn van 20 kalenderdagen na dagtekening van </w:t>
      </w:r>
      <w:r>
        <w:rPr>
          <w:rFonts w:cs="Arial"/>
        </w:rPr>
        <w:t>de</w:t>
      </w:r>
      <w:r w:rsidRPr="00FA4435">
        <w:rPr>
          <w:rFonts w:cs="Arial"/>
        </w:rPr>
        <w:t xml:space="preserve"> gunningsbeslissing, waarin de Inschrijvers de gelegenheid hebben, op straffe van verval van recht, bezwaar te maken tegen </w:t>
      </w:r>
      <w:r>
        <w:rPr>
          <w:rFonts w:cs="Arial"/>
        </w:rPr>
        <w:t>de</w:t>
      </w:r>
      <w:r w:rsidRPr="00FA4435">
        <w:rPr>
          <w:rFonts w:cs="Arial"/>
        </w:rPr>
        <w:t xml:space="preserve"> gunningsbeslissing van de Aanbesteder door betekening van een dagvaarding aan de Aanbesteder voor een procedure in kort geding.</w:t>
      </w:r>
    </w:p>
    <w:p w14:paraId="0EAADC3C" w14:textId="77777777" w:rsidR="00997727" w:rsidRPr="00FA4435" w:rsidRDefault="00997727" w:rsidP="005F53C5">
      <w:pPr>
        <w:jc w:val="both"/>
        <w:rPr>
          <w:rFonts w:cs="Arial"/>
          <w:b/>
        </w:rPr>
      </w:pPr>
    </w:p>
    <w:p w14:paraId="4BCF91A9" w14:textId="77777777" w:rsidR="00997727" w:rsidRPr="00997727" w:rsidRDefault="00997727" w:rsidP="005F53C5">
      <w:pPr>
        <w:jc w:val="both"/>
        <w:rPr>
          <w:rFonts w:cs="Arial"/>
          <w:b/>
        </w:rPr>
      </w:pPr>
      <w:r w:rsidRPr="00997727">
        <w:rPr>
          <w:rFonts w:cs="Arial"/>
          <w:b/>
        </w:rPr>
        <w:t>Bijlage</w:t>
      </w:r>
    </w:p>
    <w:p w14:paraId="7513CC25" w14:textId="77777777" w:rsidR="00997727" w:rsidRDefault="00997727" w:rsidP="005F53C5">
      <w:pPr>
        <w:jc w:val="both"/>
        <w:rPr>
          <w:rFonts w:cs="Arial"/>
        </w:rPr>
      </w:pPr>
      <w:r w:rsidRPr="00FA4435">
        <w:rPr>
          <w:rFonts w:cs="Arial"/>
        </w:rPr>
        <w:t>Een Bijlage bij één van de Aanbestedingsdocumenten. Een Bijlage maakt onverbrekelijk onderdeel uit van het document waar het een Bijlage van is.</w:t>
      </w:r>
    </w:p>
    <w:p w14:paraId="16B9231B" w14:textId="77777777" w:rsidR="005B3179" w:rsidRDefault="005B3179" w:rsidP="005F53C5">
      <w:pPr>
        <w:jc w:val="both"/>
        <w:rPr>
          <w:rFonts w:cs="Arial"/>
        </w:rPr>
      </w:pPr>
    </w:p>
    <w:p w14:paraId="74F2E036" w14:textId="77777777" w:rsidR="005B3179" w:rsidRPr="00B52267" w:rsidRDefault="005B3179" w:rsidP="005B3179">
      <w:pPr>
        <w:rPr>
          <w:b/>
          <w:bCs/>
        </w:rPr>
      </w:pPr>
      <w:r w:rsidRPr="00B52267">
        <w:rPr>
          <w:b/>
          <w:bCs/>
        </w:rPr>
        <w:t xml:space="preserve">Cascoverzekering </w:t>
      </w:r>
    </w:p>
    <w:p w14:paraId="249069F6" w14:textId="79A6A0E9" w:rsidR="005B3179" w:rsidRDefault="005B3179" w:rsidP="005B3179">
      <w:r w:rsidRPr="00B52267">
        <w:t>Deze omvat minimaal schade</w:t>
      </w:r>
      <w:r w:rsidR="00C565F8">
        <w:t xml:space="preserve"> door</w:t>
      </w:r>
      <w:r w:rsidRPr="00B52267">
        <w:t xml:space="preserve"> diefstal en inbraak, brand en storm, ruitschade, vandalisme, schade door eigen schuld.</w:t>
      </w:r>
    </w:p>
    <w:p w14:paraId="7809DB0D" w14:textId="77777777" w:rsidR="00780FE1" w:rsidRDefault="00780FE1" w:rsidP="005B3179"/>
    <w:p w14:paraId="381D92D1" w14:textId="588C50F4" w:rsidR="00780FE1" w:rsidRDefault="00780FE1" w:rsidP="005B3179">
      <w:pPr>
        <w:rPr>
          <w:b/>
          <w:bCs/>
        </w:rPr>
      </w:pPr>
      <w:r>
        <w:rPr>
          <w:b/>
          <w:bCs/>
        </w:rPr>
        <w:t>Inkoopvoorwaarden</w:t>
      </w:r>
    </w:p>
    <w:p w14:paraId="2C2D8D68" w14:textId="3E7ACF4C" w:rsidR="00B65B50" w:rsidRPr="00C51DF4" w:rsidRDefault="00B65B50" w:rsidP="00C51DF4">
      <w:pPr>
        <w:jc w:val="both"/>
      </w:pPr>
      <w:r w:rsidRPr="005A629F">
        <w:t xml:space="preserve">Algemene Inkoopvoorwaarden voor Leveringen en Diensten VRLN, </w:t>
      </w:r>
      <w:r w:rsidR="006B333C">
        <w:t>v</w:t>
      </w:r>
      <w:r w:rsidRPr="005A629F">
        <w:t xml:space="preserve">ersie </w:t>
      </w:r>
      <w:r w:rsidR="005A629F" w:rsidRPr="005A629F">
        <w:t xml:space="preserve">2.1, d.d. 23-12-2025 </w:t>
      </w:r>
      <w:r w:rsidRPr="005A629F">
        <w:t>(Bijlage 4).</w:t>
      </w:r>
    </w:p>
    <w:p w14:paraId="329E25DB" w14:textId="77777777" w:rsidR="009D0DD2" w:rsidRDefault="009D0DD2" w:rsidP="005F53C5">
      <w:pPr>
        <w:suppressAutoHyphens/>
        <w:jc w:val="both"/>
        <w:rPr>
          <w:b/>
        </w:rPr>
      </w:pPr>
    </w:p>
    <w:p w14:paraId="71C1110C" w14:textId="0CE46FB5" w:rsidR="00600F01" w:rsidRPr="006F2CF3" w:rsidRDefault="005D5B41" w:rsidP="005F53C5">
      <w:pPr>
        <w:suppressAutoHyphens/>
        <w:jc w:val="both"/>
        <w:rPr>
          <w:b/>
        </w:rPr>
      </w:pPr>
      <w:r>
        <w:rPr>
          <w:b/>
        </w:rPr>
        <w:t>Inschrijver</w:t>
      </w:r>
    </w:p>
    <w:p w14:paraId="16B7DFF0" w14:textId="43A1A07E" w:rsidR="00600F01" w:rsidRDefault="00297E60" w:rsidP="005F53C5">
      <w:pPr>
        <w:suppressAutoHyphens/>
        <w:jc w:val="both"/>
      </w:pPr>
      <w:r>
        <w:t xml:space="preserve">Een ondernemer die zelfstandig </w:t>
      </w:r>
      <w:r w:rsidR="00E03B23" w:rsidRPr="009B5E08">
        <w:t>of in samenwerking</w:t>
      </w:r>
      <w:r w:rsidR="00F155B1">
        <w:t>sverband</w:t>
      </w:r>
      <w:r w:rsidR="00E03B23">
        <w:t xml:space="preserve"> met anderen </w:t>
      </w:r>
      <w:r w:rsidR="00600F01" w:rsidRPr="006308B7">
        <w:t xml:space="preserve">een </w:t>
      </w:r>
      <w:r w:rsidR="005D5B41">
        <w:t>Inschrijving</w:t>
      </w:r>
      <w:r w:rsidR="00600F01" w:rsidRPr="006308B7">
        <w:t xml:space="preserve"> indient om in aanmerking te komen voor het uitvoeren van de </w:t>
      </w:r>
      <w:r w:rsidR="00C41071">
        <w:t>Opdracht</w:t>
      </w:r>
      <w:r w:rsidR="00600F01" w:rsidRPr="006308B7">
        <w:t xml:space="preserve"> zoals beschreven in dit </w:t>
      </w:r>
      <w:r w:rsidR="008F7CF3">
        <w:t xml:space="preserve">Beschrijvend </w:t>
      </w:r>
      <w:r w:rsidR="008F7CF3" w:rsidRPr="00BA50A8">
        <w:t>Document</w:t>
      </w:r>
      <w:r w:rsidR="00600F01" w:rsidRPr="00BA50A8">
        <w:t xml:space="preserve">. </w:t>
      </w:r>
      <w:r w:rsidRPr="00BA50A8">
        <w:t>In hoofdstuk 4 van dit Beschrijvend Document wordt verduidelijkt op welke wijzen een</w:t>
      </w:r>
      <w:r>
        <w:t xml:space="preserve"> Inschrijving </w:t>
      </w:r>
      <w:r w:rsidR="004939CA">
        <w:t>kan</w:t>
      </w:r>
      <w:r>
        <w:t xml:space="preserve"> worden ingediend. </w:t>
      </w:r>
      <w:r w:rsidR="00600F01" w:rsidRPr="006308B7">
        <w:t xml:space="preserve">Voor </w:t>
      </w:r>
      <w:r w:rsidR="005D5B41">
        <w:t>Inschrijver</w:t>
      </w:r>
      <w:r w:rsidR="00600F01" w:rsidRPr="006308B7">
        <w:t xml:space="preserve"> kan waar van toepassing ook </w:t>
      </w:r>
      <w:r w:rsidR="005D5B41">
        <w:t>Inschrijver</w:t>
      </w:r>
      <w:r w:rsidR="00600F01" w:rsidRPr="006308B7">
        <w:t>s worden gelezen.</w:t>
      </w:r>
    </w:p>
    <w:p w14:paraId="3D88CB4D" w14:textId="6A96AA1E" w:rsidR="000E271D" w:rsidRDefault="000E271D">
      <w:pPr>
        <w:rPr>
          <w:b/>
        </w:rPr>
      </w:pPr>
    </w:p>
    <w:p w14:paraId="201CFD56" w14:textId="77777777" w:rsidR="00747D9E" w:rsidRDefault="00747D9E">
      <w:pPr>
        <w:rPr>
          <w:b/>
        </w:rPr>
      </w:pPr>
      <w:r>
        <w:rPr>
          <w:b/>
        </w:rPr>
        <w:br w:type="page"/>
      </w:r>
    </w:p>
    <w:p w14:paraId="2FE83834" w14:textId="5954AA7A" w:rsidR="00600F01" w:rsidRDefault="005D5B41" w:rsidP="005F53C5">
      <w:pPr>
        <w:suppressAutoHyphens/>
        <w:jc w:val="both"/>
        <w:rPr>
          <w:u w:val="single"/>
        </w:rPr>
      </w:pPr>
      <w:r>
        <w:rPr>
          <w:b/>
        </w:rPr>
        <w:lastRenderedPageBreak/>
        <w:t>Inschrijving</w:t>
      </w:r>
      <w:r w:rsidR="00600F01">
        <w:rPr>
          <w:u w:val="single"/>
        </w:rPr>
        <w:t xml:space="preserve"> </w:t>
      </w:r>
    </w:p>
    <w:p w14:paraId="7AC0DFF4" w14:textId="43EC1DF1" w:rsidR="00600F01" w:rsidRDefault="0086371E" w:rsidP="005F53C5">
      <w:pPr>
        <w:suppressAutoHyphens/>
        <w:jc w:val="both"/>
      </w:pPr>
      <w:r>
        <w:t>De o</w:t>
      </w:r>
      <w:r w:rsidR="00600F01" w:rsidRPr="006308B7">
        <w:t xml:space="preserve">fferte </w:t>
      </w:r>
      <w:r>
        <w:t xml:space="preserve">die is </w:t>
      </w:r>
      <w:r w:rsidR="00600F01" w:rsidRPr="006308B7">
        <w:t xml:space="preserve">ingediend door een </w:t>
      </w:r>
      <w:r w:rsidR="005D5B41">
        <w:t>Inschrijver</w:t>
      </w:r>
      <w:r w:rsidR="00630AEB">
        <w:t xml:space="preserve"> </w:t>
      </w:r>
      <w:r w:rsidR="00600F01" w:rsidRPr="006308B7">
        <w:t>in het kader van de onderhavige aanbesteding</w:t>
      </w:r>
      <w:r w:rsidR="003F2A9F">
        <w:t>s</w:t>
      </w:r>
      <w:r w:rsidR="000E271D">
        <w:softHyphen/>
      </w:r>
      <w:r w:rsidR="003F2A9F">
        <w:t>procedure</w:t>
      </w:r>
      <w:r w:rsidR="00600F01" w:rsidRPr="006308B7">
        <w:t>.</w:t>
      </w:r>
    </w:p>
    <w:p w14:paraId="43983750" w14:textId="77777777" w:rsidR="00F4272B" w:rsidRDefault="00F4272B" w:rsidP="005F53C5">
      <w:pPr>
        <w:suppressAutoHyphens/>
        <w:jc w:val="both"/>
      </w:pPr>
    </w:p>
    <w:p w14:paraId="3930A5A9" w14:textId="068E8D83" w:rsidR="00167605" w:rsidRPr="006E5EA4" w:rsidRDefault="00167605" w:rsidP="00167605">
      <w:pPr>
        <w:suppressAutoHyphens/>
        <w:jc w:val="both"/>
        <w:rPr>
          <w:rFonts w:cs="Arial"/>
          <w:b/>
          <w:bCs/>
          <w:shd w:val="clear" w:color="auto" w:fill="FFFFFF"/>
        </w:rPr>
      </w:pPr>
      <w:r w:rsidRPr="006E5EA4">
        <w:rPr>
          <w:rFonts w:cs="Arial"/>
          <w:b/>
          <w:bCs/>
          <w:shd w:val="clear" w:color="auto" w:fill="FFFFFF"/>
        </w:rPr>
        <w:t xml:space="preserve">Motorrijtuigen </w:t>
      </w:r>
    </w:p>
    <w:p w14:paraId="68F06188" w14:textId="2F883450" w:rsidR="00167605" w:rsidRPr="006E5EA4" w:rsidRDefault="00167605" w:rsidP="00167605">
      <w:pPr>
        <w:suppressAutoHyphens/>
        <w:jc w:val="both"/>
      </w:pPr>
      <w:r w:rsidRPr="006E5EA4">
        <w:rPr>
          <w:rFonts w:cs="Arial"/>
          <w:shd w:val="clear" w:color="auto" w:fill="FFFFFF"/>
        </w:rPr>
        <w:t>Alle rij- of voertuigen, bestemd om anders dan langs spoorstaven over de grond te worden voort</w:t>
      </w:r>
      <w:r w:rsidR="006E5EA4" w:rsidRPr="006E5EA4">
        <w:rPr>
          <w:rFonts w:cs="Arial"/>
          <w:shd w:val="clear" w:color="auto" w:fill="FFFFFF"/>
        </w:rPr>
        <w:softHyphen/>
      </w:r>
      <w:r w:rsidRPr="006E5EA4">
        <w:rPr>
          <w:rFonts w:cs="Arial"/>
          <w:shd w:val="clear" w:color="auto" w:fill="FFFFFF"/>
        </w:rPr>
        <w:t xml:space="preserve">bewogen uitsluitend of mede door een mechanische kracht, op of aan het rij- of voertuig zelf aanwezig dan wel door </w:t>
      </w:r>
      <w:r w:rsidR="00CE5947" w:rsidRPr="006E5EA4">
        <w:rPr>
          <w:rFonts w:cs="Arial"/>
          <w:shd w:val="clear" w:color="auto" w:fill="FFFFFF"/>
        </w:rPr>
        <w:t>elektrische</w:t>
      </w:r>
      <w:r w:rsidRPr="006E5EA4">
        <w:rPr>
          <w:rFonts w:cs="Arial"/>
          <w:shd w:val="clear" w:color="auto" w:fill="FFFFFF"/>
        </w:rPr>
        <w:t xml:space="preserve"> tractie met stroomtoevoer van elders; als een deel daarvan wordt aange</w:t>
      </w:r>
      <w:r w:rsidR="006E5EA4" w:rsidRPr="006E5EA4">
        <w:rPr>
          <w:rFonts w:cs="Arial"/>
          <w:shd w:val="clear" w:color="auto" w:fill="FFFFFF"/>
        </w:rPr>
        <w:softHyphen/>
      </w:r>
      <w:r w:rsidRPr="006E5EA4">
        <w:rPr>
          <w:rFonts w:cs="Arial"/>
          <w:shd w:val="clear" w:color="auto" w:fill="FFFFFF"/>
        </w:rPr>
        <w:t>merkt al hetgeen aan het rij- of voertuig is gekoppeld of na koppeling daarvan is losgemaakt of losgeraakt, zolang het nog niet buiten het verkeer tot stilstand is gekomen</w:t>
      </w:r>
      <w:r w:rsidR="004637DB" w:rsidRPr="006E5EA4">
        <w:rPr>
          <w:rFonts w:cs="Arial"/>
          <w:shd w:val="clear" w:color="auto" w:fill="FFFFFF"/>
        </w:rPr>
        <w:t>.</w:t>
      </w:r>
    </w:p>
    <w:p w14:paraId="69A9E54D" w14:textId="77777777" w:rsidR="00167605" w:rsidRDefault="00167605" w:rsidP="005F53C5">
      <w:pPr>
        <w:suppressAutoHyphens/>
        <w:jc w:val="both"/>
      </w:pPr>
    </w:p>
    <w:p w14:paraId="07DA9515" w14:textId="77777777" w:rsidR="00F4272B" w:rsidRDefault="00F4272B" w:rsidP="00F4272B">
      <w:pPr>
        <w:suppressAutoHyphens/>
        <w:jc w:val="both"/>
      </w:pPr>
      <w:r>
        <w:rPr>
          <w:b/>
          <w:bCs/>
        </w:rPr>
        <w:t>Meerwerk</w:t>
      </w:r>
    </w:p>
    <w:p w14:paraId="001BAA50" w14:textId="548998F1" w:rsidR="00F4272B" w:rsidRDefault="00F4272B" w:rsidP="00F4272B">
      <w:pPr>
        <w:suppressAutoHyphens/>
        <w:jc w:val="both"/>
      </w:pPr>
      <w:r>
        <w:t xml:space="preserve">Meerwerk betreft </w:t>
      </w:r>
      <w:r w:rsidRPr="007175C3">
        <w:t>werkzaamheden die op verzoek van de Opdrachtgever worden uitgevoerd en buiten de</w:t>
      </w:r>
      <w:r>
        <w:t xml:space="preserve"> </w:t>
      </w:r>
      <w:r w:rsidRPr="007175C3">
        <w:t>Overeenkomst vallen</w:t>
      </w:r>
      <w:r>
        <w:t>. Het betreft</w:t>
      </w:r>
      <w:r w:rsidRPr="007175C3">
        <w:t xml:space="preserve"> een extra opdracht buiten de gevraagde en aangeboden dienstverlening</w:t>
      </w:r>
      <w:r>
        <w:t xml:space="preserve">. </w:t>
      </w:r>
    </w:p>
    <w:p w14:paraId="406166B3" w14:textId="54457FA4" w:rsidR="00F4272B" w:rsidRPr="007175C3" w:rsidRDefault="00F4272B" w:rsidP="00F4272B">
      <w:pPr>
        <w:suppressAutoHyphens/>
        <w:jc w:val="both"/>
      </w:pPr>
      <w:r>
        <w:t>Uitvoering van meerwerk geschiedt</w:t>
      </w:r>
      <w:r w:rsidRPr="007175C3">
        <w:t xml:space="preserve"> op basis van de door de Inschrijver op het prijzenblad aangeboden uurtarieven voor meerwerk.</w:t>
      </w:r>
      <w:r w:rsidRPr="00E33144">
        <w:t xml:space="preserve"> </w:t>
      </w:r>
      <w:r>
        <w:t>Meer</w:t>
      </w:r>
      <w:r w:rsidRPr="001657CE">
        <w:t xml:space="preserve">werk </w:t>
      </w:r>
      <w:r>
        <w:t>kan alleen</w:t>
      </w:r>
      <w:r w:rsidRPr="001657CE">
        <w:t xml:space="preserve"> op verzoek</w:t>
      </w:r>
      <w:r>
        <w:t xml:space="preserve"> van</w:t>
      </w:r>
      <w:r w:rsidRPr="001657CE">
        <w:t xml:space="preserve"> en na goedkeuring van de Opdrachtgever uitgevoerd worden</w:t>
      </w:r>
      <w:r>
        <w:t xml:space="preserve"> en</w:t>
      </w:r>
      <w:r w:rsidRPr="007175C3">
        <w:t xml:space="preserve"> mag alleen na schriftelijke toestemming van de Opdrachtgever gefactureerd worden.</w:t>
      </w:r>
      <w:r>
        <w:t xml:space="preserve"> </w:t>
      </w:r>
      <w:r w:rsidRPr="007175C3">
        <w:t xml:space="preserve">Meerwerk dient separaat van de gevraagde en aangeboden dienstverlening, op een aparte factuur, gefactureerd te worden. </w:t>
      </w:r>
    </w:p>
    <w:p w14:paraId="7ED734D4" w14:textId="77777777" w:rsidR="00600F01" w:rsidRDefault="00600F01" w:rsidP="005F53C5">
      <w:pPr>
        <w:suppressAutoHyphens/>
        <w:jc w:val="both"/>
      </w:pPr>
    </w:p>
    <w:p w14:paraId="2112B522" w14:textId="77777777" w:rsidR="00602C40" w:rsidRDefault="00602C40" w:rsidP="005F53C5">
      <w:pPr>
        <w:suppressAutoHyphens/>
        <w:jc w:val="both"/>
        <w:rPr>
          <w:b/>
        </w:rPr>
      </w:pPr>
      <w:r w:rsidRPr="006F2CF3">
        <w:rPr>
          <w:b/>
        </w:rPr>
        <w:t>Nota</w:t>
      </w:r>
      <w:r w:rsidR="003F2A9F">
        <w:rPr>
          <w:b/>
        </w:rPr>
        <w:t>(‘s)</w:t>
      </w:r>
      <w:r w:rsidRPr="006F2CF3">
        <w:rPr>
          <w:b/>
        </w:rPr>
        <w:t xml:space="preserve"> van Inlichtingen</w:t>
      </w:r>
    </w:p>
    <w:p w14:paraId="65BBA69A" w14:textId="0FC08780" w:rsidR="00602C40" w:rsidRPr="006F2CF3" w:rsidRDefault="00602C40" w:rsidP="005F53C5">
      <w:pPr>
        <w:suppressAutoHyphens/>
        <w:jc w:val="both"/>
        <w:rPr>
          <w:b/>
        </w:rPr>
      </w:pPr>
      <w:r>
        <w:t xml:space="preserve">Het document/de documenten met </w:t>
      </w:r>
      <w:r w:rsidRPr="001640D1">
        <w:t>door potenti</w:t>
      </w:r>
      <w:r>
        <w:t>ë</w:t>
      </w:r>
      <w:r w:rsidRPr="001640D1">
        <w:t xml:space="preserve">le </w:t>
      </w:r>
      <w:r w:rsidR="005D5B41">
        <w:t>Inschrijver</w:t>
      </w:r>
      <w:r>
        <w:t>s</w:t>
      </w:r>
      <w:r w:rsidR="00983294">
        <w:t xml:space="preserve"> </w:t>
      </w:r>
      <w:r>
        <w:t>ges</w:t>
      </w:r>
      <w:r w:rsidR="00B7173C">
        <w:t>telde en door de Aanbestedende D</w:t>
      </w:r>
      <w:r>
        <w:t>ienst geanonimiseerde vragen over de aanbestedingsprocedure en de aanbestedings</w:t>
      </w:r>
      <w:r w:rsidR="00152030">
        <w:t>documenten</w:t>
      </w:r>
      <w:r>
        <w:t>, inclusief de a</w:t>
      </w:r>
      <w:r w:rsidR="00B7173C">
        <w:t>ntwoorden van de Aanbestedende D</w:t>
      </w:r>
      <w:r>
        <w:t>ienst op deze vragen.</w:t>
      </w:r>
    </w:p>
    <w:p w14:paraId="6AF34632" w14:textId="77777777" w:rsidR="00111F3D" w:rsidRDefault="00111F3D" w:rsidP="005F53C5">
      <w:pPr>
        <w:suppressAutoHyphens/>
        <w:jc w:val="both"/>
      </w:pPr>
    </w:p>
    <w:p w14:paraId="11D8EDB8" w14:textId="567AF93A" w:rsidR="00600F01" w:rsidRPr="006F2CF3" w:rsidRDefault="00C63690" w:rsidP="005F53C5">
      <w:pPr>
        <w:suppressAutoHyphens/>
        <w:jc w:val="both"/>
        <w:rPr>
          <w:b/>
        </w:rPr>
      </w:pPr>
      <w:r>
        <w:rPr>
          <w:b/>
        </w:rPr>
        <w:t>O</w:t>
      </w:r>
      <w:r w:rsidR="00C41071">
        <w:rPr>
          <w:b/>
        </w:rPr>
        <w:t>pdracht</w:t>
      </w:r>
    </w:p>
    <w:p w14:paraId="4A246191" w14:textId="67649C57" w:rsidR="00600F01" w:rsidRDefault="00600F01" w:rsidP="005F53C5">
      <w:pPr>
        <w:suppressAutoHyphens/>
        <w:jc w:val="both"/>
      </w:pPr>
      <w:r w:rsidRPr="00450C52">
        <w:t xml:space="preserve">De </w:t>
      </w:r>
      <w:r w:rsidR="00D347AF" w:rsidRPr="00450C52">
        <w:t>o</w:t>
      </w:r>
      <w:r w:rsidR="00C41071" w:rsidRPr="00450C52">
        <w:t>pdracht</w:t>
      </w:r>
      <w:r w:rsidRPr="00450C52">
        <w:t xml:space="preserve"> tot het leveren van de dienstverlening zoals beschreven in </w:t>
      </w:r>
      <w:r w:rsidR="00FD55B3" w:rsidRPr="00450C52">
        <w:t xml:space="preserve">paragraaf </w:t>
      </w:r>
      <w:r w:rsidR="00F155B1" w:rsidRPr="00450C52">
        <w:t>2.</w:t>
      </w:r>
      <w:r w:rsidR="0004153E" w:rsidRPr="00450C52">
        <w:t>4</w:t>
      </w:r>
      <w:r w:rsidR="00F155B1" w:rsidRPr="00450C52">
        <w:t xml:space="preserve"> v</w:t>
      </w:r>
      <w:r w:rsidR="00D347AF" w:rsidRPr="00450C52">
        <w:t xml:space="preserve">an </w:t>
      </w:r>
      <w:r w:rsidRPr="00450C52">
        <w:t>het</w:t>
      </w:r>
      <w:r w:rsidRPr="006308B7">
        <w:t xml:space="preserve"> </w:t>
      </w:r>
      <w:r w:rsidR="008F7CF3">
        <w:t>Beschrijvend Document</w:t>
      </w:r>
      <w:r w:rsidRPr="006308B7">
        <w:t>.</w:t>
      </w:r>
    </w:p>
    <w:p w14:paraId="70BFDA94" w14:textId="77777777" w:rsidR="00600F01" w:rsidRDefault="00600F01" w:rsidP="005F53C5">
      <w:pPr>
        <w:suppressAutoHyphens/>
        <w:jc w:val="both"/>
      </w:pPr>
    </w:p>
    <w:p w14:paraId="0B3156FB" w14:textId="77777777" w:rsidR="00600F01" w:rsidRPr="006F2CF3" w:rsidRDefault="00C41071" w:rsidP="005F53C5">
      <w:pPr>
        <w:suppressAutoHyphens/>
        <w:jc w:val="both"/>
        <w:rPr>
          <w:b/>
        </w:rPr>
      </w:pPr>
      <w:r>
        <w:rPr>
          <w:b/>
        </w:rPr>
        <w:t>Opdracht</w:t>
      </w:r>
      <w:r w:rsidR="00600F01" w:rsidRPr="006F2CF3">
        <w:rPr>
          <w:b/>
        </w:rPr>
        <w:t>gever</w:t>
      </w:r>
    </w:p>
    <w:p w14:paraId="4711A863" w14:textId="5DC490D0" w:rsidR="00997727" w:rsidRPr="00FA4435" w:rsidRDefault="00997727" w:rsidP="005F53C5">
      <w:pPr>
        <w:jc w:val="both"/>
      </w:pPr>
      <w:r w:rsidRPr="00FA4435">
        <w:t>Veiligheidsregio Limburg-Noord</w:t>
      </w:r>
      <w:r w:rsidR="002A2C5F">
        <w:t xml:space="preserve"> (VRLN)</w:t>
      </w:r>
      <w:r w:rsidRPr="00FA4435">
        <w:t xml:space="preserve">. </w:t>
      </w:r>
    </w:p>
    <w:p w14:paraId="547C3B95" w14:textId="77777777" w:rsidR="00042D74" w:rsidRDefault="00042D74" w:rsidP="005F53C5">
      <w:pPr>
        <w:suppressAutoHyphens/>
        <w:jc w:val="both"/>
      </w:pPr>
    </w:p>
    <w:p w14:paraId="3D06AD27" w14:textId="77777777" w:rsidR="00600F01" w:rsidRDefault="00C41071" w:rsidP="005F53C5">
      <w:pPr>
        <w:suppressAutoHyphens/>
        <w:jc w:val="both"/>
        <w:rPr>
          <w:b/>
        </w:rPr>
      </w:pPr>
      <w:r>
        <w:rPr>
          <w:b/>
        </w:rPr>
        <w:t>Opdracht</w:t>
      </w:r>
      <w:r w:rsidR="00600F01" w:rsidRPr="006F2CF3">
        <w:rPr>
          <w:b/>
        </w:rPr>
        <w:t>nemer</w:t>
      </w:r>
    </w:p>
    <w:p w14:paraId="5BDF0EBE" w14:textId="6B339B27" w:rsidR="00D57E8C" w:rsidRDefault="00F8662B" w:rsidP="00363F19">
      <w:pPr>
        <w:suppressAutoHyphens/>
        <w:jc w:val="both"/>
      </w:pPr>
      <w:r w:rsidRPr="006308B7">
        <w:t xml:space="preserve">De </w:t>
      </w:r>
      <w:r w:rsidR="005D5B41" w:rsidRPr="00C91BC0">
        <w:t>Inschrijver</w:t>
      </w:r>
      <w:r w:rsidRPr="00C91BC0">
        <w:t>(s)</w:t>
      </w:r>
      <w:r w:rsidR="00AF764C">
        <w:t xml:space="preserve"> </w:t>
      </w:r>
      <w:r w:rsidRPr="006308B7">
        <w:t xml:space="preserve">aan wie de </w:t>
      </w:r>
      <w:r w:rsidR="00C41071">
        <w:t>Opdracht</w:t>
      </w:r>
      <w:r w:rsidRPr="006308B7">
        <w:t xml:space="preserve"> gegund </w:t>
      </w:r>
      <w:r w:rsidR="00944EA6">
        <w:t>is</w:t>
      </w:r>
      <w:r w:rsidR="00944EA6" w:rsidRPr="006308B7">
        <w:t xml:space="preserve"> </w:t>
      </w:r>
      <w:r w:rsidRPr="006308B7">
        <w:t xml:space="preserve">en met wie </w:t>
      </w:r>
      <w:r w:rsidR="00C41071">
        <w:t>Opdracht</w:t>
      </w:r>
      <w:r w:rsidRPr="006308B7">
        <w:t xml:space="preserve">gever de Overeenkomst </w:t>
      </w:r>
      <w:r w:rsidR="00944EA6">
        <w:t>heeft gesloten</w:t>
      </w:r>
      <w:r w:rsidRPr="006308B7">
        <w:t>.</w:t>
      </w:r>
    </w:p>
    <w:p w14:paraId="11D31E07" w14:textId="77777777" w:rsidR="009D0DD2" w:rsidRDefault="009D0DD2" w:rsidP="00363F19">
      <w:pPr>
        <w:suppressAutoHyphens/>
        <w:jc w:val="both"/>
        <w:rPr>
          <w:b/>
        </w:rPr>
      </w:pPr>
    </w:p>
    <w:p w14:paraId="7ABBB83D" w14:textId="6AF35F17" w:rsidR="00BB5A11" w:rsidRPr="00C91BC0" w:rsidRDefault="00BB5A11" w:rsidP="005F53C5">
      <w:pPr>
        <w:suppressAutoHyphens/>
        <w:jc w:val="both"/>
        <w:rPr>
          <w:b/>
        </w:rPr>
      </w:pPr>
      <w:r w:rsidRPr="00C91BC0">
        <w:rPr>
          <w:b/>
        </w:rPr>
        <w:t>Overeenkomst</w:t>
      </w:r>
    </w:p>
    <w:p w14:paraId="0E97F4DF" w14:textId="7BC90C02" w:rsidR="00BB5A11" w:rsidRPr="006F2CF3" w:rsidRDefault="00BB5A11" w:rsidP="005F53C5">
      <w:pPr>
        <w:suppressAutoHyphens/>
        <w:jc w:val="both"/>
        <w:rPr>
          <w:b/>
        </w:rPr>
      </w:pPr>
      <w:r w:rsidRPr="00956ABD">
        <w:t xml:space="preserve">De </w:t>
      </w:r>
      <w:r w:rsidR="00B75D46" w:rsidRPr="00956ABD">
        <w:t>overeenkomst</w:t>
      </w:r>
      <w:r w:rsidRPr="00956ABD">
        <w:t xml:space="preserve"> die als resultaat van deze aanbesteding</w:t>
      </w:r>
      <w:r w:rsidR="00B75D46" w:rsidRPr="00956ABD">
        <w:t>sprocedure</w:t>
      </w:r>
      <w:r w:rsidRPr="00956ABD">
        <w:t xml:space="preserve"> met </w:t>
      </w:r>
      <w:r w:rsidR="00B75D46" w:rsidRPr="00956ABD">
        <w:t>éé</w:t>
      </w:r>
      <w:r w:rsidR="008F7CF3" w:rsidRPr="00956ABD">
        <w:t>n</w:t>
      </w:r>
      <w:r w:rsidRPr="00956ABD">
        <w:t xml:space="preserve"> </w:t>
      </w:r>
      <w:r w:rsidR="00C41071" w:rsidRPr="00956ABD">
        <w:t>Opdracht</w:t>
      </w:r>
      <w:r w:rsidR="00AB5E34" w:rsidRPr="00956ABD">
        <w:t>nemer</w:t>
      </w:r>
      <w:r w:rsidR="001A0F99" w:rsidRPr="00956ABD">
        <w:t xml:space="preserve"> zal</w:t>
      </w:r>
      <w:r w:rsidR="001A0F99" w:rsidRPr="00C91BC0">
        <w:t xml:space="preserve"> worden </w:t>
      </w:r>
      <w:r w:rsidRPr="00C91BC0">
        <w:t>gesloten voor onderhavig</w:t>
      </w:r>
      <w:r w:rsidR="00B75D46">
        <w:t>e Opdracht</w:t>
      </w:r>
      <w:r w:rsidRPr="00C91BC0">
        <w:t>, met inbegri</w:t>
      </w:r>
      <w:r w:rsidRPr="00CA35EA">
        <w:t>p van eventuele bijlagen.</w:t>
      </w:r>
    </w:p>
    <w:p w14:paraId="7699DA76" w14:textId="77777777" w:rsidR="00BB5A11" w:rsidRDefault="00BB5A11" w:rsidP="005F53C5">
      <w:pPr>
        <w:suppressAutoHyphens/>
        <w:jc w:val="both"/>
        <w:rPr>
          <w:u w:val="single"/>
        </w:rPr>
      </w:pPr>
    </w:p>
    <w:p w14:paraId="075EDDB4" w14:textId="77777777" w:rsidR="00602C40" w:rsidRDefault="00602C40" w:rsidP="005F53C5">
      <w:pPr>
        <w:suppressAutoHyphens/>
        <w:jc w:val="both"/>
        <w:rPr>
          <w:b/>
        </w:rPr>
      </w:pPr>
      <w:r w:rsidRPr="006F2CF3">
        <w:rPr>
          <w:b/>
        </w:rPr>
        <w:t>Programma van Eisen</w:t>
      </w:r>
    </w:p>
    <w:p w14:paraId="5D6BE72E" w14:textId="68395915" w:rsidR="00602C40" w:rsidRPr="006F2CF3" w:rsidRDefault="00602C40" w:rsidP="005F53C5">
      <w:pPr>
        <w:suppressAutoHyphens/>
        <w:jc w:val="both"/>
        <w:rPr>
          <w:b/>
        </w:rPr>
      </w:pPr>
      <w:r w:rsidRPr="006308B7">
        <w:t>Het programma van eisen</w:t>
      </w:r>
      <w:r w:rsidR="00B75D46">
        <w:t>, waarin de minimum</w:t>
      </w:r>
      <w:r w:rsidRPr="006308B7">
        <w:t xml:space="preserve">eisen </w:t>
      </w:r>
      <w:r w:rsidR="00B75D46">
        <w:t>zijn</w:t>
      </w:r>
      <w:r w:rsidR="00B75D46" w:rsidRPr="006308B7">
        <w:t xml:space="preserve"> </w:t>
      </w:r>
      <w:r w:rsidRPr="006308B7">
        <w:t>opgenomen</w:t>
      </w:r>
      <w:r w:rsidR="00B75D46">
        <w:t xml:space="preserve"> die van toepassing zijn op de </w:t>
      </w:r>
      <w:r w:rsidR="00B75D46" w:rsidRPr="00BA50A8">
        <w:t>Opdracht (</w:t>
      </w:r>
      <w:r w:rsidR="004B1B9D" w:rsidRPr="00BA50A8">
        <w:t xml:space="preserve">Bijlage </w:t>
      </w:r>
      <w:r w:rsidR="0004153E" w:rsidRPr="00BA50A8">
        <w:t>10)</w:t>
      </w:r>
      <w:r w:rsidR="00B75D46" w:rsidRPr="00BA50A8">
        <w:t xml:space="preserve"> en</w:t>
      </w:r>
      <w:r w:rsidRPr="00BA50A8">
        <w:t xml:space="preserve"> dat integraal onderdeel uitmaakt van het </w:t>
      </w:r>
      <w:r w:rsidR="008F7CF3" w:rsidRPr="00BA50A8">
        <w:t>Beschrijvend Document</w:t>
      </w:r>
      <w:r w:rsidRPr="00BA50A8">
        <w:t>.</w:t>
      </w:r>
    </w:p>
    <w:p w14:paraId="04F601B4" w14:textId="4FDE02C3" w:rsidR="00450C52" w:rsidRDefault="00450C52">
      <w:pPr>
        <w:rPr>
          <w:b/>
        </w:rPr>
      </w:pPr>
    </w:p>
    <w:p w14:paraId="52BF1B86" w14:textId="77777777" w:rsidR="00747D9E" w:rsidRDefault="00747D9E">
      <w:pPr>
        <w:rPr>
          <w:b/>
        </w:rPr>
      </w:pPr>
      <w:r>
        <w:rPr>
          <w:b/>
        </w:rPr>
        <w:br w:type="page"/>
      </w:r>
    </w:p>
    <w:p w14:paraId="3CD66B9C" w14:textId="1C71BF28" w:rsidR="00CB3CD9" w:rsidRDefault="00CB3CD9" w:rsidP="005F53C5">
      <w:pPr>
        <w:suppressAutoHyphens/>
        <w:jc w:val="both"/>
        <w:rPr>
          <w:b/>
        </w:rPr>
      </w:pPr>
      <w:r>
        <w:rPr>
          <w:b/>
        </w:rPr>
        <w:lastRenderedPageBreak/>
        <w:t>Samenwerkingsverband</w:t>
      </w:r>
    </w:p>
    <w:p w14:paraId="08EB1133" w14:textId="77777777" w:rsidR="00CB3CD9" w:rsidRPr="00B534E2" w:rsidRDefault="006716D1" w:rsidP="005F53C5">
      <w:pPr>
        <w:suppressAutoHyphens/>
        <w:jc w:val="both"/>
        <w:rPr>
          <w:b/>
        </w:rPr>
      </w:pPr>
      <w:r>
        <w:t>Twee</w:t>
      </w:r>
      <w:r w:rsidR="00CB3CD9">
        <w:t xml:space="preserve"> </w:t>
      </w:r>
      <w:r>
        <w:t>of meer ondernemers die</w:t>
      </w:r>
      <w:r w:rsidR="00CB3CD9">
        <w:t xml:space="preserve"> gezamenlijk als </w:t>
      </w:r>
      <w:r w:rsidR="00CB3CD9" w:rsidRPr="006308B7">
        <w:t>samenwerkingsverband</w:t>
      </w:r>
      <w:r>
        <w:t xml:space="preserve"> een Inschrijving indienen, om in aanmerking te komen voor het uitvoeren van de Opdracht, zoals beschreven in dit Beschrijvend Document. Een </w:t>
      </w:r>
      <w:r w:rsidR="00CB3CD9">
        <w:t>samenwerkingsverband van ondernemers die gezamenlijk een Inschrijving indienen</w:t>
      </w:r>
      <w:r>
        <w:t xml:space="preserve"> </w:t>
      </w:r>
      <w:r w:rsidRPr="00B534E2">
        <w:t xml:space="preserve">kunnen één of meerdere onderaannemers inschakelen bij het uitvoeren van de Opdracht of het voldoen aan de gestelde geschiktheidseisen. In hoofdstuk 4 van dit Beschrijvend Document wordt verduidelijkt op welke wijze een Inschrijving kan worden ingediend. </w:t>
      </w:r>
    </w:p>
    <w:p w14:paraId="3CFF769E" w14:textId="77777777" w:rsidR="006716D1" w:rsidRPr="00B534E2" w:rsidRDefault="006716D1" w:rsidP="005F53C5">
      <w:pPr>
        <w:suppressAutoHyphens/>
        <w:jc w:val="both"/>
        <w:rPr>
          <w:b/>
        </w:rPr>
      </w:pPr>
    </w:p>
    <w:p w14:paraId="2F7661DE" w14:textId="77777777" w:rsidR="00BB5A11" w:rsidRPr="00B534E2" w:rsidRDefault="00E119B1" w:rsidP="005F53C5">
      <w:pPr>
        <w:suppressAutoHyphens/>
        <w:jc w:val="both"/>
        <w:rPr>
          <w:b/>
        </w:rPr>
      </w:pPr>
      <w:r w:rsidRPr="00B534E2">
        <w:rPr>
          <w:b/>
        </w:rPr>
        <w:t>TenderN</w:t>
      </w:r>
      <w:r w:rsidR="00BB5A11" w:rsidRPr="00B534E2">
        <w:rPr>
          <w:b/>
        </w:rPr>
        <w:t>ed</w:t>
      </w:r>
    </w:p>
    <w:p w14:paraId="6B954CA6" w14:textId="77777777" w:rsidR="00BB5A11" w:rsidRPr="00B534E2" w:rsidRDefault="00BB5A11" w:rsidP="005F53C5">
      <w:pPr>
        <w:suppressAutoHyphens/>
        <w:jc w:val="both"/>
        <w:rPr>
          <w:b/>
        </w:rPr>
      </w:pPr>
      <w:r w:rsidRPr="00B534E2">
        <w:t>Het digitale online aanbestedingsplatform</w:t>
      </w:r>
      <w:r w:rsidR="00B75D46" w:rsidRPr="00B534E2">
        <w:t>,</w:t>
      </w:r>
      <w:r w:rsidRPr="00B534E2">
        <w:t xml:space="preserve"> waarvan voor de gehele aanbestedingsprocedure gebruik wordt gemaakt, vanaf de aankondiging</w:t>
      </w:r>
      <w:r w:rsidR="00B75D46" w:rsidRPr="00B534E2">
        <w:t xml:space="preserve"> </w:t>
      </w:r>
      <w:r w:rsidRPr="00B534E2">
        <w:t xml:space="preserve">tot en met de gunning </w:t>
      </w:r>
      <w:r w:rsidR="00B75D46" w:rsidRPr="00B534E2">
        <w:t xml:space="preserve">van de Opdracht </w:t>
      </w:r>
      <w:r w:rsidRPr="00B534E2">
        <w:t xml:space="preserve">zoals </w:t>
      </w:r>
      <w:r w:rsidR="00B75D46" w:rsidRPr="00B534E2">
        <w:t xml:space="preserve">nader beschreven </w:t>
      </w:r>
      <w:r w:rsidRPr="00B534E2">
        <w:t xml:space="preserve">in dit </w:t>
      </w:r>
      <w:r w:rsidR="008F7CF3" w:rsidRPr="00B534E2">
        <w:t>Beschrijvend Document</w:t>
      </w:r>
      <w:r w:rsidRPr="00B534E2">
        <w:t>.</w:t>
      </w:r>
    </w:p>
    <w:p w14:paraId="59AA75B0" w14:textId="77777777" w:rsidR="0076290D" w:rsidRPr="00B534E2" w:rsidRDefault="0076290D" w:rsidP="005F53C5">
      <w:pPr>
        <w:suppressAutoHyphens/>
        <w:jc w:val="both"/>
        <w:rPr>
          <w:u w:val="single"/>
        </w:rPr>
      </w:pPr>
    </w:p>
    <w:p w14:paraId="7B71C4AA" w14:textId="77777777" w:rsidR="00EA42C0" w:rsidRPr="00B534E2" w:rsidRDefault="00EA42C0" w:rsidP="005F53C5">
      <w:pPr>
        <w:suppressAutoHyphens/>
        <w:jc w:val="both"/>
        <w:rPr>
          <w:b/>
        </w:rPr>
      </w:pPr>
      <w:r w:rsidRPr="00B534E2">
        <w:rPr>
          <w:b/>
        </w:rPr>
        <w:t>UEA</w:t>
      </w:r>
    </w:p>
    <w:p w14:paraId="5692A4E5" w14:textId="4B52193C" w:rsidR="00364015" w:rsidRDefault="00EA42C0" w:rsidP="005F53C5">
      <w:pPr>
        <w:suppressAutoHyphens/>
        <w:jc w:val="both"/>
      </w:pPr>
      <w:r w:rsidRPr="00B534E2">
        <w:t>He</w:t>
      </w:r>
      <w:r w:rsidR="004B21A7" w:rsidRPr="00B534E2">
        <w:t xml:space="preserve">t </w:t>
      </w:r>
      <w:r w:rsidRPr="00B534E2">
        <w:t>Uniform Europees Aanbestedingsdocument</w:t>
      </w:r>
      <w:r w:rsidR="000810D8" w:rsidRPr="00B534E2">
        <w:t>, zoals bedoeld in artikel 2.84 lid 1 Aw, die</w:t>
      </w:r>
      <w:r w:rsidR="00581E87" w:rsidRPr="00B534E2">
        <w:t xml:space="preserve"> is opgenomen als Bijlage </w:t>
      </w:r>
      <w:r w:rsidR="00FD55B3" w:rsidRPr="00B534E2">
        <w:t>5</w:t>
      </w:r>
      <w:r w:rsidR="00581E87" w:rsidRPr="00B534E2">
        <w:t xml:space="preserve"> bij het Beschrijvend Document.</w:t>
      </w:r>
    </w:p>
    <w:p w14:paraId="52CCB7D6" w14:textId="77777777" w:rsidR="00E91DF0" w:rsidRDefault="00E91DF0" w:rsidP="005F53C5">
      <w:pPr>
        <w:suppressAutoHyphens/>
        <w:jc w:val="both"/>
      </w:pPr>
    </w:p>
    <w:p w14:paraId="7367607D" w14:textId="77777777" w:rsidR="007E0808" w:rsidRPr="00CC7418" w:rsidRDefault="007E0808" w:rsidP="007E0808">
      <w:pPr>
        <w:rPr>
          <w:rFonts w:cs="Arial"/>
          <w:b/>
          <w:bCs/>
        </w:rPr>
      </w:pPr>
      <w:r w:rsidRPr="00CC7418">
        <w:rPr>
          <w:rFonts w:cs="Arial"/>
          <w:b/>
          <w:bCs/>
        </w:rPr>
        <w:t>Verzekerde hoedanigheid</w:t>
      </w:r>
    </w:p>
    <w:p w14:paraId="5FEDA221" w14:textId="13E6B84D" w:rsidR="007E0808" w:rsidRPr="00CC7418" w:rsidRDefault="007E0808" w:rsidP="007E0808">
      <w:pPr>
        <w:pStyle w:val="Default"/>
        <w:rPr>
          <w:rFonts w:ascii="Arial" w:hAnsi="Arial" w:cs="Arial"/>
          <w:color w:val="auto"/>
          <w:sz w:val="20"/>
          <w:szCs w:val="20"/>
          <w:lang w:val="nl-NL"/>
        </w:rPr>
      </w:pPr>
      <w:r w:rsidRPr="00FC1732">
        <w:rPr>
          <w:rFonts w:ascii="Arial" w:hAnsi="Arial" w:cs="Arial"/>
          <w:color w:val="auto"/>
          <w:sz w:val="20"/>
          <w:szCs w:val="20"/>
          <w:lang w:val="nl-NL"/>
        </w:rPr>
        <w:t xml:space="preserve">Het </w:t>
      </w:r>
      <w:r w:rsidR="00CC7418" w:rsidRPr="00FC1732">
        <w:rPr>
          <w:rFonts w:ascii="Arial" w:hAnsi="Arial" w:cs="Arial"/>
          <w:color w:val="auto"/>
          <w:sz w:val="20"/>
          <w:szCs w:val="20"/>
          <w:lang w:val="nl-NL"/>
        </w:rPr>
        <w:t>w</w:t>
      </w:r>
      <w:r w:rsidRPr="00FC1732">
        <w:rPr>
          <w:rFonts w:ascii="Arial" w:hAnsi="Arial" w:cs="Arial"/>
          <w:color w:val="auto"/>
          <w:sz w:val="20"/>
          <w:szCs w:val="20"/>
          <w:lang w:val="nl-NL"/>
        </w:rPr>
        <w:t xml:space="preserve">agenpark van de Veiligheidsregio Limburg-Noord, zoals weergegeven in Bijlage </w:t>
      </w:r>
      <w:r w:rsidR="00310400" w:rsidRPr="00FC1732">
        <w:rPr>
          <w:rFonts w:ascii="Arial" w:hAnsi="Arial" w:cs="Arial"/>
          <w:color w:val="auto"/>
          <w:sz w:val="20"/>
          <w:szCs w:val="20"/>
          <w:lang w:val="nl-NL"/>
        </w:rPr>
        <w:t>1</w:t>
      </w:r>
      <w:r w:rsidRPr="00FC1732">
        <w:rPr>
          <w:rFonts w:ascii="Arial" w:hAnsi="Arial" w:cs="Arial"/>
          <w:color w:val="auto"/>
          <w:sz w:val="20"/>
          <w:szCs w:val="20"/>
          <w:lang w:val="nl-NL"/>
        </w:rPr>
        <w:t>2.</w:t>
      </w:r>
      <w:r w:rsidRPr="00CC7418">
        <w:rPr>
          <w:rFonts w:ascii="Arial" w:hAnsi="Arial" w:cs="Arial"/>
          <w:color w:val="auto"/>
          <w:sz w:val="20"/>
          <w:szCs w:val="20"/>
          <w:lang w:val="nl-NL"/>
        </w:rPr>
        <w:t xml:space="preserve"> </w:t>
      </w:r>
    </w:p>
    <w:p w14:paraId="30E22A36" w14:textId="77777777" w:rsidR="00021CEA" w:rsidRDefault="00021CEA" w:rsidP="00021CEA">
      <w:pPr>
        <w:rPr>
          <w:rFonts w:cs="Arial"/>
          <w:u w:val="single"/>
        </w:rPr>
      </w:pPr>
    </w:p>
    <w:p w14:paraId="0F73CB24" w14:textId="6B36D04E" w:rsidR="00021CEA" w:rsidRPr="007A2798" w:rsidRDefault="00021CEA" w:rsidP="00021CEA">
      <w:pPr>
        <w:rPr>
          <w:rFonts w:cs="Arial"/>
          <w:b/>
          <w:bCs/>
        </w:rPr>
      </w:pPr>
      <w:r w:rsidRPr="007A2798">
        <w:rPr>
          <w:rFonts w:cs="Arial"/>
          <w:b/>
          <w:bCs/>
        </w:rPr>
        <w:t>Verzekerde</w:t>
      </w:r>
    </w:p>
    <w:p w14:paraId="6844ED6E" w14:textId="39E8EBF8" w:rsidR="00021CEA" w:rsidRPr="007A2798" w:rsidRDefault="00021CEA" w:rsidP="00021CEA">
      <w:pPr>
        <w:widowControl w:val="0"/>
        <w:autoSpaceDE w:val="0"/>
        <w:autoSpaceDN w:val="0"/>
        <w:adjustRightInd w:val="0"/>
        <w:spacing w:line="240" w:lineRule="auto"/>
        <w:rPr>
          <w:rFonts w:cs="Arial"/>
          <w:color w:val="000000"/>
        </w:rPr>
      </w:pPr>
      <w:r w:rsidRPr="007A2798">
        <w:rPr>
          <w:rFonts w:cs="Arial"/>
          <w:color w:val="000000"/>
        </w:rPr>
        <w:t>Veiligheidsregio Limburg-Noord, ook wel Opdrachtgever. De opsomming van de hierna beschreven ‘</w:t>
      </w:r>
      <w:r w:rsidRPr="007A2798">
        <w:rPr>
          <w:rFonts w:cs="Arial"/>
          <w:color w:val="000000"/>
          <w:u w:val="single"/>
        </w:rPr>
        <w:t>Verzekerden’</w:t>
      </w:r>
      <w:r w:rsidRPr="007A2798">
        <w:rPr>
          <w:rFonts w:cs="Arial"/>
          <w:color w:val="000000"/>
        </w:rPr>
        <w:t xml:space="preserve"> zijn niet limitatief:</w:t>
      </w:r>
    </w:p>
    <w:p w14:paraId="68486970" w14:textId="6C760F6B" w:rsidR="00021CEA" w:rsidRPr="007A2798" w:rsidRDefault="00021CEA" w:rsidP="000301E8">
      <w:pPr>
        <w:numPr>
          <w:ilvl w:val="0"/>
          <w:numId w:val="35"/>
        </w:numPr>
        <w:ind w:left="426" w:hanging="284"/>
        <w:contextualSpacing/>
        <w:rPr>
          <w:rFonts w:cs="Arial"/>
        </w:rPr>
      </w:pPr>
      <w:r w:rsidRPr="007A2798">
        <w:rPr>
          <w:rFonts w:cs="Arial"/>
        </w:rPr>
        <w:t>Verzekeringsnemer/</w:t>
      </w:r>
      <w:r w:rsidR="0067473F" w:rsidRPr="007A2798">
        <w:rPr>
          <w:rFonts w:cs="Arial"/>
        </w:rPr>
        <w:t xml:space="preserve"> </w:t>
      </w:r>
      <w:r w:rsidRPr="007A2798">
        <w:rPr>
          <w:rFonts w:cs="Arial"/>
        </w:rPr>
        <w:t>Opdrachtgever;</w:t>
      </w:r>
    </w:p>
    <w:p w14:paraId="3D01DC95" w14:textId="11C908D8" w:rsidR="00021CEA" w:rsidRPr="007A2798" w:rsidRDefault="00362E40" w:rsidP="000301E8">
      <w:pPr>
        <w:numPr>
          <w:ilvl w:val="0"/>
          <w:numId w:val="35"/>
        </w:numPr>
        <w:ind w:left="426" w:hanging="284"/>
        <w:contextualSpacing/>
        <w:rPr>
          <w:rFonts w:cs="Arial"/>
        </w:rPr>
      </w:pPr>
      <w:r w:rsidRPr="007A2798">
        <w:rPr>
          <w:rFonts w:cs="Arial"/>
        </w:rPr>
        <w:t>B</w:t>
      </w:r>
      <w:r w:rsidR="00021CEA" w:rsidRPr="007A2798">
        <w:rPr>
          <w:rFonts w:cs="Arial"/>
        </w:rPr>
        <w:t>estuurders;</w:t>
      </w:r>
    </w:p>
    <w:p w14:paraId="02195DA0" w14:textId="77777777" w:rsidR="006A06DB" w:rsidRPr="007A2798" w:rsidRDefault="00021CEA" w:rsidP="000301E8">
      <w:pPr>
        <w:numPr>
          <w:ilvl w:val="0"/>
          <w:numId w:val="35"/>
        </w:numPr>
        <w:autoSpaceDE w:val="0"/>
        <w:autoSpaceDN w:val="0"/>
        <w:adjustRightInd w:val="0"/>
        <w:ind w:left="426" w:hanging="284"/>
        <w:contextualSpacing/>
        <w:rPr>
          <w:rFonts w:cs="Arial"/>
        </w:rPr>
      </w:pPr>
      <w:r w:rsidRPr="007A2798">
        <w:rPr>
          <w:rFonts w:cs="Arial"/>
        </w:rPr>
        <w:t xml:space="preserve">De externen, waaronder begrepen freelancers, stagiaires, uitzendkrachten, gedetacheerden, </w:t>
      </w:r>
    </w:p>
    <w:p w14:paraId="0B781361" w14:textId="092A6715" w:rsidR="00021CEA" w:rsidRPr="007A2798" w:rsidRDefault="00021CEA" w:rsidP="000301E8">
      <w:pPr>
        <w:autoSpaceDE w:val="0"/>
        <w:autoSpaceDN w:val="0"/>
        <w:adjustRightInd w:val="0"/>
        <w:ind w:left="426"/>
        <w:contextualSpacing/>
        <w:rPr>
          <w:rFonts w:cs="Arial"/>
        </w:rPr>
      </w:pPr>
      <w:r w:rsidRPr="007A2798">
        <w:rPr>
          <w:rFonts w:cs="Arial"/>
        </w:rPr>
        <w:t>ZZP</w:t>
      </w:r>
      <w:r w:rsidR="006A06DB" w:rsidRPr="007A2798">
        <w:rPr>
          <w:rFonts w:cs="Arial"/>
        </w:rPr>
        <w:softHyphen/>
        <w:t>-</w:t>
      </w:r>
      <w:r w:rsidRPr="007A2798">
        <w:rPr>
          <w:rFonts w:cs="Arial"/>
        </w:rPr>
        <w:t xml:space="preserve">ers en vrijwilligers, van de Verzekerde met betrekking tot de werkzaamheden die zij voor Verzekerde in diens verzekerde hoedanigheid verrichten; </w:t>
      </w:r>
    </w:p>
    <w:p w14:paraId="188C1C26" w14:textId="77777777" w:rsidR="00021CEA" w:rsidRPr="007A2798" w:rsidRDefault="00021CEA" w:rsidP="000301E8">
      <w:pPr>
        <w:numPr>
          <w:ilvl w:val="0"/>
          <w:numId w:val="35"/>
        </w:numPr>
        <w:autoSpaceDE w:val="0"/>
        <w:autoSpaceDN w:val="0"/>
        <w:adjustRightInd w:val="0"/>
        <w:ind w:left="426" w:hanging="284"/>
        <w:contextualSpacing/>
        <w:rPr>
          <w:rFonts w:cs="Arial"/>
        </w:rPr>
      </w:pPr>
      <w:r w:rsidRPr="007A2798">
        <w:rPr>
          <w:rFonts w:cs="Arial"/>
          <w:color w:val="000000"/>
        </w:rPr>
        <w:t>Personen die vanuit hun functie actief dienen te zijn binnen de organisatie van de Opdrachtgever.</w:t>
      </w:r>
    </w:p>
    <w:p w14:paraId="5220A237" w14:textId="18E0E174" w:rsidR="00021CEA" w:rsidRPr="007A2798" w:rsidRDefault="00021CEA" w:rsidP="000301E8">
      <w:pPr>
        <w:numPr>
          <w:ilvl w:val="0"/>
          <w:numId w:val="35"/>
        </w:numPr>
        <w:autoSpaceDE w:val="0"/>
        <w:autoSpaceDN w:val="0"/>
        <w:adjustRightInd w:val="0"/>
        <w:ind w:left="426" w:hanging="284"/>
        <w:contextualSpacing/>
        <w:rPr>
          <w:rFonts w:cs="Arial"/>
        </w:rPr>
      </w:pPr>
      <w:r w:rsidRPr="007A2798">
        <w:rPr>
          <w:rFonts w:cs="Arial"/>
          <w:color w:val="000000"/>
        </w:rPr>
        <w:t xml:space="preserve">De bij de activiteiten van Opdrachtnemer betrokken vrijwilligers en actieve </w:t>
      </w:r>
      <w:r w:rsidR="002B061B" w:rsidRPr="007A2798">
        <w:rPr>
          <w:rFonts w:cs="Arial"/>
          <w:color w:val="000000"/>
        </w:rPr>
        <w:t>(</w:t>
      </w:r>
      <w:r w:rsidRPr="007A2798">
        <w:rPr>
          <w:rFonts w:cs="Arial"/>
          <w:color w:val="000000"/>
        </w:rPr>
        <w:t>oud-</w:t>
      </w:r>
      <w:r w:rsidR="002B061B" w:rsidRPr="007A2798">
        <w:rPr>
          <w:rFonts w:cs="Arial"/>
          <w:color w:val="000000"/>
        </w:rPr>
        <w:t>)</w:t>
      </w:r>
      <w:r w:rsidRPr="007A2798">
        <w:rPr>
          <w:rFonts w:cs="Arial"/>
          <w:color w:val="000000"/>
        </w:rPr>
        <w:t xml:space="preserve"> leden;</w:t>
      </w:r>
    </w:p>
    <w:p w14:paraId="48FBEB9A" w14:textId="77777777" w:rsidR="00021CEA" w:rsidRPr="007A2798" w:rsidRDefault="00021CEA" w:rsidP="000301E8">
      <w:pPr>
        <w:numPr>
          <w:ilvl w:val="0"/>
          <w:numId w:val="35"/>
        </w:numPr>
        <w:ind w:left="426" w:hanging="284"/>
        <w:contextualSpacing/>
        <w:rPr>
          <w:rFonts w:cs="Arial"/>
        </w:rPr>
      </w:pPr>
      <w:r w:rsidRPr="007A2798">
        <w:rPr>
          <w:rFonts w:cs="Arial"/>
        </w:rPr>
        <w:t xml:space="preserve">Bij </w:t>
      </w:r>
      <w:r w:rsidRPr="007A2798">
        <w:rPr>
          <w:rFonts w:cs="Arial"/>
          <w:color w:val="000000"/>
        </w:rPr>
        <w:t>de Opdrachtgever betrokken personen die buiten diensttijd assistentie verlenen bij ongevallen, noodsituaties of eerste hulp verlenen, zijnde burgers die door de Opdrachtgever ingezet worden indien noodzakelijk voor de taakuitoefening;</w:t>
      </w:r>
    </w:p>
    <w:p w14:paraId="038A41B3" w14:textId="302CE254" w:rsidR="00021CEA" w:rsidRPr="007A2798" w:rsidRDefault="00021CEA" w:rsidP="000301E8">
      <w:pPr>
        <w:numPr>
          <w:ilvl w:val="0"/>
          <w:numId w:val="35"/>
        </w:numPr>
        <w:ind w:left="426" w:hanging="284"/>
        <w:contextualSpacing/>
        <w:rPr>
          <w:rFonts w:cs="Arial"/>
        </w:rPr>
      </w:pPr>
      <w:r w:rsidRPr="007A2798">
        <w:rPr>
          <w:rFonts w:cs="Arial"/>
          <w:color w:val="000000"/>
        </w:rPr>
        <w:t>Stichtingen, verenigingen en ander rechtspersonen (personeelsverenigingen) die (mede) door de Opdrachtgever zijn opgericht in het kader van activiteiten van de Opdrachtgever.</w:t>
      </w:r>
    </w:p>
    <w:p w14:paraId="3A71BC9B" w14:textId="77777777" w:rsidR="007E0808" w:rsidRPr="00CC7418" w:rsidRDefault="007E0808" w:rsidP="007E0808">
      <w:pPr>
        <w:pStyle w:val="Default"/>
        <w:rPr>
          <w:rFonts w:cs="Arial"/>
          <w:color w:val="auto"/>
          <w:u w:val="single"/>
          <w:lang w:val="nl-NL"/>
        </w:rPr>
      </w:pPr>
    </w:p>
    <w:p w14:paraId="385D6060" w14:textId="717B344A" w:rsidR="007E0808" w:rsidRPr="00CC7418" w:rsidRDefault="007E0808" w:rsidP="007E0808">
      <w:pPr>
        <w:rPr>
          <w:rFonts w:cs="Arial"/>
          <w:b/>
          <w:bCs/>
        </w:rPr>
      </w:pPr>
      <w:r w:rsidRPr="00CC7418">
        <w:rPr>
          <w:rFonts w:cs="Arial"/>
          <w:b/>
          <w:bCs/>
        </w:rPr>
        <w:t>Verzekering</w:t>
      </w:r>
    </w:p>
    <w:p w14:paraId="71470316" w14:textId="77777777" w:rsidR="007E0808" w:rsidRPr="00CC7418" w:rsidRDefault="007E0808" w:rsidP="007E0808">
      <w:pPr>
        <w:rPr>
          <w:rFonts w:cs="Arial"/>
        </w:rPr>
      </w:pPr>
      <w:r w:rsidRPr="00CC7418">
        <w:rPr>
          <w:rFonts w:cs="Arial"/>
        </w:rPr>
        <w:t xml:space="preserve">Onderhavige verzekering, zoals beschreven in het Beschrijvend Document. </w:t>
      </w:r>
    </w:p>
    <w:p w14:paraId="3C1F8246" w14:textId="77777777" w:rsidR="00093627" w:rsidRDefault="00093627" w:rsidP="005F53C5">
      <w:pPr>
        <w:suppressAutoHyphens/>
        <w:jc w:val="both"/>
      </w:pPr>
    </w:p>
    <w:p w14:paraId="6DB50904" w14:textId="77777777" w:rsidR="00FC3CDC" w:rsidRPr="00CC7418" w:rsidRDefault="00FC3CDC" w:rsidP="00FC3CDC">
      <w:pPr>
        <w:rPr>
          <w:b/>
          <w:bCs/>
        </w:rPr>
      </w:pPr>
      <w:r w:rsidRPr="00CC7418">
        <w:rPr>
          <w:b/>
          <w:bCs/>
        </w:rPr>
        <w:t>VRLN</w:t>
      </w:r>
    </w:p>
    <w:p w14:paraId="5527C09C" w14:textId="00C7F436" w:rsidR="00FC3CDC" w:rsidRPr="00CC7418" w:rsidRDefault="00FC3CDC" w:rsidP="00FC3CDC">
      <w:r w:rsidRPr="00CC7418">
        <w:t>Veiligheidsregio Limburg</w:t>
      </w:r>
      <w:r w:rsidR="001E7600">
        <w:t>-</w:t>
      </w:r>
      <w:r w:rsidRPr="00CC7418">
        <w:t>Noord</w:t>
      </w:r>
    </w:p>
    <w:p w14:paraId="0C36B5BE" w14:textId="77777777" w:rsidR="005E720E" w:rsidRDefault="005E720E" w:rsidP="00FC3CDC"/>
    <w:p w14:paraId="32B42A68" w14:textId="4B7A897B" w:rsidR="00C63690" w:rsidRDefault="00C63690" w:rsidP="00C63690">
      <w:pPr>
        <w:suppressAutoHyphens/>
        <w:jc w:val="both"/>
      </w:pPr>
      <w:r>
        <w:rPr>
          <w:b/>
          <w:bCs/>
        </w:rPr>
        <w:t>Voorwaarden</w:t>
      </w:r>
    </w:p>
    <w:p w14:paraId="44CBA1A9" w14:textId="2ACF73DD" w:rsidR="00C63690" w:rsidRDefault="00C63690" w:rsidP="00C63690">
      <w:pPr>
        <w:pStyle w:val="Tekstopmerking"/>
      </w:pPr>
      <w:r w:rsidRPr="006548FB">
        <w:t>Nederlandse Herverzekeringsmaatschappij Terroristeschade (NHT)</w:t>
      </w:r>
      <w:r>
        <w:t>.</w:t>
      </w:r>
    </w:p>
    <w:p w14:paraId="5305ADFB" w14:textId="7A74B4AB" w:rsidR="00C63690" w:rsidRPr="00B9183E" w:rsidRDefault="00C63690" w:rsidP="00C63690">
      <w:pPr>
        <w:suppressAutoHyphens/>
        <w:jc w:val="both"/>
      </w:pPr>
      <w:r w:rsidRPr="00B9183E">
        <w:t>W</w:t>
      </w:r>
      <w:r w:rsidR="00D56F49">
        <w:t xml:space="preserve">ettelijke </w:t>
      </w:r>
      <w:r w:rsidRPr="00B9183E">
        <w:t>A</w:t>
      </w:r>
      <w:r w:rsidR="00D56F49">
        <w:t xml:space="preserve">ansprakelijkheid </w:t>
      </w:r>
      <w:r w:rsidRPr="00B9183E">
        <w:t>M</w:t>
      </w:r>
      <w:r w:rsidR="00D56F49">
        <w:t>otorvoertuigen</w:t>
      </w:r>
      <w:r w:rsidR="003D477E">
        <w:t xml:space="preserve"> (WAM).</w:t>
      </w:r>
    </w:p>
    <w:p w14:paraId="20FADBDE" w14:textId="69C4B2DC" w:rsidR="0039173F" w:rsidRDefault="0039173F">
      <w:pPr>
        <w:rPr>
          <w:b/>
          <w:bCs/>
        </w:rPr>
      </w:pPr>
    </w:p>
    <w:p w14:paraId="35FE8E32" w14:textId="77777777" w:rsidR="0095693A" w:rsidRDefault="0095693A">
      <w:pPr>
        <w:rPr>
          <w:b/>
          <w:bCs/>
        </w:rPr>
      </w:pPr>
      <w:r>
        <w:rPr>
          <w:b/>
          <w:bCs/>
        </w:rPr>
        <w:br w:type="page"/>
      </w:r>
    </w:p>
    <w:p w14:paraId="5FF48B57" w14:textId="26D0DEC2" w:rsidR="00701092" w:rsidRPr="00323617" w:rsidRDefault="00701092" w:rsidP="00701092">
      <w:pPr>
        <w:rPr>
          <w:b/>
          <w:bCs/>
        </w:rPr>
      </w:pPr>
      <w:r w:rsidRPr="00323617">
        <w:rPr>
          <w:b/>
          <w:bCs/>
        </w:rPr>
        <w:lastRenderedPageBreak/>
        <w:t xml:space="preserve">Wagenpark </w:t>
      </w:r>
    </w:p>
    <w:p w14:paraId="439284C3" w14:textId="0D9B9468" w:rsidR="00701092" w:rsidRDefault="00701092" w:rsidP="00701092">
      <w:r w:rsidRPr="00FC1732">
        <w:t>Rollend materieel, zoals personen</w:t>
      </w:r>
      <w:r w:rsidR="008503E2" w:rsidRPr="00FC1732">
        <w:t>wagens</w:t>
      </w:r>
      <w:r w:rsidRPr="00FC1732">
        <w:t xml:space="preserve">, </w:t>
      </w:r>
      <w:r w:rsidR="008503E2" w:rsidRPr="00FC1732">
        <w:t xml:space="preserve">bestelwagens, </w:t>
      </w:r>
      <w:r w:rsidRPr="00FC1732">
        <w:t>vracht</w:t>
      </w:r>
      <w:r w:rsidR="008503E2" w:rsidRPr="00FC1732">
        <w:t>wagens</w:t>
      </w:r>
      <w:r w:rsidRPr="00FC1732">
        <w:t xml:space="preserve"> en brommers. Zie bijlage </w:t>
      </w:r>
      <w:r w:rsidR="00310400" w:rsidRPr="00FC1732">
        <w:t>1</w:t>
      </w:r>
      <w:r w:rsidRPr="00FC1732">
        <w:t>2</w:t>
      </w:r>
      <w:r w:rsidRPr="00223207">
        <w:t xml:space="preserve"> voor de volledige lijst.</w:t>
      </w:r>
    </w:p>
    <w:p w14:paraId="595D00CD" w14:textId="77777777" w:rsidR="00701092" w:rsidRPr="00CC7418" w:rsidRDefault="00701092" w:rsidP="00FC3CDC"/>
    <w:p w14:paraId="1A35248E" w14:textId="332C11C7" w:rsidR="005E720E" w:rsidRPr="00CC7418" w:rsidRDefault="005E720E" w:rsidP="00FC3CDC">
      <w:pPr>
        <w:rPr>
          <w:b/>
          <w:bCs/>
        </w:rPr>
      </w:pPr>
      <w:r w:rsidRPr="00CC7418">
        <w:rPr>
          <w:b/>
          <w:bCs/>
        </w:rPr>
        <w:t>WAM of WA</w:t>
      </w:r>
    </w:p>
    <w:p w14:paraId="5E1EE227" w14:textId="4C86695F" w:rsidR="00093627" w:rsidRPr="00CC7418" w:rsidRDefault="005E720E" w:rsidP="00CC7418">
      <w:r w:rsidRPr="00CC7418">
        <w:t>Wettelijke aansprakelijkheidsverzekering</w:t>
      </w:r>
      <w:r w:rsidR="003B2AB5" w:rsidRPr="00CC7418">
        <w:t xml:space="preserve"> </w:t>
      </w:r>
      <w:r w:rsidR="006C6C79" w:rsidRPr="00CC7418">
        <w:t>Motorrijtuigen</w:t>
      </w:r>
      <w:r w:rsidR="00903CA8">
        <w:t>.</w:t>
      </w:r>
    </w:p>
    <w:p w14:paraId="7BF65F9C" w14:textId="4E9B2BB8" w:rsidR="00E91DF0" w:rsidRPr="00234E74" w:rsidRDefault="00997727" w:rsidP="0095693A">
      <w:pPr>
        <w:pStyle w:val="Kop1"/>
        <w:suppressAutoHyphens/>
        <w:spacing w:after="0"/>
        <w:rPr>
          <w:sz w:val="40"/>
        </w:rPr>
      </w:pPr>
      <w:bookmarkStart w:id="5" w:name="_Toc527637384"/>
      <w:bookmarkStart w:id="6" w:name="_Toc232492175"/>
      <w:r w:rsidRPr="00234E74">
        <w:rPr>
          <w:sz w:val="40"/>
        </w:rPr>
        <w:lastRenderedPageBreak/>
        <w:t>Algemene informatie, scope en doel aanbesteding</w:t>
      </w:r>
      <w:bookmarkEnd w:id="5"/>
      <w:bookmarkEnd w:id="6"/>
    </w:p>
    <w:p w14:paraId="35BEE6DF" w14:textId="2D22F1A0" w:rsidR="006F278F" w:rsidRPr="005C7E26" w:rsidRDefault="00AC5E8F" w:rsidP="00941D55">
      <w:pPr>
        <w:pStyle w:val="Kop2"/>
        <w:suppressAutoHyphens/>
        <w:spacing w:after="0"/>
        <w:ind w:left="0" w:firstLine="0"/>
        <w:jc w:val="both"/>
        <w:rPr>
          <w:color w:val="auto"/>
        </w:rPr>
      </w:pPr>
      <w:bookmarkStart w:id="7" w:name="_Toc527637385"/>
      <w:bookmarkStart w:id="8" w:name="_Toc232492176"/>
      <w:bookmarkStart w:id="9" w:name="_Toc419285363"/>
      <w:bookmarkStart w:id="10" w:name="_Toc421086859"/>
      <w:bookmarkStart w:id="11" w:name="_Toc421100590"/>
      <w:r>
        <w:rPr>
          <w:noProof/>
        </w:rPr>
        <w:drawing>
          <wp:anchor distT="0" distB="0" distL="114300" distR="114300" simplePos="0" relativeHeight="251658240" behindDoc="0" locked="0" layoutInCell="1" allowOverlap="1" wp14:anchorId="5501C3C7" wp14:editId="651A11D6">
            <wp:simplePos x="0" y="0"/>
            <wp:positionH relativeFrom="column">
              <wp:posOffset>3575159</wp:posOffset>
            </wp:positionH>
            <wp:positionV relativeFrom="paragraph">
              <wp:posOffset>160655</wp:posOffset>
            </wp:positionV>
            <wp:extent cx="2286000" cy="4100195"/>
            <wp:effectExtent l="0" t="0" r="0" b="0"/>
            <wp:wrapThrough wrapText="bothSides">
              <wp:wrapPolygon edited="0">
                <wp:start x="0" y="0"/>
                <wp:lineTo x="0" y="21476"/>
                <wp:lineTo x="21420" y="21476"/>
                <wp:lineTo x="21420" y="0"/>
                <wp:lineTo x="0" y="0"/>
              </wp:wrapPolygon>
            </wp:wrapThrough>
            <wp:docPr id="4" name="Afbeelding 4" descr="Afbeelding met kaart,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fbeelding met kaart, schermopname&#10;&#10;Automatisch gegenereerde beschrijving"/>
                    <pic:cNvPicPr/>
                  </pic:nvPicPr>
                  <pic:blipFill>
                    <a:blip r:embed="rId14"/>
                    <a:stretch>
                      <a:fillRect/>
                    </a:stretch>
                  </pic:blipFill>
                  <pic:spPr>
                    <a:xfrm>
                      <a:off x="0" y="0"/>
                      <a:ext cx="2286000" cy="4100195"/>
                    </a:xfrm>
                    <a:prstGeom prst="rect">
                      <a:avLst/>
                    </a:prstGeom>
                  </pic:spPr>
                </pic:pic>
              </a:graphicData>
            </a:graphic>
            <wp14:sizeRelH relativeFrom="margin">
              <wp14:pctWidth>0</wp14:pctWidth>
            </wp14:sizeRelH>
            <wp14:sizeRelV relativeFrom="margin">
              <wp14:pctHeight>0</wp14:pctHeight>
            </wp14:sizeRelV>
          </wp:anchor>
        </w:drawing>
      </w:r>
      <w:r w:rsidR="00997727" w:rsidRPr="005C7E26">
        <w:rPr>
          <w:color w:val="auto"/>
        </w:rPr>
        <w:t>Aanbestedende dienst</w:t>
      </w:r>
      <w:bookmarkEnd w:id="7"/>
      <w:bookmarkEnd w:id="8"/>
    </w:p>
    <w:bookmarkEnd w:id="9"/>
    <w:bookmarkEnd w:id="10"/>
    <w:bookmarkEnd w:id="11"/>
    <w:p w14:paraId="7FF39B22" w14:textId="501DB024" w:rsidR="005F53C5" w:rsidRDefault="005F53C5" w:rsidP="0018413D">
      <w:r w:rsidRPr="0031053B">
        <w:rPr>
          <w:rFonts w:cs="Arial"/>
          <w:u w:val="single"/>
        </w:rPr>
        <w:t xml:space="preserve">Veiligheidsregio Limburg-Noord </w:t>
      </w:r>
      <w:r w:rsidRPr="0031053B">
        <w:rPr>
          <w:rFonts w:cs="Arial"/>
          <w:u w:val="single"/>
        </w:rPr>
        <w:br/>
      </w:r>
      <w:r w:rsidR="008B3C12">
        <w:t xml:space="preserve">VRLN is een gemeenschappelijke regeling die haar oorsprong kent in de Wet op de Veiligheidsregio’s. VRLN is ingericht om belangrijke onderdelen van de openbare veiligheid en de openbare gezondheidszorg binnen de regio beter te organiseren en </w:t>
      </w:r>
      <w:r w:rsidR="008B3C12" w:rsidRPr="1B992E84">
        <w:rPr>
          <w:rFonts w:cs="Arial"/>
        </w:rPr>
        <w:t>bestrijdt rampen en crises</w:t>
      </w:r>
      <w:r w:rsidR="008B3C12">
        <w:t xml:space="preserve">. </w:t>
      </w:r>
      <w:r w:rsidR="008B3C12" w:rsidRPr="1B992E84">
        <w:rPr>
          <w:rFonts w:cs="Arial"/>
        </w:rPr>
        <w:t xml:space="preserve">Hiervoor bundelt VRLN de krachten van brandweer, </w:t>
      </w:r>
      <w:r w:rsidR="008B3C12">
        <w:rPr>
          <w:rFonts w:cs="Arial"/>
        </w:rPr>
        <w:t>C</w:t>
      </w:r>
      <w:r w:rsidR="008B3C12" w:rsidRPr="1B992E84">
        <w:rPr>
          <w:rFonts w:cs="Arial"/>
        </w:rPr>
        <w:t>risisbeheersing,</w:t>
      </w:r>
      <w:r w:rsidR="008B3C12">
        <w:rPr>
          <w:rFonts w:cs="Arial"/>
        </w:rPr>
        <w:t xml:space="preserve"> </w:t>
      </w:r>
      <w:r w:rsidR="008B3C12" w:rsidRPr="1B992E84">
        <w:rPr>
          <w:rFonts w:cs="Arial"/>
        </w:rPr>
        <w:t xml:space="preserve">GGD, GHOR, RiskFactory en 15 gemeenten van Mook en Middelaar tot en met Echt-Susteren. </w:t>
      </w:r>
      <w:r w:rsidR="008B3C12">
        <w:t>De ambitie van VRLN is: ‘Veiligheidsregio Limburg-Noord wil de veiligste en gezondste regio zijn. Dit vraagt een permanente inspanning om onze regio veiliger en gezonder te maken´. Binnen VRLN zijn ca. 1400 medewerkers actief: ongeveer 600 medewerkers in vaste dienst en 800 vrijwilligers (brandweer).</w:t>
      </w:r>
    </w:p>
    <w:p w14:paraId="1423CDE8" w14:textId="77777777" w:rsidR="005F53C5" w:rsidRDefault="005F53C5" w:rsidP="005F53C5">
      <w:pPr>
        <w:pStyle w:val="Geenafstand"/>
        <w:jc w:val="both"/>
        <w:rPr>
          <w:rFonts w:ascii="Arial" w:hAnsi="Arial" w:cs="Arial"/>
          <w:sz w:val="20"/>
          <w:szCs w:val="20"/>
        </w:rPr>
      </w:pPr>
      <w:bookmarkStart w:id="12" w:name="_Toc430854871"/>
    </w:p>
    <w:bookmarkEnd w:id="12"/>
    <w:p w14:paraId="47647EB9" w14:textId="77777777" w:rsidR="00FB3844" w:rsidRDefault="001B00B8" w:rsidP="00FB3844">
      <w:pPr>
        <w:spacing w:line="276" w:lineRule="auto"/>
      </w:pPr>
      <w:r w:rsidRPr="00B5633D">
        <w:rPr>
          <w:rFonts w:cs="Arial"/>
          <w:u w:val="single"/>
        </w:rPr>
        <w:t xml:space="preserve">Organisatie </w:t>
      </w:r>
      <w:r w:rsidRPr="00B5633D">
        <w:rPr>
          <w:rFonts w:cs="Arial"/>
          <w:iCs/>
          <w:u w:val="single"/>
        </w:rPr>
        <w:br/>
      </w:r>
      <w:r w:rsidR="00FB3844" w:rsidRPr="00BD4829">
        <w:t>De huidige organisatie bestaat uit de sectoren Brandweer</w:t>
      </w:r>
      <w:r w:rsidR="00FB3844">
        <w:t>zorg,</w:t>
      </w:r>
      <w:r w:rsidR="00FB3844" w:rsidRPr="00BD4829">
        <w:t xml:space="preserve"> </w:t>
      </w:r>
      <w:r w:rsidR="00FB3844">
        <w:t xml:space="preserve">Crisisbeheersing </w:t>
      </w:r>
      <w:r w:rsidR="00FB3844" w:rsidRPr="00BD4829">
        <w:t xml:space="preserve">en GGD. </w:t>
      </w:r>
    </w:p>
    <w:p w14:paraId="755E669B" w14:textId="19987186" w:rsidR="00FB3844" w:rsidRDefault="00950DD3" w:rsidP="00FB3844">
      <w:pPr>
        <w:spacing w:line="276" w:lineRule="auto"/>
      </w:pPr>
      <w:r>
        <w:t xml:space="preserve">- </w:t>
      </w:r>
      <w:r w:rsidR="00FB3844" w:rsidRPr="00BD4829">
        <w:t>Brandweer</w:t>
      </w:r>
      <w:r w:rsidR="00FB3844">
        <w:t>zorg</w:t>
      </w:r>
      <w:r w:rsidR="00FB3844" w:rsidRPr="00BD4829">
        <w:t xml:space="preserve"> kent </w:t>
      </w:r>
      <w:r w:rsidR="00FB3844">
        <w:t>drie</w:t>
      </w:r>
      <w:r w:rsidR="00FB3844" w:rsidRPr="00BD4829">
        <w:t xml:space="preserve"> afdelingen: Incidentbestrijding (IB), </w:t>
      </w:r>
      <w:r w:rsidR="00FB3844">
        <w:t xml:space="preserve">Preparatie en  Risicobeheersing. </w:t>
      </w:r>
    </w:p>
    <w:p w14:paraId="41933BA0" w14:textId="77777777" w:rsidR="00FB3844" w:rsidRDefault="00FB3844" w:rsidP="00FB3844">
      <w:pPr>
        <w:spacing w:line="276" w:lineRule="auto"/>
      </w:pPr>
      <w:r>
        <w:t>Crisisbeheersing kent de afdelingen Crisisbeheersing, Meldkamer (MK), GHOR en Oranje Kolom.</w:t>
      </w:r>
      <w:r w:rsidRPr="00BD4829">
        <w:t xml:space="preserve"> </w:t>
      </w:r>
    </w:p>
    <w:p w14:paraId="48633195" w14:textId="45CF1C74" w:rsidR="00FB3844" w:rsidRDefault="00950DD3" w:rsidP="00FB3844">
      <w:pPr>
        <w:spacing w:line="276" w:lineRule="auto"/>
      </w:pPr>
      <w:r>
        <w:t xml:space="preserve">- </w:t>
      </w:r>
      <w:r w:rsidR="00FB3844" w:rsidRPr="00BD4829">
        <w:t xml:space="preserve">De GGD kent </w:t>
      </w:r>
      <w:r w:rsidR="00FB3844">
        <w:t>drie</w:t>
      </w:r>
      <w:r w:rsidR="00FB3844" w:rsidRPr="00BD4829">
        <w:t xml:space="preserve"> afdelingen: Algemene Gezondheidszorg (AGZ)</w:t>
      </w:r>
      <w:r w:rsidR="00FB3844">
        <w:t xml:space="preserve">, </w:t>
      </w:r>
      <w:r w:rsidR="00FB3844" w:rsidRPr="00BD4829">
        <w:t xml:space="preserve"> Jeugdgezondheidszorg (JGZ)</w:t>
      </w:r>
      <w:r w:rsidR="00FB3844">
        <w:t xml:space="preserve"> en Strategie, Onderzoek en Beleid</w:t>
      </w:r>
      <w:r w:rsidR="00FB3844" w:rsidRPr="00BD4829">
        <w:t xml:space="preserve">. </w:t>
      </w:r>
    </w:p>
    <w:p w14:paraId="2071ED68" w14:textId="0F2463BE" w:rsidR="00FB3844" w:rsidRDefault="00950DD3" w:rsidP="00FB3844">
      <w:pPr>
        <w:spacing w:line="276" w:lineRule="auto"/>
      </w:pPr>
      <w:r>
        <w:t xml:space="preserve">- </w:t>
      </w:r>
      <w:r w:rsidR="00FB3844">
        <w:t>Al d</w:t>
      </w:r>
      <w:r w:rsidR="00FB3844" w:rsidRPr="00BD4829">
        <w:t xml:space="preserve">eze sectoren worden ondersteund door </w:t>
      </w:r>
      <w:r w:rsidR="00FB3844">
        <w:t>de afdeling Bedrijfsvoering</w:t>
      </w:r>
      <w:r w:rsidR="00FB3844" w:rsidRPr="00BD4829">
        <w:t xml:space="preserve">. </w:t>
      </w:r>
    </w:p>
    <w:p w14:paraId="1B7659EB" w14:textId="4DAD852C" w:rsidR="0018413D" w:rsidRDefault="0018413D" w:rsidP="00FB3844">
      <w:pPr>
        <w:rPr>
          <w:iCs/>
          <w:u w:val="single"/>
        </w:rPr>
      </w:pPr>
    </w:p>
    <w:p w14:paraId="4E883CAA" w14:textId="6A2EAB81" w:rsidR="005F53C5" w:rsidRPr="0031053B" w:rsidRDefault="005F53C5" w:rsidP="005F53C5">
      <w:pPr>
        <w:pStyle w:val="Geenafstand"/>
        <w:jc w:val="both"/>
        <w:rPr>
          <w:rFonts w:ascii="Arial" w:eastAsia="Times New Roman" w:hAnsi="Arial" w:cs="Times New Roman"/>
          <w:iCs/>
          <w:sz w:val="20"/>
          <w:szCs w:val="20"/>
          <w:u w:val="single"/>
        </w:rPr>
      </w:pPr>
      <w:r w:rsidRPr="0031053B">
        <w:rPr>
          <w:rFonts w:ascii="Arial" w:eastAsia="Times New Roman" w:hAnsi="Arial" w:cs="Times New Roman"/>
          <w:iCs/>
          <w:sz w:val="20"/>
          <w:szCs w:val="20"/>
          <w:u w:val="single"/>
        </w:rPr>
        <w:t>Brandweer Limburg-Noord</w:t>
      </w:r>
    </w:p>
    <w:p w14:paraId="653BE44A" w14:textId="574149D1" w:rsidR="00093627" w:rsidRPr="00093627" w:rsidRDefault="005F53C5" w:rsidP="00093627">
      <w:pPr>
        <w:jc w:val="both"/>
      </w:pPr>
      <w:r w:rsidRPr="00093627">
        <w:t>De Brandweer Limburg-Noord redt mens en dier, voorkomt en bestrijdt brand en verleent hulp bij ongevallen. Vanuit 3</w:t>
      </w:r>
      <w:r w:rsidR="004C4D7B">
        <w:t>0</w:t>
      </w:r>
      <w:r w:rsidRPr="00093627">
        <w:t xml:space="preserve"> brandweerposten, waarvan 2</w:t>
      </w:r>
      <w:r w:rsidR="004C4D7B">
        <w:t>8</w:t>
      </w:r>
      <w:r w:rsidRPr="00093627">
        <w:t xml:space="preserve"> volledig op vrijwillige basis bemand, wordt 24/7 gezorgd voor de veiligheid in onze regio. </w:t>
      </w:r>
      <w:r w:rsidR="00DF1850">
        <w:t>VRLN</w:t>
      </w:r>
      <w:r w:rsidRPr="00093627">
        <w:t xml:space="preserve"> beheert en onderhoudt de kazernes en het brandweermateriaal.</w:t>
      </w:r>
      <w:r w:rsidR="00093627" w:rsidRPr="00093627">
        <w:t xml:space="preserve"> </w:t>
      </w:r>
    </w:p>
    <w:p w14:paraId="55861D4F" w14:textId="77777777" w:rsidR="00093627" w:rsidRDefault="00093627" w:rsidP="00093627">
      <w:pPr>
        <w:pStyle w:val="Geenafstand"/>
        <w:jc w:val="both"/>
        <w:rPr>
          <w:rFonts w:ascii="Arial" w:eastAsia="Times New Roman" w:hAnsi="Arial" w:cs="Times New Roman"/>
          <w:iCs/>
          <w:sz w:val="20"/>
          <w:szCs w:val="20"/>
          <w:u w:val="single"/>
        </w:rPr>
      </w:pPr>
    </w:p>
    <w:p w14:paraId="19CBE4A4" w14:textId="45B1EAB6" w:rsidR="00093627" w:rsidRPr="0031053B" w:rsidRDefault="00093627" w:rsidP="00093627">
      <w:pPr>
        <w:pStyle w:val="Geenafstand"/>
        <w:jc w:val="both"/>
        <w:rPr>
          <w:rFonts w:ascii="Arial" w:eastAsia="Times New Roman" w:hAnsi="Arial" w:cs="Times New Roman"/>
          <w:iCs/>
          <w:sz w:val="20"/>
          <w:szCs w:val="20"/>
          <w:u w:val="single"/>
        </w:rPr>
      </w:pPr>
      <w:r w:rsidRPr="0031053B">
        <w:rPr>
          <w:rFonts w:ascii="Arial" w:eastAsia="Times New Roman" w:hAnsi="Arial" w:cs="Times New Roman"/>
          <w:iCs/>
          <w:sz w:val="20"/>
          <w:szCs w:val="20"/>
          <w:u w:val="single"/>
        </w:rPr>
        <w:t>GGD Limburg-Noord</w:t>
      </w:r>
    </w:p>
    <w:p w14:paraId="64A1D8DA" w14:textId="7B3A802B" w:rsidR="00D4394D" w:rsidRDefault="00093627" w:rsidP="00BE0102">
      <w:pPr>
        <w:jc w:val="both"/>
      </w:pPr>
      <w:r w:rsidRPr="00234FB1">
        <w:t>De GGD Limburg-Noord bevordert, beschermt en bewaakt de gezondheid van de ruim 5</w:t>
      </w:r>
      <w:r w:rsidR="00950DD3">
        <w:t>24.000</w:t>
      </w:r>
      <w:r w:rsidRPr="00234FB1">
        <w:t xml:space="preserve"> inwoners in de regio. De GGD stimuleert gezond gedrag en bestrijdt gezondheidsrisico’s.</w:t>
      </w:r>
    </w:p>
    <w:p w14:paraId="6FD62802" w14:textId="77777777" w:rsidR="00D92B8F" w:rsidRDefault="00D92B8F" w:rsidP="00BE0102">
      <w:pPr>
        <w:jc w:val="both"/>
      </w:pPr>
    </w:p>
    <w:p w14:paraId="6778CF56" w14:textId="6923EE76" w:rsidR="004E5D47" w:rsidRPr="005C7E26" w:rsidRDefault="004E5D47" w:rsidP="00D92B8F">
      <w:pPr>
        <w:pStyle w:val="Kop2"/>
        <w:suppressAutoHyphens/>
        <w:spacing w:before="0" w:after="0"/>
        <w:ind w:left="0" w:firstLine="0"/>
        <w:jc w:val="both"/>
        <w:rPr>
          <w:color w:val="auto"/>
        </w:rPr>
      </w:pPr>
      <w:bookmarkStart w:id="13" w:name="_Toc527461354"/>
      <w:bookmarkStart w:id="14" w:name="_Toc527637387"/>
      <w:bookmarkStart w:id="15" w:name="_Toc527637563"/>
      <w:bookmarkStart w:id="16" w:name="_Toc527637662"/>
      <w:bookmarkStart w:id="17" w:name="_Toc527637761"/>
      <w:bookmarkStart w:id="18" w:name="_Toc528218075"/>
      <w:bookmarkStart w:id="19" w:name="_Toc529273829"/>
      <w:bookmarkStart w:id="20" w:name="_Toc535503284"/>
      <w:bookmarkStart w:id="21" w:name="_Toc527461355"/>
      <w:bookmarkStart w:id="22" w:name="_Toc527637388"/>
      <w:bookmarkStart w:id="23" w:name="_Toc527637564"/>
      <w:bookmarkStart w:id="24" w:name="_Toc527637663"/>
      <w:bookmarkStart w:id="25" w:name="_Toc527637762"/>
      <w:bookmarkStart w:id="26" w:name="_Toc528218076"/>
      <w:bookmarkStart w:id="27" w:name="_Toc529273830"/>
      <w:bookmarkStart w:id="28" w:name="_Toc535503285"/>
      <w:bookmarkStart w:id="29" w:name="_Toc527461356"/>
      <w:bookmarkStart w:id="30" w:name="_Toc527637389"/>
      <w:bookmarkStart w:id="31" w:name="_Toc527637565"/>
      <w:bookmarkStart w:id="32" w:name="_Toc527637664"/>
      <w:bookmarkStart w:id="33" w:name="_Toc527637763"/>
      <w:bookmarkStart w:id="34" w:name="_Toc528218077"/>
      <w:bookmarkStart w:id="35" w:name="_Toc529273831"/>
      <w:bookmarkStart w:id="36" w:name="_Toc535503286"/>
      <w:bookmarkStart w:id="37" w:name="_Toc527461357"/>
      <w:bookmarkStart w:id="38" w:name="_Toc527637390"/>
      <w:bookmarkStart w:id="39" w:name="_Toc527637566"/>
      <w:bookmarkStart w:id="40" w:name="_Toc527637665"/>
      <w:bookmarkStart w:id="41" w:name="_Toc527637764"/>
      <w:bookmarkStart w:id="42" w:name="_Toc528218078"/>
      <w:bookmarkStart w:id="43" w:name="_Toc529273832"/>
      <w:bookmarkStart w:id="44" w:name="_Toc535503287"/>
      <w:bookmarkStart w:id="45" w:name="_Toc527637391"/>
      <w:bookmarkStart w:id="46" w:name="_Toc232492177"/>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5C7E26">
        <w:rPr>
          <w:color w:val="auto"/>
        </w:rPr>
        <w:t>Aanleiding</w:t>
      </w:r>
      <w:bookmarkEnd w:id="45"/>
      <w:r w:rsidR="00E51963" w:rsidRPr="005C7E26">
        <w:rPr>
          <w:color w:val="auto"/>
        </w:rPr>
        <w:t xml:space="preserve"> </w:t>
      </w:r>
      <w:r w:rsidR="00F57E44">
        <w:rPr>
          <w:color w:val="auto"/>
        </w:rPr>
        <w:t>aanbestedingsprocedure</w:t>
      </w:r>
      <w:bookmarkEnd w:id="46"/>
    </w:p>
    <w:p w14:paraId="5FBE85BC" w14:textId="3A23261C" w:rsidR="007B5BB4" w:rsidRDefault="00F57E44" w:rsidP="007B5BB4">
      <w:pPr>
        <w:jc w:val="both"/>
        <w:rPr>
          <w:iCs/>
        </w:rPr>
      </w:pPr>
      <w:bookmarkStart w:id="47" w:name="_Toc527637392"/>
      <w:r w:rsidRPr="00F86B19">
        <w:t xml:space="preserve">De huidige Overeenkomst van </w:t>
      </w:r>
      <w:r w:rsidR="00DF1850" w:rsidRPr="00F86B19">
        <w:t>VRLN</w:t>
      </w:r>
      <w:r w:rsidRPr="00F86B19">
        <w:t xml:space="preserve"> voor </w:t>
      </w:r>
      <w:r w:rsidR="00D77BAE" w:rsidRPr="00F86B19">
        <w:t>de verzekering van ons wagenpark</w:t>
      </w:r>
      <w:r w:rsidRPr="00F86B19">
        <w:t xml:space="preserve"> loopt af en er dient een nieuwe Overeenkomst te worden afgesloten. </w:t>
      </w:r>
      <w:r w:rsidR="007B5BB4" w:rsidRPr="00F86B19">
        <w:rPr>
          <w:iCs/>
        </w:rPr>
        <w:t xml:space="preserve">Het gaat in deze Aanbesteding om een Opdracht </w:t>
      </w:r>
      <w:r w:rsidR="00A520C2">
        <w:rPr>
          <w:iCs/>
        </w:rPr>
        <w:t>die</w:t>
      </w:r>
      <w:r w:rsidR="007B5BB4" w:rsidRPr="00F86B19">
        <w:rPr>
          <w:iCs/>
        </w:rPr>
        <w:t xml:space="preserve"> betrekking heeft op het verrichten van diensten. De doelstelling is het afsluiten van een Overeenkomst betreffende een WA-, of WA/</w:t>
      </w:r>
      <w:r w:rsidR="003C02A0">
        <w:rPr>
          <w:iCs/>
        </w:rPr>
        <w:t xml:space="preserve"> </w:t>
      </w:r>
      <w:r w:rsidR="007B5BB4" w:rsidRPr="00F86B19">
        <w:rPr>
          <w:iCs/>
        </w:rPr>
        <w:t>Casco- verzekering ten behoeve van het Wagenpark van de Opdrachtgever.</w:t>
      </w:r>
      <w:r w:rsidR="007B5BB4">
        <w:rPr>
          <w:iCs/>
        </w:rPr>
        <w:t xml:space="preserve"> </w:t>
      </w:r>
    </w:p>
    <w:p w14:paraId="6A70B537" w14:textId="77777777" w:rsidR="000E60CF" w:rsidRDefault="000E60CF" w:rsidP="007B5BB4">
      <w:pPr>
        <w:jc w:val="both"/>
        <w:rPr>
          <w:iCs/>
        </w:rPr>
      </w:pPr>
    </w:p>
    <w:p w14:paraId="01892D26" w14:textId="77777777" w:rsidR="000E60CF" w:rsidRDefault="000E60CF" w:rsidP="000E60CF">
      <w:pPr>
        <w:jc w:val="both"/>
      </w:pPr>
      <w:r w:rsidRPr="009D4A89">
        <w:t>VRLN is een kennis- en expertisecentrum op het gebied van veiligheid en zorgorganisatie. Op effectieve en efficiënte wijzen de veiligheid bevorderen door kennis, ervaring, burgers, bedrijven en organisaties samenbrengen. Het geheel vanuit een transparante en open organisatie. Daarbij hoort dat wij voortdurend scherp zijn op maatschappelijke ontwikkelingen, innovatie en de vertaling daarvan naar veiligheid.</w:t>
      </w:r>
    </w:p>
    <w:p w14:paraId="690C747D" w14:textId="77777777" w:rsidR="00B430DD" w:rsidRPr="009D4A89" w:rsidRDefault="00B430DD" w:rsidP="000E60CF">
      <w:pPr>
        <w:jc w:val="both"/>
      </w:pPr>
    </w:p>
    <w:p w14:paraId="54FE789D" w14:textId="77777777" w:rsidR="00C10908" w:rsidRPr="00E1332F" w:rsidRDefault="00C10908" w:rsidP="00B430DD">
      <w:pPr>
        <w:pStyle w:val="Kop2"/>
        <w:suppressAutoHyphens/>
        <w:spacing w:before="0" w:after="0"/>
        <w:ind w:left="0" w:firstLine="0"/>
        <w:jc w:val="both"/>
        <w:rPr>
          <w:color w:val="auto"/>
        </w:rPr>
      </w:pPr>
      <w:bookmarkStart w:id="48" w:name="_Toc524008116"/>
      <w:bookmarkStart w:id="49" w:name="_Toc232492178"/>
      <w:r w:rsidRPr="00E1332F">
        <w:rPr>
          <w:color w:val="auto"/>
        </w:rPr>
        <w:t>Looptijd Overeenkomst</w:t>
      </w:r>
      <w:bookmarkEnd w:id="48"/>
      <w:bookmarkEnd w:id="49"/>
    </w:p>
    <w:p w14:paraId="3664B275" w14:textId="626B0018" w:rsidR="00873645" w:rsidRPr="00672DF6" w:rsidRDefault="00873645" w:rsidP="00873645">
      <w:pPr>
        <w:jc w:val="both"/>
      </w:pPr>
      <w:r w:rsidRPr="007350AA">
        <w:t>Het doel van deze aanbesteding is om één Overeenkomst te sluiten met één Opdrachtnemer. De be</w:t>
      </w:r>
      <w:r w:rsidRPr="00672DF6">
        <w:t>oogde ingangsdatum van de Overeenkomst is 1 januari 202</w:t>
      </w:r>
      <w:r w:rsidR="00941D55" w:rsidRPr="00672DF6">
        <w:t>7</w:t>
      </w:r>
      <w:r w:rsidRPr="00672DF6">
        <w:t xml:space="preserve">. </w:t>
      </w:r>
    </w:p>
    <w:p w14:paraId="501F1136" w14:textId="77777777" w:rsidR="00873645" w:rsidRPr="00C8497A" w:rsidRDefault="00873645" w:rsidP="00873645">
      <w:pPr>
        <w:jc w:val="both"/>
      </w:pPr>
    </w:p>
    <w:p w14:paraId="5D84E4C0" w14:textId="577B519E" w:rsidR="004D55C4" w:rsidRPr="00397036" w:rsidRDefault="00873645" w:rsidP="00A716F5">
      <w:pPr>
        <w:jc w:val="both"/>
      </w:pPr>
      <w:r w:rsidRPr="00397036">
        <w:t xml:space="preserve">De initiële contractduur van de </w:t>
      </w:r>
      <w:r w:rsidRPr="00397036">
        <w:rPr>
          <w:rFonts w:cs="Arial"/>
        </w:rPr>
        <w:t xml:space="preserve">Overeenkomst bedraagt 2 jaar. De Overeenkomst kan door de Opdrachtgever met </w:t>
      </w:r>
      <w:r w:rsidR="00C34C0B" w:rsidRPr="00397036">
        <w:rPr>
          <w:rFonts w:cs="Arial"/>
        </w:rPr>
        <w:t>6</w:t>
      </w:r>
      <w:r w:rsidRPr="00397036">
        <w:rPr>
          <w:rFonts w:cs="Arial"/>
        </w:rPr>
        <w:t xml:space="preserve"> maal 1 jaar worden verlengd. </w:t>
      </w:r>
      <w:r w:rsidRPr="00397036">
        <w:t xml:space="preserve">De Overeenkomst wordt stilzwijgend verlengd. </w:t>
      </w:r>
    </w:p>
    <w:p w14:paraId="318CFB17" w14:textId="54F1B229" w:rsidR="005B0535" w:rsidRPr="00397036" w:rsidRDefault="00873645" w:rsidP="005B0535">
      <w:pPr>
        <w:jc w:val="both"/>
        <w:rPr>
          <w:rFonts w:cs="Arial"/>
          <w:bCs/>
          <w:szCs w:val="26"/>
        </w:rPr>
      </w:pPr>
      <w:r w:rsidRPr="00397036">
        <w:t>De Opdrachtgever</w:t>
      </w:r>
      <w:r w:rsidRPr="00397036">
        <w:rPr>
          <w:i/>
        </w:rPr>
        <w:t xml:space="preserve"> </w:t>
      </w:r>
      <w:r w:rsidRPr="00397036">
        <w:t xml:space="preserve">zal de Opdrachtnemer uiterlijk </w:t>
      </w:r>
      <w:r w:rsidR="001B346D" w:rsidRPr="00397036">
        <w:t>3</w:t>
      </w:r>
      <w:r w:rsidRPr="00397036">
        <w:t xml:space="preserve"> maanden voor het aflopen van de Overeenkomst schriftelijk mededelen wanneer zij de Overeenkomst niet verlengd. </w:t>
      </w:r>
      <w:r w:rsidR="005B0535" w:rsidRPr="00397036">
        <w:rPr>
          <w:rFonts w:cs="Arial"/>
          <w:bCs/>
          <w:szCs w:val="26"/>
        </w:rPr>
        <w:t xml:space="preserve">De opdrachtnemer zal de opdrachtgever uiterlijk </w:t>
      </w:r>
      <w:r w:rsidR="00397036" w:rsidRPr="00397036">
        <w:rPr>
          <w:rFonts w:cs="Arial"/>
          <w:bCs/>
          <w:szCs w:val="26"/>
        </w:rPr>
        <w:t>4</w:t>
      </w:r>
      <w:r w:rsidR="005B0535" w:rsidRPr="00397036">
        <w:rPr>
          <w:rFonts w:cs="Arial"/>
          <w:bCs/>
          <w:szCs w:val="26"/>
        </w:rPr>
        <w:t xml:space="preserve"> maanden voor het aflopen van </w:t>
      </w:r>
      <w:r w:rsidR="00212262" w:rsidRPr="00397036">
        <w:rPr>
          <w:rFonts w:cs="Arial"/>
          <w:bCs/>
          <w:szCs w:val="26"/>
        </w:rPr>
        <w:t xml:space="preserve">de </w:t>
      </w:r>
      <w:r w:rsidR="005B0535" w:rsidRPr="00397036">
        <w:rPr>
          <w:rFonts w:cs="Arial"/>
          <w:bCs/>
          <w:szCs w:val="26"/>
        </w:rPr>
        <w:t>overeenkomst schriftelijk de overeenkomst</w:t>
      </w:r>
      <w:r w:rsidR="00212262" w:rsidRPr="00397036">
        <w:rPr>
          <w:rFonts w:cs="Arial"/>
          <w:bCs/>
          <w:szCs w:val="26"/>
        </w:rPr>
        <w:t xml:space="preserve"> opzeggen</w:t>
      </w:r>
      <w:r w:rsidR="005B0535" w:rsidRPr="00397036">
        <w:rPr>
          <w:rFonts w:cs="Arial"/>
          <w:bCs/>
          <w:szCs w:val="26"/>
        </w:rPr>
        <w:t>.</w:t>
      </w:r>
    </w:p>
    <w:p w14:paraId="293FDDE0" w14:textId="5F1D61BD" w:rsidR="006E1DB0" w:rsidRPr="00672DF6" w:rsidRDefault="006E1DB0" w:rsidP="005B0535">
      <w:pPr>
        <w:jc w:val="both"/>
        <w:rPr>
          <w:rFonts w:cs="Arial"/>
          <w:bCs/>
          <w:szCs w:val="26"/>
        </w:rPr>
      </w:pPr>
      <w:r w:rsidRPr="00397036">
        <w:rPr>
          <w:rFonts w:cs="Arial"/>
          <w:bCs/>
          <w:szCs w:val="26"/>
        </w:rPr>
        <w:t>De overeenkomst eindigt van rechtswege uiterlijk op 31 december 203</w:t>
      </w:r>
      <w:r w:rsidR="00397036" w:rsidRPr="00397036">
        <w:rPr>
          <w:rFonts w:cs="Arial"/>
          <w:bCs/>
          <w:szCs w:val="26"/>
        </w:rPr>
        <w:t>4</w:t>
      </w:r>
      <w:r w:rsidRPr="00397036">
        <w:rPr>
          <w:rFonts w:cs="Arial"/>
          <w:bCs/>
          <w:szCs w:val="26"/>
        </w:rPr>
        <w:t>.</w:t>
      </w:r>
    </w:p>
    <w:p w14:paraId="4CA53794" w14:textId="77777777" w:rsidR="00252446" w:rsidRDefault="00252446" w:rsidP="00873645">
      <w:pPr>
        <w:jc w:val="both"/>
        <w:rPr>
          <w:rFonts w:cs="Arial"/>
          <w:bCs/>
          <w:szCs w:val="26"/>
        </w:rPr>
      </w:pPr>
    </w:p>
    <w:p w14:paraId="577BCE0D" w14:textId="79C99466" w:rsidR="00911B97" w:rsidRPr="001679C4" w:rsidRDefault="009423B4" w:rsidP="009423B4">
      <w:pPr>
        <w:jc w:val="both"/>
        <w:rPr>
          <w:rFonts w:cs="Arial"/>
          <w:szCs w:val="18"/>
        </w:rPr>
      </w:pPr>
      <w:r w:rsidRPr="001679C4">
        <w:rPr>
          <w:rFonts w:cs="Arial"/>
          <w:szCs w:val="18"/>
        </w:rPr>
        <w:t>Indien de totale schadelast (uitkeringen, reserveringen en kosten) op 1 juni 202</w:t>
      </w:r>
      <w:r w:rsidR="001679C4" w:rsidRPr="001679C4">
        <w:rPr>
          <w:rFonts w:cs="Arial"/>
          <w:szCs w:val="18"/>
        </w:rPr>
        <w:t>8</w:t>
      </w:r>
      <w:r w:rsidRPr="001679C4">
        <w:rPr>
          <w:rFonts w:cs="Arial"/>
          <w:szCs w:val="18"/>
        </w:rPr>
        <w:t xml:space="preserve"> meer dan </w:t>
      </w:r>
      <w:r w:rsidR="00D26CE7" w:rsidRPr="001679C4">
        <w:rPr>
          <w:rFonts w:cs="Arial"/>
          <w:szCs w:val="18"/>
        </w:rPr>
        <w:t>70</w:t>
      </w:r>
      <w:r w:rsidRPr="001679C4">
        <w:rPr>
          <w:rFonts w:cs="Arial"/>
          <w:szCs w:val="18"/>
        </w:rPr>
        <w:t>% van de geboekte bruto premie bedraagt</w:t>
      </w:r>
      <w:r w:rsidR="00E642D5" w:rsidRPr="001679C4">
        <w:rPr>
          <w:rFonts w:cs="Arial"/>
          <w:szCs w:val="18"/>
        </w:rPr>
        <w:t>,</w:t>
      </w:r>
      <w:r w:rsidRPr="001679C4">
        <w:rPr>
          <w:rFonts w:cs="Arial"/>
          <w:szCs w:val="18"/>
        </w:rPr>
        <w:t xml:space="preserve"> heeft de Opdrachtnemer de mogelijkheid om per 1 januari 202</w:t>
      </w:r>
      <w:r w:rsidR="001679C4" w:rsidRPr="001679C4">
        <w:rPr>
          <w:rFonts w:cs="Arial"/>
          <w:szCs w:val="18"/>
        </w:rPr>
        <w:t>9</w:t>
      </w:r>
      <w:r w:rsidR="00930B12" w:rsidRPr="001679C4">
        <w:rPr>
          <w:rFonts w:cs="Arial"/>
          <w:szCs w:val="18"/>
        </w:rPr>
        <w:t xml:space="preserve"> </w:t>
      </w:r>
      <w:r w:rsidRPr="001679C4">
        <w:rPr>
          <w:rFonts w:cs="Arial"/>
          <w:szCs w:val="18"/>
        </w:rPr>
        <w:t>de premie te herzien</w:t>
      </w:r>
      <w:r w:rsidR="00927A16" w:rsidRPr="001679C4">
        <w:rPr>
          <w:rFonts w:cs="Arial"/>
          <w:szCs w:val="18"/>
        </w:rPr>
        <w:t xml:space="preserve">. </w:t>
      </w:r>
      <w:r w:rsidR="008E6028" w:rsidRPr="001679C4">
        <w:rPr>
          <w:rFonts w:cs="Arial"/>
          <w:szCs w:val="18"/>
        </w:rPr>
        <w:t>Indien de schadelast (uitkeringen, reserveringen en kosten) op 1 juni 202</w:t>
      </w:r>
      <w:r w:rsidR="001679C4" w:rsidRPr="001679C4">
        <w:rPr>
          <w:rFonts w:cs="Arial"/>
          <w:szCs w:val="18"/>
        </w:rPr>
        <w:t>9</w:t>
      </w:r>
      <w:r w:rsidR="008E6028" w:rsidRPr="001679C4">
        <w:rPr>
          <w:rFonts w:cs="Arial"/>
          <w:szCs w:val="18"/>
        </w:rPr>
        <w:t xml:space="preserve"> minder dan 50</w:t>
      </w:r>
      <w:r w:rsidR="002C084D" w:rsidRPr="001679C4">
        <w:rPr>
          <w:rFonts w:cs="Arial"/>
          <w:szCs w:val="18"/>
        </w:rPr>
        <w:t>%</w:t>
      </w:r>
      <w:r w:rsidR="008E6028" w:rsidRPr="001679C4">
        <w:rPr>
          <w:rFonts w:cs="Arial"/>
          <w:szCs w:val="18"/>
        </w:rPr>
        <w:t xml:space="preserve"> van de geboekte bruto premie bedraagt </w:t>
      </w:r>
      <w:r w:rsidR="00481616" w:rsidRPr="001679C4">
        <w:rPr>
          <w:rFonts w:cs="Arial"/>
          <w:szCs w:val="18"/>
        </w:rPr>
        <w:t>vindt er een premiereductie plaats.</w:t>
      </w:r>
      <w:r w:rsidR="00DD4CFA" w:rsidRPr="001679C4">
        <w:rPr>
          <w:rFonts w:cs="Arial"/>
          <w:szCs w:val="18"/>
        </w:rPr>
        <w:t xml:space="preserve"> D</w:t>
      </w:r>
      <w:r w:rsidR="00C7545C" w:rsidRPr="001679C4">
        <w:rPr>
          <w:rFonts w:cs="Arial"/>
          <w:szCs w:val="18"/>
        </w:rPr>
        <w:t>eze paragraaf geldt ook voor alle opvolgende jaren</w:t>
      </w:r>
      <w:r w:rsidR="0019564E" w:rsidRPr="001679C4">
        <w:rPr>
          <w:rFonts w:cs="Arial"/>
          <w:szCs w:val="18"/>
        </w:rPr>
        <w:t>.</w:t>
      </w:r>
    </w:p>
    <w:p w14:paraId="2D6A9590" w14:textId="77777777" w:rsidR="00B430DD" w:rsidRDefault="00B430DD" w:rsidP="009423B4">
      <w:pPr>
        <w:jc w:val="both"/>
        <w:rPr>
          <w:rFonts w:cs="Arial"/>
          <w:szCs w:val="18"/>
        </w:rPr>
      </w:pPr>
    </w:p>
    <w:p w14:paraId="716038D4" w14:textId="77777777" w:rsidR="00F57E44" w:rsidRPr="00832CF1" w:rsidRDefault="00F57E44" w:rsidP="00B430DD">
      <w:pPr>
        <w:pStyle w:val="Kop2"/>
        <w:suppressAutoHyphens/>
        <w:spacing w:before="0" w:after="0"/>
        <w:ind w:left="0" w:firstLine="0"/>
        <w:jc w:val="both"/>
        <w:rPr>
          <w:color w:val="auto"/>
        </w:rPr>
      </w:pPr>
      <w:bookmarkStart w:id="50" w:name="_Toc527637395"/>
      <w:bookmarkStart w:id="51" w:name="_Toc232492179"/>
      <w:r w:rsidRPr="00832CF1">
        <w:rPr>
          <w:color w:val="auto"/>
        </w:rPr>
        <w:t>Voorwerp van de Opdracht (scope)</w:t>
      </w:r>
      <w:bookmarkEnd w:id="50"/>
      <w:bookmarkEnd w:id="51"/>
    </w:p>
    <w:p w14:paraId="49D1039B" w14:textId="4119F326" w:rsidR="00FB78C3" w:rsidRPr="00115CAE" w:rsidRDefault="00FB78C3" w:rsidP="00FB78C3">
      <w:pPr>
        <w:jc w:val="both"/>
      </w:pPr>
      <w:r w:rsidRPr="00115CAE">
        <w:t xml:space="preserve">Het Wagenpark van de Opdrachtgever is verspreid ondergebracht op diverse locaties van de Opdrachtgever in Noord- en Midden-Limburg. Dit om effectief inzetbaar te zijn voor incidenten en rampen. Daarnaast wordt het Wagenpark gebruikt voor dagelijkse werkzaamheden. </w:t>
      </w:r>
      <w:r w:rsidR="00EC4314">
        <w:t>In het wagenpark van VRLN zijn</w:t>
      </w:r>
      <w:r w:rsidR="00275A6E">
        <w:t xml:space="preserve"> geen ambulances opgenomen.</w:t>
      </w:r>
    </w:p>
    <w:p w14:paraId="728436FC" w14:textId="77777777" w:rsidR="00FB78C3" w:rsidRPr="00115CAE" w:rsidRDefault="00FB78C3" w:rsidP="00FB78C3">
      <w:pPr>
        <w:jc w:val="both"/>
      </w:pPr>
    </w:p>
    <w:p w14:paraId="553E4E0B" w14:textId="335FDC3C" w:rsidR="00FB78C3" w:rsidRPr="00115CAE" w:rsidRDefault="00FB78C3" w:rsidP="00FB78C3">
      <w:pPr>
        <w:jc w:val="both"/>
      </w:pPr>
      <w:r w:rsidRPr="00115CAE">
        <w:t xml:space="preserve">VRLN heeft voertuigen in eigendom </w:t>
      </w:r>
      <w:r w:rsidR="00187CB8">
        <w:t xml:space="preserve">die </w:t>
      </w:r>
      <w:r w:rsidRPr="00115CAE">
        <w:t xml:space="preserve">in te delen </w:t>
      </w:r>
      <w:r w:rsidR="00187CB8">
        <w:t>zijn in</w:t>
      </w:r>
      <w:r w:rsidRPr="00115CAE">
        <w:t>:</w:t>
      </w:r>
    </w:p>
    <w:tbl>
      <w:tblPr>
        <w:tblStyle w:val="Onopgemaaktetabel4"/>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008"/>
        <w:gridCol w:w="3008"/>
      </w:tblGrid>
      <w:tr w:rsidR="005C3EA2" w:rsidRPr="003B1CFB" w14:paraId="6756B75C" w14:textId="347F72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E34361" w14:textId="77777777" w:rsidR="005C3EA2" w:rsidRPr="009E0D30" w:rsidRDefault="005C3EA2" w:rsidP="00664C7F">
            <w:pPr>
              <w:jc w:val="both"/>
              <w:rPr>
                <w:i/>
                <w:iCs/>
              </w:rPr>
            </w:pPr>
            <w:r w:rsidRPr="009E0D30">
              <w:rPr>
                <w:i/>
                <w:iCs/>
              </w:rPr>
              <w:t>Type</w:t>
            </w:r>
          </w:p>
        </w:tc>
        <w:tc>
          <w:tcPr>
            <w:tcW w:w="30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591A68" w14:textId="77777777" w:rsidR="005C3EA2" w:rsidRPr="009E0D30" w:rsidRDefault="005C3EA2" w:rsidP="00664C7F">
            <w:pPr>
              <w:jc w:val="both"/>
              <w:cnfStyle w:val="100000000000" w:firstRow="1" w:lastRow="0" w:firstColumn="0" w:lastColumn="0" w:oddVBand="0" w:evenVBand="0" w:oddHBand="0" w:evenHBand="0" w:firstRowFirstColumn="0" w:firstRowLastColumn="0" w:lastRowFirstColumn="0" w:lastRowLastColumn="0"/>
              <w:rPr>
                <w:i/>
                <w:iCs/>
              </w:rPr>
            </w:pPr>
            <w:r w:rsidRPr="009E0D30">
              <w:rPr>
                <w:i/>
                <w:iCs/>
              </w:rPr>
              <w:t>Gewichtsklasse</w:t>
            </w:r>
          </w:p>
        </w:tc>
        <w:tc>
          <w:tcPr>
            <w:tcW w:w="30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54B176" w14:textId="160700C7" w:rsidR="005C3EA2" w:rsidRPr="009E0D30" w:rsidRDefault="005C3EA2" w:rsidP="00664C7F">
            <w:pPr>
              <w:jc w:val="both"/>
              <w:cnfStyle w:val="100000000000" w:firstRow="1" w:lastRow="0" w:firstColumn="0" w:lastColumn="0" w:oddVBand="0" w:evenVBand="0" w:oddHBand="0" w:evenHBand="0" w:firstRowFirstColumn="0" w:firstRowLastColumn="0" w:lastRowFirstColumn="0" w:lastRowLastColumn="0"/>
              <w:rPr>
                <w:i/>
                <w:iCs/>
              </w:rPr>
            </w:pPr>
            <w:r>
              <w:rPr>
                <w:i/>
                <w:iCs/>
              </w:rPr>
              <w:t>Waarde incl. BTW</w:t>
            </w:r>
          </w:p>
        </w:tc>
      </w:tr>
      <w:tr w:rsidR="005C3EA2" w:rsidRPr="003B1CFB" w14:paraId="440EFE65" w14:textId="041EC707" w:rsidTr="00593E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Borders>
              <w:top w:val="single" w:sz="4" w:space="0" w:color="auto"/>
            </w:tcBorders>
            <w:shd w:val="clear" w:color="auto" w:fill="auto"/>
          </w:tcPr>
          <w:p w14:paraId="04C52B61" w14:textId="367FC504" w:rsidR="005C3EA2" w:rsidRPr="009E0D30" w:rsidRDefault="005C3EA2" w:rsidP="00664C7F">
            <w:pPr>
              <w:jc w:val="both"/>
              <w:rPr>
                <w:b w:val="0"/>
                <w:bCs w:val="0"/>
              </w:rPr>
            </w:pPr>
            <w:r w:rsidRPr="009E0D30">
              <w:rPr>
                <w:b w:val="0"/>
                <w:bCs w:val="0"/>
              </w:rPr>
              <w:t>Personen</w:t>
            </w:r>
            <w:r>
              <w:rPr>
                <w:b w:val="0"/>
                <w:bCs w:val="0"/>
              </w:rPr>
              <w:t>wagen</w:t>
            </w:r>
          </w:p>
        </w:tc>
        <w:tc>
          <w:tcPr>
            <w:tcW w:w="3008" w:type="dxa"/>
            <w:tcBorders>
              <w:top w:val="single" w:sz="4" w:space="0" w:color="auto"/>
            </w:tcBorders>
            <w:shd w:val="clear" w:color="auto" w:fill="auto"/>
          </w:tcPr>
          <w:p w14:paraId="61102958" w14:textId="77777777" w:rsidR="005C3EA2" w:rsidRPr="009E0D30" w:rsidRDefault="005C3EA2" w:rsidP="00664C7F">
            <w:pPr>
              <w:jc w:val="both"/>
              <w:cnfStyle w:val="000000100000" w:firstRow="0" w:lastRow="0" w:firstColumn="0" w:lastColumn="0" w:oddVBand="0" w:evenVBand="0" w:oddHBand="1" w:evenHBand="0" w:firstRowFirstColumn="0" w:firstRowLastColumn="0" w:lastRowFirstColumn="0" w:lastRowLastColumn="0"/>
            </w:pPr>
            <w:r w:rsidRPr="009E0D30">
              <w:t>&lt; 3500</w:t>
            </w:r>
          </w:p>
        </w:tc>
        <w:tc>
          <w:tcPr>
            <w:tcW w:w="3008" w:type="dxa"/>
            <w:tcBorders>
              <w:top w:val="single" w:sz="4" w:space="0" w:color="auto"/>
            </w:tcBorders>
            <w:shd w:val="clear" w:color="auto" w:fill="auto"/>
          </w:tcPr>
          <w:p w14:paraId="2BC604BA" w14:textId="77777777" w:rsidR="005C3EA2" w:rsidRPr="009E0D30" w:rsidRDefault="005C3EA2" w:rsidP="00664C7F">
            <w:pPr>
              <w:jc w:val="both"/>
              <w:cnfStyle w:val="000000100000" w:firstRow="0" w:lastRow="0" w:firstColumn="0" w:lastColumn="0" w:oddVBand="0" w:evenVBand="0" w:oddHBand="1" w:evenHBand="0" w:firstRowFirstColumn="0" w:firstRowLastColumn="0" w:lastRowFirstColumn="0" w:lastRowLastColumn="0"/>
            </w:pPr>
          </w:p>
        </w:tc>
      </w:tr>
      <w:tr w:rsidR="005C3EA2" w:rsidRPr="003B1CFB" w14:paraId="3EA98B72" w14:textId="25BC09AB">
        <w:tc>
          <w:tcPr>
            <w:cnfStyle w:val="001000000000" w:firstRow="0" w:lastRow="0" w:firstColumn="1" w:lastColumn="0" w:oddVBand="0" w:evenVBand="0" w:oddHBand="0" w:evenHBand="0" w:firstRowFirstColumn="0" w:firstRowLastColumn="0" w:lastRowFirstColumn="0" w:lastRowLastColumn="0"/>
            <w:tcW w:w="2376" w:type="dxa"/>
          </w:tcPr>
          <w:p w14:paraId="0E4231FA" w14:textId="3F78649E" w:rsidR="005C3EA2" w:rsidRPr="009E0D30" w:rsidRDefault="005C3EA2" w:rsidP="00664C7F">
            <w:pPr>
              <w:jc w:val="both"/>
              <w:rPr>
                <w:b w:val="0"/>
                <w:bCs w:val="0"/>
              </w:rPr>
            </w:pPr>
            <w:r w:rsidRPr="009E0D30">
              <w:rPr>
                <w:b w:val="0"/>
                <w:bCs w:val="0"/>
              </w:rPr>
              <w:t>Bestel</w:t>
            </w:r>
            <w:r>
              <w:rPr>
                <w:b w:val="0"/>
                <w:bCs w:val="0"/>
              </w:rPr>
              <w:t>wagen</w:t>
            </w:r>
          </w:p>
        </w:tc>
        <w:tc>
          <w:tcPr>
            <w:tcW w:w="3008" w:type="dxa"/>
          </w:tcPr>
          <w:p w14:paraId="0BA7C7D2" w14:textId="77777777" w:rsidR="005C3EA2" w:rsidRPr="009E0D30" w:rsidRDefault="005C3EA2" w:rsidP="00664C7F">
            <w:pPr>
              <w:jc w:val="both"/>
              <w:cnfStyle w:val="000000000000" w:firstRow="0" w:lastRow="0" w:firstColumn="0" w:lastColumn="0" w:oddVBand="0" w:evenVBand="0" w:oddHBand="0" w:evenHBand="0" w:firstRowFirstColumn="0" w:firstRowLastColumn="0" w:lastRowFirstColumn="0" w:lastRowLastColumn="0"/>
            </w:pPr>
            <w:r w:rsidRPr="009E0D30">
              <w:t>&lt; 3500</w:t>
            </w:r>
          </w:p>
        </w:tc>
        <w:tc>
          <w:tcPr>
            <w:tcW w:w="3008" w:type="dxa"/>
          </w:tcPr>
          <w:p w14:paraId="39CBA5C9" w14:textId="77777777" w:rsidR="005C3EA2" w:rsidRPr="009E0D30" w:rsidRDefault="005C3EA2" w:rsidP="00664C7F">
            <w:pPr>
              <w:jc w:val="both"/>
              <w:cnfStyle w:val="000000000000" w:firstRow="0" w:lastRow="0" w:firstColumn="0" w:lastColumn="0" w:oddVBand="0" w:evenVBand="0" w:oddHBand="0" w:evenHBand="0" w:firstRowFirstColumn="0" w:firstRowLastColumn="0" w:lastRowFirstColumn="0" w:lastRowLastColumn="0"/>
            </w:pPr>
          </w:p>
        </w:tc>
      </w:tr>
      <w:tr w:rsidR="005C3EA2" w:rsidRPr="002E07BC" w14:paraId="375F528F" w14:textId="3CF0E247" w:rsidTr="00593E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shd w:val="clear" w:color="auto" w:fill="auto"/>
          </w:tcPr>
          <w:p w14:paraId="09576B2F" w14:textId="0BE19CEA" w:rsidR="005C3EA2" w:rsidRPr="002E07BC" w:rsidRDefault="005C3EA2" w:rsidP="00664C7F">
            <w:pPr>
              <w:jc w:val="both"/>
              <w:rPr>
                <w:b w:val="0"/>
                <w:bCs w:val="0"/>
              </w:rPr>
            </w:pPr>
            <w:r w:rsidRPr="002E07BC">
              <w:rPr>
                <w:b w:val="0"/>
                <w:bCs w:val="0"/>
              </w:rPr>
              <w:t>Vrachtwagen</w:t>
            </w:r>
          </w:p>
        </w:tc>
        <w:tc>
          <w:tcPr>
            <w:tcW w:w="3008" w:type="dxa"/>
            <w:shd w:val="clear" w:color="auto" w:fill="auto"/>
          </w:tcPr>
          <w:p w14:paraId="16182565" w14:textId="77777777" w:rsidR="005C3EA2" w:rsidRPr="002E07BC" w:rsidRDefault="005C3EA2" w:rsidP="00664C7F">
            <w:pPr>
              <w:jc w:val="both"/>
              <w:cnfStyle w:val="000000100000" w:firstRow="0" w:lastRow="0" w:firstColumn="0" w:lastColumn="0" w:oddVBand="0" w:evenVBand="0" w:oddHBand="1" w:evenHBand="0" w:firstRowFirstColumn="0" w:firstRowLastColumn="0" w:lastRowFirstColumn="0" w:lastRowLastColumn="0"/>
            </w:pPr>
            <w:r w:rsidRPr="002E07BC">
              <w:t>&gt; 3500</w:t>
            </w:r>
          </w:p>
        </w:tc>
        <w:tc>
          <w:tcPr>
            <w:tcW w:w="3008" w:type="dxa"/>
            <w:shd w:val="clear" w:color="auto" w:fill="auto"/>
          </w:tcPr>
          <w:p w14:paraId="0025838E" w14:textId="6E567987" w:rsidR="005C3EA2" w:rsidRPr="002E07BC" w:rsidRDefault="0067511D" w:rsidP="00664C7F">
            <w:pPr>
              <w:jc w:val="both"/>
              <w:cnfStyle w:val="000000100000" w:firstRow="0" w:lastRow="0" w:firstColumn="0" w:lastColumn="0" w:oddVBand="0" w:evenVBand="0" w:oddHBand="1" w:evenHBand="0" w:firstRowFirstColumn="0" w:firstRowLastColumn="0" w:lastRowFirstColumn="0" w:lastRowLastColumn="0"/>
            </w:pPr>
            <w:r w:rsidRPr="002E07BC">
              <w:t>≤ €</w:t>
            </w:r>
            <w:r w:rsidR="009E2351" w:rsidRPr="002E07BC">
              <w:t xml:space="preserve"> 5</w:t>
            </w:r>
            <w:r w:rsidR="001526AA" w:rsidRPr="002E07BC">
              <w:t>0</w:t>
            </w:r>
            <w:r w:rsidR="009E2351" w:rsidRPr="002E07BC">
              <w:t>0.000</w:t>
            </w:r>
            <w:r w:rsidRPr="002E07BC">
              <w:t>,-</w:t>
            </w:r>
            <w:r w:rsidR="00F45BDD" w:rsidRPr="002E07BC">
              <w:t xml:space="preserve"> </w:t>
            </w:r>
            <w:r w:rsidR="00B61A87" w:rsidRPr="002E07BC">
              <w:t xml:space="preserve"> </w:t>
            </w:r>
          </w:p>
        </w:tc>
      </w:tr>
      <w:tr w:rsidR="00CC2A65" w:rsidRPr="002E07BC" w14:paraId="509BDD70" w14:textId="77777777">
        <w:tc>
          <w:tcPr>
            <w:cnfStyle w:val="001000000000" w:firstRow="0" w:lastRow="0" w:firstColumn="1" w:lastColumn="0" w:oddVBand="0" w:evenVBand="0" w:oddHBand="0" w:evenHBand="0" w:firstRowFirstColumn="0" w:firstRowLastColumn="0" w:lastRowFirstColumn="0" w:lastRowLastColumn="0"/>
            <w:tcW w:w="2376" w:type="dxa"/>
          </w:tcPr>
          <w:p w14:paraId="13E197D3" w14:textId="174927BE" w:rsidR="00CC2A65" w:rsidRPr="002E07BC" w:rsidRDefault="00CC2A65" w:rsidP="00CC2A65">
            <w:pPr>
              <w:jc w:val="both"/>
            </w:pPr>
            <w:r w:rsidRPr="002E07BC">
              <w:rPr>
                <w:b w:val="0"/>
                <w:bCs w:val="0"/>
              </w:rPr>
              <w:t>Vrachtwagen</w:t>
            </w:r>
          </w:p>
        </w:tc>
        <w:tc>
          <w:tcPr>
            <w:tcW w:w="3008" w:type="dxa"/>
          </w:tcPr>
          <w:p w14:paraId="508A2CAE" w14:textId="6C8669DB" w:rsidR="00CC2A65" w:rsidRPr="002E07BC" w:rsidRDefault="00CC2A65" w:rsidP="00CC2A65">
            <w:pPr>
              <w:jc w:val="both"/>
              <w:cnfStyle w:val="000000000000" w:firstRow="0" w:lastRow="0" w:firstColumn="0" w:lastColumn="0" w:oddVBand="0" w:evenVBand="0" w:oddHBand="0" w:evenHBand="0" w:firstRowFirstColumn="0" w:firstRowLastColumn="0" w:lastRowFirstColumn="0" w:lastRowLastColumn="0"/>
            </w:pPr>
            <w:r w:rsidRPr="002E07BC">
              <w:t>&gt; 3500</w:t>
            </w:r>
          </w:p>
        </w:tc>
        <w:tc>
          <w:tcPr>
            <w:tcW w:w="3008" w:type="dxa"/>
          </w:tcPr>
          <w:p w14:paraId="5FE0DD6F" w14:textId="06811BA5" w:rsidR="00CC2A65" w:rsidRPr="002E07BC" w:rsidRDefault="009E2351" w:rsidP="00CC2A65">
            <w:pPr>
              <w:jc w:val="both"/>
              <w:cnfStyle w:val="000000000000" w:firstRow="0" w:lastRow="0" w:firstColumn="0" w:lastColumn="0" w:oddVBand="0" w:evenVBand="0" w:oddHBand="0" w:evenHBand="0" w:firstRowFirstColumn="0" w:firstRowLastColumn="0" w:lastRowFirstColumn="0" w:lastRowLastColumn="0"/>
            </w:pPr>
            <w:r w:rsidRPr="002E07BC">
              <w:t xml:space="preserve">&gt; </w:t>
            </w:r>
            <w:r w:rsidR="0067511D" w:rsidRPr="002E07BC">
              <w:t xml:space="preserve">€ </w:t>
            </w:r>
            <w:r w:rsidRPr="002E07BC">
              <w:t>5</w:t>
            </w:r>
            <w:r w:rsidR="001526AA" w:rsidRPr="002E07BC">
              <w:t>0</w:t>
            </w:r>
            <w:r w:rsidRPr="002E07BC">
              <w:t>0.000</w:t>
            </w:r>
            <w:r w:rsidR="0067511D" w:rsidRPr="002E07BC">
              <w:t>,-</w:t>
            </w:r>
          </w:p>
        </w:tc>
      </w:tr>
      <w:tr w:rsidR="00CC2A65" w:rsidRPr="003B1CFB" w14:paraId="1D1F95E5" w14:textId="5401D9CF" w:rsidTr="00593E51">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2376" w:type="dxa"/>
            <w:shd w:val="clear" w:color="auto" w:fill="auto"/>
          </w:tcPr>
          <w:p w14:paraId="5EEEFAA2" w14:textId="77777777" w:rsidR="00CC2A65" w:rsidRPr="009E0D30" w:rsidRDefault="00CC2A65" w:rsidP="00CC2A65">
            <w:pPr>
              <w:jc w:val="both"/>
              <w:rPr>
                <w:b w:val="0"/>
                <w:bCs w:val="0"/>
              </w:rPr>
            </w:pPr>
            <w:r w:rsidRPr="009E0D30">
              <w:rPr>
                <w:b w:val="0"/>
                <w:bCs w:val="0"/>
              </w:rPr>
              <w:t>Bromfietsen</w:t>
            </w:r>
          </w:p>
        </w:tc>
        <w:tc>
          <w:tcPr>
            <w:tcW w:w="3008" w:type="dxa"/>
            <w:shd w:val="clear" w:color="auto" w:fill="auto"/>
          </w:tcPr>
          <w:p w14:paraId="7C63D642" w14:textId="5B45C31A" w:rsidR="00CC2A65" w:rsidRPr="009E0D30" w:rsidRDefault="00CC2A65" w:rsidP="00CC2A65">
            <w:pPr>
              <w:jc w:val="both"/>
              <w:cnfStyle w:val="000000100000" w:firstRow="0" w:lastRow="0" w:firstColumn="0" w:lastColumn="0" w:oddVBand="0" w:evenVBand="0" w:oddHBand="1" w:evenHBand="0" w:firstRowFirstColumn="0" w:firstRowLastColumn="0" w:lastRowFirstColumn="0" w:lastRowLastColumn="0"/>
            </w:pPr>
          </w:p>
        </w:tc>
        <w:tc>
          <w:tcPr>
            <w:tcW w:w="3008" w:type="dxa"/>
            <w:shd w:val="clear" w:color="auto" w:fill="auto"/>
          </w:tcPr>
          <w:p w14:paraId="660DB83B" w14:textId="77777777" w:rsidR="00CC2A65" w:rsidRPr="009E0D30" w:rsidRDefault="00CC2A65" w:rsidP="00CC2A65">
            <w:pPr>
              <w:jc w:val="both"/>
              <w:cnfStyle w:val="000000100000" w:firstRow="0" w:lastRow="0" w:firstColumn="0" w:lastColumn="0" w:oddVBand="0" w:evenVBand="0" w:oddHBand="1" w:evenHBand="0" w:firstRowFirstColumn="0" w:firstRowLastColumn="0" w:lastRowFirstColumn="0" w:lastRowLastColumn="0"/>
            </w:pPr>
          </w:p>
        </w:tc>
      </w:tr>
      <w:tr w:rsidR="00CC2A65" w:rsidRPr="003B1CFB" w14:paraId="126A8FF1" w14:textId="1E091B27">
        <w:tc>
          <w:tcPr>
            <w:cnfStyle w:val="001000000000" w:firstRow="0" w:lastRow="0" w:firstColumn="1" w:lastColumn="0" w:oddVBand="0" w:evenVBand="0" w:oddHBand="0" w:evenHBand="0" w:firstRowFirstColumn="0" w:firstRowLastColumn="0" w:lastRowFirstColumn="0" w:lastRowLastColumn="0"/>
            <w:tcW w:w="2376" w:type="dxa"/>
          </w:tcPr>
          <w:p w14:paraId="5FC625AA" w14:textId="77777777" w:rsidR="00CC2A65" w:rsidRPr="009E0D30" w:rsidRDefault="00CC2A65" w:rsidP="00CC2A65">
            <w:pPr>
              <w:jc w:val="both"/>
              <w:rPr>
                <w:b w:val="0"/>
                <w:bCs w:val="0"/>
              </w:rPr>
            </w:pPr>
            <w:r w:rsidRPr="009E0D30">
              <w:rPr>
                <w:b w:val="0"/>
                <w:bCs w:val="0"/>
              </w:rPr>
              <w:t>Aanhangwagens</w:t>
            </w:r>
          </w:p>
        </w:tc>
        <w:tc>
          <w:tcPr>
            <w:tcW w:w="3008" w:type="dxa"/>
          </w:tcPr>
          <w:p w14:paraId="43CC5F23" w14:textId="465511BA" w:rsidR="00CC2A65" w:rsidRPr="009E0D30" w:rsidRDefault="00CC2A65" w:rsidP="00CC2A65">
            <w:pPr>
              <w:jc w:val="both"/>
              <w:cnfStyle w:val="000000000000" w:firstRow="0" w:lastRow="0" w:firstColumn="0" w:lastColumn="0" w:oddVBand="0" w:evenVBand="0" w:oddHBand="0" w:evenHBand="0" w:firstRowFirstColumn="0" w:firstRowLastColumn="0" w:lastRowFirstColumn="0" w:lastRowLastColumn="0"/>
            </w:pPr>
          </w:p>
        </w:tc>
        <w:tc>
          <w:tcPr>
            <w:tcW w:w="3008" w:type="dxa"/>
          </w:tcPr>
          <w:p w14:paraId="5E636D86" w14:textId="77777777" w:rsidR="00CC2A65" w:rsidRPr="009E0D30" w:rsidRDefault="00CC2A65" w:rsidP="00CC2A65">
            <w:pPr>
              <w:jc w:val="both"/>
              <w:cnfStyle w:val="000000000000" w:firstRow="0" w:lastRow="0" w:firstColumn="0" w:lastColumn="0" w:oddVBand="0" w:evenVBand="0" w:oddHBand="0" w:evenHBand="0" w:firstRowFirstColumn="0" w:firstRowLastColumn="0" w:lastRowFirstColumn="0" w:lastRowLastColumn="0"/>
            </w:pPr>
          </w:p>
        </w:tc>
      </w:tr>
    </w:tbl>
    <w:p w14:paraId="4A4DD729" w14:textId="77777777" w:rsidR="00090947" w:rsidRDefault="00090947" w:rsidP="00D6176D">
      <w:pPr>
        <w:suppressAutoHyphens/>
        <w:jc w:val="both"/>
        <w:rPr>
          <w:iCs/>
        </w:rPr>
      </w:pPr>
    </w:p>
    <w:p w14:paraId="33103157" w14:textId="22C06776" w:rsidR="000717D5" w:rsidRDefault="0045775A" w:rsidP="00D6176D">
      <w:pPr>
        <w:suppressAutoHyphens/>
        <w:jc w:val="both"/>
      </w:pPr>
      <w:r w:rsidRPr="009E0D30">
        <w:rPr>
          <w:iCs/>
        </w:rPr>
        <w:t xml:space="preserve">Een overzicht van voertuigen behorende bij het Wagenpark van de Opdrachtgever, welke onderdeel zijn van af te sluiten Overeenkomst, is weergegeven in </w:t>
      </w:r>
      <w:r w:rsidRPr="00113BAE">
        <w:t xml:space="preserve">Bijlage </w:t>
      </w:r>
      <w:r w:rsidR="00115CAE" w:rsidRPr="00113BAE">
        <w:t>1</w:t>
      </w:r>
      <w:r w:rsidRPr="00113BAE">
        <w:t>2</w:t>
      </w:r>
      <w:r w:rsidRPr="009E0D30">
        <w:rPr>
          <w:iCs/>
        </w:rPr>
        <w:t xml:space="preserve">. </w:t>
      </w:r>
      <w:r w:rsidRPr="009E0D30">
        <w:t>Gedurende de looptijd van de Overeenkomst is de Opdrachtgever gerechtigd wijzigingen aan te brengen in het objecten</w:t>
      </w:r>
      <w:r w:rsidR="00671CFA">
        <w:softHyphen/>
      </w:r>
      <w:r w:rsidRPr="009E0D30">
        <w:t xml:space="preserve">overzicht. </w:t>
      </w:r>
    </w:p>
    <w:p w14:paraId="653AA12C" w14:textId="77777777" w:rsidR="000717D5" w:rsidRDefault="000717D5" w:rsidP="00D6176D">
      <w:pPr>
        <w:suppressAutoHyphens/>
        <w:jc w:val="both"/>
      </w:pPr>
    </w:p>
    <w:p w14:paraId="2CDF27C7" w14:textId="274409B3" w:rsidR="00D6176D" w:rsidRPr="001F308E" w:rsidRDefault="00DF1850" w:rsidP="00D6176D">
      <w:pPr>
        <w:suppressAutoHyphens/>
        <w:jc w:val="both"/>
        <w:rPr>
          <w:rFonts w:cs="Arial"/>
        </w:rPr>
      </w:pPr>
      <w:r w:rsidRPr="00956307">
        <w:t>VRLN</w:t>
      </w:r>
      <w:r w:rsidR="00D6176D" w:rsidRPr="00956307">
        <w:t xml:space="preserve"> is op zoek naar een Opdrachtnemer die </w:t>
      </w:r>
      <w:r w:rsidR="00075343" w:rsidRPr="00956307">
        <w:t xml:space="preserve">de </w:t>
      </w:r>
      <w:r w:rsidR="00D53400" w:rsidRPr="00956307">
        <w:t xml:space="preserve">WAM en </w:t>
      </w:r>
      <w:r w:rsidR="007E307C" w:rsidRPr="00956307">
        <w:t>aanvullende casco verzekering voor het wagenpark zoals hier</w:t>
      </w:r>
      <w:r w:rsidR="003B1CFB" w:rsidRPr="00956307">
        <w:t xml:space="preserve"> </w:t>
      </w:r>
      <w:r w:rsidR="007E307C" w:rsidRPr="00956307">
        <w:t xml:space="preserve">bovenstaand omschreven </w:t>
      </w:r>
      <w:r w:rsidR="00956307">
        <w:t>verzekert</w:t>
      </w:r>
      <w:r w:rsidR="003B1CFB" w:rsidRPr="00956307">
        <w:t>.</w:t>
      </w:r>
      <w:r w:rsidR="00D6176D" w:rsidRPr="00956307">
        <w:t xml:space="preserve"> </w:t>
      </w:r>
      <w:r w:rsidR="00D6176D">
        <w:rPr>
          <w:rFonts w:cs="Arial"/>
        </w:rPr>
        <w:t xml:space="preserve">De Inschrijver wordt uitgenodigd om op basis van dit Beschrijvend Document een Inschrijving in te dienen conform de voorwaarden die zijn vastgelegd in dit Beschrijvend Document. Gunning van de Opdracht vindt plaats op basis van het gunningscriterium </w:t>
      </w:r>
      <w:r w:rsidR="00D6176D" w:rsidRPr="001F308E">
        <w:rPr>
          <w:rFonts w:cs="Arial"/>
        </w:rPr>
        <w:t xml:space="preserve">de laagste prijs (zie hoofdstuk </w:t>
      </w:r>
      <w:r w:rsidR="00D6176D" w:rsidRPr="00113BAE">
        <w:rPr>
          <w:rFonts w:cs="Arial"/>
        </w:rPr>
        <w:t>8</w:t>
      </w:r>
      <w:r w:rsidR="00D6176D" w:rsidRPr="001F308E">
        <w:rPr>
          <w:rFonts w:cs="Arial"/>
        </w:rPr>
        <w:t>).</w:t>
      </w:r>
    </w:p>
    <w:p w14:paraId="6663AC3B" w14:textId="77777777" w:rsidR="00D6176D" w:rsidRPr="001F308E" w:rsidRDefault="00D6176D" w:rsidP="00D6176D">
      <w:pPr>
        <w:suppressAutoHyphens/>
        <w:jc w:val="both"/>
        <w:rPr>
          <w:rFonts w:cs="Arial"/>
        </w:rPr>
      </w:pPr>
    </w:p>
    <w:p w14:paraId="11BB3B6E" w14:textId="624ECE59" w:rsidR="00BA0887" w:rsidRDefault="00BA0887" w:rsidP="00BA0887">
      <w:pPr>
        <w:tabs>
          <w:tab w:val="left" w:pos="397"/>
        </w:tabs>
        <w:contextualSpacing/>
        <w:jc w:val="both"/>
        <w:rPr>
          <w:rFonts w:cs="Arial"/>
        </w:rPr>
      </w:pPr>
      <w:r w:rsidRPr="003D677C">
        <w:rPr>
          <w:rFonts w:cs="Arial"/>
        </w:rPr>
        <w:lastRenderedPageBreak/>
        <w:t xml:space="preserve">De Opdrachtgever </w:t>
      </w:r>
      <w:r w:rsidR="00264AF9" w:rsidRPr="003D677C">
        <w:rPr>
          <w:rFonts w:cs="Arial"/>
        </w:rPr>
        <w:t xml:space="preserve">geeft </w:t>
      </w:r>
      <w:r w:rsidR="00467EB8" w:rsidRPr="003D677C">
        <w:rPr>
          <w:rFonts w:cs="Arial"/>
        </w:rPr>
        <w:t xml:space="preserve">bij opdrachtverstrekking </w:t>
      </w:r>
      <w:r w:rsidRPr="003D677C">
        <w:rPr>
          <w:rFonts w:cs="Arial"/>
        </w:rPr>
        <w:t xml:space="preserve">een opgave van de voor </w:t>
      </w:r>
      <w:r w:rsidR="00264AF9" w:rsidRPr="003D677C">
        <w:rPr>
          <w:rFonts w:cs="Arial"/>
        </w:rPr>
        <w:t xml:space="preserve">de </w:t>
      </w:r>
      <w:r w:rsidRPr="003D677C">
        <w:rPr>
          <w:rFonts w:cs="Arial"/>
        </w:rPr>
        <w:t xml:space="preserve">verzekering in aanmerking komende voertuigen. </w:t>
      </w:r>
      <w:r w:rsidR="00EA7E22" w:rsidRPr="003D677C">
        <w:rPr>
          <w:rFonts w:cs="Arial"/>
        </w:rPr>
        <w:t xml:space="preserve">Indien in de opgave voertuigen vergeten zijn, zijn deze voertuigen met terugwerkende kracht tot </w:t>
      </w:r>
      <w:r w:rsidR="00BC43FC">
        <w:rPr>
          <w:rFonts w:cs="Arial"/>
        </w:rPr>
        <w:t>en met 3 maanden v</w:t>
      </w:r>
      <w:r w:rsidR="00EA7E22" w:rsidRPr="003D677C">
        <w:rPr>
          <w:rFonts w:cs="Arial"/>
        </w:rPr>
        <w:t>erzekerd als ware</w:t>
      </w:r>
      <w:r w:rsidR="003D677C" w:rsidRPr="003D677C">
        <w:rPr>
          <w:rFonts w:cs="Arial"/>
        </w:rPr>
        <w:t xml:space="preserve">n ze </w:t>
      </w:r>
      <w:r w:rsidR="00EA7E22" w:rsidRPr="003D677C">
        <w:rPr>
          <w:rFonts w:cs="Arial"/>
        </w:rPr>
        <w:t>aangemeld.</w:t>
      </w:r>
      <w:r w:rsidR="00834F5E" w:rsidRPr="003D677C">
        <w:rPr>
          <w:rFonts w:cs="Arial"/>
        </w:rPr>
        <w:t xml:space="preserve"> </w:t>
      </w:r>
    </w:p>
    <w:p w14:paraId="7084EF70" w14:textId="77777777" w:rsidR="00B430DD" w:rsidRPr="003D677C" w:rsidRDefault="00B430DD" w:rsidP="00BA0887">
      <w:pPr>
        <w:tabs>
          <w:tab w:val="left" w:pos="397"/>
        </w:tabs>
        <w:contextualSpacing/>
        <w:jc w:val="both"/>
        <w:rPr>
          <w:rFonts w:cs="Arial"/>
        </w:rPr>
      </w:pPr>
    </w:p>
    <w:p w14:paraId="6CAB2A89" w14:textId="0DFBD2E8" w:rsidR="00111F3D" w:rsidRPr="005C7E26" w:rsidRDefault="00BC2256" w:rsidP="00B430DD">
      <w:pPr>
        <w:pStyle w:val="Kop2"/>
        <w:suppressAutoHyphens/>
        <w:spacing w:before="0" w:after="0"/>
        <w:ind w:left="0" w:firstLine="0"/>
        <w:jc w:val="both"/>
        <w:rPr>
          <w:color w:val="auto"/>
        </w:rPr>
      </w:pPr>
      <w:bookmarkStart w:id="52" w:name="_Toc527637393"/>
      <w:bookmarkStart w:id="53" w:name="_Toc232492180"/>
      <w:bookmarkEnd w:id="47"/>
      <w:r w:rsidRPr="005C7E26">
        <w:rPr>
          <w:color w:val="auto"/>
        </w:rPr>
        <w:t>B</w:t>
      </w:r>
      <w:r w:rsidR="00E51963" w:rsidRPr="005C7E26">
        <w:rPr>
          <w:color w:val="auto"/>
        </w:rPr>
        <w:t>eschrijving huidige situatie</w:t>
      </w:r>
      <w:bookmarkEnd w:id="52"/>
      <w:bookmarkEnd w:id="53"/>
    </w:p>
    <w:p w14:paraId="53A8EB65" w14:textId="4C92EA15" w:rsidR="00D4215A" w:rsidRDefault="00AC19BD" w:rsidP="006C6DEA">
      <w:pPr>
        <w:jc w:val="both"/>
        <w:rPr>
          <w:rFonts w:cs="Arial"/>
        </w:rPr>
      </w:pPr>
      <w:r w:rsidRPr="002655F5">
        <w:rPr>
          <w:rFonts w:cs="Arial"/>
        </w:rPr>
        <w:t xml:space="preserve">Het huidige wagenpark heeft een eigen risico van € 1.000 en voor bromfietsen € 250 per gebeurtenis inclusief </w:t>
      </w:r>
      <w:r w:rsidR="0088539F">
        <w:rPr>
          <w:rFonts w:cs="Arial"/>
        </w:rPr>
        <w:t>belasting</w:t>
      </w:r>
      <w:r w:rsidRPr="002655F5">
        <w:rPr>
          <w:rFonts w:cs="Arial"/>
        </w:rPr>
        <w:t>.</w:t>
      </w:r>
      <w:r>
        <w:rPr>
          <w:rFonts w:cs="Arial"/>
        </w:rPr>
        <w:t xml:space="preserve"> </w:t>
      </w:r>
      <w:r w:rsidR="00222E61" w:rsidRPr="00AF23AA">
        <w:rPr>
          <w:rFonts w:cs="Arial"/>
        </w:rPr>
        <w:t xml:space="preserve">In </w:t>
      </w:r>
      <w:r w:rsidR="00222E61" w:rsidRPr="00113BAE">
        <w:rPr>
          <w:rFonts w:cs="Arial"/>
        </w:rPr>
        <w:t xml:space="preserve">bijlage </w:t>
      </w:r>
      <w:r w:rsidR="00AF23AA" w:rsidRPr="00113BAE">
        <w:rPr>
          <w:rFonts w:cs="Arial"/>
        </w:rPr>
        <w:t>12</w:t>
      </w:r>
      <w:r w:rsidR="00222E61" w:rsidRPr="00AF23AA">
        <w:rPr>
          <w:rFonts w:cs="Arial"/>
        </w:rPr>
        <w:t xml:space="preserve"> treft u een overzicht  aan van het huidige wagenpark en verzekeringsoptie WAM en/of C</w:t>
      </w:r>
      <w:r w:rsidR="00F92CF2">
        <w:rPr>
          <w:rFonts w:cs="Arial"/>
        </w:rPr>
        <w:t>asco</w:t>
      </w:r>
      <w:r w:rsidR="00222E61" w:rsidRPr="00AF23AA">
        <w:rPr>
          <w:rFonts w:cs="Arial"/>
        </w:rPr>
        <w:t>.</w:t>
      </w:r>
      <w:r w:rsidR="006C6DEA" w:rsidRPr="006C6DEA">
        <w:rPr>
          <w:rFonts w:cs="Arial"/>
        </w:rPr>
        <w:t xml:space="preserve"> </w:t>
      </w:r>
      <w:r w:rsidR="006C6DEA" w:rsidRPr="00AF23AA">
        <w:rPr>
          <w:rFonts w:cs="Arial"/>
        </w:rPr>
        <w:t xml:space="preserve">In </w:t>
      </w:r>
      <w:r w:rsidR="006C6DEA" w:rsidRPr="00113BAE">
        <w:rPr>
          <w:rFonts w:cs="Arial"/>
        </w:rPr>
        <w:t>Bijlage 3</w:t>
      </w:r>
      <w:r w:rsidR="006C6DEA" w:rsidRPr="00AF23AA">
        <w:rPr>
          <w:rFonts w:cs="Arial"/>
        </w:rPr>
        <w:t xml:space="preserve"> treft u een schadeoverzicht aan van het Wagenpark van VRLN </w:t>
      </w:r>
      <w:r w:rsidR="006C6DEA" w:rsidRPr="0096314F">
        <w:rPr>
          <w:rFonts w:cs="Arial"/>
        </w:rPr>
        <w:t>van de afgelopen jaren. Het schadeoverzicht behelst de periode van 20</w:t>
      </w:r>
      <w:r w:rsidR="0050263D" w:rsidRPr="0096314F">
        <w:rPr>
          <w:rFonts w:cs="Arial"/>
        </w:rPr>
        <w:t>2</w:t>
      </w:r>
      <w:r w:rsidR="00BF172A">
        <w:rPr>
          <w:rFonts w:cs="Arial"/>
        </w:rPr>
        <w:t>2</w:t>
      </w:r>
      <w:r w:rsidR="006C6DEA" w:rsidRPr="0096314F">
        <w:rPr>
          <w:rFonts w:cs="Arial"/>
        </w:rPr>
        <w:t xml:space="preserve"> tot</w:t>
      </w:r>
      <w:r w:rsidR="0097528A" w:rsidRPr="0096314F">
        <w:rPr>
          <w:rFonts w:cs="Arial"/>
        </w:rPr>
        <w:t xml:space="preserve"> en met</w:t>
      </w:r>
      <w:r w:rsidR="006C6DEA" w:rsidRPr="0096314F">
        <w:rPr>
          <w:rFonts w:cs="Arial"/>
        </w:rPr>
        <w:t xml:space="preserve"> 202</w:t>
      </w:r>
      <w:r w:rsidR="0050263D" w:rsidRPr="0096314F">
        <w:rPr>
          <w:rFonts w:cs="Arial"/>
        </w:rPr>
        <w:t>5</w:t>
      </w:r>
      <w:r w:rsidR="006C6DEA" w:rsidRPr="0096314F">
        <w:rPr>
          <w:rFonts w:cs="Arial"/>
        </w:rPr>
        <w:t>.</w:t>
      </w:r>
      <w:r w:rsidR="006C6DEA" w:rsidRPr="00AF23AA">
        <w:rPr>
          <w:rFonts w:cs="Arial"/>
        </w:rPr>
        <w:t xml:space="preserve"> </w:t>
      </w:r>
    </w:p>
    <w:p w14:paraId="69D37557" w14:textId="77777777" w:rsidR="00B430DD" w:rsidRDefault="00B430DD" w:rsidP="006C6DEA">
      <w:pPr>
        <w:jc w:val="both"/>
        <w:rPr>
          <w:rFonts w:cs="Arial"/>
        </w:rPr>
      </w:pPr>
    </w:p>
    <w:p w14:paraId="685D2EDE" w14:textId="2509F4FE" w:rsidR="00111F3D" w:rsidRPr="00832CF1" w:rsidRDefault="004E5D47" w:rsidP="00B430DD">
      <w:pPr>
        <w:pStyle w:val="Kop2"/>
        <w:suppressAutoHyphens/>
        <w:spacing w:before="0" w:after="0"/>
        <w:ind w:left="0" w:firstLine="0"/>
        <w:jc w:val="both"/>
        <w:rPr>
          <w:color w:val="auto"/>
        </w:rPr>
      </w:pPr>
      <w:bookmarkStart w:id="54" w:name="_Toc527637394"/>
      <w:bookmarkStart w:id="55" w:name="_Toc232492181"/>
      <w:r w:rsidRPr="00832CF1">
        <w:rPr>
          <w:color w:val="auto"/>
        </w:rPr>
        <w:t>G</w:t>
      </w:r>
      <w:r w:rsidR="00E51963" w:rsidRPr="00832CF1">
        <w:rPr>
          <w:color w:val="auto"/>
        </w:rPr>
        <w:t>ewenste situatie</w:t>
      </w:r>
      <w:bookmarkEnd w:id="54"/>
      <w:r w:rsidR="00F57E44" w:rsidRPr="00832CF1">
        <w:rPr>
          <w:color w:val="auto"/>
        </w:rPr>
        <w:t xml:space="preserve"> en doelstellingen</w:t>
      </w:r>
      <w:bookmarkEnd w:id="55"/>
    </w:p>
    <w:p w14:paraId="2184190B" w14:textId="300F2269" w:rsidR="004423F2" w:rsidRDefault="00D55C22" w:rsidP="00D55C22">
      <w:pPr>
        <w:jc w:val="both"/>
      </w:pPr>
      <w:r w:rsidRPr="00B24AE3">
        <w:t xml:space="preserve">De Opdrachtgever heeft de doelstelling </w:t>
      </w:r>
      <w:r w:rsidRPr="00B24AE3">
        <w:rPr>
          <w:rFonts w:cs="Arial"/>
        </w:rPr>
        <w:t xml:space="preserve">het repressief optreden te borgen door de dienstverlening te </w:t>
      </w:r>
      <w:r w:rsidRPr="00D84C68">
        <w:rPr>
          <w:rFonts w:cs="Arial"/>
        </w:rPr>
        <w:t>optimaliseren afgestemd op gebruik en wensen.</w:t>
      </w:r>
      <w:r w:rsidR="007E2939">
        <w:t xml:space="preserve"> </w:t>
      </w:r>
      <w:r w:rsidR="009367CD" w:rsidRPr="00D84C68">
        <w:t xml:space="preserve">Hierbij </w:t>
      </w:r>
      <w:r w:rsidR="009A5DB9" w:rsidRPr="00D84C68">
        <w:t>wordt van de opdrachtnemer</w:t>
      </w:r>
      <w:r w:rsidR="0086269B" w:rsidRPr="00D84C68">
        <w:t xml:space="preserve"> </w:t>
      </w:r>
      <w:r w:rsidR="009367CD" w:rsidRPr="00D84C68">
        <w:t xml:space="preserve">een actieve rol in de </w:t>
      </w:r>
      <w:r w:rsidR="00C56474" w:rsidRPr="00D84C68">
        <w:t>preventie</w:t>
      </w:r>
      <w:r w:rsidR="006733D9" w:rsidRPr="00D84C68">
        <w:t xml:space="preserve"> en reductie</w:t>
      </w:r>
      <w:r w:rsidR="008864E2" w:rsidRPr="00D84C68">
        <w:t xml:space="preserve"> </w:t>
      </w:r>
      <w:r w:rsidR="00A46254" w:rsidRPr="00D84C68">
        <w:t xml:space="preserve">van het </w:t>
      </w:r>
      <w:r w:rsidR="008864E2" w:rsidRPr="00D84C68">
        <w:t>schadeverloo</w:t>
      </w:r>
      <w:r w:rsidR="00C56474" w:rsidRPr="00D84C68">
        <w:t xml:space="preserve">p </w:t>
      </w:r>
      <w:r w:rsidR="008864E2" w:rsidRPr="00D84C68">
        <w:t>verwacht</w:t>
      </w:r>
      <w:r w:rsidR="004423F2" w:rsidRPr="00D84C68">
        <w:t>.</w:t>
      </w:r>
    </w:p>
    <w:p w14:paraId="5B150BD0" w14:textId="77777777" w:rsidR="007E2939" w:rsidRDefault="007E2939" w:rsidP="00D55C22">
      <w:pPr>
        <w:jc w:val="both"/>
      </w:pPr>
    </w:p>
    <w:p w14:paraId="07C2D954" w14:textId="77777777" w:rsidR="00B73825" w:rsidRPr="00B77AD0" w:rsidRDefault="00B73825" w:rsidP="00B73825">
      <w:pPr>
        <w:jc w:val="both"/>
      </w:pPr>
      <w:r w:rsidRPr="005024BB">
        <w:t xml:space="preserve">VRLN neemt geen makelaarsdienst af. Het is wel toegestaan om als combinatie makelaar – verzekeraar al dan niet vertegenwoordigd door een assuradeur in te schrijven, waarbij de makelaarsvergoeding is </w:t>
      </w:r>
      <w:r w:rsidRPr="00B77AD0">
        <w:t>verdisconteerd in de premie.</w:t>
      </w:r>
    </w:p>
    <w:p w14:paraId="6BB13172" w14:textId="77777777" w:rsidR="00B73825" w:rsidRPr="00B77AD0" w:rsidRDefault="00B73825" w:rsidP="00DE35F4">
      <w:pPr>
        <w:jc w:val="both"/>
        <w:rPr>
          <w:strike/>
        </w:rPr>
      </w:pPr>
    </w:p>
    <w:p w14:paraId="719DB3B1" w14:textId="0D44FD04" w:rsidR="003470BF" w:rsidRDefault="00F877FA" w:rsidP="00AB417D">
      <w:pPr>
        <w:jc w:val="both"/>
      </w:pPr>
      <w:r w:rsidRPr="00B073A1">
        <w:t>D</w:t>
      </w:r>
      <w:r w:rsidR="00451E34" w:rsidRPr="00B073A1">
        <w:t xml:space="preserve">e </w:t>
      </w:r>
      <w:r w:rsidR="006A7861" w:rsidRPr="00B073A1">
        <w:t xml:space="preserve">Opdrachtgever </w:t>
      </w:r>
      <w:r w:rsidR="00451E34" w:rsidRPr="00B073A1">
        <w:t xml:space="preserve">wil </w:t>
      </w:r>
      <w:r w:rsidR="006A7861" w:rsidRPr="00B073A1">
        <w:t xml:space="preserve">het Wagenpark voor de nieuw af te sluiten Overeenkomst </w:t>
      </w:r>
      <w:r w:rsidR="00291E55" w:rsidRPr="00B073A1">
        <w:t xml:space="preserve">indelen </w:t>
      </w:r>
      <w:r w:rsidR="006A7861" w:rsidRPr="00B073A1">
        <w:t>op basis van</w:t>
      </w:r>
      <w:r w:rsidR="000259F8" w:rsidRPr="00B073A1">
        <w:t xml:space="preserve"> type</w:t>
      </w:r>
      <w:r w:rsidR="00B073A1" w:rsidRPr="00B073A1">
        <w:t>, zoals genoemd in paragraaf 2.4</w:t>
      </w:r>
      <w:r w:rsidR="001A12B9" w:rsidRPr="00B073A1">
        <w:t>.</w:t>
      </w:r>
      <w:r w:rsidR="00AA629F" w:rsidRPr="00B073A1">
        <w:t xml:space="preserve"> </w:t>
      </w:r>
      <w:r w:rsidR="006A7861" w:rsidRPr="00B073A1">
        <w:t>Het gaat bij deze Aanbesteding om de indeling</w:t>
      </w:r>
      <w:r w:rsidR="004B555E" w:rsidRPr="00B073A1">
        <w:t>, zoals aangege</w:t>
      </w:r>
      <w:r w:rsidR="004B555E" w:rsidRPr="00B77AD0">
        <w:t>ven in bijlage 12.</w:t>
      </w:r>
      <w:r w:rsidR="00926AD2" w:rsidRPr="00B77AD0">
        <w:t xml:space="preserve"> </w:t>
      </w:r>
      <w:r w:rsidR="006A7861" w:rsidRPr="00B77AD0">
        <w:t xml:space="preserve">Uw Inschrijving dient </w:t>
      </w:r>
      <w:r w:rsidR="007A6D7C" w:rsidRPr="00B77AD0">
        <w:t xml:space="preserve">hierop </w:t>
      </w:r>
      <w:r w:rsidR="006A7861" w:rsidRPr="00B77AD0">
        <w:t xml:space="preserve">gebaseerd te zijn. </w:t>
      </w:r>
      <w:r w:rsidR="00DF112E" w:rsidRPr="00B77AD0">
        <w:t xml:space="preserve">Bijlage 12 geeft de huidige </w:t>
      </w:r>
      <w:r w:rsidR="00BB7836" w:rsidRPr="00B77AD0">
        <w:t>dekkin</w:t>
      </w:r>
      <w:r w:rsidR="003B1729" w:rsidRPr="00B77AD0">
        <w:t>gsgraad weer.</w:t>
      </w:r>
    </w:p>
    <w:p w14:paraId="03D45100" w14:textId="77777777" w:rsidR="003470BF" w:rsidRDefault="003470BF" w:rsidP="00AB417D">
      <w:pPr>
        <w:jc w:val="both"/>
      </w:pPr>
    </w:p>
    <w:p w14:paraId="17C35113" w14:textId="55649B71" w:rsidR="00912FAE" w:rsidRDefault="00F35DBA" w:rsidP="000572EC">
      <w:pPr>
        <w:jc w:val="both"/>
      </w:pPr>
      <w:r w:rsidRPr="00B24AE3">
        <w:t>Er is s</w:t>
      </w:r>
      <w:r w:rsidR="00201488" w:rsidRPr="00B24AE3">
        <w:t>prake van een vaste premie per soort voertuig conform he</w:t>
      </w:r>
      <w:r w:rsidR="008F1906" w:rsidRPr="00B24AE3">
        <w:t>t</w:t>
      </w:r>
      <w:r w:rsidR="00201488" w:rsidRPr="00B24AE3">
        <w:t xml:space="preserve"> bijgevoegde prijzenblad</w:t>
      </w:r>
      <w:r w:rsidR="008F1906" w:rsidRPr="00B24AE3">
        <w:t xml:space="preserve"> (bijlage 11)</w:t>
      </w:r>
      <w:r w:rsidR="00201488" w:rsidRPr="00B24AE3">
        <w:t>.</w:t>
      </w:r>
      <w:r w:rsidR="006B47A4">
        <w:t xml:space="preserve"> </w:t>
      </w:r>
      <w:r w:rsidR="00746A5F" w:rsidRPr="0004785A">
        <w:t xml:space="preserve">De prijzen zijn inclusief schadeverzekering inzittende (SVI), het werkrisico/ aanrijdschade en verhaalrechtsbijstand. </w:t>
      </w:r>
      <w:r w:rsidR="009708C0" w:rsidRPr="0004785A">
        <w:t xml:space="preserve">Daarbij </w:t>
      </w:r>
      <w:r w:rsidR="00D509BE" w:rsidRPr="0004785A">
        <w:t xml:space="preserve">is de intentie om </w:t>
      </w:r>
      <w:r w:rsidR="006A7861" w:rsidRPr="0004785A">
        <w:t xml:space="preserve">te kiezen voor </w:t>
      </w:r>
      <w:r w:rsidR="008065B0" w:rsidRPr="0004785A">
        <w:t>de</w:t>
      </w:r>
      <w:r w:rsidR="006A7861" w:rsidRPr="0004785A">
        <w:t xml:space="preserve"> dekking</w:t>
      </w:r>
      <w:r w:rsidR="00D509BE" w:rsidRPr="0004785A">
        <w:t>svorm</w:t>
      </w:r>
      <w:r w:rsidR="008065B0" w:rsidRPr="0004785A">
        <w:t>en</w:t>
      </w:r>
      <w:r w:rsidR="00D509BE" w:rsidRPr="0004785A">
        <w:t xml:space="preserve">, </w:t>
      </w:r>
      <w:r w:rsidR="000572EC" w:rsidRPr="0004785A">
        <w:t xml:space="preserve">zoals opgesomd in bijlage </w:t>
      </w:r>
      <w:r w:rsidR="000572EC">
        <w:t>12.</w:t>
      </w:r>
    </w:p>
    <w:p w14:paraId="32AA7551" w14:textId="77777777" w:rsidR="00E1004E" w:rsidRDefault="00E1004E" w:rsidP="000572EC">
      <w:pPr>
        <w:jc w:val="both"/>
      </w:pPr>
    </w:p>
    <w:p w14:paraId="151D9ACC" w14:textId="4685277A" w:rsidR="00E1004E" w:rsidRPr="004F0386" w:rsidRDefault="009A1548" w:rsidP="000572EC">
      <w:pPr>
        <w:jc w:val="both"/>
      </w:pPr>
      <w:r w:rsidRPr="004F0386">
        <w:t xml:space="preserve">Alle </w:t>
      </w:r>
      <w:r w:rsidR="007312D8" w:rsidRPr="004F0386">
        <w:t>wagens</w:t>
      </w:r>
      <w:r w:rsidRPr="004F0386">
        <w:t xml:space="preserve"> </w:t>
      </w:r>
      <w:r w:rsidR="004A649B" w:rsidRPr="004F0386">
        <w:t xml:space="preserve">die voldoen aan de </w:t>
      </w:r>
      <w:r w:rsidR="0091227A" w:rsidRPr="004F0386">
        <w:t>primaire striping van de brandweerhuisstijl</w:t>
      </w:r>
      <w:r w:rsidR="00697A89" w:rsidRPr="004F0386">
        <w:t xml:space="preserve"> </w:t>
      </w:r>
      <w:r w:rsidR="00E1004E" w:rsidRPr="004F0386">
        <w:t xml:space="preserve">zijn vrijgesteld van BPM. Daarnaast </w:t>
      </w:r>
      <w:r w:rsidR="00FC76D5" w:rsidRPr="004F0386">
        <w:t>word</w:t>
      </w:r>
      <w:r w:rsidR="00375C4B" w:rsidRPr="004F0386">
        <w:t>t</w:t>
      </w:r>
      <w:r w:rsidR="00FC76D5" w:rsidRPr="004F0386">
        <w:t xml:space="preserve"> </w:t>
      </w:r>
      <w:r w:rsidR="00BF6DEA" w:rsidRPr="004F0386">
        <w:t xml:space="preserve">landelijk, </w:t>
      </w:r>
      <w:r w:rsidR="00FC76D5" w:rsidRPr="004F0386">
        <w:t xml:space="preserve">in </w:t>
      </w:r>
      <w:r w:rsidR="00E1004E" w:rsidRPr="004F0386">
        <w:t>kader van duurzaamhe</w:t>
      </w:r>
      <w:r w:rsidR="00C53A94" w:rsidRPr="004F0386">
        <w:t>id</w:t>
      </w:r>
      <w:r w:rsidR="00375C4B" w:rsidRPr="004F0386">
        <w:t>s</w:t>
      </w:r>
      <w:r w:rsidR="00C53A94" w:rsidRPr="004F0386">
        <w:t>bevordering</w:t>
      </w:r>
      <w:r w:rsidR="00BF6DEA" w:rsidRPr="004F0386">
        <w:t>,</w:t>
      </w:r>
      <w:r w:rsidR="00C53A94" w:rsidRPr="004F0386">
        <w:t xml:space="preserve"> gekeken naar </w:t>
      </w:r>
      <w:r w:rsidR="00E1004E" w:rsidRPr="004F0386">
        <w:t xml:space="preserve">elektrisch rijden </w:t>
      </w:r>
      <w:r w:rsidR="00C53A94" w:rsidRPr="004F0386">
        <w:t xml:space="preserve">als </w:t>
      </w:r>
      <w:r w:rsidR="00E1004E" w:rsidRPr="004F0386">
        <w:t>een toegevoegd</w:t>
      </w:r>
      <w:r w:rsidR="00BF6DEA" w:rsidRPr="004F0386">
        <w:t>e</w:t>
      </w:r>
      <w:r w:rsidR="00E1004E" w:rsidRPr="004F0386">
        <w:t xml:space="preserve"> waarde i</w:t>
      </w:r>
      <w:r w:rsidR="00C53A94" w:rsidRPr="004F0386">
        <w:t>n</w:t>
      </w:r>
      <w:r w:rsidR="00E1004E" w:rsidRPr="004F0386">
        <w:t xml:space="preserve"> </w:t>
      </w:r>
      <w:r w:rsidR="00C53A94" w:rsidRPr="004F0386">
        <w:t xml:space="preserve">de </w:t>
      </w:r>
      <w:r w:rsidR="00966EFD" w:rsidRPr="004F0386">
        <w:t xml:space="preserve">dienstverlening </w:t>
      </w:r>
      <w:r w:rsidR="00150F4B" w:rsidRPr="004F0386">
        <w:t>veiligheid- en gezondheid</w:t>
      </w:r>
      <w:r w:rsidR="00671A49" w:rsidRPr="004F0386">
        <w:t xml:space="preserve"> van Veiligheidsregio’</w:t>
      </w:r>
      <w:r w:rsidR="0032076A">
        <w:t>s.</w:t>
      </w:r>
    </w:p>
    <w:p w14:paraId="0B2A3084" w14:textId="77777777" w:rsidR="000C4252" w:rsidRDefault="000C4252" w:rsidP="00700EE2">
      <w:pPr>
        <w:spacing w:line="312" w:lineRule="auto"/>
        <w:jc w:val="both"/>
        <w:rPr>
          <w:rFonts w:cs="Arial"/>
        </w:rPr>
      </w:pPr>
    </w:p>
    <w:p w14:paraId="0FB649E4" w14:textId="1DDDBDBF" w:rsidR="001A1014" w:rsidRPr="000328E5" w:rsidRDefault="00D713E9" w:rsidP="1C2F2C96">
      <w:pPr>
        <w:jc w:val="both"/>
        <w:rPr>
          <w:rFonts w:cs="Arial"/>
          <w:color w:val="00B050"/>
        </w:rPr>
      </w:pPr>
      <w:r w:rsidRPr="00193BF2">
        <w:rPr>
          <w:rFonts w:cs="Arial"/>
        </w:rPr>
        <w:t>Er</w:t>
      </w:r>
      <w:r w:rsidR="00F42613" w:rsidRPr="00193BF2">
        <w:rPr>
          <w:rFonts w:cs="Arial"/>
        </w:rPr>
        <w:t xml:space="preserve"> zal geen beperking van de dekking gelden </w:t>
      </w:r>
      <w:r w:rsidR="001020A8">
        <w:rPr>
          <w:rFonts w:cs="Arial"/>
        </w:rPr>
        <w:t>bij</w:t>
      </w:r>
      <w:r w:rsidR="00F42613" w:rsidRPr="00193BF2">
        <w:rPr>
          <w:rFonts w:cs="Arial"/>
        </w:rPr>
        <w:t xml:space="preserve"> vakinhoudelijke en </w:t>
      </w:r>
      <w:r w:rsidR="00823D94" w:rsidRPr="00193BF2">
        <w:rPr>
          <w:rFonts w:cs="Arial"/>
        </w:rPr>
        <w:t>organisatie</w:t>
      </w:r>
      <w:r w:rsidR="00F42613" w:rsidRPr="00193BF2">
        <w:rPr>
          <w:rFonts w:cs="Arial"/>
        </w:rPr>
        <w:t xml:space="preserve">gerichte activiteiten. </w:t>
      </w:r>
      <w:r w:rsidR="00823D94" w:rsidRPr="00193BF2">
        <w:rPr>
          <w:rFonts w:cs="Arial"/>
        </w:rPr>
        <w:t xml:space="preserve">Te </w:t>
      </w:r>
    </w:p>
    <w:p w14:paraId="6DADCDB5" w14:textId="0BDC1DA0" w:rsidR="00F3615C" w:rsidRPr="00462D5E" w:rsidRDefault="00823D94" w:rsidP="1C2F2C96">
      <w:pPr>
        <w:jc w:val="both"/>
        <w:rPr>
          <w:rFonts w:cs="Arial"/>
        </w:rPr>
      </w:pPr>
      <w:r w:rsidRPr="00193BF2">
        <w:rPr>
          <w:rFonts w:cs="Arial"/>
        </w:rPr>
        <w:t>denken valt hierbij aan</w:t>
      </w:r>
      <w:r w:rsidR="00F42613" w:rsidRPr="00193BF2">
        <w:rPr>
          <w:rFonts w:cs="Arial"/>
        </w:rPr>
        <w:t xml:space="preserve"> brandweerwedstrijden en representatie-, operationele-, oefen</w:t>
      </w:r>
      <w:r w:rsidR="007B0474" w:rsidRPr="00193BF2">
        <w:rPr>
          <w:rFonts w:cs="Arial"/>
        </w:rPr>
        <w:t xml:space="preserve">-, </w:t>
      </w:r>
      <w:r w:rsidR="00F42613" w:rsidRPr="00193BF2">
        <w:rPr>
          <w:rFonts w:cs="Arial"/>
        </w:rPr>
        <w:t xml:space="preserve"> opleidings-</w:t>
      </w:r>
      <w:r w:rsidR="00A03B9E" w:rsidRPr="00193BF2">
        <w:rPr>
          <w:rFonts w:cs="Arial"/>
        </w:rPr>
        <w:t xml:space="preserve"> en</w:t>
      </w:r>
      <w:r w:rsidR="008749FC" w:rsidRPr="00193BF2">
        <w:rPr>
          <w:rFonts w:cs="Arial"/>
        </w:rPr>
        <w:t xml:space="preserve"> </w:t>
      </w:r>
      <w:r w:rsidR="00A03B9E" w:rsidRPr="00462D5E">
        <w:rPr>
          <w:rFonts w:cs="Arial"/>
        </w:rPr>
        <w:t>tourritten</w:t>
      </w:r>
      <w:r w:rsidR="00F42613" w:rsidRPr="00462D5E">
        <w:rPr>
          <w:rFonts w:cs="Arial"/>
        </w:rPr>
        <w:t>.</w:t>
      </w:r>
      <w:r w:rsidR="0C0FFE42" w:rsidRPr="00462D5E">
        <w:t xml:space="preserve"> De </w:t>
      </w:r>
      <w:r w:rsidR="0062697E" w:rsidRPr="00462D5E">
        <w:t xml:space="preserve">vaste opbouw van de wagens </w:t>
      </w:r>
      <w:r w:rsidR="00557CD4" w:rsidRPr="00462D5E">
        <w:t>maken</w:t>
      </w:r>
      <w:r w:rsidR="0062697E" w:rsidRPr="00462D5E">
        <w:t xml:space="preserve"> onderdeel </w:t>
      </w:r>
      <w:r w:rsidR="00557CD4" w:rsidRPr="00462D5E">
        <w:t xml:space="preserve">uit </w:t>
      </w:r>
      <w:r w:rsidR="0062697E" w:rsidRPr="00462D5E">
        <w:t>van de wagen</w:t>
      </w:r>
      <w:r w:rsidR="0071025F" w:rsidRPr="00462D5E">
        <w:rPr>
          <w:rFonts w:cs="Arial"/>
        </w:rPr>
        <w:t xml:space="preserve">, zoals beschreven in </w:t>
      </w:r>
      <w:r w:rsidR="0071025F" w:rsidRPr="00A43810">
        <w:rPr>
          <w:rFonts w:cs="Arial"/>
        </w:rPr>
        <w:t xml:space="preserve">eis </w:t>
      </w:r>
      <w:r w:rsidR="00A8154F" w:rsidRPr="00A43810">
        <w:rPr>
          <w:rFonts w:cs="Arial"/>
        </w:rPr>
        <w:t>39</w:t>
      </w:r>
      <w:r w:rsidR="0071025F" w:rsidRPr="00A43810">
        <w:rPr>
          <w:rFonts w:cs="Arial"/>
        </w:rPr>
        <w:t>.</w:t>
      </w:r>
    </w:p>
    <w:p w14:paraId="391BCA5F" w14:textId="77777777" w:rsidR="00795B2D" w:rsidRPr="00462D5E" w:rsidRDefault="00795B2D" w:rsidP="1C2F2C96">
      <w:pPr>
        <w:jc w:val="both"/>
      </w:pPr>
    </w:p>
    <w:p w14:paraId="70378162" w14:textId="175F83E6" w:rsidR="00795B2D" w:rsidRPr="00462D5E" w:rsidRDefault="00795B2D" w:rsidP="00795B2D">
      <w:pPr>
        <w:jc w:val="both"/>
        <w:rPr>
          <w:rFonts w:cs="Arial"/>
        </w:rPr>
      </w:pPr>
      <w:r w:rsidRPr="00462D5E">
        <w:rPr>
          <w:rFonts w:cs="Arial"/>
        </w:rPr>
        <w:t xml:space="preserve">De verzekering is ook van kracht wanneer een voertuig </w:t>
      </w:r>
      <w:r w:rsidR="00087AD0">
        <w:rPr>
          <w:rFonts w:cs="Arial"/>
        </w:rPr>
        <w:t>(</w:t>
      </w:r>
      <w:r w:rsidR="00087AD0" w:rsidRPr="00462D5E">
        <w:rPr>
          <w:rFonts w:cs="Arial"/>
        </w:rPr>
        <w:t>met akkoord van VRLN</w:t>
      </w:r>
      <w:r w:rsidR="00087AD0">
        <w:rPr>
          <w:rFonts w:cs="Arial"/>
        </w:rPr>
        <w:t xml:space="preserve">) </w:t>
      </w:r>
      <w:r w:rsidRPr="00462D5E">
        <w:rPr>
          <w:rFonts w:cs="Arial"/>
        </w:rPr>
        <w:t>wordt bestuurd door een derde met een geldig rijbewijs.</w:t>
      </w:r>
    </w:p>
    <w:p w14:paraId="32D1733B" w14:textId="77777777" w:rsidR="00BC7BBF" w:rsidRPr="00462D5E" w:rsidRDefault="00BC7BBF" w:rsidP="1C2F2C96">
      <w:pPr>
        <w:jc w:val="both"/>
      </w:pPr>
    </w:p>
    <w:p w14:paraId="0B9C1B9B" w14:textId="41607D69" w:rsidR="00254B26" w:rsidRDefault="00267734" w:rsidP="1C2F2C96">
      <w:pPr>
        <w:jc w:val="both"/>
      </w:pPr>
      <w:r w:rsidRPr="00EE6282">
        <w:t xml:space="preserve">Er zal geen beperking </w:t>
      </w:r>
      <w:r w:rsidR="00134CB6" w:rsidRPr="00EE6282">
        <w:t xml:space="preserve">van de dekking gelden voor schade, ontstaan door </w:t>
      </w:r>
      <w:r w:rsidR="003355FD" w:rsidRPr="00EE6282">
        <w:t>laad- en los-werk</w:t>
      </w:r>
      <w:r w:rsidR="00462D5E" w:rsidRPr="00EE6282">
        <w:softHyphen/>
      </w:r>
      <w:r w:rsidR="003355FD" w:rsidRPr="00EE6282">
        <w:t>zaamheden</w:t>
      </w:r>
      <w:r w:rsidR="00CF1C1D" w:rsidRPr="00EE6282">
        <w:t xml:space="preserve">. Personeel dat de handelingen uitvoert is </w:t>
      </w:r>
      <w:r w:rsidR="00B83347" w:rsidRPr="00EE6282">
        <w:t>ook verzekerd.</w:t>
      </w:r>
      <w:r w:rsidR="00C90625">
        <w:t xml:space="preserve"> </w:t>
      </w:r>
      <w:r w:rsidR="00C90625" w:rsidRPr="003E4961">
        <w:t xml:space="preserve">Uitgesloten </w:t>
      </w:r>
      <w:r w:rsidR="0023761B" w:rsidRPr="003E4961">
        <w:t xml:space="preserve">zijn </w:t>
      </w:r>
      <w:r w:rsidR="00C90625" w:rsidRPr="003E4961">
        <w:t>ondergronds</w:t>
      </w:r>
      <w:r w:rsidR="00966401" w:rsidRPr="003E4961">
        <w:t xml:space="preserve">e werkzaamheden  </w:t>
      </w:r>
      <w:r w:rsidR="00B14FB5" w:rsidRPr="00D1540E">
        <w:t xml:space="preserve">behalve als </w:t>
      </w:r>
      <w:r w:rsidR="00966401" w:rsidRPr="00D1540E">
        <w:t>gevolg van beredding</w:t>
      </w:r>
      <w:r w:rsidR="00B14FB5" w:rsidRPr="00D1540E">
        <w:t>.</w:t>
      </w:r>
      <w:r w:rsidR="009815CB" w:rsidRPr="00D1540E">
        <w:t xml:space="preserve"> </w:t>
      </w:r>
      <w:r w:rsidR="00BE0AB2" w:rsidRPr="00D1540E">
        <w:t xml:space="preserve">Zie </w:t>
      </w:r>
      <w:r w:rsidR="009815CB" w:rsidRPr="00D1540E">
        <w:t xml:space="preserve">ook </w:t>
      </w:r>
      <w:r w:rsidR="00BE0AB2" w:rsidRPr="00D1540E">
        <w:t xml:space="preserve">eis </w:t>
      </w:r>
      <w:r w:rsidR="00D1540E" w:rsidRPr="00D1540E">
        <w:t>45</w:t>
      </w:r>
      <w:r w:rsidR="009815CB" w:rsidRPr="00D1540E">
        <w:t>.</w:t>
      </w:r>
    </w:p>
    <w:p w14:paraId="71ABA18B" w14:textId="77777777" w:rsidR="00905987" w:rsidRDefault="00905987" w:rsidP="1C2F2C96">
      <w:pPr>
        <w:jc w:val="both"/>
      </w:pPr>
    </w:p>
    <w:p w14:paraId="6B72C9AD" w14:textId="0803E7EA" w:rsidR="00905987" w:rsidRPr="002471BF" w:rsidRDefault="00AE663C" w:rsidP="00905987">
      <w:r w:rsidRPr="002471BF">
        <w:t xml:space="preserve">Er worden </w:t>
      </w:r>
      <w:r w:rsidR="00905987" w:rsidRPr="002471BF">
        <w:t xml:space="preserve">geen voorwaarden </w:t>
      </w:r>
      <w:r w:rsidR="009B738B" w:rsidRPr="002471BF">
        <w:t xml:space="preserve">gesteld </w:t>
      </w:r>
      <w:r w:rsidR="00905987" w:rsidRPr="002471BF">
        <w:t xml:space="preserve">ten aanzien van diefstalpreventie </w:t>
      </w:r>
      <w:r w:rsidR="00B721D7" w:rsidRPr="002471BF">
        <w:t>voor wagens boven € 80.000</w:t>
      </w:r>
      <w:r w:rsidR="00D8607F" w:rsidRPr="002471BF">
        <w:t>,-</w:t>
      </w:r>
    </w:p>
    <w:p w14:paraId="0BF90649" w14:textId="77777777" w:rsidR="00905987" w:rsidRDefault="00905987" w:rsidP="1C2F2C96">
      <w:pPr>
        <w:jc w:val="both"/>
      </w:pPr>
    </w:p>
    <w:p w14:paraId="2C55E4FC" w14:textId="30953C03" w:rsidR="009C7983" w:rsidRDefault="7ED8C43C" w:rsidP="008B41BC">
      <w:pPr>
        <w:jc w:val="both"/>
        <w:rPr>
          <w:rFonts w:cs="Arial"/>
        </w:rPr>
      </w:pPr>
      <w:r w:rsidRPr="00EE6282">
        <w:rPr>
          <w:rFonts w:cs="Arial"/>
        </w:rPr>
        <w:lastRenderedPageBreak/>
        <w:t xml:space="preserve">Onderdeel van de verzekeringspolis is gratis pechhulp </w:t>
      </w:r>
      <w:r w:rsidR="00BE0AB2" w:rsidRPr="00EE6282">
        <w:rPr>
          <w:rFonts w:cs="Arial"/>
        </w:rPr>
        <w:t xml:space="preserve">door de alarmcentrale </w:t>
      </w:r>
      <w:r w:rsidRPr="00EE6282">
        <w:rPr>
          <w:rFonts w:cs="Arial"/>
        </w:rPr>
        <w:t>in binnen- en buitenland</w:t>
      </w:r>
      <w:r w:rsidR="6239A710" w:rsidRPr="00EE6282">
        <w:rPr>
          <w:rFonts w:cs="Arial"/>
        </w:rPr>
        <w:t xml:space="preserve"> conform de ‘groene kaart’</w:t>
      </w:r>
      <w:r w:rsidR="004A3E86" w:rsidRPr="00EE6282">
        <w:rPr>
          <w:rFonts w:cs="Arial"/>
        </w:rPr>
        <w:t>.</w:t>
      </w:r>
      <w:r w:rsidR="00C91755" w:rsidRPr="00EE6282">
        <w:rPr>
          <w:rFonts w:cs="Arial"/>
        </w:rPr>
        <w:t xml:space="preserve"> </w:t>
      </w:r>
      <w:r w:rsidR="00BD201D" w:rsidRPr="00EE6282">
        <w:rPr>
          <w:rFonts w:cs="Arial"/>
        </w:rPr>
        <w:t>Opdrachtgever heeft voor zijn bedrijfsvoering</w:t>
      </w:r>
      <w:r w:rsidR="00CA72A5" w:rsidRPr="00EE6282">
        <w:rPr>
          <w:rFonts w:cs="Arial"/>
        </w:rPr>
        <w:t xml:space="preserve"> papieren groene kaarten en Europese schadeformulieren </w:t>
      </w:r>
      <w:r w:rsidR="00BD201D" w:rsidRPr="00EE6282">
        <w:rPr>
          <w:rFonts w:cs="Arial"/>
        </w:rPr>
        <w:t xml:space="preserve">nodig, omdat deze </w:t>
      </w:r>
      <w:r w:rsidR="00CA72A5" w:rsidRPr="00EE6282">
        <w:rPr>
          <w:rFonts w:cs="Arial"/>
        </w:rPr>
        <w:t xml:space="preserve">een vast een onderdeel </w:t>
      </w:r>
      <w:r w:rsidR="00BE0AB2" w:rsidRPr="00EE6282">
        <w:rPr>
          <w:rFonts w:cs="Arial"/>
        </w:rPr>
        <w:t>op</w:t>
      </w:r>
      <w:r w:rsidR="00CA72A5" w:rsidRPr="00EE6282">
        <w:rPr>
          <w:rFonts w:cs="Arial"/>
        </w:rPr>
        <w:t xml:space="preserve"> </w:t>
      </w:r>
      <w:r w:rsidR="00BD201D" w:rsidRPr="00EE6282">
        <w:rPr>
          <w:rFonts w:cs="Arial"/>
        </w:rPr>
        <w:t>elke</w:t>
      </w:r>
      <w:r w:rsidR="00CA72A5" w:rsidRPr="00EE6282">
        <w:rPr>
          <w:rFonts w:cs="Arial"/>
        </w:rPr>
        <w:t xml:space="preserve"> wagen</w:t>
      </w:r>
      <w:r w:rsidR="00BD201D" w:rsidRPr="00EE6282">
        <w:rPr>
          <w:rFonts w:cs="Arial"/>
        </w:rPr>
        <w:t xml:space="preserve"> zijn</w:t>
      </w:r>
      <w:r w:rsidR="00CA72A5" w:rsidRPr="00EE6282">
        <w:rPr>
          <w:rFonts w:cs="Arial"/>
        </w:rPr>
        <w:t xml:space="preserve">. </w:t>
      </w:r>
      <w:r w:rsidR="005476F2" w:rsidRPr="00EE6282">
        <w:rPr>
          <w:rFonts w:cs="Arial"/>
        </w:rPr>
        <w:t>Na opdrachtverstrekking (en daarna ‘indien noodzakelijk’) worden</w:t>
      </w:r>
      <w:r w:rsidR="004B4724" w:rsidRPr="00EE6282">
        <w:rPr>
          <w:rFonts w:cs="Arial"/>
        </w:rPr>
        <w:t xml:space="preserve"> de</w:t>
      </w:r>
      <w:r w:rsidR="00E61E38" w:rsidRPr="00EE6282">
        <w:rPr>
          <w:rFonts w:cs="Arial"/>
        </w:rPr>
        <w:t xml:space="preserve"> </w:t>
      </w:r>
      <w:r w:rsidR="00CA72A5" w:rsidRPr="00EE6282">
        <w:rPr>
          <w:rFonts w:cs="Arial"/>
        </w:rPr>
        <w:t>groene kaarten</w:t>
      </w:r>
      <w:r w:rsidR="00E61E38" w:rsidRPr="00EE6282">
        <w:rPr>
          <w:rFonts w:cs="Arial"/>
        </w:rPr>
        <w:t xml:space="preserve"> en een 80 tal Europese schadeformulieren </w:t>
      </w:r>
      <w:r w:rsidR="004B4724" w:rsidRPr="00EE6282">
        <w:rPr>
          <w:rFonts w:cs="Arial"/>
        </w:rPr>
        <w:t>aangeleverd aan de Opdrachtgever</w:t>
      </w:r>
      <w:r w:rsidR="00E61E38" w:rsidRPr="00EE6282">
        <w:rPr>
          <w:rFonts w:cs="Arial"/>
        </w:rPr>
        <w:t xml:space="preserve">. </w:t>
      </w:r>
      <w:r w:rsidR="00316FDA" w:rsidRPr="000834FB">
        <w:rPr>
          <w:rFonts w:cs="Arial"/>
        </w:rPr>
        <w:t xml:space="preserve">Groene kaarten </w:t>
      </w:r>
      <w:r w:rsidR="002961E7" w:rsidRPr="000834FB">
        <w:rPr>
          <w:rFonts w:cs="Arial"/>
        </w:rPr>
        <w:t xml:space="preserve">worden </w:t>
      </w:r>
      <w:r w:rsidR="00255E80" w:rsidRPr="000834FB">
        <w:rPr>
          <w:rFonts w:cs="Arial"/>
        </w:rPr>
        <w:t>zijn jaarlijks als hardcopy aan te leveren en</w:t>
      </w:r>
      <w:r w:rsidR="00353A0A" w:rsidRPr="000834FB">
        <w:rPr>
          <w:rFonts w:cs="Arial"/>
        </w:rPr>
        <w:t xml:space="preserve"> zijn,</w:t>
      </w:r>
      <w:r w:rsidR="00255E80" w:rsidRPr="000834FB">
        <w:rPr>
          <w:rFonts w:cs="Arial"/>
        </w:rPr>
        <w:t xml:space="preserve"> indien mogelijk</w:t>
      </w:r>
      <w:r w:rsidR="00353A0A" w:rsidRPr="000834FB">
        <w:rPr>
          <w:rFonts w:cs="Arial"/>
        </w:rPr>
        <w:t>,</w:t>
      </w:r>
      <w:r w:rsidR="00255E80" w:rsidRPr="000834FB">
        <w:rPr>
          <w:rFonts w:cs="Arial"/>
        </w:rPr>
        <w:t xml:space="preserve"> </w:t>
      </w:r>
      <w:r w:rsidR="00316FDA" w:rsidRPr="000834FB">
        <w:rPr>
          <w:rFonts w:cs="Arial"/>
        </w:rPr>
        <w:t xml:space="preserve">ook </w:t>
      </w:r>
      <w:r w:rsidR="0061229C" w:rsidRPr="000834FB">
        <w:rPr>
          <w:rFonts w:cs="Arial"/>
        </w:rPr>
        <w:t xml:space="preserve">digitaal </w:t>
      </w:r>
      <w:r w:rsidR="001E2B12" w:rsidRPr="00EE6282">
        <w:rPr>
          <w:rFonts w:cs="Arial"/>
        </w:rPr>
        <w:t>beschikbaar.</w:t>
      </w:r>
    </w:p>
    <w:p w14:paraId="2F9A07A8" w14:textId="77777777" w:rsidR="00931F78" w:rsidRPr="00CE6BE1" w:rsidRDefault="00931F78" w:rsidP="008B41BC">
      <w:pPr>
        <w:jc w:val="both"/>
        <w:rPr>
          <w:rFonts w:cs="Arial"/>
        </w:rPr>
      </w:pPr>
    </w:p>
    <w:p w14:paraId="2F7B9032" w14:textId="3EBCF1E1" w:rsidR="002741FD" w:rsidRPr="005C7E26" w:rsidRDefault="0040621E" w:rsidP="00931F78">
      <w:pPr>
        <w:pStyle w:val="Kop2"/>
        <w:suppressAutoHyphens/>
        <w:spacing w:before="0" w:after="0"/>
        <w:ind w:left="0" w:firstLine="0"/>
        <w:jc w:val="both"/>
        <w:rPr>
          <w:color w:val="auto"/>
        </w:rPr>
      </w:pPr>
      <w:bookmarkStart w:id="56" w:name="_Toc527637398"/>
      <w:bookmarkStart w:id="57" w:name="_Toc232492182"/>
      <w:r>
        <w:rPr>
          <w:color w:val="auto"/>
        </w:rPr>
        <w:t xml:space="preserve">Aan te bieden </w:t>
      </w:r>
      <w:r w:rsidR="002741FD" w:rsidRPr="005C7E26">
        <w:rPr>
          <w:color w:val="auto"/>
        </w:rPr>
        <w:t>scenario</w:t>
      </w:r>
      <w:bookmarkEnd w:id="56"/>
      <w:r w:rsidR="003D086E" w:rsidRPr="00B76521">
        <w:rPr>
          <w:color w:val="auto"/>
        </w:rPr>
        <w:t>’s</w:t>
      </w:r>
      <w:bookmarkEnd w:id="57"/>
    </w:p>
    <w:p w14:paraId="712802EE" w14:textId="6DA62C87" w:rsidR="00767C6B" w:rsidRPr="00F9771F" w:rsidRDefault="0040621E" w:rsidP="005F53C5">
      <w:pPr>
        <w:suppressAutoHyphens/>
        <w:jc w:val="both"/>
        <w:rPr>
          <w:rFonts w:cs="Arial"/>
          <w:iCs/>
        </w:rPr>
      </w:pPr>
      <w:r w:rsidRPr="00F9771F">
        <w:rPr>
          <w:rFonts w:cs="Arial"/>
          <w:iCs/>
        </w:rPr>
        <w:t>Er word</w:t>
      </w:r>
      <w:r w:rsidR="00F9771F">
        <w:rPr>
          <w:rFonts w:cs="Arial"/>
          <w:iCs/>
        </w:rPr>
        <w:t>t</w:t>
      </w:r>
      <w:r w:rsidR="001E2E41">
        <w:rPr>
          <w:rFonts w:cs="Arial"/>
          <w:iCs/>
        </w:rPr>
        <w:t xml:space="preserve"> twee</w:t>
      </w:r>
      <w:r w:rsidR="007B5919" w:rsidRPr="00F9771F">
        <w:rPr>
          <w:rFonts w:cs="Arial"/>
          <w:iCs/>
        </w:rPr>
        <w:t xml:space="preserve"> </w:t>
      </w:r>
      <w:r w:rsidRPr="00F9771F">
        <w:rPr>
          <w:rFonts w:cs="Arial"/>
          <w:iCs/>
        </w:rPr>
        <w:t>scenario</w:t>
      </w:r>
      <w:r w:rsidR="001E2E41">
        <w:rPr>
          <w:rFonts w:cs="Arial"/>
          <w:iCs/>
        </w:rPr>
        <w:t>’s</w:t>
      </w:r>
      <w:r w:rsidR="007B5919" w:rsidRPr="00F9771F">
        <w:rPr>
          <w:rFonts w:cs="Arial"/>
          <w:iCs/>
        </w:rPr>
        <w:t xml:space="preserve"> </w:t>
      </w:r>
      <w:r w:rsidR="00E76EE7" w:rsidRPr="00F9771F">
        <w:rPr>
          <w:rFonts w:cs="Arial"/>
          <w:iCs/>
        </w:rPr>
        <w:t xml:space="preserve">uitgevraagd </w:t>
      </w:r>
      <w:r w:rsidR="004C0338" w:rsidRPr="00F9771F">
        <w:rPr>
          <w:rFonts w:cs="Arial"/>
          <w:iCs/>
        </w:rPr>
        <w:t>in deze aanbesteding:</w:t>
      </w:r>
      <w:r w:rsidR="00767C6B" w:rsidRPr="00F9771F">
        <w:rPr>
          <w:rFonts w:cs="Arial"/>
          <w:iCs/>
        </w:rPr>
        <w:t xml:space="preserve"> </w:t>
      </w:r>
    </w:p>
    <w:p w14:paraId="2D02A754" w14:textId="6EAC2BCE" w:rsidR="00CF5407" w:rsidRPr="00F9771F" w:rsidRDefault="00CF5407" w:rsidP="005F53C5">
      <w:pPr>
        <w:suppressAutoHyphens/>
        <w:jc w:val="both"/>
        <w:rPr>
          <w:rFonts w:cs="Arial"/>
          <w:iCs/>
        </w:rPr>
      </w:pPr>
    </w:p>
    <w:tbl>
      <w:tblPr>
        <w:tblStyle w:val="Rastertabel1licht"/>
        <w:tblW w:w="0" w:type="auto"/>
        <w:tblInd w:w="250" w:type="dxa"/>
        <w:tblLook w:val="04A0" w:firstRow="1" w:lastRow="0" w:firstColumn="1" w:lastColumn="0" w:noHBand="0" w:noVBand="1"/>
      </w:tblPr>
      <w:tblGrid>
        <w:gridCol w:w="2302"/>
        <w:gridCol w:w="1525"/>
        <w:gridCol w:w="1525"/>
      </w:tblGrid>
      <w:tr w:rsidR="00BA2BD4" w:rsidRPr="00F9771F" w14:paraId="09ACDCB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2" w:type="dxa"/>
            <w:tcBorders>
              <w:top w:val="nil"/>
              <w:left w:val="nil"/>
              <w:bottom w:val="single" w:sz="4" w:space="0" w:color="auto"/>
              <w:right w:val="single" w:sz="4" w:space="0" w:color="auto"/>
            </w:tcBorders>
          </w:tcPr>
          <w:p w14:paraId="3A7E27C9" w14:textId="283C0435" w:rsidR="00BA2BD4" w:rsidRPr="00F9771F" w:rsidRDefault="00BA2BD4" w:rsidP="00BA2BD4">
            <w:pPr>
              <w:suppressAutoHyphens/>
              <w:jc w:val="center"/>
              <w:rPr>
                <w:rFonts w:cs="Arial"/>
                <w:b w:val="0"/>
                <w:bCs w:val="0"/>
                <w:iCs/>
                <w:u w:val="single"/>
              </w:rPr>
            </w:pPr>
          </w:p>
        </w:tc>
        <w:tc>
          <w:tcPr>
            <w:tcW w:w="1525" w:type="dxa"/>
            <w:tcBorders>
              <w:left w:val="single" w:sz="4" w:space="0" w:color="auto"/>
              <w:right w:val="single" w:sz="4" w:space="0" w:color="auto"/>
            </w:tcBorders>
          </w:tcPr>
          <w:p w14:paraId="5A8FDF98" w14:textId="245FA059" w:rsidR="00BA2BD4" w:rsidRPr="00F9771F" w:rsidRDefault="00BA2BD4" w:rsidP="00BA2BD4">
            <w:pPr>
              <w:suppressAutoHyphens/>
              <w:jc w:val="center"/>
              <w:cnfStyle w:val="100000000000" w:firstRow="1" w:lastRow="0" w:firstColumn="0" w:lastColumn="0" w:oddVBand="0" w:evenVBand="0" w:oddHBand="0" w:evenHBand="0" w:firstRowFirstColumn="0" w:firstRowLastColumn="0" w:lastRowFirstColumn="0" w:lastRowLastColumn="0"/>
              <w:rPr>
                <w:rFonts w:cs="Arial"/>
                <w:iCs/>
                <w:u w:val="single"/>
              </w:rPr>
            </w:pPr>
            <w:r w:rsidRPr="00F9771F">
              <w:rPr>
                <w:rFonts w:cs="Arial"/>
                <w:iCs/>
                <w:u w:val="single"/>
              </w:rPr>
              <w:t>Scenario</w:t>
            </w:r>
            <w:r>
              <w:rPr>
                <w:rFonts w:cs="Arial"/>
                <w:iCs/>
                <w:u w:val="single"/>
              </w:rPr>
              <w:t xml:space="preserve"> </w:t>
            </w:r>
            <w:r w:rsidR="00DC06B7">
              <w:rPr>
                <w:rFonts w:cs="Arial"/>
                <w:iCs/>
                <w:u w:val="single"/>
              </w:rPr>
              <w:t>1</w:t>
            </w:r>
          </w:p>
        </w:tc>
        <w:tc>
          <w:tcPr>
            <w:tcW w:w="1525" w:type="dxa"/>
            <w:tcBorders>
              <w:left w:val="single" w:sz="4" w:space="0" w:color="auto"/>
            </w:tcBorders>
          </w:tcPr>
          <w:p w14:paraId="7C3579A8" w14:textId="5E617FDD" w:rsidR="00BA2BD4" w:rsidRPr="00C2391F" w:rsidRDefault="00BA2BD4" w:rsidP="00BA2BD4">
            <w:pPr>
              <w:suppressAutoHyphens/>
              <w:jc w:val="center"/>
              <w:cnfStyle w:val="100000000000" w:firstRow="1" w:lastRow="0" w:firstColumn="0" w:lastColumn="0" w:oddVBand="0" w:evenVBand="0" w:oddHBand="0" w:evenHBand="0" w:firstRowFirstColumn="0" w:firstRowLastColumn="0" w:lastRowFirstColumn="0" w:lastRowLastColumn="0"/>
              <w:rPr>
                <w:rFonts w:cs="Arial"/>
                <w:iCs/>
                <w:u w:val="single"/>
              </w:rPr>
            </w:pPr>
            <w:r w:rsidRPr="00C2391F">
              <w:rPr>
                <w:rFonts w:cs="Arial"/>
                <w:iCs/>
                <w:u w:val="single"/>
              </w:rPr>
              <w:t xml:space="preserve">Scenario  </w:t>
            </w:r>
            <w:r w:rsidR="00DC06B7" w:rsidRPr="00C2391F">
              <w:rPr>
                <w:rFonts w:cs="Arial"/>
                <w:iCs/>
                <w:u w:val="single"/>
              </w:rPr>
              <w:t>2</w:t>
            </w:r>
          </w:p>
        </w:tc>
      </w:tr>
      <w:tr w:rsidR="00BA2BD4" w:rsidRPr="00F9771F" w14:paraId="25B00004" w14:textId="77777777">
        <w:tc>
          <w:tcPr>
            <w:cnfStyle w:val="001000000000" w:firstRow="0" w:lastRow="0" w:firstColumn="1" w:lastColumn="0" w:oddVBand="0" w:evenVBand="0" w:oddHBand="0" w:evenHBand="0" w:firstRowFirstColumn="0" w:firstRowLastColumn="0" w:lastRowFirstColumn="0" w:lastRowLastColumn="0"/>
            <w:tcW w:w="2302" w:type="dxa"/>
            <w:tcBorders>
              <w:top w:val="single" w:sz="4" w:space="0" w:color="auto"/>
            </w:tcBorders>
          </w:tcPr>
          <w:p w14:paraId="479B94D2" w14:textId="3B28A4F2" w:rsidR="00BA2BD4" w:rsidRPr="00F9771F" w:rsidRDefault="00BA2BD4" w:rsidP="00BA2BD4">
            <w:pPr>
              <w:suppressAutoHyphens/>
              <w:jc w:val="both"/>
              <w:rPr>
                <w:rFonts w:cs="Arial"/>
                <w:b w:val="0"/>
                <w:bCs w:val="0"/>
                <w:iCs/>
                <w:u w:val="single"/>
              </w:rPr>
            </w:pPr>
            <w:r w:rsidRPr="00F9771F">
              <w:rPr>
                <w:b w:val="0"/>
                <w:bCs w:val="0"/>
              </w:rPr>
              <w:t>WA</w:t>
            </w:r>
          </w:p>
        </w:tc>
        <w:tc>
          <w:tcPr>
            <w:tcW w:w="1525" w:type="dxa"/>
          </w:tcPr>
          <w:p w14:paraId="1C74DBD7" w14:textId="412B097A" w:rsidR="00BA2BD4" w:rsidRPr="00F9771F" w:rsidRDefault="00BA2BD4" w:rsidP="00BA2BD4">
            <w:pPr>
              <w:suppressAutoHyphens/>
              <w:jc w:val="right"/>
              <w:cnfStyle w:val="000000000000" w:firstRow="0" w:lastRow="0" w:firstColumn="0" w:lastColumn="0" w:oddVBand="0" w:evenVBand="0" w:oddHBand="0" w:evenHBand="0" w:firstRowFirstColumn="0" w:firstRowLastColumn="0" w:lastRowFirstColumn="0" w:lastRowLastColumn="0"/>
              <w:rPr>
                <w:rFonts w:cs="Arial"/>
                <w:iCs/>
              </w:rPr>
            </w:pPr>
            <w:r w:rsidRPr="00F9771F">
              <w:rPr>
                <w:rFonts w:cs="Arial"/>
                <w:iCs/>
              </w:rPr>
              <w:t>€ 1.000,-</w:t>
            </w:r>
          </w:p>
        </w:tc>
        <w:tc>
          <w:tcPr>
            <w:tcW w:w="1525" w:type="dxa"/>
          </w:tcPr>
          <w:p w14:paraId="36A9154E" w14:textId="4AB30040" w:rsidR="00BA2BD4" w:rsidRPr="00C2391F" w:rsidRDefault="00BA2BD4" w:rsidP="00BA2BD4">
            <w:pPr>
              <w:suppressAutoHyphens/>
              <w:jc w:val="right"/>
              <w:cnfStyle w:val="000000000000" w:firstRow="0" w:lastRow="0" w:firstColumn="0" w:lastColumn="0" w:oddVBand="0" w:evenVBand="0" w:oddHBand="0" w:evenHBand="0" w:firstRowFirstColumn="0" w:firstRowLastColumn="0" w:lastRowFirstColumn="0" w:lastRowLastColumn="0"/>
              <w:rPr>
                <w:rFonts w:cs="Arial"/>
                <w:iCs/>
              </w:rPr>
            </w:pPr>
            <w:r w:rsidRPr="00C2391F">
              <w:rPr>
                <w:rFonts w:cs="Arial"/>
                <w:iCs/>
              </w:rPr>
              <w:t>€ 2.</w:t>
            </w:r>
            <w:r w:rsidR="001F27C0" w:rsidRPr="00C2391F">
              <w:rPr>
                <w:rFonts w:cs="Arial"/>
                <w:iCs/>
              </w:rPr>
              <w:t>0</w:t>
            </w:r>
            <w:r w:rsidRPr="00C2391F">
              <w:rPr>
                <w:rFonts w:cs="Arial"/>
                <w:iCs/>
              </w:rPr>
              <w:t>00,-</w:t>
            </w:r>
          </w:p>
        </w:tc>
      </w:tr>
      <w:tr w:rsidR="00BA2BD4" w:rsidRPr="00F9771F" w14:paraId="2D5A5B02" w14:textId="77777777">
        <w:tc>
          <w:tcPr>
            <w:cnfStyle w:val="001000000000" w:firstRow="0" w:lastRow="0" w:firstColumn="1" w:lastColumn="0" w:oddVBand="0" w:evenVBand="0" w:oddHBand="0" w:evenHBand="0" w:firstRowFirstColumn="0" w:firstRowLastColumn="0" w:lastRowFirstColumn="0" w:lastRowLastColumn="0"/>
            <w:tcW w:w="2302" w:type="dxa"/>
          </w:tcPr>
          <w:p w14:paraId="4B34F6E5" w14:textId="2F56E749" w:rsidR="00BA2BD4" w:rsidRPr="00F9771F" w:rsidRDefault="00BA2BD4" w:rsidP="00BA2BD4">
            <w:pPr>
              <w:suppressAutoHyphens/>
              <w:jc w:val="both"/>
              <w:rPr>
                <w:rFonts w:cs="Arial"/>
                <w:b w:val="0"/>
                <w:bCs w:val="0"/>
                <w:iCs/>
                <w:u w:val="single"/>
              </w:rPr>
            </w:pPr>
            <w:r w:rsidRPr="00F9771F">
              <w:rPr>
                <w:b w:val="0"/>
                <w:bCs w:val="0"/>
              </w:rPr>
              <w:t>Casco All Risk</w:t>
            </w:r>
          </w:p>
        </w:tc>
        <w:tc>
          <w:tcPr>
            <w:tcW w:w="1525" w:type="dxa"/>
          </w:tcPr>
          <w:p w14:paraId="23544D79" w14:textId="2B1755ED" w:rsidR="00BA2BD4" w:rsidRPr="00F9771F" w:rsidRDefault="00BA2BD4" w:rsidP="00BA2BD4">
            <w:pPr>
              <w:suppressAutoHyphens/>
              <w:jc w:val="right"/>
              <w:cnfStyle w:val="000000000000" w:firstRow="0" w:lastRow="0" w:firstColumn="0" w:lastColumn="0" w:oddVBand="0" w:evenVBand="0" w:oddHBand="0" w:evenHBand="0" w:firstRowFirstColumn="0" w:firstRowLastColumn="0" w:lastRowFirstColumn="0" w:lastRowLastColumn="0"/>
              <w:rPr>
                <w:rFonts w:cs="Arial"/>
                <w:iCs/>
              </w:rPr>
            </w:pPr>
            <w:r w:rsidRPr="00F9771F">
              <w:rPr>
                <w:rFonts w:cs="Arial"/>
                <w:iCs/>
              </w:rPr>
              <w:t>€ 1.000,-</w:t>
            </w:r>
          </w:p>
        </w:tc>
        <w:tc>
          <w:tcPr>
            <w:tcW w:w="1525" w:type="dxa"/>
          </w:tcPr>
          <w:p w14:paraId="49F08FC6" w14:textId="01A29666" w:rsidR="00BA2BD4" w:rsidRPr="00C2391F" w:rsidRDefault="00BA2BD4" w:rsidP="00BA2BD4">
            <w:pPr>
              <w:suppressAutoHyphens/>
              <w:jc w:val="right"/>
              <w:cnfStyle w:val="000000000000" w:firstRow="0" w:lastRow="0" w:firstColumn="0" w:lastColumn="0" w:oddVBand="0" w:evenVBand="0" w:oddHBand="0" w:evenHBand="0" w:firstRowFirstColumn="0" w:firstRowLastColumn="0" w:lastRowFirstColumn="0" w:lastRowLastColumn="0"/>
              <w:rPr>
                <w:rFonts w:cs="Arial"/>
                <w:iCs/>
              </w:rPr>
            </w:pPr>
            <w:r w:rsidRPr="00C2391F">
              <w:rPr>
                <w:rFonts w:cs="Arial"/>
                <w:iCs/>
              </w:rPr>
              <w:t>€ 2.</w:t>
            </w:r>
            <w:r w:rsidR="001F27C0" w:rsidRPr="00C2391F">
              <w:rPr>
                <w:rFonts w:cs="Arial"/>
                <w:iCs/>
              </w:rPr>
              <w:t>0</w:t>
            </w:r>
            <w:r w:rsidRPr="00C2391F">
              <w:rPr>
                <w:rFonts w:cs="Arial"/>
                <w:iCs/>
              </w:rPr>
              <w:t>00,-</w:t>
            </w:r>
          </w:p>
        </w:tc>
      </w:tr>
      <w:tr w:rsidR="00BA2BD4" w:rsidRPr="00F9771F" w14:paraId="39E7010F" w14:textId="793CAA5C">
        <w:tc>
          <w:tcPr>
            <w:cnfStyle w:val="001000000000" w:firstRow="0" w:lastRow="0" w:firstColumn="1" w:lastColumn="0" w:oddVBand="0" w:evenVBand="0" w:oddHBand="0" w:evenHBand="0" w:firstRowFirstColumn="0" w:firstRowLastColumn="0" w:lastRowFirstColumn="0" w:lastRowLastColumn="0"/>
            <w:tcW w:w="2302" w:type="dxa"/>
          </w:tcPr>
          <w:p w14:paraId="0EF7571F" w14:textId="4296ACA9" w:rsidR="00BA2BD4" w:rsidRPr="00F9771F" w:rsidRDefault="00BA2BD4" w:rsidP="00BA2BD4">
            <w:pPr>
              <w:suppressAutoHyphens/>
              <w:jc w:val="both"/>
              <w:rPr>
                <w:rFonts w:cs="Arial"/>
                <w:b w:val="0"/>
                <w:bCs w:val="0"/>
                <w:iCs/>
                <w:u w:val="single"/>
              </w:rPr>
            </w:pPr>
            <w:r w:rsidRPr="00F9771F">
              <w:rPr>
                <w:b w:val="0"/>
                <w:bCs w:val="0"/>
              </w:rPr>
              <w:t xml:space="preserve">Bromfietsen </w:t>
            </w:r>
          </w:p>
        </w:tc>
        <w:tc>
          <w:tcPr>
            <w:tcW w:w="1525" w:type="dxa"/>
          </w:tcPr>
          <w:p w14:paraId="14C31D5B" w14:textId="39483F50" w:rsidR="00BA2BD4" w:rsidRPr="00F9771F" w:rsidRDefault="00BA2BD4" w:rsidP="00BA2BD4">
            <w:pPr>
              <w:suppressAutoHyphens/>
              <w:jc w:val="right"/>
              <w:cnfStyle w:val="000000000000" w:firstRow="0" w:lastRow="0" w:firstColumn="0" w:lastColumn="0" w:oddVBand="0" w:evenVBand="0" w:oddHBand="0" w:evenHBand="0" w:firstRowFirstColumn="0" w:firstRowLastColumn="0" w:lastRowFirstColumn="0" w:lastRowLastColumn="0"/>
              <w:rPr>
                <w:rFonts w:cs="Arial"/>
                <w:iCs/>
              </w:rPr>
            </w:pPr>
            <w:r w:rsidRPr="00F9771F">
              <w:rPr>
                <w:rFonts w:cs="Arial"/>
                <w:iCs/>
              </w:rPr>
              <w:t>€ 500,-</w:t>
            </w:r>
          </w:p>
        </w:tc>
        <w:tc>
          <w:tcPr>
            <w:tcW w:w="1525" w:type="dxa"/>
          </w:tcPr>
          <w:p w14:paraId="41D5FDA1" w14:textId="10355886" w:rsidR="00BA2BD4" w:rsidRPr="00C2391F" w:rsidRDefault="00BA2BD4" w:rsidP="00BA2BD4">
            <w:pPr>
              <w:suppressAutoHyphens/>
              <w:jc w:val="right"/>
              <w:cnfStyle w:val="000000000000" w:firstRow="0" w:lastRow="0" w:firstColumn="0" w:lastColumn="0" w:oddVBand="0" w:evenVBand="0" w:oddHBand="0" w:evenHBand="0" w:firstRowFirstColumn="0" w:firstRowLastColumn="0" w:lastRowFirstColumn="0" w:lastRowLastColumn="0"/>
              <w:rPr>
                <w:rFonts w:cs="Arial"/>
                <w:iCs/>
              </w:rPr>
            </w:pPr>
            <w:r w:rsidRPr="00C2391F">
              <w:rPr>
                <w:rFonts w:cs="Arial"/>
                <w:iCs/>
              </w:rPr>
              <w:t>€ 500,-</w:t>
            </w:r>
          </w:p>
        </w:tc>
      </w:tr>
      <w:tr w:rsidR="00BA2BD4" w:rsidRPr="00BB3ADA" w14:paraId="676BB740" w14:textId="6D278E8B">
        <w:tc>
          <w:tcPr>
            <w:cnfStyle w:val="001000000000" w:firstRow="0" w:lastRow="0" w:firstColumn="1" w:lastColumn="0" w:oddVBand="0" w:evenVBand="0" w:oddHBand="0" w:evenHBand="0" w:firstRowFirstColumn="0" w:firstRowLastColumn="0" w:lastRowFirstColumn="0" w:lastRowLastColumn="0"/>
            <w:tcW w:w="2302" w:type="dxa"/>
          </w:tcPr>
          <w:p w14:paraId="6E2063B4" w14:textId="5E634562" w:rsidR="00BA2BD4" w:rsidRPr="001E2E41" w:rsidRDefault="00BA2BD4" w:rsidP="00BA2BD4">
            <w:pPr>
              <w:suppressAutoHyphens/>
              <w:jc w:val="both"/>
              <w:rPr>
                <w:rFonts w:cs="Arial"/>
                <w:b w:val="0"/>
                <w:bCs w:val="0"/>
                <w:iCs/>
              </w:rPr>
            </w:pPr>
            <w:r w:rsidRPr="001E2E41">
              <w:rPr>
                <w:rFonts w:cs="Arial"/>
                <w:b w:val="0"/>
                <w:bCs w:val="0"/>
                <w:iCs/>
              </w:rPr>
              <w:t xml:space="preserve">Aanhangers </w:t>
            </w:r>
          </w:p>
        </w:tc>
        <w:tc>
          <w:tcPr>
            <w:tcW w:w="1525" w:type="dxa"/>
          </w:tcPr>
          <w:p w14:paraId="052C3C1A" w14:textId="23B1AE37" w:rsidR="00BA2BD4" w:rsidRPr="00F9771F" w:rsidRDefault="00BA2BD4" w:rsidP="00BA2BD4">
            <w:pPr>
              <w:suppressAutoHyphens/>
              <w:jc w:val="right"/>
              <w:cnfStyle w:val="000000000000" w:firstRow="0" w:lastRow="0" w:firstColumn="0" w:lastColumn="0" w:oddVBand="0" w:evenVBand="0" w:oddHBand="0" w:evenHBand="0" w:firstRowFirstColumn="0" w:firstRowLastColumn="0" w:lastRowFirstColumn="0" w:lastRowLastColumn="0"/>
              <w:rPr>
                <w:rFonts w:cs="Arial"/>
                <w:iCs/>
              </w:rPr>
            </w:pPr>
            <w:r w:rsidRPr="00F9771F">
              <w:rPr>
                <w:rFonts w:cs="Arial"/>
                <w:iCs/>
              </w:rPr>
              <w:t>€ 500,-</w:t>
            </w:r>
          </w:p>
        </w:tc>
        <w:tc>
          <w:tcPr>
            <w:tcW w:w="1525" w:type="dxa"/>
          </w:tcPr>
          <w:p w14:paraId="6B9DE6A0" w14:textId="1D48A4F5" w:rsidR="00BA2BD4" w:rsidRPr="00C2391F" w:rsidRDefault="00BA2BD4" w:rsidP="00BA2BD4">
            <w:pPr>
              <w:suppressAutoHyphens/>
              <w:jc w:val="right"/>
              <w:cnfStyle w:val="000000000000" w:firstRow="0" w:lastRow="0" w:firstColumn="0" w:lastColumn="0" w:oddVBand="0" w:evenVBand="0" w:oddHBand="0" w:evenHBand="0" w:firstRowFirstColumn="0" w:firstRowLastColumn="0" w:lastRowFirstColumn="0" w:lastRowLastColumn="0"/>
              <w:rPr>
                <w:rFonts w:cs="Arial"/>
                <w:iCs/>
              </w:rPr>
            </w:pPr>
            <w:r w:rsidRPr="00C2391F">
              <w:rPr>
                <w:rFonts w:cs="Arial"/>
                <w:iCs/>
              </w:rPr>
              <w:t>€ 500,-</w:t>
            </w:r>
          </w:p>
        </w:tc>
      </w:tr>
    </w:tbl>
    <w:p w14:paraId="450BF305" w14:textId="77777777" w:rsidR="00931F78" w:rsidRPr="00931F78" w:rsidRDefault="00931F78" w:rsidP="00931F78">
      <w:pPr>
        <w:jc w:val="both"/>
        <w:rPr>
          <w:rFonts w:cs="Arial"/>
        </w:rPr>
      </w:pPr>
      <w:bookmarkStart w:id="58" w:name="_Toc524008117"/>
    </w:p>
    <w:p w14:paraId="639652DB" w14:textId="22237353" w:rsidR="0002138B" w:rsidRPr="00791845" w:rsidRDefault="0002138B" w:rsidP="00931F78">
      <w:pPr>
        <w:pStyle w:val="Kop2"/>
        <w:suppressAutoHyphens/>
        <w:spacing w:before="0" w:after="0"/>
        <w:ind w:left="0" w:firstLine="0"/>
        <w:jc w:val="both"/>
        <w:rPr>
          <w:color w:val="auto"/>
        </w:rPr>
      </w:pPr>
      <w:bookmarkStart w:id="59" w:name="_Toc232492183"/>
      <w:r w:rsidRPr="00791845">
        <w:rPr>
          <w:color w:val="auto"/>
        </w:rPr>
        <w:t>Plafondbedrag</w:t>
      </w:r>
      <w:bookmarkEnd w:id="58"/>
      <w:bookmarkEnd w:id="59"/>
    </w:p>
    <w:p w14:paraId="1FBE8600" w14:textId="1257383B" w:rsidR="1C2F2C96" w:rsidRDefault="307CED08" w:rsidP="1C2F2C96">
      <w:pPr>
        <w:spacing w:line="312" w:lineRule="auto"/>
        <w:jc w:val="both"/>
        <w:rPr>
          <w:rFonts w:cs="Arial"/>
        </w:rPr>
      </w:pPr>
      <w:r w:rsidRPr="1C2F2C96">
        <w:rPr>
          <w:rFonts w:cs="Arial"/>
        </w:rPr>
        <w:t>Niet van toepassin</w:t>
      </w:r>
      <w:r w:rsidR="6FCC4F47" w:rsidRPr="1C2F2C96">
        <w:rPr>
          <w:rFonts w:cs="Arial"/>
        </w:rPr>
        <w:t>g.</w:t>
      </w:r>
      <w:r w:rsidR="00B12FFE">
        <w:rPr>
          <w:rFonts w:cs="Arial"/>
        </w:rPr>
        <w:t xml:space="preserve"> </w:t>
      </w:r>
    </w:p>
    <w:p w14:paraId="6C701005" w14:textId="77777777" w:rsidR="00931F78" w:rsidRDefault="00931F78" w:rsidP="1C2F2C96">
      <w:pPr>
        <w:spacing w:line="312" w:lineRule="auto"/>
        <w:jc w:val="both"/>
        <w:rPr>
          <w:rFonts w:cs="Arial"/>
        </w:rPr>
      </w:pPr>
    </w:p>
    <w:p w14:paraId="13603314" w14:textId="77777777" w:rsidR="000F7B65" w:rsidRPr="00624E02" w:rsidRDefault="000F7B65" w:rsidP="00931F78">
      <w:pPr>
        <w:pStyle w:val="Kop2"/>
        <w:suppressAutoHyphens/>
        <w:spacing w:before="0" w:after="0"/>
        <w:ind w:left="0" w:firstLine="0"/>
        <w:jc w:val="both"/>
        <w:rPr>
          <w:color w:val="auto"/>
        </w:rPr>
      </w:pPr>
      <w:bookmarkStart w:id="60" w:name="_Toc527637396"/>
      <w:bookmarkStart w:id="61" w:name="_Toc232492184"/>
      <w:r w:rsidRPr="00624E02">
        <w:rPr>
          <w:color w:val="auto"/>
        </w:rPr>
        <w:t>Samenvoegen onderdelen Opdracht</w:t>
      </w:r>
      <w:bookmarkEnd w:id="60"/>
      <w:bookmarkEnd w:id="61"/>
    </w:p>
    <w:p w14:paraId="2BCAB1EB" w14:textId="104BEA23" w:rsidR="000F7B65" w:rsidRPr="006F2CF3" w:rsidRDefault="00DF1850" w:rsidP="000F7B65">
      <w:pPr>
        <w:suppressAutoHyphens/>
        <w:jc w:val="both"/>
      </w:pPr>
      <w:r>
        <w:t>VRLN</w:t>
      </w:r>
      <w:r w:rsidR="000F7B65" w:rsidRPr="006F2CF3">
        <w:t xml:space="preserve"> is van mening dat de </w:t>
      </w:r>
      <w:r w:rsidR="000F7B65">
        <w:t>Opdracht</w:t>
      </w:r>
      <w:r w:rsidR="000F7B65" w:rsidRPr="006F2CF3">
        <w:t xml:space="preserve"> </w:t>
      </w:r>
      <w:r w:rsidR="000F7B65">
        <w:rPr>
          <w:rFonts w:cs="Arial"/>
        </w:rPr>
        <w:t>één</w:t>
      </w:r>
      <w:r w:rsidR="000F7B65" w:rsidRPr="006F2CF3">
        <w:t xml:space="preserve"> overheids</w:t>
      </w:r>
      <w:r w:rsidR="000F7B65">
        <w:t>opdracht</w:t>
      </w:r>
      <w:r w:rsidR="000F7B65" w:rsidRPr="006F2CF3">
        <w:t xml:space="preserve"> betreft, omdat de verschillende </w:t>
      </w:r>
      <w:r w:rsidR="000F7B65" w:rsidRPr="005F6117">
        <w:t xml:space="preserve">onderdelen van de overheidsopdracht als zodanig </w:t>
      </w:r>
      <w:r w:rsidR="000F7B65" w:rsidRPr="005F6117">
        <w:rPr>
          <w:rFonts w:cs="Arial"/>
        </w:rPr>
        <w:t>één</w:t>
      </w:r>
      <w:r w:rsidR="000F7B65" w:rsidRPr="005F6117">
        <w:t xml:space="preserve"> economische en één technische functie</w:t>
      </w:r>
      <w:r w:rsidR="000F7B65" w:rsidRPr="006F2CF3">
        <w:t xml:space="preserve"> vervullen. Er is daarom geen sprake van samenvoeging van meerdere overheids</w:t>
      </w:r>
      <w:r w:rsidR="000F7B65">
        <w:t>opdracht</w:t>
      </w:r>
      <w:r w:rsidR="000F7B65" w:rsidRPr="006F2CF3">
        <w:t>en in de zin van artikel 1.5 lid 1 Aanbestedingswet.</w:t>
      </w:r>
    </w:p>
    <w:p w14:paraId="327C6DA3" w14:textId="77777777" w:rsidR="004C2D7D" w:rsidRPr="004C2D7D" w:rsidRDefault="004C2D7D" w:rsidP="004C2D7D">
      <w:pPr>
        <w:suppressAutoHyphens/>
        <w:jc w:val="both"/>
        <w:rPr>
          <w:rFonts w:cs="Arial"/>
        </w:rPr>
      </w:pPr>
    </w:p>
    <w:p w14:paraId="0CE79F5E" w14:textId="77777777" w:rsidR="000F7B65" w:rsidRPr="00937F83" w:rsidRDefault="000F7B65" w:rsidP="004C2D7D">
      <w:pPr>
        <w:pStyle w:val="Kop2"/>
        <w:suppressAutoHyphens/>
        <w:spacing w:before="0" w:after="0"/>
        <w:ind w:left="0" w:firstLine="0"/>
        <w:jc w:val="both"/>
        <w:rPr>
          <w:color w:val="auto"/>
        </w:rPr>
      </w:pPr>
      <w:bookmarkStart w:id="62" w:name="_Toc508701575"/>
      <w:bookmarkStart w:id="63" w:name="_Toc508887520"/>
      <w:bookmarkStart w:id="64" w:name="_Toc509233826"/>
      <w:bookmarkStart w:id="65" w:name="_Toc509233931"/>
      <w:bookmarkStart w:id="66" w:name="_Toc508701576"/>
      <w:bookmarkStart w:id="67" w:name="_Toc508887521"/>
      <w:bookmarkStart w:id="68" w:name="_Toc509233827"/>
      <w:bookmarkStart w:id="69" w:name="_Toc509233932"/>
      <w:bookmarkStart w:id="70" w:name="_Toc527637397"/>
      <w:bookmarkStart w:id="71" w:name="_Toc232492185"/>
      <w:bookmarkEnd w:id="62"/>
      <w:bookmarkEnd w:id="63"/>
      <w:bookmarkEnd w:id="64"/>
      <w:bookmarkEnd w:id="65"/>
      <w:bookmarkEnd w:id="66"/>
      <w:bookmarkEnd w:id="67"/>
      <w:bookmarkEnd w:id="68"/>
      <w:bookmarkEnd w:id="69"/>
      <w:r w:rsidRPr="00937F83">
        <w:rPr>
          <w:color w:val="auto"/>
        </w:rPr>
        <w:t>Percelen</w:t>
      </w:r>
      <w:bookmarkEnd w:id="70"/>
      <w:bookmarkEnd w:id="71"/>
    </w:p>
    <w:p w14:paraId="3004CA1F" w14:textId="5FBD9659" w:rsidR="000F7B65" w:rsidRDefault="000F7B65" w:rsidP="000F7B65">
      <w:pPr>
        <w:spacing w:line="312" w:lineRule="auto"/>
        <w:jc w:val="both"/>
        <w:rPr>
          <w:rFonts w:cs="Arial"/>
          <w:iCs/>
        </w:rPr>
      </w:pPr>
      <w:r w:rsidRPr="00937F83">
        <w:rPr>
          <w:rFonts w:cs="Arial"/>
          <w:iCs/>
        </w:rPr>
        <w:t>Niet van toepassing.</w:t>
      </w:r>
    </w:p>
    <w:p w14:paraId="56505FBF" w14:textId="77777777" w:rsidR="004C2D7D" w:rsidRPr="00937F83" w:rsidRDefault="004C2D7D" w:rsidP="000F7B65">
      <w:pPr>
        <w:spacing w:line="312" w:lineRule="auto"/>
        <w:jc w:val="both"/>
        <w:rPr>
          <w:rFonts w:cs="Arial"/>
          <w:iCs/>
        </w:rPr>
      </w:pPr>
    </w:p>
    <w:p w14:paraId="3DA47C06" w14:textId="743EC303" w:rsidR="00284CC1" w:rsidRDefault="00284CC1" w:rsidP="004C2D7D">
      <w:pPr>
        <w:pStyle w:val="Kop2"/>
        <w:suppressAutoHyphens/>
        <w:spacing w:before="0" w:after="0"/>
        <w:ind w:left="0" w:firstLine="0"/>
        <w:jc w:val="both"/>
        <w:rPr>
          <w:color w:val="auto"/>
        </w:rPr>
      </w:pPr>
      <w:bookmarkStart w:id="72" w:name="_Toc474314140"/>
      <w:bookmarkStart w:id="73" w:name="_Toc474316830"/>
      <w:bookmarkStart w:id="74" w:name="_Toc518393280"/>
      <w:bookmarkStart w:id="75" w:name="_Toc527637399"/>
      <w:bookmarkStart w:id="76" w:name="_Toc232492186"/>
      <w:r w:rsidRPr="005C7E26">
        <w:rPr>
          <w:color w:val="auto"/>
        </w:rPr>
        <w:t>Vertrouwelijkheid gegevens en informatiebeveiliging</w:t>
      </w:r>
      <w:bookmarkEnd w:id="72"/>
      <w:bookmarkEnd w:id="73"/>
      <w:bookmarkEnd w:id="74"/>
      <w:bookmarkEnd w:id="75"/>
      <w:bookmarkEnd w:id="76"/>
    </w:p>
    <w:p w14:paraId="7BFC11DA" w14:textId="35EB1D6D" w:rsidR="00340DD3" w:rsidRDefault="00971B28" w:rsidP="00340DD3">
      <w:pPr>
        <w:jc w:val="both"/>
        <w:rPr>
          <w:rFonts w:cs="Arial"/>
          <w:color w:val="000000"/>
        </w:rPr>
      </w:pPr>
      <w:r w:rsidRPr="00C93AC8">
        <w:t xml:space="preserve">De Inschrijver met wie </w:t>
      </w:r>
      <w:r w:rsidR="00DF1850" w:rsidRPr="00C93AC8">
        <w:t>VRLN</w:t>
      </w:r>
      <w:r w:rsidRPr="00C93AC8">
        <w:t xml:space="preserve"> een Overeenkomst wenst af te sluiten, </w:t>
      </w:r>
      <w:r w:rsidR="00CE2188" w:rsidRPr="00C93AC8">
        <w:t xml:space="preserve">gaat er van uit dat </w:t>
      </w:r>
      <w:r w:rsidR="00403BBA" w:rsidRPr="00C93AC8">
        <w:t xml:space="preserve">de Opdrachtnemer </w:t>
      </w:r>
      <w:r w:rsidR="00340DD3" w:rsidRPr="00C93AC8">
        <w:rPr>
          <w:rFonts w:cs="Arial"/>
          <w:color w:val="000000"/>
        </w:rPr>
        <w:t xml:space="preserve">doelen en de middelen van de gegevensverwerking met betrekking tot de verzekerings- en claimadministratie zelf heeft bepaald. Op grond van de AVG </w:t>
      </w:r>
      <w:r w:rsidR="001E2EB3" w:rsidRPr="00C93AC8">
        <w:rPr>
          <w:rFonts w:cs="Arial"/>
          <w:color w:val="000000"/>
        </w:rPr>
        <w:t xml:space="preserve">is een </w:t>
      </w:r>
      <w:r w:rsidR="00340DD3" w:rsidRPr="00C93AC8">
        <w:rPr>
          <w:rFonts w:cs="Arial"/>
          <w:color w:val="000000"/>
        </w:rPr>
        <w:t>verzekeraar zelfstandig verwerkings-verantwoordelijk en geen gegevensverwerker</w:t>
      </w:r>
      <w:r w:rsidR="00B6341E" w:rsidRPr="00C93AC8">
        <w:rPr>
          <w:rFonts w:cs="Arial"/>
          <w:color w:val="000000"/>
        </w:rPr>
        <w:t xml:space="preserve">, met daarbij de </w:t>
      </w:r>
      <w:r w:rsidR="00340DD3" w:rsidRPr="00C93AC8">
        <w:rPr>
          <w:rFonts w:cs="Arial"/>
          <w:color w:val="000000"/>
        </w:rPr>
        <w:t>verantwoordelijk</w:t>
      </w:r>
      <w:r w:rsidR="00B6341E" w:rsidRPr="00C93AC8">
        <w:rPr>
          <w:rFonts w:cs="Arial"/>
          <w:color w:val="000000"/>
        </w:rPr>
        <w:t>heid</w:t>
      </w:r>
      <w:r w:rsidR="00340DD3" w:rsidRPr="00C93AC8">
        <w:rPr>
          <w:rFonts w:cs="Arial"/>
          <w:color w:val="000000"/>
        </w:rPr>
        <w:t xml:space="preserve"> om aan alle rechten en plichten te voldoen die voortvloeien uit de AVG.</w:t>
      </w:r>
      <w:r w:rsidR="00340DD3" w:rsidRPr="001A4988">
        <w:rPr>
          <w:rFonts w:cs="Arial"/>
          <w:color w:val="000000"/>
        </w:rPr>
        <w:t xml:space="preserve"> </w:t>
      </w:r>
    </w:p>
    <w:p w14:paraId="62ADD7EE" w14:textId="1045C718" w:rsidR="00C25754" w:rsidRDefault="00C25754" w:rsidP="00E259D5">
      <w:pPr>
        <w:spacing w:line="312" w:lineRule="auto"/>
        <w:jc w:val="both"/>
      </w:pPr>
    </w:p>
    <w:p w14:paraId="04EA371E" w14:textId="2DB32492" w:rsidR="00C4465C" w:rsidRPr="00C4465C" w:rsidRDefault="00C4465C" w:rsidP="00C4465C">
      <w:pPr>
        <w:spacing w:line="312" w:lineRule="auto"/>
        <w:jc w:val="both"/>
      </w:pPr>
      <w:r w:rsidRPr="00C4465C">
        <w:t xml:space="preserve">De Opdrachtnemer conformeert zich aan </w:t>
      </w:r>
      <w:r w:rsidR="000E2A17">
        <w:t xml:space="preserve">daarnaast </w:t>
      </w:r>
      <w:r w:rsidRPr="00C4465C">
        <w:t>de BIO, NIS2 voor dataverwerking, opslag en overdracht.</w:t>
      </w:r>
    </w:p>
    <w:p w14:paraId="6E7B5C0C" w14:textId="77777777" w:rsidR="00C4465C" w:rsidRDefault="00C4465C" w:rsidP="00E259D5">
      <w:pPr>
        <w:spacing w:line="312" w:lineRule="auto"/>
        <w:jc w:val="both"/>
      </w:pPr>
    </w:p>
    <w:p w14:paraId="3E9D1265" w14:textId="317FF034" w:rsidR="00C25754" w:rsidRPr="00AF4568" w:rsidRDefault="00C25754" w:rsidP="00C25754">
      <w:pPr>
        <w:jc w:val="both"/>
        <w:rPr>
          <w:rFonts w:cstheme="minorHAnsi"/>
          <w:color w:val="000000"/>
          <w:u w:val="single"/>
        </w:rPr>
      </w:pPr>
      <w:r w:rsidRPr="00AF4568">
        <w:rPr>
          <w:rFonts w:cstheme="minorHAnsi"/>
          <w:color w:val="000000"/>
          <w:u w:val="single"/>
        </w:rPr>
        <w:t>Eigendom van data</w:t>
      </w:r>
    </w:p>
    <w:p w14:paraId="2AD78CD3" w14:textId="6A2A0B6F" w:rsidR="00C25754" w:rsidRPr="00AF4568" w:rsidRDefault="00C25754" w:rsidP="00C25754">
      <w:pPr>
        <w:jc w:val="both"/>
        <w:rPr>
          <w:rFonts w:cstheme="minorHAnsi"/>
          <w:color w:val="000000"/>
        </w:rPr>
      </w:pPr>
      <w:r w:rsidRPr="00AF4568">
        <w:rPr>
          <w:rFonts w:cstheme="minorHAnsi"/>
          <w:color w:val="000000"/>
        </w:rPr>
        <w:t xml:space="preserve">Het eigendom van de data ligt te allen tijde bij de aanleverende partij. Voor het aanleveren van data wordt een gegevens-leveringsovereenkomst (manier van aanleveren, frequentie, welke data etc.) opgesteld en daar waar nodig een </w:t>
      </w:r>
      <w:r>
        <w:rPr>
          <w:rFonts w:cstheme="minorHAnsi"/>
          <w:color w:val="000000"/>
        </w:rPr>
        <w:t>ver</w:t>
      </w:r>
      <w:r w:rsidRPr="00AF4568">
        <w:rPr>
          <w:rFonts w:cstheme="minorHAnsi"/>
          <w:color w:val="000000"/>
        </w:rPr>
        <w:t>werkersovereenkomst (bijvoorbeeld wanneer het gaat om privacy gevoelige informatie). De gegevens van onze organisatie zijn ook onze gegevens wanneer ze door uw dienst worden verwerkt. U mag de gegevens alleen gebruiken met onze toestemming. Wij willen altijd toegang tot onze gegevens. Dit betreft niet alleen de opgeslagen gegevens, maar ook de zogenaamde “current state of transactions”.</w:t>
      </w:r>
    </w:p>
    <w:p w14:paraId="12D2BBE4" w14:textId="4C8EC3E7" w:rsidR="007F2172" w:rsidRDefault="007F2172">
      <w:pPr>
        <w:rPr>
          <w:bCs/>
          <w:iCs/>
          <w:u w:val="single"/>
        </w:rPr>
      </w:pPr>
    </w:p>
    <w:p w14:paraId="36EFDEA9" w14:textId="3E60636A" w:rsidR="00284CC1" w:rsidRPr="000E4D09" w:rsidRDefault="00284CC1" w:rsidP="00E259D5">
      <w:pPr>
        <w:spacing w:line="276" w:lineRule="auto"/>
        <w:jc w:val="both"/>
        <w:rPr>
          <w:bCs/>
          <w:iCs/>
          <w:u w:val="single"/>
        </w:rPr>
      </w:pPr>
      <w:r w:rsidRPr="000E4D09">
        <w:rPr>
          <w:bCs/>
          <w:iCs/>
          <w:u w:val="single"/>
        </w:rPr>
        <w:lastRenderedPageBreak/>
        <w:t>Continuïteit Dienstverlening</w:t>
      </w:r>
    </w:p>
    <w:p w14:paraId="2B3DC6F2" w14:textId="1F381687" w:rsidR="00393D59" w:rsidRDefault="00284CC1" w:rsidP="00E259D5">
      <w:pPr>
        <w:spacing w:line="312" w:lineRule="auto"/>
        <w:jc w:val="both"/>
      </w:pPr>
      <w:r>
        <w:t xml:space="preserve">Het is belangrijk dat de gegevens van </w:t>
      </w:r>
      <w:r w:rsidR="00DF1850">
        <w:t>VRLN</w:t>
      </w:r>
      <w:r>
        <w:t xml:space="preserve"> bewaard blijven en snel weer ter beschikking komen bij een incident/calamiteit. </w:t>
      </w:r>
      <w:r w:rsidRPr="005967A4">
        <w:t xml:space="preserve">De leverancier dient </w:t>
      </w:r>
      <w:r w:rsidR="00DA5661">
        <w:t>(binnen 4 weken na definitieve gunning)</w:t>
      </w:r>
      <w:r w:rsidRPr="005967A4">
        <w:t xml:space="preserve"> aan te geven hoe zij hier invulling aan geeft.</w:t>
      </w:r>
      <w:r w:rsidRPr="00C93AC8">
        <w:t xml:space="preserve"> </w:t>
      </w:r>
      <w:r w:rsidR="0081167C" w:rsidRPr="00C93AC8">
        <w:t>Het is belangrijk om de bewaartermijnen voor letselschade in acht te nemen die gelden voor mogelijke aansprakelijkheden/ claims en dat deze ter beschikking worden gesteld (minimaal 30 jaar).</w:t>
      </w:r>
    </w:p>
    <w:p w14:paraId="011A7C9C" w14:textId="4D5BEAC7" w:rsidR="00393D59" w:rsidRDefault="00393D59"/>
    <w:p w14:paraId="7C060BAD" w14:textId="77777777" w:rsidR="00284CC1" w:rsidRPr="000E4D09" w:rsidRDefault="00284CC1" w:rsidP="00E259D5">
      <w:pPr>
        <w:spacing w:line="276" w:lineRule="auto"/>
        <w:jc w:val="both"/>
        <w:rPr>
          <w:bCs/>
          <w:iCs/>
          <w:u w:val="single"/>
        </w:rPr>
      </w:pPr>
      <w:r w:rsidRPr="000E4D09">
        <w:rPr>
          <w:bCs/>
          <w:iCs/>
          <w:u w:val="single"/>
        </w:rPr>
        <w:t>Verantwoording en Monitoring</w:t>
      </w:r>
    </w:p>
    <w:p w14:paraId="2930A0CB" w14:textId="5D176939" w:rsidR="00E259D5" w:rsidRDefault="00C25754" w:rsidP="00E259D5">
      <w:pPr>
        <w:spacing w:line="312" w:lineRule="auto"/>
        <w:jc w:val="both"/>
      </w:pPr>
      <w:r w:rsidRPr="00C25754">
        <w:t xml:space="preserve">Beveiligingsincidenten die betrekking hebben op </w:t>
      </w:r>
      <w:r w:rsidR="00640F0E" w:rsidRPr="003A5BC4">
        <w:t>de opdrachtgever</w:t>
      </w:r>
      <w:r w:rsidRPr="00C25754">
        <w:t xml:space="preserve"> worden direct gemeld aan de CISO van de opdrachtgever</w:t>
      </w:r>
      <w:r w:rsidR="001E3821">
        <w:t>.</w:t>
      </w:r>
    </w:p>
    <w:p w14:paraId="58963ED4" w14:textId="77777777" w:rsidR="004C2D7D" w:rsidRDefault="004C2D7D" w:rsidP="00E259D5">
      <w:pPr>
        <w:spacing w:line="312" w:lineRule="auto"/>
        <w:jc w:val="both"/>
      </w:pPr>
    </w:p>
    <w:p w14:paraId="02CE2392" w14:textId="340AD113" w:rsidR="00284CC1" w:rsidRPr="000C4252" w:rsidRDefault="00C50890" w:rsidP="004C2D7D">
      <w:pPr>
        <w:pStyle w:val="Kop2"/>
        <w:spacing w:before="0" w:after="0"/>
        <w:ind w:left="709"/>
        <w:jc w:val="both"/>
        <w:rPr>
          <w:color w:val="auto"/>
        </w:rPr>
      </w:pPr>
      <w:bookmarkStart w:id="77" w:name="_Toc497384406"/>
      <w:bookmarkStart w:id="78" w:name="_Toc497386092"/>
      <w:bookmarkStart w:id="79" w:name="_Toc498344721"/>
      <w:bookmarkStart w:id="80" w:name="_Toc504568713"/>
      <w:bookmarkStart w:id="81" w:name="_Toc518393281"/>
      <w:bookmarkStart w:id="82" w:name="_Toc527637400"/>
      <w:bookmarkStart w:id="83" w:name="_Toc232492187"/>
      <w:r w:rsidRPr="000C4252">
        <w:rPr>
          <w:color w:val="auto"/>
        </w:rPr>
        <w:t>S</w:t>
      </w:r>
      <w:r w:rsidR="00284CC1" w:rsidRPr="000C4252">
        <w:rPr>
          <w:color w:val="auto"/>
        </w:rPr>
        <w:t>ocial return</w:t>
      </w:r>
      <w:bookmarkEnd w:id="77"/>
      <w:bookmarkEnd w:id="78"/>
      <w:bookmarkEnd w:id="79"/>
      <w:bookmarkEnd w:id="80"/>
      <w:bookmarkEnd w:id="81"/>
      <w:bookmarkEnd w:id="82"/>
      <w:bookmarkEnd w:id="83"/>
    </w:p>
    <w:p w14:paraId="479638F6" w14:textId="77777777" w:rsidR="00C765EE" w:rsidRDefault="00C765EE" w:rsidP="005F53C5">
      <w:pPr>
        <w:spacing w:line="312" w:lineRule="auto"/>
        <w:jc w:val="both"/>
        <w:rPr>
          <w:rFonts w:cs="Arial"/>
          <w:iCs/>
        </w:rPr>
      </w:pPr>
      <w:r w:rsidRPr="00D87C6D">
        <w:rPr>
          <w:rFonts w:cs="Arial"/>
          <w:iCs/>
        </w:rPr>
        <w:t>Niet van toepassing.</w:t>
      </w:r>
    </w:p>
    <w:p w14:paraId="7F68FD4A" w14:textId="0258628D" w:rsidR="004C2D7D" w:rsidRDefault="004C2D7D">
      <w:pPr>
        <w:rPr>
          <w:rFonts w:cs="Arial"/>
          <w:iCs/>
        </w:rPr>
      </w:pPr>
    </w:p>
    <w:p w14:paraId="1278DEA8" w14:textId="2505F3A1" w:rsidR="00C765EE" w:rsidRPr="00BC2256" w:rsidRDefault="00BC2256" w:rsidP="004C2D7D">
      <w:pPr>
        <w:pStyle w:val="Kop2"/>
        <w:suppressAutoHyphens/>
        <w:spacing w:before="0" w:after="0"/>
        <w:ind w:left="0" w:firstLine="0"/>
        <w:jc w:val="both"/>
        <w:rPr>
          <w:color w:val="auto"/>
        </w:rPr>
      </w:pPr>
      <w:bookmarkStart w:id="84" w:name="_Toc524008115"/>
      <w:bookmarkStart w:id="85" w:name="_Toc527637401"/>
      <w:bookmarkStart w:id="86" w:name="_Toc232492188"/>
      <w:r>
        <w:rPr>
          <w:color w:val="auto"/>
        </w:rPr>
        <w:t>C</w:t>
      </w:r>
      <w:r w:rsidR="00C765EE" w:rsidRPr="00BC2256">
        <w:rPr>
          <w:color w:val="auto"/>
        </w:rPr>
        <w:t>ontractmanagement en overleg</w:t>
      </w:r>
      <w:bookmarkEnd w:id="84"/>
      <w:bookmarkEnd w:id="85"/>
      <w:bookmarkEnd w:id="86"/>
    </w:p>
    <w:p w14:paraId="13AF4080" w14:textId="29273D06" w:rsidR="00FA146F" w:rsidRPr="00616B5C" w:rsidRDefault="00FA146F" w:rsidP="00EB371F">
      <w:pPr>
        <w:jc w:val="both"/>
      </w:pPr>
      <w:r w:rsidRPr="00616B5C">
        <w:t xml:space="preserve">Tijdens de looptijd van de Overeenkomst wordt door de Opdrachtgever contractmanagement uitgevoerd </w:t>
      </w:r>
      <w:r w:rsidRPr="002D6976">
        <w:t>op de Overeenkomst, waarbij beide partijen streven naar een langjarige relatie.</w:t>
      </w:r>
    </w:p>
    <w:p w14:paraId="01C45F6C" w14:textId="77777777" w:rsidR="00C84354" w:rsidRDefault="00C84354" w:rsidP="00EB371F">
      <w:pPr>
        <w:jc w:val="both"/>
      </w:pPr>
    </w:p>
    <w:p w14:paraId="73C26253" w14:textId="594AC723" w:rsidR="00167A63" w:rsidRDefault="00167A63" w:rsidP="00EB371F">
      <w:pPr>
        <w:jc w:val="both"/>
      </w:pPr>
      <w:r w:rsidRPr="00B46AA5">
        <w:t xml:space="preserve">De Opdrachtnemer dient </w:t>
      </w:r>
      <w:r w:rsidR="007F66D1" w:rsidRPr="00B46AA5">
        <w:t>half jaarlijks</w:t>
      </w:r>
      <w:r w:rsidRPr="00B46AA5">
        <w:t xml:space="preserve"> overzichtelijke managementrapportages aan te leveren, waaruit het opvolgen van de gemaakte afspraken door de leverancier en de door hem aangeboden kwaliteit, </w:t>
      </w:r>
      <w:r w:rsidR="008B5F87" w:rsidRPr="00B46AA5">
        <w:t>eenduidig</w:t>
      </w:r>
      <w:r w:rsidRPr="00B46AA5">
        <w:t xml:space="preserve"> af te lezen zijn. </w:t>
      </w:r>
      <w:r w:rsidR="00C07192" w:rsidRPr="00B46AA5">
        <w:t>Het digitale managementsysteem</w:t>
      </w:r>
      <w:r w:rsidR="009C228E" w:rsidRPr="00B46AA5">
        <w:t>/ webapplicatie</w:t>
      </w:r>
      <w:r w:rsidR="00C07192" w:rsidRPr="00B46AA5">
        <w:t xml:space="preserve"> is toegankelijk voor de Opdrachtnemer. </w:t>
      </w:r>
      <w:r w:rsidRPr="00B46AA5">
        <w:t xml:space="preserve">Zie hiervoor de eisen zoals deze gesteld zijn in Bijlage </w:t>
      </w:r>
      <w:r w:rsidR="00616B5C" w:rsidRPr="00B46AA5">
        <w:t>10</w:t>
      </w:r>
      <w:r w:rsidRPr="00B46AA5">
        <w:t>.</w:t>
      </w:r>
      <w:r w:rsidRPr="00616B5C">
        <w:t xml:space="preserve"> </w:t>
      </w:r>
    </w:p>
    <w:p w14:paraId="2342ECD6" w14:textId="77777777" w:rsidR="004C2D7D" w:rsidRPr="00616B5C" w:rsidRDefault="004C2D7D" w:rsidP="00EB371F">
      <w:pPr>
        <w:jc w:val="both"/>
      </w:pPr>
    </w:p>
    <w:p w14:paraId="19138B03" w14:textId="413467A1" w:rsidR="00671A1B" w:rsidRPr="001F7C22" w:rsidRDefault="00671A1B" w:rsidP="004C2D7D">
      <w:pPr>
        <w:pStyle w:val="Kop2"/>
        <w:suppressAutoHyphens/>
        <w:spacing w:before="0" w:after="0"/>
        <w:ind w:left="0" w:firstLine="0"/>
        <w:jc w:val="both"/>
        <w:rPr>
          <w:color w:val="auto"/>
        </w:rPr>
      </w:pPr>
      <w:bookmarkStart w:id="87" w:name="_Toc33192845"/>
      <w:bookmarkStart w:id="88" w:name="_Toc232492189"/>
      <w:r w:rsidRPr="001F7C22">
        <w:rPr>
          <w:color w:val="auto"/>
        </w:rPr>
        <w:t>Bewa</w:t>
      </w:r>
      <w:bookmarkEnd w:id="87"/>
      <w:r w:rsidR="006D5ABF" w:rsidRPr="001F7C22">
        <w:rPr>
          <w:color w:val="auto"/>
        </w:rPr>
        <w:t>artermijnen</w:t>
      </w:r>
      <w:bookmarkEnd w:id="88"/>
    </w:p>
    <w:p w14:paraId="35A187BE" w14:textId="0EF8D864" w:rsidR="00A410F9" w:rsidRDefault="00671A1B" w:rsidP="00365C76">
      <w:pPr>
        <w:spacing w:line="276" w:lineRule="auto"/>
      </w:pPr>
      <w:r>
        <w:t xml:space="preserve">Voor de bewaartermijn van de </w:t>
      </w:r>
      <w:r w:rsidR="00E1094F">
        <w:t>aanbestedings</w:t>
      </w:r>
      <w:r>
        <w:t xml:space="preserve">dossiers is de Aanbestedende Dienst gebonden aan wettelijke termijnen. </w:t>
      </w:r>
      <w:r w:rsidR="00E1094F">
        <w:t>Aanbestedings</w:t>
      </w:r>
      <w:r>
        <w:t xml:space="preserve">dossiers worden in ieder geval niet langer bewaard dan </w:t>
      </w:r>
      <w:r w:rsidRPr="006D5ABF">
        <w:t>tien</w:t>
      </w:r>
      <w:r>
        <w:t xml:space="preserve"> jaar. </w:t>
      </w:r>
    </w:p>
    <w:p w14:paraId="0AF7090F" w14:textId="77777777" w:rsidR="00365C76" w:rsidRPr="00365C76" w:rsidRDefault="00365C76" w:rsidP="00365C76">
      <w:pPr>
        <w:spacing w:line="276" w:lineRule="auto"/>
      </w:pPr>
    </w:p>
    <w:p w14:paraId="20550053" w14:textId="4EF20473" w:rsidR="007E11D0" w:rsidRPr="00285A86" w:rsidRDefault="009B7AA9" w:rsidP="00365C76">
      <w:pPr>
        <w:pStyle w:val="Kop2"/>
        <w:suppressAutoHyphens/>
        <w:spacing w:before="0" w:after="0"/>
        <w:ind w:left="0" w:firstLine="0"/>
        <w:jc w:val="both"/>
        <w:rPr>
          <w:color w:val="auto"/>
        </w:rPr>
      </w:pPr>
      <w:bookmarkStart w:id="89" w:name="_Toc232492190"/>
      <w:r w:rsidRPr="00285A86">
        <w:rPr>
          <w:color w:val="auto"/>
        </w:rPr>
        <w:t>Betrokkenheid Rusland</w:t>
      </w:r>
      <w:bookmarkEnd w:id="89"/>
    </w:p>
    <w:p w14:paraId="2DA3C100" w14:textId="77777777" w:rsidR="006D7A19" w:rsidRPr="00C97CB0" w:rsidRDefault="00AE2A0D" w:rsidP="00CF70B5">
      <w:pPr>
        <w:jc w:val="both"/>
      </w:pPr>
      <w:r w:rsidRPr="00C97CB0">
        <w:t xml:space="preserve">Op basis van </w:t>
      </w:r>
      <w:r w:rsidR="00AA7CD7" w:rsidRPr="00C97CB0">
        <w:t>het</w:t>
      </w:r>
      <w:r w:rsidR="00B14CE9" w:rsidRPr="00C97CB0">
        <w:t xml:space="preserve"> vijfde</w:t>
      </w:r>
      <w:r w:rsidR="00AA7CD7" w:rsidRPr="00C97CB0">
        <w:t xml:space="preserve"> sanctiepakket van de Europese Unie (EU) </w:t>
      </w:r>
      <w:r w:rsidR="00F13F9C" w:rsidRPr="00C97CB0">
        <w:t xml:space="preserve">is het </w:t>
      </w:r>
      <w:r w:rsidR="00126151" w:rsidRPr="00C97CB0">
        <w:t>de Aanbestedende Dienst niet toegestaan opdrachten te gunnen aan Russische partijen</w:t>
      </w:r>
      <w:r w:rsidR="006D7A19" w:rsidRPr="00C97CB0">
        <w:t>.</w:t>
      </w:r>
    </w:p>
    <w:p w14:paraId="0F45FCFD" w14:textId="2598AB85" w:rsidR="006D7A19" w:rsidRPr="00C97CB0" w:rsidRDefault="006D7A19" w:rsidP="00CF70B5">
      <w:pPr>
        <w:jc w:val="both"/>
      </w:pPr>
      <w:r w:rsidRPr="00C97CB0">
        <w:t xml:space="preserve">De aanbestedende dienst </w:t>
      </w:r>
      <w:r w:rsidR="00FE50F1" w:rsidRPr="00C97CB0">
        <w:t>sluit een inschrijver uit indien er sprake is van:</w:t>
      </w:r>
    </w:p>
    <w:p w14:paraId="739583E1" w14:textId="42119826" w:rsidR="00FE50F1" w:rsidRPr="00C97CB0" w:rsidRDefault="00FE50F1" w:rsidP="00785212">
      <w:pPr>
        <w:pStyle w:val="Lijstalinea"/>
        <w:numPr>
          <w:ilvl w:val="0"/>
          <w:numId w:val="28"/>
        </w:numPr>
        <w:tabs>
          <w:tab w:val="clear" w:pos="397"/>
        </w:tabs>
        <w:ind w:left="426"/>
        <w:jc w:val="both"/>
      </w:pPr>
      <w:r w:rsidRPr="00C97CB0">
        <w:t xml:space="preserve">Personen met een Russische nationaliteit </w:t>
      </w:r>
      <w:r w:rsidR="00D43A37" w:rsidRPr="00C97CB0">
        <w:t>of rechtspersonen (bedrijven, entiteiten of organen</w:t>
      </w:r>
      <w:r w:rsidR="00C76D3A" w:rsidRPr="00C97CB0">
        <w:t>) die gevestigd zijn in Rusland;</w:t>
      </w:r>
    </w:p>
    <w:p w14:paraId="09DF63D4" w14:textId="1A39B5A4" w:rsidR="00C76D3A" w:rsidRPr="00C97CB0" w:rsidRDefault="00020BA7" w:rsidP="00785212">
      <w:pPr>
        <w:pStyle w:val="Lijstalinea"/>
        <w:numPr>
          <w:ilvl w:val="0"/>
          <w:numId w:val="28"/>
        </w:numPr>
        <w:tabs>
          <w:tab w:val="clear" w:pos="397"/>
        </w:tabs>
        <w:ind w:left="426"/>
        <w:jc w:val="both"/>
      </w:pPr>
      <w:r w:rsidRPr="00C97CB0">
        <w:t>Rechtspersonen die voor meer dan 50% eigendom zijn van een Russische partij zoa</w:t>
      </w:r>
      <w:r w:rsidR="00424F96" w:rsidRPr="00C97CB0">
        <w:t>ls genoemd hierboven; en</w:t>
      </w:r>
    </w:p>
    <w:p w14:paraId="4146E264" w14:textId="79D94B70" w:rsidR="00424F96" w:rsidRPr="00C97CB0" w:rsidRDefault="00424F96" w:rsidP="00785212">
      <w:pPr>
        <w:pStyle w:val="Lijstalinea"/>
        <w:numPr>
          <w:ilvl w:val="0"/>
          <w:numId w:val="28"/>
        </w:numPr>
        <w:tabs>
          <w:tab w:val="clear" w:pos="397"/>
        </w:tabs>
        <w:ind w:left="426"/>
        <w:jc w:val="both"/>
      </w:pPr>
      <w:r w:rsidRPr="00C97CB0">
        <w:t xml:space="preserve">Personen of rechtspersonen die handelen in belang van </w:t>
      </w:r>
      <w:r w:rsidR="00054867" w:rsidRPr="00C97CB0">
        <w:t>of op aanwijzing van een bovengenoemde Russische partij.</w:t>
      </w:r>
    </w:p>
    <w:p w14:paraId="0AF64A9A" w14:textId="77777777" w:rsidR="00AB717A" w:rsidRPr="00C97CB0" w:rsidRDefault="00AB717A" w:rsidP="00CF70B5">
      <w:pPr>
        <w:jc w:val="both"/>
      </w:pPr>
    </w:p>
    <w:p w14:paraId="5E04A330" w14:textId="55226635" w:rsidR="004004FD" w:rsidRPr="00C97CB0" w:rsidRDefault="00511C73" w:rsidP="00CF70B5">
      <w:pPr>
        <w:jc w:val="both"/>
      </w:pPr>
      <w:r w:rsidRPr="00C97CB0">
        <w:t>De rechtspersonen zoals bedoeld bij de tweede of derde bullit omvatten ook rechtspersonen</w:t>
      </w:r>
      <w:r w:rsidR="00B63052" w:rsidRPr="00C97CB0">
        <w:t xml:space="preserve"> gevestigd in de EU/EER of in een ander land dan Rusland.</w:t>
      </w:r>
      <w:r w:rsidR="00DF211A" w:rsidRPr="00C97CB0">
        <w:t xml:space="preserve"> </w:t>
      </w:r>
      <w:r w:rsidR="00B63052" w:rsidRPr="00C97CB0">
        <w:t xml:space="preserve">Dit geldt ook </w:t>
      </w:r>
      <w:r w:rsidR="00303EF4" w:rsidRPr="00C97CB0">
        <w:t xml:space="preserve">voor overheidsaanbestedingen waar een Russische </w:t>
      </w:r>
      <w:r w:rsidR="00642D3F" w:rsidRPr="00C97CB0">
        <w:t>partij voor meer dan 10% deelneemt in het contract</w:t>
      </w:r>
      <w:r w:rsidR="004004FD" w:rsidRPr="00C97CB0">
        <w:t xml:space="preserve"> als onderaannemer of leverancier.</w:t>
      </w:r>
      <w:r w:rsidR="00DF211A" w:rsidRPr="00C97CB0">
        <w:t xml:space="preserve"> </w:t>
      </w:r>
      <w:r w:rsidR="004004FD" w:rsidRPr="00C97CB0">
        <w:t>De aanbestedende dienst sluit een inschrijver niet uit als sprake is van één van de uitzonderingen als aangegeven in het vijfde sanctiepakket</w:t>
      </w:r>
      <w:r w:rsidR="00AB717A" w:rsidRPr="00C97CB0">
        <w:t>.</w:t>
      </w:r>
    </w:p>
    <w:p w14:paraId="62940260" w14:textId="77777777" w:rsidR="00DF211A" w:rsidRPr="00C97CB0" w:rsidRDefault="00DF211A" w:rsidP="009B7AA9"/>
    <w:p w14:paraId="628331B6" w14:textId="5972C7B3" w:rsidR="00C66272" w:rsidRPr="00C97CB0" w:rsidRDefault="007400BF" w:rsidP="00F00180">
      <w:r w:rsidRPr="00C97CB0">
        <w:t xml:space="preserve">Mocht gedurende de opdracht blijken dat dit wel </w:t>
      </w:r>
      <w:r w:rsidR="00D0508A" w:rsidRPr="00C97CB0">
        <w:t>h</w:t>
      </w:r>
      <w:r w:rsidRPr="00C97CB0">
        <w:t>et geval is</w:t>
      </w:r>
      <w:r w:rsidR="00D0508A" w:rsidRPr="00C97CB0">
        <w:t>, dan</w:t>
      </w:r>
      <w:r w:rsidR="00562CC9" w:rsidRPr="00C97CB0">
        <w:t xml:space="preserve"> zal de opdracht ontbonden worden.</w:t>
      </w:r>
      <w:r w:rsidR="007D01EC">
        <w:t xml:space="preserve"> </w:t>
      </w:r>
      <w:r w:rsidR="00237DBC" w:rsidRPr="00C97CB0">
        <w:t xml:space="preserve">Ter bevestiging dient Bijlage </w:t>
      </w:r>
      <w:r w:rsidR="00EE1B80">
        <w:t>2C</w:t>
      </w:r>
      <w:r w:rsidR="00237DBC" w:rsidRPr="00C97CB0">
        <w:t xml:space="preserve"> ingediend te worden bij de inschrijving.</w:t>
      </w:r>
    </w:p>
    <w:p w14:paraId="1A8DB252" w14:textId="77777777" w:rsidR="00E91DF0" w:rsidRPr="00BC2256" w:rsidRDefault="00E91DF0" w:rsidP="000C4252">
      <w:pPr>
        <w:pStyle w:val="Kop1"/>
        <w:suppressAutoHyphens/>
        <w:spacing w:after="0"/>
        <w:jc w:val="both"/>
        <w:rPr>
          <w:sz w:val="40"/>
        </w:rPr>
      </w:pPr>
      <w:bookmarkStart w:id="90" w:name="_Toc419285366"/>
      <w:bookmarkStart w:id="91" w:name="_Toc421086862"/>
      <w:bookmarkStart w:id="92" w:name="_Toc421100593"/>
      <w:bookmarkStart w:id="93" w:name="_Toc527637402"/>
      <w:bookmarkStart w:id="94" w:name="_Toc232492191"/>
      <w:r w:rsidRPr="00BC2256">
        <w:rPr>
          <w:sz w:val="40"/>
        </w:rPr>
        <w:lastRenderedPageBreak/>
        <w:t>Aanbestedingsprocedure</w:t>
      </w:r>
      <w:bookmarkEnd w:id="90"/>
      <w:bookmarkEnd w:id="91"/>
      <w:bookmarkEnd w:id="92"/>
      <w:bookmarkEnd w:id="93"/>
      <w:bookmarkEnd w:id="94"/>
      <w:r w:rsidRPr="00BC2256">
        <w:rPr>
          <w:sz w:val="40"/>
        </w:rPr>
        <w:t xml:space="preserve"> </w:t>
      </w:r>
    </w:p>
    <w:p w14:paraId="0AE32E0C" w14:textId="77777777" w:rsidR="00C31A25" w:rsidRDefault="00C31A25" w:rsidP="00C31A25">
      <w:pPr>
        <w:tabs>
          <w:tab w:val="left" w:pos="567"/>
        </w:tabs>
        <w:suppressAutoHyphens/>
        <w:jc w:val="both"/>
      </w:pPr>
      <w:bookmarkStart w:id="95" w:name="_Toc419285367"/>
      <w:bookmarkStart w:id="96" w:name="_Toc421086863"/>
      <w:bookmarkStart w:id="97" w:name="_Toc421100594"/>
      <w:bookmarkStart w:id="98" w:name="_Toc527637403"/>
    </w:p>
    <w:p w14:paraId="48FEBB7F" w14:textId="2094E35D" w:rsidR="00E91DF0" w:rsidRPr="005C7E26" w:rsidRDefault="00E91DF0" w:rsidP="00365C76">
      <w:pPr>
        <w:pStyle w:val="Kop2"/>
        <w:suppressAutoHyphens/>
        <w:spacing w:before="0" w:after="0"/>
        <w:jc w:val="both"/>
        <w:rPr>
          <w:color w:val="auto"/>
        </w:rPr>
      </w:pPr>
      <w:bookmarkStart w:id="99" w:name="_Toc232492192"/>
      <w:r w:rsidRPr="005C7E26">
        <w:rPr>
          <w:color w:val="auto"/>
        </w:rPr>
        <w:t>Europese openbare aanbestedingsprocedure</w:t>
      </w:r>
      <w:bookmarkEnd w:id="95"/>
      <w:bookmarkEnd w:id="96"/>
      <w:bookmarkEnd w:id="97"/>
      <w:bookmarkEnd w:id="98"/>
      <w:bookmarkEnd w:id="99"/>
    </w:p>
    <w:p w14:paraId="6F6BCA74" w14:textId="28837ED0" w:rsidR="00234D28" w:rsidRDefault="00234D28" w:rsidP="005F53C5">
      <w:pPr>
        <w:suppressAutoHyphens/>
        <w:jc w:val="both"/>
      </w:pPr>
      <w:r w:rsidRPr="00234D28">
        <w:t xml:space="preserve">Voor de aanbesteding van de </w:t>
      </w:r>
      <w:r w:rsidR="00C41071">
        <w:t>Opdracht</w:t>
      </w:r>
      <w:r w:rsidR="000D11BF">
        <w:t xml:space="preserve">, </w:t>
      </w:r>
      <w:r w:rsidRPr="00234D28">
        <w:t xml:space="preserve">hanteert </w:t>
      </w:r>
      <w:r w:rsidR="00DF1850">
        <w:t>VRLN</w:t>
      </w:r>
      <w:r w:rsidRPr="00234D28">
        <w:t xml:space="preserve"> de Europese openbare aanbestedings</w:t>
      </w:r>
      <w:r w:rsidR="00364873">
        <w:softHyphen/>
      </w:r>
      <w:r w:rsidRPr="00234D28">
        <w:t>procedure. Op deze aanbestedingsprocedure is de Aanbestedingswet van toepassing.</w:t>
      </w:r>
    </w:p>
    <w:p w14:paraId="1542C3BF" w14:textId="77777777" w:rsidR="00CB37A1" w:rsidRDefault="00CB37A1" w:rsidP="005F53C5">
      <w:pPr>
        <w:suppressAutoHyphens/>
        <w:jc w:val="both"/>
      </w:pPr>
    </w:p>
    <w:p w14:paraId="15AD3EB7" w14:textId="0949E75B" w:rsidR="00CB37A1" w:rsidRDefault="00DF1850" w:rsidP="005F53C5">
      <w:pPr>
        <w:tabs>
          <w:tab w:val="left" w:pos="567"/>
        </w:tabs>
        <w:suppressAutoHyphens/>
        <w:jc w:val="both"/>
        <w:rPr>
          <w:rFonts w:cs="Arial"/>
        </w:rPr>
      </w:pPr>
      <w:r>
        <w:t>VRLN</w:t>
      </w:r>
      <w:r w:rsidR="00CB37A1" w:rsidRPr="00A74974">
        <w:t xml:space="preserve"> acht het voor de aanbesteding van de onderhavige </w:t>
      </w:r>
      <w:r w:rsidR="00C41071">
        <w:t>Opdracht</w:t>
      </w:r>
      <w:r w:rsidR="00CB37A1" w:rsidRPr="00A74974">
        <w:t xml:space="preserve"> geschikt en proportioneel om de Europese openbare aanbestedingsprocedure te hanteren. </w:t>
      </w:r>
      <w:r>
        <w:t>VRLN</w:t>
      </w:r>
      <w:r w:rsidR="00CB37A1" w:rsidRPr="00A74974">
        <w:t xml:space="preserve"> heeft voorafgaand aan </w:t>
      </w:r>
      <w:r w:rsidR="00A24453">
        <w:t>zijn</w:t>
      </w:r>
      <w:r w:rsidR="00A24453" w:rsidRPr="00A74974">
        <w:t xml:space="preserve"> </w:t>
      </w:r>
      <w:r w:rsidR="00CB37A1" w:rsidRPr="00A74974">
        <w:t>besluit om de Europese openbare procedure te hanteren een marktverkenning uitgevoerd. Uit deze</w:t>
      </w:r>
      <w:r w:rsidR="00CB37A1" w:rsidRPr="00A74974">
        <w:rPr>
          <w:rFonts w:cs="Arial"/>
        </w:rPr>
        <w:t xml:space="preserve"> markt</w:t>
      </w:r>
      <w:r w:rsidR="00ED71D7">
        <w:rPr>
          <w:rFonts w:cs="Arial"/>
        </w:rPr>
        <w:softHyphen/>
      </w:r>
      <w:r w:rsidR="00CB37A1" w:rsidRPr="00A74974">
        <w:rPr>
          <w:rFonts w:cs="Arial"/>
        </w:rPr>
        <w:t>verkenning is gebleken dat het aantal potenti</w:t>
      </w:r>
      <w:r w:rsidR="00CB37A1">
        <w:rPr>
          <w:rFonts w:cs="Arial"/>
        </w:rPr>
        <w:t>ë</w:t>
      </w:r>
      <w:r w:rsidR="00013107">
        <w:rPr>
          <w:rFonts w:cs="Arial"/>
        </w:rPr>
        <w:t>le I</w:t>
      </w:r>
      <w:r w:rsidR="00CB37A1" w:rsidRPr="00A74974">
        <w:rPr>
          <w:rFonts w:cs="Arial"/>
        </w:rPr>
        <w:t xml:space="preserve">nschrijvers dat geïnteresseerd </w:t>
      </w:r>
      <w:r w:rsidR="00CB37A1">
        <w:rPr>
          <w:rFonts w:cs="Arial"/>
        </w:rPr>
        <w:t>kan</w:t>
      </w:r>
      <w:r w:rsidR="00CB37A1" w:rsidRPr="00A74974">
        <w:rPr>
          <w:rFonts w:cs="Arial"/>
        </w:rPr>
        <w:t xml:space="preserve"> zijn om deel te nemen aan deze aanbestedingsprocedure niet voldoende groot is om een Europese niet-openbare aanbestedingsprocedure te organiseren. Met een Europese openbare aanbestedingsprocedure wordt dan ook de meeste concurrentie voor de </w:t>
      </w:r>
      <w:r w:rsidR="00C41071">
        <w:rPr>
          <w:rFonts w:cs="Arial"/>
        </w:rPr>
        <w:t>Opdracht</w:t>
      </w:r>
      <w:r w:rsidR="00CB37A1" w:rsidRPr="00A74974">
        <w:rPr>
          <w:rFonts w:cs="Arial"/>
        </w:rPr>
        <w:t xml:space="preserve"> gegenereerd. Daarnaast is </w:t>
      </w:r>
      <w:r>
        <w:rPr>
          <w:rFonts w:cs="Arial"/>
        </w:rPr>
        <w:t>VRLN</w:t>
      </w:r>
      <w:r w:rsidR="00CB37A1" w:rsidRPr="00A74974">
        <w:rPr>
          <w:rFonts w:cs="Arial"/>
        </w:rPr>
        <w:t xml:space="preserve"> van me</w:t>
      </w:r>
      <w:r w:rsidR="00387463">
        <w:rPr>
          <w:rFonts w:cs="Arial"/>
        </w:rPr>
        <w:t>ning dat het opstellen van een I</w:t>
      </w:r>
      <w:r w:rsidR="00CB37A1" w:rsidRPr="00A74974">
        <w:rPr>
          <w:rFonts w:cs="Arial"/>
        </w:rPr>
        <w:t>nschrijving voor deze aanbestedingsprocedure – met name nu gewerkt wordt met het UEA – niet een</w:t>
      </w:r>
      <w:r w:rsidR="00013107">
        <w:rPr>
          <w:rFonts w:cs="Arial"/>
        </w:rPr>
        <w:t xml:space="preserve"> dermate grote inspanning voor </w:t>
      </w:r>
      <w:r w:rsidR="00F953B3">
        <w:rPr>
          <w:rFonts w:cs="Arial"/>
        </w:rPr>
        <w:t xml:space="preserve">de </w:t>
      </w:r>
      <w:r w:rsidR="00013107">
        <w:rPr>
          <w:rFonts w:cs="Arial"/>
        </w:rPr>
        <w:t>I</w:t>
      </w:r>
      <w:r w:rsidR="00CB37A1" w:rsidRPr="00A74974">
        <w:rPr>
          <w:rFonts w:cs="Arial"/>
        </w:rPr>
        <w:t>nschrijvers oplevert</w:t>
      </w:r>
      <w:r w:rsidR="003221C4">
        <w:rPr>
          <w:rFonts w:cs="Arial"/>
        </w:rPr>
        <w:t>,</w:t>
      </w:r>
      <w:r w:rsidR="00CB37A1" w:rsidRPr="00A74974">
        <w:rPr>
          <w:rFonts w:cs="Arial"/>
        </w:rPr>
        <w:t xml:space="preserve"> dat </w:t>
      </w:r>
      <w:r w:rsidR="00641C23">
        <w:rPr>
          <w:rFonts w:cs="Arial"/>
        </w:rPr>
        <w:t>zij</w:t>
      </w:r>
      <w:r w:rsidR="00641C23" w:rsidRPr="00A74974">
        <w:rPr>
          <w:rFonts w:cs="Arial"/>
        </w:rPr>
        <w:t xml:space="preserve"> </w:t>
      </w:r>
      <w:r w:rsidR="00CB37A1" w:rsidRPr="00A74974">
        <w:rPr>
          <w:rFonts w:cs="Arial"/>
        </w:rPr>
        <w:t>gehouden is om een Europese niet-openbare aanbestedingsprocedure te organiseren.</w:t>
      </w:r>
    </w:p>
    <w:p w14:paraId="6E7DA47E" w14:textId="77777777" w:rsidR="0041192E" w:rsidRDefault="0041192E" w:rsidP="005F53C5">
      <w:pPr>
        <w:tabs>
          <w:tab w:val="left" w:pos="567"/>
        </w:tabs>
        <w:suppressAutoHyphens/>
        <w:jc w:val="both"/>
        <w:rPr>
          <w:rFonts w:cs="Arial"/>
        </w:rPr>
      </w:pPr>
    </w:p>
    <w:p w14:paraId="0B661D81" w14:textId="24AD99FD" w:rsidR="0041192E" w:rsidRPr="00424956" w:rsidRDefault="0041192E" w:rsidP="005F53C5">
      <w:pPr>
        <w:tabs>
          <w:tab w:val="left" w:pos="567"/>
        </w:tabs>
        <w:suppressAutoHyphens/>
        <w:jc w:val="both"/>
        <w:rPr>
          <w:rFonts w:cs="Arial"/>
        </w:rPr>
      </w:pPr>
      <w:r w:rsidRPr="00424956">
        <w:rPr>
          <w:rFonts w:cs="Arial"/>
        </w:rPr>
        <w:t xml:space="preserve">Bij een inschrijving van een gevolmachtigd agent namens verzekeraar(s) </w:t>
      </w:r>
      <w:r w:rsidR="00CD6BA9" w:rsidRPr="00424956">
        <w:rPr>
          <w:rFonts w:cs="Arial"/>
        </w:rPr>
        <w:t>mag</w:t>
      </w:r>
      <w:r w:rsidR="008927B1" w:rsidRPr="00424956">
        <w:rPr>
          <w:rFonts w:cs="Arial"/>
        </w:rPr>
        <w:t xml:space="preserve"> het</w:t>
      </w:r>
      <w:r w:rsidRPr="00424956">
        <w:rPr>
          <w:rFonts w:cs="Arial"/>
        </w:rPr>
        <w:t xml:space="preserve"> UEA word</w:t>
      </w:r>
      <w:r w:rsidR="00CD6BA9" w:rsidRPr="00424956">
        <w:rPr>
          <w:rFonts w:cs="Arial"/>
        </w:rPr>
        <w:t>en</w:t>
      </w:r>
      <w:r w:rsidRPr="00424956">
        <w:rPr>
          <w:rFonts w:cs="Arial"/>
        </w:rPr>
        <w:t xml:space="preserve"> ingevuld door de gevolmachtigd agent. Bij deel II A worden de gegevens van de verzekeraar ingevuld. Bij deel II B de gegevens van de gevolmachtigd agent. Het UEA wordt ondertekent door de gevolmachtigd agent. Er </w:t>
      </w:r>
      <w:r w:rsidR="00FA3145" w:rsidRPr="00424956">
        <w:rPr>
          <w:rFonts w:cs="Arial"/>
        </w:rPr>
        <w:t>hoeft</w:t>
      </w:r>
      <w:r w:rsidRPr="00424956">
        <w:rPr>
          <w:rFonts w:cs="Arial"/>
        </w:rPr>
        <w:t xml:space="preserve"> geen </w:t>
      </w:r>
      <w:r w:rsidR="008927B1" w:rsidRPr="00424956">
        <w:rPr>
          <w:rFonts w:cs="Arial"/>
        </w:rPr>
        <w:t xml:space="preserve">apart </w:t>
      </w:r>
      <w:r w:rsidRPr="00424956">
        <w:rPr>
          <w:rFonts w:cs="Arial"/>
        </w:rPr>
        <w:t xml:space="preserve">UEA </w:t>
      </w:r>
      <w:r w:rsidR="008927B1" w:rsidRPr="00424956">
        <w:rPr>
          <w:rFonts w:cs="Arial"/>
        </w:rPr>
        <w:t xml:space="preserve">ingevuld </w:t>
      </w:r>
      <w:r w:rsidR="00FA3145" w:rsidRPr="00424956">
        <w:rPr>
          <w:rFonts w:cs="Arial"/>
        </w:rPr>
        <w:t>worden d</w:t>
      </w:r>
      <w:r w:rsidRPr="00424956">
        <w:rPr>
          <w:rFonts w:cs="Arial"/>
        </w:rPr>
        <w:t xml:space="preserve">oor de gevolmachtigd agent. </w:t>
      </w:r>
      <w:r w:rsidR="00126580" w:rsidRPr="00424956">
        <w:rPr>
          <w:rFonts w:cs="Arial"/>
        </w:rPr>
        <w:t>Dit dient bij inschrijving kenbaar gemaakt te worden.</w:t>
      </w:r>
      <w:r w:rsidR="00B84363" w:rsidRPr="00424956">
        <w:rPr>
          <w:rFonts w:cs="Arial"/>
        </w:rPr>
        <w:t xml:space="preserve"> Hierbij aanvaar</w:t>
      </w:r>
      <w:r w:rsidR="008A69C9" w:rsidRPr="00424956">
        <w:rPr>
          <w:rFonts w:cs="Arial"/>
        </w:rPr>
        <w:t>dt</w:t>
      </w:r>
      <w:r w:rsidR="00B84363" w:rsidRPr="00424956">
        <w:rPr>
          <w:rFonts w:cs="Arial"/>
        </w:rPr>
        <w:t xml:space="preserve"> iedere partij voor haar deel van te taken binnen de combinatie volledig aansprakelijk</w:t>
      </w:r>
      <w:r w:rsidR="003C3749">
        <w:rPr>
          <w:rFonts w:cs="Arial"/>
        </w:rPr>
        <w:t>.</w:t>
      </w:r>
    </w:p>
    <w:p w14:paraId="385732D3" w14:textId="6F8AC376" w:rsidR="00CD6BA9" w:rsidRPr="00CD6BA9" w:rsidRDefault="00CD6BA9" w:rsidP="005F53C5">
      <w:pPr>
        <w:tabs>
          <w:tab w:val="left" w:pos="567"/>
        </w:tabs>
        <w:suppressAutoHyphens/>
        <w:jc w:val="both"/>
        <w:rPr>
          <w:rFonts w:cs="Arial"/>
          <w:color w:val="00B050"/>
        </w:rPr>
      </w:pPr>
      <w:r w:rsidRPr="00CD6BA9">
        <w:rPr>
          <w:rFonts w:cs="Arial"/>
          <w:color w:val="00B050"/>
        </w:rPr>
        <w:t>.</w:t>
      </w:r>
    </w:p>
    <w:p w14:paraId="324BB997" w14:textId="34DA062B" w:rsidR="00E91DF0" w:rsidRPr="005C7E26" w:rsidRDefault="00E91DF0" w:rsidP="00365C76">
      <w:pPr>
        <w:pStyle w:val="Kop2"/>
        <w:suppressAutoHyphens/>
        <w:spacing w:before="0" w:after="0"/>
        <w:ind w:left="0" w:firstLine="0"/>
        <w:jc w:val="both"/>
        <w:rPr>
          <w:color w:val="auto"/>
        </w:rPr>
      </w:pPr>
      <w:bookmarkStart w:id="100" w:name="_Toc419285368"/>
      <w:bookmarkStart w:id="101" w:name="_Toc421086864"/>
      <w:bookmarkStart w:id="102" w:name="_Toc421100595"/>
      <w:bookmarkStart w:id="103" w:name="_Ref517960525"/>
      <w:bookmarkStart w:id="104" w:name="_Ref522259404"/>
      <w:bookmarkStart w:id="105" w:name="_Toc527637404"/>
      <w:bookmarkStart w:id="106" w:name="_Toc232492193"/>
      <w:r w:rsidRPr="005C7E26">
        <w:rPr>
          <w:color w:val="auto"/>
        </w:rPr>
        <w:t xml:space="preserve">Contactpersoon </w:t>
      </w:r>
      <w:bookmarkEnd w:id="100"/>
      <w:bookmarkEnd w:id="101"/>
      <w:bookmarkEnd w:id="102"/>
      <w:bookmarkEnd w:id="103"/>
      <w:bookmarkEnd w:id="104"/>
      <w:r w:rsidR="00BC2256" w:rsidRPr="005C7E26">
        <w:rPr>
          <w:color w:val="auto"/>
        </w:rPr>
        <w:t>VRLN</w:t>
      </w:r>
      <w:bookmarkEnd w:id="105"/>
      <w:bookmarkEnd w:id="106"/>
    </w:p>
    <w:p w14:paraId="1E1B97CB" w14:textId="319DC24B" w:rsidR="001E0E9A" w:rsidRDefault="001E0E9A" w:rsidP="005F53C5">
      <w:pPr>
        <w:suppressAutoHyphens/>
        <w:jc w:val="both"/>
      </w:pPr>
      <w:r>
        <w:t xml:space="preserve">Alle communicatie over de aanbestedingsprocedure dient via TenderNed te verlopen </w:t>
      </w:r>
      <w:r w:rsidR="00C3079C">
        <w:t xml:space="preserve">of </w:t>
      </w:r>
      <w:r>
        <w:t>via de onderstaande contactperson</w:t>
      </w:r>
      <w:r w:rsidR="00C3079C">
        <w:t>en</w:t>
      </w:r>
      <w:r>
        <w:t xml:space="preserve"> van </w:t>
      </w:r>
      <w:r w:rsidR="00DF1850">
        <w:t>VRLN</w:t>
      </w:r>
      <w:r>
        <w:t xml:space="preserve">. </w:t>
      </w:r>
    </w:p>
    <w:p w14:paraId="239B1A98" w14:textId="77777777" w:rsidR="001E0E9A" w:rsidRDefault="001E0E9A" w:rsidP="005F53C5">
      <w:pPr>
        <w:suppressAutoHyphens/>
        <w:jc w:val="both"/>
      </w:pPr>
    </w:p>
    <w:p w14:paraId="2363BCF5" w14:textId="2F12E488" w:rsidR="00C3079C" w:rsidRDefault="001E0E9A" w:rsidP="005F53C5">
      <w:pPr>
        <w:suppressAutoHyphens/>
        <w:jc w:val="both"/>
      </w:pPr>
      <w:r>
        <w:t xml:space="preserve">Bij correspondentie met </w:t>
      </w:r>
      <w:r w:rsidR="00DF1850">
        <w:t>VRLN</w:t>
      </w:r>
      <w:r>
        <w:t xml:space="preserve"> dient altijd de naam van de aanbestedingsprocedure te worden vermeld.</w:t>
      </w:r>
    </w:p>
    <w:p w14:paraId="059DC82C" w14:textId="77777777" w:rsidR="00C3079C" w:rsidRDefault="00C3079C" w:rsidP="005F53C5">
      <w:pPr>
        <w:suppressAutoHyphens/>
        <w:jc w:val="both"/>
      </w:pPr>
    </w:p>
    <w:p w14:paraId="06EF5375" w14:textId="4454D5E0" w:rsidR="00C3079C" w:rsidRPr="00A97141" w:rsidRDefault="00C3079C" w:rsidP="005F53C5">
      <w:pPr>
        <w:suppressAutoHyphens/>
        <w:jc w:val="both"/>
      </w:pPr>
      <w:r w:rsidRPr="00A97141">
        <w:t>De Aanbestedende Dienst is opdrachtgever en verantwoordelijk voor de inhoudelijke aspecten in deze Europese aanbestedingsprocedure. Voor deze Europese aanbesteding is een werkgroep geformeerd, bestaande uit vertegenwoordigers van de Aanbestedende Dienst.</w:t>
      </w:r>
    </w:p>
    <w:p w14:paraId="26615AF7" w14:textId="77777777" w:rsidR="00C3079C" w:rsidRPr="00A97141" w:rsidRDefault="00C3079C" w:rsidP="005F53C5">
      <w:pPr>
        <w:jc w:val="both"/>
      </w:pPr>
    </w:p>
    <w:p w14:paraId="1998C966" w14:textId="3116D8F9" w:rsidR="0096103B" w:rsidRDefault="00C3079C" w:rsidP="0096103B">
      <w:pPr>
        <w:jc w:val="both"/>
      </w:pPr>
      <w:r w:rsidRPr="00A97141">
        <w:t>Het is niet toegestaan medewerkers van de Opdrachtgever tijdens de procedure rechtstreeks over de aanbestedingsprocedure te benaderen, anders dan verwoord in dit document. Contact met anderen dan de in deze paragraaf aangegeven contactpersonen brengt de transparantie van de Aanbesteding en de gelijkheid van potentiële Inschrijvers ernstig in gevaar. Om die reden worden partijen die contact zoeken met een ander dan de aangewezen contactpersoon van deelname aan deze Aanbesteding uitgesloten.</w:t>
      </w:r>
    </w:p>
    <w:p w14:paraId="548E928F" w14:textId="77777777" w:rsidR="0096103B" w:rsidRDefault="0096103B">
      <w:r>
        <w:br w:type="page"/>
      </w:r>
    </w:p>
    <w:p w14:paraId="74EC877E" w14:textId="77777777" w:rsidR="00E91DF0" w:rsidRDefault="00E91DF0" w:rsidP="0096103B">
      <w:pPr>
        <w:jc w:val="both"/>
      </w:pPr>
    </w:p>
    <w:tbl>
      <w:tblPr>
        <w:tblStyle w:val="Tabelras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119"/>
        <w:gridCol w:w="1097"/>
        <w:gridCol w:w="2440"/>
      </w:tblGrid>
      <w:tr w:rsidR="00532CEC" w:rsidRPr="001326BF" w14:paraId="33394499" w14:textId="77777777" w:rsidTr="00A56CB0">
        <w:trPr>
          <w:cnfStyle w:val="100000000000" w:firstRow="1" w:lastRow="0" w:firstColumn="0" w:lastColumn="0" w:oddVBand="0" w:evenVBand="0" w:oddHBand="0" w:evenHBand="0" w:firstRowFirstColumn="0" w:firstRowLastColumn="0" w:lastRowFirstColumn="0" w:lastRowLastColumn="0"/>
        </w:trPr>
        <w:tc>
          <w:tcPr>
            <w:tcW w:w="2405" w:type="dxa"/>
            <w:shd w:val="clear" w:color="auto" w:fill="D9D9D9" w:themeFill="background1" w:themeFillShade="D9"/>
            <w:vAlign w:val="center"/>
          </w:tcPr>
          <w:p w14:paraId="2535A7C6" w14:textId="77777777" w:rsidR="00532CEC" w:rsidRPr="001326BF" w:rsidRDefault="00532CEC" w:rsidP="00664C7F">
            <w:pPr>
              <w:pStyle w:val="Geenafstand"/>
              <w:rPr>
                <w:rFonts w:ascii="Arial" w:hAnsi="Arial" w:cs="Arial"/>
                <w:b/>
                <w:color w:val="auto"/>
                <w:sz w:val="20"/>
                <w:szCs w:val="20"/>
              </w:rPr>
            </w:pPr>
            <w:r w:rsidRPr="001326BF">
              <w:rPr>
                <w:rFonts w:ascii="Arial" w:hAnsi="Arial" w:cs="Arial"/>
                <w:b/>
                <w:color w:val="auto"/>
                <w:sz w:val="20"/>
                <w:szCs w:val="20"/>
              </w:rPr>
              <w:t>Contact</w:t>
            </w:r>
          </w:p>
        </w:tc>
        <w:tc>
          <w:tcPr>
            <w:tcW w:w="6656" w:type="dxa"/>
            <w:gridSpan w:val="3"/>
            <w:shd w:val="clear" w:color="auto" w:fill="D9D9D9" w:themeFill="background1" w:themeFillShade="D9"/>
            <w:vAlign w:val="center"/>
          </w:tcPr>
          <w:p w14:paraId="16721FC3" w14:textId="77777777" w:rsidR="00532CEC" w:rsidRPr="001326BF" w:rsidRDefault="00532CEC" w:rsidP="00664C7F">
            <w:pPr>
              <w:pStyle w:val="Geenafstand"/>
              <w:rPr>
                <w:rFonts w:ascii="Arial" w:hAnsi="Arial" w:cs="Arial"/>
                <w:b/>
                <w:color w:val="auto"/>
                <w:sz w:val="20"/>
                <w:szCs w:val="20"/>
              </w:rPr>
            </w:pPr>
          </w:p>
        </w:tc>
      </w:tr>
      <w:tr w:rsidR="00532CEC" w:rsidRPr="00E827CE" w14:paraId="538C787F" w14:textId="77777777" w:rsidTr="00A56CB0">
        <w:trPr>
          <w:cnfStyle w:val="000000100000" w:firstRow="0" w:lastRow="0" w:firstColumn="0" w:lastColumn="0" w:oddVBand="0" w:evenVBand="0" w:oddHBand="1" w:evenHBand="0" w:firstRowFirstColumn="0" w:firstRowLastColumn="0" w:lastRowFirstColumn="0" w:lastRowLastColumn="0"/>
        </w:trPr>
        <w:tc>
          <w:tcPr>
            <w:tcW w:w="2405" w:type="dxa"/>
            <w:shd w:val="clear" w:color="auto" w:fill="D9D9D9" w:themeFill="background1" w:themeFillShade="D9"/>
            <w:vAlign w:val="center"/>
          </w:tcPr>
          <w:p w14:paraId="3709635F" w14:textId="77777777" w:rsidR="00532CEC" w:rsidRPr="00E827CE" w:rsidRDefault="00532CEC" w:rsidP="00664C7F">
            <w:pPr>
              <w:pStyle w:val="Geenafstand"/>
              <w:rPr>
                <w:rFonts w:ascii="Arial" w:hAnsi="Arial" w:cs="Arial"/>
                <w:i/>
                <w:sz w:val="20"/>
                <w:szCs w:val="20"/>
              </w:rPr>
            </w:pPr>
            <w:r w:rsidRPr="00E827CE">
              <w:rPr>
                <w:rFonts w:ascii="Arial" w:hAnsi="Arial" w:cs="Arial"/>
                <w:i/>
                <w:sz w:val="20"/>
                <w:szCs w:val="20"/>
              </w:rPr>
              <w:t>Contactpersoon</w:t>
            </w:r>
          </w:p>
        </w:tc>
        <w:tc>
          <w:tcPr>
            <w:tcW w:w="3119" w:type="dxa"/>
            <w:shd w:val="clear" w:color="auto" w:fill="auto"/>
            <w:vAlign w:val="center"/>
          </w:tcPr>
          <w:p w14:paraId="7E35F96B" w14:textId="0CD86CA6" w:rsidR="00532CEC" w:rsidRPr="00E827CE" w:rsidRDefault="00532CEC" w:rsidP="00A56CB0">
            <w:pPr>
              <w:pStyle w:val="Geenafstand"/>
              <w:rPr>
                <w:rFonts w:ascii="Arial" w:hAnsi="Arial" w:cs="Arial"/>
                <w:sz w:val="20"/>
                <w:szCs w:val="20"/>
              </w:rPr>
            </w:pPr>
            <w:r>
              <w:rPr>
                <w:rFonts w:ascii="Arial" w:hAnsi="Arial" w:cs="Arial"/>
                <w:sz w:val="20"/>
                <w:szCs w:val="20"/>
              </w:rPr>
              <w:t xml:space="preserve">Mevr. M. </w:t>
            </w:r>
            <w:r w:rsidR="00A56CB0">
              <w:rPr>
                <w:rFonts w:ascii="Arial" w:hAnsi="Arial" w:cs="Arial"/>
                <w:sz w:val="20"/>
                <w:szCs w:val="20"/>
              </w:rPr>
              <w:t>Van Sloun-</w:t>
            </w:r>
            <w:r>
              <w:rPr>
                <w:rFonts w:ascii="Arial" w:hAnsi="Arial" w:cs="Arial"/>
                <w:sz w:val="20"/>
                <w:szCs w:val="20"/>
              </w:rPr>
              <w:t>Hunnekens</w:t>
            </w:r>
          </w:p>
        </w:tc>
        <w:tc>
          <w:tcPr>
            <w:tcW w:w="1097" w:type="dxa"/>
            <w:shd w:val="clear" w:color="auto" w:fill="D9D9D9" w:themeFill="background1" w:themeFillShade="D9"/>
            <w:vAlign w:val="center"/>
          </w:tcPr>
          <w:p w14:paraId="77AE69C4" w14:textId="77777777" w:rsidR="00532CEC" w:rsidRPr="00E827CE" w:rsidRDefault="00532CEC" w:rsidP="00664C7F">
            <w:pPr>
              <w:pStyle w:val="Geenafstand"/>
              <w:rPr>
                <w:rFonts w:ascii="Arial" w:hAnsi="Arial" w:cs="Arial"/>
                <w:sz w:val="20"/>
                <w:szCs w:val="20"/>
              </w:rPr>
            </w:pPr>
            <w:r w:rsidRPr="00E827CE">
              <w:rPr>
                <w:rFonts w:ascii="Arial" w:hAnsi="Arial" w:cs="Arial"/>
                <w:i/>
                <w:iCs/>
                <w:sz w:val="20"/>
                <w:szCs w:val="20"/>
              </w:rPr>
              <w:t>Functie</w:t>
            </w:r>
          </w:p>
        </w:tc>
        <w:tc>
          <w:tcPr>
            <w:tcW w:w="2440" w:type="dxa"/>
            <w:shd w:val="clear" w:color="auto" w:fill="auto"/>
            <w:vAlign w:val="center"/>
          </w:tcPr>
          <w:p w14:paraId="791C739E" w14:textId="77777777" w:rsidR="00532CEC" w:rsidRPr="00E827CE" w:rsidRDefault="00532CEC" w:rsidP="00664C7F">
            <w:pPr>
              <w:pStyle w:val="Geenafstand"/>
              <w:rPr>
                <w:rFonts w:ascii="Arial" w:hAnsi="Arial" w:cs="Arial"/>
                <w:sz w:val="20"/>
                <w:szCs w:val="20"/>
              </w:rPr>
            </w:pPr>
            <w:r>
              <w:rPr>
                <w:rFonts w:ascii="Arial" w:hAnsi="Arial" w:cs="Arial"/>
                <w:sz w:val="20"/>
                <w:szCs w:val="20"/>
              </w:rPr>
              <w:t>Inkoopadviseur</w:t>
            </w:r>
          </w:p>
        </w:tc>
      </w:tr>
      <w:tr w:rsidR="00532CEC" w:rsidRPr="00E827CE" w14:paraId="72176E13" w14:textId="77777777" w:rsidTr="00A56CB0">
        <w:trPr>
          <w:cnfStyle w:val="000000010000" w:firstRow="0" w:lastRow="0" w:firstColumn="0" w:lastColumn="0" w:oddVBand="0" w:evenVBand="0" w:oddHBand="0" w:evenHBand="1" w:firstRowFirstColumn="0" w:firstRowLastColumn="0" w:lastRowFirstColumn="0" w:lastRowLastColumn="0"/>
        </w:trPr>
        <w:tc>
          <w:tcPr>
            <w:tcW w:w="2405" w:type="dxa"/>
            <w:shd w:val="clear" w:color="auto" w:fill="D9D9D9" w:themeFill="background1" w:themeFillShade="D9"/>
            <w:vAlign w:val="center"/>
          </w:tcPr>
          <w:p w14:paraId="4EF782F7" w14:textId="77777777" w:rsidR="00532CEC" w:rsidRPr="00E827CE" w:rsidRDefault="00532CEC" w:rsidP="00664C7F">
            <w:pPr>
              <w:pStyle w:val="Geenafstand"/>
              <w:rPr>
                <w:rFonts w:ascii="Arial" w:hAnsi="Arial" w:cs="Arial"/>
                <w:i/>
                <w:sz w:val="20"/>
                <w:szCs w:val="20"/>
              </w:rPr>
            </w:pPr>
            <w:r w:rsidRPr="00E827CE">
              <w:rPr>
                <w:rFonts w:ascii="Arial" w:hAnsi="Arial" w:cs="Arial"/>
                <w:i/>
                <w:sz w:val="20"/>
                <w:szCs w:val="20"/>
              </w:rPr>
              <w:t>Telefoonnummer</w:t>
            </w:r>
          </w:p>
        </w:tc>
        <w:tc>
          <w:tcPr>
            <w:tcW w:w="3119" w:type="dxa"/>
            <w:shd w:val="clear" w:color="auto" w:fill="auto"/>
            <w:vAlign w:val="center"/>
          </w:tcPr>
          <w:p w14:paraId="08682DFA" w14:textId="77777777" w:rsidR="00532CEC" w:rsidRPr="00E827CE" w:rsidRDefault="00532CEC" w:rsidP="00664C7F">
            <w:pPr>
              <w:pStyle w:val="Geenafstand"/>
              <w:rPr>
                <w:rFonts w:ascii="Arial" w:hAnsi="Arial" w:cs="Arial"/>
                <w:sz w:val="20"/>
                <w:szCs w:val="20"/>
              </w:rPr>
            </w:pPr>
            <w:r>
              <w:rPr>
                <w:rFonts w:ascii="Arial" w:hAnsi="Arial" w:cs="Arial"/>
                <w:sz w:val="20"/>
                <w:szCs w:val="20"/>
              </w:rPr>
              <w:t>088-1190561</w:t>
            </w:r>
          </w:p>
        </w:tc>
        <w:tc>
          <w:tcPr>
            <w:tcW w:w="1097" w:type="dxa"/>
            <w:shd w:val="clear" w:color="auto" w:fill="D9D9D9" w:themeFill="background1" w:themeFillShade="D9"/>
            <w:vAlign w:val="center"/>
          </w:tcPr>
          <w:p w14:paraId="1FB8870B" w14:textId="77777777" w:rsidR="00532CEC" w:rsidRPr="00E827CE" w:rsidRDefault="00532CEC" w:rsidP="00664C7F">
            <w:pPr>
              <w:pStyle w:val="Geenafstand"/>
              <w:rPr>
                <w:rFonts w:ascii="Arial" w:hAnsi="Arial" w:cs="Arial"/>
                <w:i/>
                <w:iCs/>
                <w:sz w:val="20"/>
                <w:szCs w:val="20"/>
              </w:rPr>
            </w:pPr>
            <w:r w:rsidRPr="00E827CE">
              <w:rPr>
                <w:rFonts w:ascii="Arial" w:hAnsi="Arial" w:cs="Arial"/>
                <w:i/>
                <w:iCs/>
                <w:sz w:val="20"/>
                <w:szCs w:val="20"/>
              </w:rPr>
              <w:t>Mailadres</w:t>
            </w:r>
          </w:p>
        </w:tc>
        <w:tc>
          <w:tcPr>
            <w:tcW w:w="2440" w:type="dxa"/>
            <w:shd w:val="clear" w:color="auto" w:fill="auto"/>
            <w:vAlign w:val="center"/>
          </w:tcPr>
          <w:p w14:paraId="052185D2" w14:textId="77777777" w:rsidR="00532CEC" w:rsidRPr="00E827CE" w:rsidRDefault="00532CEC" w:rsidP="00664C7F">
            <w:pPr>
              <w:pStyle w:val="Geenafstand"/>
              <w:rPr>
                <w:rFonts w:ascii="Arial" w:hAnsi="Arial" w:cs="Arial"/>
                <w:sz w:val="20"/>
                <w:szCs w:val="20"/>
              </w:rPr>
            </w:pPr>
            <w:hyperlink r:id="rId15" w:history="1">
              <w:r w:rsidRPr="00393672">
                <w:rPr>
                  <w:rStyle w:val="Hyperlink"/>
                  <w:rFonts w:ascii="Arial" w:hAnsi="Arial" w:cs="Arial"/>
                  <w:sz w:val="20"/>
                  <w:szCs w:val="20"/>
                </w:rPr>
                <w:t>m.hunnekens@vrln.nl</w:t>
              </w:r>
            </w:hyperlink>
            <w:r>
              <w:rPr>
                <w:rFonts w:ascii="Arial" w:hAnsi="Arial" w:cs="Arial"/>
                <w:sz w:val="20"/>
                <w:szCs w:val="20"/>
              </w:rPr>
              <w:t xml:space="preserve"> </w:t>
            </w:r>
          </w:p>
        </w:tc>
      </w:tr>
      <w:tr w:rsidR="00532CEC" w:rsidRPr="00E827CE" w14:paraId="6940236D" w14:textId="77777777" w:rsidTr="00A56CB0">
        <w:trPr>
          <w:cnfStyle w:val="000000100000" w:firstRow="0" w:lastRow="0" w:firstColumn="0" w:lastColumn="0" w:oddVBand="0" w:evenVBand="0" w:oddHBand="1" w:evenHBand="0" w:firstRowFirstColumn="0" w:firstRowLastColumn="0" w:lastRowFirstColumn="0" w:lastRowLastColumn="0"/>
        </w:trPr>
        <w:tc>
          <w:tcPr>
            <w:tcW w:w="2405" w:type="dxa"/>
            <w:shd w:val="clear" w:color="auto" w:fill="D9D9D9" w:themeFill="background1" w:themeFillShade="D9"/>
            <w:vAlign w:val="center"/>
          </w:tcPr>
          <w:p w14:paraId="07E6D63A" w14:textId="77777777" w:rsidR="00532CEC" w:rsidRPr="00E827CE" w:rsidRDefault="00532CEC" w:rsidP="00664C7F">
            <w:pPr>
              <w:pStyle w:val="Geenafstand"/>
              <w:rPr>
                <w:rFonts w:ascii="Arial" w:hAnsi="Arial" w:cs="Arial"/>
                <w:i/>
                <w:sz w:val="20"/>
                <w:szCs w:val="20"/>
              </w:rPr>
            </w:pPr>
            <w:r w:rsidRPr="00E827CE">
              <w:rPr>
                <w:rFonts w:ascii="Arial" w:hAnsi="Arial" w:cs="Arial"/>
                <w:i/>
                <w:sz w:val="20"/>
                <w:szCs w:val="20"/>
              </w:rPr>
              <w:t>Bezoekadres postadres</w:t>
            </w:r>
          </w:p>
        </w:tc>
        <w:tc>
          <w:tcPr>
            <w:tcW w:w="6656" w:type="dxa"/>
            <w:gridSpan w:val="3"/>
            <w:shd w:val="clear" w:color="auto" w:fill="auto"/>
            <w:vAlign w:val="center"/>
          </w:tcPr>
          <w:p w14:paraId="3DB52458" w14:textId="77777777" w:rsidR="00532CEC" w:rsidRPr="00E827CE" w:rsidRDefault="00532CEC" w:rsidP="00664C7F">
            <w:pPr>
              <w:pStyle w:val="Geenafstand"/>
              <w:rPr>
                <w:rFonts w:ascii="Arial" w:hAnsi="Arial" w:cs="Arial"/>
                <w:sz w:val="20"/>
                <w:szCs w:val="20"/>
              </w:rPr>
            </w:pPr>
            <w:r w:rsidRPr="00E827CE">
              <w:rPr>
                <w:rFonts w:ascii="Arial" w:hAnsi="Arial" w:cs="Arial"/>
                <w:sz w:val="20"/>
                <w:szCs w:val="20"/>
              </w:rPr>
              <w:t>Nijmeegseweg 42; 5916 PT  Venlo</w:t>
            </w:r>
          </w:p>
        </w:tc>
      </w:tr>
      <w:tr w:rsidR="00532CEC" w:rsidRPr="00E827CE" w14:paraId="6B432B9F" w14:textId="77777777" w:rsidTr="00A56CB0">
        <w:trPr>
          <w:cnfStyle w:val="000000010000" w:firstRow="0" w:lastRow="0" w:firstColumn="0" w:lastColumn="0" w:oddVBand="0" w:evenVBand="0" w:oddHBand="0" w:evenHBand="1" w:firstRowFirstColumn="0" w:firstRowLastColumn="0" w:lastRowFirstColumn="0" w:lastRowLastColumn="0"/>
        </w:trPr>
        <w:tc>
          <w:tcPr>
            <w:tcW w:w="2405" w:type="dxa"/>
            <w:shd w:val="clear" w:color="auto" w:fill="D9D9D9" w:themeFill="background1" w:themeFillShade="D9"/>
            <w:vAlign w:val="center"/>
          </w:tcPr>
          <w:p w14:paraId="5C9BF62C" w14:textId="77777777" w:rsidR="00532CEC" w:rsidRPr="00E827CE" w:rsidRDefault="00532CEC" w:rsidP="00664C7F">
            <w:pPr>
              <w:pStyle w:val="Geenafstand"/>
              <w:rPr>
                <w:rFonts w:ascii="Arial" w:hAnsi="Arial" w:cs="Arial"/>
                <w:i/>
                <w:sz w:val="20"/>
                <w:szCs w:val="20"/>
              </w:rPr>
            </w:pPr>
            <w:r w:rsidRPr="00E827CE">
              <w:rPr>
                <w:rFonts w:ascii="Arial" w:hAnsi="Arial" w:cs="Arial"/>
                <w:i/>
                <w:sz w:val="20"/>
                <w:szCs w:val="20"/>
              </w:rPr>
              <w:t>Plaatsvervanger</w:t>
            </w:r>
          </w:p>
        </w:tc>
        <w:tc>
          <w:tcPr>
            <w:tcW w:w="3119" w:type="dxa"/>
            <w:shd w:val="clear" w:color="auto" w:fill="auto"/>
            <w:vAlign w:val="center"/>
          </w:tcPr>
          <w:p w14:paraId="663FCD33" w14:textId="5B5183F1" w:rsidR="00532CEC" w:rsidRPr="00E827CE" w:rsidRDefault="00660138" w:rsidP="00664C7F">
            <w:pPr>
              <w:pStyle w:val="Geenafstand"/>
              <w:rPr>
                <w:rFonts w:ascii="Arial" w:hAnsi="Arial" w:cs="Arial"/>
                <w:sz w:val="20"/>
                <w:szCs w:val="20"/>
              </w:rPr>
            </w:pPr>
            <w:r>
              <w:rPr>
                <w:rFonts w:ascii="Arial" w:hAnsi="Arial" w:cs="Arial"/>
                <w:sz w:val="20"/>
                <w:szCs w:val="20"/>
              </w:rPr>
              <w:t>De heer J. Ramakers</w:t>
            </w:r>
          </w:p>
        </w:tc>
        <w:tc>
          <w:tcPr>
            <w:tcW w:w="1097" w:type="dxa"/>
            <w:shd w:val="clear" w:color="auto" w:fill="D9D9D9" w:themeFill="background1" w:themeFillShade="D9"/>
            <w:vAlign w:val="center"/>
          </w:tcPr>
          <w:p w14:paraId="38B007DA" w14:textId="77777777" w:rsidR="00532CEC" w:rsidRPr="00E827CE" w:rsidRDefault="00532CEC" w:rsidP="00664C7F">
            <w:pPr>
              <w:pStyle w:val="Geenafstand"/>
              <w:rPr>
                <w:rFonts w:ascii="Arial" w:hAnsi="Arial" w:cs="Arial"/>
                <w:sz w:val="20"/>
                <w:szCs w:val="20"/>
              </w:rPr>
            </w:pPr>
            <w:r w:rsidRPr="00E827CE">
              <w:rPr>
                <w:rFonts w:ascii="Arial" w:hAnsi="Arial" w:cs="Arial"/>
                <w:i/>
                <w:sz w:val="20"/>
                <w:szCs w:val="20"/>
              </w:rPr>
              <w:t>Functie</w:t>
            </w:r>
          </w:p>
        </w:tc>
        <w:tc>
          <w:tcPr>
            <w:tcW w:w="2440" w:type="dxa"/>
            <w:shd w:val="clear" w:color="auto" w:fill="auto"/>
            <w:vAlign w:val="center"/>
          </w:tcPr>
          <w:p w14:paraId="542A065E" w14:textId="77777777" w:rsidR="00532CEC" w:rsidRPr="00E827CE" w:rsidRDefault="00532CEC" w:rsidP="00664C7F">
            <w:pPr>
              <w:pStyle w:val="Geenafstand"/>
              <w:rPr>
                <w:rFonts w:ascii="Arial" w:hAnsi="Arial" w:cs="Arial"/>
                <w:sz w:val="20"/>
                <w:szCs w:val="20"/>
              </w:rPr>
            </w:pPr>
            <w:r>
              <w:rPr>
                <w:rFonts w:ascii="Arial" w:hAnsi="Arial" w:cs="Arial"/>
                <w:sz w:val="20"/>
                <w:szCs w:val="20"/>
              </w:rPr>
              <w:t>Inkoopadviseur</w:t>
            </w:r>
          </w:p>
        </w:tc>
      </w:tr>
      <w:tr w:rsidR="00532CEC" w:rsidRPr="0076315E" w14:paraId="0C2E1534" w14:textId="77777777" w:rsidTr="00A56CB0">
        <w:trPr>
          <w:cnfStyle w:val="000000100000" w:firstRow="0" w:lastRow="0" w:firstColumn="0" w:lastColumn="0" w:oddVBand="0" w:evenVBand="0" w:oddHBand="1" w:evenHBand="0" w:firstRowFirstColumn="0" w:firstRowLastColumn="0" w:lastRowFirstColumn="0" w:lastRowLastColumn="0"/>
        </w:trPr>
        <w:tc>
          <w:tcPr>
            <w:tcW w:w="2405" w:type="dxa"/>
            <w:shd w:val="clear" w:color="auto" w:fill="D9D9D9" w:themeFill="background1" w:themeFillShade="D9"/>
            <w:vAlign w:val="center"/>
          </w:tcPr>
          <w:p w14:paraId="0AED6D0C" w14:textId="77777777" w:rsidR="00532CEC" w:rsidRPr="0076315E" w:rsidRDefault="00532CEC" w:rsidP="00664C7F">
            <w:pPr>
              <w:pStyle w:val="Geenafstand"/>
              <w:rPr>
                <w:rFonts w:ascii="Arial" w:hAnsi="Arial" w:cs="Arial"/>
                <w:i/>
                <w:sz w:val="20"/>
                <w:szCs w:val="20"/>
              </w:rPr>
            </w:pPr>
            <w:r w:rsidRPr="0076315E">
              <w:rPr>
                <w:rFonts w:ascii="Arial" w:hAnsi="Arial" w:cs="Arial"/>
                <w:i/>
                <w:sz w:val="20"/>
                <w:szCs w:val="20"/>
              </w:rPr>
              <w:t>Telefoonnummer</w:t>
            </w:r>
          </w:p>
        </w:tc>
        <w:tc>
          <w:tcPr>
            <w:tcW w:w="3119" w:type="dxa"/>
            <w:shd w:val="clear" w:color="auto" w:fill="auto"/>
            <w:vAlign w:val="center"/>
          </w:tcPr>
          <w:p w14:paraId="517D299E" w14:textId="660E174C" w:rsidR="00532CEC" w:rsidRPr="0076315E" w:rsidRDefault="00532CEC" w:rsidP="00664C7F">
            <w:pPr>
              <w:pStyle w:val="Geenafstand"/>
              <w:rPr>
                <w:rFonts w:ascii="Arial" w:hAnsi="Arial" w:cs="Arial"/>
                <w:sz w:val="20"/>
                <w:szCs w:val="20"/>
              </w:rPr>
            </w:pPr>
            <w:r w:rsidRPr="0076315E">
              <w:rPr>
                <w:rFonts w:ascii="Arial" w:hAnsi="Arial" w:cs="Arial"/>
                <w:sz w:val="20"/>
                <w:szCs w:val="20"/>
              </w:rPr>
              <w:t>088-</w:t>
            </w:r>
            <w:r w:rsidR="0076315E" w:rsidRPr="0076315E">
              <w:rPr>
                <w:rFonts w:ascii="Arial" w:hAnsi="Arial" w:cs="Arial"/>
                <w:sz w:val="20"/>
                <w:szCs w:val="20"/>
              </w:rPr>
              <w:t>1190382</w:t>
            </w:r>
          </w:p>
        </w:tc>
        <w:tc>
          <w:tcPr>
            <w:tcW w:w="1097" w:type="dxa"/>
            <w:shd w:val="clear" w:color="auto" w:fill="D9D9D9" w:themeFill="background1" w:themeFillShade="D9"/>
            <w:vAlign w:val="center"/>
          </w:tcPr>
          <w:p w14:paraId="49B27E72" w14:textId="77777777" w:rsidR="00532CEC" w:rsidRPr="0076315E" w:rsidRDefault="00532CEC" w:rsidP="00664C7F">
            <w:pPr>
              <w:pStyle w:val="Geenafstand"/>
              <w:rPr>
                <w:rFonts w:ascii="Arial" w:hAnsi="Arial" w:cs="Arial"/>
                <w:sz w:val="20"/>
                <w:szCs w:val="20"/>
              </w:rPr>
            </w:pPr>
            <w:r w:rsidRPr="0076315E">
              <w:rPr>
                <w:rFonts w:ascii="Arial" w:hAnsi="Arial" w:cs="Arial"/>
                <w:i/>
                <w:sz w:val="20"/>
                <w:szCs w:val="20"/>
              </w:rPr>
              <w:t>Mailadres</w:t>
            </w:r>
          </w:p>
        </w:tc>
        <w:tc>
          <w:tcPr>
            <w:tcW w:w="2440" w:type="dxa"/>
            <w:shd w:val="clear" w:color="auto" w:fill="auto"/>
            <w:vAlign w:val="center"/>
          </w:tcPr>
          <w:p w14:paraId="5FA9B267" w14:textId="104DD5BB" w:rsidR="0076315E" w:rsidRPr="0076315E" w:rsidRDefault="0076315E" w:rsidP="00664C7F">
            <w:pPr>
              <w:pStyle w:val="Geenafstand"/>
              <w:rPr>
                <w:rFonts w:ascii="Arial" w:hAnsi="Arial" w:cs="Arial"/>
              </w:rPr>
            </w:pPr>
            <w:hyperlink r:id="rId16" w:history="1">
              <w:r w:rsidRPr="0076315E">
                <w:rPr>
                  <w:rStyle w:val="Hyperlink"/>
                  <w:rFonts w:ascii="Arial" w:hAnsi="Arial" w:cs="Arial"/>
                </w:rPr>
                <w:t>j.ramakers@vrln.nl</w:t>
              </w:r>
            </w:hyperlink>
            <w:r w:rsidRPr="0076315E">
              <w:rPr>
                <w:rFonts w:ascii="Arial" w:hAnsi="Arial" w:cs="Arial"/>
              </w:rPr>
              <w:t xml:space="preserve"> </w:t>
            </w:r>
          </w:p>
        </w:tc>
      </w:tr>
    </w:tbl>
    <w:p w14:paraId="3FB9270C" w14:textId="77777777" w:rsidR="0076315E" w:rsidRPr="000E11E6" w:rsidRDefault="0076315E" w:rsidP="000E11E6">
      <w:pPr>
        <w:suppressAutoHyphens/>
        <w:jc w:val="both"/>
        <w:rPr>
          <w:lang w:val="de-DE"/>
        </w:rPr>
      </w:pPr>
      <w:bookmarkStart w:id="107" w:name="_Ref401057395"/>
      <w:bookmarkStart w:id="108" w:name="_Ref401060337"/>
      <w:bookmarkStart w:id="109" w:name="_Toc419285369"/>
      <w:bookmarkStart w:id="110" w:name="_Toc421086865"/>
      <w:bookmarkStart w:id="111" w:name="_Toc421100596"/>
      <w:bookmarkStart w:id="112" w:name="_Toc527637405"/>
    </w:p>
    <w:p w14:paraId="5C32BDDF" w14:textId="3C12FE78" w:rsidR="00E91DF0" w:rsidRPr="005C7E26" w:rsidRDefault="00E91DF0" w:rsidP="00365C76">
      <w:pPr>
        <w:pStyle w:val="Kop2"/>
        <w:suppressAutoHyphens/>
        <w:spacing w:before="0" w:after="0"/>
        <w:ind w:left="0" w:firstLine="0"/>
        <w:jc w:val="both"/>
        <w:rPr>
          <w:color w:val="auto"/>
        </w:rPr>
      </w:pPr>
      <w:bookmarkStart w:id="113" w:name="_Toc232492194"/>
      <w:r w:rsidRPr="005C7E26">
        <w:rPr>
          <w:color w:val="auto"/>
        </w:rPr>
        <w:t>Beoogde planning</w:t>
      </w:r>
      <w:bookmarkEnd w:id="107"/>
      <w:bookmarkEnd w:id="108"/>
      <w:bookmarkEnd w:id="109"/>
      <w:bookmarkEnd w:id="110"/>
      <w:bookmarkEnd w:id="111"/>
      <w:bookmarkEnd w:id="112"/>
      <w:bookmarkEnd w:id="113"/>
    </w:p>
    <w:p w14:paraId="6B40993C" w14:textId="2AB54017" w:rsidR="00093FAE" w:rsidRDefault="00093FAE" w:rsidP="00093FAE">
      <w:pPr>
        <w:jc w:val="both"/>
      </w:pPr>
      <w:r>
        <w:t xml:space="preserve">De onderstaande planning wordt beoogd. </w:t>
      </w:r>
      <w:r w:rsidRPr="005A1C44">
        <w:rPr>
          <w:rFonts w:cs="Arial"/>
          <w:lang w:eastAsia="en-US" w:bidi="en-US"/>
        </w:rPr>
        <w:t>De vet gedrukte weergegeven data zijn definitief en derhalve fatale data behoudens een andersluidend schriftelijk bericht van de Opdrachtgever. De andere data zijn indicatief en niet bindend.</w:t>
      </w:r>
      <w:r w:rsidRPr="005A1C44">
        <w:t xml:space="preserve"> </w:t>
      </w:r>
      <w:r>
        <w:t xml:space="preserve">Inschrijvers kunnen geen rechten ontlenen aan deze planning. </w:t>
      </w:r>
      <w:r w:rsidR="00DF1850">
        <w:t>VRLN</w:t>
      </w:r>
      <w:r>
        <w:rPr>
          <w:i/>
        </w:rPr>
        <w:t xml:space="preserve"> </w:t>
      </w:r>
      <w:r>
        <w:t xml:space="preserve">is gerechtigd de planning van de aanbestedingsprocedure eenzijdig te wijzigen. </w:t>
      </w:r>
      <w:r w:rsidR="00DF1850">
        <w:t>VRLN</w:t>
      </w:r>
      <w:r>
        <w:rPr>
          <w:i/>
        </w:rPr>
        <w:t xml:space="preserve"> </w:t>
      </w:r>
      <w:r>
        <w:t>zal inschrijvers tijdig op de hoogte brengen van wijzigingen in de planning.</w:t>
      </w:r>
      <w:r w:rsidRPr="001242E4">
        <w:t xml:space="preserve"> </w:t>
      </w:r>
    </w:p>
    <w:p w14:paraId="370BC381" w14:textId="77777777" w:rsidR="00E91DF0" w:rsidRPr="00B56671" w:rsidRDefault="00E91DF0" w:rsidP="005F53C5">
      <w:pPr>
        <w:suppressAutoHyphens/>
        <w:jc w:val="both"/>
      </w:pPr>
    </w:p>
    <w:tbl>
      <w:tblPr>
        <w:tblStyle w:val="Tabelraster"/>
        <w:tblW w:w="9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2"/>
        <w:gridCol w:w="1559"/>
      </w:tblGrid>
      <w:tr w:rsidR="00EA1DF2" w:rsidRPr="00443AF0" w14:paraId="0526F0E6" w14:textId="77777777" w:rsidTr="0010230C">
        <w:trPr>
          <w:cnfStyle w:val="100000000000" w:firstRow="1" w:lastRow="0" w:firstColumn="0" w:lastColumn="0" w:oddVBand="0" w:evenVBand="0" w:oddHBand="0" w:evenHBand="0" w:firstRowFirstColumn="0" w:firstRowLastColumn="0" w:lastRowFirstColumn="0" w:lastRowLastColumn="0"/>
          <w:trHeight w:val="263"/>
        </w:trPr>
        <w:tc>
          <w:tcPr>
            <w:tcW w:w="7592" w:type="dxa"/>
            <w:shd w:val="clear" w:color="auto" w:fill="D9D9D9" w:themeFill="background1" w:themeFillShade="D9"/>
          </w:tcPr>
          <w:p w14:paraId="32CBBD3A" w14:textId="77777777" w:rsidR="00EA1DF2" w:rsidRPr="00443AF0" w:rsidRDefault="00EA1DF2" w:rsidP="005F53C5">
            <w:pPr>
              <w:jc w:val="both"/>
              <w:rPr>
                <w:color w:val="auto"/>
                <w:sz w:val="20"/>
              </w:rPr>
            </w:pPr>
            <w:r w:rsidRPr="00443AF0">
              <w:rPr>
                <w:color w:val="auto"/>
                <w:sz w:val="20"/>
              </w:rPr>
              <w:t>Activiteit</w:t>
            </w:r>
          </w:p>
        </w:tc>
        <w:tc>
          <w:tcPr>
            <w:tcW w:w="1559" w:type="dxa"/>
            <w:shd w:val="clear" w:color="auto" w:fill="D9D9D9" w:themeFill="background1" w:themeFillShade="D9"/>
          </w:tcPr>
          <w:p w14:paraId="74809D7E" w14:textId="6F6012D8" w:rsidR="00EA1DF2" w:rsidRPr="00443AF0" w:rsidRDefault="00EA1DF2" w:rsidP="00DF3032">
            <w:pPr>
              <w:jc w:val="center"/>
              <w:rPr>
                <w:color w:val="auto"/>
                <w:sz w:val="20"/>
              </w:rPr>
            </w:pPr>
            <w:r w:rsidRPr="00A56CB0">
              <w:rPr>
                <w:color w:val="auto"/>
                <w:sz w:val="20"/>
              </w:rPr>
              <w:t>Datum</w:t>
            </w:r>
          </w:p>
        </w:tc>
      </w:tr>
      <w:tr w:rsidR="00EA1DF2" w:rsidRPr="00443AF0" w14:paraId="1CAAB649" w14:textId="77777777" w:rsidTr="00FE5111">
        <w:trPr>
          <w:cnfStyle w:val="000000100000" w:firstRow="0" w:lastRow="0" w:firstColumn="0" w:lastColumn="0" w:oddVBand="0" w:evenVBand="0" w:oddHBand="1" w:evenHBand="0" w:firstRowFirstColumn="0" w:firstRowLastColumn="0" w:lastRowFirstColumn="0" w:lastRowLastColumn="0"/>
        </w:trPr>
        <w:tc>
          <w:tcPr>
            <w:tcW w:w="7592" w:type="dxa"/>
            <w:shd w:val="clear" w:color="auto" w:fill="auto"/>
          </w:tcPr>
          <w:p w14:paraId="34147618" w14:textId="77777777" w:rsidR="00293E6D" w:rsidRPr="00293E6D" w:rsidRDefault="00EA1DF2" w:rsidP="00293E6D">
            <w:pPr>
              <w:jc w:val="both"/>
              <w:rPr>
                <w:rFonts w:cs="Arial"/>
                <w:sz w:val="20"/>
              </w:rPr>
            </w:pPr>
            <w:r w:rsidRPr="00293E6D">
              <w:rPr>
                <w:rFonts w:cs="Arial"/>
                <w:sz w:val="20"/>
              </w:rPr>
              <w:t>Ve</w:t>
            </w:r>
            <w:r w:rsidR="00A429B0" w:rsidRPr="00293E6D">
              <w:rPr>
                <w:rFonts w:cs="Arial"/>
                <w:sz w:val="20"/>
              </w:rPr>
              <w:t>rzending aankondiging TenderNed</w:t>
            </w:r>
            <w:r w:rsidR="00775966" w:rsidRPr="00293E6D">
              <w:rPr>
                <w:rFonts w:cs="Arial"/>
                <w:sz w:val="20"/>
              </w:rPr>
              <w:t>.</w:t>
            </w:r>
            <w:r w:rsidRPr="00293E6D">
              <w:rPr>
                <w:rFonts w:cs="Arial"/>
                <w:sz w:val="20"/>
              </w:rPr>
              <w:t xml:space="preserve"> </w:t>
            </w:r>
          </w:p>
          <w:p w14:paraId="41F4606D" w14:textId="6376EB3D" w:rsidR="00EA1DF2" w:rsidRPr="00443AF0" w:rsidRDefault="00293E6D" w:rsidP="00293E6D">
            <w:pPr>
              <w:jc w:val="both"/>
              <w:rPr>
                <w:sz w:val="20"/>
              </w:rPr>
            </w:pPr>
            <w:r w:rsidRPr="00293E6D">
              <w:rPr>
                <w:rFonts w:cs="Arial"/>
                <w:sz w:val="20"/>
              </w:rPr>
              <w:t>B</w:t>
            </w:r>
            <w:r w:rsidR="00EA1DF2" w:rsidRPr="00293E6D">
              <w:rPr>
                <w:rFonts w:cs="Arial"/>
                <w:sz w:val="20"/>
              </w:rPr>
              <w:t>eschikbaar op TenderNed</w:t>
            </w:r>
            <w:r w:rsidR="00775966" w:rsidRPr="00293E6D">
              <w:rPr>
                <w:rFonts w:cs="Arial"/>
                <w:sz w:val="20"/>
              </w:rPr>
              <w:t xml:space="preserve"> (48 uur later)</w:t>
            </w:r>
          </w:p>
        </w:tc>
        <w:tc>
          <w:tcPr>
            <w:tcW w:w="1559" w:type="dxa"/>
            <w:shd w:val="clear" w:color="auto" w:fill="auto"/>
          </w:tcPr>
          <w:p w14:paraId="6EAB05FE" w14:textId="480E54DA" w:rsidR="00293E6D" w:rsidRPr="003833C8" w:rsidRDefault="00932FA4" w:rsidP="00DF3032">
            <w:pPr>
              <w:jc w:val="center"/>
              <w:rPr>
                <w:sz w:val="20"/>
              </w:rPr>
            </w:pPr>
            <w:r w:rsidRPr="003833C8">
              <w:rPr>
                <w:sz w:val="20"/>
              </w:rPr>
              <w:t>1</w:t>
            </w:r>
            <w:r w:rsidR="00D621A8" w:rsidRPr="003833C8">
              <w:rPr>
                <w:sz w:val="20"/>
              </w:rPr>
              <w:t>6</w:t>
            </w:r>
            <w:r w:rsidRPr="003833C8">
              <w:rPr>
                <w:sz w:val="20"/>
              </w:rPr>
              <w:t>-6-2026</w:t>
            </w:r>
          </w:p>
          <w:p w14:paraId="57240A44" w14:textId="5B592822" w:rsidR="00433602" w:rsidRPr="003833C8" w:rsidRDefault="00433602" w:rsidP="00DF3032">
            <w:pPr>
              <w:jc w:val="center"/>
              <w:rPr>
                <w:sz w:val="20"/>
              </w:rPr>
            </w:pPr>
            <w:r w:rsidRPr="003833C8">
              <w:rPr>
                <w:sz w:val="20"/>
              </w:rPr>
              <w:t>1</w:t>
            </w:r>
            <w:r w:rsidR="00D621A8" w:rsidRPr="003833C8">
              <w:rPr>
                <w:sz w:val="20"/>
              </w:rPr>
              <w:t>8</w:t>
            </w:r>
            <w:r w:rsidRPr="003833C8">
              <w:rPr>
                <w:sz w:val="20"/>
              </w:rPr>
              <w:t>-6-2026</w:t>
            </w:r>
          </w:p>
        </w:tc>
      </w:tr>
      <w:tr w:rsidR="00EA1DF2" w:rsidRPr="00E77614" w14:paraId="0D6F65E7" w14:textId="77777777" w:rsidTr="00FE5111">
        <w:trPr>
          <w:cnfStyle w:val="000000010000" w:firstRow="0" w:lastRow="0" w:firstColumn="0" w:lastColumn="0" w:oddVBand="0" w:evenVBand="0" w:oddHBand="0" w:evenHBand="1" w:firstRowFirstColumn="0" w:firstRowLastColumn="0" w:lastRowFirstColumn="0" w:lastRowLastColumn="0"/>
        </w:trPr>
        <w:tc>
          <w:tcPr>
            <w:tcW w:w="7592" w:type="dxa"/>
            <w:shd w:val="clear" w:color="auto" w:fill="auto"/>
          </w:tcPr>
          <w:p w14:paraId="6FA47725" w14:textId="4C3247CC" w:rsidR="00EA1DF2" w:rsidRPr="00E77614" w:rsidRDefault="00EA1DF2" w:rsidP="005F53C5">
            <w:pPr>
              <w:jc w:val="both"/>
              <w:rPr>
                <w:b/>
                <w:sz w:val="20"/>
              </w:rPr>
            </w:pPr>
            <w:r w:rsidRPr="00E77614">
              <w:rPr>
                <w:b/>
                <w:sz w:val="20"/>
              </w:rPr>
              <w:t xml:space="preserve">Uiterste </w:t>
            </w:r>
            <w:r w:rsidR="00A94A49">
              <w:rPr>
                <w:b/>
                <w:sz w:val="20"/>
              </w:rPr>
              <w:t>termijn</w:t>
            </w:r>
            <w:r w:rsidR="00A94A49" w:rsidRPr="00E77614">
              <w:rPr>
                <w:b/>
                <w:sz w:val="20"/>
              </w:rPr>
              <w:t xml:space="preserve"> </w:t>
            </w:r>
            <w:r w:rsidRPr="00E77614">
              <w:rPr>
                <w:b/>
                <w:sz w:val="20"/>
              </w:rPr>
              <w:t>indienen schriftelijke vragen t.b.v. nota van inlichtingen 1</w:t>
            </w:r>
          </w:p>
        </w:tc>
        <w:tc>
          <w:tcPr>
            <w:tcW w:w="1559" w:type="dxa"/>
            <w:shd w:val="clear" w:color="auto" w:fill="auto"/>
          </w:tcPr>
          <w:p w14:paraId="14F1C01F" w14:textId="2E63D9ED" w:rsidR="00EA1DF2" w:rsidRPr="003833C8" w:rsidRDefault="00E824CC" w:rsidP="00DF3032">
            <w:pPr>
              <w:jc w:val="center"/>
              <w:rPr>
                <w:b/>
                <w:sz w:val="20"/>
              </w:rPr>
            </w:pPr>
            <w:r w:rsidRPr="003833C8">
              <w:rPr>
                <w:b/>
                <w:sz w:val="20"/>
              </w:rPr>
              <w:t>2</w:t>
            </w:r>
            <w:r w:rsidR="00437306" w:rsidRPr="003833C8">
              <w:rPr>
                <w:b/>
                <w:sz w:val="20"/>
              </w:rPr>
              <w:t>5</w:t>
            </w:r>
            <w:r w:rsidRPr="003833C8">
              <w:rPr>
                <w:b/>
                <w:sz w:val="20"/>
              </w:rPr>
              <w:t>-6-2026</w:t>
            </w:r>
            <w:r w:rsidR="009E5FFB" w:rsidRPr="003833C8">
              <w:rPr>
                <w:b/>
                <w:sz w:val="20"/>
              </w:rPr>
              <w:t>;</w:t>
            </w:r>
          </w:p>
          <w:p w14:paraId="137BBF87" w14:textId="1E2BD173" w:rsidR="009E5FFB" w:rsidRPr="003833C8" w:rsidRDefault="00437306" w:rsidP="00DF3032">
            <w:pPr>
              <w:jc w:val="center"/>
              <w:rPr>
                <w:b/>
                <w:sz w:val="20"/>
              </w:rPr>
            </w:pPr>
            <w:r w:rsidRPr="003833C8">
              <w:rPr>
                <w:b/>
                <w:sz w:val="20"/>
              </w:rPr>
              <w:t>9</w:t>
            </w:r>
            <w:r w:rsidR="009E5FFB" w:rsidRPr="003833C8">
              <w:rPr>
                <w:b/>
                <w:sz w:val="20"/>
              </w:rPr>
              <w:t>.00 uur</w:t>
            </w:r>
          </w:p>
        </w:tc>
      </w:tr>
      <w:tr w:rsidR="00EA1DF2" w:rsidRPr="00443AF0" w14:paraId="7EBDF259" w14:textId="77777777" w:rsidTr="00FE5111">
        <w:trPr>
          <w:cnfStyle w:val="000000100000" w:firstRow="0" w:lastRow="0" w:firstColumn="0" w:lastColumn="0" w:oddVBand="0" w:evenVBand="0" w:oddHBand="1" w:evenHBand="0" w:firstRowFirstColumn="0" w:firstRowLastColumn="0" w:lastRowFirstColumn="0" w:lastRowLastColumn="0"/>
          <w:trHeight w:val="295"/>
        </w:trPr>
        <w:tc>
          <w:tcPr>
            <w:tcW w:w="7592" w:type="dxa"/>
            <w:shd w:val="clear" w:color="auto" w:fill="auto"/>
          </w:tcPr>
          <w:p w14:paraId="05A509D1" w14:textId="0E5F977C" w:rsidR="00EA1DF2" w:rsidRPr="00443AF0" w:rsidRDefault="00EA1DF2" w:rsidP="005F53C5">
            <w:pPr>
              <w:jc w:val="both"/>
              <w:rPr>
                <w:sz w:val="20"/>
              </w:rPr>
            </w:pPr>
            <w:r w:rsidRPr="00865563">
              <w:rPr>
                <w:rFonts w:cs="Arial"/>
                <w:sz w:val="20"/>
              </w:rPr>
              <w:t xml:space="preserve">Verwachte datum beschikbaarstelling </w:t>
            </w:r>
            <w:r w:rsidRPr="00443AF0">
              <w:rPr>
                <w:sz w:val="20"/>
              </w:rPr>
              <w:t>nota van inlichtingen 1</w:t>
            </w:r>
          </w:p>
        </w:tc>
        <w:tc>
          <w:tcPr>
            <w:tcW w:w="1559" w:type="dxa"/>
            <w:shd w:val="clear" w:color="auto" w:fill="auto"/>
          </w:tcPr>
          <w:p w14:paraId="27764190" w14:textId="6A062047" w:rsidR="00EA1DF2" w:rsidRPr="003833C8" w:rsidRDefault="009567CE" w:rsidP="00DF3032">
            <w:pPr>
              <w:jc w:val="center"/>
              <w:rPr>
                <w:sz w:val="20"/>
              </w:rPr>
            </w:pPr>
            <w:r w:rsidRPr="003833C8">
              <w:rPr>
                <w:sz w:val="20"/>
              </w:rPr>
              <w:t>2</w:t>
            </w:r>
            <w:r w:rsidR="00B92FD3" w:rsidRPr="003833C8">
              <w:rPr>
                <w:sz w:val="20"/>
              </w:rPr>
              <w:t>6</w:t>
            </w:r>
            <w:r w:rsidRPr="003833C8">
              <w:rPr>
                <w:sz w:val="20"/>
              </w:rPr>
              <w:t>-6-2026</w:t>
            </w:r>
          </w:p>
        </w:tc>
      </w:tr>
      <w:tr w:rsidR="00EA1DF2" w:rsidRPr="00E77614" w14:paraId="0A16181F" w14:textId="77777777" w:rsidTr="00FE5111">
        <w:trPr>
          <w:cnfStyle w:val="000000010000" w:firstRow="0" w:lastRow="0" w:firstColumn="0" w:lastColumn="0" w:oddVBand="0" w:evenVBand="0" w:oddHBand="0" w:evenHBand="1" w:firstRowFirstColumn="0" w:firstRowLastColumn="0" w:lastRowFirstColumn="0" w:lastRowLastColumn="0"/>
        </w:trPr>
        <w:tc>
          <w:tcPr>
            <w:tcW w:w="7592" w:type="dxa"/>
            <w:shd w:val="clear" w:color="auto" w:fill="auto"/>
          </w:tcPr>
          <w:p w14:paraId="580733A5" w14:textId="17953AF3" w:rsidR="00EA1DF2" w:rsidRPr="00E77614" w:rsidRDefault="00EA1DF2" w:rsidP="005F53C5">
            <w:pPr>
              <w:jc w:val="both"/>
              <w:rPr>
                <w:b/>
                <w:sz w:val="20"/>
              </w:rPr>
            </w:pPr>
            <w:r w:rsidRPr="00E77614">
              <w:rPr>
                <w:b/>
                <w:sz w:val="20"/>
              </w:rPr>
              <w:t xml:space="preserve">Uiterste </w:t>
            </w:r>
            <w:r w:rsidR="00A94A49">
              <w:rPr>
                <w:b/>
                <w:sz w:val="20"/>
              </w:rPr>
              <w:t>termijn</w:t>
            </w:r>
            <w:r w:rsidRPr="00E77614">
              <w:rPr>
                <w:b/>
                <w:sz w:val="20"/>
              </w:rPr>
              <w:t xml:space="preserve"> indienen schriftelijke vragen t.b.v. nota van inlichtingen 2</w:t>
            </w:r>
          </w:p>
        </w:tc>
        <w:tc>
          <w:tcPr>
            <w:tcW w:w="1559" w:type="dxa"/>
            <w:shd w:val="clear" w:color="auto" w:fill="auto"/>
          </w:tcPr>
          <w:p w14:paraId="006AE007" w14:textId="21CFB240" w:rsidR="00251207" w:rsidRPr="003833C8" w:rsidRDefault="00CA2EDB" w:rsidP="00DF3032">
            <w:pPr>
              <w:jc w:val="center"/>
              <w:rPr>
                <w:b/>
                <w:sz w:val="20"/>
              </w:rPr>
            </w:pPr>
            <w:r w:rsidRPr="003833C8">
              <w:rPr>
                <w:b/>
                <w:sz w:val="20"/>
              </w:rPr>
              <w:t>8</w:t>
            </w:r>
            <w:r w:rsidR="0044221A" w:rsidRPr="003833C8">
              <w:rPr>
                <w:b/>
                <w:sz w:val="20"/>
              </w:rPr>
              <w:t>-7-2026</w:t>
            </w:r>
            <w:r w:rsidR="00251207" w:rsidRPr="003833C8">
              <w:rPr>
                <w:b/>
                <w:sz w:val="20"/>
              </w:rPr>
              <w:t>;</w:t>
            </w:r>
          </w:p>
          <w:p w14:paraId="27552FC3" w14:textId="2F1E3728" w:rsidR="00EA1DF2" w:rsidRPr="003833C8" w:rsidRDefault="00FC3AD3" w:rsidP="00DF3032">
            <w:pPr>
              <w:jc w:val="center"/>
              <w:rPr>
                <w:b/>
                <w:sz w:val="20"/>
              </w:rPr>
            </w:pPr>
            <w:r>
              <w:rPr>
                <w:b/>
                <w:sz w:val="20"/>
              </w:rPr>
              <w:t>9</w:t>
            </w:r>
            <w:r w:rsidR="00251207" w:rsidRPr="003833C8">
              <w:rPr>
                <w:b/>
                <w:sz w:val="20"/>
              </w:rPr>
              <w:t>.00 uur</w:t>
            </w:r>
          </w:p>
        </w:tc>
      </w:tr>
      <w:tr w:rsidR="00EA1DF2" w:rsidRPr="00443AF0" w14:paraId="3781334C" w14:textId="77777777" w:rsidTr="00FE5111">
        <w:trPr>
          <w:cnfStyle w:val="000000100000" w:firstRow="0" w:lastRow="0" w:firstColumn="0" w:lastColumn="0" w:oddVBand="0" w:evenVBand="0" w:oddHBand="1" w:evenHBand="0" w:firstRowFirstColumn="0" w:firstRowLastColumn="0" w:lastRowFirstColumn="0" w:lastRowLastColumn="0"/>
        </w:trPr>
        <w:tc>
          <w:tcPr>
            <w:tcW w:w="7592" w:type="dxa"/>
            <w:shd w:val="clear" w:color="auto" w:fill="auto"/>
          </w:tcPr>
          <w:p w14:paraId="0CA80D4B" w14:textId="1DE7A6AA" w:rsidR="00EA1DF2" w:rsidRPr="00443AF0" w:rsidRDefault="00EA1DF2" w:rsidP="00A429B0">
            <w:pPr>
              <w:jc w:val="both"/>
              <w:rPr>
                <w:sz w:val="20"/>
              </w:rPr>
            </w:pPr>
            <w:r w:rsidRPr="00865563">
              <w:rPr>
                <w:rFonts w:cs="Arial"/>
                <w:sz w:val="20"/>
              </w:rPr>
              <w:t xml:space="preserve">Verwachte datum beschikbaarstelling </w:t>
            </w:r>
            <w:r w:rsidRPr="00443AF0">
              <w:rPr>
                <w:sz w:val="20"/>
              </w:rPr>
              <w:t>nota van inlichtingen 2</w:t>
            </w:r>
          </w:p>
        </w:tc>
        <w:tc>
          <w:tcPr>
            <w:tcW w:w="1559" w:type="dxa"/>
            <w:shd w:val="clear" w:color="auto" w:fill="auto"/>
          </w:tcPr>
          <w:p w14:paraId="2612BA48" w14:textId="088850A7" w:rsidR="00E733A9" w:rsidRPr="003833C8" w:rsidRDefault="00E733A9" w:rsidP="00E733A9">
            <w:pPr>
              <w:jc w:val="center"/>
              <w:rPr>
                <w:sz w:val="20"/>
              </w:rPr>
            </w:pPr>
            <w:r w:rsidRPr="003833C8">
              <w:rPr>
                <w:sz w:val="20"/>
              </w:rPr>
              <w:t>14-7-2026</w:t>
            </w:r>
          </w:p>
        </w:tc>
      </w:tr>
      <w:tr w:rsidR="00EA1DF2" w:rsidRPr="00443AF0" w14:paraId="5C543A5B" w14:textId="77777777" w:rsidTr="00FE5111">
        <w:trPr>
          <w:cnfStyle w:val="000000010000" w:firstRow="0" w:lastRow="0" w:firstColumn="0" w:lastColumn="0" w:oddVBand="0" w:evenVBand="0" w:oddHBand="0" w:evenHBand="1" w:firstRowFirstColumn="0" w:firstRowLastColumn="0" w:lastRowFirstColumn="0" w:lastRowLastColumn="0"/>
        </w:trPr>
        <w:tc>
          <w:tcPr>
            <w:tcW w:w="7592" w:type="dxa"/>
            <w:shd w:val="clear" w:color="auto" w:fill="auto"/>
          </w:tcPr>
          <w:p w14:paraId="7299CDF6" w14:textId="04F2A688" w:rsidR="00EA1DF2" w:rsidRPr="00443AF0" w:rsidRDefault="00EA1DF2" w:rsidP="005F53C5">
            <w:pPr>
              <w:jc w:val="both"/>
              <w:rPr>
                <w:sz w:val="20"/>
              </w:rPr>
            </w:pPr>
            <w:r w:rsidRPr="00443AF0">
              <w:rPr>
                <w:b/>
                <w:sz w:val="20"/>
              </w:rPr>
              <w:t>Uiterste termijn indienen inschrijving</w:t>
            </w:r>
          </w:p>
        </w:tc>
        <w:tc>
          <w:tcPr>
            <w:tcW w:w="1559" w:type="dxa"/>
            <w:shd w:val="clear" w:color="auto" w:fill="auto"/>
          </w:tcPr>
          <w:p w14:paraId="6E54C476" w14:textId="77777777" w:rsidR="00EA1DF2" w:rsidRPr="003833C8" w:rsidRDefault="00576EF5" w:rsidP="00DF3032">
            <w:pPr>
              <w:jc w:val="center"/>
              <w:rPr>
                <w:b/>
                <w:sz w:val="20"/>
              </w:rPr>
            </w:pPr>
            <w:r w:rsidRPr="003833C8">
              <w:rPr>
                <w:b/>
                <w:sz w:val="20"/>
              </w:rPr>
              <w:t>27-7-2026</w:t>
            </w:r>
          </w:p>
          <w:p w14:paraId="117F5107" w14:textId="49E47DF7" w:rsidR="00C311A0" w:rsidRPr="003833C8" w:rsidRDefault="00C311A0" w:rsidP="00DF3032">
            <w:pPr>
              <w:jc w:val="center"/>
              <w:rPr>
                <w:b/>
                <w:sz w:val="20"/>
              </w:rPr>
            </w:pPr>
            <w:r w:rsidRPr="003833C8">
              <w:rPr>
                <w:b/>
                <w:sz w:val="20"/>
              </w:rPr>
              <w:t>9.00 uur</w:t>
            </w:r>
          </w:p>
        </w:tc>
      </w:tr>
      <w:tr w:rsidR="00EA1DF2" w:rsidRPr="00443AF0" w14:paraId="161FD277" w14:textId="77777777" w:rsidTr="00FE5111">
        <w:trPr>
          <w:cnfStyle w:val="000000100000" w:firstRow="0" w:lastRow="0" w:firstColumn="0" w:lastColumn="0" w:oddVBand="0" w:evenVBand="0" w:oddHBand="1" w:evenHBand="0" w:firstRowFirstColumn="0" w:firstRowLastColumn="0" w:lastRowFirstColumn="0" w:lastRowLastColumn="0"/>
        </w:trPr>
        <w:tc>
          <w:tcPr>
            <w:tcW w:w="7592" w:type="dxa"/>
            <w:shd w:val="clear" w:color="auto" w:fill="auto"/>
          </w:tcPr>
          <w:p w14:paraId="55D93756" w14:textId="465354E0" w:rsidR="00EA1DF2" w:rsidRPr="00865563" w:rsidRDefault="00EA1DF2" w:rsidP="00BB6763">
            <w:pPr>
              <w:pStyle w:val="Geenafstand"/>
              <w:jc w:val="both"/>
              <w:rPr>
                <w:rFonts w:ascii="Arial" w:hAnsi="Arial" w:cs="Arial"/>
                <w:i/>
                <w:sz w:val="20"/>
                <w:szCs w:val="20"/>
              </w:rPr>
            </w:pPr>
            <w:r w:rsidRPr="00865563">
              <w:rPr>
                <w:rFonts w:ascii="Arial" w:hAnsi="Arial" w:cs="Arial"/>
                <w:sz w:val="20"/>
                <w:szCs w:val="20"/>
              </w:rPr>
              <w:t>Verwachte datum van verzending van de mededeling van de gunningsbeslissing onder opschortende voorwaarden.</w:t>
            </w:r>
            <w:r w:rsidR="00BB6763">
              <w:rPr>
                <w:rFonts w:ascii="Arial" w:hAnsi="Arial" w:cs="Arial"/>
                <w:sz w:val="20"/>
                <w:szCs w:val="20"/>
              </w:rPr>
              <w:t xml:space="preserve"> </w:t>
            </w:r>
            <w:r w:rsidRPr="00865563">
              <w:rPr>
                <w:rFonts w:ascii="Arial" w:hAnsi="Arial" w:cs="Arial"/>
                <w:i/>
                <w:sz w:val="20"/>
                <w:szCs w:val="20"/>
              </w:rPr>
              <w:t xml:space="preserve">Gelegenheid tot het stellen van vragen en het indienen van eventuele bezwaren zo spoedig mogelijk na de mededeling van de gunningsbeslissing, maar </w:t>
            </w:r>
            <w:r w:rsidRPr="00865563">
              <w:rPr>
                <w:rFonts w:ascii="Arial" w:hAnsi="Arial" w:cs="Arial"/>
                <w:b/>
                <w:i/>
                <w:sz w:val="20"/>
                <w:szCs w:val="20"/>
              </w:rPr>
              <w:t>uiterlijk binnen de bezwaarperiode van 20 kalenderdagen</w:t>
            </w:r>
            <w:r w:rsidRPr="00865563">
              <w:rPr>
                <w:rFonts w:ascii="Arial" w:hAnsi="Arial" w:cs="Arial"/>
                <w:i/>
                <w:sz w:val="20"/>
                <w:szCs w:val="20"/>
              </w:rPr>
              <w:t xml:space="preserve"> na de datum van de mededeling van de gunningsbeslissing. De bezwaartermijn is tevens </w:t>
            </w:r>
            <w:r w:rsidRPr="00865563">
              <w:rPr>
                <w:rFonts w:ascii="Arial" w:hAnsi="Arial" w:cs="Arial"/>
                <w:b/>
                <w:i/>
                <w:sz w:val="20"/>
                <w:szCs w:val="20"/>
              </w:rPr>
              <w:t>vervaltermijn</w:t>
            </w:r>
            <w:r w:rsidRPr="00865563">
              <w:rPr>
                <w:rFonts w:ascii="Arial" w:hAnsi="Arial" w:cs="Arial"/>
                <w:i/>
                <w:sz w:val="20"/>
                <w:szCs w:val="20"/>
              </w:rPr>
              <w:t>.</w:t>
            </w:r>
          </w:p>
        </w:tc>
        <w:tc>
          <w:tcPr>
            <w:tcW w:w="1559" w:type="dxa"/>
            <w:shd w:val="clear" w:color="auto" w:fill="auto"/>
          </w:tcPr>
          <w:p w14:paraId="092CC8CB" w14:textId="671F0751" w:rsidR="00EA1DF2" w:rsidRPr="003833C8" w:rsidRDefault="00272D9F" w:rsidP="00DF3032">
            <w:pPr>
              <w:jc w:val="center"/>
              <w:rPr>
                <w:sz w:val="20"/>
              </w:rPr>
            </w:pPr>
            <w:r w:rsidRPr="003833C8">
              <w:rPr>
                <w:sz w:val="20"/>
              </w:rPr>
              <w:t>29-7-2026</w:t>
            </w:r>
          </w:p>
        </w:tc>
      </w:tr>
      <w:tr w:rsidR="00EA1DF2" w:rsidRPr="00443AF0" w14:paraId="319163FB" w14:textId="77777777" w:rsidTr="00FE5111">
        <w:trPr>
          <w:cnfStyle w:val="000000010000" w:firstRow="0" w:lastRow="0" w:firstColumn="0" w:lastColumn="0" w:oddVBand="0" w:evenVBand="0" w:oddHBand="0" w:evenHBand="1" w:firstRowFirstColumn="0" w:firstRowLastColumn="0" w:lastRowFirstColumn="0" w:lastRowLastColumn="0"/>
        </w:trPr>
        <w:tc>
          <w:tcPr>
            <w:tcW w:w="7592" w:type="dxa"/>
            <w:shd w:val="clear" w:color="auto" w:fill="auto"/>
          </w:tcPr>
          <w:p w14:paraId="374C1495" w14:textId="08638DD1" w:rsidR="00EA1DF2" w:rsidRPr="00443AF0" w:rsidRDefault="00A429B0" w:rsidP="005F53C5">
            <w:pPr>
              <w:jc w:val="both"/>
              <w:rPr>
                <w:sz w:val="20"/>
              </w:rPr>
            </w:pPr>
            <w:r w:rsidRPr="00207A2D">
              <w:rPr>
                <w:sz w:val="20"/>
              </w:rPr>
              <w:t>Verificatiegesprek</w:t>
            </w:r>
            <w:r>
              <w:rPr>
                <w:sz w:val="20"/>
              </w:rPr>
              <w:t xml:space="preserve"> </w:t>
            </w:r>
          </w:p>
        </w:tc>
        <w:tc>
          <w:tcPr>
            <w:tcW w:w="1559" w:type="dxa"/>
            <w:shd w:val="clear" w:color="auto" w:fill="auto"/>
          </w:tcPr>
          <w:p w14:paraId="7F4D418E" w14:textId="77777777" w:rsidR="00EA1DF2" w:rsidRPr="003833C8" w:rsidRDefault="00051E52" w:rsidP="00051E52">
            <w:pPr>
              <w:jc w:val="center"/>
              <w:rPr>
                <w:sz w:val="20"/>
              </w:rPr>
            </w:pPr>
            <w:r w:rsidRPr="003833C8">
              <w:rPr>
                <w:sz w:val="20"/>
              </w:rPr>
              <w:t>30-7-2026</w:t>
            </w:r>
          </w:p>
          <w:p w14:paraId="7CBE74BD" w14:textId="77834D3E" w:rsidR="00FC13C7" w:rsidRPr="003833C8" w:rsidRDefault="00FC13C7" w:rsidP="00051E52">
            <w:pPr>
              <w:jc w:val="center"/>
              <w:rPr>
                <w:sz w:val="20"/>
              </w:rPr>
            </w:pPr>
            <w:r w:rsidRPr="003833C8">
              <w:rPr>
                <w:sz w:val="20"/>
              </w:rPr>
              <w:t>13.00 uur</w:t>
            </w:r>
          </w:p>
        </w:tc>
      </w:tr>
      <w:tr w:rsidR="00EA1DF2" w:rsidRPr="00443AF0" w14:paraId="30654FD0" w14:textId="77777777" w:rsidTr="00FE5111">
        <w:trPr>
          <w:cnfStyle w:val="000000100000" w:firstRow="0" w:lastRow="0" w:firstColumn="0" w:lastColumn="0" w:oddVBand="0" w:evenVBand="0" w:oddHBand="1" w:evenHBand="0" w:firstRowFirstColumn="0" w:firstRowLastColumn="0" w:lastRowFirstColumn="0" w:lastRowLastColumn="0"/>
        </w:trPr>
        <w:tc>
          <w:tcPr>
            <w:tcW w:w="7592" w:type="dxa"/>
            <w:shd w:val="clear" w:color="auto" w:fill="auto"/>
          </w:tcPr>
          <w:p w14:paraId="1E019358" w14:textId="1654F0CE" w:rsidR="00EA1DF2" w:rsidRPr="00051E52" w:rsidRDefault="00EA1DF2" w:rsidP="005F53C5">
            <w:pPr>
              <w:jc w:val="both"/>
              <w:rPr>
                <w:sz w:val="20"/>
              </w:rPr>
            </w:pPr>
            <w:r w:rsidRPr="00051E52">
              <w:rPr>
                <w:sz w:val="20"/>
              </w:rPr>
              <w:t>Ingangsdatum overeenkomst</w:t>
            </w:r>
          </w:p>
        </w:tc>
        <w:tc>
          <w:tcPr>
            <w:tcW w:w="1559" w:type="dxa"/>
            <w:shd w:val="clear" w:color="auto" w:fill="auto"/>
          </w:tcPr>
          <w:p w14:paraId="3D7E468C" w14:textId="18279D5A" w:rsidR="00EA1DF2" w:rsidRPr="00051E52" w:rsidRDefault="00051E52" w:rsidP="00DF3032">
            <w:pPr>
              <w:jc w:val="center"/>
              <w:rPr>
                <w:sz w:val="20"/>
              </w:rPr>
            </w:pPr>
            <w:r w:rsidRPr="00051E52">
              <w:rPr>
                <w:sz w:val="20"/>
              </w:rPr>
              <w:t>1-1-2027</w:t>
            </w:r>
          </w:p>
        </w:tc>
      </w:tr>
    </w:tbl>
    <w:p w14:paraId="72E7202F" w14:textId="77777777" w:rsidR="000E11E6" w:rsidRPr="000E11E6" w:rsidRDefault="000E11E6" w:rsidP="000E11E6">
      <w:pPr>
        <w:suppressAutoHyphens/>
        <w:jc w:val="both"/>
        <w:rPr>
          <w:lang w:val="de-DE"/>
        </w:rPr>
      </w:pPr>
      <w:bookmarkStart w:id="114" w:name="_Ref416246167"/>
      <w:bookmarkStart w:id="115" w:name="_Toc419285370"/>
      <w:bookmarkStart w:id="116" w:name="_Toc421086866"/>
      <w:bookmarkStart w:id="117" w:name="_Toc421100597"/>
      <w:bookmarkStart w:id="118" w:name="_Toc527637406"/>
    </w:p>
    <w:p w14:paraId="4E826B48" w14:textId="77777777" w:rsidR="00C31A25" w:rsidRDefault="00C31A25">
      <w:pPr>
        <w:rPr>
          <w:rFonts w:eastAsia="MS Mincho" w:cs="Arial"/>
          <w:iCs/>
          <w:sz w:val="30"/>
          <w:szCs w:val="28"/>
        </w:rPr>
      </w:pPr>
      <w:r>
        <w:br w:type="page"/>
      </w:r>
    </w:p>
    <w:p w14:paraId="51E73794" w14:textId="3563BE25" w:rsidR="00E91DF0" w:rsidRPr="005C7E26" w:rsidRDefault="001C13ED" w:rsidP="00365C76">
      <w:pPr>
        <w:pStyle w:val="Kop2"/>
        <w:suppressAutoHyphens/>
        <w:spacing w:before="0" w:after="0"/>
        <w:ind w:left="0" w:firstLine="0"/>
        <w:jc w:val="both"/>
        <w:rPr>
          <w:color w:val="auto"/>
        </w:rPr>
      </w:pPr>
      <w:bookmarkStart w:id="119" w:name="_Toc232492195"/>
      <w:r w:rsidRPr="005C7E26">
        <w:rPr>
          <w:color w:val="auto"/>
        </w:rPr>
        <w:lastRenderedPageBreak/>
        <w:t>T</w:t>
      </w:r>
      <w:r w:rsidR="00E91DF0" w:rsidRPr="005C7E26">
        <w:rPr>
          <w:color w:val="auto"/>
        </w:rPr>
        <w:t>enderNed</w:t>
      </w:r>
      <w:bookmarkEnd w:id="114"/>
      <w:bookmarkEnd w:id="115"/>
      <w:bookmarkEnd w:id="116"/>
      <w:bookmarkEnd w:id="117"/>
      <w:bookmarkEnd w:id="118"/>
      <w:bookmarkEnd w:id="119"/>
    </w:p>
    <w:p w14:paraId="2E4C1B1C" w14:textId="6C43C946" w:rsidR="007A50EC" w:rsidRDefault="00353B07" w:rsidP="005F53C5">
      <w:pPr>
        <w:suppressAutoHyphens/>
        <w:jc w:val="both"/>
      </w:pPr>
      <w:r w:rsidRPr="00353B07">
        <w:t xml:space="preserve">De aanbesteding verloopt digitaal via TenderNed. Dit houdt in dat alle aanbestedingsdocumenten door </w:t>
      </w:r>
      <w:r w:rsidR="00DF1850">
        <w:t>VRLN</w:t>
      </w:r>
      <w:r w:rsidRPr="00353B07">
        <w:t xml:space="preserve"> worden geplaatst op TenderNed en alle informatie tussen </w:t>
      </w:r>
      <w:r w:rsidR="00DF1850">
        <w:t>VRLN</w:t>
      </w:r>
      <w:r w:rsidRPr="00353B07">
        <w:t xml:space="preserve"> en de </w:t>
      </w:r>
      <w:r w:rsidR="005D5B41">
        <w:t>Inschrijver</w:t>
      </w:r>
      <w:r w:rsidRPr="00353B07">
        <w:t xml:space="preserve">s wordt uitgewisseld via TenderNed. De </w:t>
      </w:r>
      <w:r w:rsidR="005D5B41">
        <w:t>Inschrijver</w:t>
      </w:r>
      <w:r w:rsidR="00630AEB">
        <w:t xml:space="preserve"> </w:t>
      </w:r>
      <w:r w:rsidRPr="00353B07">
        <w:t xml:space="preserve">is verantwoordelijk voor het kennisnemen van de handleidingen voor een juist gebruik van TenderNed (zie ook: </w:t>
      </w:r>
      <w:hyperlink r:id="rId17" w:history="1">
        <w:r w:rsidRPr="00353B07">
          <w:rPr>
            <w:color w:val="0563C1" w:themeColor="hyperlink"/>
            <w:u w:val="single"/>
          </w:rPr>
          <w:t>http://www.tenderned.nl/egids/ON</w:t>
        </w:r>
      </w:hyperlink>
      <w:r w:rsidRPr="00353B07">
        <w:t xml:space="preserve">). </w:t>
      </w:r>
      <w:r w:rsidR="00DF1850">
        <w:t>VRLN</w:t>
      </w:r>
      <w:r w:rsidRPr="00353B07">
        <w:t xml:space="preserve"> is niet aansprakelijk voor onjuist gebruik van TenderNed. Voor hulp en ondersteuning kunt u contact opnemen met de Servicedesk van TenderNed</w:t>
      </w:r>
      <w:r w:rsidR="00DC2426">
        <w:t>:</w:t>
      </w:r>
      <w:r w:rsidRPr="00353B07">
        <w:t xml:space="preserve"> </w:t>
      </w:r>
    </w:p>
    <w:p w14:paraId="38B8BBB1" w14:textId="7CD78761" w:rsidR="007A50EC" w:rsidRDefault="004C5170" w:rsidP="00785212">
      <w:pPr>
        <w:pStyle w:val="Lijstalinea"/>
        <w:numPr>
          <w:ilvl w:val="0"/>
          <w:numId w:val="8"/>
        </w:numPr>
        <w:suppressAutoHyphens/>
        <w:ind w:left="567" w:hanging="567"/>
        <w:jc w:val="both"/>
      </w:pPr>
      <w:r>
        <w:t>t</w:t>
      </w:r>
      <w:r w:rsidR="00354B3F">
        <w:t>elefoon:</w:t>
      </w:r>
      <w:r w:rsidR="00353B07" w:rsidRPr="00353B07">
        <w:t xml:space="preserve"> 0800 </w:t>
      </w:r>
      <w:r w:rsidR="009E7F72">
        <w:t xml:space="preserve">- </w:t>
      </w:r>
      <w:r w:rsidR="00353B07" w:rsidRPr="00353B07">
        <w:t>836 33 76</w:t>
      </w:r>
      <w:r w:rsidR="007A50EC">
        <w:t>.</w:t>
      </w:r>
    </w:p>
    <w:p w14:paraId="220549D2" w14:textId="278C2195" w:rsidR="00353B07" w:rsidRPr="00472DFA" w:rsidRDefault="00472DFA" w:rsidP="00785212">
      <w:pPr>
        <w:pStyle w:val="Lijstalinea"/>
        <w:numPr>
          <w:ilvl w:val="0"/>
          <w:numId w:val="8"/>
        </w:numPr>
        <w:suppressAutoHyphens/>
        <w:ind w:left="567" w:hanging="567"/>
        <w:jc w:val="both"/>
        <w:rPr>
          <w:lang w:val="de-DE"/>
        </w:rPr>
      </w:pPr>
      <w:r>
        <w:rPr>
          <w:lang w:val="de-DE"/>
        </w:rPr>
        <w:t>e-mail</w:t>
      </w:r>
      <w:r w:rsidR="00353B07" w:rsidRPr="00472DFA">
        <w:rPr>
          <w:lang w:val="de-DE"/>
        </w:rPr>
        <w:t xml:space="preserve"> </w:t>
      </w:r>
      <w:hyperlink r:id="rId18" w:history="1">
        <w:r w:rsidR="00353B07" w:rsidRPr="00472DFA">
          <w:rPr>
            <w:color w:val="0563C1" w:themeColor="hyperlink"/>
            <w:u w:val="single"/>
            <w:lang w:val="de-DE"/>
          </w:rPr>
          <w:t>servicedesk@tenderned.nl</w:t>
        </w:r>
      </w:hyperlink>
      <w:r w:rsidR="00353B07" w:rsidRPr="00472DFA">
        <w:rPr>
          <w:lang w:val="de-DE"/>
        </w:rPr>
        <w:t xml:space="preserve">. </w:t>
      </w:r>
    </w:p>
    <w:p w14:paraId="3FEDD2EF" w14:textId="77777777" w:rsidR="00353B07" w:rsidRPr="00472DFA" w:rsidRDefault="00353B07" w:rsidP="005F53C5">
      <w:pPr>
        <w:suppressAutoHyphens/>
        <w:jc w:val="both"/>
        <w:rPr>
          <w:lang w:val="de-DE"/>
        </w:rPr>
      </w:pPr>
    </w:p>
    <w:p w14:paraId="21C1E5E8" w14:textId="7160C376" w:rsidR="00353B07" w:rsidRDefault="00353B07" w:rsidP="005F53C5">
      <w:pPr>
        <w:suppressAutoHyphens/>
        <w:jc w:val="both"/>
      </w:pPr>
      <w:r w:rsidRPr="00353B07">
        <w:t xml:space="preserve">Let op: </w:t>
      </w:r>
      <w:r w:rsidR="00DF1850">
        <w:t>VRLN</w:t>
      </w:r>
      <w:r w:rsidRPr="00353B07">
        <w:t xml:space="preserve"> maakt </w:t>
      </w:r>
      <w:r w:rsidR="00A429B0">
        <w:t xml:space="preserve">de </w:t>
      </w:r>
      <w:r w:rsidR="005D5B41">
        <w:t>Inschrijver</w:t>
      </w:r>
      <w:r w:rsidRPr="00353B07">
        <w:t xml:space="preserve"> erop attent dat TenderNed gebruikmaakt van eHerkenning om als ondernemer te kunnen registreren en inloggen. U heeft hiervoor minimaal eHerkenning </w:t>
      </w:r>
      <w:r w:rsidR="00E00129">
        <w:t xml:space="preserve">met betrouwbaarheidsniveau </w:t>
      </w:r>
      <w:r w:rsidRPr="00353B07">
        <w:t xml:space="preserve">2 nodig. </w:t>
      </w:r>
      <w:r w:rsidR="006064E8">
        <w:t xml:space="preserve">De </w:t>
      </w:r>
      <w:r w:rsidR="005D5B41">
        <w:t>Inschrijver</w:t>
      </w:r>
      <w:r w:rsidRPr="00353B07">
        <w:t xml:space="preserve"> is verantwoordelijk voor de tijdige aanvraag van eHerkenning. De aanvraag van eHerkenning kan enkele werkdagen duren. Op de website </w:t>
      </w:r>
      <w:hyperlink r:id="rId19" w:history="1">
        <w:r w:rsidR="00A429B0" w:rsidRPr="00024756">
          <w:rPr>
            <w:rStyle w:val="Hyperlink"/>
          </w:rPr>
          <w:t>https://www.eherkenning.nl/</w:t>
        </w:r>
      </w:hyperlink>
      <w:r w:rsidR="00A429B0">
        <w:t xml:space="preserve"> </w:t>
      </w:r>
      <w:r w:rsidRPr="00353B07">
        <w:t xml:space="preserve">staat beschreven hoe </w:t>
      </w:r>
      <w:r w:rsidR="006064E8">
        <w:t xml:space="preserve">de </w:t>
      </w:r>
      <w:r w:rsidR="005D5B41">
        <w:t>Inschrijver</w:t>
      </w:r>
      <w:r w:rsidRPr="00353B07">
        <w:t xml:space="preserve"> eHerkenning kan aanvragen. </w:t>
      </w:r>
    </w:p>
    <w:p w14:paraId="5098A005" w14:textId="77777777" w:rsidR="000E11E6" w:rsidRPr="00353B07" w:rsidRDefault="000E11E6" w:rsidP="005F53C5">
      <w:pPr>
        <w:suppressAutoHyphens/>
        <w:jc w:val="both"/>
      </w:pPr>
    </w:p>
    <w:p w14:paraId="269DA8E9" w14:textId="77777777" w:rsidR="00E91DF0" w:rsidRPr="005C7E26" w:rsidRDefault="00E91DF0" w:rsidP="00365C76">
      <w:pPr>
        <w:pStyle w:val="Kop2"/>
        <w:suppressAutoHyphens/>
        <w:spacing w:before="0" w:after="0"/>
        <w:ind w:left="0" w:firstLine="0"/>
        <w:jc w:val="both"/>
        <w:rPr>
          <w:color w:val="auto"/>
        </w:rPr>
      </w:pPr>
      <w:bookmarkStart w:id="120" w:name="_Toc419285371"/>
      <w:r w:rsidRPr="005C7E26">
        <w:rPr>
          <w:color w:val="auto"/>
        </w:rPr>
        <w:t xml:space="preserve"> </w:t>
      </w:r>
      <w:bookmarkStart w:id="121" w:name="_Toc421086867"/>
      <w:bookmarkStart w:id="122" w:name="_Toc421100598"/>
      <w:bookmarkStart w:id="123" w:name="_Toc527637407"/>
      <w:bookmarkStart w:id="124" w:name="_Toc232492196"/>
      <w:r w:rsidRPr="005C7E26">
        <w:rPr>
          <w:color w:val="auto"/>
        </w:rPr>
        <w:t>Schouw</w:t>
      </w:r>
      <w:bookmarkEnd w:id="120"/>
      <w:bookmarkEnd w:id="121"/>
      <w:bookmarkEnd w:id="122"/>
      <w:bookmarkEnd w:id="123"/>
      <w:bookmarkEnd w:id="124"/>
    </w:p>
    <w:p w14:paraId="11480910" w14:textId="18BCEC92" w:rsidR="009E0E20" w:rsidRDefault="00EA1DF2" w:rsidP="005F53C5">
      <w:pPr>
        <w:spacing w:line="312" w:lineRule="auto"/>
        <w:jc w:val="both"/>
        <w:rPr>
          <w:rFonts w:cs="Arial"/>
          <w:iCs/>
        </w:rPr>
      </w:pPr>
      <w:bookmarkStart w:id="125" w:name="_Ref416170614"/>
      <w:bookmarkStart w:id="126" w:name="_Ref416176076"/>
      <w:bookmarkStart w:id="127" w:name="_Toc419285372"/>
      <w:bookmarkStart w:id="128" w:name="_Toc421086868"/>
      <w:bookmarkStart w:id="129" w:name="_Toc421100599"/>
      <w:r w:rsidRPr="00532CEC">
        <w:rPr>
          <w:rFonts w:cs="Arial"/>
          <w:iCs/>
        </w:rPr>
        <w:t>Niet van toepassing.</w:t>
      </w:r>
    </w:p>
    <w:p w14:paraId="4B857F66" w14:textId="77777777" w:rsidR="000E11E6" w:rsidRPr="00532CEC" w:rsidRDefault="000E11E6" w:rsidP="005F53C5">
      <w:pPr>
        <w:spacing w:line="312" w:lineRule="auto"/>
        <w:jc w:val="both"/>
        <w:rPr>
          <w:iCs/>
        </w:rPr>
      </w:pPr>
    </w:p>
    <w:p w14:paraId="13906E40" w14:textId="77777777" w:rsidR="00E91DF0" w:rsidRPr="005C7E26" w:rsidRDefault="00203D7E" w:rsidP="00365C76">
      <w:pPr>
        <w:pStyle w:val="Kop2"/>
        <w:suppressAutoHyphens/>
        <w:spacing w:before="0" w:after="0"/>
        <w:ind w:left="0" w:firstLine="0"/>
        <w:jc w:val="both"/>
        <w:rPr>
          <w:color w:val="auto"/>
        </w:rPr>
      </w:pPr>
      <w:bookmarkStart w:id="130" w:name="_Ref517960344"/>
      <w:bookmarkStart w:id="131" w:name="_Ref517960546"/>
      <w:bookmarkStart w:id="132" w:name="_Toc527637408"/>
      <w:bookmarkStart w:id="133" w:name="_Toc232492197"/>
      <w:r w:rsidRPr="005C7E26">
        <w:rPr>
          <w:color w:val="auto"/>
        </w:rPr>
        <w:t>N</w:t>
      </w:r>
      <w:r w:rsidR="00387463" w:rsidRPr="005C7E26">
        <w:rPr>
          <w:color w:val="auto"/>
        </w:rPr>
        <w:t>ota van I</w:t>
      </w:r>
      <w:r w:rsidR="00E91DF0" w:rsidRPr="005C7E26">
        <w:rPr>
          <w:color w:val="auto"/>
        </w:rPr>
        <w:t>nlichtingen</w:t>
      </w:r>
      <w:bookmarkEnd w:id="125"/>
      <w:bookmarkEnd w:id="126"/>
      <w:bookmarkEnd w:id="127"/>
      <w:bookmarkEnd w:id="128"/>
      <w:bookmarkEnd w:id="129"/>
      <w:bookmarkEnd w:id="130"/>
      <w:bookmarkEnd w:id="131"/>
      <w:bookmarkEnd w:id="132"/>
      <w:bookmarkEnd w:id="133"/>
    </w:p>
    <w:p w14:paraId="26E25303" w14:textId="43D03D7A" w:rsidR="009E0E20" w:rsidRDefault="009E0E20" w:rsidP="005F53C5">
      <w:pPr>
        <w:suppressAutoHyphens/>
        <w:jc w:val="both"/>
      </w:pPr>
      <w:bookmarkStart w:id="134" w:name="_Toc419285373"/>
      <w:bookmarkStart w:id="135" w:name="_Toc421086869"/>
      <w:bookmarkStart w:id="136" w:name="_Toc421100600"/>
      <w:r>
        <w:t xml:space="preserve">Vragen over de aanbestedingsdocumenten en de aanbestedingsprocedure dienen </w:t>
      </w:r>
      <w:r w:rsidRPr="006C3269">
        <w:t xml:space="preserve">uiterlijk op </w:t>
      </w:r>
      <w:r>
        <w:t xml:space="preserve">de datum en het tijdstip uit de planning (zie paragraaf </w:t>
      </w:r>
      <w:r w:rsidRPr="009723B1">
        <w:t>3.3</w:t>
      </w:r>
      <w:r>
        <w:t>)</w:t>
      </w:r>
      <w:r w:rsidRPr="006E3A32">
        <w:t xml:space="preserve"> </w:t>
      </w:r>
      <w:r>
        <w:t xml:space="preserve">via TenderNed bij </w:t>
      </w:r>
      <w:r w:rsidR="00DF1850">
        <w:t>VRLN</w:t>
      </w:r>
      <w:r>
        <w:t xml:space="preserve"> te worden ingediend. </w:t>
      </w:r>
      <w:r w:rsidR="00A30EB8">
        <w:t xml:space="preserve">De </w:t>
      </w:r>
      <w:r>
        <w:t xml:space="preserve">Inschrijvers zijn verplicht hiervoor de tool voor het stellen van vragen van TenderNed te gebruiken. </w:t>
      </w:r>
    </w:p>
    <w:p w14:paraId="539751B0" w14:textId="77777777" w:rsidR="009E0E20" w:rsidRDefault="009E0E20" w:rsidP="005F53C5">
      <w:pPr>
        <w:suppressAutoHyphens/>
        <w:jc w:val="both"/>
      </w:pPr>
    </w:p>
    <w:p w14:paraId="761F6DD2" w14:textId="32559720" w:rsidR="002D6D3D" w:rsidRDefault="00DF1850" w:rsidP="009723B1">
      <w:pPr>
        <w:suppressAutoHyphens/>
        <w:jc w:val="both"/>
      </w:pPr>
      <w:r w:rsidRPr="00E00EA9">
        <w:t>VRLN</w:t>
      </w:r>
      <w:r w:rsidR="00013107" w:rsidRPr="00E00EA9">
        <w:t xml:space="preserve"> wenst met de winnende I</w:t>
      </w:r>
      <w:r w:rsidR="009E0E20" w:rsidRPr="00E00EA9">
        <w:t xml:space="preserve">nschrijver de </w:t>
      </w:r>
      <w:r w:rsidR="00CD5652" w:rsidRPr="00E00EA9">
        <w:t>Overeenkomst</w:t>
      </w:r>
      <w:r w:rsidR="00EA1DF2" w:rsidRPr="00E00EA9">
        <w:t xml:space="preserve"> </w:t>
      </w:r>
      <w:r w:rsidR="009E0E20" w:rsidRPr="00E00EA9">
        <w:t xml:space="preserve">te sluiten </w:t>
      </w:r>
      <w:r w:rsidR="00A572DC" w:rsidRPr="00E00EA9">
        <w:t>in de vorm van een polis</w:t>
      </w:r>
      <w:r w:rsidR="009E0E20" w:rsidRPr="00E00EA9">
        <w:t xml:space="preserve">. </w:t>
      </w:r>
      <w:r w:rsidR="002D6D3D" w:rsidRPr="00E00EA9">
        <w:t>Op deze</w:t>
      </w:r>
      <w:r w:rsidR="002D6D3D" w:rsidRPr="00A943B6">
        <w:t xml:space="preserve"> overeenkomst  is de basisdekking conform de Wet </w:t>
      </w:r>
      <w:r w:rsidR="002D6D3D" w:rsidRPr="009723B1">
        <w:t>Aansprakelijkheids</w:t>
      </w:r>
      <w:r w:rsidR="009723B1">
        <w:softHyphen/>
      </w:r>
      <w:r w:rsidR="002D6D3D" w:rsidRPr="009723B1">
        <w:t>verzekeringen</w:t>
      </w:r>
      <w:r w:rsidR="002D6D3D" w:rsidRPr="00A943B6">
        <w:t xml:space="preserve"> Motorrijtuigen (WAM) en NHT (bijlage 2) van toepassing. </w:t>
      </w:r>
    </w:p>
    <w:p w14:paraId="0E69B3E7" w14:textId="77777777" w:rsidR="009E0E20" w:rsidRDefault="009E0E20" w:rsidP="005F53C5">
      <w:pPr>
        <w:suppressAutoHyphens/>
        <w:jc w:val="both"/>
      </w:pPr>
    </w:p>
    <w:p w14:paraId="79343DE8" w14:textId="2AF467CA" w:rsidR="005C2711" w:rsidRDefault="009E0E20" w:rsidP="005F53C5">
      <w:pPr>
        <w:suppressAutoHyphens/>
        <w:jc w:val="both"/>
      </w:pPr>
      <w:r>
        <w:t xml:space="preserve">Vragen die ná deze termijn door </w:t>
      </w:r>
      <w:r w:rsidR="00DF1850">
        <w:t>VRLN</w:t>
      </w:r>
      <w:r>
        <w:t xml:space="preserve"> worden ontvangen, vragen die niet via TenderNed bij </w:t>
      </w:r>
      <w:r w:rsidR="00DF1850">
        <w:t>VRLN</w:t>
      </w:r>
      <w:r>
        <w:t xml:space="preserve"> zijn ingediend en vragen die niet zijn ingediend via de tool voor het s</w:t>
      </w:r>
      <w:r w:rsidR="002834BA">
        <w:t>tellen van vragen van TenderNed,</w:t>
      </w:r>
      <w:r>
        <w:t xml:space="preserve"> worden door </w:t>
      </w:r>
      <w:r w:rsidR="00DF1850">
        <w:t>VRLN</w:t>
      </w:r>
      <w:r>
        <w:t xml:space="preserve"> niet in behandeling genomen. </w:t>
      </w:r>
      <w:r w:rsidR="00304729" w:rsidRPr="00276662">
        <w:t xml:space="preserve">De verantwoordelijkheid voor het op tijd en juist indienen van vragen </w:t>
      </w:r>
      <w:r w:rsidR="00304729">
        <w:t>en/of opmerkingen</w:t>
      </w:r>
      <w:r w:rsidR="00304729" w:rsidRPr="00276662">
        <w:t xml:space="preserve"> ligt bij de Inschrijver. Indien de Inschrijver vanwege een storing van TenderNed problemen ondervindt bij het indienen van vragen </w:t>
      </w:r>
      <w:r w:rsidR="00304729">
        <w:t xml:space="preserve">en/of </w:t>
      </w:r>
      <w:r w:rsidR="00304729" w:rsidRPr="00276662">
        <w:t xml:space="preserve">opmerkingen, dient hij direct contact op te nemen met de contactpersoon van </w:t>
      </w:r>
      <w:r w:rsidR="00304729">
        <w:t>de Aanbestedende Dienst</w:t>
      </w:r>
      <w:r w:rsidR="00304729" w:rsidRPr="00276662">
        <w:t xml:space="preserve"> (zie paragraaf </w:t>
      </w:r>
      <w:r w:rsidR="00680CE7">
        <w:t>3</w:t>
      </w:r>
      <w:r w:rsidR="00304729" w:rsidRPr="00276662">
        <w:t xml:space="preserve">.2) en met TenderNed. Bij daadwerkelijk gebleken storing van TenderNed zal </w:t>
      </w:r>
      <w:r w:rsidR="00304729">
        <w:t xml:space="preserve">de Aanbestedende Dienst </w:t>
      </w:r>
      <w:r w:rsidR="00304729" w:rsidRPr="00276662">
        <w:t>handelen naar bevind van zaken, met inachtneming van de Aanbestedingswet.</w:t>
      </w:r>
      <w:r w:rsidR="00304729">
        <w:t xml:space="preserve"> </w:t>
      </w:r>
    </w:p>
    <w:p w14:paraId="748E781B" w14:textId="77777777" w:rsidR="006A7DBF" w:rsidRDefault="006A7DBF" w:rsidP="005C2711">
      <w:pPr>
        <w:jc w:val="both"/>
      </w:pPr>
    </w:p>
    <w:p w14:paraId="15FFF744" w14:textId="0B20634F" w:rsidR="00D427C5" w:rsidRDefault="009E0E20" w:rsidP="005C2711">
      <w:pPr>
        <w:jc w:val="both"/>
      </w:pPr>
      <w:r>
        <w:t xml:space="preserve">Telefonisch </w:t>
      </w:r>
      <w:r w:rsidR="00C71244">
        <w:t>en</w:t>
      </w:r>
      <w:r>
        <w:t xml:space="preserve"> mondeling worden geen inlichtingen verstrekt.</w:t>
      </w:r>
      <w:r w:rsidR="00D427C5">
        <w:t xml:space="preserve"> Indien</w:t>
      </w:r>
      <w:r>
        <w:t xml:space="preserve"> </w:t>
      </w:r>
      <w:r w:rsidR="00D427C5">
        <w:t xml:space="preserve">Inschrijvers toch contact opnemen met medewerkers van </w:t>
      </w:r>
      <w:r w:rsidR="00DF1850">
        <w:t>VRLN</w:t>
      </w:r>
      <w:r w:rsidR="00D427C5">
        <w:t>, kunnen geen rechten worde</w:t>
      </w:r>
      <w:r w:rsidR="002D0464">
        <w:t>n</w:t>
      </w:r>
      <w:r w:rsidR="00D427C5">
        <w:t xml:space="preserve"> ontleend aan mondeling gedane uitspraken van </w:t>
      </w:r>
      <w:r w:rsidR="00DF1850">
        <w:t>VRLN</w:t>
      </w:r>
      <w:r w:rsidR="00D427C5">
        <w:t>.</w:t>
      </w:r>
    </w:p>
    <w:p w14:paraId="17BD98D0" w14:textId="5B3AD029" w:rsidR="009E0E20" w:rsidRDefault="009E0E20" w:rsidP="005F53C5">
      <w:pPr>
        <w:suppressAutoHyphens/>
        <w:jc w:val="both"/>
      </w:pPr>
    </w:p>
    <w:p w14:paraId="7A509E8A" w14:textId="58043D20" w:rsidR="0063234A" w:rsidRPr="006C249F" w:rsidRDefault="0063234A" w:rsidP="005F53C5">
      <w:pPr>
        <w:suppressAutoHyphens/>
        <w:jc w:val="both"/>
      </w:pPr>
      <w:r w:rsidRPr="00E00EA9">
        <w:t>In de 2e Nota van Inlichtingen mogen uitsluitend vragen worden gesteld welke betrekking hebben op de 1e Nota van Inlichtingen.</w:t>
      </w:r>
    </w:p>
    <w:p w14:paraId="2220B134" w14:textId="77777777" w:rsidR="0063234A" w:rsidRPr="006C249F" w:rsidRDefault="0063234A" w:rsidP="005F53C5">
      <w:pPr>
        <w:suppressAutoHyphens/>
        <w:jc w:val="both"/>
      </w:pPr>
    </w:p>
    <w:p w14:paraId="5F9C2460" w14:textId="113E8B7A" w:rsidR="009E0E20" w:rsidRDefault="00DF1850" w:rsidP="005F53C5">
      <w:pPr>
        <w:suppressAutoHyphens/>
        <w:jc w:val="both"/>
      </w:pPr>
      <w:r w:rsidRPr="006C249F">
        <w:t>VRLN</w:t>
      </w:r>
      <w:r w:rsidR="009E0E20" w:rsidRPr="006C249F">
        <w:t xml:space="preserve"> neemt na</w:t>
      </w:r>
      <w:r w:rsidR="00387463" w:rsidRPr="006C249F">
        <w:t xml:space="preserve"> het verstrekken van de </w:t>
      </w:r>
      <w:r w:rsidR="00971B28" w:rsidRPr="006C249F">
        <w:t>tweede</w:t>
      </w:r>
      <w:r w:rsidR="00387463" w:rsidRPr="006C249F">
        <w:t xml:space="preserve"> N</w:t>
      </w:r>
      <w:r w:rsidR="009E0E20" w:rsidRPr="006C249F">
        <w:t xml:space="preserve">ota van </w:t>
      </w:r>
      <w:r w:rsidR="00387463" w:rsidRPr="006C249F">
        <w:t>I</w:t>
      </w:r>
      <w:r w:rsidR="009E0E20" w:rsidRPr="006C249F">
        <w:t xml:space="preserve">nlichtingen in beginsel geen vragen meer in behandeling, tenzij deze vragen niet al </w:t>
      </w:r>
      <w:r w:rsidR="00D82B2E" w:rsidRPr="006C249F">
        <w:t>in</w:t>
      </w:r>
      <w:r w:rsidR="009E0E20" w:rsidRPr="006C249F">
        <w:t xml:space="preserve"> de </w:t>
      </w:r>
      <w:r w:rsidR="00971B28" w:rsidRPr="006C249F">
        <w:t>eerdere</w:t>
      </w:r>
      <w:r w:rsidR="009E0E20" w:rsidRPr="006C249F">
        <w:t xml:space="preserve"> </w:t>
      </w:r>
      <w:r w:rsidR="00387463" w:rsidRPr="006C249F">
        <w:t>N</w:t>
      </w:r>
      <w:r w:rsidR="009E0E20" w:rsidRPr="006C249F">
        <w:t>ota</w:t>
      </w:r>
      <w:r w:rsidR="00971B28" w:rsidRPr="006C249F">
        <w:t>’s</w:t>
      </w:r>
      <w:r w:rsidR="009E0E20" w:rsidRPr="006C249F">
        <w:t xml:space="preserve"> van </w:t>
      </w:r>
      <w:r w:rsidR="00387463" w:rsidRPr="006C249F">
        <w:t>I</w:t>
      </w:r>
      <w:r w:rsidR="009E0E20" w:rsidRPr="006C249F">
        <w:t>nlichtingen gesteld hadden kunnen</w:t>
      </w:r>
      <w:r w:rsidR="009E0E20">
        <w:t xml:space="preserve"> worden. </w:t>
      </w:r>
    </w:p>
    <w:p w14:paraId="33D0A644" w14:textId="096C39ED" w:rsidR="009E0E20" w:rsidRDefault="009E0E20" w:rsidP="00971B28">
      <w:pPr>
        <w:suppressAutoHyphens/>
        <w:ind w:right="-1"/>
        <w:jc w:val="both"/>
      </w:pPr>
      <w:r>
        <w:lastRenderedPageBreak/>
        <w:t xml:space="preserve">Alle tijdig en op de juiste wijze ingediende vragen en wijzigingsvoorstellen worden door </w:t>
      </w:r>
      <w:r w:rsidR="00DF1850">
        <w:t>VRLN</w:t>
      </w:r>
      <w:r>
        <w:t xml:space="preserve"> geanonimiseerd beantwoord. Zowel de geanonimiseerde vragen en wijzigingsvoorstellen als de antwoorden worden door middel van </w:t>
      </w:r>
      <w:r w:rsidR="00387463">
        <w:t>een Nota van I</w:t>
      </w:r>
      <w:r>
        <w:t xml:space="preserve">nlichtingen op </w:t>
      </w:r>
      <w:r w:rsidR="00387463">
        <w:t xml:space="preserve">TenderNed gepubliceerd. </w:t>
      </w:r>
    </w:p>
    <w:p w14:paraId="668742E3" w14:textId="77777777" w:rsidR="009E0E20" w:rsidRDefault="009E0E20" w:rsidP="005F53C5">
      <w:pPr>
        <w:suppressAutoHyphens/>
        <w:jc w:val="both"/>
      </w:pPr>
    </w:p>
    <w:p w14:paraId="6E1DE38A" w14:textId="77777777" w:rsidR="009E0E20" w:rsidRDefault="00151B81" w:rsidP="005F53C5">
      <w:pPr>
        <w:suppressAutoHyphens/>
        <w:jc w:val="both"/>
      </w:pPr>
      <w:r>
        <w:t>De N</w:t>
      </w:r>
      <w:r w:rsidR="009E0E20">
        <w:t xml:space="preserve">ota van </w:t>
      </w:r>
      <w:r>
        <w:t>I</w:t>
      </w:r>
      <w:r w:rsidR="009E0E20">
        <w:t xml:space="preserve">nlichtingen moet worden beschouwd als een integraal onderdeel van het </w:t>
      </w:r>
      <w:r w:rsidR="008F7CF3">
        <w:t>Beschrijvend Document</w:t>
      </w:r>
      <w:r w:rsidR="009E0E20">
        <w:t xml:space="preserve">. In geval van strijdigheid met het </w:t>
      </w:r>
      <w:r w:rsidR="008F7CF3">
        <w:t>Beschrijvend Document</w:t>
      </w:r>
      <w:r w:rsidR="00387463">
        <w:t xml:space="preserve"> heeft de Nota van I</w:t>
      </w:r>
      <w:r w:rsidR="009E0E20">
        <w:t xml:space="preserve">nlichtingen voorrang. Een </w:t>
      </w:r>
      <w:r w:rsidR="00C41071">
        <w:t>eventueel later uitgevaardigde Nota van I</w:t>
      </w:r>
      <w:r w:rsidR="009E0E20">
        <w:t>nlichtingen heeft voorra</w:t>
      </w:r>
      <w:r>
        <w:t>ng op de eerder uitgevaardigde N</w:t>
      </w:r>
      <w:r w:rsidR="009E0E20">
        <w:t xml:space="preserve">ota van </w:t>
      </w:r>
      <w:r>
        <w:t>I</w:t>
      </w:r>
      <w:r w:rsidR="009E0E20">
        <w:t xml:space="preserve">nlichtingen. </w:t>
      </w:r>
    </w:p>
    <w:p w14:paraId="0BAF269D" w14:textId="77777777" w:rsidR="009E0E20" w:rsidRDefault="009E0E20" w:rsidP="005F53C5">
      <w:pPr>
        <w:suppressAutoHyphens/>
        <w:jc w:val="both"/>
      </w:pPr>
    </w:p>
    <w:p w14:paraId="596903B7" w14:textId="49A143DD" w:rsidR="009E0E20" w:rsidRDefault="00151B81" w:rsidP="005F53C5">
      <w:pPr>
        <w:suppressAutoHyphens/>
        <w:jc w:val="both"/>
      </w:pPr>
      <w:r>
        <w:t>Een I</w:t>
      </w:r>
      <w:r w:rsidR="009E0E20">
        <w:t xml:space="preserve">nschrijver kan </w:t>
      </w:r>
      <w:r w:rsidR="00DF1850">
        <w:t>VRLN</w:t>
      </w:r>
      <w:r w:rsidR="009E0E20">
        <w:t xml:space="preserve"> verzoeken </w:t>
      </w:r>
      <w:r>
        <w:t>bepaalde informatie niet in de Nota van I</w:t>
      </w:r>
      <w:r w:rsidR="009E0E20">
        <w:t>nlichtingen op te nemen, indien openbaarma</w:t>
      </w:r>
      <w:r w:rsidR="00ED666A">
        <w:t xml:space="preserve">king van deze informatie schade </w:t>
      </w:r>
      <w:r w:rsidR="009E0E20">
        <w:t>zou toebrengen aan de gerechtvaardig</w:t>
      </w:r>
      <w:r>
        <w:t>de economische belangen van de I</w:t>
      </w:r>
      <w:r w:rsidR="009E0E20">
        <w:t xml:space="preserve">nschrijver. In </w:t>
      </w:r>
      <w:r>
        <w:t xml:space="preserve">dat geval kan </w:t>
      </w:r>
      <w:r w:rsidR="00DF1850">
        <w:t>VRLN</w:t>
      </w:r>
      <w:r>
        <w:t xml:space="preserve"> aan deze I</w:t>
      </w:r>
      <w:r w:rsidR="009E0E20">
        <w:t>nschrijver individue</w:t>
      </w:r>
      <w:r w:rsidR="00D82B2E">
        <w:t>e</w:t>
      </w:r>
      <w:r w:rsidR="009E0E20">
        <w:t>l inlichtingen verstrekken.</w:t>
      </w:r>
    </w:p>
    <w:p w14:paraId="665146B3" w14:textId="77777777" w:rsidR="007253AE" w:rsidRDefault="007253AE" w:rsidP="005F53C5">
      <w:pPr>
        <w:suppressAutoHyphens/>
        <w:jc w:val="both"/>
      </w:pPr>
    </w:p>
    <w:p w14:paraId="2CC0638A" w14:textId="7222ACAF" w:rsidR="00E91DF0" w:rsidRPr="005C7E26" w:rsidRDefault="00E91DF0" w:rsidP="00365C76">
      <w:pPr>
        <w:pStyle w:val="Kop2"/>
        <w:suppressAutoHyphens/>
        <w:spacing w:before="0" w:after="0"/>
        <w:ind w:left="0" w:firstLine="0"/>
        <w:jc w:val="both"/>
        <w:rPr>
          <w:color w:val="auto"/>
        </w:rPr>
      </w:pPr>
      <w:bookmarkStart w:id="137" w:name="_Toc527637409"/>
      <w:bookmarkStart w:id="138" w:name="_Toc232492198"/>
      <w:r w:rsidRPr="005C7E26">
        <w:rPr>
          <w:color w:val="auto"/>
        </w:rPr>
        <w:t xml:space="preserve">Indienen </w:t>
      </w:r>
      <w:bookmarkEnd w:id="134"/>
      <w:bookmarkEnd w:id="135"/>
      <w:bookmarkEnd w:id="136"/>
      <w:r w:rsidR="005D5B41" w:rsidRPr="005C7E26">
        <w:rPr>
          <w:color w:val="auto"/>
        </w:rPr>
        <w:t>Inschrijving</w:t>
      </w:r>
      <w:bookmarkEnd w:id="137"/>
      <w:bookmarkEnd w:id="138"/>
    </w:p>
    <w:p w14:paraId="6BB779B9" w14:textId="77777777" w:rsidR="00522692" w:rsidRDefault="00B94BCE" w:rsidP="005F53C5">
      <w:pPr>
        <w:suppressAutoHyphens/>
        <w:jc w:val="both"/>
      </w:pPr>
      <w:bookmarkStart w:id="139" w:name="_Toc419285374"/>
      <w:bookmarkStart w:id="140" w:name="_Toc421086870"/>
      <w:bookmarkStart w:id="141" w:name="_Toc421100601"/>
      <w:r>
        <w:t>De I</w:t>
      </w:r>
      <w:r w:rsidR="00522692" w:rsidRPr="001D5FA3">
        <w:t>nschrijving dient uiterlijk</w:t>
      </w:r>
      <w:r w:rsidR="00522692">
        <w:t xml:space="preserve"> op </w:t>
      </w:r>
      <w:r>
        <w:t>de datum en het tijdstip</w:t>
      </w:r>
      <w:r w:rsidR="003359F7">
        <w:t xml:space="preserve"> uit de planning</w:t>
      </w:r>
      <w:r>
        <w:t xml:space="preserve"> </w:t>
      </w:r>
      <w:r w:rsidR="003359F7">
        <w:t>(</w:t>
      </w:r>
      <w:r>
        <w:t xml:space="preserve">paragraaf </w:t>
      </w:r>
      <w:r w:rsidRPr="005C2711">
        <w:t>3.3</w:t>
      </w:r>
      <w:r w:rsidR="003359F7">
        <w:t>)</w:t>
      </w:r>
      <w:r w:rsidR="00522692">
        <w:t xml:space="preserve"> via TenderNed </w:t>
      </w:r>
      <w:r w:rsidR="00522692" w:rsidRPr="001D5FA3">
        <w:t>te zijn ingediend.</w:t>
      </w:r>
    </w:p>
    <w:p w14:paraId="59490FF5" w14:textId="77777777" w:rsidR="00FF28E1" w:rsidRDefault="00FF28E1" w:rsidP="005F53C5">
      <w:pPr>
        <w:suppressAutoHyphens/>
        <w:jc w:val="both"/>
      </w:pPr>
    </w:p>
    <w:p w14:paraId="16D83AC9" w14:textId="77777777" w:rsidR="00FF28E1" w:rsidRPr="005D119C" w:rsidRDefault="00FF28E1" w:rsidP="00FF28E1">
      <w:pPr>
        <w:jc w:val="both"/>
      </w:pPr>
      <w:r w:rsidRPr="00FF28E1">
        <w:t>Door het indienen van een Inschrijving verklaart een Inschrijver zich onverkort en zonder enig voorbehoud akkoord met de toepassing van de in dit Beschrijvend Document (inclusief bijlagen) genoemde administratieve, juridische en andere voorwaarden.</w:t>
      </w:r>
    </w:p>
    <w:p w14:paraId="78C5B12E" w14:textId="77777777" w:rsidR="00522692" w:rsidRDefault="00522692" w:rsidP="005F53C5">
      <w:pPr>
        <w:suppressAutoHyphens/>
        <w:jc w:val="both"/>
      </w:pPr>
    </w:p>
    <w:p w14:paraId="38525058" w14:textId="4C873D11" w:rsidR="00522692" w:rsidRDefault="00522692" w:rsidP="00DC7EC3">
      <w:pPr>
        <w:suppressAutoHyphens/>
        <w:jc w:val="both"/>
      </w:pPr>
      <w:r w:rsidRPr="001D5FA3">
        <w:t xml:space="preserve">De </w:t>
      </w:r>
      <w:r w:rsidR="00B94BCE">
        <w:rPr>
          <w:rFonts w:cs="Arial"/>
        </w:rPr>
        <w:t>I</w:t>
      </w:r>
      <w:r w:rsidRPr="001D5FA3">
        <w:rPr>
          <w:rFonts w:cs="Arial"/>
        </w:rPr>
        <w:t>nschrijvingen</w:t>
      </w:r>
      <w:r w:rsidRPr="001D5FA3">
        <w:t xml:space="preserve"> worden</w:t>
      </w:r>
      <w:r w:rsidRPr="00754C03">
        <w:t xml:space="preserve"> </w:t>
      </w:r>
      <w:r>
        <w:t xml:space="preserve">na de datum en het tijdstip uit de planning </w:t>
      </w:r>
      <w:r w:rsidRPr="001D5FA3">
        <w:t xml:space="preserve">door </w:t>
      </w:r>
      <w:r>
        <w:t>twee</w:t>
      </w:r>
      <w:r w:rsidRPr="00B87750">
        <w:t xml:space="preserve"> medewerkers van </w:t>
      </w:r>
      <w:r w:rsidR="00DF1850">
        <w:t>VRLN</w:t>
      </w:r>
      <w:r w:rsidRPr="00B87750">
        <w:t xml:space="preserve"> digitaal </w:t>
      </w:r>
      <w:r>
        <w:t xml:space="preserve">door </w:t>
      </w:r>
      <w:r w:rsidRPr="00B87750">
        <w:t>middel</w:t>
      </w:r>
      <w:r>
        <w:t xml:space="preserve"> van</w:t>
      </w:r>
      <w:r w:rsidRPr="00B87750">
        <w:t xml:space="preserve"> de aanbestedingskluis </w:t>
      </w:r>
      <w:r>
        <w:t>van</w:t>
      </w:r>
      <w:r w:rsidRPr="00B87750">
        <w:t xml:space="preserve"> TenderNed geopend. De aanbeste</w:t>
      </w:r>
      <w:r w:rsidR="00691EB5">
        <w:softHyphen/>
      </w:r>
      <w:r w:rsidRPr="00B87750">
        <w:t>dingskluis wordt vervolge</w:t>
      </w:r>
      <w:r w:rsidR="00151B81">
        <w:t xml:space="preserve">ns rechtsgeldig ondertekend en </w:t>
      </w:r>
      <w:r w:rsidR="000D5E07">
        <w:t xml:space="preserve">de </w:t>
      </w:r>
      <w:r w:rsidR="00151B81">
        <w:t>I</w:t>
      </w:r>
      <w:r w:rsidRPr="00B87750">
        <w:t>nschrijver ontvangt via TenderNed een e</w:t>
      </w:r>
      <w:r>
        <w:t>-</w:t>
      </w:r>
      <w:r w:rsidRPr="00B87750">
        <w:t xml:space="preserve">mailbevestiging. </w:t>
      </w:r>
    </w:p>
    <w:p w14:paraId="10EC4B96" w14:textId="77777777" w:rsidR="00DC7EC3" w:rsidRDefault="00DC7EC3" w:rsidP="00DC7EC3">
      <w:pPr>
        <w:suppressAutoHyphens/>
        <w:jc w:val="both"/>
      </w:pPr>
    </w:p>
    <w:p w14:paraId="00097BF8" w14:textId="50AB81DA" w:rsidR="00522692" w:rsidRDefault="00522692" w:rsidP="00DC7EC3">
      <w:pPr>
        <w:suppressAutoHyphens/>
        <w:jc w:val="both"/>
      </w:pPr>
      <w:r>
        <w:t>Inschrijvers moeten er rekening mee houden dat</w:t>
      </w:r>
      <w:r w:rsidRPr="00754C03">
        <w:t xml:space="preserve"> </w:t>
      </w:r>
      <w:r>
        <w:t xml:space="preserve">de datum en het tijdstip uit de </w:t>
      </w:r>
      <w:r w:rsidRPr="00B94BCE">
        <w:t xml:space="preserve">planning een fatale termijn </w:t>
      </w:r>
      <w:r w:rsidR="0052206C">
        <w:t>vormen</w:t>
      </w:r>
      <w:r w:rsidRPr="00B94BCE">
        <w:t>, waarna het - technisch gezien - niet meer mogelijk is om via TenderNed</w:t>
      </w:r>
      <w:r w:rsidR="00387463">
        <w:t xml:space="preserve"> een I</w:t>
      </w:r>
      <w:r>
        <w:t>nschrijving in te dienen</w:t>
      </w:r>
      <w:r w:rsidRPr="008676F0">
        <w:t xml:space="preserve">. </w:t>
      </w:r>
      <w:r w:rsidRPr="006C3269">
        <w:t>Om deze reden advisee</w:t>
      </w:r>
      <w:r w:rsidR="00151B81">
        <w:t xml:space="preserve">rt </w:t>
      </w:r>
      <w:r w:rsidR="00DF1850">
        <w:t>VRLN</w:t>
      </w:r>
      <w:r w:rsidR="00151B81">
        <w:t xml:space="preserve"> alle I</w:t>
      </w:r>
      <w:r w:rsidRPr="006C3269">
        <w:t>nschrijvers om niet tot het laatste moment te w</w:t>
      </w:r>
      <w:r w:rsidR="00B94BCE">
        <w:t>achten met het indienen van de I</w:t>
      </w:r>
      <w:r w:rsidRPr="006C3269">
        <w:t>nschrijving via TenderNed</w:t>
      </w:r>
      <w:r w:rsidRPr="008676F0">
        <w:t xml:space="preserve">. </w:t>
      </w:r>
    </w:p>
    <w:p w14:paraId="2E64671C" w14:textId="6E16E04A" w:rsidR="008A660B" w:rsidRDefault="008A660B"/>
    <w:p w14:paraId="06E583F5" w14:textId="07143C92" w:rsidR="00522692" w:rsidRDefault="00B94BCE" w:rsidP="005F53C5">
      <w:pPr>
        <w:suppressAutoHyphens/>
        <w:jc w:val="both"/>
      </w:pPr>
      <w:r>
        <w:t>(Onderdelen van) I</w:t>
      </w:r>
      <w:r w:rsidR="00522692">
        <w:t>nschrijvingen</w:t>
      </w:r>
      <w:r w:rsidR="00522692" w:rsidRPr="0004511D">
        <w:t xml:space="preserve"> die ingediend worden ná </w:t>
      </w:r>
      <w:r w:rsidR="00522692">
        <w:t xml:space="preserve">de datum en het tijdstip uit de planning </w:t>
      </w:r>
      <w:r w:rsidR="00522692" w:rsidRPr="0004511D">
        <w:t xml:space="preserve">worden door </w:t>
      </w:r>
      <w:r w:rsidR="00DF1850">
        <w:t>VRLN</w:t>
      </w:r>
      <w:r w:rsidR="00522692" w:rsidRPr="0004511D">
        <w:t xml:space="preserve"> </w:t>
      </w:r>
      <w:r w:rsidR="00522692" w:rsidRPr="006C3269">
        <w:t>niet</w:t>
      </w:r>
      <w:r w:rsidR="00522692" w:rsidRPr="0004511D">
        <w:t xml:space="preserve"> in behandeling genomen en </w:t>
      </w:r>
      <w:r w:rsidR="00522692">
        <w:t>worden</w:t>
      </w:r>
      <w:r w:rsidR="00522692" w:rsidRPr="0004511D">
        <w:t xml:space="preserve"> </w:t>
      </w:r>
      <w:r w:rsidR="00522692" w:rsidRPr="006C3269">
        <w:t>uitgesloten</w:t>
      </w:r>
      <w:r w:rsidR="00522692">
        <w:t xml:space="preserve"> van </w:t>
      </w:r>
      <w:r w:rsidR="00522692" w:rsidRPr="0004511D">
        <w:t xml:space="preserve">deelname aan de aanbestedingsprocedure. De bewijslast voor en het </w:t>
      </w:r>
      <w:r w:rsidR="00522692">
        <w:t>r</w:t>
      </w:r>
      <w:r w:rsidR="00522692" w:rsidRPr="0004511D">
        <w:t xml:space="preserve">isico van tijdige indiening van </w:t>
      </w:r>
      <w:r w:rsidR="00522692">
        <w:t>(</w:t>
      </w:r>
      <w:r w:rsidR="00522692" w:rsidRPr="0004511D">
        <w:t xml:space="preserve">alle </w:t>
      </w:r>
      <w:r w:rsidR="00387463">
        <w:t>onderdelen van) de I</w:t>
      </w:r>
      <w:r w:rsidR="00522692">
        <w:t>nschrijving</w:t>
      </w:r>
      <w:r w:rsidR="00522692" w:rsidRPr="0004511D">
        <w:t xml:space="preserve"> lig</w:t>
      </w:r>
      <w:r w:rsidR="00522692">
        <w:t>gen</w:t>
      </w:r>
      <w:r w:rsidR="00522692" w:rsidRPr="0004511D">
        <w:t xml:space="preserve"> bij </w:t>
      </w:r>
      <w:r>
        <w:t>de I</w:t>
      </w:r>
      <w:r w:rsidR="00522692">
        <w:t>nschrijver.</w:t>
      </w:r>
    </w:p>
    <w:p w14:paraId="2359D996" w14:textId="77777777" w:rsidR="009A0EC2" w:rsidRDefault="009A0EC2" w:rsidP="005F53C5">
      <w:pPr>
        <w:suppressAutoHyphens/>
        <w:jc w:val="both"/>
      </w:pPr>
    </w:p>
    <w:p w14:paraId="43515C97" w14:textId="5F086B83" w:rsidR="009A0EC2" w:rsidRDefault="009A0EC2" w:rsidP="00C56F2A">
      <w:pPr>
        <w:suppressAutoHyphens/>
        <w:jc w:val="both"/>
      </w:pPr>
      <w:r w:rsidRPr="00E64036">
        <w:t xml:space="preserve">Indien een Inschrijver vanwege een storing van TenderNed problemen ondervindt met het systeem dient direct contact opgenomen te worden met de contactpersoon van </w:t>
      </w:r>
      <w:r>
        <w:t xml:space="preserve">de Aanbestedende Dienst </w:t>
      </w:r>
      <w:r w:rsidRPr="00E64036">
        <w:t xml:space="preserve">(paragraaf </w:t>
      </w:r>
      <w:r w:rsidR="00C56F2A">
        <w:t>3</w:t>
      </w:r>
      <w:r w:rsidRPr="00E64036">
        <w:t xml:space="preserve">.2) en met TenderNed. Ingeval blijkt dat zich daadwerkelijk een storing van TenderNed voordoet, als gevolg waarvan de indiening van de Inschrijvingen kort voor het verstrijken van de uiterste termijn niet mogelijk is en </w:t>
      </w:r>
      <w:r>
        <w:t xml:space="preserve">de Aanbestedende Dienst </w:t>
      </w:r>
      <w:r w:rsidRPr="00E64036">
        <w:t xml:space="preserve">geen kennis heeft genomen van Inschrijvingen die ondanks de storing wel tijdig zijn geüpload in de digitale kluis van TenderNed, zal </w:t>
      </w:r>
      <w:r>
        <w:t>de Aanbestedende Dienst</w:t>
      </w:r>
      <w:r w:rsidRPr="00E64036">
        <w:t xml:space="preserve"> de termijn voor indiening van de Inschrijvingen verlengen met inachtneming van artikel 2.109 Aw.</w:t>
      </w:r>
    </w:p>
    <w:p w14:paraId="423D7A31" w14:textId="77777777" w:rsidR="007253AE" w:rsidRDefault="007253AE" w:rsidP="00C56F2A">
      <w:pPr>
        <w:suppressAutoHyphens/>
        <w:jc w:val="both"/>
      </w:pPr>
    </w:p>
    <w:p w14:paraId="0994E38D" w14:textId="1BDE2D81" w:rsidR="00E91DF0" w:rsidRPr="005C7E26" w:rsidRDefault="00E91DF0" w:rsidP="00365C76">
      <w:pPr>
        <w:pStyle w:val="Kop2"/>
        <w:suppressAutoHyphens/>
        <w:spacing w:before="0" w:after="0"/>
        <w:ind w:left="0" w:firstLine="0"/>
        <w:jc w:val="both"/>
        <w:rPr>
          <w:color w:val="auto"/>
        </w:rPr>
      </w:pPr>
      <w:bookmarkStart w:id="142" w:name="_Toc527637410"/>
      <w:bookmarkStart w:id="143" w:name="_Toc232492199"/>
      <w:r w:rsidRPr="005C7E26">
        <w:rPr>
          <w:color w:val="auto"/>
        </w:rPr>
        <w:t xml:space="preserve">Inhoud </w:t>
      </w:r>
      <w:bookmarkEnd w:id="139"/>
      <w:bookmarkEnd w:id="140"/>
      <w:bookmarkEnd w:id="141"/>
      <w:r w:rsidR="005D5B41" w:rsidRPr="005C7E26">
        <w:rPr>
          <w:color w:val="auto"/>
        </w:rPr>
        <w:t>Inschrijving</w:t>
      </w:r>
      <w:bookmarkEnd w:id="142"/>
      <w:bookmarkEnd w:id="143"/>
    </w:p>
    <w:p w14:paraId="2FEA3B11" w14:textId="78634215" w:rsidR="00522692" w:rsidRDefault="00B94BCE" w:rsidP="005F53C5">
      <w:pPr>
        <w:suppressAutoHyphens/>
        <w:jc w:val="both"/>
      </w:pPr>
      <w:r>
        <w:t>De I</w:t>
      </w:r>
      <w:r w:rsidR="00522692" w:rsidRPr="00AD38D1">
        <w:t xml:space="preserve">nschrijving dient te bestaan uit alle documenten die zijn opgenomen </w:t>
      </w:r>
      <w:r w:rsidR="000A75B4">
        <w:t>in</w:t>
      </w:r>
      <w:r w:rsidR="000A75B4" w:rsidRPr="00AD38D1">
        <w:t xml:space="preserve"> </w:t>
      </w:r>
      <w:r w:rsidR="00522692" w:rsidRPr="00AD38D1">
        <w:t xml:space="preserve">de </w:t>
      </w:r>
      <w:r w:rsidR="00522692">
        <w:t>c</w:t>
      </w:r>
      <w:r w:rsidR="00522692" w:rsidRPr="00AD38D1">
        <w:t>hecklist</w:t>
      </w:r>
      <w:r w:rsidR="00387463">
        <w:t xml:space="preserve"> I</w:t>
      </w:r>
      <w:r w:rsidR="00522692">
        <w:t>nschrijving (</w:t>
      </w:r>
      <w:r w:rsidR="004B1B9D">
        <w:t xml:space="preserve">Bijlage </w:t>
      </w:r>
      <w:r w:rsidR="00522692" w:rsidRPr="006F731C">
        <w:t>1</w:t>
      </w:r>
      <w:r w:rsidR="00522692">
        <w:t xml:space="preserve">) en waarvan is aangegeven dat deze bij </w:t>
      </w:r>
      <w:r>
        <w:t>I</w:t>
      </w:r>
      <w:r w:rsidR="00522692">
        <w:t xml:space="preserve">nschrijving moeten worden ingediend. </w:t>
      </w:r>
    </w:p>
    <w:p w14:paraId="472A4FB1" w14:textId="1E3F5B07" w:rsidR="00522692" w:rsidRDefault="00B94BCE" w:rsidP="005F53C5">
      <w:pPr>
        <w:suppressAutoHyphens/>
        <w:jc w:val="both"/>
      </w:pPr>
      <w:r>
        <w:lastRenderedPageBreak/>
        <w:t>Op alle tot de I</w:t>
      </w:r>
      <w:r w:rsidR="00522692">
        <w:t>nschrijving behorende do</w:t>
      </w:r>
      <w:r>
        <w:t>cumenten moeten de naam van de I</w:t>
      </w:r>
      <w:r w:rsidR="00522692">
        <w:t xml:space="preserve">nschrijver en de naam van de aanbesteding worden vermeld. </w:t>
      </w:r>
    </w:p>
    <w:p w14:paraId="3D400115" w14:textId="77777777" w:rsidR="00522692" w:rsidRDefault="00522692" w:rsidP="005F53C5">
      <w:pPr>
        <w:suppressAutoHyphens/>
        <w:jc w:val="both"/>
      </w:pPr>
    </w:p>
    <w:p w14:paraId="5B765CEB" w14:textId="219185ED" w:rsidR="00522692" w:rsidRPr="005D5B41" w:rsidRDefault="00522692" w:rsidP="005F53C5">
      <w:pPr>
        <w:suppressAutoHyphens/>
        <w:jc w:val="both"/>
      </w:pPr>
      <w:r>
        <w:t>De voorgeschreven bijlagen, verklaringen, formuliere</w:t>
      </w:r>
      <w:r w:rsidR="00151B81">
        <w:t>n, et</w:t>
      </w:r>
      <w:r w:rsidR="00625223">
        <w:t xml:space="preserve"> </w:t>
      </w:r>
      <w:r w:rsidR="00151B81">
        <w:t>c</w:t>
      </w:r>
      <w:r w:rsidR="00625223">
        <w:t>etera</w:t>
      </w:r>
      <w:r w:rsidR="00151B81">
        <w:t xml:space="preserve"> mogen door </w:t>
      </w:r>
      <w:r w:rsidR="00625223">
        <w:t xml:space="preserve">de </w:t>
      </w:r>
      <w:r w:rsidR="00151B81">
        <w:t>I</w:t>
      </w:r>
      <w:r>
        <w:t>nschrijver uitsluitend</w:t>
      </w:r>
      <w:r w:rsidR="00B94BCE">
        <w:t xml:space="preserve"> worden ingevuld en mogen door </w:t>
      </w:r>
      <w:r w:rsidR="00625223">
        <w:t xml:space="preserve">de </w:t>
      </w:r>
      <w:r w:rsidR="00B94BCE">
        <w:t>I</w:t>
      </w:r>
      <w:r>
        <w:t xml:space="preserve">nschrijver niet inhoudelijk worden gewijzigd. </w:t>
      </w:r>
      <w:r w:rsidRPr="005D5B41">
        <w:t xml:space="preserve">Het is niet toegestaan wijzigingen en/of verwijderingen en/of toevoegingen in vaste teksten van de bijlagen </w:t>
      </w:r>
      <w:r w:rsidR="003359F7">
        <w:t>aan te brengen</w:t>
      </w:r>
      <w:r w:rsidRPr="005D5B41">
        <w:t xml:space="preserve">. Het wijzigen en/of verwijderen van vaste teksten en/of toevoegen van tekst </w:t>
      </w:r>
      <w:r w:rsidR="00EA4E17">
        <w:t xml:space="preserve">kan </w:t>
      </w:r>
      <w:r w:rsidRPr="005D5B41">
        <w:t>leid</w:t>
      </w:r>
      <w:r w:rsidR="00EA4E17">
        <w:t>en</w:t>
      </w:r>
      <w:r w:rsidRPr="005D5B41">
        <w:t xml:space="preserve"> tot uitsluiting van de aanbesteding.</w:t>
      </w:r>
    </w:p>
    <w:p w14:paraId="2D67B5C4" w14:textId="53365CED" w:rsidR="009A0EC2" w:rsidRDefault="00522692" w:rsidP="001463DC">
      <w:pPr>
        <w:suppressAutoHyphens/>
        <w:ind w:right="-1"/>
        <w:jc w:val="both"/>
      </w:pPr>
      <w:r w:rsidRPr="00AD38D1">
        <w:t>Inschrijvingen die niet compleet zijn</w:t>
      </w:r>
      <w:r>
        <w:t>,</w:t>
      </w:r>
      <w:r w:rsidRPr="00AD38D1">
        <w:t xml:space="preserve"> kunnen door </w:t>
      </w:r>
      <w:r w:rsidR="00DF1850">
        <w:t>VRLN</w:t>
      </w:r>
      <w:r w:rsidRPr="0004511D">
        <w:t xml:space="preserve"> </w:t>
      </w:r>
      <w:r>
        <w:t>al</w:t>
      </w:r>
      <w:r w:rsidRPr="00AD38D1">
        <w:t xml:space="preserve">s ongeldig terzijde worden gelegd. Inschrijvingen die per </w:t>
      </w:r>
      <w:r>
        <w:t xml:space="preserve">post of </w:t>
      </w:r>
      <w:r w:rsidRPr="00AD38D1">
        <w:t>per e-mail worden ingediend</w:t>
      </w:r>
      <w:r>
        <w:t xml:space="preserve"> of persoonlijk worden overhandigd</w:t>
      </w:r>
      <w:r w:rsidRPr="00AD38D1">
        <w:t xml:space="preserve">, </w:t>
      </w:r>
      <w:r>
        <w:t>worden</w:t>
      </w:r>
      <w:r w:rsidRPr="00AD38D1">
        <w:t xml:space="preserve"> niet in behandeling genomen.</w:t>
      </w:r>
      <w:r w:rsidR="00971B28">
        <w:t xml:space="preserve"> </w:t>
      </w:r>
      <w:r w:rsidR="005F76C4">
        <w:t>De ontvangen I</w:t>
      </w:r>
      <w:r w:rsidRPr="00AD38D1">
        <w:t xml:space="preserve">nschrijvingen en de daarbij behorende </w:t>
      </w:r>
      <w:r w:rsidR="00152030">
        <w:t>documenten</w:t>
      </w:r>
      <w:r w:rsidR="00152030" w:rsidRPr="00AD38D1">
        <w:t xml:space="preserve"> </w:t>
      </w:r>
      <w:r>
        <w:t>worden</w:t>
      </w:r>
      <w:r w:rsidRPr="00AD38D1">
        <w:t xml:space="preserve"> na afloop niet geretourneerd.</w:t>
      </w:r>
      <w:r w:rsidR="009A0EC2">
        <w:t xml:space="preserve"> Over demo- en test-modellen zullen aparte afspraken gemaakt worden.</w:t>
      </w:r>
    </w:p>
    <w:p w14:paraId="7C6E9001" w14:textId="77777777" w:rsidR="007253AE" w:rsidRDefault="007253AE" w:rsidP="001463DC">
      <w:pPr>
        <w:suppressAutoHyphens/>
        <w:ind w:right="-1"/>
        <w:jc w:val="both"/>
      </w:pPr>
    </w:p>
    <w:p w14:paraId="1AA07084" w14:textId="77777777" w:rsidR="00FF7580" w:rsidRPr="00710B6E" w:rsidRDefault="00FF7580" w:rsidP="00365C76">
      <w:pPr>
        <w:pStyle w:val="Kop2"/>
        <w:suppressAutoHyphens/>
        <w:spacing w:before="0" w:after="0"/>
        <w:ind w:left="0" w:firstLine="0"/>
        <w:jc w:val="both"/>
        <w:rPr>
          <w:color w:val="auto"/>
        </w:rPr>
      </w:pPr>
      <w:bookmarkStart w:id="144" w:name="_Toc518393291"/>
      <w:bookmarkStart w:id="145" w:name="_Toc527637411"/>
      <w:bookmarkStart w:id="146" w:name="_Toc232492200"/>
      <w:r w:rsidRPr="00710B6E">
        <w:rPr>
          <w:color w:val="auto"/>
        </w:rPr>
        <w:t>Prijs en prijsonderhandelingen</w:t>
      </w:r>
      <w:bookmarkEnd w:id="144"/>
      <w:bookmarkEnd w:id="145"/>
      <w:bookmarkEnd w:id="146"/>
    </w:p>
    <w:p w14:paraId="18092B5B" w14:textId="77777777" w:rsidR="00FF7580" w:rsidRPr="00BC7850" w:rsidRDefault="00FF7580" w:rsidP="005F53C5">
      <w:pPr>
        <w:jc w:val="both"/>
      </w:pPr>
      <w:r w:rsidRPr="00BC7850">
        <w:t>De Opdrachtgever en de Inschrijvers voeren geen prijsonderhandelingen. Dit houdt in dat de Inschrijver de prijs volledig bepaalt door het uitbrengen van deze offerte en dat de Inschrijver slechts één gelegenheid krijgt om een concurrerende prijs aan te bieden;</w:t>
      </w:r>
    </w:p>
    <w:p w14:paraId="32D10CC3" w14:textId="77777777" w:rsidR="00FF7580" w:rsidRDefault="00FF7580" w:rsidP="005F53C5">
      <w:pPr>
        <w:jc w:val="both"/>
      </w:pPr>
    </w:p>
    <w:p w14:paraId="67FBE42D" w14:textId="7596CFAF" w:rsidR="00027A7A" w:rsidRPr="00310278" w:rsidRDefault="00FF7580" w:rsidP="009515C7">
      <w:pPr>
        <w:jc w:val="both"/>
      </w:pPr>
      <w:r w:rsidRPr="00310278">
        <w:t xml:space="preserve">De in de Inschrijving aangeboden prijzen en kortingen zijn onvoorwaardelijk en tot </w:t>
      </w:r>
      <w:r w:rsidR="00327E91" w:rsidRPr="00310278">
        <w:t>1-1-202</w:t>
      </w:r>
      <w:r w:rsidR="002506EC" w:rsidRPr="00310278">
        <w:t>9</w:t>
      </w:r>
      <w:r w:rsidRPr="00310278">
        <w:t xml:space="preserve"> vast en onveranderlijk. Na deze periode mogen de prijzen, na overleg met en schriftelijk akkoord van de Opdrachtgever, één maal per jaar worden geïndexeerd volgens de CPI</w:t>
      </w:r>
      <w:r w:rsidR="00293E8F" w:rsidRPr="00310278">
        <w:t>-reeks</w:t>
      </w:r>
      <w:r w:rsidRPr="00310278">
        <w:t xml:space="preserve"> alle huishoudens (2015=</w:t>
      </w:r>
      <w:r w:rsidR="006239CB" w:rsidRPr="00310278">
        <w:t xml:space="preserve"> </w:t>
      </w:r>
      <w:r w:rsidRPr="00310278">
        <w:t xml:space="preserve">100) of </w:t>
      </w:r>
      <w:r w:rsidR="0086057E" w:rsidRPr="00310278">
        <w:t>de</w:t>
      </w:r>
      <w:r w:rsidRPr="00310278">
        <w:t xml:space="preserve"> meest recente peild</w:t>
      </w:r>
      <w:r w:rsidR="00DC7EC3" w:rsidRPr="00310278">
        <w:t>a</w:t>
      </w:r>
      <w:r w:rsidRPr="00310278">
        <w:t>tum van het CBS</w:t>
      </w:r>
      <w:r w:rsidR="00D04138" w:rsidRPr="00310278">
        <w:t xml:space="preserve"> (</w:t>
      </w:r>
      <w:hyperlink r:id="rId20" w:history="1">
        <w:r w:rsidR="00D04138" w:rsidRPr="00310278">
          <w:t>https://opendata.cbs.nl/statline/</w:t>
        </w:r>
      </w:hyperlink>
      <w:r w:rsidR="00D04138" w:rsidRPr="00310278">
        <w:t>)</w:t>
      </w:r>
      <w:r w:rsidRPr="00310278">
        <w:t>.</w:t>
      </w:r>
      <w:r w:rsidR="00B70F78" w:rsidRPr="00310278">
        <w:t xml:space="preserve"> </w:t>
      </w:r>
    </w:p>
    <w:p w14:paraId="13F8A6CD" w14:textId="51471A74" w:rsidR="00027A7A" w:rsidRPr="00310278" w:rsidRDefault="00027A7A"/>
    <w:p w14:paraId="0C0A0C66" w14:textId="7564A4C0" w:rsidR="00D04138" w:rsidRDefault="00FF7580" w:rsidP="008A660B">
      <w:pPr>
        <w:jc w:val="both"/>
      </w:pPr>
      <w:r w:rsidRPr="00310278">
        <w:t xml:space="preserve">De eerste mogelijkheid voor een eventuele prijsaanpassing is </w:t>
      </w:r>
      <w:r w:rsidR="00FB19EB" w:rsidRPr="00310278">
        <w:t xml:space="preserve">1 januari </w:t>
      </w:r>
      <w:r w:rsidR="00327E91" w:rsidRPr="00310278">
        <w:t>202</w:t>
      </w:r>
      <w:r w:rsidR="00310278" w:rsidRPr="00310278">
        <w:t>9</w:t>
      </w:r>
      <w:r w:rsidRPr="00310278">
        <w:t xml:space="preserve">. Opdrachtnemer deelt zijn voorstel voor de nieuwe prijzen voor de dienstverlening steeds uiterlijk op </w:t>
      </w:r>
      <w:r w:rsidR="00327E91" w:rsidRPr="00310278">
        <w:t>1 oktober</w:t>
      </w:r>
      <w:r w:rsidRPr="00310278">
        <w:t>, van het jaar voor</w:t>
      </w:r>
      <w:r w:rsidRPr="00F55D60">
        <w:t xml:space="preserve">afgaand aan </w:t>
      </w:r>
      <w:r w:rsidRPr="00533D24">
        <w:t xml:space="preserve">het jaar dat de prijsaanpassing in dient te gaan, mee aan Opdrachtgever. </w:t>
      </w:r>
      <w:r w:rsidR="00D04138" w:rsidRPr="009515C7">
        <w:t>Het indexpercentage dat gebruikt wordt voor de bepaling van de prijsaanpassing is de laatst genoemde definitieve maandindex op moment van indienen. (De percentages met een * zijn nog niet definitief)</w:t>
      </w:r>
    </w:p>
    <w:p w14:paraId="5CD15906" w14:textId="77777777" w:rsidR="009515C7" w:rsidRPr="009515C7" w:rsidRDefault="009515C7" w:rsidP="008A660B">
      <w:pPr>
        <w:jc w:val="both"/>
      </w:pPr>
    </w:p>
    <w:p w14:paraId="18E3725A" w14:textId="2BC6AD6E" w:rsidR="00FF7580" w:rsidRPr="00BC7850" w:rsidRDefault="00FF7580" w:rsidP="008A660B">
      <w:pPr>
        <w:jc w:val="both"/>
      </w:pPr>
      <w:r w:rsidRPr="00F55D60">
        <w:t xml:space="preserve">Na schriftelijk akkoord van Opdrachtgever </w:t>
      </w:r>
      <w:r>
        <w:t>kan</w:t>
      </w:r>
      <w:r w:rsidRPr="00F55D60">
        <w:t xml:space="preserve"> de prijs</w:t>
      </w:r>
      <w:r>
        <w:t>aanpassing</w:t>
      </w:r>
      <w:r w:rsidRPr="00F55D60">
        <w:t xml:space="preserve"> worden doorgevoerd met ingang van </w:t>
      </w:r>
      <w:r w:rsidR="009515C7">
        <w:t>1 januari</w:t>
      </w:r>
      <w:r w:rsidRPr="00971B28">
        <w:t xml:space="preserve"> van het daaropvolgende jaar</w:t>
      </w:r>
      <w:r w:rsidRPr="00F55D60">
        <w:t>.</w:t>
      </w:r>
      <w:r>
        <w:t xml:space="preserve"> </w:t>
      </w:r>
      <w:r w:rsidRPr="008C0859">
        <w:t>Een inhaalslag van niet of niet tijdig doorgegeven prijsverhogingen is niet van toepassing. Prijsverlagingen worden ALTIJD doorgevoerd (ook met terugwerkende kracht indien dit niet tijdig doorgegeven is door opdrachtnemer).</w:t>
      </w:r>
    </w:p>
    <w:p w14:paraId="68A6B48B" w14:textId="77777777" w:rsidR="00FF7580" w:rsidRDefault="00FF7580" w:rsidP="008A660B">
      <w:pPr>
        <w:jc w:val="both"/>
      </w:pPr>
    </w:p>
    <w:p w14:paraId="082F536F" w14:textId="138E584E" w:rsidR="00FF7580" w:rsidRDefault="00836C87" w:rsidP="008A660B">
      <w:pPr>
        <w:jc w:val="both"/>
      </w:pPr>
      <w:r w:rsidRPr="00310278">
        <w:t xml:space="preserve">VRLN </w:t>
      </w:r>
      <w:r w:rsidR="008D7F23" w:rsidRPr="00310278">
        <w:t xml:space="preserve">kan geen BTW verrekenen. </w:t>
      </w:r>
      <w:r w:rsidR="00FF7580" w:rsidRPr="00310278">
        <w:t xml:space="preserve">De door u aangeboden prijzen en tarieven dienen inclusief overige </w:t>
      </w:r>
      <w:r w:rsidR="00FF7580" w:rsidRPr="00BC7850">
        <w:t>belastingen en/of heffingen te zijn en</w:t>
      </w:r>
      <w:r w:rsidR="00FF7580">
        <w:t xml:space="preserve"> inclusief alle overige kosten. </w:t>
      </w:r>
      <w:r w:rsidR="00FF7580" w:rsidRPr="00BC7850">
        <w:t>Alle bedragen in het kader van deze Aanbesteding dienen gesteld t</w:t>
      </w:r>
      <w:r w:rsidR="00FF7580">
        <w:t xml:space="preserve">e zijn in euro’s </w:t>
      </w:r>
      <w:r w:rsidR="00E524AA">
        <w:t>inclusief assurantiebelasting</w:t>
      </w:r>
      <w:r w:rsidR="00FF7580">
        <w:t xml:space="preserve">. </w:t>
      </w:r>
      <w:r w:rsidR="00FF7580" w:rsidRPr="00BC7850">
        <w:t>Betaling vindt plaats conform het gestelde in de bij deze Aanbesteding behorende Bijlagen.</w:t>
      </w:r>
    </w:p>
    <w:p w14:paraId="25260C62" w14:textId="77777777" w:rsidR="00A244B8" w:rsidRDefault="00A244B8" w:rsidP="008A660B">
      <w:pPr>
        <w:jc w:val="both"/>
      </w:pPr>
    </w:p>
    <w:p w14:paraId="2197F17E" w14:textId="3FB5D4BB" w:rsidR="00E91DF0" w:rsidRPr="005C7E26" w:rsidRDefault="00E91DF0" w:rsidP="00A244B8">
      <w:pPr>
        <w:pStyle w:val="Kop2"/>
        <w:suppressAutoHyphens/>
        <w:spacing w:before="0" w:after="0"/>
        <w:ind w:left="0" w:firstLine="0"/>
        <w:jc w:val="both"/>
        <w:rPr>
          <w:color w:val="auto"/>
        </w:rPr>
      </w:pPr>
      <w:bookmarkStart w:id="147" w:name="_Toc419285375"/>
      <w:bookmarkStart w:id="148" w:name="_Toc421086871"/>
      <w:bookmarkStart w:id="149" w:name="_Toc421100602"/>
      <w:bookmarkStart w:id="150" w:name="_Toc527637412"/>
      <w:bookmarkStart w:id="151" w:name="_Toc232492201"/>
      <w:r w:rsidRPr="005C7E26">
        <w:rPr>
          <w:color w:val="auto"/>
        </w:rPr>
        <w:t xml:space="preserve">Vergoeding kosten </w:t>
      </w:r>
      <w:bookmarkEnd w:id="147"/>
      <w:bookmarkEnd w:id="148"/>
      <w:bookmarkEnd w:id="149"/>
      <w:r w:rsidR="005D5B41" w:rsidRPr="005C7E26">
        <w:rPr>
          <w:color w:val="auto"/>
        </w:rPr>
        <w:t>Inschrijving</w:t>
      </w:r>
      <w:bookmarkEnd w:id="150"/>
      <w:bookmarkEnd w:id="151"/>
    </w:p>
    <w:p w14:paraId="2D8FE838" w14:textId="4959D5DB" w:rsidR="003A7D9E" w:rsidRDefault="003A7D9E" w:rsidP="008A660B">
      <w:pPr>
        <w:jc w:val="both"/>
      </w:pPr>
      <w:bookmarkStart w:id="152" w:name="_Toc419285376"/>
      <w:bookmarkStart w:id="153" w:name="_Toc421086872"/>
      <w:bookmarkStart w:id="154" w:name="_Toc421100603"/>
      <w:bookmarkStart w:id="155" w:name="_Toc527637413"/>
      <w:r w:rsidRPr="003A7D9E">
        <w:t xml:space="preserve">Kosten die door de Inschrijver gemaakt (moeten) worden voor het opstellen van de Inschrijving worden door </w:t>
      </w:r>
      <w:r w:rsidR="00DF1850">
        <w:t>VRLN</w:t>
      </w:r>
      <w:r w:rsidRPr="003A7D9E">
        <w:t xml:space="preserve"> niet vergoed. In geval van een laattijdige intrekking van de aanbesteding door </w:t>
      </w:r>
      <w:r w:rsidR="00DF1850">
        <w:t>VRLN</w:t>
      </w:r>
      <w:r w:rsidRPr="003A7D9E">
        <w:t xml:space="preserve"> worden kosten die door de Inschrijver gemaakt (moeten) worden voor het opstellen van de Inschrijving niet op voorhand afgewezen. Afhankelijk van de aard van de aanbesteding, het stadium en de omstandigheden zal een onkostenvergoeding overwogen worden.</w:t>
      </w:r>
    </w:p>
    <w:p w14:paraId="38A42197" w14:textId="77777777" w:rsidR="00A244B8" w:rsidRPr="003A7D9E" w:rsidRDefault="00A244B8" w:rsidP="008A660B">
      <w:pPr>
        <w:jc w:val="both"/>
      </w:pPr>
    </w:p>
    <w:p w14:paraId="632EFDC8" w14:textId="31080282" w:rsidR="00E91DF0" w:rsidRPr="005C7E26" w:rsidRDefault="005D5B41" w:rsidP="00A244B8">
      <w:pPr>
        <w:pStyle w:val="Kop2"/>
        <w:suppressAutoHyphens/>
        <w:spacing w:before="0" w:after="0"/>
        <w:ind w:left="0" w:firstLine="0"/>
        <w:jc w:val="both"/>
        <w:rPr>
          <w:color w:val="auto"/>
        </w:rPr>
      </w:pPr>
      <w:bookmarkStart w:id="156" w:name="_Toc232492202"/>
      <w:r w:rsidRPr="005C7E26">
        <w:rPr>
          <w:color w:val="auto"/>
        </w:rPr>
        <w:lastRenderedPageBreak/>
        <w:t>Inschrijving</w:t>
      </w:r>
      <w:r w:rsidR="00E91DF0" w:rsidRPr="005C7E26">
        <w:rPr>
          <w:color w:val="auto"/>
        </w:rPr>
        <w:t xml:space="preserve"> percelen</w:t>
      </w:r>
      <w:bookmarkEnd w:id="152"/>
      <w:bookmarkEnd w:id="153"/>
      <w:bookmarkEnd w:id="154"/>
      <w:bookmarkEnd w:id="155"/>
      <w:bookmarkEnd w:id="156"/>
    </w:p>
    <w:p w14:paraId="01A1415F" w14:textId="064C13C4" w:rsidR="00D87FF0" w:rsidRDefault="00D87FF0" w:rsidP="005F53C5">
      <w:pPr>
        <w:suppressAutoHyphens/>
        <w:jc w:val="both"/>
        <w:rPr>
          <w:iCs/>
        </w:rPr>
      </w:pPr>
      <w:bookmarkStart w:id="157" w:name="_Toc419285377"/>
      <w:bookmarkStart w:id="158" w:name="_Toc421086873"/>
      <w:bookmarkStart w:id="159" w:name="_Toc421100604"/>
      <w:r w:rsidRPr="009515C7">
        <w:rPr>
          <w:iCs/>
        </w:rPr>
        <w:t>Niet van toepassing.</w:t>
      </w:r>
    </w:p>
    <w:p w14:paraId="51B63E39" w14:textId="77777777" w:rsidR="00A244B8" w:rsidRPr="009515C7" w:rsidRDefault="00A244B8" w:rsidP="005F53C5">
      <w:pPr>
        <w:suppressAutoHyphens/>
        <w:jc w:val="both"/>
        <w:rPr>
          <w:iCs/>
        </w:rPr>
      </w:pPr>
    </w:p>
    <w:p w14:paraId="0B32B0B3" w14:textId="52AB4DBB" w:rsidR="00E91DF0" w:rsidRPr="00733913" w:rsidRDefault="00E91DF0" w:rsidP="00A244B8">
      <w:pPr>
        <w:pStyle w:val="Kop2"/>
        <w:suppressAutoHyphens/>
        <w:spacing w:before="0" w:after="0"/>
        <w:ind w:left="0" w:firstLine="0"/>
        <w:jc w:val="both"/>
        <w:rPr>
          <w:color w:val="auto"/>
        </w:rPr>
      </w:pPr>
      <w:bookmarkStart w:id="160" w:name="_Toc527637414"/>
      <w:bookmarkStart w:id="161" w:name="_Toc232492203"/>
      <w:r w:rsidRPr="00733913">
        <w:rPr>
          <w:color w:val="auto"/>
        </w:rPr>
        <w:t>Varianten</w:t>
      </w:r>
      <w:bookmarkEnd w:id="157"/>
      <w:bookmarkEnd w:id="158"/>
      <w:bookmarkEnd w:id="159"/>
      <w:bookmarkEnd w:id="160"/>
      <w:bookmarkEnd w:id="161"/>
    </w:p>
    <w:p w14:paraId="32B16A71" w14:textId="020B2C4F" w:rsidR="006555E5" w:rsidRDefault="006555E5" w:rsidP="005F53C5">
      <w:pPr>
        <w:suppressAutoHyphens/>
        <w:jc w:val="both"/>
      </w:pPr>
      <w:bookmarkStart w:id="162" w:name="_Toc419285378"/>
      <w:bookmarkStart w:id="163" w:name="_Toc421086874"/>
      <w:bookmarkStart w:id="164" w:name="_Toc421100605"/>
      <w:r w:rsidRPr="0023201E">
        <w:t>Inschrijven met varianten is niet toegestaan</w:t>
      </w:r>
      <w:r>
        <w:t>. Deze Inschrijvingen</w:t>
      </w:r>
      <w:r w:rsidRPr="0023201E">
        <w:t xml:space="preserve"> worden </w:t>
      </w:r>
      <w:r>
        <w:t xml:space="preserve">als ongeldig </w:t>
      </w:r>
      <w:r w:rsidRPr="0023201E">
        <w:t xml:space="preserve">terzijde gelegd. </w:t>
      </w:r>
    </w:p>
    <w:p w14:paraId="52009029" w14:textId="77777777" w:rsidR="00A244B8" w:rsidRPr="0023201E" w:rsidRDefault="00A244B8" w:rsidP="005F53C5">
      <w:pPr>
        <w:suppressAutoHyphens/>
        <w:jc w:val="both"/>
      </w:pPr>
    </w:p>
    <w:p w14:paraId="5B4D395B" w14:textId="704544D7" w:rsidR="00E91DF0" w:rsidRPr="005C7E26" w:rsidRDefault="00E91DF0" w:rsidP="00A244B8">
      <w:pPr>
        <w:pStyle w:val="Kop2"/>
        <w:suppressAutoHyphens/>
        <w:spacing w:before="0" w:after="0"/>
        <w:ind w:left="0" w:firstLine="0"/>
        <w:jc w:val="both"/>
        <w:rPr>
          <w:color w:val="auto"/>
        </w:rPr>
      </w:pPr>
      <w:bookmarkStart w:id="165" w:name="_Toc527637415"/>
      <w:bookmarkStart w:id="166" w:name="_Toc232492204"/>
      <w:r w:rsidRPr="005C7E26">
        <w:rPr>
          <w:color w:val="auto"/>
        </w:rPr>
        <w:t>Voorwaarden</w:t>
      </w:r>
      <w:bookmarkEnd w:id="162"/>
      <w:bookmarkEnd w:id="163"/>
      <w:bookmarkEnd w:id="164"/>
      <w:bookmarkEnd w:id="165"/>
      <w:bookmarkEnd w:id="166"/>
    </w:p>
    <w:p w14:paraId="3C9E3CC3" w14:textId="77777777" w:rsidR="00E91DF0" w:rsidRDefault="00E91DF0" w:rsidP="005F53C5">
      <w:pPr>
        <w:suppressAutoHyphens/>
        <w:jc w:val="both"/>
      </w:pPr>
      <w:r w:rsidRPr="00925F0F">
        <w:t xml:space="preserve">Inschrijven onder voorwaarden is niet toegestaan. </w:t>
      </w:r>
      <w:r w:rsidR="005D5B41">
        <w:t>Inschrijving</w:t>
      </w:r>
      <w:r w:rsidRPr="00925F0F">
        <w:t xml:space="preserve">en waaraan voorwaarden zijn </w:t>
      </w:r>
      <w:r w:rsidR="008D6DE8">
        <w:t>ver</w:t>
      </w:r>
      <w:r w:rsidRPr="00925F0F">
        <w:t>bonden</w:t>
      </w:r>
      <w:r w:rsidR="005C7E48">
        <w:t>,</w:t>
      </w:r>
      <w:r w:rsidRPr="00925F0F">
        <w:t xml:space="preserve"> </w:t>
      </w:r>
      <w:r w:rsidRPr="00226382">
        <w:t xml:space="preserve">worden als ongeldig terzijde gelegd. </w:t>
      </w:r>
    </w:p>
    <w:p w14:paraId="62363FB5" w14:textId="77777777" w:rsidR="00A244B8" w:rsidRDefault="00A244B8" w:rsidP="005F53C5">
      <w:pPr>
        <w:suppressAutoHyphens/>
        <w:jc w:val="both"/>
      </w:pPr>
    </w:p>
    <w:p w14:paraId="1D8DE37A" w14:textId="77777777" w:rsidR="00FD55B3" w:rsidRPr="005C7E26" w:rsidRDefault="00FD55B3" w:rsidP="00A244B8">
      <w:pPr>
        <w:pStyle w:val="Kop2"/>
        <w:suppressAutoHyphens/>
        <w:spacing w:before="0" w:after="0"/>
        <w:ind w:left="0" w:firstLine="0"/>
        <w:jc w:val="both"/>
        <w:rPr>
          <w:color w:val="auto"/>
        </w:rPr>
      </w:pPr>
      <w:bookmarkStart w:id="167" w:name="_Toc527637416"/>
      <w:bookmarkStart w:id="168" w:name="_Toc232492205"/>
      <w:bookmarkStart w:id="169" w:name="_Hlk522269216"/>
      <w:r w:rsidRPr="005C7E26">
        <w:rPr>
          <w:color w:val="auto"/>
        </w:rPr>
        <w:t>Rechtsgeldige ondertekening</w:t>
      </w:r>
      <w:bookmarkEnd w:id="167"/>
      <w:bookmarkEnd w:id="168"/>
    </w:p>
    <w:p w14:paraId="2B53AB1D" w14:textId="77777777" w:rsidR="00027A7A" w:rsidRDefault="00A21B7F" w:rsidP="00A21B7F">
      <w:pPr>
        <w:jc w:val="both"/>
      </w:pPr>
      <w:r>
        <w:t xml:space="preserve">Ondertekening van de in te dienen documenten ten behoeve van de Inschrijving dient te gebeuren </w:t>
      </w:r>
      <w:r w:rsidRPr="007E3478">
        <w:t xml:space="preserve">door een functionaris die rechtsgeldig </w:t>
      </w:r>
      <w:r>
        <w:t xml:space="preserve">bevoegd is om </w:t>
      </w:r>
      <w:r w:rsidRPr="007E3478">
        <w:t xml:space="preserve">namens </w:t>
      </w:r>
      <w:r>
        <w:t>de Inschrijver</w:t>
      </w:r>
      <w:r w:rsidRPr="007E3478">
        <w:t xml:space="preserve"> op</w:t>
      </w:r>
      <w:r>
        <w:t xml:space="preserve"> te </w:t>
      </w:r>
      <w:r w:rsidRPr="007E3478">
        <w:t>tre</w:t>
      </w:r>
      <w:r>
        <w:t>den en in voorkomend geval door de rechtsgeldig vertegenwoordiger van het Samenwerkingsverband</w:t>
      </w:r>
      <w:r w:rsidRPr="007E3478">
        <w:t xml:space="preserve">. </w:t>
      </w:r>
    </w:p>
    <w:p w14:paraId="7CEDB0A7" w14:textId="77777777" w:rsidR="004B0B26" w:rsidRDefault="004B0B26" w:rsidP="004B0B26">
      <w:pPr>
        <w:jc w:val="both"/>
      </w:pPr>
    </w:p>
    <w:p w14:paraId="3F838AF2" w14:textId="5D2F5C1D" w:rsidR="00A21B7F" w:rsidRDefault="00A21B7F" w:rsidP="004B0B26">
      <w:pPr>
        <w:jc w:val="both"/>
      </w:pPr>
      <w:r w:rsidRPr="004E36C3">
        <w:t xml:space="preserve">Zie ook het gestelde in </w:t>
      </w:r>
      <w:r w:rsidRPr="00BC6533">
        <w:t xml:space="preserve">paragraaf </w:t>
      </w:r>
      <w:r w:rsidRPr="00525F3A">
        <w:t>4.3</w:t>
      </w:r>
      <w:r w:rsidRPr="00BC6533">
        <w:t xml:space="preserve"> ten</w:t>
      </w:r>
      <w:r w:rsidRPr="004E36C3">
        <w:t xml:space="preserve"> aanzien van de benodigde ondertekening </w:t>
      </w:r>
      <w:r>
        <w:t xml:space="preserve">als er </w:t>
      </w:r>
      <w:r w:rsidRPr="004E36C3">
        <w:t xml:space="preserve">wordt ingeschreven door een </w:t>
      </w:r>
      <w:r>
        <w:t>S</w:t>
      </w:r>
      <w:r w:rsidRPr="004E36C3">
        <w:t xml:space="preserve">amenwerkingsverband. </w:t>
      </w:r>
    </w:p>
    <w:p w14:paraId="34764586" w14:textId="77777777" w:rsidR="00A21B7F" w:rsidRDefault="00A21B7F" w:rsidP="00A21B7F">
      <w:pPr>
        <w:jc w:val="both"/>
      </w:pPr>
    </w:p>
    <w:p w14:paraId="54EAF1FD" w14:textId="4C70EE46" w:rsidR="00A21B7F" w:rsidRDefault="00A21B7F" w:rsidP="00A21B7F">
      <w:pPr>
        <w:jc w:val="both"/>
        <w:rPr>
          <w:iCs/>
        </w:rPr>
      </w:pPr>
      <w:r w:rsidRPr="004E36C3">
        <w:rPr>
          <w:iCs/>
        </w:rPr>
        <w:t xml:space="preserve">Als in </w:t>
      </w:r>
      <w:r>
        <w:rPr>
          <w:iCs/>
        </w:rPr>
        <w:t>de Aanbestedingsdocumenten</w:t>
      </w:r>
      <w:r w:rsidRPr="004E36C3">
        <w:rPr>
          <w:iCs/>
        </w:rPr>
        <w:t xml:space="preserve"> de eis wordt gesteld dat een </w:t>
      </w:r>
      <w:r w:rsidR="000B544B">
        <w:rPr>
          <w:iCs/>
        </w:rPr>
        <w:t>document</w:t>
      </w:r>
      <w:r w:rsidR="000B544B" w:rsidRPr="004E36C3">
        <w:rPr>
          <w:iCs/>
        </w:rPr>
        <w:t xml:space="preserve"> </w:t>
      </w:r>
      <w:r w:rsidRPr="004E36C3">
        <w:rPr>
          <w:iCs/>
        </w:rPr>
        <w:t>moet worden ondertekend door een ‘bevoegde</w:t>
      </w:r>
      <w:r w:rsidRPr="00AD57ED">
        <w:rPr>
          <w:iCs/>
        </w:rPr>
        <w:t xml:space="preserve"> vertegenwoordiger’ dan moet </w:t>
      </w:r>
      <w:r>
        <w:rPr>
          <w:iCs/>
        </w:rPr>
        <w:t>de Inschrijver</w:t>
      </w:r>
      <w:r w:rsidRPr="00AD57ED">
        <w:rPr>
          <w:iCs/>
        </w:rPr>
        <w:t xml:space="preserve"> aan tonen dat de ondertekenaar bevoegd is de betreffende rechtspersoon te vertegenwoordigen. Doorgaans kan dit bewijs worden geleverd door overlegg</w:t>
      </w:r>
      <w:r>
        <w:rPr>
          <w:iCs/>
        </w:rPr>
        <w:t>ing van een uittreksel uit het H</w:t>
      </w:r>
      <w:r w:rsidRPr="00AD57ED">
        <w:rPr>
          <w:iCs/>
        </w:rPr>
        <w:t xml:space="preserve">andelsregister. Wanneer in het </w:t>
      </w:r>
      <w:r>
        <w:rPr>
          <w:iCs/>
        </w:rPr>
        <w:t>H</w:t>
      </w:r>
      <w:r w:rsidRPr="00AD57ED">
        <w:rPr>
          <w:iCs/>
        </w:rPr>
        <w:t>andelsregister is opgenomen dat twee of meer personen gezamenlijk vertegenwoordigingsbevoegd zijn, moeten de documenten ook door al deze personen worden ondertekend. Wanneer in het uittreksel beperkingen op de volmacht zijn geformuleerd dan moet daar rekening mee worden gehouden. Is een specifieke schriftelijke volmacht voor ondertekening van de aanbestedings</w:t>
      </w:r>
      <w:r w:rsidR="00152030">
        <w:rPr>
          <w:iCs/>
        </w:rPr>
        <w:t>documenten</w:t>
      </w:r>
      <w:r w:rsidRPr="00AD57ED">
        <w:rPr>
          <w:iCs/>
        </w:rPr>
        <w:t xml:space="preserve"> afgegeven door de bevoegde vertegenwoordiger van de inschrijvende rechtspersoon, dan moet deze volmacht bij de </w:t>
      </w:r>
      <w:r>
        <w:rPr>
          <w:iCs/>
        </w:rPr>
        <w:t>Inschrijving</w:t>
      </w:r>
      <w:r w:rsidRPr="00AD57ED">
        <w:rPr>
          <w:iCs/>
        </w:rPr>
        <w:t xml:space="preserve"> worden gevoegd</w:t>
      </w:r>
      <w:r>
        <w:rPr>
          <w:iCs/>
        </w:rPr>
        <w:t>.</w:t>
      </w:r>
    </w:p>
    <w:p w14:paraId="1199E651" w14:textId="77777777" w:rsidR="00A244B8" w:rsidRDefault="00A244B8" w:rsidP="00A21B7F">
      <w:pPr>
        <w:jc w:val="both"/>
        <w:rPr>
          <w:iCs/>
        </w:rPr>
      </w:pPr>
    </w:p>
    <w:p w14:paraId="7A4D5E0A" w14:textId="036F7D86" w:rsidR="0094130F" w:rsidRPr="005C7E26" w:rsidRDefault="0094130F" w:rsidP="00A244B8">
      <w:pPr>
        <w:pStyle w:val="Kop2"/>
        <w:suppressAutoHyphens/>
        <w:spacing w:before="0" w:after="0"/>
        <w:ind w:left="0" w:firstLine="0"/>
        <w:jc w:val="both"/>
        <w:rPr>
          <w:color w:val="auto"/>
        </w:rPr>
      </w:pPr>
      <w:bookmarkStart w:id="170" w:name="_Toc232492206"/>
      <w:bookmarkStart w:id="171" w:name="_Toc316462453"/>
      <w:bookmarkStart w:id="172" w:name="_Toc340494867"/>
      <w:bookmarkStart w:id="173" w:name="_Toc340506478"/>
      <w:bookmarkStart w:id="174" w:name="_Toc419285380"/>
      <w:bookmarkStart w:id="175" w:name="_Toc421086876"/>
      <w:bookmarkStart w:id="176" w:name="_Toc421100607"/>
      <w:bookmarkStart w:id="177" w:name="_Toc527637417"/>
      <w:bookmarkEnd w:id="169"/>
      <w:r>
        <w:rPr>
          <w:color w:val="auto"/>
        </w:rPr>
        <w:t>Alcatel-/ stand-stil</w:t>
      </w:r>
      <w:r w:rsidR="00525F3A">
        <w:rPr>
          <w:color w:val="auto"/>
        </w:rPr>
        <w:t>-</w:t>
      </w:r>
      <w:r>
        <w:rPr>
          <w:color w:val="auto"/>
        </w:rPr>
        <w:t>periode</w:t>
      </w:r>
      <w:bookmarkEnd w:id="170"/>
    </w:p>
    <w:p w14:paraId="38D8EC40" w14:textId="02628A21" w:rsidR="00361B15" w:rsidRPr="00361B15" w:rsidRDefault="00DF1850" w:rsidP="0094130F">
      <w:pPr>
        <w:jc w:val="both"/>
      </w:pPr>
      <w:r>
        <w:t>VRLN</w:t>
      </w:r>
      <w:r w:rsidR="0094130F" w:rsidRPr="00361B15">
        <w:t xml:space="preserve"> gunt de opdracht niet eerder dan nadat een vervaltermijn van 20 kalenderdagen na verzending van het gunningsvoornemen is verstreken (zie </w:t>
      </w:r>
      <w:r w:rsidR="00361B15" w:rsidRPr="00361B15">
        <w:t xml:space="preserve">ook </w:t>
      </w:r>
      <w:r w:rsidR="0094130F" w:rsidRPr="00361B15">
        <w:t xml:space="preserve">paragraaf </w:t>
      </w:r>
      <w:r w:rsidR="0094130F" w:rsidRPr="006F731C">
        <w:t>3.16</w:t>
      </w:r>
      <w:r w:rsidR="0094130F" w:rsidRPr="00361B15">
        <w:t xml:space="preserve"> beschrijvend document). Op grond van artikel 2.127 lid 3 Aanbestedingswet is de minimumtermijn die </w:t>
      </w:r>
      <w:r>
        <w:t>VRLN</w:t>
      </w:r>
      <w:r w:rsidR="0094130F" w:rsidRPr="00361B15">
        <w:t xml:space="preserve"> in acht dient te nemen 20 kalenderdagen. </w:t>
      </w:r>
      <w:r w:rsidR="0094130F" w:rsidRPr="00361B15">
        <w:rPr>
          <w:rFonts w:cs="Helvetica"/>
        </w:rPr>
        <w:t xml:space="preserve">Deze termijn is tevens een vervaltermijn. Dit houdt in dat het recht om te protesteren vervalt, als niet binnen de gestelde termijn een kort gedingprocedure aanhangig is gemaakt. </w:t>
      </w:r>
      <w:r w:rsidR="0094130F" w:rsidRPr="00361B15">
        <w:t xml:space="preserve">Conform voorschrift 3.6 van de Gids Proportionaliteit heeft </w:t>
      </w:r>
      <w:r>
        <w:t>VRLN</w:t>
      </w:r>
      <w:r w:rsidR="0094130F" w:rsidRPr="00361B15">
        <w:t xml:space="preserve"> overwogen een langere termijn te hanteren dan de minimumtermijn van 20 kalenderdagen. </w:t>
      </w:r>
      <w:r>
        <w:t>VRLN</w:t>
      </w:r>
      <w:r w:rsidR="0094130F" w:rsidRPr="00361B15">
        <w:t xml:space="preserve"> acht het in deze aanbestedingsprocedure reëel en proportioneel om een minimumtermijn van 20 kalenderdagen te handhaven en inschrijvers geen langere termijn te bieden. </w:t>
      </w:r>
      <w:r>
        <w:t>VRLN</w:t>
      </w:r>
      <w:r w:rsidR="0094130F" w:rsidRPr="00361B15">
        <w:t xml:space="preserve"> zal in haar gunningsvoornemen inschrijvers per gunningscriterium informeren waarom de inschrijving van de betreffende inschrijver meer of minder punten heeft gescoord dan de inschrijving van de winnende inschrijver. Hierdoor is een afgewezen inschrijver in staat om te beoordelen of </w:t>
      </w:r>
      <w:r>
        <w:t>VRLN</w:t>
      </w:r>
      <w:r w:rsidR="0094130F" w:rsidRPr="00361B15">
        <w:t xml:space="preserve"> zijn inschrijving rechtmatig heeft beoordeeld overeenkomstig de gehanteerde gunningscriteria. </w:t>
      </w:r>
    </w:p>
    <w:p w14:paraId="051D9FFF" w14:textId="4E765EF9" w:rsidR="0094130F" w:rsidRDefault="0094130F" w:rsidP="0094130F">
      <w:pPr>
        <w:jc w:val="both"/>
      </w:pPr>
      <w:r w:rsidRPr="00E77614">
        <w:t xml:space="preserve">Door inschrijvers kan dan worden bepaald of zij zich al dan niet kunnen verenigen met het gunningsvoornemen van </w:t>
      </w:r>
      <w:r w:rsidR="00DF1850">
        <w:t>VRLN</w:t>
      </w:r>
      <w:r w:rsidRPr="00E77614">
        <w:t xml:space="preserve"> en kunnen eventueel actie ondernemen tegen het gunningsvoornemen van </w:t>
      </w:r>
      <w:r w:rsidR="00DF1850">
        <w:t>VRLN</w:t>
      </w:r>
      <w:r w:rsidRPr="00E77614">
        <w:t>.</w:t>
      </w:r>
    </w:p>
    <w:p w14:paraId="1744D1DF" w14:textId="77777777" w:rsidR="00A244B8" w:rsidRPr="00E77614" w:rsidRDefault="00A244B8" w:rsidP="0094130F">
      <w:pPr>
        <w:jc w:val="both"/>
      </w:pPr>
    </w:p>
    <w:p w14:paraId="50FE0A35" w14:textId="7D1510D9" w:rsidR="00E37BF4" w:rsidRPr="00D1719D" w:rsidRDefault="00E91DF0" w:rsidP="00A244B8">
      <w:pPr>
        <w:pStyle w:val="Kop2"/>
        <w:suppressAutoHyphens/>
        <w:spacing w:before="0" w:after="0"/>
        <w:ind w:left="0" w:firstLine="0"/>
        <w:jc w:val="both"/>
        <w:rPr>
          <w:color w:val="auto"/>
        </w:rPr>
      </w:pPr>
      <w:bookmarkStart w:id="178" w:name="_Toc232492207"/>
      <w:r w:rsidRPr="005C7E26">
        <w:rPr>
          <w:color w:val="auto"/>
        </w:rPr>
        <w:lastRenderedPageBreak/>
        <w:t>Toepasselijk recht en geschillenbeslechting</w:t>
      </w:r>
      <w:bookmarkEnd w:id="171"/>
      <w:bookmarkEnd w:id="172"/>
      <w:bookmarkEnd w:id="173"/>
      <w:bookmarkEnd w:id="174"/>
      <w:bookmarkEnd w:id="175"/>
      <w:bookmarkEnd w:id="176"/>
      <w:bookmarkEnd w:id="177"/>
      <w:bookmarkEnd w:id="178"/>
    </w:p>
    <w:p w14:paraId="7FE88C97" w14:textId="73737EF9" w:rsidR="00FF28E1" w:rsidRPr="008479F2" w:rsidRDefault="00FF28E1" w:rsidP="00FF28E1">
      <w:pPr>
        <w:suppressAutoHyphens/>
        <w:jc w:val="both"/>
      </w:pPr>
      <w:r w:rsidRPr="00FF28E1">
        <w:t>Op deze aanbestedingsprocedure en op de te sluiten Overeenkomst is Nederlands recht van toepassing. Tevens is van toepassing alle (dan) vigerende wet- en regelgeving die betrekking heeft op deze Opdracht. Wijzigingen in wet- en regelgeving dan wel beslissingen van toezichthouders of gerechtelijke instellingen leiden ten tijde van de looptijd van de Overeenkomst niet tot wijzigingen in de door Inschrijver ge</w:t>
      </w:r>
      <w:r w:rsidR="00D1719D">
        <w:t>offreerde prijzen of tarieven.</w:t>
      </w:r>
    </w:p>
    <w:p w14:paraId="1D382130" w14:textId="77777777" w:rsidR="008308B9" w:rsidRDefault="008308B9" w:rsidP="008308B9">
      <w:pPr>
        <w:pStyle w:val="Geenafstand"/>
      </w:pPr>
    </w:p>
    <w:p w14:paraId="1F352C6D" w14:textId="70197F5E" w:rsidR="00DD7EC6" w:rsidRPr="008308B9" w:rsidRDefault="008308B9" w:rsidP="008308B9">
      <w:pPr>
        <w:pStyle w:val="Geenafstand"/>
        <w:rPr>
          <w:rFonts w:ascii="Arial" w:eastAsia="Times New Roman" w:hAnsi="Arial" w:cs="Times New Roman"/>
          <w:sz w:val="20"/>
          <w:szCs w:val="20"/>
          <w:u w:val="single"/>
        </w:rPr>
      </w:pPr>
      <w:r w:rsidRPr="008308B9">
        <w:rPr>
          <w:rFonts w:ascii="Arial" w:eastAsia="Times New Roman" w:hAnsi="Arial" w:cs="Times New Roman"/>
          <w:sz w:val="20"/>
          <w:szCs w:val="20"/>
          <w:u w:val="single"/>
        </w:rPr>
        <w:t>3.16.1</w:t>
      </w:r>
      <w:r w:rsidRPr="008308B9">
        <w:rPr>
          <w:rFonts w:ascii="Arial" w:eastAsia="Times New Roman" w:hAnsi="Arial" w:cs="Times New Roman"/>
          <w:sz w:val="20"/>
          <w:szCs w:val="20"/>
          <w:u w:val="single"/>
        </w:rPr>
        <w:tab/>
      </w:r>
      <w:r w:rsidR="00356773" w:rsidRPr="008308B9">
        <w:rPr>
          <w:rFonts w:ascii="Arial" w:eastAsia="Times New Roman" w:hAnsi="Arial" w:cs="Times New Roman"/>
          <w:sz w:val="20"/>
          <w:szCs w:val="20"/>
          <w:u w:val="single"/>
        </w:rPr>
        <w:t xml:space="preserve"> </w:t>
      </w:r>
      <w:r w:rsidR="00DD7EC6" w:rsidRPr="008308B9">
        <w:rPr>
          <w:rFonts w:ascii="Arial" w:eastAsia="Times New Roman" w:hAnsi="Arial" w:cs="Times New Roman"/>
          <w:sz w:val="20"/>
          <w:szCs w:val="20"/>
          <w:u w:val="single"/>
        </w:rPr>
        <w:t>Rechtsbescherming</w:t>
      </w:r>
    </w:p>
    <w:p w14:paraId="1AD0A26F" w14:textId="77777777" w:rsidR="00525F3A" w:rsidRDefault="00DD7EC6" w:rsidP="00D87FF0">
      <w:pPr>
        <w:suppressAutoHyphens/>
        <w:jc w:val="both"/>
      </w:pPr>
      <w:r w:rsidRPr="00450971">
        <w:t>De mededeling van het gunningsvoornemen houdt nog geen definitieve aanvaarding van de Inschrijv</w:t>
      </w:r>
      <w:r w:rsidR="00630AEB">
        <w:t>ing van de winnende Inschrijver</w:t>
      </w:r>
      <w:r w:rsidRPr="00450971">
        <w:t xml:space="preserve"> in als bedoeld in artikel 6:217, lid 1 BW. </w:t>
      </w:r>
    </w:p>
    <w:p w14:paraId="472D4B5B" w14:textId="459EFAFE" w:rsidR="00525F3A" w:rsidRDefault="00525F3A"/>
    <w:p w14:paraId="45492390" w14:textId="50F44CA6" w:rsidR="00D87FF0" w:rsidRDefault="00DD7EC6" w:rsidP="00D87FF0">
      <w:pPr>
        <w:suppressAutoHyphens/>
        <w:jc w:val="both"/>
      </w:pPr>
      <w:r w:rsidRPr="00450971">
        <w:t>Deze mededeling moet worden aangemerkt als een voornemen tot gunning. Aan deze mededeling kunnen door de Inschrijvers geen rechten worden ontleend ten aanzien van het daadwerkelijk verkrijgen van de Opdracht.</w:t>
      </w:r>
    </w:p>
    <w:p w14:paraId="43B71AAD" w14:textId="77777777" w:rsidR="00F35B99" w:rsidRDefault="00F35B99" w:rsidP="00F35B99">
      <w:pPr>
        <w:pStyle w:val="Geenafstand"/>
        <w:rPr>
          <w:rFonts w:ascii="Arial" w:eastAsia="Times New Roman" w:hAnsi="Arial" w:cs="Times New Roman"/>
          <w:sz w:val="20"/>
          <w:szCs w:val="20"/>
          <w:u w:val="single"/>
        </w:rPr>
      </w:pPr>
      <w:bookmarkStart w:id="179" w:name="_Toc527637418"/>
    </w:p>
    <w:p w14:paraId="3E923657" w14:textId="430FFEAD" w:rsidR="00450971" w:rsidRPr="00F35B99" w:rsidRDefault="00F35B99" w:rsidP="00F35B99">
      <w:pPr>
        <w:pStyle w:val="Geenafstand"/>
        <w:rPr>
          <w:rFonts w:ascii="Arial" w:eastAsia="Times New Roman" w:hAnsi="Arial" w:cs="Times New Roman"/>
          <w:sz w:val="20"/>
          <w:szCs w:val="20"/>
          <w:u w:val="single"/>
        </w:rPr>
      </w:pPr>
      <w:r>
        <w:rPr>
          <w:rFonts w:ascii="Arial" w:eastAsia="Times New Roman" w:hAnsi="Arial" w:cs="Times New Roman"/>
          <w:sz w:val="20"/>
          <w:szCs w:val="20"/>
          <w:u w:val="single"/>
        </w:rPr>
        <w:t>3.16.2</w:t>
      </w:r>
      <w:r>
        <w:rPr>
          <w:rFonts w:ascii="Arial" w:eastAsia="Times New Roman" w:hAnsi="Arial" w:cs="Times New Roman"/>
          <w:sz w:val="20"/>
          <w:szCs w:val="20"/>
          <w:u w:val="single"/>
        </w:rPr>
        <w:tab/>
      </w:r>
      <w:r w:rsidR="00450971" w:rsidRPr="00F35B99">
        <w:rPr>
          <w:rFonts w:ascii="Arial" w:eastAsia="Times New Roman" w:hAnsi="Arial" w:cs="Times New Roman"/>
          <w:sz w:val="20"/>
          <w:szCs w:val="20"/>
          <w:u w:val="single"/>
        </w:rPr>
        <w:t>Klachtenprocedure</w:t>
      </w:r>
      <w:bookmarkEnd w:id="179"/>
    </w:p>
    <w:p w14:paraId="0A3B8E30" w14:textId="14BFDD4A" w:rsidR="00450971" w:rsidRPr="005D119C" w:rsidRDefault="00450971" w:rsidP="005F53C5">
      <w:pPr>
        <w:jc w:val="both"/>
      </w:pPr>
      <w:r w:rsidRPr="005D119C">
        <w:t>In het kader van het flankerend beleid bij de Aanbestedingswet heeft het Ministerie van Economische Zaken</w:t>
      </w:r>
      <w:r w:rsidR="00D074E1">
        <w:t xml:space="preserve"> en Klimaat</w:t>
      </w:r>
      <w:r w:rsidRPr="005D119C">
        <w:t xml:space="preserve"> </w:t>
      </w:r>
      <w:r w:rsidR="002833C5">
        <w:t xml:space="preserve"> de </w:t>
      </w:r>
      <w:r w:rsidR="006F6FEC">
        <w:t xml:space="preserve">‘Handreiking Klachtenafhandeling januari 2022’ </w:t>
      </w:r>
      <w:r w:rsidRPr="005D119C">
        <w:t xml:space="preserve"> opgesteld. </w:t>
      </w:r>
      <w:r w:rsidR="00EE0A72">
        <w:t xml:space="preserve">Deze </w:t>
      </w:r>
      <w:r w:rsidR="004F6FD7">
        <w:t>handreiking</w:t>
      </w:r>
      <w:r w:rsidRPr="005D119C">
        <w:t xml:space="preserve"> biedt ondernemers en aanbestedende diensten een laagdrempelig instrument voor het oplossen van geschillen met betrekking tot aanbestedingsprocedures waarop de Aanbestedingswet van toepassing is.</w:t>
      </w:r>
    </w:p>
    <w:p w14:paraId="29CA6E1A" w14:textId="77777777" w:rsidR="00450971" w:rsidRPr="005D119C" w:rsidRDefault="00450971" w:rsidP="005F53C5">
      <w:pPr>
        <w:jc w:val="both"/>
      </w:pPr>
    </w:p>
    <w:p w14:paraId="75440676" w14:textId="20155D6C" w:rsidR="00B66D2A" w:rsidRPr="005D119C" w:rsidRDefault="00450971" w:rsidP="005F53C5">
      <w:pPr>
        <w:jc w:val="both"/>
      </w:pPr>
      <w:r w:rsidRPr="005D119C">
        <w:t xml:space="preserve">Onder een klacht wordt verstaan </w:t>
      </w:r>
      <w:r w:rsidR="003B6E0E" w:rsidRPr="00A1114A">
        <w:rPr>
          <w:i/>
          <w:iCs/>
        </w:rPr>
        <w:t>“</w:t>
      </w:r>
      <w:r w:rsidR="003B6E0E" w:rsidRPr="00A1114A">
        <w:rPr>
          <w:bCs/>
          <w:i/>
          <w:iCs/>
        </w:rPr>
        <w:t>een tijdige en gemotiveerde uiting van ontevredenheid met een corrigerend of afwijzend karakter inzake onderhavige aanbesteding of een onderdeel daarvan”</w:t>
      </w:r>
      <w:r w:rsidR="003B6E0E" w:rsidRPr="00542832">
        <w:rPr>
          <w:bCs/>
        </w:rPr>
        <w:t xml:space="preserve">. </w:t>
      </w:r>
    </w:p>
    <w:p w14:paraId="401B154C" w14:textId="77777777" w:rsidR="00450971" w:rsidRPr="005D119C" w:rsidRDefault="00450971" w:rsidP="005F53C5">
      <w:pPr>
        <w:jc w:val="both"/>
      </w:pPr>
      <w:r w:rsidRPr="005D119C">
        <w:t>Inschrijver behoort een vraag of opmerking in eerste instantie te stellen via de procedure van de nota van inlichtingen. Indien een inschrijver van mening is dat opdrachtgever een vraag ten behoeve van de nota van inlichtingen niet naar behoren afhandelt, kan zij hierover een klacht indienen. Ook indien Inschrijver na de procedure van de nota van inlichtingen van mening is dat opdrachtgever een beslissing neemt waarmee inschrijver zich niet kan verenigen heeft inschrijver de mogelijkheid tot het indienen van een klacht.</w:t>
      </w:r>
    </w:p>
    <w:p w14:paraId="58D0E6A3" w14:textId="554D2A4A" w:rsidR="00450971" w:rsidRPr="00B66D2A" w:rsidRDefault="00450971" w:rsidP="005F53C5">
      <w:pPr>
        <w:jc w:val="both"/>
        <w:rPr>
          <w:color w:val="0070C0"/>
          <w:u w:val="single"/>
        </w:rPr>
      </w:pPr>
      <w:r w:rsidRPr="005D119C">
        <w:t xml:space="preserve">De aanbestedende dienst maakt ter uitvoering van de klachtenafhandeling bij aanbesteden als onderdeel van de Aanbestedingswet 2012 gebruik van haar eigen klachtenmeldpunt. Een ondernemer die een klacht wil indienen </w:t>
      </w:r>
      <w:r w:rsidR="00F10EA9">
        <w:t xml:space="preserve">kan de klachtenregeling </w:t>
      </w:r>
      <w:r w:rsidR="00055D7A">
        <w:t xml:space="preserve">downloaden en </w:t>
      </w:r>
      <w:r w:rsidRPr="005D119C">
        <w:t>vult  het klachtenformulier in. De bijlagen zijn te downloaden via:</w:t>
      </w:r>
      <w:r w:rsidR="00B66D2A">
        <w:t xml:space="preserve"> </w:t>
      </w:r>
      <w:hyperlink r:id="rId21" w:history="1">
        <w:r w:rsidR="007D69A3">
          <w:rPr>
            <w:rStyle w:val="Hyperlink"/>
          </w:rPr>
          <w:t>Inkoopcentrum Zuid</w:t>
        </w:r>
      </w:hyperlink>
    </w:p>
    <w:p w14:paraId="6FE7C07E" w14:textId="77777777" w:rsidR="00B66D2A" w:rsidRDefault="00B66D2A" w:rsidP="005F53C5">
      <w:pPr>
        <w:jc w:val="both"/>
      </w:pPr>
    </w:p>
    <w:p w14:paraId="342F0780" w14:textId="70A5AA03" w:rsidR="0012121D" w:rsidRPr="005D119C" w:rsidRDefault="00450971" w:rsidP="005F53C5">
      <w:pPr>
        <w:jc w:val="both"/>
      </w:pPr>
      <w:r w:rsidRPr="005D119C">
        <w:t xml:space="preserve">Het indienen van een klacht bij </w:t>
      </w:r>
      <w:r w:rsidR="00DF1850">
        <w:t>VRLN</w:t>
      </w:r>
      <w:r w:rsidRPr="005D119C">
        <w:t xml:space="preserve"> of de Commissie van Aanbestedingsexperts schort de aanbestedingsprocedure niet automatisch op. </w:t>
      </w:r>
      <w:r w:rsidR="00DF1850">
        <w:t>VRLN</w:t>
      </w:r>
      <w:r w:rsidRPr="005D119C">
        <w:t xml:space="preserve"> is vrij om te besluiten of zij naar aanleiding van de klacht de aanbestedingsprocedure al dan niet opschort. </w:t>
      </w:r>
      <w:r w:rsidR="0012121D">
        <w:t xml:space="preserve">Indien een Ondernemer zowel een </w:t>
      </w:r>
      <w:r w:rsidR="00893F5F">
        <w:t>k</w:t>
      </w:r>
      <w:r w:rsidR="0012121D">
        <w:t xml:space="preserve">lacht heeft ingediend als een gerechtelijke procedure is gestart dan wordt de behandeling van de </w:t>
      </w:r>
      <w:r w:rsidR="00893F5F">
        <w:t>k</w:t>
      </w:r>
      <w:r w:rsidR="0012121D">
        <w:t>lacht opgeschort tot na de uitspraak van de rechter</w:t>
      </w:r>
      <w:r w:rsidR="00893F5F">
        <w:t>.</w:t>
      </w:r>
    </w:p>
    <w:p w14:paraId="42354914" w14:textId="77777777" w:rsidR="00F35B99" w:rsidRDefault="00F35B99" w:rsidP="00F35B99">
      <w:pPr>
        <w:pStyle w:val="Geenafstand"/>
        <w:rPr>
          <w:rFonts w:ascii="Arial" w:eastAsia="Times New Roman" w:hAnsi="Arial" w:cs="Times New Roman"/>
          <w:sz w:val="20"/>
          <w:szCs w:val="20"/>
          <w:u w:val="single"/>
        </w:rPr>
      </w:pPr>
      <w:bookmarkStart w:id="180" w:name="_Toc527637419"/>
    </w:p>
    <w:p w14:paraId="0F01F6C1" w14:textId="102F7F8A" w:rsidR="00450971" w:rsidRPr="00F35B99" w:rsidRDefault="00F35B99" w:rsidP="00F35B99">
      <w:pPr>
        <w:pStyle w:val="Geenafstand"/>
        <w:rPr>
          <w:rFonts w:ascii="Arial" w:eastAsia="Times New Roman" w:hAnsi="Arial" w:cs="Times New Roman"/>
          <w:sz w:val="20"/>
          <w:szCs w:val="20"/>
          <w:u w:val="single"/>
        </w:rPr>
      </w:pPr>
      <w:r>
        <w:rPr>
          <w:rFonts w:ascii="Arial" w:eastAsia="Times New Roman" w:hAnsi="Arial" w:cs="Times New Roman"/>
          <w:sz w:val="20"/>
          <w:szCs w:val="20"/>
          <w:u w:val="single"/>
        </w:rPr>
        <w:t>3.16.3</w:t>
      </w:r>
      <w:r>
        <w:rPr>
          <w:rFonts w:ascii="Arial" w:eastAsia="Times New Roman" w:hAnsi="Arial" w:cs="Times New Roman"/>
          <w:sz w:val="20"/>
          <w:szCs w:val="20"/>
          <w:u w:val="single"/>
        </w:rPr>
        <w:tab/>
      </w:r>
      <w:r w:rsidR="00450971" w:rsidRPr="00F35B99">
        <w:rPr>
          <w:rFonts w:ascii="Arial" w:eastAsia="Times New Roman" w:hAnsi="Arial" w:cs="Times New Roman"/>
          <w:sz w:val="20"/>
          <w:szCs w:val="20"/>
          <w:u w:val="single"/>
        </w:rPr>
        <w:t>Bezwaarprocedure</w:t>
      </w:r>
      <w:bookmarkEnd w:id="180"/>
    </w:p>
    <w:p w14:paraId="59640229" w14:textId="77777777" w:rsidR="00450971" w:rsidRPr="005D119C" w:rsidRDefault="00450971" w:rsidP="005F53C5">
      <w:pPr>
        <w:jc w:val="both"/>
      </w:pPr>
      <w:r w:rsidRPr="005D119C">
        <w:t>Geschillen tussen de bij deze aanbesteding betrokkenen, die ontstaan naar aanleiding van deze aanbesteding, dienen te worden voorgelegd aan de bevoegde rechter in het arrondissement van de Rechtbank Den Haag.</w:t>
      </w:r>
    </w:p>
    <w:p w14:paraId="6CB3B3A3" w14:textId="77777777" w:rsidR="00450971" w:rsidRPr="0027341A" w:rsidRDefault="00450971" w:rsidP="005F53C5">
      <w:pPr>
        <w:jc w:val="both"/>
      </w:pPr>
    </w:p>
    <w:p w14:paraId="44FF5EC3" w14:textId="200C7382" w:rsidR="00450971" w:rsidRPr="005D119C" w:rsidRDefault="00450971" w:rsidP="005F53C5">
      <w:pPr>
        <w:jc w:val="both"/>
      </w:pPr>
      <w:r w:rsidRPr="005D119C">
        <w:t xml:space="preserve">Indien een Inschrijver bezwaren heeft tegen de voorgenomen gunningsbeslissing van </w:t>
      </w:r>
      <w:r w:rsidR="00DF1850">
        <w:t>VRLN</w:t>
      </w:r>
      <w:r w:rsidRPr="005D119C">
        <w:t xml:space="preserve">, dan dient deze Inschrijver binnen een vervaltermijn van </w:t>
      </w:r>
      <w:r w:rsidR="00D87FF0">
        <w:t>20</w:t>
      </w:r>
      <w:r w:rsidRPr="005D119C">
        <w:t xml:space="preserve"> kalenderdagen na verzending van de voorlopige gunningsbeslissing door betekening van een dagvaarding een kort geding aanhangig te hebben gemaakt. </w:t>
      </w:r>
      <w:r w:rsidRPr="005D119C">
        <w:lastRenderedPageBreak/>
        <w:t xml:space="preserve">Deze vervaltermijn eindigt op de datum en het tijdstip in de planning (zie paragraaf </w:t>
      </w:r>
      <w:r w:rsidRPr="006F731C">
        <w:t>3.3</w:t>
      </w:r>
      <w:r w:rsidRPr="005D119C">
        <w:t xml:space="preserve">). Inschrijver dient deze dagvaarding per e-mail te versturen aan de contactpersoon zoals vermeld in paragraaf </w:t>
      </w:r>
      <w:r w:rsidRPr="006F731C">
        <w:fldChar w:fldCharType="begin"/>
      </w:r>
      <w:r w:rsidRPr="006F731C">
        <w:instrText xml:space="preserve"> REF _Ref522259404 \r \h  \* MERGEFORMAT </w:instrText>
      </w:r>
      <w:r w:rsidRPr="006F731C">
        <w:fldChar w:fldCharType="separate"/>
      </w:r>
      <w:r w:rsidR="001E071A">
        <w:t>3.2</w:t>
      </w:r>
      <w:r w:rsidRPr="006F731C">
        <w:fldChar w:fldCharType="end"/>
      </w:r>
      <w:r w:rsidR="00361B15">
        <w:t>.</w:t>
      </w:r>
    </w:p>
    <w:p w14:paraId="13E34412" w14:textId="77777777" w:rsidR="00450971" w:rsidRPr="005D119C" w:rsidRDefault="00450971" w:rsidP="005F53C5">
      <w:pPr>
        <w:jc w:val="both"/>
      </w:pPr>
    </w:p>
    <w:p w14:paraId="10B7293A" w14:textId="058C7E23" w:rsidR="00450971" w:rsidRPr="005D119C" w:rsidRDefault="00450971" w:rsidP="005F53C5">
      <w:pPr>
        <w:jc w:val="both"/>
      </w:pPr>
      <w:r w:rsidRPr="005D119C">
        <w:t xml:space="preserve">Eventuele verzoeken om een nadere toelichting op de voorlopige gunningsbeslissing en een daarop eventueel door </w:t>
      </w:r>
      <w:r w:rsidR="00DF1850">
        <w:t>VRLN</w:t>
      </w:r>
      <w:r w:rsidRPr="005D119C">
        <w:t xml:space="preserve"> verstrekte toelichting laten deze vervaltermijn onverlet. Indien binnen voornoemde vervaltermijn door betekening van een dagvaarding een kort geding aanhangig is gemaakt, geeft </w:t>
      </w:r>
      <w:r w:rsidR="00DF1850">
        <w:t>VRLN</w:t>
      </w:r>
      <w:r w:rsidRPr="005D119C">
        <w:t xml:space="preserve"> geen gevolg aan de voorlopige gunningsbeslissing voordat in dit kort geding vonnis is gewezen, tenzij een zwaarwegend belang zich daartegen verzet. De uitspraak in het kort geding vormt vervolgens de basis voor verdere besluitvorming over de gunning.</w:t>
      </w:r>
    </w:p>
    <w:p w14:paraId="5DB562DF" w14:textId="77777777" w:rsidR="00450971" w:rsidRPr="005D119C" w:rsidRDefault="00450971" w:rsidP="005F53C5">
      <w:pPr>
        <w:jc w:val="both"/>
      </w:pPr>
    </w:p>
    <w:p w14:paraId="129EE5D2" w14:textId="68318188" w:rsidR="00450971" w:rsidRPr="005D119C" w:rsidRDefault="00DF1850" w:rsidP="005F53C5">
      <w:pPr>
        <w:jc w:val="both"/>
      </w:pPr>
      <w:r>
        <w:t>VRLN</w:t>
      </w:r>
      <w:r w:rsidR="00450971" w:rsidRPr="005D119C">
        <w:t xml:space="preserve"> stelt de winnende Inschrijver op de hoogte indien er een kort geding aanhangig is gemaakt. De winnende Inschrijver dient zich in deze kortgedingprocedure te voegen of tussen te komen, op straffe van verval van recht om - nadien - nog op te mogen komen tegen een eventueel gewijzigd gunningsvoornemen van </w:t>
      </w:r>
      <w:r>
        <w:t>VRLN</w:t>
      </w:r>
      <w:r w:rsidR="00450971" w:rsidRPr="005D119C">
        <w:t xml:space="preserve">. </w:t>
      </w:r>
    </w:p>
    <w:p w14:paraId="74E376D6" w14:textId="77777777" w:rsidR="00450971" w:rsidRPr="005D119C" w:rsidRDefault="00450971" w:rsidP="005F53C5">
      <w:pPr>
        <w:jc w:val="both"/>
      </w:pPr>
    </w:p>
    <w:p w14:paraId="5552EFDE" w14:textId="02199721" w:rsidR="00450971" w:rsidRPr="005D119C" w:rsidRDefault="00450971" w:rsidP="005F53C5">
      <w:pPr>
        <w:jc w:val="both"/>
      </w:pPr>
      <w:r w:rsidRPr="005D119C">
        <w:t xml:space="preserve">Indien niet binnen de genoemde vervaltermijn daadwerkelijk een kort geding aanhangig is gemaakt, kunnen de gepasseerde Inschrijvers geen aanspraak meer maken op gunning en hebben zij hun eventuele rechten ter zake daarvan verwerkt. </w:t>
      </w:r>
      <w:r w:rsidR="00DF1850">
        <w:t>VRLN</w:t>
      </w:r>
      <w:r w:rsidRPr="005D119C">
        <w:t xml:space="preserve"> is in dat geval dan ook vrij om gevolg te geven aan de geuite voorlopige gunningsbeslissing. De gepasseerde Inschrijvers hebben in genoemd geval evenzeer hun rechten verwerkt om in een (bodem)-procedure een vordering tot schadevergoeding in te stellen.</w:t>
      </w:r>
    </w:p>
    <w:p w14:paraId="3F64BDFB" w14:textId="77777777" w:rsidR="001E6E16" w:rsidRPr="0094130F" w:rsidRDefault="001E6E16" w:rsidP="001E6E16">
      <w:pPr>
        <w:jc w:val="both"/>
        <w:rPr>
          <w:rFonts w:cs="Helvetica"/>
          <w:sz w:val="21"/>
          <w:szCs w:val="21"/>
        </w:rPr>
      </w:pPr>
    </w:p>
    <w:p w14:paraId="41F77EE8" w14:textId="4008C464" w:rsidR="00450971" w:rsidRDefault="00450971" w:rsidP="005F53C5">
      <w:pPr>
        <w:jc w:val="both"/>
      </w:pPr>
      <w:r w:rsidRPr="00640ED1">
        <w:rPr>
          <w:u w:val="single"/>
        </w:rPr>
        <w:t>Let op</w:t>
      </w:r>
      <w:r w:rsidRPr="005D119C">
        <w:t xml:space="preserve">: de in deze paragraaf opgenomen vervaltermijn van </w:t>
      </w:r>
      <w:r w:rsidR="00D87FF0">
        <w:t>20</w:t>
      </w:r>
      <w:r w:rsidRPr="005D119C">
        <w:t xml:space="preserve"> kalenderdagen is eveneens van toepassing op andere beslissingen van </w:t>
      </w:r>
      <w:r w:rsidR="00DF1850">
        <w:t>VRLN</w:t>
      </w:r>
      <w:r w:rsidRPr="005D119C">
        <w:t xml:space="preserve">, zoals (maar niet uitsluitend) een besluit tot het tijdelijk opschorten en het geheel of gedeeltelijk intrekken van de aanbestedingsprocedure. </w:t>
      </w:r>
    </w:p>
    <w:p w14:paraId="77A32C40" w14:textId="77777777" w:rsidR="005F377E" w:rsidRPr="005D119C" w:rsidRDefault="005F377E" w:rsidP="005F53C5">
      <w:pPr>
        <w:jc w:val="both"/>
      </w:pPr>
    </w:p>
    <w:p w14:paraId="76630892" w14:textId="77777777" w:rsidR="00E91DF0" w:rsidRPr="005C7E26" w:rsidRDefault="00E91DF0" w:rsidP="00A244B8">
      <w:pPr>
        <w:pStyle w:val="Kop2"/>
        <w:suppressAutoHyphens/>
        <w:spacing w:before="0" w:after="0"/>
        <w:ind w:left="0" w:firstLine="0"/>
        <w:jc w:val="both"/>
        <w:rPr>
          <w:color w:val="auto"/>
          <w:u w:val="single"/>
        </w:rPr>
      </w:pPr>
      <w:bookmarkStart w:id="181" w:name="_Toc316462455"/>
      <w:bookmarkStart w:id="182" w:name="_Toc340494869"/>
      <w:bookmarkStart w:id="183" w:name="_Toc340506480"/>
      <w:bookmarkStart w:id="184" w:name="_Toc419285382"/>
      <w:bookmarkStart w:id="185" w:name="_Toc421086878"/>
      <w:bookmarkStart w:id="186" w:name="_Toc421100609"/>
      <w:bookmarkStart w:id="187" w:name="_Toc527637420"/>
      <w:bookmarkStart w:id="188" w:name="_Toc232492208"/>
      <w:r w:rsidRPr="005C7E26">
        <w:rPr>
          <w:color w:val="auto"/>
        </w:rPr>
        <w:t>Taal</w:t>
      </w:r>
      <w:bookmarkEnd w:id="181"/>
      <w:bookmarkEnd w:id="182"/>
      <w:bookmarkEnd w:id="183"/>
      <w:bookmarkEnd w:id="184"/>
      <w:bookmarkEnd w:id="185"/>
      <w:bookmarkEnd w:id="186"/>
      <w:bookmarkEnd w:id="187"/>
      <w:bookmarkEnd w:id="188"/>
    </w:p>
    <w:p w14:paraId="504CBEC0" w14:textId="2371DC55" w:rsidR="00E91DF0" w:rsidRPr="007A5B54" w:rsidRDefault="00E91DF0" w:rsidP="005F53C5">
      <w:pPr>
        <w:suppressAutoHyphens/>
        <w:jc w:val="both"/>
      </w:pPr>
      <w:r w:rsidRPr="007A5B54">
        <w:t xml:space="preserve">Alle bij deze aanbesteding te voeren correspondentie en in te dienen </w:t>
      </w:r>
      <w:r w:rsidR="00152030">
        <w:t>documenten</w:t>
      </w:r>
      <w:r w:rsidR="00152030" w:rsidRPr="007A5B54">
        <w:t xml:space="preserve"> </w:t>
      </w:r>
      <w:r w:rsidRPr="007A5B54">
        <w:t xml:space="preserve">dienen in de Nederlandse taal te worden opgesteld, dan wel voorzien te worden van een vertaling in de Nederlandse taal. </w:t>
      </w:r>
      <w:r w:rsidR="008E247D">
        <w:t>In dit laatste geval is de vertaling in het Nederlands leidend.</w:t>
      </w:r>
    </w:p>
    <w:p w14:paraId="2B3EB361" w14:textId="77777777" w:rsidR="00E91DF0" w:rsidRPr="007A5B54" w:rsidRDefault="00E91DF0" w:rsidP="00361B15">
      <w:pPr>
        <w:tabs>
          <w:tab w:val="left" w:pos="426"/>
          <w:tab w:val="left" w:pos="1134"/>
          <w:tab w:val="left" w:pos="1276"/>
          <w:tab w:val="left" w:pos="1418"/>
          <w:tab w:val="left" w:pos="1560"/>
        </w:tabs>
        <w:suppressAutoHyphens/>
        <w:jc w:val="both"/>
      </w:pPr>
    </w:p>
    <w:p w14:paraId="1F744BBC" w14:textId="621E67BE" w:rsidR="00E91DF0" w:rsidRDefault="00E91DF0" w:rsidP="005F53C5">
      <w:pPr>
        <w:suppressAutoHyphens/>
        <w:jc w:val="both"/>
      </w:pPr>
      <w:r w:rsidRPr="007A5B54">
        <w:t xml:space="preserve">Correspondentie en/of </w:t>
      </w:r>
      <w:r w:rsidR="00152030">
        <w:t>documenten</w:t>
      </w:r>
      <w:r w:rsidR="00152030" w:rsidRPr="007A5B54">
        <w:t xml:space="preserve"> </w:t>
      </w:r>
      <w:r w:rsidR="0096542F">
        <w:t>op</w:t>
      </w:r>
      <w:r w:rsidRPr="007A5B54">
        <w:t xml:space="preserve">gesteld in een andere </w:t>
      </w:r>
      <w:r w:rsidR="0096542F">
        <w:t xml:space="preserve">taal </w:t>
      </w:r>
      <w:r w:rsidRPr="007A5B54">
        <w:t xml:space="preserve">dan de Nederlandse taal of niet voorzien van een vertaling in de Nederlandse taal, worden geacht niet te zijn ontvangen door </w:t>
      </w:r>
      <w:r w:rsidR="00DF1850">
        <w:t>VRLN</w:t>
      </w:r>
      <w:r w:rsidR="004D01E0">
        <w:t xml:space="preserve"> </w:t>
      </w:r>
      <w:r w:rsidR="00C77E8C">
        <w:t>en</w:t>
      </w:r>
      <w:r w:rsidRPr="007A5B54">
        <w:t xml:space="preserve"> worden door </w:t>
      </w:r>
      <w:r w:rsidR="00DF1850">
        <w:t>VRLN</w:t>
      </w:r>
      <w:r>
        <w:t xml:space="preserve"> </w:t>
      </w:r>
      <w:r w:rsidRPr="007A5B54">
        <w:t>niet in aanmerking genomen.</w:t>
      </w:r>
    </w:p>
    <w:p w14:paraId="7A29886D" w14:textId="77777777" w:rsidR="005F377E" w:rsidRDefault="005F377E" w:rsidP="005F53C5">
      <w:pPr>
        <w:suppressAutoHyphens/>
        <w:jc w:val="both"/>
      </w:pPr>
    </w:p>
    <w:p w14:paraId="4B8A2750" w14:textId="77777777" w:rsidR="00E91DF0" w:rsidRPr="005C7E26" w:rsidRDefault="00E91DF0" w:rsidP="00A244B8">
      <w:pPr>
        <w:pStyle w:val="Kop2"/>
        <w:suppressAutoHyphens/>
        <w:spacing w:before="0" w:after="0"/>
        <w:ind w:left="0" w:firstLine="0"/>
        <w:jc w:val="both"/>
        <w:rPr>
          <w:color w:val="auto"/>
        </w:rPr>
      </w:pPr>
      <w:bookmarkStart w:id="189" w:name="_Toc316462456"/>
      <w:bookmarkStart w:id="190" w:name="_Toc340494870"/>
      <w:bookmarkStart w:id="191" w:name="_Toc340506481"/>
      <w:bookmarkStart w:id="192" w:name="_Toc419285383"/>
      <w:bookmarkStart w:id="193" w:name="_Toc421086879"/>
      <w:bookmarkStart w:id="194" w:name="_Toc421100610"/>
      <w:bookmarkStart w:id="195" w:name="_Toc527637421"/>
      <w:bookmarkStart w:id="196" w:name="_Toc232492209"/>
      <w:r w:rsidRPr="005C7E26">
        <w:rPr>
          <w:color w:val="auto"/>
        </w:rPr>
        <w:t>Termijn van gestanddoening</w:t>
      </w:r>
      <w:bookmarkEnd w:id="189"/>
      <w:bookmarkEnd w:id="190"/>
      <w:bookmarkEnd w:id="191"/>
      <w:bookmarkEnd w:id="192"/>
      <w:bookmarkEnd w:id="193"/>
      <w:bookmarkEnd w:id="194"/>
      <w:bookmarkEnd w:id="195"/>
      <w:bookmarkEnd w:id="196"/>
    </w:p>
    <w:p w14:paraId="798B17A7" w14:textId="77777777" w:rsidR="005F64EA" w:rsidRDefault="00E91DF0" w:rsidP="005F53C5">
      <w:pPr>
        <w:suppressAutoHyphens/>
        <w:jc w:val="both"/>
      </w:pPr>
      <w:r w:rsidRPr="007A5B54">
        <w:t xml:space="preserve">De termijn van gestanddoening van de </w:t>
      </w:r>
      <w:r w:rsidR="005D5B41">
        <w:t>Inschrijving</w:t>
      </w:r>
      <w:r w:rsidRPr="007A5B54">
        <w:t xml:space="preserve"> is</w:t>
      </w:r>
      <w:r w:rsidR="00E513BA">
        <w:t xml:space="preserve"> </w:t>
      </w:r>
      <w:r w:rsidR="00F35B99">
        <w:t>9</w:t>
      </w:r>
      <w:r w:rsidR="00EA3B88">
        <w:t>0</w:t>
      </w:r>
      <w:r w:rsidRPr="007A5B54">
        <w:t xml:space="preserve"> kalenderdagen na de dag waarop de </w:t>
      </w:r>
      <w:r w:rsidR="005D5B41">
        <w:t>Inschrijving</w:t>
      </w:r>
      <w:r w:rsidRPr="007A5B54">
        <w:t xml:space="preserve"> heeft plaatsgevonden</w:t>
      </w:r>
      <w:r w:rsidR="009D1A31">
        <w:t>.</w:t>
      </w:r>
      <w:r w:rsidR="00CB301F">
        <w:t xml:space="preserve"> </w:t>
      </w:r>
      <w:r w:rsidRPr="007A5B54">
        <w:t xml:space="preserve">In het geval een kort geding aanhangig is gemaakt, </w:t>
      </w:r>
      <w:r w:rsidR="008E247D">
        <w:t>wordt</w:t>
      </w:r>
      <w:r w:rsidR="008E247D" w:rsidRPr="007A5B54">
        <w:t xml:space="preserve"> </w:t>
      </w:r>
      <w:r>
        <w:t>gestanddoening</w:t>
      </w:r>
      <w:r w:rsidR="008E247D">
        <w:t>stermijn van rechtswege verlengd tot</w:t>
      </w:r>
      <w:r>
        <w:t xml:space="preserve"> 30</w:t>
      </w:r>
      <w:r w:rsidRPr="007A5B54">
        <w:t xml:space="preserve"> kalenderdagen na de dag waarop </w:t>
      </w:r>
      <w:r w:rsidR="008E247D">
        <w:t xml:space="preserve">het vonnis </w:t>
      </w:r>
      <w:r w:rsidRPr="007A5B54">
        <w:t xml:space="preserve">in eerste aanleg is </w:t>
      </w:r>
      <w:r w:rsidR="003404EC">
        <w:t>gewezen</w:t>
      </w:r>
      <w:r w:rsidRPr="007A5B54">
        <w:t>.</w:t>
      </w:r>
    </w:p>
    <w:p w14:paraId="55183C95" w14:textId="303EF007" w:rsidR="00E91DF0" w:rsidRDefault="00E91DF0" w:rsidP="005F53C5">
      <w:pPr>
        <w:suppressAutoHyphens/>
        <w:jc w:val="both"/>
      </w:pPr>
      <w:r w:rsidRPr="007A5B54">
        <w:t xml:space="preserve"> </w:t>
      </w:r>
    </w:p>
    <w:p w14:paraId="1DD9006A" w14:textId="77777777" w:rsidR="00E91DF0" w:rsidRPr="005C7E26" w:rsidRDefault="00E91DF0" w:rsidP="00A244B8">
      <w:pPr>
        <w:pStyle w:val="Kop2"/>
        <w:suppressAutoHyphens/>
        <w:spacing w:before="0" w:after="0"/>
        <w:ind w:left="0" w:firstLine="0"/>
        <w:jc w:val="both"/>
        <w:rPr>
          <w:color w:val="auto"/>
        </w:rPr>
      </w:pPr>
      <w:bookmarkStart w:id="197" w:name="_Toc316462457"/>
      <w:bookmarkStart w:id="198" w:name="_Toc340494871"/>
      <w:bookmarkStart w:id="199" w:name="_Toc340506482"/>
      <w:bookmarkStart w:id="200" w:name="_Toc419285384"/>
      <w:bookmarkStart w:id="201" w:name="_Toc421086880"/>
      <w:bookmarkStart w:id="202" w:name="_Toc421100611"/>
      <w:bookmarkStart w:id="203" w:name="_Toc527637422"/>
      <w:bookmarkStart w:id="204" w:name="_Toc232492210"/>
      <w:r w:rsidRPr="005C7E26">
        <w:rPr>
          <w:color w:val="auto"/>
        </w:rPr>
        <w:t>Valse verklaringen</w:t>
      </w:r>
      <w:bookmarkEnd w:id="197"/>
      <w:bookmarkEnd w:id="198"/>
      <w:bookmarkEnd w:id="199"/>
      <w:bookmarkEnd w:id="200"/>
      <w:bookmarkEnd w:id="201"/>
      <w:bookmarkEnd w:id="202"/>
      <w:bookmarkEnd w:id="203"/>
      <w:bookmarkEnd w:id="204"/>
    </w:p>
    <w:p w14:paraId="393D8315" w14:textId="1047CEAF" w:rsidR="00CC7417" w:rsidRDefault="00DF1850" w:rsidP="006239CB">
      <w:pPr>
        <w:suppressAutoHyphens/>
        <w:jc w:val="both"/>
      </w:pPr>
      <w:r>
        <w:t>VRLN</w:t>
      </w:r>
      <w:r w:rsidR="00E91DF0" w:rsidRPr="005C7E26">
        <w:t xml:space="preserve"> behoudt zich het recht voor om alle verstrekte informatie op juistheid te controleren. </w:t>
      </w:r>
      <w:r>
        <w:t>VRLN</w:t>
      </w:r>
      <w:r w:rsidR="00E91DF0" w:rsidRPr="005C7E26">
        <w:t xml:space="preserve"> wijst er met klem op dat verklaringen die achteraf onjuistheden blijken te bevatten of toezeggingen bevatten die niet (kunnen) worden waargemaakt, door </w:t>
      </w:r>
      <w:r>
        <w:t>VRLN</w:t>
      </w:r>
      <w:r w:rsidR="00E91DF0" w:rsidRPr="005C7E26">
        <w:t xml:space="preserve"> worden opgevat als valse verklaringen in de zin van artikel 2.87 lid 1 sub </w:t>
      </w:r>
      <w:r w:rsidR="0016113F" w:rsidRPr="005C7E26">
        <w:t xml:space="preserve">h </w:t>
      </w:r>
      <w:r w:rsidR="00E91DF0" w:rsidRPr="005C7E26">
        <w:t xml:space="preserve">Aanbestedingswet. Dit kan uitsluiting van alle aanbestedingsprocedures van </w:t>
      </w:r>
      <w:r>
        <w:t>VRLN</w:t>
      </w:r>
      <w:r w:rsidR="00E91DF0" w:rsidRPr="005C7E26">
        <w:t xml:space="preserve"> tot gevolg hebben. De gev</w:t>
      </w:r>
      <w:r w:rsidR="003216FF" w:rsidRPr="005C7E26">
        <w:t>raagde informatie dient om deze reden</w:t>
      </w:r>
      <w:r w:rsidR="00E91DF0" w:rsidRPr="005C7E26">
        <w:t xml:space="preserve"> zeer zorgvuldig te worden aangeleverd.</w:t>
      </w:r>
    </w:p>
    <w:p w14:paraId="31BECEE2" w14:textId="4CBAE705" w:rsidR="00D81D5C" w:rsidRPr="005C7E26" w:rsidRDefault="00D81D5C" w:rsidP="005F53C5">
      <w:pPr>
        <w:spacing w:before="100" w:beforeAutospacing="1" w:after="100" w:afterAutospacing="1"/>
        <w:jc w:val="both"/>
      </w:pPr>
      <w:r w:rsidRPr="005C7E26">
        <w:lastRenderedPageBreak/>
        <w:t>De Aanbesteder behoudt zich het recht voor om de deugdelijkheid van alle verstrekte</w:t>
      </w:r>
      <w:r w:rsidR="00361B15">
        <w:t xml:space="preserve"> </w:t>
      </w:r>
      <w:r w:rsidRPr="005C7E26">
        <w:t>informatie te (laten) verifiëren, door middel van bijvoorbeeld een gesprek, bedrijfsbezoeken, het inwinnen van nadere informatie en/of het verkrijgen van inzicht in de te leveren</w:t>
      </w:r>
      <w:r w:rsidR="00361B15">
        <w:t xml:space="preserve"> </w:t>
      </w:r>
      <w:r w:rsidRPr="005C7E26">
        <w:t xml:space="preserve">producten en diensten. </w:t>
      </w:r>
      <w:r w:rsidR="00CD4F9F" w:rsidRPr="005C7E26">
        <w:t xml:space="preserve">De </w:t>
      </w:r>
      <w:r w:rsidRPr="005C7E26">
        <w:t>Inschrijver is verplicht hieraan medewerking te verlenen</w:t>
      </w:r>
      <w:r w:rsidR="00EC0CFF" w:rsidRPr="005C7E26">
        <w:t>.</w:t>
      </w:r>
    </w:p>
    <w:p w14:paraId="001383E8" w14:textId="7BFB87B6" w:rsidR="00E91DF0" w:rsidRPr="005C7E26" w:rsidRDefault="00E91DF0" w:rsidP="00A244B8">
      <w:pPr>
        <w:pStyle w:val="Kop2"/>
        <w:suppressAutoHyphens/>
        <w:spacing w:before="0" w:after="0"/>
        <w:ind w:left="0" w:firstLine="0"/>
        <w:jc w:val="both"/>
        <w:rPr>
          <w:color w:val="auto"/>
        </w:rPr>
      </w:pPr>
      <w:bookmarkStart w:id="205" w:name="_Toc316462458"/>
      <w:bookmarkStart w:id="206" w:name="_Toc340494872"/>
      <w:bookmarkStart w:id="207" w:name="_Toc340506483"/>
      <w:bookmarkStart w:id="208" w:name="_Toc419285385"/>
      <w:bookmarkStart w:id="209" w:name="_Toc421086881"/>
      <w:bookmarkStart w:id="210" w:name="_Toc421100612"/>
      <w:bookmarkStart w:id="211" w:name="_Toc527637423"/>
      <w:bookmarkStart w:id="212" w:name="_Toc232492211"/>
      <w:r w:rsidRPr="005C7E26">
        <w:rPr>
          <w:color w:val="auto"/>
        </w:rPr>
        <w:t>Onduidelijkheden</w:t>
      </w:r>
      <w:r w:rsidR="003D0C67" w:rsidRPr="005C7E26">
        <w:rPr>
          <w:color w:val="auto"/>
        </w:rPr>
        <w:t xml:space="preserve"> </w:t>
      </w:r>
      <w:r w:rsidR="00C77E8C" w:rsidRPr="005C7E26">
        <w:rPr>
          <w:color w:val="auto"/>
        </w:rPr>
        <w:t>en</w:t>
      </w:r>
      <w:r w:rsidRPr="005C7E26">
        <w:rPr>
          <w:color w:val="auto"/>
        </w:rPr>
        <w:t xml:space="preserve"> onregelmatigheden</w:t>
      </w:r>
      <w:bookmarkEnd w:id="205"/>
      <w:bookmarkEnd w:id="206"/>
      <w:bookmarkEnd w:id="207"/>
      <w:bookmarkEnd w:id="208"/>
      <w:bookmarkEnd w:id="209"/>
      <w:bookmarkEnd w:id="210"/>
      <w:bookmarkEnd w:id="211"/>
      <w:bookmarkEnd w:id="212"/>
    </w:p>
    <w:p w14:paraId="07B7F98E" w14:textId="4272B72B" w:rsidR="00E91DF0" w:rsidRDefault="00E91DF0" w:rsidP="005F53C5">
      <w:pPr>
        <w:suppressAutoHyphens/>
        <w:jc w:val="both"/>
      </w:pPr>
      <w:r w:rsidRPr="005C7E26">
        <w:t xml:space="preserve">Het </w:t>
      </w:r>
      <w:r w:rsidR="008F7CF3" w:rsidRPr="005C7E26">
        <w:t>Beschrijvend Document</w:t>
      </w:r>
      <w:r w:rsidRPr="005C7E26">
        <w:t xml:space="preserve"> (inclusief bijlagen) en de andere aanbestedingsdocumenten zijn met zorg samengesteld. Van </w:t>
      </w:r>
      <w:r w:rsidR="005D5B41" w:rsidRPr="005C7E26">
        <w:t>Inschrijver</w:t>
      </w:r>
      <w:r w:rsidRPr="005C7E26">
        <w:t xml:space="preserve">s wordt dan ook een proactieve houding verwacht. Indien de </w:t>
      </w:r>
      <w:r w:rsidR="005D5B41" w:rsidRPr="005C7E26">
        <w:t>Inschrijver</w:t>
      </w:r>
      <w:r w:rsidRPr="005C7E26">
        <w:t xml:space="preserve"> desondanks onduidelijkheden, onvolkomenheden, fouten en/of tegenstrijdigheden in </w:t>
      </w:r>
      <w:r w:rsidR="008F7CF3" w:rsidRPr="005C7E26">
        <w:t>een</w:t>
      </w:r>
      <w:r w:rsidRPr="005C7E26">
        <w:t xml:space="preserve"> van de aanbestedingsdocumenten opmerkt, dan dient hij </w:t>
      </w:r>
      <w:r w:rsidR="00DF1850">
        <w:t>VRLN</w:t>
      </w:r>
      <w:r w:rsidRPr="005C7E26">
        <w:t xml:space="preserve"> hiervan vóór de uiterlijke datum waarop vragen kunnen worden gesteld</w:t>
      </w:r>
      <w:r w:rsidR="00F012CC" w:rsidRPr="005C7E26">
        <w:t xml:space="preserve"> (zie paragraaf </w:t>
      </w:r>
      <w:r w:rsidR="00F012CC" w:rsidRPr="00CB2E94">
        <w:t>3</w:t>
      </w:r>
      <w:r w:rsidR="008A4396" w:rsidRPr="00CB2E94">
        <w:t>.</w:t>
      </w:r>
      <w:r w:rsidR="00F012CC" w:rsidRPr="00CB2E94">
        <w:t>3</w:t>
      </w:r>
      <w:r w:rsidR="00F012CC" w:rsidRPr="005C7E26">
        <w:t>)</w:t>
      </w:r>
      <w:r w:rsidRPr="005C7E26">
        <w:t>, via TenderNed op de hoogte te stellen. Doet hij dat niet, dan heeft hij zijn recht verwerkt om hier in rechte tegen op te komen.</w:t>
      </w:r>
    </w:p>
    <w:p w14:paraId="3D5335D5" w14:textId="77777777" w:rsidR="005F377E" w:rsidRPr="005C7E26" w:rsidRDefault="005F377E" w:rsidP="005F53C5">
      <w:pPr>
        <w:suppressAutoHyphens/>
        <w:jc w:val="both"/>
      </w:pPr>
    </w:p>
    <w:p w14:paraId="37ED7EC0" w14:textId="77777777" w:rsidR="00E91DF0" w:rsidRPr="005C7E26" w:rsidRDefault="00E91DF0" w:rsidP="00A244B8">
      <w:pPr>
        <w:pStyle w:val="Kop2"/>
        <w:suppressAutoHyphens/>
        <w:spacing w:before="0" w:after="0"/>
        <w:ind w:left="0" w:firstLine="0"/>
        <w:jc w:val="both"/>
        <w:rPr>
          <w:color w:val="auto"/>
        </w:rPr>
      </w:pPr>
      <w:bookmarkStart w:id="213" w:name="_Toc316462459"/>
      <w:bookmarkStart w:id="214" w:name="_Toc340494873"/>
      <w:bookmarkStart w:id="215" w:name="_Toc340506484"/>
      <w:bookmarkStart w:id="216" w:name="_Toc419285386"/>
      <w:bookmarkStart w:id="217" w:name="_Toc421086882"/>
      <w:bookmarkStart w:id="218" w:name="_Toc421100613"/>
      <w:bookmarkStart w:id="219" w:name="_Toc527637424"/>
      <w:bookmarkStart w:id="220" w:name="_Toc232492212"/>
      <w:r w:rsidRPr="005C7E26">
        <w:rPr>
          <w:color w:val="auto"/>
        </w:rPr>
        <w:t>Vertrouwelijkheid</w:t>
      </w:r>
      <w:bookmarkEnd w:id="213"/>
      <w:bookmarkEnd w:id="214"/>
      <w:bookmarkEnd w:id="215"/>
      <w:bookmarkEnd w:id="216"/>
      <w:bookmarkEnd w:id="217"/>
      <w:bookmarkEnd w:id="218"/>
      <w:bookmarkEnd w:id="219"/>
      <w:bookmarkEnd w:id="220"/>
    </w:p>
    <w:p w14:paraId="2D245BCB" w14:textId="1C0F0B8F" w:rsidR="00E91DF0" w:rsidRPr="005C7E26" w:rsidRDefault="00E91DF0" w:rsidP="005F53C5">
      <w:pPr>
        <w:suppressAutoHyphens/>
        <w:jc w:val="both"/>
      </w:pPr>
      <w:r w:rsidRPr="005C7E26">
        <w:t xml:space="preserve">De </w:t>
      </w:r>
      <w:r w:rsidR="005D5B41" w:rsidRPr="005C7E26">
        <w:t>Inschrijver</w:t>
      </w:r>
      <w:r w:rsidRPr="005C7E26">
        <w:t xml:space="preserve"> dient dit </w:t>
      </w:r>
      <w:r w:rsidR="008F7CF3" w:rsidRPr="005C7E26">
        <w:t>Beschrijvend Document</w:t>
      </w:r>
      <w:r w:rsidRPr="005C7E26">
        <w:t xml:space="preserve"> (inclusief bijlagen) en de overige aanbestedings</w:t>
      </w:r>
      <w:r w:rsidR="00864528">
        <w:softHyphen/>
      </w:r>
      <w:r w:rsidRPr="005C7E26">
        <w:t xml:space="preserve">documenten vertrouwelijk te behandelen en slechts aan personen te verstrekken die voor het indienen van de </w:t>
      </w:r>
      <w:r w:rsidR="005D5B41" w:rsidRPr="005C7E26">
        <w:t>Inschrijving</w:t>
      </w:r>
      <w:r w:rsidRPr="005C7E26">
        <w:t xml:space="preserve"> daarvan kennis moeten nemen. </w:t>
      </w:r>
    </w:p>
    <w:p w14:paraId="66E24C6A" w14:textId="77777777" w:rsidR="00E91DF0" w:rsidRPr="005C7E26" w:rsidRDefault="00E91DF0" w:rsidP="005F53C5">
      <w:pPr>
        <w:suppressAutoHyphens/>
        <w:spacing w:line="284" w:lineRule="atLeast"/>
        <w:jc w:val="both"/>
        <w:rPr>
          <w:rFonts w:ascii="Verdana" w:hAnsi="Verdana" w:cs="Arial"/>
        </w:rPr>
      </w:pPr>
    </w:p>
    <w:p w14:paraId="129A7E43" w14:textId="60BD6CA6" w:rsidR="00B04512" w:rsidRDefault="00151B81" w:rsidP="005F53C5">
      <w:pPr>
        <w:suppressAutoHyphens/>
        <w:jc w:val="both"/>
      </w:pPr>
      <w:bookmarkStart w:id="221" w:name="_Toc419285387"/>
      <w:bookmarkStart w:id="222" w:name="_Toc421086883"/>
      <w:bookmarkStart w:id="223" w:name="_Toc421100614"/>
      <w:r w:rsidRPr="005C7E26">
        <w:t>De door de I</w:t>
      </w:r>
      <w:r w:rsidR="00B04512" w:rsidRPr="005C7E26">
        <w:t xml:space="preserve">nschrijver verstrekte informatie wordt door </w:t>
      </w:r>
      <w:r w:rsidR="00DF1850">
        <w:t>VRLN</w:t>
      </w:r>
      <w:r w:rsidR="00B04512" w:rsidRPr="005C7E26">
        <w:t xml:space="preserve"> vertrouwelijk behandeld en niet openbaar gemaakt aan derden, tenzij </w:t>
      </w:r>
      <w:r w:rsidR="00DF1850">
        <w:t>VRLN</w:t>
      </w:r>
      <w:r w:rsidR="00B04512" w:rsidRPr="005C7E26">
        <w:t xml:space="preserve"> daartoe op grond van de wet is gehouden, daartoe in rechte wordt gedwongen en/of </w:t>
      </w:r>
      <w:r w:rsidR="00DF1850">
        <w:t>VRLN</w:t>
      </w:r>
      <w:r w:rsidR="00B04512" w:rsidRPr="005C7E26">
        <w:t xml:space="preserve"> de gegevens in het kader van de motivering van de gunningsbeslissing dan wel voor een in rechte in te nemen standpunt nodig heeft.</w:t>
      </w:r>
    </w:p>
    <w:p w14:paraId="4BEA9E91" w14:textId="77777777" w:rsidR="00B04512" w:rsidRPr="005C7E26" w:rsidRDefault="00B04512" w:rsidP="005F53C5">
      <w:pPr>
        <w:suppressAutoHyphens/>
        <w:spacing w:line="284" w:lineRule="atLeast"/>
        <w:jc w:val="both"/>
        <w:rPr>
          <w:rFonts w:ascii="Verdana" w:hAnsi="Verdana" w:cs="Arial"/>
        </w:rPr>
      </w:pPr>
    </w:p>
    <w:p w14:paraId="02D1EC6F" w14:textId="75739D1B" w:rsidR="00B04512" w:rsidRDefault="00DF1850" w:rsidP="005F53C5">
      <w:pPr>
        <w:suppressAutoHyphens/>
        <w:jc w:val="both"/>
      </w:pPr>
      <w:r>
        <w:t>VRLN</w:t>
      </w:r>
      <w:r w:rsidR="004E36C3" w:rsidRPr="005C7E26">
        <w:t xml:space="preserve"> is niet verplicht om interne </w:t>
      </w:r>
      <w:r w:rsidR="00B66D2A" w:rsidRPr="005C7E26">
        <w:t>(</w:t>
      </w:r>
      <w:r w:rsidR="004E36C3" w:rsidRPr="005C7E26">
        <w:t>aanbestedings</w:t>
      </w:r>
      <w:r w:rsidR="00361B15">
        <w:t>-</w:t>
      </w:r>
      <w:r w:rsidR="00B66D2A" w:rsidRPr="005C7E26">
        <w:t>)</w:t>
      </w:r>
      <w:r w:rsidR="00B04512" w:rsidRPr="005C7E26">
        <w:t>documenten, zoals individuele beoordelingen en</w:t>
      </w:r>
      <w:r w:rsidR="00387463" w:rsidRPr="005C7E26">
        <w:t xml:space="preserve"> I</w:t>
      </w:r>
      <w:r w:rsidR="00B04512" w:rsidRPr="005C7E26">
        <w:t xml:space="preserve">nschrijvingsvergelijkingen, alsmede adviezen over de gunningsbeslissing </w:t>
      </w:r>
      <w:r w:rsidR="00151B81" w:rsidRPr="005C7E26">
        <w:t>aan I</w:t>
      </w:r>
      <w:r w:rsidR="00B04512" w:rsidRPr="005C7E26">
        <w:t xml:space="preserve">nschrijvers bekend te maken. </w:t>
      </w:r>
    </w:p>
    <w:p w14:paraId="412BAB93" w14:textId="77777777" w:rsidR="005F377E" w:rsidRPr="005C7E26" w:rsidRDefault="005F377E" w:rsidP="005F53C5">
      <w:pPr>
        <w:suppressAutoHyphens/>
        <w:jc w:val="both"/>
      </w:pPr>
    </w:p>
    <w:p w14:paraId="4A6803F0" w14:textId="0A1F02C3" w:rsidR="00E91DF0" w:rsidRPr="005C7E26" w:rsidRDefault="003A1F43" w:rsidP="00A244B8">
      <w:pPr>
        <w:pStyle w:val="Kop2"/>
        <w:suppressAutoHyphens/>
        <w:spacing w:before="0" w:after="0"/>
        <w:ind w:left="0" w:firstLine="0"/>
        <w:jc w:val="both"/>
        <w:rPr>
          <w:color w:val="auto"/>
        </w:rPr>
      </w:pPr>
      <w:bookmarkStart w:id="224" w:name="_Toc527637425"/>
      <w:bookmarkStart w:id="225" w:name="_Toc232492213"/>
      <w:r>
        <w:rPr>
          <w:color w:val="auto"/>
        </w:rPr>
        <w:t>Inkoopv</w:t>
      </w:r>
      <w:r w:rsidR="00E91DF0" w:rsidRPr="005C7E26">
        <w:rPr>
          <w:color w:val="auto"/>
        </w:rPr>
        <w:t>oorwaarden</w:t>
      </w:r>
      <w:bookmarkEnd w:id="221"/>
      <w:bookmarkEnd w:id="222"/>
      <w:bookmarkEnd w:id="223"/>
      <w:bookmarkEnd w:id="224"/>
      <w:bookmarkEnd w:id="225"/>
    </w:p>
    <w:p w14:paraId="2C0B0345" w14:textId="1CA95C45" w:rsidR="00E817D9" w:rsidRPr="00FC26E1" w:rsidRDefault="00E817D9" w:rsidP="00E817D9">
      <w:pPr>
        <w:jc w:val="both"/>
      </w:pPr>
      <w:bookmarkStart w:id="226" w:name="_Toc419285388"/>
      <w:bookmarkStart w:id="227" w:name="_Toc421086884"/>
      <w:bookmarkStart w:id="228" w:name="_Toc421100615"/>
      <w:bookmarkStart w:id="229" w:name="_Toc527637426"/>
      <w:r w:rsidRPr="00FC26E1">
        <w:t xml:space="preserve">In bijlage 4 treft u de huidige van toepassing zijnde inkoopvoorwaarden aan. Het staat inschrijvers vrij eigen voorwaarden te hanteren, mits niet negatief afwijkend van de bijgevoegde voorwaarden. </w:t>
      </w:r>
      <w:r w:rsidR="00CB2E94" w:rsidRPr="00FC26E1">
        <w:t xml:space="preserve">Afwijkingen dienen opgenomen te worden </w:t>
      </w:r>
      <w:r w:rsidRPr="00FC26E1">
        <w:t>in de clausule.</w:t>
      </w:r>
    </w:p>
    <w:p w14:paraId="1209CCD1" w14:textId="77777777" w:rsidR="00E817D9" w:rsidRPr="00FC26E1" w:rsidRDefault="00E817D9" w:rsidP="00DD38AD">
      <w:pPr>
        <w:jc w:val="both"/>
      </w:pPr>
    </w:p>
    <w:p w14:paraId="70F1A9D7" w14:textId="2752F070" w:rsidR="00DD38AD" w:rsidRPr="00FC26E1" w:rsidRDefault="00DD38AD" w:rsidP="00DD38AD">
      <w:pPr>
        <w:jc w:val="both"/>
      </w:pPr>
      <w:r w:rsidRPr="00FC26E1">
        <w:t xml:space="preserve">Op deze overeenkomst is </w:t>
      </w:r>
      <w:r w:rsidR="00C14225" w:rsidRPr="00FC26E1">
        <w:t xml:space="preserve">minimaal </w:t>
      </w:r>
      <w:r w:rsidRPr="00FC26E1">
        <w:t xml:space="preserve">de basisdekking conform de Wet Aansprakelijkheidsverzekeringen Motorrijtuigen (WAM) en NHT van toepassing. </w:t>
      </w:r>
    </w:p>
    <w:p w14:paraId="020D9392" w14:textId="77777777" w:rsidR="00DD38AD" w:rsidRPr="00FC26E1" w:rsidRDefault="00DD38AD" w:rsidP="00DD38AD">
      <w:pPr>
        <w:jc w:val="both"/>
        <w:rPr>
          <w:rFonts w:cs="Arial"/>
        </w:rPr>
      </w:pPr>
    </w:p>
    <w:p w14:paraId="5DE30242" w14:textId="5C8CF994" w:rsidR="00DD38AD" w:rsidRDefault="00DD38AD" w:rsidP="00DD38AD">
      <w:pPr>
        <w:jc w:val="both"/>
        <w:rPr>
          <w:rFonts w:cs="Arial"/>
        </w:rPr>
      </w:pPr>
      <w:r w:rsidRPr="00FC26E1">
        <w:rPr>
          <w:rFonts w:cs="Arial"/>
        </w:rPr>
        <w:t>Een eventueel verschil dient te worden ondervangen door middel van een aanvullende clausule.</w:t>
      </w:r>
    </w:p>
    <w:p w14:paraId="773193DE" w14:textId="77777777" w:rsidR="005F377E" w:rsidRPr="009B0550" w:rsidRDefault="005F377E" w:rsidP="00DD38AD">
      <w:pPr>
        <w:jc w:val="both"/>
        <w:rPr>
          <w:rFonts w:cs="Arial"/>
        </w:rPr>
      </w:pPr>
    </w:p>
    <w:p w14:paraId="2EBF7110" w14:textId="77777777" w:rsidR="00E91DF0" w:rsidRPr="005C7E26" w:rsidRDefault="00E91DF0" w:rsidP="00A244B8">
      <w:pPr>
        <w:pStyle w:val="Kop2"/>
        <w:suppressAutoHyphens/>
        <w:spacing w:before="0" w:after="0"/>
        <w:ind w:left="0" w:firstLine="0"/>
        <w:jc w:val="both"/>
        <w:rPr>
          <w:color w:val="auto"/>
        </w:rPr>
      </w:pPr>
      <w:bookmarkStart w:id="230" w:name="_Toc232492214"/>
      <w:r w:rsidRPr="005C7E26">
        <w:rPr>
          <w:color w:val="auto"/>
        </w:rPr>
        <w:t>Intrekken aanbestedingsprocedure</w:t>
      </w:r>
      <w:bookmarkEnd w:id="226"/>
      <w:bookmarkEnd w:id="227"/>
      <w:bookmarkEnd w:id="228"/>
      <w:bookmarkEnd w:id="229"/>
      <w:bookmarkEnd w:id="230"/>
    </w:p>
    <w:p w14:paraId="0AC9AB3C" w14:textId="2D921691" w:rsidR="0071525E" w:rsidRDefault="00DF1850" w:rsidP="004E10BB">
      <w:pPr>
        <w:suppressAutoHyphens/>
        <w:jc w:val="both"/>
      </w:pPr>
      <w:bookmarkStart w:id="231" w:name="_Toc419285389"/>
      <w:bookmarkStart w:id="232" w:name="_Toc421086885"/>
      <w:bookmarkStart w:id="233" w:name="_Toc421100616"/>
      <w:r>
        <w:t>VRLN</w:t>
      </w:r>
      <w:r w:rsidR="00B04512" w:rsidRPr="005C7E26">
        <w:t xml:space="preserve"> behoudt zich het recht voor om tot het moment van definitieve gunning de aanbestedings</w:t>
      </w:r>
      <w:r w:rsidR="00386CAE">
        <w:softHyphen/>
      </w:r>
      <w:r w:rsidR="00B04512" w:rsidRPr="005C7E26">
        <w:t>procedure tijdelijk op te schorten en geheel of gedeeltelijk in te trekken. Het geheel of gedeeltelijk intrekken van de aanbestedingsprocedure leidt niet tot enige aanspr</w:t>
      </w:r>
      <w:r w:rsidR="00151B81" w:rsidRPr="005C7E26">
        <w:t xml:space="preserve">akelijkheid van </w:t>
      </w:r>
      <w:r>
        <w:t>VRLN</w:t>
      </w:r>
      <w:r w:rsidR="00151B81" w:rsidRPr="005C7E26">
        <w:t xml:space="preserve"> jegens</w:t>
      </w:r>
      <w:r w:rsidR="0011293E" w:rsidRPr="005C7E26">
        <w:t xml:space="preserve"> de</w:t>
      </w:r>
      <w:r w:rsidR="00151B81" w:rsidRPr="005C7E26">
        <w:t xml:space="preserve"> I</w:t>
      </w:r>
      <w:r w:rsidR="00B04512" w:rsidRPr="005C7E26">
        <w:t xml:space="preserve">nschrijvers. </w:t>
      </w:r>
      <w:r>
        <w:t>VRLN</w:t>
      </w:r>
      <w:r w:rsidR="00B04512" w:rsidRPr="005C7E26">
        <w:t xml:space="preserve"> </w:t>
      </w:r>
      <w:r w:rsidR="003404EC">
        <w:t xml:space="preserve">gaat dan ook niet over tot het vergoeden van (eventueel) </w:t>
      </w:r>
      <w:r w:rsidR="00B04512" w:rsidRPr="005C7E26">
        <w:t xml:space="preserve">door </w:t>
      </w:r>
      <w:r w:rsidR="0011293E" w:rsidRPr="005C7E26">
        <w:t xml:space="preserve">de </w:t>
      </w:r>
      <w:r w:rsidR="00151B81" w:rsidRPr="005C7E26">
        <w:t>I</w:t>
      </w:r>
      <w:r w:rsidR="00B04512" w:rsidRPr="005C7E26">
        <w:t>nschrijvers geleden schade.</w:t>
      </w:r>
    </w:p>
    <w:p w14:paraId="37F054B2" w14:textId="77777777" w:rsidR="005F377E" w:rsidRDefault="005F377E" w:rsidP="004E10BB">
      <w:pPr>
        <w:suppressAutoHyphens/>
        <w:jc w:val="both"/>
      </w:pPr>
    </w:p>
    <w:p w14:paraId="11D95DAC" w14:textId="2FD3D430" w:rsidR="00E91DF0" w:rsidRPr="005C7E26" w:rsidRDefault="00380147" w:rsidP="00A244B8">
      <w:pPr>
        <w:pStyle w:val="Kop2"/>
        <w:suppressAutoHyphens/>
        <w:spacing w:before="0" w:after="0"/>
        <w:ind w:left="0" w:firstLine="0"/>
        <w:jc w:val="both"/>
        <w:rPr>
          <w:color w:val="auto"/>
        </w:rPr>
      </w:pPr>
      <w:bookmarkStart w:id="234" w:name="_Toc419285390"/>
      <w:bookmarkStart w:id="235" w:name="_Toc421086886"/>
      <w:bookmarkStart w:id="236" w:name="_Toc421100617"/>
      <w:bookmarkStart w:id="237" w:name="_Toc527637427"/>
      <w:bookmarkStart w:id="238" w:name="_Toc232492215"/>
      <w:bookmarkEnd w:id="231"/>
      <w:bookmarkEnd w:id="232"/>
      <w:bookmarkEnd w:id="233"/>
      <w:r w:rsidRPr="005C7E26">
        <w:rPr>
          <w:color w:val="auto"/>
        </w:rPr>
        <w:lastRenderedPageBreak/>
        <w:t xml:space="preserve">Informatie over verplichtingen </w:t>
      </w:r>
      <w:r w:rsidR="00C41071" w:rsidRPr="005C7E26">
        <w:rPr>
          <w:color w:val="auto"/>
        </w:rPr>
        <w:t>Opdracht</w:t>
      </w:r>
      <w:r w:rsidR="00E91DF0" w:rsidRPr="005C7E26">
        <w:rPr>
          <w:color w:val="auto"/>
        </w:rPr>
        <w:t>nemer</w:t>
      </w:r>
      <w:bookmarkEnd w:id="234"/>
      <w:bookmarkEnd w:id="235"/>
      <w:bookmarkEnd w:id="236"/>
      <w:bookmarkEnd w:id="237"/>
      <w:bookmarkEnd w:id="238"/>
    </w:p>
    <w:p w14:paraId="5AEB5BC3" w14:textId="77777777" w:rsidR="00E91DF0" w:rsidRPr="005C7E26" w:rsidRDefault="00E91DF0" w:rsidP="005F53C5">
      <w:pPr>
        <w:suppressAutoHyphens/>
        <w:jc w:val="both"/>
      </w:pPr>
      <w:r w:rsidRPr="005C7E26">
        <w:t xml:space="preserve">Informatie over de verplichtingen inzake belastingen, milieubescherming, arbeidsbescherming en arbeidsvoorwaarden die gelden in Nederland en die gedurende de looptijd van de </w:t>
      </w:r>
      <w:r w:rsidR="00F62710" w:rsidRPr="005C7E26">
        <w:t>Overeenkomst</w:t>
      </w:r>
      <w:r w:rsidRPr="005C7E26">
        <w:t xml:space="preserve"> op de verrichtingen van de </w:t>
      </w:r>
      <w:r w:rsidR="00C41071" w:rsidRPr="005C7E26">
        <w:t>Opdracht</w:t>
      </w:r>
      <w:r w:rsidRPr="005C7E26">
        <w:t>nemer van toepassing zijn, zijn verkrijgbaar bij:</w:t>
      </w:r>
    </w:p>
    <w:p w14:paraId="122C1E3C" w14:textId="77777777" w:rsidR="00E91DF0" w:rsidRPr="005C7E26" w:rsidRDefault="00E91DF0" w:rsidP="005F53C5">
      <w:pPr>
        <w:suppressAutoHyphens/>
        <w:jc w:val="both"/>
      </w:pPr>
    </w:p>
    <w:p w14:paraId="4190A7D5" w14:textId="4F47ED47" w:rsidR="006C0D56" w:rsidRPr="005C7E26" w:rsidRDefault="004C5170" w:rsidP="00785212">
      <w:pPr>
        <w:pStyle w:val="Lijstalinea"/>
        <w:numPr>
          <w:ilvl w:val="0"/>
          <w:numId w:val="13"/>
        </w:numPr>
        <w:tabs>
          <w:tab w:val="clear" w:pos="397"/>
        </w:tabs>
        <w:suppressAutoHyphens/>
        <w:jc w:val="both"/>
      </w:pPr>
      <w:r w:rsidRPr="005C7E26">
        <w:t>v</w:t>
      </w:r>
      <w:r w:rsidR="006C0D56" w:rsidRPr="005C7E26">
        <w:t xml:space="preserve">oor bepalingen inzake belastingen: de Belastingdienst </w:t>
      </w:r>
      <w:hyperlink r:id="rId22" w:history="1">
        <w:r w:rsidR="006C0D56" w:rsidRPr="005C7E26">
          <w:rPr>
            <w:rStyle w:val="Hyperlink"/>
            <w:color w:val="auto"/>
          </w:rPr>
          <w:t>www.belastingdienst.nl</w:t>
        </w:r>
      </w:hyperlink>
      <w:r w:rsidRPr="005C7E26">
        <w:rPr>
          <w:rStyle w:val="Hyperlink"/>
          <w:color w:val="auto"/>
        </w:rPr>
        <w:t>;</w:t>
      </w:r>
    </w:p>
    <w:p w14:paraId="65836D85" w14:textId="2C44C2D5" w:rsidR="006C0D56" w:rsidRPr="005C7E26" w:rsidRDefault="004C5170" w:rsidP="00785212">
      <w:pPr>
        <w:pStyle w:val="Lijstalinea"/>
        <w:numPr>
          <w:ilvl w:val="0"/>
          <w:numId w:val="13"/>
        </w:numPr>
        <w:tabs>
          <w:tab w:val="clear" w:pos="397"/>
        </w:tabs>
        <w:suppressAutoHyphens/>
        <w:jc w:val="both"/>
      </w:pPr>
      <w:r w:rsidRPr="005C7E26">
        <w:t xml:space="preserve">voor </w:t>
      </w:r>
      <w:r w:rsidR="006C0D56" w:rsidRPr="005C7E26">
        <w:t xml:space="preserve">bepalingen inzake milieubescherming: het Ministerie van Infrastructuur en Milieu </w:t>
      </w:r>
      <w:hyperlink r:id="rId23" w:history="1">
        <w:r w:rsidR="006C0D56" w:rsidRPr="005C7E26">
          <w:rPr>
            <w:rStyle w:val="Hyperlink"/>
            <w:color w:val="auto"/>
          </w:rPr>
          <w:t>www.rijksoverheid.nl</w:t>
        </w:r>
      </w:hyperlink>
      <w:r w:rsidRPr="005C7E26">
        <w:rPr>
          <w:rStyle w:val="Hyperlink"/>
          <w:color w:val="auto"/>
        </w:rPr>
        <w:t>;</w:t>
      </w:r>
      <w:r w:rsidR="006C0D56" w:rsidRPr="005C7E26">
        <w:rPr>
          <w:rStyle w:val="Hyperlink"/>
          <w:color w:val="auto"/>
        </w:rPr>
        <w:t xml:space="preserve"> </w:t>
      </w:r>
    </w:p>
    <w:p w14:paraId="7E0D6AAB" w14:textId="7B066B4D" w:rsidR="006C0D56" w:rsidRPr="005C7E26" w:rsidRDefault="004C5170" w:rsidP="00785212">
      <w:pPr>
        <w:pStyle w:val="Lijstalinea"/>
        <w:numPr>
          <w:ilvl w:val="0"/>
          <w:numId w:val="13"/>
        </w:numPr>
        <w:tabs>
          <w:tab w:val="clear" w:pos="397"/>
        </w:tabs>
        <w:suppressAutoHyphens/>
        <w:jc w:val="both"/>
      </w:pPr>
      <w:r w:rsidRPr="005C7E26">
        <w:t xml:space="preserve">voor </w:t>
      </w:r>
      <w:r w:rsidR="006C0D56" w:rsidRPr="005C7E26">
        <w:t xml:space="preserve">bepalingen inzake arbeidsbescherming en arbeidsvoorwaarden: het Ministerie van Sociale Zaken en Werkgelegenheid </w:t>
      </w:r>
      <w:hyperlink r:id="rId24" w:history="1">
        <w:r w:rsidR="006C0D56" w:rsidRPr="005C7E26">
          <w:rPr>
            <w:rStyle w:val="Hyperlink"/>
            <w:color w:val="auto"/>
          </w:rPr>
          <w:t>www.rijksoverheid.nl</w:t>
        </w:r>
      </w:hyperlink>
      <w:r w:rsidR="006C0D56" w:rsidRPr="005C7E26">
        <w:rPr>
          <w:rStyle w:val="Hyperlink"/>
          <w:color w:val="auto"/>
        </w:rPr>
        <w:t xml:space="preserve">. </w:t>
      </w:r>
    </w:p>
    <w:p w14:paraId="63C21CC7" w14:textId="77777777" w:rsidR="00E91DF0" w:rsidRPr="005C7E26" w:rsidRDefault="00E91DF0" w:rsidP="005F53C5">
      <w:pPr>
        <w:suppressAutoHyphens/>
        <w:jc w:val="both"/>
      </w:pPr>
    </w:p>
    <w:p w14:paraId="28D6E579" w14:textId="205554C5" w:rsidR="009617BB" w:rsidRPr="005C7E26" w:rsidRDefault="00E91DF0" w:rsidP="005F53C5">
      <w:pPr>
        <w:suppressAutoHyphens/>
        <w:jc w:val="both"/>
      </w:pPr>
      <w:r w:rsidRPr="005C7E26">
        <w:t xml:space="preserve">Door het indienen van de </w:t>
      </w:r>
      <w:r w:rsidR="005D5B41" w:rsidRPr="005C7E26">
        <w:t>Inschrijving</w:t>
      </w:r>
      <w:r w:rsidRPr="005C7E26">
        <w:t xml:space="preserve"> verklaart </w:t>
      </w:r>
      <w:r w:rsidR="007845B0" w:rsidRPr="005C7E26">
        <w:t xml:space="preserve">de </w:t>
      </w:r>
      <w:r w:rsidR="005D5B41" w:rsidRPr="005C7E26">
        <w:t>Inschrijver</w:t>
      </w:r>
      <w:r w:rsidRPr="005C7E26">
        <w:t xml:space="preserve"> dat hij bij het opstellen van zijn </w:t>
      </w:r>
      <w:r w:rsidR="005D5B41" w:rsidRPr="005C7E26">
        <w:t>Inschrijving</w:t>
      </w:r>
      <w:r w:rsidRPr="005C7E26">
        <w:t xml:space="preserve"> rekening heeft gehouden met de verplichtingen </w:t>
      </w:r>
      <w:r w:rsidR="009617BB" w:rsidRPr="005C7E26">
        <w:t>op het gebied van milieu-, so</w:t>
      </w:r>
      <w:r w:rsidR="0091770F" w:rsidRPr="005C7E26">
        <w:t>ciaal en arbeids</w:t>
      </w:r>
      <w:r w:rsidR="00386CAE">
        <w:softHyphen/>
      </w:r>
      <w:r w:rsidR="0091770F" w:rsidRPr="005C7E26">
        <w:t>recht op grond van</w:t>
      </w:r>
      <w:r w:rsidR="009617BB" w:rsidRPr="005C7E26">
        <w:t xml:space="preserve"> het recht van de Europese Unie,</w:t>
      </w:r>
      <w:r w:rsidR="00C12D9E" w:rsidRPr="005C7E26">
        <w:t xml:space="preserve"> het</w:t>
      </w:r>
      <w:r w:rsidR="009617BB" w:rsidRPr="005C7E26">
        <w:t xml:space="preserve"> nationale recht of collectieve arbeids</w:t>
      </w:r>
      <w:r w:rsidR="00386CAE">
        <w:softHyphen/>
      </w:r>
      <w:r w:rsidR="009617BB" w:rsidRPr="005C7E26">
        <w:t xml:space="preserve">overeenkomsten of </w:t>
      </w:r>
      <w:r w:rsidR="0091770F" w:rsidRPr="005C7E26">
        <w:t>op grond van</w:t>
      </w:r>
      <w:r w:rsidR="009617BB" w:rsidRPr="005C7E26">
        <w:t xml:space="preserve"> de in </w:t>
      </w:r>
      <w:r w:rsidR="004B1B9D" w:rsidRPr="005C7E26">
        <w:t xml:space="preserve">Bijlage </w:t>
      </w:r>
      <w:r w:rsidR="009617BB" w:rsidRPr="005C7E26">
        <w:t xml:space="preserve">X van Richtlijn 2014/24/EU vermelde bepalingen van internationaal milieu-, sociaal en arbeidsrecht. </w:t>
      </w:r>
    </w:p>
    <w:p w14:paraId="572E0B01" w14:textId="77777777" w:rsidR="007F4057" w:rsidRPr="005C7E26" w:rsidRDefault="007F4057" w:rsidP="005F53C5">
      <w:pPr>
        <w:suppressAutoHyphens/>
        <w:jc w:val="both"/>
      </w:pPr>
    </w:p>
    <w:p w14:paraId="1C68FA1C" w14:textId="04A1DC11" w:rsidR="007F4057" w:rsidRDefault="00DF1850" w:rsidP="005F53C5">
      <w:pPr>
        <w:suppressAutoHyphens/>
        <w:jc w:val="both"/>
      </w:pPr>
      <w:r>
        <w:t>VRLN</w:t>
      </w:r>
      <w:r w:rsidR="007F4057" w:rsidRPr="005C7E26">
        <w:t xml:space="preserve"> merkt op dat niet-naleving van de toepasselijke verplichtingen op het gebied van arbeids</w:t>
      </w:r>
      <w:r w:rsidR="00386CAE">
        <w:softHyphen/>
      </w:r>
      <w:r w:rsidR="007F4057" w:rsidRPr="005C7E26">
        <w:t xml:space="preserve">bescherming en arbeidsvoorwaarden bij de uitvoering van de </w:t>
      </w:r>
      <w:r w:rsidR="00C41071" w:rsidRPr="005C7E26">
        <w:t>Opdracht</w:t>
      </w:r>
      <w:r w:rsidR="007F4057" w:rsidRPr="005C7E26">
        <w:t xml:space="preserve"> bij de Inspectie van het Ministerie van Sociale </w:t>
      </w:r>
      <w:r w:rsidR="009710C9" w:rsidRPr="005C7E26">
        <w:t>Zaken en Werkgelegenheid wordt</w:t>
      </w:r>
      <w:r w:rsidR="007F4057" w:rsidRPr="005C7E26">
        <w:t xml:space="preserve"> gemeld. </w:t>
      </w:r>
    </w:p>
    <w:p w14:paraId="548D505E" w14:textId="77777777" w:rsidR="005F377E" w:rsidRPr="005C7E26" w:rsidRDefault="005F377E" w:rsidP="005F53C5">
      <w:pPr>
        <w:suppressAutoHyphens/>
        <w:jc w:val="both"/>
      </w:pPr>
    </w:p>
    <w:p w14:paraId="462A47C1" w14:textId="36C84019" w:rsidR="00EC0CFF" w:rsidRPr="005C7E26" w:rsidRDefault="00EC0CFF" w:rsidP="00A244B8">
      <w:pPr>
        <w:pStyle w:val="Kop2"/>
        <w:spacing w:before="0" w:after="0"/>
        <w:jc w:val="both"/>
        <w:rPr>
          <w:color w:val="auto"/>
        </w:rPr>
      </w:pPr>
      <w:bookmarkStart w:id="239" w:name="_Toc517782133"/>
      <w:bookmarkStart w:id="240" w:name="_Toc518393307"/>
      <w:bookmarkStart w:id="241" w:name="_Toc527637428"/>
      <w:bookmarkStart w:id="242" w:name="_Toc529273872"/>
      <w:bookmarkStart w:id="243" w:name="_Toc535503327"/>
      <w:bookmarkStart w:id="244" w:name="_Toc232492216"/>
      <w:r w:rsidRPr="005C7E26">
        <w:rPr>
          <w:color w:val="auto"/>
        </w:rPr>
        <w:t>Verificatiegesprek</w:t>
      </w:r>
      <w:bookmarkEnd w:id="239"/>
      <w:bookmarkEnd w:id="240"/>
      <w:bookmarkEnd w:id="241"/>
      <w:bookmarkEnd w:id="242"/>
      <w:bookmarkEnd w:id="243"/>
      <w:bookmarkEnd w:id="244"/>
    </w:p>
    <w:p w14:paraId="5F0F97FE" w14:textId="1A3CF5D6" w:rsidR="00EC0CFF" w:rsidRDefault="00EC0CFF" w:rsidP="005F53C5">
      <w:pPr>
        <w:jc w:val="both"/>
        <w:rPr>
          <w:rFonts w:cs="Arial"/>
        </w:rPr>
      </w:pPr>
      <w:r w:rsidRPr="008D47C3">
        <w:rPr>
          <w:rFonts w:cs="Arial"/>
        </w:rPr>
        <w:t>Na het beoor</w:t>
      </w:r>
      <w:r>
        <w:rPr>
          <w:rFonts w:cs="Arial"/>
        </w:rPr>
        <w:t>delen van de offertes neemt de O</w:t>
      </w:r>
      <w:r w:rsidRPr="008D47C3">
        <w:rPr>
          <w:rFonts w:cs="Arial"/>
        </w:rPr>
        <w:t xml:space="preserve">pdrachtgever contact op met de leverancier die de </w:t>
      </w:r>
      <w:r>
        <w:rPr>
          <w:rFonts w:cs="Arial"/>
        </w:rPr>
        <w:t>in</w:t>
      </w:r>
      <w:r w:rsidRPr="00B16C88">
        <w:rPr>
          <w:rFonts w:cs="Arial"/>
        </w:rPr>
        <w:t xml:space="preserve">schrijving met de </w:t>
      </w:r>
      <w:r w:rsidR="005A6AC9" w:rsidRPr="00B16C88">
        <w:rPr>
          <w:rFonts w:cs="Arial"/>
        </w:rPr>
        <w:t xml:space="preserve">laagste prijs </w:t>
      </w:r>
      <w:r w:rsidRPr="00B16C88">
        <w:rPr>
          <w:rFonts w:cs="Arial"/>
        </w:rPr>
        <w:t>heeft gedaan. Met die leverancier wordt een verificatiegesprek gehou</w:t>
      </w:r>
      <w:r w:rsidRPr="00754EA0">
        <w:rPr>
          <w:rFonts w:cs="Arial"/>
        </w:rPr>
        <w:t xml:space="preserve">den op </w:t>
      </w:r>
      <w:r w:rsidR="002741FD">
        <w:rPr>
          <w:rFonts w:cs="Arial"/>
        </w:rPr>
        <w:t>datum zoals genoemd in de planning (</w:t>
      </w:r>
      <w:r w:rsidR="00706774">
        <w:rPr>
          <w:rFonts w:cs="Arial"/>
        </w:rPr>
        <w:t xml:space="preserve">paragraaf </w:t>
      </w:r>
      <w:r w:rsidR="002741FD" w:rsidRPr="009821DA">
        <w:rPr>
          <w:rFonts w:cs="Arial"/>
        </w:rPr>
        <w:t>3.3</w:t>
      </w:r>
      <w:r w:rsidR="002741FD">
        <w:rPr>
          <w:rFonts w:cs="Arial"/>
        </w:rPr>
        <w:t>)</w:t>
      </w:r>
      <w:r w:rsidRPr="00754EA0">
        <w:rPr>
          <w:rFonts w:cs="Arial"/>
        </w:rPr>
        <w:t xml:space="preserve">. </w:t>
      </w:r>
      <w:r w:rsidRPr="00F72813">
        <w:rPr>
          <w:rFonts w:cs="Arial"/>
        </w:rPr>
        <w:t>De</w:t>
      </w:r>
      <w:r>
        <w:rPr>
          <w:rFonts w:cs="Arial"/>
        </w:rPr>
        <w:t xml:space="preserve"> O</w:t>
      </w:r>
      <w:r w:rsidRPr="008D47C3">
        <w:rPr>
          <w:rFonts w:cs="Arial"/>
        </w:rPr>
        <w:t>pdrachtgever zal controler</w:t>
      </w:r>
      <w:r>
        <w:rPr>
          <w:rFonts w:cs="Arial"/>
        </w:rPr>
        <w:t xml:space="preserve">en of </w:t>
      </w:r>
      <w:r w:rsidR="002741FD">
        <w:rPr>
          <w:rFonts w:cs="Arial"/>
        </w:rPr>
        <w:t>hetgeen</w:t>
      </w:r>
      <w:r>
        <w:rPr>
          <w:rFonts w:cs="Arial"/>
        </w:rPr>
        <w:t xml:space="preserve"> </w:t>
      </w:r>
      <w:r w:rsidR="002741FD">
        <w:rPr>
          <w:rFonts w:cs="Arial"/>
        </w:rPr>
        <w:t>geoffreerd is</w:t>
      </w:r>
      <w:r>
        <w:rPr>
          <w:rFonts w:cs="Arial"/>
        </w:rPr>
        <w:t xml:space="preserve"> daadwerkelijk geleverd kan worden </w:t>
      </w:r>
      <w:r w:rsidRPr="008D47C3">
        <w:rPr>
          <w:rFonts w:cs="Arial"/>
        </w:rPr>
        <w:t xml:space="preserve">en </w:t>
      </w:r>
      <w:r>
        <w:rPr>
          <w:rFonts w:cs="Arial"/>
        </w:rPr>
        <w:t xml:space="preserve">voldoet </w:t>
      </w:r>
      <w:r w:rsidRPr="008D47C3">
        <w:rPr>
          <w:rFonts w:cs="Arial"/>
        </w:rPr>
        <w:t>aan hetgeen dat i</w:t>
      </w:r>
      <w:r>
        <w:rPr>
          <w:rFonts w:cs="Arial"/>
        </w:rPr>
        <w:t>s aangeboden door de leverancier</w:t>
      </w:r>
      <w:r w:rsidRPr="008D47C3">
        <w:rPr>
          <w:rFonts w:cs="Arial"/>
        </w:rPr>
        <w:t>. I</w:t>
      </w:r>
      <w:r>
        <w:rPr>
          <w:rFonts w:cs="Arial"/>
        </w:rPr>
        <w:t>ndien de Opdrachtgever dit alles als voldoende beschouwt dan</w:t>
      </w:r>
      <w:r w:rsidRPr="008D47C3">
        <w:rPr>
          <w:rFonts w:cs="Arial"/>
        </w:rPr>
        <w:t xml:space="preserve"> wordt overgegaan tot definitieve gunning.</w:t>
      </w:r>
      <w:r>
        <w:rPr>
          <w:rFonts w:cs="Arial"/>
        </w:rPr>
        <w:t xml:space="preserve"> Indien na het</w:t>
      </w:r>
      <w:r w:rsidRPr="008D47C3">
        <w:rPr>
          <w:rFonts w:cs="Arial"/>
        </w:rPr>
        <w:t xml:space="preserve"> verificatie</w:t>
      </w:r>
      <w:r>
        <w:rPr>
          <w:rFonts w:cs="Arial"/>
        </w:rPr>
        <w:t>gesprek blijkt dat</w:t>
      </w:r>
      <w:r w:rsidRPr="008D47C3">
        <w:rPr>
          <w:rFonts w:cs="Arial"/>
        </w:rPr>
        <w:t xml:space="preserve"> de aangeboden </w:t>
      </w:r>
      <w:r w:rsidRPr="00D005BE">
        <w:rPr>
          <w:rFonts w:cs="Arial"/>
          <w:iCs/>
        </w:rPr>
        <w:t>dienstverlening</w:t>
      </w:r>
      <w:r>
        <w:rPr>
          <w:rFonts w:cs="Arial"/>
        </w:rPr>
        <w:t xml:space="preserve"> niet voldoet</w:t>
      </w:r>
      <w:r w:rsidRPr="008D47C3">
        <w:rPr>
          <w:rFonts w:cs="Arial"/>
        </w:rPr>
        <w:t xml:space="preserve"> dan wordt de aanbieding van de desbetreffende leverancier ter zijde geschoven en </w:t>
      </w:r>
      <w:r>
        <w:rPr>
          <w:rFonts w:cs="Arial"/>
        </w:rPr>
        <w:t>heeft de Opdrachtgever de vrijheid om</w:t>
      </w:r>
      <w:r w:rsidRPr="008D47C3">
        <w:rPr>
          <w:rFonts w:cs="Arial"/>
        </w:rPr>
        <w:t xml:space="preserve"> de leverancier die op de tweede plaats is geëindigd </w:t>
      </w:r>
      <w:r>
        <w:rPr>
          <w:rFonts w:cs="Arial"/>
        </w:rPr>
        <w:t>uit te nodigen voor een verificatiegesprek</w:t>
      </w:r>
      <w:r w:rsidRPr="008D47C3">
        <w:rPr>
          <w:rFonts w:cs="Arial"/>
        </w:rPr>
        <w:t xml:space="preserve">. </w:t>
      </w:r>
    </w:p>
    <w:p w14:paraId="41BFA475" w14:textId="0891E18E" w:rsidR="00EC0CFF" w:rsidRDefault="00EC0CFF" w:rsidP="005F53C5">
      <w:pPr>
        <w:suppressAutoHyphens/>
        <w:jc w:val="both"/>
      </w:pPr>
    </w:p>
    <w:p w14:paraId="02BE5D42" w14:textId="06606645" w:rsidR="0052318A" w:rsidRDefault="00EC0CFF" w:rsidP="005F53C5">
      <w:pPr>
        <w:suppressAutoHyphens/>
        <w:jc w:val="both"/>
      </w:pPr>
      <w:r>
        <w:t xml:space="preserve">Van een verificatie(gesprek) wordt </w:t>
      </w:r>
      <w:r w:rsidR="002741FD">
        <w:t xml:space="preserve">door de inschrijver </w:t>
      </w:r>
      <w:r>
        <w:t>een verslag gemaakt dat deel uitmaakt van de overeenkomst.</w:t>
      </w:r>
      <w:r w:rsidR="002741FD">
        <w:t xml:space="preserve"> Het definitieve verslag wordt ondertekend door de betrokken partijen.</w:t>
      </w:r>
    </w:p>
    <w:p w14:paraId="07A86827" w14:textId="27777DD6" w:rsidR="00E91DF0" w:rsidRPr="00BC2256" w:rsidRDefault="00200AEB" w:rsidP="00C31A25">
      <w:pPr>
        <w:pStyle w:val="Kop1"/>
        <w:suppressAutoHyphens/>
        <w:spacing w:after="0"/>
        <w:jc w:val="both"/>
        <w:rPr>
          <w:sz w:val="40"/>
          <w:szCs w:val="40"/>
        </w:rPr>
      </w:pPr>
      <w:bookmarkStart w:id="245" w:name="_Toc419285391"/>
      <w:bookmarkStart w:id="246" w:name="_Toc421086887"/>
      <w:bookmarkStart w:id="247" w:name="_Toc421100618"/>
      <w:bookmarkStart w:id="248" w:name="_Toc527637429"/>
      <w:bookmarkStart w:id="249" w:name="_Toc232492217"/>
      <w:r>
        <w:rPr>
          <w:sz w:val="40"/>
          <w:szCs w:val="40"/>
        </w:rPr>
        <w:lastRenderedPageBreak/>
        <w:t>M</w:t>
      </w:r>
      <w:r w:rsidR="003404EC">
        <w:rPr>
          <w:sz w:val="40"/>
          <w:szCs w:val="40"/>
        </w:rPr>
        <w:t>ogelijkheden om in te</w:t>
      </w:r>
      <w:r>
        <w:rPr>
          <w:sz w:val="40"/>
          <w:szCs w:val="40"/>
        </w:rPr>
        <w:t xml:space="preserve"> </w:t>
      </w:r>
      <w:r w:rsidR="00A6491A" w:rsidRPr="00BC2256">
        <w:rPr>
          <w:sz w:val="40"/>
          <w:szCs w:val="40"/>
        </w:rPr>
        <w:t>schrijven</w:t>
      </w:r>
      <w:bookmarkEnd w:id="245"/>
      <w:bookmarkEnd w:id="246"/>
      <w:bookmarkEnd w:id="247"/>
      <w:bookmarkEnd w:id="248"/>
      <w:bookmarkEnd w:id="249"/>
    </w:p>
    <w:p w14:paraId="2D1523A0" w14:textId="77777777" w:rsidR="00C31A25" w:rsidRPr="00C31A25" w:rsidRDefault="00C31A25" w:rsidP="00C31A25">
      <w:pPr>
        <w:jc w:val="both"/>
      </w:pPr>
      <w:bookmarkStart w:id="250" w:name="_Toc527637430"/>
      <w:bookmarkStart w:id="251" w:name="_Ref316033914"/>
      <w:bookmarkStart w:id="252" w:name="_Toc316462487"/>
      <w:bookmarkStart w:id="253" w:name="_Toc340494878"/>
      <w:bookmarkStart w:id="254" w:name="_Toc340506489"/>
      <w:bookmarkStart w:id="255" w:name="_Toc419285392"/>
      <w:bookmarkStart w:id="256" w:name="_Toc421086888"/>
      <w:bookmarkStart w:id="257" w:name="_Toc421100619"/>
      <w:bookmarkStart w:id="258" w:name="_Ref403370360"/>
    </w:p>
    <w:p w14:paraId="62B06028" w14:textId="4A0B42F9" w:rsidR="00651002" w:rsidRPr="005C7E26" w:rsidRDefault="00651002" w:rsidP="00B13BF8">
      <w:pPr>
        <w:pStyle w:val="Kop2"/>
        <w:suppressAutoHyphens/>
        <w:spacing w:before="0" w:after="0"/>
        <w:ind w:left="0" w:firstLine="0"/>
        <w:jc w:val="both"/>
        <w:rPr>
          <w:color w:val="auto"/>
          <w:u w:val="single"/>
          <w:lang w:eastAsia="x-none"/>
        </w:rPr>
      </w:pPr>
      <w:bookmarkStart w:id="259" w:name="_Toc232492218"/>
      <w:r w:rsidRPr="005C7E26">
        <w:rPr>
          <w:color w:val="auto"/>
          <w:lang w:eastAsia="x-none"/>
        </w:rPr>
        <w:t>Inleiding</w:t>
      </w:r>
      <w:bookmarkEnd w:id="250"/>
      <w:bookmarkEnd w:id="259"/>
      <w:r w:rsidRPr="005C7E26">
        <w:rPr>
          <w:color w:val="auto"/>
          <w:u w:val="single"/>
          <w:lang w:eastAsia="x-none"/>
        </w:rPr>
        <w:t xml:space="preserve"> </w:t>
      </w:r>
    </w:p>
    <w:p w14:paraId="11111E2B" w14:textId="43943125" w:rsidR="00BC6077" w:rsidRDefault="00BC6077" w:rsidP="005F53C5">
      <w:pPr>
        <w:jc w:val="both"/>
      </w:pPr>
      <w:r w:rsidRPr="005C7E26">
        <w:t>In dit hoofdstuk zijn de verschillende mogelijkheden en voorwaarden opgenomen ten aanzien van de wijze waarop een Inschrijving kan worden ingediend.</w:t>
      </w:r>
    </w:p>
    <w:p w14:paraId="50E2E59B" w14:textId="77777777" w:rsidR="00B13BF8" w:rsidRPr="005C7E26" w:rsidRDefault="00B13BF8" w:rsidP="005F53C5">
      <w:pPr>
        <w:jc w:val="both"/>
      </w:pPr>
    </w:p>
    <w:p w14:paraId="3CC354CD" w14:textId="40BC11F2" w:rsidR="00B66D2A" w:rsidRPr="005C7E26" w:rsidRDefault="00B66D2A" w:rsidP="00B13BF8">
      <w:pPr>
        <w:pStyle w:val="Kop2"/>
        <w:suppressAutoHyphens/>
        <w:spacing w:before="0" w:after="0"/>
        <w:ind w:left="0" w:firstLine="0"/>
        <w:jc w:val="both"/>
        <w:rPr>
          <w:color w:val="auto"/>
          <w:lang w:eastAsia="x-none"/>
        </w:rPr>
      </w:pPr>
      <w:bookmarkStart w:id="260" w:name="_Toc232492219"/>
      <w:bookmarkStart w:id="261" w:name="_Toc469474428"/>
      <w:bookmarkStart w:id="262" w:name="_Toc518393310"/>
      <w:bookmarkStart w:id="263" w:name="_Toc527637431"/>
      <w:r w:rsidRPr="005C7E26">
        <w:rPr>
          <w:color w:val="auto"/>
          <w:lang w:eastAsia="x-none"/>
        </w:rPr>
        <w:t>Zelfstandig</w:t>
      </w:r>
      <w:bookmarkEnd w:id="260"/>
    </w:p>
    <w:p w14:paraId="1F551902" w14:textId="65E14954" w:rsidR="00B66D2A" w:rsidRDefault="00B66D2A" w:rsidP="00B66D2A">
      <w:pPr>
        <w:jc w:val="both"/>
      </w:pPr>
      <w:r w:rsidRPr="005C7E26">
        <w:t xml:space="preserve">Een onderneming kan als zelfstandig inschrijver een Inschrijving indienen. De zelfstandig inschrijver dient hiervoor bij zijn Inschrijving (onder meer) het UEA volledig, onvoorwaardelijk en zonder enig voorbehoud in te vullen en rechtsgeldig te ondertekenen. </w:t>
      </w:r>
    </w:p>
    <w:p w14:paraId="33DDC326" w14:textId="77777777" w:rsidR="00B13BF8" w:rsidRPr="005C7E26" w:rsidRDefault="00B13BF8" w:rsidP="00B66D2A">
      <w:pPr>
        <w:jc w:val="both"/>
      </w:pPr>
    </w:p>
    <w:p w14:paraId="39F03405" w14:textId="77777777" w:rsidR="00E03B23" w:rsidRPr="005C7E26" w:rsidRDefault="00E03B23" w:rsidP="00B13BF8">
      <w:pPr>
        <w:pStyle w:val="Kop2"/>
        <w:suppressAutoHyphens/>
        <w:spacing w:before="0" w:after="0"/>
        <w:ind w:left="0" w:firstLine="0"/>
        <w:jc w:val="both"/>
        <w:rPr>
          <w:color w:val="auto"/>
          <w:lang w:eastAsia="x-none"/>
        </w:rPr>
      </w:pPr>
      <w:bookmarkStart w:id="264" w:name="_Toc232492220"/>
      <w:r w:rsidRPr="005C7E26">
        <w:rPr>
          <w:color w:val="auto"/>
          <w:lang w:eastAsia="x-none"/>
        </w:rPr>
        <w:t>Combinatievorming</w:t>
      </w:r>
      <w:bookmarkEnd w:id="261"/>
      <w:bookmarkEnd w:id="262"/>
      <w:bookmarkEnd w:id="263"/>
      <w:bookmarkEnd w:id="264"/>
    </w:p>
    <w:p w14:paraId="26FAAC5B" w14:textId="67E082A9" w:rsidR="00E03B23" w:rsidRPr="005C7E26" w:rsidRDefault="00E03B23" w:rsidP="005F53C5">
      <w:pPr>
        <w:jc w:val="both"/>
      </w:pPr>
      <w:r w:rsidRPr="005C7E26">
        <w:t xml:space="preserve">Inschrijving als combinatie is toegestaan. Een combinatie van bedrijven kan gezamenlijk als één inschrijver inschrijven. Indien wordt ingeschreven in combinatie, dan dient de combinatie </w:t>
      </w:r>
      <w:r w:rsidRPr="005C7E26">
        <w:rPr>
          <w:u w:val="single"/>
        </w:rPr>
        <w:t>bij inschrijving</w:t>
      </w:r>
      <w:r w:rsidRPr="005C7E26">
        <w:t xml:space="preserve"> voor </w:t>
      </w:r>
      <w:r w:rsidRPr="005C7E26">
        <w:rPr>
          <w:u w:val="single"/>
        </w:rPr>
        <w:t>ieder van de combinanten</w:t>
      </w:r>
      <w:r w:rsidRPr="005C7E26">
        <w:t xml:space="preserve"> afzonderlijk het UEA in te vullen en in te dienen. </w:t>
      </w:r>
    </w:p>
    <w:p w14:paraId="79B2E88F" w14:textId="77777777" w:rsidR="00E03B23" w:rsidRPr="005C7E26" w:rsidRDefault="00E03B23" w:rsidP="005F53C5">
      <w:pPr>
        <w:suppressAutoHyphens/>
        <w:spacing w:line="284" w:lineRule="atLeast"/>
        <w:jc w:val="both"/>
        <w:rPr>
          <w:rFonts w:ascii="Verdana" w:hAnsi="Verdana" w:cs="Arial"/>
          <w:highlight w:val="yellow"/>
          <w:u w:val="single"/>
        </w:rPr>
      </w:pPr>
    </w:p>
    <w:p w14:paraId="5F90BD6B" w14:textId="0CB43FC0" w:rsidR="00E03B23" w:rsidRDefault="00E03B23" w:rsidP="005F53C5">
      <w:pPr>
        <w:jc w:val="both"/>
      </w:pPr>
      <w:r w:rsidRPr="005C7E26">
        <w:t xml:space="preserve">De combinatie dient daarnaast </w:t>
      </w:r>
      <w:r w:rsidRPr="005C7E26">
        <w:rPr>
          <w:u w:val="single"/>
        </w:rPr>
        <w:t>bij zijn inschrijving</w:t>
      </w:r>
      <w:r w:rsidRPr="005C7E26">
        <w:t xml:space="preserve"> een ondertekende ‘Verklaring Combinatie’ (</w:t>
      </w:r>
      <w:r w:rsidR="004B1B9D" w:rsidRPr="005C7E26">
        <w:t xml:space="preserve">Bijlage </w:t>
      </w:r>
      <w:r w:rsidR="00EF28DD" w:rsidRPr="009821DA">
        <w:t>7</w:t>
      </w:r>
      <w:r w:rsidRPr="005C7E26">
        <w:t>) te overleggen. Uit deze verklaring dient te blijken dat de leden van de combinatie zich gezamenlijk en</w:t>
      </w:r>
      <w:r w:rsidR="00361B15">
        <w:t>/of</w:t>
      </w:r>
      <w:r w:rsidRPr="005C7E26">
        <w:t xml:space="preserve"> hoofdelijk aansprakelijk stellen voor de volledige en juiste uitvoering van de overeenkomst in al zijn onderdelen. Daarnaast dient in deze verklaring de naam van de combinant te worden vermeld die als vertegenwoordiger namens de combinatie zal optreden en bevoegd is de combinatie in alle opzichten te vertegenwoordigen en te binden en die als enig aanspreekpunt voor </w:t>
      </w:r>
      <w:r w:rsidR="00DF1850">
        <w:t>VRLN</w:t>
      </w:r>
      <w:r w:rsidRPr="005C7E26">
        <w:t xml:space="preserve"> dient. Ook wenst </w:t>
      </w:r>
      <w:r w:rsidR="00DF1850">
        <w:t>VRLN</w:t>
      </w:r>
      <w:r w:rsidRPr="005C7E26">
        <w:t xml:space="preserve"> uit deze verklaring op te maken waarom in combinatie wordt ingeschreven en welke combinant welk deel van de opdracht uitvoert. </w:t>
      </w:r>
    </w:p>
    <w:p w14:paraId="0299F9B3" w14:textId="77777777" w:rsidR="00B13BF8" w:rsidRPr="005C7E26" w:rsidRDefault="00B13BF8" w:rsidP="005F53C5">
      <w:pPr>
        <w:jc w:val="both"/>
      </w:pPr>
    </w:p>
    <w:p w14:paraId="4EBF9B4B" w14:textId="77777777" w:rsidR="00E03B23" w:rsidRPr="005C7E26" w:rsidRDefault="00E03B23" w:rsidP="00B13BF8">
      <w:pPr>
        <w:pStyle w:val="Kop2"/>
        <w:suppressAutoHyphens/>
        <w:spacing w:before="0" w:after="0"/>
        <w:ind w:left="0" w:firstLine="0"/>
        <w:jc w:val="both"/>
        <w:rPr>
          <w:color w:val="auto"/>
          <w:lang w:eastAsia="x-none"/>
        </w:rPr>
      </w:pPr>
      <w:bookmarkStart w:id="265" w:name="_Toc469474429"/>
      <w:bookmarkStart w:id="266" w:name="_Toc518393311"/>
      <w:bookmarkStart w:id="267" w:name="_Toc527637432"/>
      <w:bookmarkStart w:id="268" w:name="_Toc232492221"/>
      <w:r w:rsidRPr="005C7E26">
        <w:rPr>
          <w:color w:val="auto"/>
          <w:lang w:eastAsia="x-none"/>
        </w:rPr>
        <w:t>Onderaanneming</w:t>
      </w:r>
      <w:bookmarkEnd w:id="265"/>
      <w:bookmarkEnd w:id="266"/>
      <w:bookmarkEnd w:id="267"/>
      <w:bookmarkEnd w:id="268"/>
    </w:p>
    <w:p w14:paraId="27B57BE4" w14:textId="2D6FD6E4" w:rsidR="00E03B23" w:rsidRPr="005C7E26" w:rsidRDefault="00E03B23" w:rsidP="005F53C5">
      <w:pPr>
        <w:jc w:val="both"/>
        <w:rPr>
          <w:rFonts w:eastAsia="Calibri" w:cs="Arial"/>
        </w:rPr>
      </w:pPr>
      <w:r w:rsidRPr="005C7E26">
        <w:t>Het is de inschrijver toegestaan om voor de uitvoering van de opdracht één of meerdere onderaannemers in te schakelen. Inschrijver is de hoofd</w:t>
      </w:r>
      <w:r w:rsidRPr="005C7E26">
        <w:rPr>
          <w:rFonts w:eastAsia="Calibri" w:cs="Arial"/>
        </w:rPr>
        <w:t xml:space="preserve">aannemer en aanspreekpunt voor </w:t>
      </w:r>
      <w:r w:rsidR="00DF1850">
        <w:rPr>
          <w:rFonts w:eastAsia="Calibri" w:cs="Arial"/>
        </w:rPr>
        <w:t>VRLN</w:t>
      </w:r>
      <w:r w:rsidRPr="005C7E26">
        <w:rPr>
          <w:rFonts w:eastAsia="Calibri" w:cs="Arial"/>
        </w:rPr>
        <w:t xml:space="preserve"> tijdens de aanbestedingsprocedure en de uitvoering van de opdracht. Inschrijver is volledig aansprakelijk voor de naleving van alle uit de overeenkomst voortvloeiende verplichtingen. </w:t>
      </w:r>
    </w:p>
    <w:p w14:paraId="785EA607" w14:textId="77777777" w:rsidR="00E03B23" w:rsidRPr="005C7E26" w:rsidRDefault="00E03B23" w:rsidP="005F53C5">
      <w:pPr>
        <w:jc w:val="both"/>
      </w:pPr>
    </w:p>
    <w:p w14:paraId="62145054" w14:textId="73C82065" w:rsidR="00E03B23" w:rsidRPr="005C7E26" w:rsidRDefault="00E03B23" w:rsidP="005F53C5">
      <w:pPr>
        <w:jc w:val="both"/>
      </w:pPr>
      <w:r w:rsidRPr="005C7E26">
        <w:t xml:space="preserve">Indien wordt ingeschreven met (een) onderaannemer(s), dan dient de inschrijver </w:t>
      </w:r>
      <w:r w:rsidRPr="005C7E26">
        <w:rPr>
          <w:u w:val="single"/>
        </w:rPr>
        <w:t>bij inschrijving</w:t>
      </w:r>
      <w:r w:rsidRPr="005C7E26">
        <w:t xml:space="preserve"> voor (</w:t>
      </w:r>
      <w:r w:rsidRPr="005C7E26">
        <w:rPr>
          <w:u w:val="single"/>
        </w:rPr>
        <w:t>ieder van) de onderaannemer(s)</w:t>
      </w:r>
      <w:r w:rsidRPr="005C7E26">
        <w:t xml:space="preserve"> afzonderlijk het UEA in te vullen en in te dienen. </w:t>
      </w:r>
    </w:p>
    <w:p w14:paraId="405A9509" w14:textId="77777777" w:rsidR="00E03B23" w:rsidRPr="005C7E26" w:rsidRDefault="00E03B23" w:rsidP="005F53C5">
      <w:pPr>
        <w:suppressAutoHyphens/>
        <w:spacing w:line="284" w:lineRule="atLeast"/>
        <w:jc w:val="both"/>
        <w:rPr>
          <w:rFonts w:ascii="Verdana" w:hAnsi="Verdana" w:cs="Arial"/>
          <w:highlight w:val="yellow"/>
        </w:rPr>
      </w:pPr>
    </w:p>
    <w:p w14:paraId="1C75AD26" w14:textId="58ADDA45" w:rsidR="00E03B23" w:rsidRPr="005C7E26" w:rsidRDefault="00E03B23" w:rsidP="00EF28DD">
      <w:pPr>
        <w:jc w:val="both"/>
      </w:pPr>
      <w:r w:rsidRPr="005C7E26">
        <w:t xml:space="preserve">Indien de inschrijver voornemens is de opdracht geheel of in gedeelten in Onderaanneming te geven dient de inschrijver </w:t>
      </w:r>
      <w:r w:rsidRPr="005C7E26">
        <w:rPr>
          <w:u w:val="single"/>
        </w:rPr>
        <w:t>bij zijn inschrijving</w:t>
      </w:r>
      <w:r w:rsidRPr="005C7E26">
        <w:t xml:space="preserve"> een </w:t>
      </w:r>
      <w:r w:rsidR="007A21DD">
        <w:t xml:space="preserve">rechtsgeldig </w:t>
      </w:r>
      <w:r w:rsidRPr="005C7E26">
        <w:t>ondertekende ‘Verklaring Onderaanneming’ (</w:t>
      </w:r>
      <w:r w:rsidR="004B1B9D" w:rsidRPr="005C7E26">
        <w:t xml:space="preserve">Bijlage </w:t>
      </w:r>
      <w:r w:rsidR="00EF28DD" w:rsidRPr="009821DA">
        <w:t>8</w:t>
      </w:r>
      <w:r w:rsidRPr="005C7E26">
        <w:t>) over te leggen, waarin hij opgave doet van:</w:t>
      </w:r>
    </w:p>
    <w:p w14:paraId="69804D6A" w14:textId="77777777" w:rsidR="00E03B23" w:rsidRPr="005C7E26" w:rsidRDefault="00E03B23" w:rsidP="00785212">
      <w:pPr>
        <w:pStyle w:val="Lijstalinea"/>
        <w:numPr>
          <w:ilvl w:val="0"/>
          <w:numId w:val="16"/>
        </w:numPr>
        <w:ind w:left="567" w:hanging="567"/>
        <w:jc w:val="both"/>
      </w:pPr>
      <w:r w:rsidRPr="005C7E26">
        <w:t>de contactgegevens van de onderaannemer:</w:t>
      </w:r>
    </w:p>
    <w:p w14:paraId="7A26C7B3" w14:textId="77777777" w:rsidR="00E03B23" w:rsidRPr="005C7E26" w:rsidRDefault="00E03B23" w:rsidP="00785212">
      <w:pPr>
        <w:pStyle w:val="Lijstalinea"/>
        <w:numPr>
          <w:ilvl w:val="0"/>
          <w:numId w:val="17"/>
        </w:numPr>
        <w:ind w:left="851" w:hanging="425"/>
        <w:jc w:val="both"/>
      </w:pPr>
      <w:r w:rsidRPr="005C7E26">
        <w:t>naam onderaannemer;</w:t>
      </w:r>
    </w:p>
    <w:p w14:paraId="3CC82952" w14:textId="77777777" w:rsidR="00E03B23" w:rsidRPr="005C7E26" w:rsidRDefault="00E03B23" w:rsidP="00785212">
      <w:pPr>
        <w:pStyle w:val="Lijstalinea"/>
        <w:numPr>
          <w:ilvl w:val="0"/>
          <w:numId w:val="17"/>
        </w:numPr>
        <w:ind w:left="851" w:hanging="425"/>
        <w:jc w:val="both"/>
      </w:pPr>
      <w:r w:rsidRPr="005C7E26">
        <w:t>gegevens onderaannemer (vestigingsadres en postadres); en</w:t>
      </w:r>
    </w:p>
    <w:p w14:paraId="65E5FC0A" w14:textId="77777777" w:rsidR="00E03B23" w:rsidRPr="005C7E26" w:rsidRDefault="00E03B23" w:rsidP="00785212">
      <w:pPr>
        <w:pStyle w:val="Lijstalinea"/>
        <w:numPr>
          <w:ilvl w:val="0"/>
          <w:numId w:val="17"/>
        </w:numPr>
        <w:ind w:left="851" w:hanging="425"/>
        <w:jc w:val="both"/>
      </w:pPr>
      <w:r w:rsidRPr="005C7E26">
        <w:t>nummer van inschrijving in het handelsregister.</w:t>
      </w:r>
    </w:p>
    <w:p w14:paraId="4302EFE3" w14:textId="77777777" w:rsidR="00E03B23" w:rsidRPr="005C7E26" w:rsidRDefault="00E03B23" w:rsidP="00785212">
      <w:pPr>
        <w:pStyle w:val="Lijstalinea"/>
        <w:numPr>
          <w:ilvl w:val="0"/>
          <w:numId w:val="16"/>
        </w:numPr>
        <w:ind w:left="567" w:hanging="567"/>
        <w:jc w:val="both"/>
      </w:pPr>
      <w:r w:rsidRPr="005C7E26">
        <w:t>het gedeelte van de opdracht dat hij voornemens is in Onderaanneming te geven.</w:t>
      </w:r>
    </w:p>
    <w:p w14:paraId="62B9B2A7" w14:textId="77777777" w:rsidR="00E03B23" w:rsidRPr="005C7E26" w:rsidRDefault="00E03B23" w:rsidP="00361B15">
      <w:pPr>
        <w:pStyle w:val="Alinea0"/>
        <w:tabs>
          <w:tab w:val="left" w:pos="1418"/>
        </w:tabs>
        <w:ind w:left="0"/>
        <w:jc w:val="both"/>
        <w:rPr>
          <w:highlight w:val="yellow"/>
          <w:lang w:val="nl-NL"/>
        </w:rPr>
      </w:pPr>
    </w:p>
    <w:p w14:paraId="3C6589A6" w14:textId="5C3B7BD4" w:rsidR="00EF28DD" w:rsidRPr="005C7E26" w:rsidRDefault="00E03B23" w:rsidP="005F53C5">
      <w:pPr>
        <w:jc w:val="both"/>
      </w:pPr>
      <w:r w:rsidRPr="005C7E26">
        <w:t xml:space="preserve">NB: van de inschrijver aan wie </w:t>
      </w:r>
      <w:r w:rsidR="00DF1850">
        <w:t>VRLN</w:t>
      </w:r>
      <w:r w:rsidRPr="005C7E26">
        <w:t xml:space="preserve"> de opdracht voornemens is te gunnen wordt</w:t>
      </w:r>
      <w:r w:rsidR="00EF28DD" w:rsidRPr="005C7E26">
        <w:t xml:space="preserve"> in de voorlopige gunningsbrief:</w:t>
      </w:r>
    </w:p>
    <w:p w14:paraId="0C105333" w14:textId="67827316" w:rsidR="00EF28DD" w:rsidRPr="005C7E26" w:rsidRDefault="00E03B23" w:rsidP="00785212">
      <w:pPr>
        <w:pStyle w:val="Lijstalinea"/>
        <w:numPr>
          <w:ilvl w:val="0"/>
          <w:numId w:val="24"/>
        </w:numPr>
        <w:tabs>
          <w:tab w:val="clear" w:pos="397"/>
        </w:tabs>
        <w:ind w:left="426" w:hanging="426"/>
        <w:jc w:val="both"/>
      </w:pPr>
      <w:r w:rsidRPr="005C7E26">
        <w:lastRenderedPageBreak/>
        <w:t xml:space="preserve">een uittreksel uit het handelsregister van de onderaannemer opgevraagd, dat op het tijdstip van het indienen van de inschrijving niet ouder mag zijn dan zes maanden en </w:t>
      </w:r>
    </w:p>
    <w:p w14:paraId="09078CAF" w14:textId="39B29205" w:rsidR="00E03B23" w:rsidRPr="005C7E26" w:rsidRDefault="00E03B23" w:rsidP="00785212">
      <w:pPr>
        <w:pStyle w:val="Lijstalinea"/>
        <w:numPr>
          <w:ilvl w:val="0"/>
          <w:numId w:val="24"/>
        </w:numPr>
        <w:tabs>
          <w:tab w:val="clear" w:pos="397"/>
        </w:tabs>
        <w:ind w:left="426" w:hanging="426"/>
        <w:jc w:val="both"/>
      </w:pPr>
      <w:r w:rsidRPr="005C7E26">
        <w:t xml:space="preserve">worden de namen van de wettelijke vertegenwoordigers van zijn onderaannemers opgevraagd die bij de uitvoering van de opdracht zijn betrokken. </w:t>
      </w:r>
    </w:p>
    <w:p w14:paraId="01ACCB27" w14:textId="77777777" w:rsidR="00E03B23" w:rsidRPr="005C7E26" w:rsidRDefault="00E03B23" w:rsidP="005F53C5">
      <w:pPr>
        <w:jc w:val="both"/>
      </w:pPr>
    </w:p>
    <w:p w14:paraId="08539607" w14:textId="68585190" w:rsidR="00E03B23" w:rsidRDefault="00DF1850" w:rsidP="005F53C5">
      <w:pPr>
        <w:jc w:val="both"/>
      </w:pPr>
      <w:r>
        <w:t>VRLN</w:t>
      </w:r>
      <w:r w:rsidR="00E03B23" w:rsidRPr="005C7E26">
        <w:t xml:space="preserve"> verlangt van de inschrijver aan wie </w:t>
      </w:r>
      <w:r>
        <w:t>VRLN</w:t>
      </w:r>
      <w:r w:rsidR="00E03B23" w:rsidRPr="005C7E26">
        <w:t xml:space="preserve"> de opdracht gunt dat hij </w:t>
      </w:r>
      <w:r>
        <w:t>VRLN</w:t>
      </w:r>
      <w:r w:rsidR="00E03B23" w:rsidRPr="005C7E26">
        <w:t xml:space="preserve"> in kennis stelt van alle wijzigingen in de voornoemde gegevens van de onderaannemer tijdens de uitvoering van de opdracht. </w:t>
      </w:r>
      <w:r>
        <w:t>VRLN</w:t>
      </w:r>
      <w:r w:rsidR="00E03B23" w:rsidRPr="005C7E26">
        <w:t xml:space="preserve"> verlangt daarnaast v</w:t>
      </w:r>
      <w:r w:rsidR="00EF28DD" w:rsidRPr="005C7E26">
        <w:t>an de inschrijver</w:t>
      </w:r>
      <w:r w:rsidR="00E03B23" w:rsidRPr="005C7E26">
        <w:t xml:space="preserve"> aan wie </w:t>
      </w:r>
      <w:r>
        <w:t>VRLN</w:t>
      </w:r>
      <w:r w:rsidR="00E03B23" w:rsidRPr="005C7E26">
        <w:t xml:space="preserve"> de opdracht gunt dat hij </w:t>
      </w:r>
      <w:r>
        <w:t>VRLN</w:t>
      </w:r>
      <w:r w:rsidR="00E03B23" w:rsidRPr="005C7E26">
        <w:t xml:space="preserve"> in kennis stelt van de voornoemde gegevens van nieuwe onderaannemers die deze inschrijver bij de uitvoering van de opdracht zal betrekken. </w:t>
      </w:r>
    </w:p>
    <w:p w14:paraId="2EE278E9" w14:textId="77777777" w:rsidR="00B13BF8" w:rsidRPr="005C7E26" w:rsidRDefault="00B13BF8" w:rsidP="005F53C5">
      <w:pPr>
        <w:jc w:val="both"/>
      </w:pPr>
    </w:p>
    <w:p w14:paraId="09AF2D8A" w14:textId="77777777" w:rsidR="00E03B23" w:rsidRPr="005C7E26" w:rsidRDefault="00E03B23" w:rsidP="00B13BF8">
      <w:pPr>
        <w:pStyle w:val="Kop2"/>
        <w:suppressAutoHyphens/>
        <w:spacing w:before="0" w:after="0"/>
        <w:ind w:left="0" w:firstLine="0"/>
        <w:jc w:val="both"/>
        <w:rPr>
          <w:color w:val="auto"/>
          <w:lang w:eastAsia="x-none"/>
        </w:rPr>
      </w:pPr>
      <w:bookmarkStart w:id="269" w:name="_Toc469474430"/>
      <w:bookmarkStart w:id="270" w:name="_Toc518393312"/>
      <w:bookmarkStart w:id="271" w:name="_Toc527637433"/>
      <w:bookmarkStart w:id="272" w:name="_Toc232492222"/>
      <w:r w:rsidRPr="005C7E26">
        <w:rPr>
          <w:color w:val="auto"/>
          <w:lang w:eastAsia="x-none"/>
        </w:rPr>
        <w:t>Derden</w:t>
      </w:r>
      <w:bookmarkEnd w:id="269"/>
      <w:bookmarkEnd w:id="270"/>
      <w:bookmarkEnd w:id="271"/>
      <w:bookmarkEnd w:id="272"/>
    </w:p>
    <w:p w14:paraId="2072B3F1" w14:textId="404F582B" w:rsidR="00E03B23" w:rsidRDefault="00E03B23" w:rsidP="005F53C5">
      <w:pPr>
        <w:jc w:val="both"/>
      </w:pPr>
      <w:r w:rsidRPr="005C7E26">
        <w:t xml:space="preserve">Een inschrijver die niet zelfstandig aan de gestelde geschiktheidseisen met betrekking tot de financiële en economische draagkracht of technische bekwaamheid of beroepsbekwaamheid kan voldoen, </w:t>
      </w:r>
      <w:r>
        <w:t xml:space="preserve">kan een beroep doen op de </w:t>
      </w:r>
      <w:r w:rsidRPr="00F41B2A">
        <w:t>financiële en economische draagkracht of technische bekwaamheid of beroepsbekwaamheid</w:t>
      </w:r>
      <w:r>
        <w:t xml:space="preserve"> van één of meer andere natuurlijke personen of rechtspersonen (derden), ongeacht de juridische aard van zijn banden met die natuurlijke personen of rechtspersonen. </w:t>
      </w:r>
    </w:p>
    <w:p w14:paraId="6B6DEFDA" w14:textId="77777777" w:rsidR="00E03B23" w:rsidRDefault="00E03B23" w:rsidP="005F53C5">
      <w:pPr>
        <w:jc w:val="both"/>
      </w:pPr>
    </w:p>
    <w:p w14:paraId="73976D16" w14:textId="412445F9" w:rsidR="00E03B23" w:rsidRPr="00946CA6" w:rsidRDefault="00E03B23" w:rsidP="005F53C5">
      <w:pPr>
        <w:jc w:val="both"/>
      </w:pPr>
      <w:r>
        <w:t xml:space="preserve">Indien wordt ingeschreven met (een) derde(n), dan dient de inschrijver </w:t>
      </w:r>
      <w:r w:rsidRPr="0021542A">
        <w:rPr>
          <w:u w:val="single"/>
        </w:rPr>
        <w:t>bij inschrijving</w:t>
      </w:r>
      <w:r>
        <w:t xml:space="preserve"> voor (</w:t>
      </w:r>
      <w:r w:rsidRPr="00946CA6">
        <w:rPr>
          <w:u w:val="single"/>
        </w:rPr>
        <w:t>ieder van</w:t>
      </w:r>
      <w:r>
        <w:rPr>
          <w:u w:val="single"/>
        </w:rPr>
        <w:t>)</w:t>
      </w:r>
      <w:r w:rsidRPr="00946CA6">
        <w:rPr>
          <w:u w:val="single"/>
        </w:rPr>
        <w:t xml:space="preserve"> de</w:t>
      </w:r>
      <w:r>
        <w:rPr>
          <w:u w:val="single"/>
        </w:rPr>
        <w:t>ze</w:t>
      </w:r>
      <w:r w:rsidRPr="00946CA6">
        <w:rPr>
          <w:u w:val="single"/>
        </w:rPr>
        <w:t xml:space="preserve"> </w:t>
      </w:r>
      <w:r>
        <w:rPr>
          <w:u w:val="single"/>
        </w:rPr>
        <w:t>derde(n)</w:t>
      </w:r>
      <w:r>
        <w:t xml:space="preserve"> afzonderlijk het UEA in te vullen en in te dienen. </w:t>
      </w:r>
      <w:r w:rsidR="00BC79DA">
        <w:t>Zie ook paragraaf 5.2.4</w:t>
      </w:r>
    </w:p>
    <w:p w14:paraId="7F2FB5D9" w14:textId="77777777" w:rsidR="00317097" w:rsidRDefault="00317097" w:rsidP="005F53C5">
      <w:pPr>
        <w:jc w:val="both"/>
      </w:pPr>
    </w:p>
    <w:p w14:paraId="3AA88C4B" w14:textId="1A9FCAB1" w:rsidR="00E03B23" w:rsidRDefault="00E03B23" w:rsidP="005F53C5">
      <w:pPr>
        <w:jc w:val="both"/>
      </w:pPr>
      <w:r w:rsidRPr="00755F69">
        <w:t xml:space="preserve">Inschrijver dient in deze ‘Verklaring Middelen Derde’ op te geven voor welke geschiktheidseis een beroep wordt gedaan op de middelen van deze derde en de naam op te geven van deze derde. </w:t>
      </w:r>
      <w:r>
        <w:t xml:space="preserve">In de ‘Verklaring Middelen Derde’ dient </w:t>
      </w:r>
      <w:r w:rsidRPr="00B64AAD">
        <w:t xml:space="preserve">deze derde </w:t>
      </w:r>
      <w:r>
        <w:t xml:space="preserve">te verklaren </w:t>
      </w:r>
      <w:r w:rsidRPr="00B64AAD">
        <w:t>dat de inschrijver</w:t>
      </w:r>
      <w:r>
        <w:t xml:space="preserve"> (combinatie)</w:t>
      </w:r>
      <w:r w:rsidRPr="00B64AAD">
        <w:t xml:space="preserve"> kan beschikken over de voor de uitvoering van de opdracht noodzakelijke middelen</w:t>
      </w:r>
      <w:r>
        <w:t xml:space="preserve"> van deze derde</w:t>
      </w:r>
      <w:r w:rsidRPr="00B64AAD">
        <w:t xml:space="preserve">. Deze </w:t>
      </w:r>
      <w:r>
        <w:t>‘V</w:t>
      </w:r>
      <w:r w:rsidRPr="00B64AAD">
        <w:t xml:space="preserve">erklaring </w:t>
      </w:r>
      <w:r>
        <w:t>Middelen Derde’ moet zijn</w:t>
      </w:r>
      <w:r w:rsidRPr="00B64AAD">
        <w:t xml:space="preserve"> ondertekend door de inschrijver</w:t>
      </w:r>
      <w:r>
        <w:t xml:space="preserve"> </w:t>
      </w:r>
      <w:r w:rsidRPr="00B64AAD">
        <w:t xml:space="preserve">en </w:t>
      </w:r>
      <w:r>
        <w:t xml:space="preserve">de betreffende </w:t>
      </w:r>
      <w:r w:rsidRPr="00B64AAD">
        <w:t>derde</w:t>
      </w:r>
      <w:r>
        <w:t xml:space="preserve"> op wiens</w:t>
      </w:r>
      <w:r w:rsidRPr="00B64AAD">
        <w:t xml:space="preserve"> middelen een beroep wordt gedaan. Uit de verklaring moet duidelijk blijken dat </w:t>
      </w:r>
      <w:r>
        <w:t>(</w:t>
      </w:r>
      <w:r w:rsidRPr="00B64AAD">
        <w:t>gezamenlijk</w:t>
      </w:r>
      <w:r>
        <w:t>)</w:t>
      </w:r>
      <w:r w:rsidRPr="00B64AAD">
        <w:t xml:space="preserve"> aan de </w:t>
      </w:r>
      <w:r>
        <w:t>betreffende geschiktheidseis</w:t>
      </w:r>
      <w:r w:rsidRPr="00B64AAD">
        <w:t xml:space="preserve"> </w:t>
      </w:r>
      <w:r>
        <w:t xml:space="preserve">waarvoor een beroep op de derde wordt gedaan </w:t>
      </w:r>
      <w:r w:rsidRPr="00B64AAD">
        <w:t xml:space="preserve">wordt voldaan. </w:t>
      </w:r>
    </w:p>
    <w:p w14:paraId="6F1AE49F" w14:textId="4115C4E4" w:rsidR="00361B15" w:rsidRDefault="00361B15"/>
    <w:p w14:paraId="338570B9" w14:textId="2C16DB35" w:rsidR="00614DF0" w:rsidRDefault="00E03B23" w:rsidP="008479F2">
      <w:pPr>
        <w:jc w:val="both"/>
      </w:pPr>
      <w:r>
        <w:t xml:space="preserve">Indien in het kader van de geschiktheidseis met betrekking tot de financiële en economische draagkracht </w:t>
      </w:r>
      <w:r w:rsidRPr="0052318A">
        <w:t xml:space="preserve">(paragraaf </w:t>
      </w:r>
      <w:r w:rsidRPr="0009797C">
        <w:t>6.</w:t>
      </w:r>
      <w:r w:rsidR="009821DA" w:rsidRPr="0009797C">
        <w:t>4</w:t>
      </w:r>
      <w:r w:rsidRPr="0052318A">
        <w:t xml:space="preserve"> (verzekeringseis)</w:t>
      </w:r>
      <w:r>
        <w:t xml:space="preserve"> een beroep wordt gedaan op de middelen van een derde, dan is zowel de inschrijver als deze derde hoofdelijk aansprakelijk voor de uitvoering van de opdracht.</w:t>
      </w:r>
      <w:r w:rsidRPr="00B64AAD">
        <w:t xml:space="preserve"> </w:t>
      </w:r>
    </w:p>
    <w:p w14:paraId="04CE23A6" w14:textId="77777777" w:rsidR="00614DF0" w:rsidRDefault="00614DF0" w:rsidP="008479F2">
      <w:pPr>
        <w:jc w:val="both"/>
      </w:pPr>
    </w:p>
    <w:p w14:paraId="0524A889" w14:textId="77777777" w:rsidR="00931115" w:rsidRPr="00BC2256" w:rsidRDefault="00931115" w:rsidP="00C31A25">
      <w:pPr>
        <w:pStyle w:val="Kop1"/>
        <w:suppressAutoHyphens/>
        <w:spacing w:after="0"/>
        <w:jc w:val="both"/>
        <w:rPr>
          <w:sz w:val="40"/>
          <w:szCs w:val="40"/>
        </w:rPr>
      </w:pPr>
      <w:bookmarkStart w:id="273" w:name="_Toc527637438"/>
      <w:bookmarkStart w:id="274" w:name="_Toc232492223"/>
      <w:bookmarkStart w:id="275" w:name="_Ref416347631"/>
      <w:bookmarkEnd w:id="251"/>
      <w:bookmarkEnd w:id="252"/>
      <w:bookmarkEnd w:id="253"/>
      <w:bookmarkEnd w:id="254"/>
      <w:bookmarkEnd w:id="255"/>
      <w:bookmarkEnd w:id="256"/>
      <w:bookmarkEnd w:id="257"/>
      <w:r w:rsidRPr="00BC2256">
        <w:rPr>
          <w:sz w:val="40"/>
          <w:szCs w:val="40"/>
        </w:rPr>
        <w:lastRenderedPageBreak/>
        <w:t>Uitsluitingsgronden</w:t>
      </w:r>
      <w:bookmarkEnd w:id="273"/>
      <w:bookmarkEnd w:id="274"/>
    </w:p>
    <w:p w14:paraId="3F2BDE86" w14:textId="77777777" w:rsidR="00C31A25" w:rsidRDefault="00C31A25" w:rsidP="00C31A25">
      <w:pPr>
        <w:suppressAutoHyphens/>
        <w:jc w:val="both"/>
      </w:pPr>
      <w:bookmarkStart w:id="276" w:name="_Toc509233872"/>
      <w:bookmarkStart w:id="277" w:name="_Toc509233977"/>
      <w:bookmarkStart w:id="278" w:name="_Toc527637439"/>
      <w:bookmarkEnd w:id="258"/>
      <w:bookmarkEnd w:id="275"/>
      <w:bookmarkEnd w:id="276"/>
      <w:bookmarkEnd w:id="277"/>
    </w:p>
    <w:p w14:paraId="6A624DE2" w14:textId="48C8171F" w:rsidR="00E91DF0" w:rsidRPr="005C7E26" w:rsidRDefault="00706774" w:rsidP="005738C0">
      <w:pPr>
        <w:pStyle w:val="Kop2"/>
        <w:suppressAutoHyphens/>
        <w:spacing w:before="0" w:after="0"/>
        <w:ind w:left="0" w:firstLine="0"/>
        <w:jc w:val="both"/>
        <w:rPr>
          <w:color w:val="auto"/>
        </w:rPr>
      </w:pPr>
      <w:bookmarkStart w:id="279" w:name="_Toc232492224"/>
      <w:r w:rsidRPr="005C7E26">
        <w:rPr>
          <w:color w:val="auto"/>
        </w:rPr>
        <w:t>I</w:t>
      </w:r>
      <w:r w:rsidR="002D5BE5" w:rsidRPr="005C7E26">
        <w:rPr>
          <w:color w:val="auto"/>
        </w:rPr>
        <w:t>nleiding</w:t>
      </w:r>
      <w:bookmarkEnd w:id="278"/>
      <w:bookmarkEnd w:id="279"/>
    </w:p>
    <w:p w14:paraId="7AB098CF" w14:textId="62977412" w:rsidR="009A6754" w:rsidRPr="005C7E26" w:rsidRDefault="00E91DF0" w:rsidP="005F53C5">
      <w:pPr>
        <w:suppressAutoHyphens/>
        <w:jc w:val="both"/>
      </w:pPr>
      <w:r w:rsidRPr="005C7E26">
        <w:t xml:space="preserve">De </w:t>
      </w:r>
      <w:r w:rsidR="005D5B41" w:rsidRPr="005C7E26">
        <w:t>Inschrijver</w:t>
      </w:r>
      <w:r w:rsidRPr="005C7E26">
        <w:t xml:space="preserve"> wordt van deelneming aan deze aanbestedingsprocedure uitgesloten, indien de </w:t>
      </w:r>
      <w:r w:rsidR="005D5B41" w:rsidRPr="005C7E26">
        <w:t>Inschrijver</w:t>
      </w:r>
      <w:r w:rsidRPr="005C7E26">
        <w:t xml:space="preserve"> is veroordeeld wegens </w:t>
      </w:r>
      <w:r w:rsidR="008F7CF3" w:rsidRPr="005C7E26">
        <w:t>een</w:t>
      </w:r>
      <w:r w:rsidRPr="005C7E26">
        <w:t xml:space="preserve"> of meer van de verplichte uitsluitingsgronden genoemd in artikel 2.86 lid 2</w:t>
      </w:r>
      <w:r w:rsidR="00B2796C" w:rsidRPr="005C7E26">
        <w:t xml:space="preserve"> </w:t>
      </w:r>
      <w:r w:rsidRPr="005C7E26">
        <w:t>Aanbestedingswet</w:t>
      </w:r>
      <w:r w:rsidR="009A6754" w:rsidRPr="005C7E26">
        <w:t xml:space="preserve">. Deze verplichte uitsluitingsgronden zien op </w:t>
      </w:r>
      <w:r w:rsidR="009F58FD" w:rsidRPr="005C7E26">
        <w:t xml:space="preserve">onherroepelijk geworden rechtelijke uitspraken die zijn gewezen in </w:t>
      </w:r>
      <w:r w:rsidR="009A6754" w:rsidRPr="005C7E26">
        <w:t xml:space="preserve">de vijf jaar voorafgaand aan het tijdstip van indienen van de </w:t>
      </w:r>
      <w:r w:rsidR="005D5B41" w:rsidRPr="005C7E26">
        <w:t>Inschrijving</w:t>
      </w:r>
      <w:r w:rsidR="009F58FD" w:rsidRPr="005C7E26">
        <w:t>. D</w:t>
      </w:r>
      <w:r w:rsidR="009A6754" w:rsidRPr="005C7E26">
        <w:t xml:space="preserve">eze </w:t>
      </w:r>
      <w:r w:rsidR="009F58FD" w:rsidRPr="005C7E26">
        <w:t xml:space="preserve">verplichte </w:t>
      </w:r>
      <w:r w:rsidR="009A6754" w:rsidRPr="005C7E26">
        <w:t>uitsluitingsgronden zijn opgenomen in Deel II, onderdeel A van he</w:t>
      </w:r>
      <w:r w:rsidR="009F58FD" w:rsidRPr="005C7E26">
        <w:t xml:space="preserve">t UEA. </w:t>
      </w:r>
    </w:p>
    <w:p w14:paraId="63E3409F" w14:textId="77777777" w:rsidR="009E5592" w:rsidRPr="005C7E26" w:rsidRDefault="009E5592" w:rsidP="005F53C5">
      <w:pPr>
        <w:suppressAutoHyphens/>
        <w:jc w:val="both"/>
      </w:pPr>
    </w:p>
    <w:p w14:paraId="203304AE" w14:textId="18B41FCF" w:rsidR="009E5592" w:rsidRPr="005C7E26" w:rsidRDefault="009E5592" w:rsidP="005F53C5">
      <w:pPr>
        <w:suppressAutoHyphens/>
        <w:jc w:val="both"/>
      </w:pPr>
      <w:r w:rsidRPr="005C7E26">
        <w:t xml:space="preserve">De </w:t>
      </w:r>
      <w:r w:rsidR="005D5B41" w:rsidRPr="005C7E26">
        <w:t>Inschrijver</w:t>
      </w:r>
      <w:r w:rsidRPr="005C7E26">
        <w:t xml:space="preserve"> wordt </w:t>
      </w:r>
      <w:r w:rsidR="002C7DF6" w:rsidRPr="005C7E26">
        <w:t xml:space="preserve">daarnaast </w:t>
      </w:r>
      <w:r w:rsidRPr="005C7E26">
        <w:t>van deelneming aan deze aanbestedingsprocedure uitgesloten, indien een persoon die lid is van het bestuurs-, leidinggevend of toezichthouden</w:t>
      </w:r>
      <w:r w:rsidR="002C7DF6" w:rsidRPr="005C7E26">
        <w:t>d</w:t>
      </w:r>
      <w:r w:rsidRPr="005C7E26">
        <w:t xml:space="preserve"> orgaan </w:t>
      </w:r>
      <w:r w:rsidR="002C7DF6" w:rsidRPr="005C7E26">
        <w:t>van de</w:t>
      </w:r>
      <w:r w:rsidR="001F5053" w:rsidRPr="005C7E26">
        <w:t xml:space="preserve"> </w:t>
      </w:r>
      <w:r w:rsidR="006113D2" w:rsidRPr="005C7E26">
        <w:t>I</w:t>
      </w:r>
      <w:r w:rsidR="005D5B41" w:rsidRPr="005C7E26">
        <w:t>nschrijver</w:t>
      </w:r>
      <w:r w:rsidR="00D42EE4">
        <w:t xml:space="preserve"> </w:t>
      </w:r>
      <w:r w:rsidRPr="005C7E26">
        <w:t xml:space="preserve">of die daarin vertegenwoordigings-, beslissings-, of controlebevoegdheid heeft, is veroordeeld wegens </w:t>
      </w:r>
      <w:r w:rsidR="008F7CF3" w:rsidRPr="005C7E26">
        <w:t>een</w:t>
      </w:r>
      <w:r w:rsidRPr="005C7E26">
        <w:t xml:space="preserve"> of meer van de verplichte uitsluitingsgronden genoemd in artikel 2.86 lid 2 Aanbestedingswet</w:t>
      </w:r>
      <w:r w:rsidR="005A360A" w:rsidRPr="005C7E26">
        <w:t xml:space="preserve">. </w:t>
      </w:r>
      <w:r w:rsidR="009F58FD" w:rsidRPr="005C7E26">
        <w:t xml:space="preserve">Deze verplichte uitsluitingsgronden zien op onherroepelijk geworden rechtelijke uitspraken die zijn gewezen in de vijf jaar voorafgaand aan het tijdstip van indienen van de </w:t>
      </w:r>
      <w:r w:rsidR="005D5B41" w:rsidRPr="005C7E26">
        <w:t>Inschrijving</w:t>
      </w:r>
      <w:r w:rsidR="009F58FD" w:rsidRPr="005C7E26">
        <w:t>. Deze verplichte uitsluitingsgronden zijn opgenomen in Deel II, onderdeel A van het UEA.</w:t>
      </w:r>
    </w:p>
    <w:p w14:paraId="604756C8" w14:textId="77777777" w:rsidR="00D91C96" w:rsidRPr="005C7E26" w:rsidRDefault="00D91C96" w:rsidP="005F53C5">
      <w:pPr>
        <w:suppressAutoHyphens/>
        <w:jc w:val="both"/>
      </w:pPr>
    </w:p>
    <w:p w14:paraId="2BD9331D" w14:textId="5134FA53" w:rsidR="00E91DF0" w:rsidRPr="005C7E26" w:rsidRDefault="00E91DF0" w:rsidP="005F53C5">
      <w:pPr>
        <w:suppressAutoHyphens/>
        <w:jc w:val="both"/>
      </w:pPr>
      <w:r w:rsidRPr="005C7E26">
        <w:t xml:space="preserve">De </w:t>
      </w:r>
      <w:r w:rsidR="005D5B41" w:rsidRPr="005C7E26">
        <w:t>Inschrijver</w:t>
      </w:r>
      <w:r w:rsidRPr="005C7E26">
        <w:t xml:space="preserve"> wordt </w:t>
      </w:r>
      <w:r w:rsidR="007D73BD" w:rsidRPr="005C7E26">
        <w:t xml:space="preserve">ook </w:t>
      </w:r>
      <w:r w:rsidRPr="005C7E26">
        <w:t>van deelneming aan deze aanbesteding</w:t>
      </w:r>
      <w:r w:rsidR="009135A8" w:rsidRPr="005C7E26">
        <w:t>sprocedure</w:t>
      </w:r>
      <w:r w:rsidRPr="005C7E26">
        <w:t xml:space="preserve"> uitgesloten, indien de </w:t>
      </w:r>
      <w:r w:rsidR="006113D2" w:rsidRPr="005C7E26">
        <w:t>I</w:t>
      </w:r>
      <w:r w:rsidR="001F5053" w:rsidRPr="005C7E26">
        <w:t>n</w:t>
      </w:r>
      <w:r w:rsidR="005D5B41" w:rsidRPr="005C7E26">
        <w:t>schrijver</w:t>
      </w:r>
      <w:r w:rsidRPr="005C7E26">
        <w:t xml:space="preserve"> in </w:t>
      </w:r>
      <w:r w:rsidR="008F7CF3" w:rsidRPr="005C7E26">
        <w:t>een</w:t>
      </w:r>
      <w:r w:rsidRPr="005C7E26">
        <w:t xml:space="preserve"> of meer van de in de facultatieve uitsluitingsgronden van artikel 2.87 lid 1 sub </w:t>
      </w:r>
      <w:r w:rsidR="007D73BD" w:rsidRPr="005C7E26">
        <w:t>a</w:t>
      </w:r>
      <w:r w:rsidR="00AC6542" w:rsidRPr="005C7E26">
        <w:t>, b of d</w:t>
      </w:r>
      <w:r w:rsidR="007D73BD" w:rsidRPr="005C7E26">
        <w:t xml:space="preserve"> t/m j lid 2 </w:t>
      </w:r>
      <w:r w:rsidRPr="005C7E26">
        <w:t>Aanbestedingswet genoemde omstandigheden verkeert</w:t>
      </w:r>
      <w:r w:rsidR="00720260" w:rsidRPr="005C7E26">
        <w:t>. D</w:t>
      </w:r>
      <w:r w:rsidRPr="005C7E26">
        <w:t xml:space="preserve">eze uitsluitingsgronden zijn opgenomen in </w:t>
      </w:r>
      <w:r w:rsidR="00FF0549" w:rsidRPr="005C7E26">
        <w:t xml:space="preserve">Deel III, onderdeel </w:t>
      </w:r>
      <w:r w:rsidR="005A360A" w:rsidRPr="005C7E26">
        <w:t xml:space="preserve">C van het UEA. </w:t>
      </w:r>
    </w:p>
    <w:p w14:paraId="468AAE0F" w14:textId="77777777" w:rsidR="00584E91" w:rsidRPr="005C7E26" w:rsidRDefault="00584E91" w:rsidP="005F53C5">
      <w:pPr>
        <w:suppressAutoHyphens/>
        <w:jc w:val="both"/>
      </w:pPr>
    </w:p>
    <w:p w14:paraId="51445D13" w14:textId="00B7D19A" w:rsidR="00720260" w:rsidRPr="005C7E26" w:rsidRDefault="00584E91" w:rsidP="005F53C5">
      <w:pPr>
        <w:suppressAutoHyphens/>
        <w:jc w:val="both"/>
      </w:pPr>
      <w:r w:rsidRPr="005C7E26">
        <w:t xml:space="preserve">De </w:t>
      </w:r>
      <w:r w:rsidR="005D5B41" w:rsidRPr="005C7E26">
        <w:t>Inschrijver</w:t>
      </w:r>
      <w:r w:rsidRPr="005C7E26">
        <w:t xml:space="preserve"> wordt verder van deelneming aan deze aanbestedingsprocedure uitgesloten, indien </w:t>
      </w:r>
      <w:r w:rsidR="0063559C" w:rsidRPr="005C7E26">
        <w:t xml:space="preserve">de </w:t>
      </w:r>
      <w:r w:rsidR="006113D2" w:rsidRPr="005C7E26">
        <w:t>I</w:t>
      </w:r>
      <w:r w:rsidR="005D5B41" w:rsidRPr="005C7E26">
        <w:t>nschrijver</w:t>
      </w:r>
      <w:r w:rsidR="009135A8" w:rsidRPr="005C7E26">
        <w:t xml:space="preserve"> </w:t>
      </w:r>
      <w:r w:rsidRPr="005C7E26">
        <w:t>niet voldoet aan zijn verplichtingen tot betaling van belastingen of sociale zekerheids</w:t>
      </w:r>
      <w:r w:rsidR="009D7580">
        <w:softHyphen/>
      </w:r>
      <w:r w:rsidRPr="005C7E26">
        <w:t xml:space="preserve">premies (artikel 2.86 lid 4 </w:t>
      </w:r>
      <w:r w:rsidR="00187678" w:rsidRPr="005C7E26">
        <w:t xml:space="preserve">en </w:t>
      </w:r>
      <w:r w:rsidR="00F8501D" w:rsidRPr="005C7E26">
        <w:t xml:space="preserve">artikel </w:t>
      </w:r>
      <w:r w:rsidR="008810AC" w:rsidRPr="005C7E26">
        <w:t xml:space="preserve">2.87 lid 1 sub j </w:t>
      </w:r>
      <w:r w:rsidRPr="005C7E26">
        <w:t>Aanbestedingswet).</w:t>
      </w:r>
    </w:p>
    <w:p w14:paraId="46B383C2" w14:textId="77777777" w:rsidR="003E5E86" w:rsidRPr="005C7E26" w:rsidRDefault="003E5E86" w:rsidP="005F53C5">
      <w:pPr>
        <w:suppressAutoHyphens/>
        <w:jc w:val="both"/>
      </w:pPr>
    </w:p>
    <w:p w14:paraId="6FD28BDB" w14:textId="0D5463DC" w:rsidR="00E91DF0" w:rsidRDefault="00584E91" w:rsidP="005F53C5">
      <w:pPr>
        <w:suppressAutoHyphens/>
        <w:jc w:val="both"/>
      </w:pPr>
      <w:r w:rsidRPr="005C7E26">
        <w:t xml:space="preserve">Indien </w:t>
      </w:r>
      <w:r w:rsidR="0014350A" w:rsidRPr="005C7E26">
        <w:t xml:space="preserve">de </w:t>
      </w:r>
      <w:r w:rsidR="005D5B41" w:rsidRPr="005C7E26">
        <w:t>Inschrijver</w:t>
      </w:r>
      <w:r w:rsidRPr="005C7E26">
        <w:t xml:space="preserve"> zijn verplichtingen is nagekomen door de verschuldigde belastingen of sociale zekerheidspremies te betalen</w:t>
      </w:r>
      <w:r w:rsidR="00D628A0" w:rsidRPr="005C7E26">
        <w:t xml:space="preserve"> (</w:t>
      </w:r>
      <w:r w:rsidRPr="005C7E26">
        <w:t>met inbegrip van lopende rentes of boetes</w:t>
      </w:r>
      <w:r w:rsidR="00D628A0" w:rsidRPr="005C7E26">
        <w:t>)</w:t>
      </w:r>
      <w:r w:rsidRPr="005C7E26">
        <w:t xml:space="preserve"> of een bindende regeling tot betaling daarvan heeft getroffen, wordt </w:t>
      </w:r>
      <w:r w:rsidR="005D5B41" w:rsidRPr="005C7E26">
        <w:t>Inschrijver</w:t>
      </w:r>
      <w:r w:rsidRPr="005C7E26">
        <w:t xml:space="preserve"> niet op basis van deze uitsluitingsgronden uitgesloten van deelname aan de aanbestedingsprocedure (artikel 2.86 lid 5 en artikel 2.87 lid 3 Aanbestedingswet</w:t>
      </w:r>
      <w:r w:rsidR="00100638" w:rsidRPr="005C7E26">
        <w:t>)</w:t>
      </w:r>
      <w:r w:rsidR="00D628A0" w:rsidRPr="005C7E26">
        <w:t>. D</w:t>
      </w:r>
      <w:r w:rsidRPr="005C7E26">
        <w:t>eze uitsluitingsgron</w:t>
      </w:r>
      <w:r w:rsidR="00FF0549" w:rsidRPr="005C7E26">
        <w:t xml:space="preserve">den zijn </w:t>
      </w:r>
      <w:r w:rsidRPr="005C7E26">
        <w:t xml:space="preserve">opgenomen </w:t>
      </w:r>
      <w:r w:rsidR="00FF0549" w:rsidRPr="005C7E26">
        <w:t>De</w:t>
      </w:r>
      <w:r w:rsidR="00361B15">
        <w:t>el II, onderdeel B van het UEA.</w:t>
      </w:r>
    </w:p>
    <w:p w14:paraId="0F1BA1AE" w14:textId="77777777" w:rsidR="005738C0" w:rsidRPr="005C7E26" w:rsidRDefault="005738C0" w:rsidP="005F53C5">
      <w:pPr>
        <w:suppressAutoHyphens/>
        <w:jc w:val="both"/>
        <w:rPr>
          <w:i/>
        </w:rPr>
      </w:pPr>
    </w:p>
    <w:p w14:paraId="7CD70000" w14:textId="539F480A" w:rsidR="008B49DB" w:rsidRPr="00361B15" w:rsidRDefault="00E91DF0" w:rsidP="005738C0">
      <w:pPr>
        <w:pStyle w:val="Kop2"/>
        <w:suppressAutoHyphens/>
        <w:spacing w:before="0" w:after="0"/>
        <w:ind w:left="0" w:firstLine="0"/>
        <w:jc w:val="both"/>
        <w:rPr>
          <w:color w:val="auto"/>
        </w:rPr>
      </w:pPr>
      <w:bookmarkStart w:id="280" w:name="_Toc419285399"/>
      <w:bookmarkStart w:id="281" w:name="_Toc421086895"/>
      <w:bookmarkStart w:id="282" w:name="_Toc527637440"/>
      <w:bookmarkStart w:id="283" w:name="_Toc232492225"/>
      <w:r w:rsidRPr="005C7E26">
        <w:rPr>
          <w:color w:val="auto"/>
        </w:rPr>
        <w:t>Bewijsmiddelen uitsluitingsgronden</w:t>
      </w:r>
      <w:bookmarkStart w:id="284" w:name="_Toc527637441"/>
      <w:bookmarkStart w:id="285" w:name="_Toc527637617"/>
      <w:bookmarkStart w:id="286" w:name="_Toc527637716"/>
      <w:bookmarkStart w:id="287" w:name="_Toc527637815"/>
      <w:bookmarkStart w:id="288" w:name="_Toc528218129"/>
      <w:bookmarkStart w:id="289" w:name="_Toc529273883"/>
      <w:bookmarkStart w:id="290" w:name="_Toc535503337"/>
      <w:bookmarkStart w:id="291" w:name="_Toc527637442"/>
      <w:bookmarkStart w:id="292" w:name="_Toc527637618"/>
      <w:bookmarkStart w:id="293" w:name="_Toc527637717"/>
      <w:bookmarkStart w:id="294" w:name="_Toc527637816"/>
      <w:bookmarkStart w:id="295" w:name="_Toc528218130"/>
      <w:bookmarkStart w:id="296" w:name="_Toc529273884"/>
      <w:bookmarkStart w:id="297" w:name="_Toc535503338"/>
      <w:bookmarkStart w:id="298" w:name="_Toc527637443"/>
      <w:bookmarkStart w:id="299" w:name="_Toc527637619"/>
      <w:bookmarkStart w:id="300" w:name="_Toc527637718"/>
      <w:bookmarkStart w:id="301" w:name="_Toc527637817"/>
      <w:bookmarkStart w:id="302" w:name="_Toc528218131"/>
      <w:bookmarkStart w:id="303" w:name="_Toc529273885"/>
      <w:bookmarkStart w:id="304" w:name="_Toc535503339"/>
      <w:bookmarkStart w:id="305" w:name="_Toc527637444"/>
      <w:bookmarkStart w:id="306" w:name="_Toc527637620"/>
      <w:bookmarkStart w:id="307" w:name="_Toc527637719"/>
      <w:bookmarkStart w:id="308" w:name="_Toc527637818"/>
      <w:bookmarkStart w:id="309" w:name="_Toc528218132"/>
      <w:bookmarkStart w:id="310" w:name="_Toc529273886"/>
      <w:bookmarkStart w:id="311" w:name="_Toc535503340"/>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33E54185" w14:textId="795D9277" w:rsidR="008B49DB" w:rsidRPr="00586927" w:rsidRDefault="00586927" w:rsidP="00586927">
      <w:pPr>
        <w:jc w:val="both"/>
        <w:rPr>
          <w:u w:val="single"/>
        </w:rPr>
      </w:pPr>
      <w:bookmarkStart w:id="312" w:name="_Toc527637445"/>
      <w:r w:rsidRPr="00586927">
        <w:rPr>
          <w:u w:val="single"/>
        </w:rPr>
        <w:t>5.2.1</w:t>
      </w:r>
      <w:r w:rsidRPr="00586927">
        <w:rPr>
          <w:u w:val="single"/>
        </w:rPr>
        <w:tab/>
      </w:r>
      <w:r w:rsidR="008B49DB" w:rsidRPr="00586927">
        <w:rPr>
          <w:u w:val="single"/>
        </w:rPr>
        <w:t>Bij één inschrijver</w:t>
      </w:r>
      <w:bookmarkEnd w:id="312"/>
    </w:p>
    <w:p w14:paraId="249D5BD4" w14:textId="743B8A66" w:rsidR="00361B15" w:rsidRDefault="002D5BE5" w:rsidP="005F53C5">
      <w:pPr>
        <w:jc w:val="both"/>
      </w:pPr>
      <w:r w:rsidRPr="005C7E26">
        <w:t xml:space="preserve">Ten bewijze dat de </w:t>
      </w:r>
      <w:r w:rsidRPr="005C7E26">
        <w:rPr>
          <w:u w:val="single"/>
        </w:rPr>
        <w:t>inschrijver</w:t>
      </w:r>
      <w:r w:rsidRPr="005C7E26">
        <w:t xml:space="preserve"> niet onder één of meer van de gestelde uitsluitingsgronden (paragraaf </w:t>
      </w:r>
      <w:r w:rsidRPr="00B4250D">
        <w:t>5.2</w:t>
      </w:r>
      <w:r w:rsidRPr="005C7E26">
        <w:t>) valt en aan de gestelde geschiktheidseisen (</w:t>
      </w:r>
      <w:r w:rsidRPr="00B4250D">
        <w:t>hoofdstuk 6</w:t>
      </w:r>
      <w:r w:rsidRPr="005C7E26">
        <w:t>) voldoet, dient hij bij zijn inschrijving het UEA (</w:t>
      </w:r>
      <w:r w:rsidR="004B1B9D" w:rsidRPr="005C7E26">
        <w:t xml:space="preserve">Bijlage </w:t>
      </w:r>
      <w:r w:rsidR="0052318A" w:rsidRPr="00B4250D">
        <w:t>5</w:t>
      </w:r>
      <w:r w:rsidRPr="005C7E26">
        <w:t xml:space="preserve">) in te dienen, waarin hij (onder meer) verklaart dat hij niet onder één of meer van deze uitsluitingsgronden valt en aan de gestelde geschiktheidseisen voldoet. De inschrijver dient de volgende onderdelen van het UEA volledig in te vullen en rechtsgeldig te ondertekenen: </w:t>
      </w:r>
    </w:p>
    <w:p w14:paraId="43D8A40A" w14:textId="2BE690A8" w:rsidR="002D5BE5" w:rsidRPr="005C7E26" w:rsidRDefault="002D5BE5" w:rsidP="00785212">
      <w:pPr>
        <w:pStyle w:val="Lijstalinea"/>
        <w:numPr>
          <w:ilvl w:val="0"/>
          <w:numId w:val="18"/>
        </w:numPr>
        <w:ind w:left="426" w:hanging="426"/>
        <w:jc w:val="both"/>
      </w:pPr>
      <w:r w:rsidRPr="005C7E26">
        <w:t>Deel II, onderdeel A en B en - indien van toepassing - onderdeel C en/of D (gegevens inschrijver);</w:t>
      </w:r>
    </w:p>
    <w:p w14:paraId="6919ED2C" w14:textId="77777777" w:rsidR="002D5BE5" w:rsidRPr="005C7E26" w:rsidRDefault="002D5BE5" w:rsidP="00785212">
      <w:pPr>
        <w:pStyle w:val="Lijstalinea"/>
        <w:numPr>
          <w:ilvl w:val="0"/>
          <w:numId w:val="18"/>
        </w:numPr>
        <w:ind w:left="426" w:hanging="426"/>
        <w:jc w:val="both"/>
      </w:pPr>
      <w:r w:rsidRPr="005C7E26">
        <w:t>Deel III, onderdeel A, B en C (uitsluitingsgronden);</w:t>
      </w:r>
    </w:p>
    <w:p w14:paraId="22AC8D26" w14:textId="77777777" w:rsidR="002D5BE5" w:rsidRPr="005C7E26" w:rsidRDefault="002D5BE5" w:rsidP="00785212">
      <w:pPr>
        <w:pStyle w:val="Lijstalinea"/>
        <w:numPr>
          <w:ilvl w:val="0"/>
          <w:numId w:val="18"/>
        </w:numPr>
        <w:ind w:left="426" w:hanging="426"/>
        <w:jc w:val="both"/>
      </w:pPr>
      <w:r w:rsidRPr="005C7E26">
        <w:t>Deel IV, onderdeel α (geschiktheidseisen); en</w:t>
      </w:r>
    </w:p>
    <w:p w14:paraId="50AFAE50" w14:textId="77777777" w:rsidR="002D5BE5" w:rsidRPr="005C7E26" w:rsidRDefault="002D5BE5" w:rsidP="00785212">
      <w:pPr>
        <w:pStyle w:val="Lijstalinea"/>
        <w:numPr>
          <w:ilvl w:val="0"/>
          <w:numId w:val="18"/>
        </w:numPr>
        <w:ind w:left="426" w:hanging="426"/>
        <w:jc w:val="both"/>
      </w:pPr>
      <w:r w:rsidRPr="005C7E26">
        <w:t>Deel VI (ondertekening).</w:t>
      </w:r>
    </w:p>
    <w:p w14:paraId="4735D578" w14:textId="77777777" w:rsidR="00586927" w:rsidRDefault="00586927" w:rsidP="00586927">
      <w:pPr>
        <w:jc w:val="both"/>
        <w:rPr>
          <w:u w:val="single"/>
        </w:rPr>
      </w:pPr>
      <w:bookmarkStart w:id="313" w:name="_Toc527637446"/>
    </w:p>
    <w:p w14:paraId="68364C7C" w14:textId="77777777" w:rsidR="00C31A25" w:rsidRDefault="00C31A25">
      <w:pPr>
        <w:rPr>
          <w:u w:val="single"/>
        </w:rPr>
      </w:pPr>
      <w:r>
        <w:rPr>
          <w:u w:val="single"/>
        </w:rPr>
        <w:br w:type="page"/>
      </w:r>
    </w:p>
    <w:p w14:paraId="5538AC1B" w14:textId="3DAE711D" w:rsidR="008B49DB" w:rsidRPr="00586927" w:rsidRDefault="00586927" w:rsidP="00586927">
      <w:pPr>
        <w:jc w:val="both"/>
        <w:rPr>
          <w:u w:val="single"/>
        </w:rPr>
      </w:pPr>
      <w:r>
        <w:rPr>
          <w:u w:val="single"/>
        </w:rPr>
        <w:lastRenderedPageBreak/>
        <w:t>5.2.2</w:t>
      </w:r>
      <w:r>
        <w:rPr>
          <w:u w:val="single"/>
        </w:rPr>
        <w:tab/>
      </w:r>
      <w:r w:rsidR="008B49DB" w:rsidRPr="00586927">
        <w:rPr>
          <w:u w:val="single"/>
        </w:rPr>
        <w:t>Bij een combinatie</w:t>
      </w:r>
      <w:bookmarkEnd w:id="313"/>
    </w:p>
    <w:p w14:paraId="06278003" w14:textId="10F68409" w:rsidR="002D5BE5" w:rsidRPr="005C7E26" w:rsidRDefault="002D5BE5" w:rsidP="005F53C5">
      <w:pPr>
        <w:jc w:val="both"/>
      </w:pPr>
      <w:r w:rsidRPr="005C7E26">
        <w:t xml:space="preserve">Indien wordt ingeschreven in combinatie, dan dient de combinatie bij zijn inschrijving voor </w:t>
      </w:r>
      <w:r w:rsidRPr="005C7E26">
        <w:rPr>
          <w:u w:val="single"/>
        </w:rPr>
        <w:t>alle combinanten</w:t>
      </w:r>
      <w:r w:rsidRPr="005C7E26">
        <w:t xml:space="preserve"> het UEA (</w:t>
      </w:r>
      <w:r w:rsidR="004B1B9D" w:rsidRPr="005C7E26">
        <w:t xml:space="preserve">Bijlage </w:t>
      </w:r>
      <w:r w:rsidR="0052318A" w:rsidRPr="00B4250D">
        <w:t>5</w:t>
      </w:r>
      <w:r w:rsidRPr="005C7E26">
        <w:t xml:space="preserve">) in te dienen, waarin ieder van de combinanten (onder meer) verklaart dat hij niet onder één of meer van de gestelde uitsluitingsgronden (paragraaf </w:t>
      </w:r>
      <w:r w:rsidRPr="00B4250D">
        <w:t>5.2</w:t>
      </w:r>
      <w:r w:rsidRPr="005C7E26">
        <w:t xml:space="preserve">) valt en aan de gestelde geschiktheidseisen (hoofdstuk </w:t>
      </w:r>
      <w:r w:rsidRPr="00B4250D">
        <w:t>6</w:t>
      </w:r>
      <w:r w:rsidRPr="005C7E26">
        <w:t xml:space="preserve">) voldoet. Ieder van de combinanten dient de volgende onderdelen van het UEA volledig in te vullen en rechtsgeldig te ondertekenen: </w:t>
      </w:r>
    </w:p>
    <w:p w14:paraId="34669E79" w14:textId="77777777" w:rsidR="002D5BE5" w:rsidRPr="005C7E26" w:rsidRDefault="002D5BE5" w:rsidP="00785212">
      <w:pPr>
        <w:pStyle w:val="Lijstalinea"/>
        <w:numPr>
          <w:ilvl w:val="0"/>
          <w:numId w:val="19"/>
        </w:numPr>
        <w:ind w:left="426" w:hanging="426"/>
        <w:jc w:val="both"/>
      </w:pPr>
      <w:r w:rsidRPr="005C7E26">
        <w:t>Deel II, onderdeel A en B en - indien van toepassing - onderdeel C en/of D (gegevens combinant);</w:t>
      </w:r>
    </w:p>
    <w:p w14:paraId="5FDA6850" w14:textId="77777777" w:rsidR="002D5BE5" w:rsidRPr="005C7E26" w:rsidRDefault="002D5BE5" w:rsidP="00785212">
      <w:pPr>
        <w:pStyle w:val="Lijstalinea"/>
        <w:numPr>
          <w:ilvl w:val="0"/>
          <w:numId w:val="19"/>
        </w:numPr>
        <w:ind w:left="426" w:hanging="426"/>
        <w:jc w:val="both"/>
      </w:pPr>
      <w:r w:rsidRPr="005C7E26">
        <w:t>Deel III, onderdeel A, B en C (uitsluitingsgronden);</w:t>
      </w:r>
    </w:p>
    <w:p w14:paraId="58E0B587" w14:textId="77777777" w:rsidR="002D5BE5" w:rsidRPr="005C7E26" w:rsidRDefault="002D5BE5" w:rsidP="00785212">
      <w:pPr>
        <w:pStyle w:val="Lijstalinea"/>
        <w:numPr>
          <w:ilvl w:val="0"/>
          <w:numId w:val="19"/>
        </w:numPr>
        <w:ind w:left="426" w:hanging="426"/>
        <w:jc w:val="both"/>
      </w:pPr>
      <w:r w:rsidRPr="005C7E26">
        <w:t xml:space="preserve">Deel IV, onderdeel α (geschiktheidseisen); en </w:t>
      </w:r>
    </w:p>
    <w:p w14:paraId="1BEBC63A" w14:textId="695932EE" w:rsidR="002D5BE5" w:rsidRPr="00361B15" w:rsidRDefault="002D5BE5" w:rsidP="00785212">
      <w:pPr>
        <w:pStyle w:val="Lijstalinea"/>
        <w:numPr>
          <w:ilvl w:val="0"/>
          <w:numId w:val="19"/>
        </w:numPr>
        <w:ind w:left="426" w:hanging="426"/>
        <w:jc w:val="both"/>
      </w:pPr>
      <w:r w:rsidRPr="005C7E26">
        <w:t>Deel VI (ondertekening).</w:t>
      </w:r>
    </w:p>
    <w:p w14:paraId="1E41262F" w14:textId="77777777" w:rsidR="00586927" w:rsidRDefault="00586927" w:rsidP="00586927">
      <w:pPr>
        <w:jc w:val="both"/>
        <w:rPr>
          <w:u w:val="single"/>
        </w:rPr>
      </w:pPr>
      <w:bookmarkStart w:id="314" w:name="_Toc527637447"/>
    </w:p>
    <w:p w14:paraId="5A42EEE4" w14:textId="3704424D" w:rsidR="008B49DB" w:rsidRPr="00586927" w:rsidRDefault="00586927" w:rsidP="00586927">
      <w:pPr>
        <w:jc w:val="both"/>
        <w:rPr>
          <w:u w:val="single"/>
        </w:rPr>
      </w:pPr>
      <w:r>
        <w:rPr>
          <w:u w:val="single"/>
        </w:rPr>
        <w:t>5.2.3</w:t>
      </w:r>
      <w:r>
        <w:rPr>
          <w:u w:val="single"/>
        </w:rPr>
        <w:tab/>
      </w:r>
      <w:r w:rsidR="008B49DB" w:rsidRPr="00586927">
        <w:rPr>
          <w:u w:val="single"/>
        </w:rPr>
        <w:t xml:space="preserve">Bij </w:t>
      </w:r>
      <w:bookmarkEnd w:id="314"/>
      <w:r w:rsidR="00361B15" w:rsidRPr="00586927">
        <w:rPr>
          <w:u w:val="single"/>
        </w:rPr>
        <w:t>Onderaanneming</w:t>
      </w:r>
    </w:p>
    <w:p w14:paraId="3F206B59" w14:textId="017F3273" w:rsidR="002D5BE5" w:rsidRPr="005C7E26" w:rsidRDefault="008479F2" w:rsidP="005F53C5">
      <w:pPr>
        <w:jc w:val="both"/>
      </w:pPr>
      <w:r w:rsidRPr="005C7E26">
        <w:t>Indien een inschrijver</w:t>
      </w:r>
      <w:r w:rsidR="002D5BE5" w:rsidRPr="005C7E26">
        <w:t xml:space="preserve"> bij de uitvoering van de opdracht onderaannemers betrekt, dan wordt de opdracht uitsluitend aan deze inschrijver (combinatie) gegund, indien op de onderaannemer(s) geen grond voor uitsluiting als bedoeld in artikel 2.86 of 2.87 Aanbestedingswet van toepassing is. De inschrijver dient in dat geval bij zijn inschrijving voor ieder van deze onderaannemers het UEA (</w:t>
      </w:r>
      <w:r w:rsidR="004B1B9D" w:rsidRPr="005C7E26">
        <w:t xml:space="preserve">Bijlage </w:t>
      </w:r>
      <w:r w:rsidR="0052318A" w:rsidRPr="00B4250D">
        <w:t>5</w:t>
      </w:r>
      <w:r w:rsidR="002D5BE5" w:rsidRPr="005C7E26">
        <w:t xml:space="preserve">) in te dienen, waarin ieder van deze onderaannemers (onder meer) verklaart dat hij niet onder één of meer van de gestelde uitsluitingsgronden (paragraaf </w:t>
      </w:r>
      <w:r w:rsidR="002D5BE5" w:rsidRPr="00B4250D">
        <w:t>5.2</w:t>
      </w:r>
      <w:r w:rsidR="002D5BE5" w:rsidRPr="005C7E26">
        <w:t xml:space="preserve">) valt. De onderaannemer dient de volgende onderdelen van het UEA volledig in te vullen en rechtsgeldig te ondertekenen: </w:t>
      </w:r>
    </w:p>
    <w:p w14:paraId="59C30BB9" w14:textId="77777777" w:rsidR="002D5BE5" w:rsidRPr="005C7E26" w:rsidRDefault="002D5BE5" w:rsidP="00785212">
      <w:pPr>
        <w:pStyle w:val="Lijstalinea"/>
        <w:numPr>
          <w:ilvl w:val="0"/>
          <w:numId w:val="20"/>
        </w:numPr>
        <w:ind w:hanging="1080"/>
        <w:jc w:val="both"/>
      </w:pPr>
      <w:r w:rsidRPr="005C7E26">
        <w:t>Deel II, onderdeel A en B (gegevens onderaannemer);</w:t>
      </w:r>
    </w:p>
    <w:p w14:paraId="2AA5A29B" w14:textId="77777777" w:rsidR="002D5BE5" w:rsidRPr="005C7E26" w:rsidRDefault="002D5BE5" w:rsidP="00785212">
      <w:pPr>
        <w:pStyle w:val="Lijstalinea"/>
        <w:numPr>
          <w:ilvl w:val="0"/>
          <w:numId w:val="20"/>
        </w:numPr>
        <w:ind w:left="426" w:hanging="426"/>
        <w:jc w:val="both"/>
      </w:pPr>
      <w:r w:rsidRPr="005C7E26">
        <w:t xml:space="preserve">Deel III, onderdeel A, B, en C (uitsluitingsgronden); en </w:t>
      </w:r>
    </w:p>
    <w:p w14:paraId="2F5BEB74" w14:textId="77777777" w:rsidR="002D5BE5" w:rsidRPr="005C7E26" w:rsidRDefault="002D5BE5" w:rsidP="00785212">
      <w:pPr>
        <w:pStyle w:val="Lijstalinea"/>
        <w:numPr>
          <w:ilvl w:val="0"/>
          <w:numId w:val="20"/>
        </w:numPr>
        <w:ind w:left="426" w:hanging="426"/>
        <w:jc w:val="both"/>
      </w:pPr>
      <w:r w:rsidRPr="005C7E26">
        <w:t xml:space="preserve">Deel VI (ondertekening). </w:t>
      </w:r>
    </w:p>
    <w:p w14:paraId="74647E21" w14:textId="77777777" w:rsidR="002D5BE5" w:rsidRPr="005C7E26" w:rsidRDefault="002D5BE5" w:rsidP="005F53C5">
      <w:pPr>
        <w:jc w:val="both"/>
      </w:pPr>
    </w:p>
    <w:p w14:paraId="2F9D4B1E" w14:textId="11814C46" w:rsidR="002D5BE5" w:rsidRPr="005C7E26" w:rsidRDefault="002D5BE5" w:rsidP="00361B15">
      <w:pPr>
        <w:jc w:val="both"/>
      </w:pPr>
      <w:r w:rsidRPr="005C7E26">
        <w:t>Indien een inschrijver bij de uitvoering van de opdracht een onderaannemer betrekt waarop een grond voor uitsluiting als bedoeld in artikel 2.86 of 2.87 Aanbestedingswet van toepassing is, dan draagt inschrijver ervoor zorg dat deze onderaannemer wordt vervangen.</w:t>
      </w:r>
    </w:p>
    <w:p w14:paraId="0BDBDB22" w14:textId="77777777" w:rsidR="00586927" w:rsidRDefault="00586927" w:rsidP="00586927">
      <w:pPr>
        <w:jc w:val="both"/>
        <w:rPr>
          <w:u w:val="single"/>
        </w:rPr>
      </w:pPr>
      <w:bookmarkStart w:id="315" w:name="_Toc527637448"/>
    </w:p>
    <w:p w14:paraId="450CA72C" w14:textId="2314C45A" w:rsidR="008B49DB" w:rsidRPr="00586927" w:rsidRDefault="00586927" w:rsidP="00586927">
      <w:pPr>
        <w:jc w:val="both"/>
        <w:rPr>
          <w:u w:val="single"/>
        </w:rPr>
      </w:pPr>
      <w:r>
        <w:rPr>
          <w:u w:val="single"/>
        </w:rPr>
        <w:t>5.2.4</w:t>
      </w:r>
      <w:r>
        <w:rPr>
          <w:u w:val="single"/>
        </w:rPr>
        <w:tab/>
      </w:r>
      <w:r w:rsidR="008B49DB" w:rsidRPr="00586927">
        <w:rPr>
          <w:u w:val="single"/>
        </w:rPr>
        <w:t>Bij beroep op derde</w:t>
      </w:r>
      <w:bookmarkEnd w:id="315"/>
    </w:p>
    <w:p w14:paraId="7646D845" w14:textId="28661078" w:rsidR="00C8685D" w:rsidRPr="000F2D06" w:rsidRDefault="00C8685D" w:rsidP="00BC79DA">
      <w:pPr>
        <w:jc w:val="both"/>
      </w:pPr>
      <w:bookmarkStart w:id="316" w:name="_Hlk33523200"/>
      <w:bookmarkStart w:id="317" w:name="_Hlk33523503"/>
      <w:r w:rsidRPr="000F2D06">
        <w:t xml:space="preserve">De Inschrijver aan wie </w:t>
      </w:r>
      <w:r w:rsidR="00834686">
        <w:t>de Aanbestedende dienst</w:t>
      </w:r>
      <w:r w:rsidR="00834686" w:rsidRPr="000F2D06">
        <w:t xml:space="preserve"> </w:t>
      </w:r>
      <w:r w:rsidRPr="000F2D06">
        <w:t xml:space="preserve">de opdracht blijkens de gunningsbeslissing beoogt te gunnen, </w:t>
      </w:r>
      <w:bookmarkEnd w:id="316"/>
      <w:r w:rsidRPr="000F2D06">
        <w:t xml:space="preserve">dient de door hemzelf en de derde ingevulde en </w:t>
      </w:r>
      <w:r w:rsidR="007A21DD">
        <w:t xml:space="preserve">rechtsgeldige </w:t>
      </w:r>
      <w:r w:rsidRPr="000F2D06">
        <w:t>ondertekende ‘Verklaring mid</w:t>
      </w:r>
      <w:r w:rsidRPr="000F1F25">
        <w:t xml:space="preserve">delen derde’ (bijlage </w:t>
      </w:r>
      <w:r w:rsidR="00C236EA" w:rsidRPr="000F1F25">
        <w:t>9</w:t>
      </w:r>
      <w:r w:rsidRPr="000F1F25">
        <w:t>) in te dienen, op basis waarvan de derde verklaart dat de Inschrijver kan be</w:t>
      </w:r>
      <w:r w:rsidRPr="000F2D06">
        <w:t xml:space="preserve">schikken over de voor de uitvoering van de Opdracht noodzakelijke middelen van deze derde. Daarnaast dient de Inschrijver alle bewijsstukken in te dienen waarmee hij aantoont dat de uitsluitingsgronden niet van toepassing zijn op derde op wiens technische en beroepsbekwaamheid hij zich beroept (zie ook paragraaf </w:t>
      </w:r>
      <w:r w:rsidR="00BC79DA">
        <w:t>5.2.5</w:t>
      </w:r>
      <w:r w:rsidRPr="000F2D06">
        <w:t xml:space="preserve"> Beschrijvend Document). </w:t>
      </w:r>
    </w:p>
    <w:bookmarkEnd w:id="317"/>
    <w:p w14:paraId="764954CB" w14:textId="77777777" w:rsidR="00C8685D" w:rsidRDefault="00C8685D" w:rsidP="00C8685D"/>
    <w:p w14:paraId="183C65E1" w14:textId="77777777" w:rsidR="00C8685D" w:rsidRPr="000F2D06" w:rsidRDefault="00C8685D" w:rsidP="00C8685D">
      <w:r w:rsidRPr="000F2D06">
        <w:t xml:space="preserve">De Inschrijver dient – ingeval van beroep op een derde – de volgende delen van het UEA in te vullen: </w:t>
      </w:r>
    </w:p>
    <w:p w14:paraId="601D249B" w14:textId="77777777" w:rsidR="00C8685D" w:rsidRDefault="00C8685D" w:rsidP="00785212">
      <w:pPr>
        <w:numPr>
          <w:ilvl w:val="0"/>
          <w:numId w:val="27"/>
        </w:numPr>
        <w:spacing w:line="240" w:lineRule="auto"/>
        <w:ind w:left="426"/>
        <w:rPr>
          <w:rFonts w:cs="Trebuchet MS"/>
          <w:i/>
          <w:iCs/>
        </w:rPr>
      </w:pPr>
      <w:r>
        <w:rPr>
          <w:rFonts w:cs="Trebuchet MS"/>
          <w:i/>
          <w:iCs/>
        </w:rPr>
        <w:t>Deel II, onderdelen A, B en C (bij C dient de Inschrijver in te vullen dát hij een beroep doet op (een) derde(n), voor welke geschiktheidseis hij een beroep doet op (een) derde(n) en per geschiktheidseis op welke derde(n) hij een beroep doet)</w:t>
      </w:r>
    </w:p>
    <w:p w14:paraId="59122D2B" w14:textId="77777777" w:rsidR="00C8685D" w:rsidRDefault="00C8685D" w:rsidP="00785212">
      <w:pPr>
        <w:numPr>
          <w:ilvl w:val="0"/>
          <w:numId w:val="27"/>
        </w:numPr>
        <w:spacing w:line="240" w:lineRule="auto"/>
        <w:ind w:left="426"/>
        <w:rPr>
          <w:rFonts w:cs="Trebuchet MS"/>
          <w:i/>
          <w:iCs/>
        </w:rPr>
      </w:pPr>
      <w:r>
        <w:rPr>
          <w:rFonts w:cs="Trebuchet MS"/>
          <w:i/>
          <w:iCs/>
        </w:rPr>
        <w:t>Deel III, onderdelen A, B en C (uitsluitingsgronden)</w:t>
      </w:r>
    </w:p>
    <w:p w14:paraId="295BA2D0" w14:textId="77777777" w:rsidR="00C8685D" w:rsidRDefault="00C8685D" w:rsidP="00785212">
      <w:pPr>
        <w:numPr>
          <w:ilvl w:val="0"/>
          <w:numId w:val="27"/>
        </w:numPr>
        <w:spacing w:line="240" w:lineRule="auto"/>
        <w:ind w:left="426"/>
        <w:rPr>
          <w:rFonts w:cs="Trebuchet MS"/>
          <w:i/>
          <w:iCs/>
        </w:rPr>
      </w:pPr>
      <w:r>
        <w:rPr>
          <w:rFonts w:cs="Trebuchet MS"/>
          <w:i/>
          <w:iCs/>
        </w:rPr>
        <w:t>Deel IV</w:t>
      </w:r>
    </w:p>
    <w:p w14:paraId="3B81D763" w14:textId="293BB8BF" w:rsidR="00C8685D" w:rsidRDefault="00C8685D" w:rsidP="00785212">
      <w:pPr>
        <w:numPr>
          <w:ilvl w:val="0"/>
          <w:numId w:val="27"/>
        </w:numPr>
        <w:spacing w:line="240" w:lineRule="auto"/>
        <w:ind w:left="426"/>
        <w:rPr>
          <w:rFonts w:cs="Trebuchet MS"/>
          <w:i/>
          <w:iCs/>
        </w:rPr>
      </w:pPr>
      <w:r>
        <w:rPr>
          <w:rFonts w:cs="Trebuchet MS"/>
          <w:i/>
          <w:iCs/>
        </w:rPr>
        <w:t>Deel VI (</w:t>
      </w:r>
      <w:r w:rsidR="007A21DD">
        <w:rPr>
          <w:rFonts w:cs="Trebuchet MS"/>
          <w:i/>
          <w:iCs/>
        </w:rPr>
        <w:t xml:space="preserve">rechtsgeldige </w:t>
      </w:r>
      <w:r>
        <w:rPr>
          <w:rFonts w:cs="Trebuchet MS"/>
          <w:i/>
          <w:iCs/>
        </w:rPr>
        <w:t>ondertekening).</w:t>
      </w:r>
    </w:p>
    <w:p w14:paraId="0A26BD73" w14:textId="77777777" w:rsidR="00C8685D" w:rsidRPr="000F2D06" w:rsidRDefault="00C8685D" w:rsidP="003B1B2F">
      <w:pPr>
        <w:jc w:val="both"/>
      </w:pPr>
      <w:r w:rsidRPr="000F2D06">
        <w:t>De derde(n) dient/dienen de volgende delen van het UEA in te vullen:</w:t>
      </w:r>
    </w:p>
    <w:p w14:paraId="0B3E8AEB" w14:textId="77777777" w:rsidR="00C8685D" w:rsidRPr="00126BD4" w:rsidRDefault="00C8685D" w:rsidP="003B1B2F">
      <w:pPr>
        <w:numPr>
          <w:ilvl w:val="0"/>
          <w:numId w:val="27"/>
        </w:numPr>
        <w:spacing w:line="240" w:lineRule="auto"/>
        <w:ind w:left="426"/>
        <w:jc w:val="both"/>
        <w:rPr>
          <w:rFonts w:cs="Trebuchet MS"/>
          <w:i/>
          <w:iCs/>
        </w:rPr>
      </w:pPr>
      <w:r w:rsidRPr="00126BD4">
        <w:rPr>
          <w:rFonts w:cs="Trebuchet MS"/>
          <w:i/>
          <w:iCs/>
        </w:rPr>
        <w:t>Deel II, onderdeel A en B (gegevens derde)</w:t>
      </w:r>
    </w:p>
    <w:p w14:paraId="79641E4D" w14:textId="77777777" w:rsidR="00C8685D" w:rsidRPr="00126BD4" w:rsidRDefault="00C8685D" w:rsidP="003B1B2F">
      <w:pPr>
        <w:numPr>
          <w:ilvl w:val="0"/>
          <w:numId w:val="27"/>
        </w:numPr>
        <w:spacing w:line="240" w:lineRule="auto"/>
        <w:ind w:left="426"/>
        <w:jc w:val="both"/>
        <w:rPr>
          <w:rFonts w:cs="Trebuchet MS"/>
          <w:i/>
          <w:iCs/>
        </w:rPr>
      </w:pPr>
      <w:r w:rsidRPr="00126BD4">
        <w:rPr>
          <w:rFonts w:cs="Trebuchet MS"/>
          <w:i/>
          <w:iCs/>
        </w:rPr>
        <w:t>Deel III, onderdeel A, B en C (uitsluitingsgronden)</w:t>
      </w:r>
    </w:p>
    <w:p w14:paraId="10EB7460" w14:textId="77777777" w:rsidR="00C8685D" w:rsidRPr="00126BD4" w:rsidRDefault="00C8685D" w:rsidP="003B1B2F">
      <w:pPr>
        <w:numPr>
          <w:ilvl w:val="0"/>
          <w:numId w:val="27"/>
        </w:numPr>
        <w:spacing w:line="240" w:lineRule="auto"/>
        <w:ind w:left="426"/>
        <w:jc w:val="both"/>
        <w:rPr>
          <w:rFonts w:cs="Trebuchet MS"/>
          <w:i/>
          <w:iCs/>
        </w:rPr>
      </w:pPr>
      <w:r w:rsidRPr="00126BD4">
        <w:rPr>
          <w:rFonts w:cs="Trebuchet MS"/>
          <w:i/>
          <w:iCs/>
        </w:rPr>
        <w:t>Deel IV (geschiktheidseisen) voor zover relevant voor het beroep op de middelen van deze derde</w:t>
      </w:r>
    </w:p>
    <w:p w14:paraId="33DC38DA" w14:textId="2A09B00E" w:rsidR="00C8685D" w:rsidRPr="00126BD4" w:rsidRDefault="00C8685D" w:rsidP="003B1B2F">
      <w:pPr>
        <w:numPr>
          <w:ilvl w:val="0"/>
          <w:numId w:val="27"/>
        </w:numPr>
        <w:spacing w:line="240" w:lineRule="auto"/>
        <w:ind w:left="426"/>
        <w:jc w:val="both"/>
        <w:rPr>
          <w:rFonts w:cs="Trebuchet MS"/>
          <w:i/>
          <w:iCs/>
        </w:rPr>
      </w:pPr>
      <w:r w:rsidRPr="00126BD4">
        <w:rPr>
          <w:rFonts w:cs="Trebuchet MS"/>
          <w:i/>
          <w:iCs/>
        </w:rPr>
        <w:t>Deel VI (</w:t>
      </w:r>
      <w:r w:rsidR="007A21DD">
        <w:rPr>
          <w:rFonts w:cs="Trebuchet MS"/>
          <w:i/>
          <w:iCs/>
        </w:rPr>
        <w:t xml:space="preserve">rechtsgeldige </w:t>
      </w:r>
      <w:r w:rsidRPr="00126BD4">
        <w:rPr>
          <w:rFonts w:cs="Trebuchet MS"/>
          <w:i/>
          <w:iCs/>
        </w:rPr>
        <w:t>ondertekening)</w:t>
      </w:r>
      <w:r>
        <w:rPr>
          <w:rFonts w:cs="Trebuchet MS"/>
          <w:i/>
          <w:iCs/>
        </w:rPr>
        <w:t>.</w:t>
      </w:r>
      <w:r w:rsidRPr="00126BD4">
        <w:rPr>
          <w:rFonts w:cs="Trebuchet MS"/>
          <w:i/>
          <w:iCs/>
        </w:rPr>
        <w:t xml:space="preserve"> </w:t>
      </w:r>
    </w:p>
    <w:p w14:paraId="227DE2F5" w14:textId="77777777" w:rsidR="00C8685D" w:rsidRDefault="00C8685D" w:rsidP="003B1B2F">
      <w:pPr>
        <w:jc w:val="both"/>
        <w:rPr>
          <w:rFonts w:cs="Trebuchet MS"/>
          <w:i/>
          <w:iCs/>
        </w:rPr>
      </w:pPr>
    </w:p>
    <w:p w14:paraId="7BB50B11" w14:textId="4A1D0328" w:rsidR="00BC79DA" w:rsidRPr="000F2D06" w:rsidRDefault="00BC79DA" w:rsidP="003B1B2F">
      <w:pPr>
        <w:jc w:val="both"/>
      </w:pPr>
      <w:r w:rsidRPr="000F2D06">
        <w:lastRenderedPageBreak/>
        <w:t>Indien in het kader van de geschiktheidseisen voor de tech</w:t>
      </w:r>
      <w:r w:rsidR="00EB3D00">
        <w:t>nische bekwaamheid en Beroeps</w:t>
      </w:r>
      <w:r w:rsidR="0009797C">
        <w:softHyphen/>
      </w:r>
      <w:r w:rsidR="00EB3D00">
        <w:t>be</w:t>
      </w:r>
      <w:r w:rsidR="00EB3D00" w:rsidRPr="0009797C">
        <w:t>kwaamheid</w:t>
      </w:r>
      <w:r w:rsidR="00EB3D00">
        <w:t xml:space="preserve"> (pa</w:t>
      </w:r>
      <w:r w:rsidRPr="00EB3D00">
        <w:t xml:space="preserve">ragraaf </w:t>
      </w:r>
      <w:r w:rsidR="00EB3D00" w:rsidRPr="0009797C">
        <w:t>6.3</w:t>
      </w:r>
      <w:r w:rsidR="00EB3D00">
        <w:t>)</w:t>
      </w:r>
      <w:r w:rsidRPr="000F2D06">
        <w:t xml:space="preserve"> een beroep wordt gedaan op de middelen van een derde, dan moet deze derde door de Inschrijver daadwerkelijk voor de uitvoering van de Opdracht als onderaannemer worden ingezet. </w:t>
      </w:r>
    </w:p>
    <w:p w14:paraId="6B768874" w14:textId="77777777" w:rsidR="00BC79DA" w:rsidRDefault="00BC79DA" w:rsidP="003B1B2F">
      <w:pPr>
        <w:jc w:val="both"/>
      </w:pPr>
    </w:p>
    <w:p w14:paraId="3D5DBEF4" w14:textId="77777777" w:rsidR="00BC79DA" w:rsidRPr="000F2D06" w:rsidRDefault="00BC79DA" w:rsidP="003B1B2F">
      <w:pPr>
        <w:jc w:val="both"/>
      </w:pPr>
      <w:r w:rsidRPr="000F2D06">
        <w:t xml:space="preserve">Indien de Inschrijver zich beroept op de technische en beroepsbekwaamheid van (een) derde(n), dient de Inschrijver naast de eventueel door hemzelf bij Inschrijving in te dienen lijst van eigen referentieprojecten, te overleggen een (lijst van) referentieproject(en) van die derde(n) op wiens/wier technische en beroepsbekwaamheid de Inschrijver zich </w:t>
      </w:r>
      <w:r w:rsidRPr="00EB3D00">
        <w:t>beroept (bijlage 6).</w:t>
      </w:r>
      <w:r w:rsidRPr="000F2D06">
        <w:t xml:space="preserve"> </w:t>
      </w:r>
    </w:p>
    <w:p w14:paraId="21AA26DE" w14:textId="77777777" w:rsidR="00BC79DA" w:rsidRDefault="00BC79DA" w:rsidP="003B1B2F">
      <w:pPr>
        <w:jc w:val="both"/>
        <w:rPr>
          <w:rFonts w:cs="Trebuchet MS"/>
          <w:iCs/>
        </w:rPr>
      </w:pPr>
    </w:p>
    <w:p w14:paraId="4CB74D05" w14:textId="77777777" w:rsidR="00BC79DA" w:rsidRPr="000F2D06" w:rsidRDefault="00BC79DA" w:rsidP="003B1B2F">
      <w:pPr>
        <w:jc w:val="both"/>
      </w:pPr>
      <w:r w:rsidRPr="000F2D06">
        <w:t>Indien de Inschrijver een beroep doet op de financiële en economische draagkracht van een derde(n), zijn zowel de Inschrijver als de derde(n) op wiens/wier financiële en economische draagkracht de Inschrijver een beroep doet, hoofdelijk aansprakelijk voor de uitvoering van de Overeenkomst, indien de opdracht aan de betreffende Inschrijver wordt gegund.</w:t>
      </w:r>
    </w:p>
    <w:p w14:paraId="2F12A936" w14:textId="77777777" w:rsidR="00BC79DA" w:rsidRPr="000F2D06" w:rsidRDefault="00BC79DA" w:rsidP="003B1B2F">
      <w:pPr>
        <w:jc w:val="both"/>
      </w:pPr>
    </w:p>
    <w:p w14:paraId="05225D75" w14:textId="63CCD2B1" w:rsidR="00372FF3" w:rsidRPr="00586927" w:rsidRDefault="00586927" w:rsidP="003B1B2F">
      <w:pPr>
        <w:jc w:val="both"/>
        <w:rPr>
          <w:u w:val="single"/>
        </w:rPr>
      </w:pPr>
      <w:r>
        <w:rPr>
          <w:u w:val="single"/>
        </w:rPr>
        <w:t>5.2.5</w:t>
      </w:r>
      <w:r>
        <w:rPr>
          <w:u w:val="single"/>
        </w:rPr>
        <w:tab/>
      </w:r>
      <w:r w:rsidR="00372FF3" w:rsidRPr="00586927">
        <w:rPr>
          <w:u w:val="single"/>
        </w:rPr>
        <w:t>Vervangende derde(n)</w:t>
      </w:r>
    </w:p>
    <w:p w14:paraId="2E18F13A" w14:textId="6EB88A10" w:rsidR="00BC79DA" w:rsidRPr="000F2D06" w:rsidRDefault="00BC79DA" w:rsidP="003B1B2F">
      <w:pPr>
        <w:jc w:val="both"/>
      </w:pPr>
      <w:r w:rsidRPr="000F2D06">
        <w:t>Indien een Inschrijver bij de uitvoering van de Opdracht een beroep doet op een derde waarop een grond voor uitsluiting als bedoeld in paragraaf 5.</w:t>
      </w:r>
      <w:r w:rsidR="00834686">
        <w:t>1</w:t>
      </w:r>
      <w:r w:rsidRPr="000F2D06">
        <w:t xml:space="preserve"> van dit Beschrijvend Document van toepassing is, wijst </w:t>
      </w:r>
      <w:r w:rsidR="00834686">
        <w:t>de Aanbestedende dienst</w:t>
      </w:r>
      <w:r w:rsidRPr="000F2D06">
        <w:t xml:space="preserve"> het beroep op de geschiktheid van de betreffende derde(n) schriftelijk af en stelt </w:t>
      </w:r>
      <w:r w:rsidR="00834686">
        <w:t>de Aanbestedende dienst</w:t>
      </w:r>
      <w:r w:rsidR="00834686" w:rsidRPr="000F2D06">
        <w:t xml:space="preserve"> </w:t>
      </w:r>
      <w:r w:rsidRPr="000F2D06">
        <w:t>de Inschrijver eenmalig in de gelegenheid de betreffende afgewezen derde te vervangen.</w:t>
      </w:r>
    </w:p>
    <w:p w14:paraId="0DEB1BCF" w14:textId="77777777" w:rsidR="00BC79DA" w:rsidRDefault="00BC79DA" w:rsidP="003B1B2F">
      <w:pPr>
        <w:jc w:val="both"/>
      </w:pPr>
    </w:p>
    <w:p w14:paraId="3A6232FD" w14:textId="0AF69830" w:rsidR="00372FF3" w:rsidRDefault="00372FF3" w:rsidP="003B1B2F">
      <w:pPr>
        <w:jc w:val="both"/>
      </w:pPr>
      <w:r>
        <w:t>Voor het beroep op een vervangende derde gelden alle voorschriften zoals vermeld in 5.2.4</w:t>
      </w:r>
    </w:p>
    <w:p w14:paraId="644AF637" w14:textId="77777777" w:rsidR="00372FF3" w:rsidRPr="000F2D06" w:rsidRDefault="00372FF3" w:rsidP="003B1B2F">
      <w:pPr>
        <w:jc w:val="both"/>
      </w:pPr>
    </w:p>
    <w:p w14:paraId="12FE05B3" w14:textId="1750AD51" w:rsidR="00BC79DA" w:rsidRPr="000F2D06" w:rsidRDefault="00BC79DA" w:rsidP="003B1B2F">
      <w:pPr>
        <w:jc w:val="both"/>
      </w:pPr>
      <w:r w:rsidRPr="000F2D06">
        <w:t xml:space="preserve">Een beroep op (een) vervangende derde(n) dient in voorkomend geval te worden ingediend binnen zeven kalenderdagen gerekend vanaf de dagtekening van de afwijzing van de derde(n) op wie de Inschrijver bij Inschrijving een beroep heeft gedaan. Binnen die termijn moeten dus alle documenten die </w:t>
      </w:r>
      <w:r w:rsidR="00834686">
        <w:t>de Aanbestedende dienst</w:t>
      </w:r>
      <w:r w:rsidR="00834686" w:rsidRPr="000F2D06">
        <w:t xml:space="preserve"> </w:t>
      </w:r>
      <w:r w:rsidRPr="000F2D06">
        <w:t xml:space="preserve">vereist voor het beroep op de vervangende derde(n) te zijn geüpload in TenderNed en beschikbaar te zijn voor beoordeling door </w:t>
      </w:r>
      <w:r w:rsidR="00834686">
        <w:t>de Aanbestedende dienst</w:t>
      </w:r>
      <w:r w:rsidRPr="000F2D06">
        <w:t xml:space="preserve">. </w:t>
      </w:r>
    </w:p>
    <w:p w14:paraId="5DD23BDE" w14:textId="77777777" w:rsidR="00BC79DA" w:rsidRPr="00BC79DA" w:rsidRDefault="00BC79DA" w:rsidP="003B1B2F">
      <w:pPr>
        <w:jc w:val="both"/>
        <w:rPr>
          <w:rFonts w:cs="Trebuchet MS"/>
          <w:b/>
          <w:iCs/>
        </w:rPr>
      </w:pPr>
    </w:p>
    <w:p w14:paraId="52D0E89F" w14:textId="02AB5879" w:rsidR="00BC79DA" w:rsidRPr="00586927" w:rsidRDefault="00586927" w:rsidP="003B1B2F">
      <w:pPr>
        <w:jc w:val="both"/>
        <w:rPr>
          <w:u w:val="single"/>
        </w:rPr>
      </w:pPr>
      <w:r>
        <w:rPr>
          <w:u w:val="single"/>
        </w:rPr>
        <w:t>5.2.6</w:t>
      </w:r>
      <w:r>
        <w:rPr>
          <w:u w:val="single"/>
        </w:rPr>
        <w:tab/>
      </w:r>
      <w:r w:rsidR="00BC79DA" w:rsidRPr="00586927">
        <w:rPr>
          <w:u w:val="single"/>
        </w:rPr>
        <w:t>Bewijsmiddelen</w:t>
      </w:r>
    </w:p>
    <w:p w14:paraId="0466BD25" w14:textId="69390BC5" w:rsidR="002D5BE5" w:rsidRPr="00DF61D8" w:rsidRDefault="002D5BE5" w:rsidP="005F53C5">
      <w:pPr>
        <w:jc w:val="both"/>
      </w:pPr>
      <w:r w:rsidRPr="00DF61D8">
        <w:t xml:space="preserve">Indien </w:t>
      </w:r>
      <w:r w:rsidR="00DF1850">
        <w:t>VRLN</w:t>
      </w:r>
      <w:r w:rsidRPr="00DF61D8">
        <w:t xml:space="preserve"> een bewijsmiddel rechtstreeks en kosteloos kan verkrijgen door raadpleging van een nationale databank of reeds over dit bewijsmiddel beschikt, dan behoeft inschrijver dit bewijsmiddel niet aan </w:t>
      </w:r>
      <w:r w:rsidR="00DF1850">
        <w:t>VRLN</w:t>
      </w:r>
      <w:r w:rsidRPr="00DF61D8">
        <w:t xml:space="preserve"> te overleggen. </w:t>
      </w:r>
      <w:r w:rsidR="00DF61D8" w:rsidRPr="00DF61D8">
        <w:t>In dat geval</w:t>
      </w:r>
      <w:r w:rsidR="00DF61D8">
        <w:t xml:space="preserve"> </w:t>
      </w:r>
      <w:r w:rsidRPr="00DF61D8">
        <w:t xml:space="preserve">verstrekt </w:t>
      </w:r>
      <w:r w:rsidR="00DF61D8" w:rsidRPr="00DF61D8">
        <w:t xml:space="preserve">de </w:t>
      </w:r>
      <w:r w:rsidRPr="00DF61D8">
        <w:t xml:space="preserve">inschrijver in het UEA de informatie (het internetadres van de databank en de identificatiegegevens en, in voorkomend geval, de benodigde verklaring van instemming) die </w:t>
      </w:r>
      <w:r w:rsidR="00DF1850">
        <w:t>VRLN</w:t>
      </w:r>
      <w:r w:rsidRPr="00DF61D8">
        <w:t xml:space="preserve"> nodig heeft om toegang te krijgen tot deze informatie. </w:t>
      </w:r>
    </w:p>
    <w:p w14:paraId="7472E777" w14:textId="77777777" w:rsidR="002D5BE5" w:rsidRPr="00DF61D8" w:rsidRDefault="002D5BE5" w:rsidP="005F53C5">
      <w:pPr>
        <w:jc w:val="both"/>
      </w:pPr>
    </w:p>
    <w:p w14:paraId="22F3A80B" w14:textId="14AAEBE2" w:rsidR="002D5BE5" w:rsidRPr="00DF61D8" w:rsidRDefault="002D5BE5" w:rsidP="005F53C5">
      <w:pPr>
        <w:jc w:val="both"/>
      </w:pPr>
      <w:r w:rsidRPr="00DF61D8">
        <w:t xml:space="preserve">In het geval </w:t>
      </w:r>
      <w:r w:rsidR="00DF1850">
        <w:t>VRLN</w:t>
      </w:r>
      <w:r w:rsidRPr="00DF61D8">
        <w:t xml:space="preserve"> reeds over een bewijsmiddel beschikt, dan verstrekt inschrijver in het UEA de informatie in het kader van welke aanbestedingsprocedure </w:t>
      </w:r>
      <w:r w:rsidR="00DF1850">
        <w:t>VRLN</w:t>
      </w:r>
      <w:r w:rsidRPr="00DF61D8">
        <w:t xml:space="preserve"> dit bewijsmiddel heeft verkregen.</w:t>
      </w:r>
    </w:p>
    <w:p w14:paraId="7B9FCB5F" w14:textId="77777777" w:rsidR="00FF638D" w:rsidRPr="00DF61D8" w:rsidRDefault="00FF638D" w:rsidP="005F53C5">
      <w:pPr>
        <w:suppressAutoHyphens/>
        <w:jc w:val="both"/>
      </w:pPr>
    </w:p>
    <w:p w14:paraId="392DCDD7" w14:textId="77777777" w:rsidR="004B4628" w:rsidRDefault="00DF1850" w:rsidP="00361B15">
      <w:pPr>
        <w:tabs>
          <w:tab w:val="left" w:pos="1701"/>
        </w:tabs>
        <w:suppressAutoHyphens/>
        <w:jc w:val="both"/>
      </w:pPr>
      <w:r>
        <w:t>VRLN</w:t>
      </w:r>
      <w:r w:rsidR="00FF638D" w:rsidRPr="00DF61D8">
        <w:t xml:space="preserve"> stelt een </w:t>
      </w:r>
      <w:r w:rsidR="005D5B41" w:rsidRPr="00DF61D8">
        <w:t>Inschrijver</w:t>
      </w:r>
      <w:r w:rsidR="0014350A" w:rsidRPr="00DF61D8">
        <w:t xml:space="preserve"> </w:t>
      </w:r>
      <w:r w:rsidR="009238D2" w:rsidRPr="00DF61D8">
        <w:t xml:space="preserve">waarop een uitsluitingsgrond als bedoeld in artikel 2.86 lid 1 en 3 en 2.87 Aanbestedingswet van toepassing is in de gelegenheid te bewijzen dat hij voldoende maatregelen heeft getroffen om zijn betrouwbaarheid aan te tonen. </w:t>
      </w:r>
      <w:r w:rsidR="005D5B41" w:rsidRPr="00DF61D8">
        <w:t>Inschrijver</w:t>
      </w:r>
      <w:r w:rsidR="009238D2" w:rsidRPr="00DF61D8">
        <w:t xml:space="preserve"> dient aan te tonen dat </w:t>
      </w:r>
      <w:r w:rsidR="00F2409D" w:rsidRPr="00DF61D8">
        <w:t xml:space="preserve">hij de </w:t>
      </w:r>
      <w:r w:rsidR="009238D2" w:rsidRPr="00DF61D8">
        <w:t>schade die voortvloeit uit veroordelingen voor strafbare feiten (artikel 2.86 Aanbestedingswet) of uit fouten (artikel 2.87 Aanbestedingswet) heeft vergoed of heeft toegezegd te vergoeden, dat hij heeft bijgedragen aan opheldering van feiten en omstandigheden door actief mee te werken met de onderzoekende autoriteiten en dat hij concrete technische, organisatorische en personeels</w:t>
      </w:r>
      <w:r w:rsidR="005768EC">
        <w:softHyphen/>
      </w:r>
      <w:r w:rsidR="009238D2" w:rsidRPr="00DF61D8">
        <w:t xml:space="preserve">maatregelen heeft genomen die geschikt zijn om verdere strafbare feiten of fouten te voorkomen. </w:t>
      </w:r>
    </w:p>
    <w:p w14:paraId="798D385D" w14:textId="2B2EB04A" w:rsidR="00E91DF0" w:rsidRDefault="00DF1850" w:rsidP="00361B15">
      <w:pPr>
        <w:tabs>
          <w:tab w:val="left" w:pos="1701"/>
        </w:tabs>
        <w:suppressAutoHyphens/>
        <w:jc w:val="both"/>
      </w:pPr>
      <w:r>
        <w:lastRenderedPageBreak/>
        <w:t>VRLN</w:t>
      </w:r>
      <w:r w:rsidR="009238D2" w:rsidRPr="00DF61D8">
        <w:t xml:space="preserve"> beoordeelt de door </w:t>
      </w:r>
      <w:r w:rsidR="005D5B41" w:rsidRPr="00DF61D8">
        <w:t>Inschrijver</w:t>
      </w:r>
      <w:r w:rsidR="009238D2" w:rsidRPr="00DF61D8">
        <w:t xml:space="preserve"> genomen</w:t>
      </w:r>
      <w:r w:rsidR="00F2409D" w:rsidRPr="00DF61D8">
        <w:t xml:space="preserve"> </w:t>
      </w:r>
      <w:r w:rsidR="009238D2" w:rsidRPr="00DF61D8">
        <w:t xml:space="preserve">maatregelen met inachtneming van de ernst en de bijzondere omstandigheden van de strafbare feiten en fouten. Indien </w:t>
      </w:r>
      <w:r>
        <w:t>VRLN</w:t>
      </w:r>
      <w:r w:rsidR="009238D2" w:rsidRPr="00DF61D8">
        <w:t xml:space="preserve"> de genomen maatregelen toereikend acht om de betrouwbaarheid van </w:t>
      </w:r>
      <w:r w:rsidR="005D5B41" w:rsidRPr="00DF61D8">
        <w:t>Inschrijver</w:t>
      </w:r>
      <w:r w:rsidR="009238D2" w:rsidRPr="00DF61D8">
        <w:t xml:space="preserve"> aan te tonen wordt de </w:t>
      </w:r>
      <w:r w:rsidR="005D5B41" w:rsidRPr="00DF61D8">
        <w:t>Inschrijver</w:t>
      </w:r>
      <w:r w:rsidR="009238D2" w:rsidRPr="00DF61D8">
        <w:t xml:space="preserve"> niet uitgesloten van deelname aan de aanbestedingsprocedure.</w:t>
      </w:r>
      <w:r w:rsidR="009238D2">
        <w:t xml:space="preserve"> </w:t>
      </w:r>
    </w:p>
    <w:p w14:paraId="39B84CB5" w14:textId="77777777" w:rsidR="00E91DF0" w:rsidRDefault="00E91DF0" w:rsidP="005F53C5">
      <w:pPr>
        <w:pStyle w:val="Alinea0"/>
        <w:widowControl/>
        <w:suppressAutoHyphens/>
        <w:ind w:left="0"/>
        <w:jc w:val="both"/>
        <w:rPr>
          <w:lang w:val="nl-NL"/>
        </w:rPr>
      </w:pPr>
    </w:p>
    <w:p w14:paraId="7AAF4AFA" w14:textId="00C65F4F" w:rsidR="00703271" w:rsidRDefault="00E91DF0" w:rsidP="00361B15">
      <w:pPr>
        <w:suppressAutoHyphens/>
        <w:jc w:val="both"/>
      </w:pPr>
      <w:r w:rsidRPr="00CB7A3C">
        <w:t xml:space="preserve">Van de </w:t>
      </w:r>
      <w:r w:rsidR="005D5B41">
        <w:t>Inschrijver</w:t>
      </w:r>
      <w:r w:rsidR="006B068B">
        <w:t xml:space="preserve"> </w:t>
      </w:r>
      <w:r w:rsidRPr="00CB7A3C">
        <w:t xml:space="preserve">aan wie </w:t>
      </w:r>
      <w:r w:rsidR="00DF1850">
        <w:t>VRLN</w:t>
      </w:r>
      <w:r w:rsidRPr="00CB7A3C">
        <w:t xml:space="preserve"> de </w:t>
      </w:r>
      <w:r w:rsidR="00C41071">
        <w:t>Opdracht</w:t>
      </w:r>
      <w:r w:rsidRPr="00CB7A3C">
        <w:t xml:space="preserve"> voornemens is te gunnen</w:t>
      </w:r>
      <w:r w:rsidR="00C918D7">
        <w:t>,</w:t>
      </w:r>
      <w:r w:rsidRPr="00CB7A3C">
        <w:t xml:space="preserve"> worden in de voorlopige gunningsbrief de volgende </w:t>
      </w:r>
      <w:r>
        <w:t xml:space="preserve">(Nederlandse) </w:t>
      </w:r>
      <w:r w:rsidRPr="00CB7A3C">
        <w:t>bewijsmiddelen opgevraagd</w:t>
      </w:r>
      <w:r w:rsidR="00896F68">
        <w:t>.</w:t>
      </w:r>
      <w:r w:rsidRPr="00CB7A3C">
        <w:t xml:space="preserve"> </w:t>
      </w:r>
      <w:r w:rsidR="00896F68">
        <w:t>Met deze bewijsmiddelen dient</w:t>
      </w:r>
      <w:r w:rsidR="00896F68" w:rsidRPr="00CB7A3C">
        <w:t xml:space="preserve"> </w:t>
      </w:r>
      <w:r w:rsidRPr="00CB7A3C">
        <w:t xml:space="preserve">de </w:t>
      </w:r>
      <w:r w:rsidR="005D5B41">
        <w:t>Inschrijver</w:t>
      </w:r>
      <w:r w:rsidRPr="00CB7A3C">
        <w:t xml:space="preserve"> binnen </w:t>
      </w:r>
      <w:r>
        <w:t>zeven kalenderdagen</w:t>
      </w:r>
      <w:r w:rsidRPr="00CB7A3C">
        <w:t xml:space="preserve"> na verzending van dit voornemen tot gunning aan</w:t>
      </w:r>
      <w:r w:rsidR="00896F68">
        <w:t xml:space="preserve"> te </w:t>
      </w:r>
      <w:r w:rsidRPr="00CB7A3C">
        <w:t xml:space="preserve">tonen dat de </w:t>
      </w:r>
      <w:r w:rsidR="005D5B41">
        <w:t>Inschrijver</w:t>
      </w:r>
      <w:r w:rsidRPr="00CB7A3C">
        <w:t xml:space="preserve"> daadwerkelijk niet onder </w:t>
      </w:r>
      <w:r w:rsidR="008F7CF3">
        <w:t>een</w:t>
      </w:r>
      <w:r w:rsidRPr="00CB7A3C">
        <w:t xml:space="preserve"> van de gestelde </w:t>
      </w:r>
      <w:r>
        <w:t>ui</w:t>
      </w:r>
      <w:r w:rsidRPr="00CB7A3C">
        <w:t>tsluitingsgronden valt</w:t>
      </w:r>
      <w:r w:rsidR="00896F68">
        <w:t>.</w:t>
      </w:r>
    </w:p>
    <w:p w14:paraId="082EF597" w14:textId="77777777" w:rsidR="00361B15" w:rsidRDefault="00361B15" w:rsidP="00361B15">
      <w:pPr>
        <w:suppressAutoHyphens/>
        <w:jc w:val="both"/>
      </w:pPr>
    </w:p>
    <w:tbl>
      <w:tblPr>
        <w:tblStyle w:val="Tabelraster"/>
        <w:tblW w:w="9072"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9"/>
        <w:gridCol w:w="6583"/>
      </w:tblGrid>
      <w:tr w:rsidR="002D5BE5" w:rsidRPr="001326BF" w14:paraId="2A4E3EFE" w14:textId="77777777" w:rsidTr="00E45C71">
        <w:trPr>
          <w:cnfStyle w:val="100000000000" w:firstRow="1" w:lastRow="0" w:firstColumn="0" w:lastColumn="0" w:oddVBand="0" w:evenVBand="0" w:oddHBand="0" w:evenHBand="0" w:firstRowFirstColumn="0" w:firstRowLastColumn="0" w:lastRowFirstColumn="0" w:lastRowLastColumn="0"/>
        </w:trPr>
        <w:tc>
          <w:tcPr>
            <w:tcW w:w="2489" w:type="dxa"/>
            <w:shd w:val="clear" w:color="auto" w:fill="D9D9D9" w:themeFill="background1" w:themeFillShade="D9"/>
          </w:tcPr>
          <w:p w14:paraId="7D28AF99" w14:textId="77777777" w:rsidR="002D5BE5" w:rsidRPr="001326BF" w:rsidRDefault="002D5BE5" w:rsidP="005F53C5">
            <w:pPr>
              <w:jc w:val="both"/>
              <w:rPr>
                <w:b/>
                <w:color w:val="auto"/>
                <w:sz w:val="20"/>
              </w:rPr>
            </w:pPr>
            <w:r w:rsidRPr="001326BF">
              <w:rPr>
                <w:b/>
                <w:color w:val="auto"/>
                <w:sz w:val="20"/>
              </w:rPr>
              <w:t xml:space="preserve">Uitsluitingsgrond </w:t>
            </w:r>
          </w:p>
        </w:tc>
        <w:tc>
          <w:tcPr>
            <w:tcW w:w="6583" w:type="dxa"/>
            <w:shd w:val="clear" w:color="auto" w:fill="D9D9D9" w:themeFill="background1" w:themeFillShade="D9"/>
          </w:tcPr>
          <w:p w14:paraId="1CE5788B" w14:textId="77777777" w:rsidR="002D5BE5" w:rsidRPr="001326BF" w:rsidRDefault="002D5BE5" w:rsidP="005F53C5">
            <w:pPr>
              <w:jc w:val="both"/>
              <w:rPr>
                <w:b/>
                <w:color w:val="auto"/>
                <w:sz w:val="20"/>
              </w:rPr>
            </w:pPr>
            <w:r w:rsidRPr="001326BF">
              <w:rPr>
                <w:b/>
                <w:color w:val="auto"/>
                <w:sz w:val="20"/>
              </w:rPr>
              <w:t>Nederlandse Bewijsmiddelen</w:t>
            </w:r>
          </w:p>
        </w:tc>
      </w:tr>
      <w:tr w:rsidR="002D5BE5" w:rsidRPr="001326BF" w14:paraId="0E531769" w14:textId="77777777" w:rsidTr="00E45C71">
        <w:trPr>
          <w:cnfStyle w:val="000000100000" w:firstRow="0" w:lastRow="0" w:firstColumn="0" w:lastColumn="0" w:oddVBand="0" w:evenVBand="0" w:oddHBand="1" w:evenHBand="0" w:firstRowFirstColumn="0" w:firstRowLastColumn="0" w:lastRowFirstColumn="0" w:lastRowLastColumn="0"/>
        </w:trPr>
        <w:tc>
          <w:tcPr>
            <w:tcW w:w="2489" w:type="dxa"/>
            <w:shd w:val="clear" w:color="auto" w:fill="auto"/>
          </w:tcPr>
          <w:p w14:paraId="16D36F97" w14:textId="77777777" w:rsidR="002D5BE5" w:rsidRPr="001326BF" w:rsidRDefault="002D5BE5" w:rsidP="005F53C5">
            <w:pPr>
              <w:jc w:val="both"/>
              <w:rPr>
                <w:sz w:val="20"/>
              </w:rPr>
            </w:pPr>
            <w:r w:rsidRPr="001326BF">
              <w:rPr>
                <w:sz w:val="20"/>
              </w:rPr>
              <w:t>artikelen 2.86 lid 2 en 3 en 2.87 lid 1 onderdelen c en d Aanbestedingswet</w:t>
            </w:r>
            <w:r w:rsidRPr="001326BF">
              <w:rPr>
                <w:rFonts w:cs="Arial"/>
                <w:sz w:val="20"/>
              </w:rPr>
              <w:t xml:space="preserve"> </w:t>
            </w:r>
          </w:p>
        </w:tc>
        <w:tc>
          <w:tcPr>
            <w:tcW w:w="6583" w:type="dxa"/>
            <w:shd w:val="clear" w:color="auto" w:fill="auto"/>
          </w:tcPr>
          <w:p w14:paraId="486CBB1D" w14:textId="547AE1B4" w:rsidR="002D5BE5" w:rsidRPr="001326BF" w:rsidRDefault="002D5BE5" w:rsidP="00703271">
            <w:pPr>
              <w:jc w:val="both"/>
              <w:rPr>
                <w:sz w:val="20"/>
                <w:highlight w:val="yellow"/>
              </w:rPr>
            </w:pPr>
            <w:r w:rsidRPr="001326BF">
              <w:rPr>
                <w:sz w:val="20"/>
              </w:rPr>
              <w:t>een Gedragsverklaring Aanbesteden</w:t>
            </w:r>
            <w:r w:rsidR="00703271" w:rsidRPr="00703271">
              <w:rPr>
                <w:sz w:val="20"/>
                <w:vertAlign w:val="superscript"/>
              </w:rPr>
              <w:t>*</w:t>
            </w:r>
            <w:r w:rsidRPr="001326BF">
              <w:rPr>
                <w:sz w:val="20"/>
              </w:rPr>
              <w:t xml:space="preserve">, die op </w:t>
            </w:r>
            <w:r w:rsidR="00EC5940">
              <w:rPr>
                <w:sz w:val="20"/>
              </w:rPr>
              <w:t>de sluitingsdatum voor het</w:t>
            </w:r>
            <w:r w:rsidRPr="001326BF">
              <w:rPr>
                <w:sz w:val="20"/>
              </w:rPr>
              <w:t xml:space="preserve"> indienen van de inschrijving </w:t>
            </w:r>
            <w:r>
              <w:rPr>
                <w:sz w:val="20"/>
              </w:rPr>
              <w:t>(</w:t>
            </w:r>
            <w:r w:rsidR="00DA3578">
              <w:rPr>
                <w:sz w:val="20"/>
              </w:rPr>
              <w:t>paragraaf 3.3</w:t>
            </w:r>
            <w:r>
              <w:rPr>
                <w:sz w:val="20"/>
              </w:rPr>
              <w:t xml:space="preserve">) </w:t>
            </w:r>
            <w:r w:rsidRPr="001326BF">
              <w:rPr>
                <w:sz w:val="20"/>
              </w:rPr>
              <w:t>niet ouder is dan twee jaar</w:t>
            </w:r>
          </w:p>
        </w:tc>
      </w:tr>
      <w:tr w:rsidR="002D5BE5" w:rsidRPr="001326BF" w14:paraId="5B5A3782" w14:textId="77777777" w:rsidTr="00E45C71">
        <w:trPr>
          <w:cnfStyle w:val="000000010000" w:firstRow="0" w:lastRow="0" w:firstColumn="0" w:lastColumn="0" w:oddVBand="0" w:evenVBand="0" w:oddHBand="0" w:evenHBand="1" w:firstRowFirstColumn="0" w:firstRowLastColumn="0" w:lastRowFirstColumn="0" w:lastRowLastColumn="0"/>
        </w:trPr>
        <w:tc>
          <w:tcPr>
            <w:tcW w:w="2489" w:type="dxa"/>
            <w:shd w:val="clear" w:color="auto" w:fill="auto"/>
          </w:tcPr>
          <w:p w14:paraId="24B5E2C0" w14:textId="77777777" w:rsidR="002D5BE5" w:rsidRPr="001326BF" w:rsidRDefault="002D5BE5" w:rsidP="005F53C5">
            <w:pPr>
              <w:jc w:val="both"/>
              <w:rPr>
                <w:sz w:val="20"/>
              </w:rPr>
            </w:pPr>
            <w:r w:rsidRPr="001326BF">
              <w:rPr>
                <w:sz w:val="20"/>
              </w:rPr>
              <w:t>artikel 2.87, onderdeel b Aanbestedingswet</w:t>
            </w:r>
          </w:p>
        </w:tc>
        <w:tc>
          <w:tcPr>
            <w:tcW w:w="6583" w:type="dxa"/>
            <w:shd w:val="clear" w:color="auto" w:fill="auto"/>
          </w:tcPr>
          <w:p w14:paraId="70C89DCA" w14:textId="1D0EC535" w:rsidR="002D5BE5" w:rsidRPr="001326BF" w:rsidRDefault="002D5BE5" w:rsidP="005F53C5">
            <w:pPr>
              <w:jc w:val="both"/>
              <w:rPr>
                <w:sz w:val="20"/>
                <w:highlight w:val="yellow"/>
              </w:rPr>
            </w:pPr>
            <w:r w:rsidRPr="001326BF">
              <w:rPr>
                <w:sz w:val="20"/>
              </w:rPr>
              <w:t xml:space="preserve">Een uittreksel uit het handelsregister, </w:t>
            </w:r>
            <w:r w:rsidR="004E0506" w:rsidRPr="001326BF">
              <w:rPr>
                <w:sz w:val="20"/>
              </w:rPr>
              <w:t xml:space="preserve">die op </w:t>
            </w:r>
            <w:r w:rsidR="004E0506">
              <w:rPr>
                <w:sz w:val="20"/>
              </w:rPr>
              <w:t>de sluitingsdatum voor het</w:t>
            </w:r>
            <w:r w:rsidR="004E0506" w:rsidRPr="001326BF">
              <w:rPr>
                <w:sz w:val="20"/>
              </w:rPr>
              <w:t xml:space="preserve"> indienen van de inschrijving</w:t>
            </w:r>
            <w:r w:rsidRPr="001326BF">
              <w:rPr>
                <w:sz w:val="20"/>
              </w:rPr>
              <w:t xml:space="preserve"> </w:t>
            </w:r>
            <w:r>
              <w:rPr>
                <w:sz w:val="20"/>
              </w:rPr>
              <w:t>(</w:t>
            </w:r>
            <w:r w:rsidR="00DA3578">
              <w:rPr>
                <w:sz w:val="20"/>
              </w:rPr>
              <w:t>paragraaf 3.3</w:t>
            </w:r>
            <w:r>
              <w:rPr>
                <w:i/>
                <w:sz w:val="20"/>
              </w:rPr>
              <w:t xml:space="preserve">) </w:t>
            </w:r>
            <w:r w:rsidRPr="001326BF">
              <w:rPr>
                <w:sz w:val="20"/>
              </w:rPr>
              <w:t>niet ouder is dan zes maanden</w:t>
            </w:r>
          </w:p>
        </w:tc>
      </w:tr>
      <w:tr w:rsidR="002D5BE5" w:rsidRPr="001326BF" w14:paraId="706DDFF7" w14:textId="77777777" w:rsidTr="00E45C71">
        <w:trPr>
          <w:cnfStyle w:val="000000100000" w:firstRow="0" w:lastRow="0" w:firstColumn="0" w:lastColumn="0" w:oddVBand="0" w:evenVBand="0" w:oddHBand="1" w:evenHBand="0" w:firstRowFirstColumn="0" w:firstRowLastColumn="0" w:lastRowFirstColumn="0" w:lastRowLastColumn="0"/>
        </w:trPr>
        <w:tc>
          <w:tcPr>
            <w:tcW w:w="2489" w:type="dxa"/>
            <w:shd w:val="clear" w:color="auto" w:fill="auto"/>
          </w:tcPr>
          <w:p w14:paraId="2F104A13" w14:textId="77777777" w:rsidR="002D5BE5" w:rsidRPr="001326BF" w:rsidRDefault="002D5BE5" w:rsidP="005F53C5">
            <w:pPr>
              <w:jc w:val="both"/>
              <w:rPr>
                <w:sz w:val="20"/>
              </w:rPr>
            </w:pPr>
            <w:r w:rsidRPr="001326BF">
              <w:rPr>
                <w:sz w:val="20"/>
              </w:rPr>
              <w:t>Artikelen 2.86 lid 4 en 2.87, onderdeel j Aanbestedingswet</w:t>
            </w:r>
          </w:p>
        </w:tc>
        <w:tc>
          <w:tcPr>
            <w:tcW w:w="6583" w:type="dxa"/>
            <w:shd w:val="clear" w:color="auto" w:fill="auto"/>
          </w:tcPr>
          <w:p w14:paraId="1EF67832" w14:textId="385452B7" w:rsidR="002D5BE5" w:rsidRPr="001326BF" w:rsidRDefault="002D5BE5" w:rsidP="005F53C5">
            <w:pPr>
              <w:jc w:val="both"/>
              <w:rPr>
                <w:sz w:val="20"/>
                <w:highlight w:val="yellow"/>
              </w:rPr>
            </w:pPr>
            <w:r w:rsidRPr="001326BF">
              <w:rPr>
                <w:sz w:val="20"/>
              </w:rPr>
              <w:t xml:space="preserve">Een verklaring van de belastingdienst, </w:t>
            </w:r>
            <w:r w:rsidR="004E0506" w:rsidRPr="001326BF">
              <w:rPr>
                <w:sz w:val="20"/>
              </w:rPr>
              <w:t xml:space="preserve">die op </w:t>
            </w:r>
            <w:r w:rsidR="004E0506">
              <w:rPr>
                <w:sz w:val="20"/>
              </w:rPr>
              <w:t>de sluitingsdatum voor het</w:t>
            </w:r>
            <w:r w:rsidR="004E0506" w:rsidRPr="001326BF">
              <w:rPr>
                <w:sz w:val="20"/>
              </w:rPr>
              <w:t xml:space="preserve"> indienen van de inschrijving</w:t>
            </w:r>
            <w:r w:rsidRPr="001326BF">
              <w:rPr>
                <w:sz w:val="20"/>
              </w:rPr>
              <w:t xml:space="preserve"> </w:t>
            </w:r>
            <w:r>
              <w:rPr>
                <w:sz w:val="20"/>
              </w:rPr>
              <w:t>(</w:t>
            </w:r>
            <w:r w:rsidR="00DA3578">
              <w:rPr>
                <w:sz w:val="20"/>
              </w:rPr>
              <w:t>paragraaf 3.3</w:t>
            </w:r>
            <w:r>
              <w:rPr>
                <w:sz w:val="20"/>
              </w:rPr>
              <w:t>)</w:t>
            </w:r>
            <w:r w:rsidRPr="001326BF">
              <w:rPr>
                <w:sz w:val="20"/>
              </w:rPr>
              <w:t>, niet ouder is dan zes maanden</w:t>
            </w:r>
          </w:p>
        </w:tc>
      </w:tr>
    </w:tbl>
    <w:p w14:paraId="6BD77DCA" w14:textId="7D504A43" w:rsidR="00E91DF0" w:rsidRPr="00DE3770" w:rsidRDefault="00E91DF0" w:rsidP="00B408B4">
      <w:pPr>
        <w:suppressAutoHyphens/>
        <w:spacing w:line="240" w:lineRule="auto"/>
        <w:jc w:val="both"/>
        <w:rPr>
          <w:sz w:val="18"/>
          <w:szCs w:val="18"/>
        </w:rPr>
      </w:pPr>
      <w:r w:rsidRPr="00DE3770">
        <w:rPr>
          <w:sz w:val="18"/>
          <w:szCs w:val="18"/>
        </w:rPr>
        <w:t>*</w:t>
      </w:r>
      <w:r w:rsidR="00703271">
        <w:rPr>
          <w:sz w:val="18"/>
          <w:szCs w:val="18"/>
        </w:rPr>
        <w:t xml:space="preserve"> </w:t>
      </w:r>
      <w:r w:rsidRPr="00DE3770">
        <w:rPr>
          <w:sz w:val="18"/>
          <w:szCs w:val="18"/>
        </w:rPr>
        <w:t xml:space="preserve">De Gedragsverklaring Aanbesteden kan worden aangevraagd bij het Centraal Orgaan Verklaring Omtrent het Gedrag (COVOG). Zie voor meer informatie: </w:t>
      </w:r>
      <w:hyperlink r:id="rId25" w:history="1">
        <w:r w:rsidRPr="00DE3770">
          <w:rPr>
            <w:rStyle w:val="Hyperlink"/>
            <w:sz w:val="18"/>
            <w:szCs w:val="18"/>
          </w:rPr>
          <w:t>www.justis.nl</w:t>
        </w:r>
      </w:hyperlink>
      <w:r w:rsidRPr="00DE3770">
        <w:rPr>
          <w:sz w:val="18"/>
          <w:szCs w:val="18"/>
        </w:rPr>
        <w:t>, waarop ook het aanvraagformulier voor de Gedragsverklaring Aanbesteden</w:t>
      </w:r>
      <w:r w:rsidR="004065BE">
        <w:rPr>
          <w:sz w:val="18"/>
          <w:szCs w:val="18"/>
        </w:rPr>
        <w:t xml:space="preserve"> </w:t>
      </w:r>
      <w:r w:rsidRPr="00DE3770">
        <w:rPr>
          <w:sz w:val="18"/>
          <w:szCs w:val="18"/>
        </w:rPr>
        <w:t xml:space="preserve">kan worden gedownload. </w:t>
      </w:r>
    </w:p>
    <w:p w14:paraId="1281D27E" w14:textId="77777777" w:rsidR="005801B8" w:rsidRDefault="005801B8" w:rsidP="005F53C5">
      <w:pPr>
        <w:suppressAutoHyphens/>
        <w:jc w:val="both"/>
      </w:pPr>
    </w:p>
    <w:p w14:paraId="6CEC9E4D" w14:textId="05524C12" w:rsidR="00E91DF0" w:rsidRDefault="00E91DF0" w:rsidP="005F53C5">
      <w:pPr>
        <w:suppressAutoHyphens/>
        <w:jc w:val="both"/>
      </w:pPr>
      <w:r w:rsidRPr="00DD6836">
        <w:t xml:space="preserve">Daarnaast aanvaardt </w:t>
      </w:r>
      <w:r w:rsidR="00DF1850">
        <w:t>VRLN</w:t>
      </w:r>
      <w:r w:rsidRPr="00DD6836">
        <w:t xml:space="preserve"> ook </w:t>
      </w:r>
      <w:r w:rsidR="000B50F3" w:rsidRPr="00DD6836">
        <w:t>bewijsmiddelen</w:t>
      </w:r>
      <w:r w:rsidRPr="00DD6836">
        <w:t xml:space="preserve"> uit een andere lidstaat van de Europese Unie</w:t>
      </w:r>
      <w:r w:rsidR="00B4653C" w:rsidRPr="00DD6836">
        <w:t xml:space="preserve"> of</w:t>
      </w:r>
      <w:r w:rsidR="00CF3AE0" w:rsidRPr="00DD6836">
        <w:t xml:space="preserve"> uit het land van herkomst </w:t>
      </w:r>
      <w:r w:rsidR="00B4653C" w:rsidRPr="00DD6836">
        <w:t xml:space="preserve">of vestiging </w:t>
      </w:r>
      <w:r w:rsidR="00CF3AE0" w:rsidRPr="00DD6836">
        <w:t>van</w:t>
      </w:r>
      <w:r w:rsidR="00B4653C" w:rsidRPr="00DD6836">
        <w:t xml:space="preserve"> de</w:t>
      </w:r>
      <w:r w:rsidR="00CF3AE0" w:rsidRPr="00DD6836">
        <w:t xml:space="preserve"> </w:t>
      </w:r>
      <w:r w:rsidR="006113D2" w:rsidRPr="00DD6836">
        <w:t>I</w:t>
      </w:r>
      <w:r w:rsidR="005D5B41" w:rsidRPr="00DD6836">
        <w:t>nschrijver</w:t>
      </w:r>
      <w:r w:rsidR="00900F42">
        <w:t>.</w:t>
      </w:r>
      <w:r w:rsidR="0033251A" w:rsidRPr="00DD6836">
        <w:t xml:space="preserve"> </w:t>
      </w:r>
      <w:r w:rsidR="00B4653C" w:rsidRPr="00DD6836">
        <w:t xml:space="preserve">Uit deze bewijsmiddelen moet blijken </w:t>
      </w:r>
      <w:r w:rsidRPr="00DD6836">
        <w:t xml:space="preserve">dat de uitsluitingsgrond niet op </w:t>
      </w:r>
      <w:r w:rsidR="0063559C" w:rsidRPr="00DD6836">
        <w:t>d</w:t>
      </w:r>
      <w:r w:rsidR="006113D2" w:rsidRPr="00DD6836">
        <w:t>e I</w:t>
      </w:r>
      <w:r w:rsidR="005D5B41" w:rsidRPr="00DD6836">
        <w:t>nschrijver</w:t>
      </w:r>
      <w:r w:rsidRPr="00DD6836">
        <w:t xml:space="preserve"> van toepassing is.</w:t>
      </w:r>
      <w:r>
        <w:t xml:space="preserve"> </w:t>
      </w:r>
    </w:p>
    <w:p w14:paraId="4C81F100" w14:textId="77777777" w:rsidR="00DD0151" w:rsidRDefault="00DD0151" w:rsidP="005F53C5">
      <w:pPr>
        <w:suppressAutoHyphens/>
        <w:jc w:val="both"/>
      </w:pPr>
    </w:p>
    <w:p w14:paraId="30075EC0" w14:textId="248713A0" w:rsidR="00DD0151" w:rsidRDefault="00DF1850" w:rsidP="005F53C5">
      <w:pPr>
        <w:suppressAutoHyphens/>
        <w:jc w:val="both"/>
      </w:pPr>
      <w:r>
        <w:t>VRLN</w:t>
      </w:r>
      <w:r w:rsidR="00DD0151">
        <w:t xml:space="preserve"> wijst </w:t>
      </w:r>
      <w:r w:rsidR="005D5B41">
        <w:t>Inschrijver</w:t>
      </w:r>
      <w:r w:rsidR="0004732E">
        <w:t>s</w:t>
      </w:r>
      <w:r w:rsidR="0033251A">
        <w:t xml:space="preserve"> </w:t>
      </w:r>
      <w:r w:rsidR="00DD0151">
        <w:t xml:space="preserve">erop dat het verkrijgen van sommige bewijsmiddelen enkele weken kan duren. </w:t>
      </w:r>
      <w:r w:rsidR="005D5B41">
        <w:t>Inschrijver</w:t>
      </w:r>
      <w:r w:rsidR="00DD0151">
        <w:t xml:space="preserve">s wordt geadviseerd de bewijsmiddelen in een zo vroeg mogelijk stadium aan te vragen, opdat deze tijdig – na een eventueel verzoek daartoe door </w:t>
      </w:r>
      <w:r>
        <w:t>VRLN</w:t>
      </w:r>
      <w:r w:rsidR="00DD0151">
        <w:t xml:space="preserve"> – kunnen worden verstrekt. Indien de </w:t>
      </w:r>
      <w:r w:rsidR="005D5B41">
        <w:t>Inschrijver</w:t>
      </w:r>
      <w:r w:rsidR="00DD0151">
        <w:t xml:space="preserve">– na daartoe door </w:t>
      </w:r>
      <w:r>
        <w:t>VRLN</w:t>
      </w:r>
      <w:r w:rsidR="00DD0151">
        <w:t xml:space="preserve"> te zijn verzocht – de bewijsstukken niet tijdig indient, wordt de </w:t>
      </w:r>
      <w:r w:rsidR="005D5B41">
        <w:t>Inschrijver</w:t>
      </w:r>
      <w:r w:rsidR="0033251A">
        <w:t xml:space="preserve"> </w:t>
      </w:r>
      <w:r w:rsidR="00DD0151">
        <w:t xml:space="preserve">uitgesloten van de aanbestedingsprocedure. </w:t>
      </w:r>
    </w:p>
    <w:p w14:paraId="1BC22204" w14:textId="77777777" w:rsidR="005738C0" w:rsidRPr="00875163" w:rsidRDefault="005738C0" w:rsidP="005F53C5">
      <w:pPr>
        <w:suppressAutoHyphens/>
        <w:jc w:val="both"/>
      </w:pPr>
    </w:p>
    <w:p w14:paraId="13DF1647" w14:textId="251A60EB" w:rsidR="002D5BE5" w:rsidRPr="00361B15" w:rsidRDefault="002D5BE5" w:rsidP="005738C0">
      <w:pPr>
        <w:pStyle w:val="Kop2"/>
        <w:suppressAutoHyphens/>
        <w:spacing w:before="0" w:after="0"/>
        <w:ind w:left="0" w:firstLine="0"/>
        <w:jc w:val="both"/>
        <w:rPr>
          <w:color w:val="auto"/>
        </w:rPr>
      </w:pPr>
      <w:bookmarkStart w:id="318" w:name="_Toc524008152"/>
      <w:bookmarkStart w:id="319" w:name="_Toc527637449"/>
      <w:bookmarkStart w:id="320" w:name="_Toc232492226"/>
      <w:r w:rsidRPr="00361B15">
        <w:rPr>
          <w:color w:val="auto"/>
        </w:rPr>
        <w:t>Bewijsmiddelen uitsluitingsgronden niet NL</w:t>
      </w:r>
      <w:r w:rsidR="00703271" w:rsidRPr="00361B15">
        <w:rPr>
          <w:color w:val="auto"/>
        </w:rPr>
        <w:t>-</w:t>
      </w:r>
      <w:r w:rsidRPr="00361B15">
        <w:rPr>
          <w:color w:val="auto"/>
        </w:rPr>
        <w:t>inschrijvers</w:t>
      </w:r>
      <w:bookmarkEnd w:id="318"/>
      <w:bookmarkEnd w:id="319"/>
      <w:bookmarkEnd w:id="320"/>
    </w:p>
    <w:p w14:paraId="2B8C098C" w14:textId="77777777" w:rsidR="00B408B4" w:rsidRDefault="002D5BE5" w:rsidP="005F53C5">
      <w:pPr>
        <w:jc w:val="both"/>
      </w:pPr>
      <w:r>
        <w:t xml:space="preserve">Ten behoeve van een buitenlands equivalent voor een uittreksel uit het handelsregister en een verklaring van de belastingdienst, worden niet Nederlandse inschrijvers verwezen naar de eCertis-databank van de Europese Commissie. Deze database bevat de meest voorkomende bewijsstukken in aanbestedingsprocedures in Europa. </w:t>
      </w:r>
    </w:p>
    <w:p w14:paraId="70666513" w14:textId="4979D49B" w:rsidR="002D5BE5" w:rsidRDefault="002D5BE5" w:rsidP="00B408B4">
      <w:r>
        <w:t xml:space="preserve">Buitenlandse inschrijvers kunnen hier nagaan welke certificaten en verklaringen er (elders) in de EU worden verlangd in een aanbestedingsprocedure. Op de eCertis-website, die ook in het Nederlands beschikbaar is, kunt inschrijvers het land waarin zij gevestigd zijn selecteren uit een lijst. Hierop volgt een overzicht van relevante bewijsstukken voor verschillende onderwerpen. De zoekopdracht kan worden gespecificeerd op soort bewijs en soort criterium (waaronder “Uitsluitingsgronden: Gronden die verband houden met de betaling van belastingen of sociale premies”). </w:t>
      </w:r>
    </w:p>
    <w:p w14:paraId="23408E74" w14:textId="77777777" w:rsidR="002D5BE5" w:rsidRDefault="002D5BE5" w:rsidP="005F53C5">
      <w:pPr>
        <w:jc w:val="both"/>
      </w:pPr>
    </w:p>
    <w:p w14:paraId="7EA5B80D" w14:textId="77777777" w:rsidR="002D5BE5" w:rsidRDefault="002D5BE5" w:rsidP="005F53C5">
      <w:pPr>
        <w:jc w:val="both"/>
      </w:pPr>
      <w:r>
        <w:lastRenderedPageBreak/>
        <w:t>De via eCertis gevonden relevante bewijsstukken worden, na beoordeling op relevantie door de Opdrachtgever, als equivalent aanvaard. In artikel 2.89 lid 4 Aanbestedingswet wordt immers gesteld dat een aanbestedende dienst aan welke een gegadigde of inschrijver gegevens overlegt ten bewijze dat de uitsluitingsgronden van artikel 2.86 of artikel 2.87 Aanbestedingswet niet op hen van toepassing zijn, ook gegevens en bescheiden uit andere EU-lidstaten moeten aanvaarden, voor zover die een gelijkwaardig doel dienen of als daaruit blijkt dat de uitsluitingsgrond niet op de gegadigde of inschrijver van toepassing is.</w:t>
      </w:r>
    </w:p>
    <w:p w14:paraId="3692C89A" w14:textId="77777777" w:rsidR="002D5BE5" w:rsidRDefault="002D5BE5" w:rsidP="005F53C5">
      <w:pPr>
        <w:jc w:val="both"/>
      </w:pPr>
    </w:p>
    <w:p w14:paraId="0B95F3F5" w14:textId="068924C2" w:rsidR="002D5BE5" w:rsidRDefault="002D5BE5" w:rsidP="005F53C5">
      <w:pPr>
        <w:jc w:val="both"/>
        <w:rPr>
          <w:i/>
        </w:rPr>
      </w:pPr>
      <w:r>
        <w:t xml:space="preserve">Ten behoeve een gedragsverklaring aanbesteden (GVA) kan </w:t>
      </w:r>
      <w:r w:rsidRPr="001041BD">
        <w:t>dienst Justis</w:t>
      </w:r>
      <w:r>
        <w:t xml:space="preserve"> </w:t>
      </w:r>
      <w:r w:rsidRPr="001041BD">
        <w:t>alleen in Ned</w:t>
      </w:r>
      <w:r>
        <w:t xml:space="preserve">erland gevestigde bedrijven </w:t>
      </w:r>
      <w:r w:rsidRPr="001041BD">
        <w:t>screenen. Het is da</w:t>
      </w:r>
      <w:r>
        <w:t xml:space="preserve">arom niet mogelijk voor een in het buitenland gevestigd </w:t>
      </w:r>
      <w:r w:rsidRPr="001041BD">
        <w:t>bedrijf om een GVA bij dienst Justis aan te vragen.</w:t>
      </w:r>
      <w:r>
        <w:t xml:space="preserve"> </w:t>
      </w:r>
      <w:r w:rsidRPr="001041BD">
        <w:t xml:space="preserve">Wanneer een document of getuigschrift niet door het betrokken land wordt afgegeven, </w:t>
      </w:r>
      <w:r>
        <w:t xml:space="preserve">dan </w:t>
      </w:r>
      <w:r w:rsidRPr="001041BD">
        <w:t>kan dit worden vervangen door een ver</w:t>
      </w:r>
      <w:r>
        <w:t>klaring onder ede</w:t>
      </w:r>
      <w:r w:rsidRPr="001041BD">
        <w:t xml:space="preserve"> of, in de lidstaten waar niet in een eed is voorzien, door een plechtige verkla</w:t>
      </w:r>
      <w:r>
        <w:t>ring</w:t>
      </w:r>
      <w:r w:rsidRPr="001041BD">
        <w:t xml:space="preserve"> die door betrokkene ten overstaan van een bevoegde rechterlijke of administratieve instantie, een notaris of een bevoegde beroepsorganisatie van het land van oorsprong of herkomst wordt afgelegd.</w:t>
      </w:r>
    </w:p>
    <w:p w14:paraId="06DBA83B" w14:textId="77777777" w:rsidR="00E91DF0" w:rsidRPr="0031463A" w:rsidRDefault="00E91DF0" w:rsidP="005F53C5">
      <w:pPr>
        <w:suppressAutoHyphens/>
        <w:jc w:val="both"/>
        <w:rPr>
          <w:i/>
        </w:rPr>
      </w:pPr>
    </w:p>
    <w:p w14:paraId="495E6EC4" w14:textId="77777777" w:rsidR="00E91DF0" w:rsidRPr="00AD3D80" w:rsidRDefault="00E91DF0" w:rsidP="00C31A25">
      <w:pPr>
        <w:pStyle w:val="Kop1"/>
        <w:suppressAutoHyphens/>
        <w:spacing w:after="0"/>
        <w:jc w:val="both"/>
        <w:rPr>
          <w:sz w:val="40"/>
          <w:szCs w:val="40"/>
        </w:rPr>
      </w:pPr>
      <w:bookmarkStart w:id="321" w:name="_Ref403370367"/>
      <w:bookmarkStart w:id="322" w:name="_Toc419285400"/>
      <w:bookmarkStart w:id="323" w:name="_Toc421086896"/>
      <w:bookmarkStart w:id="324" w:name="_Toc421100625"/>
      <w:bookmarkStart w:id="325" w:name="_Toc527637450"/>
      <w:bookmarkStart w:id="326" w:name="_Toc232492227"/>
      <w:r w:rsidRPr="00AD3D80">
        <w:rPr>
          <w:sz w:val="40"/>
          <w:szCs w:val="40"/>
        </w:rPr>
        <w:lastRenderedPageBreak/>
        <w:t>Geschiktheidseisen</w:t>
      </w:r>
      <w:bookmarkEnd w:id="321"/>
      <w:bookmarkEnd w:id="322"/>
      <w:bookmarkEnd w:id="323"/>
      <w:bookmarkEnd w:id="324"/>
      <w:bookmarkEnd w:id="325"/>
      <w:bookmarkEnd w:id="326"/>
    </w:p>
    <w:p w14:paraId="48B0E522" w14:textId="77777777" w:rsidR="00C31A25" w:rsidRPr="00C31A25" w:rsidRDefault="00C31A25" w:rsidP="00C31A25">
      <w:pPr>
        <w:jc w:val="both"/>
        <w:rPr>
          <w:rFonts w:cs="Arial"/>
        </w:rPr>
      </w:pPr>
      <w:bookmarkStart w:id="327" w:name="_Toc170378943"/>
      <w:bookmarkStart w:id="328" w:name="_Toc170378945"/>
      <w:bookmarkStart w:id="329" w:name="_Toc170378947"/>
      <w:bookmarkStart w:id="330" w:name="_Toc517697267"/>
      <w:bookmarkStart w:id="331" w:name="_Toc524940594"/>
      <w:bookmarkStart w:id="332" w:name="_Hlk522269407"/>
      <w:bookmarkEnd w:id="327"/>
      <w:bookmarkEnd w:id="328"/>
      <w:bookmarkEnd w:id="329"/>
    </w:p>
    <w:p w14:paraId="0C02E0D6" w14:textId="27216F20" w:rsidR="00C77225" w:rsidRPr="00BB3DCD" w:rsidRDefault="00C77225" w:rsidP="005738C0">
      <w:pPr>
        <w:pStyle w:val="Kop2"/>
        <w:suppressAutoHyphens/>
        <w:spacing w:before="0" w:after="0"/>
        <w:ind w:left="0" w:firstLine="0"/>
        <w:jc w:val="both"/>
        <w:rPr>
          <w:color w:val="auto"/>
        </w:rPr>
      </w:pPr>
      <w:bookmarkStart w:id="333" w:name="_Toc232492228"/>
      <w:r w:rsidRPr="00BB3DCD">
        <w:rPr>
          <w:color w:val="auto"/>
        </w:rPr>
        <w:t>Financiële</w:t>
      </w:r>
      <w:r w:rsidRPr="00723032">
        <w:rPr>
          <w:color w:val="auto"/>
        </w:rPr>
        <w:t xml:space="preserve"> en economische draagkracht</w:t>
      </w:r>
      <w:bookmarkEnd w:id="330"/>
      <w:bookmarkEnd w:id="331"/>
      <w:bookmarkEnd w:id="333"/>
    </w:p>
    <w:p w14:paraId="65782105" w14:textId="7C9975CC" w:rsidR="00C77225" w:rsidRPr="002264A1" w:rsidRDefault="00C77225" w:rsidP="00C77225">
      <w:pPr>
        <w:jc w:val="both"/>
        <w:rPr>
          <w:rFonts w:cs="Arial"/>
        </w:rPr>
      </w:pPr>
      <w:r w:rsidRPr="002264A1">
        <w:rPr>
          <w:rFonts w:cs="Arial"/>
        </w:rPr>
        <w:t>Inschrijver (elk van de combinanten) dient, op straffe van uitsluiting, zowel in de laatste twee jaren voorafgaande aan de uiterste datum van Inschrijving als op de dag van het sluiten van de overeenkomst, over een Standard &amp; Poor ‘security rating’ van minimaal BBB te of vergelijkbaar</w:t>
      </w:r>
      <w:r w:rsidR="00F30928">
        <w:rPr>
          <w:rFonts w:cs="Arial"/>
        </w:rPr>
        <w:t>,</w:t>
      </w:r>
      <w:r w:rsidR="00F13D41">
        <w:rPr>
          <w:rFonts w:cs="Arial"/>
        </w:rPr>
        <w:t xml:space="preserve"> te</w:t>
      </w:r>
      <w:r w:rsidR="00F30928" w:rsidRPr="00F30928">
        <w:rPr>
          <w:rFonts w:cs="Arial"/>
        </w:rPr>
        <w:t xml:space="preserve"> </w:t>
      </w:r>
      <w:r w:rsidR="00F30928" w:rsidRPr="002264A1">
        <w:rPr>
          <w:rFonts w:cs="Arial"/>
        </w:rPr>
        <w:t>beschikken</w:t>
      </w:r>
      <w:r w:rsidRPr="002264A1">
        <w:rPr>
          <w:rFonts w:cs="Arial"/>
        </w:rPr>
        <w:t xml:space="preserve">. </w:t>
      </w:r>
    </w:p>
    <w:p w14:paraId="4C97AE42" w14:textId="77777777" w:rsidR="00C77225" w:rsidRPr="002264A1" w:rsidRDefault="00C77225" w:rsidP="00C77225">
      <w:pPr>
        <w:jc w:val="both"/>
        <w:rPr>
          <w:rFonts w:cs="Arial"/>
        </w:rPr>
      </w:pPr>
    </w:p>
    <w:p w14:paraId="7204F3F6" w14:textId="77777777" w:rsidR="00C77225" w:rsidRPr="002264A1" w:rsidRDefault="00C77225" w:rsidP="00C77225">
      <w:pPr>
        <w:jc w:val="both"/>
        <w:rPr>
          <w:rFonts w:cs="Arial"/>
          <w:u w:val="single"/>
        </w:rPr>
      </w:pPr>
      <w:r w:rsidRPr="002264A1">
        <w:rPr>
          <w:rFonts w:cs="Arial"/>
          <w:u w:val="single"/>
        </w:rPr>
        <w:t xml:space="preserve">Bewijs </w:t>
      </w:r>
    </w:p>
    <w:p w14:paraId="43102A57" w14:textId="77777777" w:rsidR="00C77225" w:rsidRPr="002264A1" w:rsidRDefault="00C77225" w:rsidP="00C77225">
      <w:pPr>
        <w:jc w:val="both"/>
        <w:rPr>
          <w:rFonts w:cs="Arial"/>
        </w:rPr>
      </w:pPr>
      <w:r w:rsidRPr="002264A1">
        <w:rPr>
          <w:rFonts w:cs="Arial"/>
        </w:rPr>
        <w:t xml:space="preserve">De Inschrijver kan voor Inschrijving op deze aanbesteding vooralsnog volstaan met het indienen van de Eigen Verklaring, waarin wordt verklaard dat hij voldoet aan deze geschiktheidseis. </w:t>
      </w:r>
    </w:p>
    <w:p w14:paraId="5E351CC0" w14:textId="77777777" w:rsidR="00C77225" w:rsidRPr="002264A1" w:rsidRDefault="00C77225" w:rsidP="00C77225">
      <w:pPr>
        <w:jc w:val="both"/>
      </w:pPr>
      <w:r w:rsidRPr="002264A1">
        <w:rPr>
          <w:rFonts w:cs="Arial"/>
        </w:rPr>
        <w:t xml:space="preserve">Als bewijs dat de Inschrijver (elk der combinanten) aan deze eis voldoet, dient de Inschrijver (elk der combinanten) binnen 7 kalenderdagen na </w:t>
      </w:r>
      <w:r w:rsidRPr="002264A1">
        <w:t>verzending van dit voornemen tot gunning aan te tonen dat de Inschrijver (combinatie) daadwerkelijk aan deze eis voldoet, aan de hand van een:</w:t>
      </w:r>
    </w:p>
    <w:p w14:paraId="369CE717" w14:textId="77777777" w:rsidR="00C77225" w:rsidRPr="002264A1" w:rsidRDefault="00C77225" w:rsidP="00943B99">
      <w:pPr>
        <w:ind w:firstLine="284"/>
        <w:jc w:val="both"/>
        <w:rPr>
          <w:rFonts w:cs="Arial"/>
        </w:rPr>
      </w:pPr>
      <w:r w:rsidRPr="002264A1">
        <w:rPr>
          <w:rFonts w:cs="Arial"/>
        </w:rPr>
        <w:t>- afschrift uit het register van het ratingbureau; of</w:t>
      </w:r>
    </w:p>
    <w:p w14:paraId="3C5A2211" w14:textId="0D94A8C1" w:rsidR="00C77225" w:rsidRPr="002264A1" w:rsidRDefault="00C77225" w:rsidP="00943B99">
      <w:pPr>
        <w:ind w:firstLine="284"/>
        <w:jc w:val="both"/>
        <w:rPr>
          <w:rFonts w:cs="Arial"/>
        </w:rPr>
      </w:pPr>
      <w:r w:rsidRPr="002264A1">
        <w:rPr>
          <w:rFonts w:cs="Arial"/>
        </w:rPr>
        <w:t xml:space="preserve">- afschrift </w:t>
      </w:r>
      <w:r w:rsidR="00AA47CC" w:rsidRPr="002264A1">
        <w:rPr>
          <w:rFonts w:cs="Arial"/>
        </w:rPr>
        <w:t xml:space="preserve">AFM en </w:t>
      </w:r>
      <w:r w:rsidRPr="002264A1">
        <w:rPr>
          <w:rFonts w:cs="Arial"/>
        </w:rPr>
        <w:t xml:space="preserve">DNB van de solvabiliteitsratio. </w:t>
      </w:r>
    </w:p>
    <w:p w14:paraId="68D9AF4E" w14:textId="77777777" w:rsidR="00C77225" w:rsidRPr="002264A1" w:rsidRDefault="00C77225" w:rsidP="00C77225">
      <w:pPr>
        <w:jc w:val="both"/>
        <w:rPr>
          <w:rFonts w:cs="Arial"/>
        </w:rPr>
      </w:pPr>
    </w:p>
    <w:p w14:paraId="022727F8" w14:textId="77777777" w:rsidR="00C77225" w:rsidRPr="002264A1" w:rsidRDefault="00C77225" w:rsidP="00C77225">
      <w:pPr>
        <w:jc w:val="both"/>
        <w:rPr>
          <w:rFonts w:cs="Arial"/>
          <w:u w:val="single"/>
        </w:rPr>
      </w:pPr>
      <w:r w:rsidRPr="002264A1">
        <w:rPr>
          <w:rFonts w:cs="Arial"/>
          <w:u w:val="single"/>
        </w:rPr>
        <w:t xml:space="preserve">Beroep op de technische bekwaamheid van een derde </w:t>
      </w:r>
    </w:p>
    <w:p w14:paraId="33350666" w14:textId="46F08FA3" w:rsidR="00C77225" w:rsidRDefault="00C77225" w:rsidP="00C77225">
      <w:pPr>
        <w:jc w:val="both"/>
        <w:rPr>
          <w:rFonts w:cs="Arial"/>
        </w:rPr>
      </w:pPr>
      <w:r w:rsidRPr="00013BCD">
        <w:rPr>
          <w:rFonts w:cs="Arial"/>
        </w:rPr>
        <w:t>Zie paragraaf 4.</w:t>
      </w:r>
      <w:r w:rsidR="00013BCD" w:rsidRPr="00013BCD">
        <w:rPr>
          <w:rFonts w:cs="Arial"/>
        </w:rPr>
        <w:t>5</w:t>
      </w:r>
    </w:p>
    <w:p w14:paraId="52A85551" w14:textId="77777777" w:rsidR="005738C0" w:rsidRPr="00013BCD" w:rsidRDefault="005738C0" w:rsidP="00C77225">
      <w:pPr>
        <w:jc w:val="both"/>
        <w:rPr>
          <w:rFonts w:cs="Arial"/>
          <w:b/>
        </w:rPr>
      </w:pPr>
    </w:p>
    <w:p w14:paraId="2003760C" w14:textId="4A591D75" w:rsidR="007F3C39" w:rsidRPr="007F3C39" w:rsidRDefault="007F3C39" w:rsidP="005738C0">
      <w:pPr>
        <w:pStyle w:val="Kop2"/>
        <w:suppressAutoHyphens/>
        <w:spacing w:before="0" w:after="0"/>
        <w:ind w:left="0" w:firstLine="0"/>
        <w:jc w:val="both"/>
        <w:rPr>
          <w:color w:val="auto"/>
        </w:rPr>
      </w:pPr>
      <w:bookmarkStart w:id="334" w:name="_Toc232492229"/>
      <w:r w:rsidRPr="007F3C39">
        <w:rPr>
          <w:color w:val="auto"/>
        </w:rPr>
        <w:t>Wft-vergunning</w:t>
      </w:r>
      <w:bookmarkEnd w:id="334"/>
      <w:r w:rsidRPr="007F3C39">
        <w:rPr>
          <w:color w:val="auto"/>
        </w:rPr>
        <w:t xml:space="preserve"> </w:t>
      </w:r>
    </w:p>
    <w:p w14:paraId="0DC949E6" w14:textId="77777777" w:rsidR="00AF02C4" w:rsidRPr="00453DF3" w:rsidRDefault="007F3C39" w:rsidP="00AF02C4">
      <w:pPr>
        <w:suppressAutoHyphens/>
        <w:jc w:val="both"/>
      </w:pPr>
      <w:r w:rsidRPr="00453DF3">
        <w:rPr>
          <w:rFonts w:cs="Arial"/>
        </w:rPr>
        <w:t xml:space="preserve">Inschrijver (elk van de combinanten) dient, op straffe van uitsluiting, zowel op de dag van Inschrijving als op de dag van het sluiten van de overeenkomst te beschikken over de vereiste vergunning om het verzekeringsbedrijf te mogen uitoefenen overeenkomstig de bepalingen van de Wet op het financieel toezicht (Wft) dan wel overeenkomstige wetgeving in het land van vestiging van Inschrijver (de betreffende combinant). </w:t>
      </w:r>
      <w:r w:rsidR="00AF02C4" w:rsidRPr="00453DF3">
        <w:t>Als bewijs kan voorlopig voldaan worden door in het Uniform Europees Aanbestedingsdocument te verklaren dat hij voldoet aan deze eis.</w:t>
      </w:r>
    </w:p>
    <w:p w14:paraId="54E3A117" w14:textId="77777777" w:rsidR="007F3C39" w:rsidRPr="0008730F" w:rsidRDefault="007F3C39" w:rsidP="007F3C39">
      <w:pPr>
        <w:jc w:val="both"/>
        <w:rPr>
          <w:rFonts w:cs="Arial"/>
        </w:rPr>
      </w:pPr>
    </w:p>
    <w:p w14:paraId="3BA7C945" w14:textId="77777777" w:rsidR="007F3C39" w:rsidRPr="0008730F" w:rsidRDefault="007F3C39" w:rsidP="007F3C39">
      <w:pPr>
        <w:jc w:val="both"/>
        <w:rPr>
          <w:rFonts w:cs="Arial"/>
          <w:u w:val="single"/>
        </w:rPr>
      </w:pPr>
      <w:r w:rsidRPr="0008730F">
        <w:rPr>
          <w:rFonts w:cs="Arial"/>
          <w:u w:val="single"/>
        </w:rPr>
        <w:t xml:space="preserve">Bewijs </w:t>
      </w:r>
    </w:p>
    <w:p w14:paraId="10AFD907" w14:textId="0328E9D1" w:rsidR="007F3C39" w:rsidRPr="0008730F" w:rsidRDefault="007F3C39" w:rsidP="007F3C39">
      <w:pPr>
        <w:jc w:val="both"/>
        <w:rPr>
          <w:rFonts w:cs="Arial"/>
        </w:rPr>
      </w:pPr>
      <w:r w:rsidRPr="0008730F">
        <w:rPr>
          <w:rFonts w:cs="Arial"/>
        </w:rPr>
        <w:t xml:space="preserve">Als bewijs dat de Inschrijver (elk der combinanten) aan deze eis voldoet, dient de Inschrijver (elk der combinanten) </w:t>
      </w:r>
      <w:r w:rsidR="00366144" w:rsidRPr="0008730F">
        <w:t>aan wie een voornemen tot gunning kenbaar is gemaakt, binnen 7 kalenderdagen na het verzoek van de Aanbestedende dienst te overleggen</w:t>
      </w:r>
      <w:r w:rsidRPr="0008730F">
        <w:rPr>
          <w:rFonts w:cs="Arial"/>
        </w:rPr>
        <w:t xml:space="preserve">: </w:t>
      </w:r>
    </w:p>
    <w:p w14:paraId="452589C8" w14:textId="77777777" w:rsidR="007F3C39" w:rsidRPr="0008730F" w:rsidRDefault="007F3C39" w:rsidP="00785212">
      <w:pPr>
        <w:pStyle w:val="Lijstalinea"/>
        <w:numPr>
          <w:ilvl w:val="0"/>
          <w:numId w:val="30"/>
        </w:numPr>
        <w:rPr>
          <w:rFonts w:cs="Arial"/>
        </w:rPr>
      </w:pPr>
      <w:r w:rsidRPr="0008730F">
        <w:rPr>
          <w:rFonts w:cs="Arial"/>
        </w:rPr>
        <w:t>vergunning van de AFM / registratie in het AFM Register voor het uitoefenen van het verzekeringsbedrijf op grond van artikel 2:27 Wft; of</w:t>
      </w:r>
    </w:p>
    <w:p w14:paraId="4C2385E3" w14:textId="77777777" w:rsidR="007F3C39" w:rsidRPr="0008730F" w:rsidRDefault="007F3C39" w:rsidP="00785212">
      <w:pPr>
        <w:pStyle w:val="Lijstalinea"/>
        <w:numPr>
          <w:ilvl w:val="0"/>
          <w:numId w:val="30"/>
        </w:numPr>
        <w:rPr>
          <w:rFonts w:cs="Arial"/>
        </w:rPr>
      </w:pPr>
      <w:r w:rsidRPr="0008730F">
        <w:rPr>
          <w:rFonts w:cs="Arial"/>
        </w:rPr>
        <w:t>gelijkwaardige bewijsstukken uit het land van vestiging van Inschrijver.</w:t>
      </w:r>
    </w:p>
    <w:p w14:paraId="09D43334" w14:textId="1436474A" w:rsidR="007F3C39" w:rsidRPr="0008730F" w:rsidRDefault="002452DF" w:rsidP="002452DF">
      <w:pPr>
        <w:rPr>
          <w:rFonts w:eastAsia="Arial" w:cs="Arial"/>
        </w:rPr>
      </w:pPr>
      <w:r w:rsidRPr="0008730F">
        <w:rPr>
          <w:rFonts w:eastAsia="Arial" w:cs="Arial"/>
        </w:rPr>
        <w:t xml:space="preserve">Documenten dienen </w:t>
      </w:r>
      <w:r w:rsidR="007F3C39" w:rsidRPr="0008730F">
        <w:rPr>
          <w:rFonts w:eastAsia="Arial" w:cs="Arial"/>
        </w:rPr>
        <w:t xml:space="preserve">niet ouder </w:t>
      </w:r>
      <w:r w:rsidRPr="0008730F">
        <w:rPr>
          <w:rFonts w:eastAsia="Arial" w:cs="Arial"/>
        </w:rPr>
        <w:t xml:space="preserve">te zijn </w:t>
      </w:r>
      <w:r w:rsidR="007F3C39" w:rsidRPr="0008730F">
        <w:rPr>
          <w:rFonts w:eastAsia="Arial" w:cs="Arial"/>
        </w:rPr>
        <w:t>dan zes maanden</w:t>
      </w:r>
      <w:r w:rsidRPr="0008730F">
        <w:rPr>
          <w:rFonts w:eastAsia="Arial" w:cs="Arial"/>
        </w:rPr>
        <w:t>,</w:t>
      </w:r>
      <w:r w:rsidR="007F3C39" w:rsidRPr="0008730F">
        <w:rPr>
          <w:rFonts w:eastAsia="Arial" w:cs="Arial"/>
        </w:rPr>
        <w:t xml:space="preserve"> gerekend vanaf de uiterste datum voor het indienen van inschrijvingen</w:t>
      </w:r>
      <w:r w:rsidRPr="0008730F">
        <w:rPr>
          <w:rFonts w:eastAsia="Arial" w:cs="Arial"/>
        </w:rPr>
        <w:t>.</w:t>
      </w:r>
    </w:p>
    <w:p w14:paraId="2CBD0E49" w14:textId="77777777" w:rsidR="007F3C39" w:rsidRDefault="007F3C39" w:rsidP="007F3C39">
      <w:pPr>
        <w:jc w:val="both"/>
      </w:pPr>
    </w:p>
    <w:p w14:paraId="5C8DE176" w14:textId="27343E5A" w:rsidR="00B954EC" w:rsidRPr="005738C0" w:rsidRDefault="007F3C39" w:rsidP="005738C0">
      <w:pPr>
        <w:pStyle w:val="Kop2"/>
        <w:suppressAutoHyphens/>
        <w:spacing w:before="0" w:after="0"/>
        <w:ind w:left="0" w:firstLine="0"/>
        <w:jc w:val="both"/>
        <w:rPr>
          <w:color w:val="auto"/>
        </w:rPr>
      </w:pPr>
      <w:bookmarkStart w:id="335" w:name="_Toc232492230"/>
      <w:r w:rsidRPr="005738C0">
        <w:rPr>
          <w:color w:val="auto"/>
        </w:rPr>
        <w:t>I</w:t>
      </w:r>
      <w:r w:rsidR="005D5B41" w:rsidRPr="005738C0">
        <w:rPr>
          <w:color w:val="auto"/>
        </w:rPr>
        <w:t>nschrijving</w:t>
      </w:r>
      <w:r w:rsidR="00B954EC" w:rsidRPr="005738C0">
        <w:rPr>
          <w:color w:val="auto"/>
        </w:rPr>
        <w:t xml:space="preserve"> in nationaa</w:t>
      </w:r>
      <w:r w:rsidR="00CA19D4" w:rsidRPr="005738C0">
        <w:rPr>
          <w:color w:val="auto"/>
        </w:rPr>
        <w:t>l H</w:t>
      </w:r>
      <w:r w:rsidR="00B954EC" w:rsidRPr="005738C0">
        <w:rPr>
          <w:color w:val="auto"/>
        </w:rPr>
        <w:t>andelsregister</w:t>
      </w:r>
      <w:bookmarkEnd w:id="335"/>
    </w:p>
    <w:p w14:paraId="1BD75CB7" w14:textId="77777777" w:rsidR="006B1552" w:rsidRDefault="00F4130E" w:rsidP="005F53C5">
      <w:pPr>
        <w:suppressAutoHyphens/>
        <w:jc w:val="both"/>
      </w:pPr>
      <w:r w:rsidRPr="005C7E26">
        <w:t xml:space="preserve">De </w:t>
      </w:r>
      <w:r w:rsidR="000C6D6D" w:rsidRPr="005C7E26">
        <w:t>I</w:t>
      </w:r>
      <w:r w:rsidR="005D5B41" w:rsidRPr="005C7E26">
        <w:t>nschrijver</w:t>
      </w:r>
      <w:r w:rsidR="00B954EC" w:rsidRPr="005C7E26">
        <w:t xml:space="preserve"> dient </w:t>
      </w:r>
      <w:r w:rsidR="009274C7" w:rsidRPr="005C7E26">
        <w:t>op het moment van het indienen van</w:t>
      </w:r>
      <w:r w:rsidR="00B954EC" w:rsidRPr="005C7E26">
        <w:t xml:space="preserve"> de </w:t>
      </w:r>
      <w:r w:rsidR="005D5B41" w:rsidRPr="005C7E26">
        <w:t>Inschrijving</w:t>
      </w:r>
      <w:r w:rsidR="00F110B2" w:rsidRPr="005C7E26">
        <w:t xml:space="preserve">, op straffe van uitsluiting van de </w:t>
      </w:r>
      <w:r w:rsidR="000C6D6D" w:rsidRPr="005C7E26">
        <w:t>I</w:t>
      </w:r>
      <w:r w:rsidR="00F110B2" w:rsidRPr="005C7E26">
        <w:t>nschrijver van de aanbestedingsprocedure,</w:t>
      </w:r>
      <w:r w:rsidR="00B954EC" w:rsidRPr="005C7E26">
        <w:t xml:space="preserve"> ingeschreven te staan in het in het land van</w:t>
      </w:r>
      <w:r w:rsidR="00CA19D4" w:rsidRPr="005C7E26">
        <w:t xml:space="preserve"> herkomst geldende beroeps- of H</w:t>
      </w:r>
      <w:r w:rsidR="00B954EC" w:rsidRPr="005C7E26">
        <w:t>andelsregister.</w:t>
      </w:r>
      <w:r w:rsidR="009E2596" w:rsidRPr="005C7E26">
        <w:t xml:space="preserve"> Indien wordt ingeschreven als S</w:t>
      </w:r>
      <w:r w:rsidR="00B954EC" w:rsidRPr="005C7E26">
        <w:t>amenwerkingsverband</w:t>
      </w:r>
      <w:r w:rsidR="009274C7" w:rsidRPr="005C7E26">
        <w:t>, dan</w:t>
      </w:r>
      <w:r w:rsidR="00B954EC" w:rsidRPr="005C7E26">
        <w:t xml:space="preserve"> dienen </w:t>
      </w:r>
      <w:r w:rsidR="009274C7" w:rsidRPr="005C7E26">
        <w:t>alle</w:t>
      </w:r>
      <w:r w:rsidR="009E2596" w:rsidRPr="005C7E26">
        <w:t xml:space="preserve"> leden van het S</w:t>
      </w:r>
      <w:r w:rsidR="00B954EC" w:rsidRPr="005C7E26">
        <w:t xml:space="preserve">amenwerkingsverband </w:t>
      </w:r>
      <w:r w:rsidR="009274C7" w:rsidRPr="005C7E26">
        <w:t xml:space="preserve">op het moment van het </w:t>
      </w:r>
      <w:r w:rsidR="00372E96" w:rsidRPr="005C7E26">
        <w:t>indienen</w:t>
      </w:r>
      <w:r w:rsidR="009274C7" w:rsidRPr="005C7E26">
        <w:t xml:space="preserve"> van de Inschrijving, op </w:t>
      </w:r>
      <w:r w:rsidR="00372E96" w:rsidRPr="005C7E26">
        <w:t>straffe</w:t>
      </w:r>
      <w:r w:rsidR="009274C7" w:rsidRPr="005C7E26">
        <w:t xml:space="preserve"> va</w:t>
      </w:r>
      <w:r w:rsidR="00372E96" w:rsidRPr="005C7E26">
        <w:t>n</w:t>
      </w:r>
      <w:r w:rsidR="009274C7" w:rsidRPr="005C7E26">
        <w:t xml:space="preserve"> uitsluiting van het </w:t>
      </w:r>
      <w:r w:rsidR="009E2596" w:rsidRPr="005C7E26">
        <w:t>S</w:t>
      </w:r>
      <w:r w:rsidR="00372E96" w:rsidRPr="005C7E26">
        <w:t>amenwerkingsverband</w:t>
      </w:r>
      <w:r w:rsidR="009274C7" w:rsidRPr="005C7E26">
        <w:t xml:space="preserve"> van de aanbestedings</w:t>
      </w:r>
      <w:r w:rsidR="005910C6">
        <w:t>proce</w:t>
      </w:r>
      <w:r w:rsidR="00DF7A04">
        <w:softHyphen/>
      </w:r>
      <w:r w:rsidR="009274C7" w:rsidRPr="005C7E26">
        <w:t xml:space="preserve">dure, </w:t>
      </w:r>
      <w:r w:rsidR="00B954EC" w:rsidRPr="005C7E26">
        <w:t>ingeschreven te staan in het in het land van</w:t>
      </w:r>
      <w:r w:rsidR="00CA19D4" w:rsidRPr="005C7E26">
        <w:t xml:space="preserve"> herkomst geldende beroeps- of H</w:t>
      </w:r>
      <w:r w:rsidR="00B954EC" w:rsidRPr="005C7E26">
        <w:t xml:space="preserve">andelsregister. </w:t>
      </w:r>
    </w:p>
    <w:p w14:paraId="47A9FA26" w14:textId="2F3192BE" w:rsidR="00B954EC" w:rsidRPr="005C7E26" w:rsidRDefault="00B954EC" w:rsidP="005F53C5">
      <w:pPr>
        <w:suppressAutoHyphens/>
        <w:jc w:val="both"/>
      </w:pPr>
      <w:r w:rsidRPr="005C7E26">
        <w:lastRenderedPageBreak/>
        <w:t xml:space="preserve">Indien wordt ingeschreven met </w:t>
      </w:r>
      <w:r w:rsidR="00372E96" w:rsidRPr="005C7E26">
        <w:t xml:space="preserve">een of meerdere </w:t>
      </w:r>
      <w:r w:rsidRPr="005C7E26">
        <w:t>onderaannem</w:t>
      </w:r>
      <w:r w:rsidR="00372E96" w:rsidRPr="005C7E26">
        <w:t>ers, dan</w:t>
      </w:r>
      <w:r w:rsidRPr="005C7E26">
        <w:t xml:space="preserve"> dienen ook de onderaan</w:t>
      </w:r>
      <w:r w:rsidR="00F45AAD">
        <w:softHyphen/>
      </w:r>
      <w:r w:rsidRPr="005C7E26">
        <w:t>nemers</w:t>
      </w:r>
      <w:r w:rsidR="00372E96" w:rsidRPr="005C7E26">
        <w:t xml:space="preserve"> op het moment van het indienen van de Inschrijving, op straffe van uitsluiting van de Inschrijver,</w:t>
      </w:r>
      <w:r w:rsidRPr="005C7E26">
        <w:t xml:space="preserve"> ingeschreven te staan in het in het land van</w:t>
      </w:r>
      <w:r w:rsidR="00CA19D4" w:rsidRPr="005C7E26">
        <w:t xml:space="preserve"> herkomst geldende beroeps- of H</w:t>
      </w:r>
      <w:r w:rsidRPr="005C7E26">
        <w:t>andels</w:t>
      </w:r>
      <w:r w:rsidR="00F45AAD">
        <w:softHyphen/>
      </w:r>
      <w:r w:rsidRPr="005C7E26">
        <w:t>register.</w:t>
      </w:r>
    </w:p>
    <w:p w14:paraId="5EEE61FD" w14:textId="77777777" w:rsidR="00B954EC" w:rsidRPr="005C7E26" w:rsidRDefault="00B954EC" w:rsidP="005F53C5">
      <w:pPr>
        <w:suppressAutoHyphens/>
        <w:jc w:val="both"/>
      </w:pPr>
    </w:p>
    <w:p w14:paraId="7A320D1C" w14:textId="77777777" w:rsidR="00473093" w:rsidRPr="005C7E26" w:rsidRDefault="00473093" w:rsidP="005F53C5">
      <w:pPr>
        <w:pStyle w:val="Alinea0"/>
        <w:widowControl/>
        <w:tabs>
          <w:tab w:val="left" w:pos="1418"/>
        </w:tabs>
        <w:suppressAutoHyphens/>
        <w:ind w:hanging="1134"/>
        <w:jc w:val="both"/>
        <w:rPr>
          <w:lang w:val="nl-NL"/>
        </w:rPr>
      </w:pPr>
      <w:r w:rsidRPr="005C7E26">
        <w:rPr>
          <w:u w:val="single"/>
          <w:lang w:val="nl-NL"/>
        </w:rPr>
        <w:t>Bewijsmiddelen</w:t>
      </w:r>
      <w:r w:rsidRPr="005C7E26">
        <w:rPr>
          <w:lang w:val="nl-NL"/>
        </w:rPr>
        <w:t>:</w:t>
      </w:r>
    </w:p>
    <w:p w14:paraId="6D2DE215" w14:textId="77777777" w:rsidR="00473093" w:rsidRPr="005C7E26" w:rsidRDefault="00473093" w:rsidP="005F53C5">
      <w:pPr>
        <w:suppressAutoHyphens/>
        <w:jc w:val="both"/>
      </w:pPr>
      <w:r w:rsidRPr="005C7E26">
        <w:t xml:space="preserve">Ten bewijze dat de </w:t>
      </w:r>
      <w:r w:rsidR="005D5B41" w:rsidRPr="005C7E26">
        <w:t>Inschrijver</w:t>
      </w:r>
      <w:r w:rsidR="00334C97" w:rsidRPr="005C7E26">
        <w:t>/het Samenwerkingsverband</w:t>
      </w:r>
      <w:r w:rsidRPr="005C7E26">
        <w:t xml:space="preserve"> aan deze eis voldoet, kan bij </w:t>
      </w:r>
      <w:r w:rsidR="005D5B41" w:rsidRPr="005C7E26">
        <w:t>Inschrijving</w:t>
      </w:r>
      <w:r w:rsidRPr="005C7E26">
        <w:t xml:space="preserve"> worden volstaan met het indienen van het </w:t>
      </w:r>
      <w:r w:rsidR="0002162C" w:rsidRPr="005C7E26">
        <w:t>UEA (D</w:t>
      </w:r>
      <w:r w:rsidRPr="005C7E26">
        <w:t xml:space="preserve">eel IV, onderdeel α aankruisen). </w:t>
      </w:r>
    </w:p>
    <w:p w14:paraId="144723A9" w14:textId="77777777" w:rsidR="00473093" w:rsidRPr="005C7E26" w:rsidRDefault="00473093" w:rsidP="005F53C5">
      <w:pPr>
        <w:suppressAutoHyphens/>
        <w:jc w:val="both"/>
      </w:pPr>
    </w:p>
    <w:p w14:paraId="7FC2CF72" w14:textId="7B60C90F" w:rsidR="00BB3DCD" w:rsidRDefault="00473093" w:rsidP="0068392A">
      <w:pPr>
        <w:suppressAutoHyphens/>
        <w:jc w:val="both"/>
      </w:pPr>
      <w:r w:rsidRPr="005C7E26">
        <w:t xml:space="preserve">Van de </w:t>
      </w:r>
      <w:r w:rsidR="005D5B41" w:rsidRPr="005C7E26">
        <w:t>Inschrijver</w:t>
      </w:r>
      <w:r w:rsidR="00334C97" w:rsidRPr="005C7E26">
        <w:t>/het Samenwerkingsverband</w:t>
      </w:r>
      <w:r w:rsidRPr="005C7E26">
        <w:t xml:space="preserve"> aan wie </w:t>
      </w:r>
      <w:r w:rsidR="00DF1850">
        <w:t>VRLN</w:t>
      </w:r>
      <w:r w:rsidRPr="005C7E26">
        <w:t xml:space="preserve"> de </w:t>
      </w:r>
      <w:r w:rsidR="00C41071" w:rsidRPr="005C7E26">
        <w:t>Opdracht</w:t>
      </w:r>
      <w:r w:rsidRPr="005C7E26">
        <w:t xml:space="preserve"> voornemens is te gunnen wordt in de voorlopige gunningsbrief een uittreksel uit het beroeps- of </w:t>
      </w:r>
      <w:r w:rsidR="00CA19D4" w:rsidRPr="005C7E26">
        <w:t>H</w:t>
      </w:r>
      <w:r w:rsidRPr="005C7E26">
        <w:t xml:space="preserve">andelsregister opgevraagd. Dit uittreksel mag niet ouder zijn dan zes maanden voorafgaand aan het tijdstip van het indienen van de </w:t>
      </w:r>
      <w:r w:rsidR="005D5B41" w:rsidRPr="005C7E26">
        <w:t>Inschrijving</w:t>
      </w:r>
      <w:r w:rsidRPr="005C7E26">
        <w:t xml:space="preserve">. De </w:t>
      </w:r>
      <w:r w:rsidR="005D5B41" w:rsidRPr="005C7E26">
        <w:t>Inschrijver</w:t>
      </w:r>
      <w:r w:rsidR="00334C97" w:rsidRPr="005C7E26">
        <w:t>/</w:t>
      </w:r>
      <w:r w:rsidR="0095485B">
        <w:t xml:space="preserve"> </w:t>
      </w:r>
      <w:r w:rsidR="00334C97" w:rsidRPr="005C7E26">
        <w:t>het Samenwerkingsverband</w:t>
      </w:r>
      <w:r w:rsidR="00D042AE" w:rsidRPr="005C7E26">
        <w:t xml:space="preserve"> </w:t>
      </w:r>
      <w:r w:rsidRPr="005C7E26">
        <w:t xml:space="preserve">moet binnen zeven kalenderdagen na verzending van dit voornemen tot gunning dit bewijsmiddel aan </w:t>
      </w:r>
      <w:r w:rsidR="00DF1850">
        <w:t>VRLN</w:t>
      </w:r>
      <w:r w:rsidRPr="005C7E26">
        <w:t xml:space="preserve"> verstrekken (zie ook paragraaf </w:t>
      </w:r>
      <w:r w:rsidRPr="00420D5F">
        <w:t>5.2</w:t>
      </w:r>
      <w:r w:rsidRPr="005C7E26">
        <w:t xml:space="preserve">). </w:t>
      </w:r>
    </w:p>
    <w:p w14:paraId="2F87A973" w14:textId="77777777" w:rsidR="005738C0" w:rsidRPr="00F45AAD" w:rsidRDefault="005738C0" w:rsidP="0068392A">
      <w:pPr>
        <w:suppressAutoHyphens/>
        <w:jc w:val="both"/>
      </w:pPr>
    </w:p>
    <w:p w14:paraId="5A53BB7A" w14:textId="77777777" w:rsidR="0088404D" w:rsidRPr="00867269" w:rsidRDefault="0088404D" w:rsidP="005738C0">
      <w:pPr>
        <w:pStyle w:val="Kop2"/>
        <w:suppressAutoHyphens/>
        <w:spacing w:before="0" w:after="0"/>
        <w:ind w:left="0" w:firstLine="0"/>
        <w:jc w:val="both"/>
        <w:rPr>
          <w:color w:val="auto"/>
        </w:rPr>
      </w:pPr>
      <w:bookmarkStart w:id="336" w:name="_Toc75865292"/>
      <w:bookmarkStart w:id="337" w:name="_Toc80707263"/>
      <w:bookmarkStart w:id="338" w:name="_Toc232492231"/>
      <w:bookmarkStart w:id="339" w:name="_Toc419285402"/>
      <w:bookmarkStart w:id="340" w:name="_Toc421086898"/>
      <w:r w:rsidRPr="00867269">
        <w:rPr>
          <w:color w:val="auto"/>
        </w:rPr>
        <w:t>Geschiktheidseis Verzekering</w:t>
      </w:r>
      <w:bookmarkEnd w:id="336"/>
      <w:bookmarkEnd w:id="337"/>
      <w:bookmarkEnd w:id="338"/>
      <w:r w:rsidRPr="00867269">
        <w:rPr>
          <w:color w:val="auto"/>
        </w:rPr>
        <w:t xml:space="preserve"> </w:t>
      </w:r>
    </w:p>
    <w:p w14:paraId="594C0BC3" w14:textId="3C9C0042" w:rsidR="0088404D" w:rsidRDefault="0088404D" w:rsidP="0088404D">
      <w:pPr>
        <w:suppressAutoHyphens/>
        <w:jc w:val="both"/>
      </w:pPr>
      <w:r w:rsidRPr="009D7713">
        <w:t>De Inschrijver dient, op straffe van uitsluiting van de aanbestedingsprocedure, te beschikken over</w:t>
      </w:r>
      <w:r w:rsidRPr="00601DC4">
        <w:rPr>
          <w:color w:val="00B050"/>
        </w:rPr>
        <w:t xml:space="preserve">: </w:t>
      </w:r>
      <w:r w:rsidR="00E62436" w:rsidRPr="00243E67">
        <w:t>Inschrijver</w:t>
      </w:r>
      <w:r w:rsidR="001B64F0" w:rsidRPr="00243E67">
        <w:t xml:space="preserve"> dient een passende vermogens -aansprakelijkheid te kunnen overleggen</w:t>
      </w:r>
      <w:r w:rsidRPr="00243E67">
        <w:t xml:space="preserve"> met </w:t>
      </w:r>
      <w:r w:rsidR="00601DC4" w:rsidRPr="00243E67">
        <w:t xml:space="preserve">een </w:t>
      </w:r>
      <w:r w:rsidR="00975607" w:rsidRPr="00243E67">
        <w:t xml:space="preserve">minimaal </w:t>
      </w:r>
      <w:r w:rsidR="00975607" w:rsidRPr="007061C0">
        <w:t xml:space="preserve">de </w:t>
      </w:r>
      <w:r w:rsidR="00944F4E" w:rsidRPr="007061C0">
        <w:t>wettelijke</w:t>
      </w:r>
      <w:r w:rsidRPr="007061C0">
        <w:t xml:space="preserve"> dekking zoals aangegeven in de </w:t>
      </w:r>
      <w:r w:rsidRPr="00F6485A">
        <w:t>Inkoopvoor</w:t>
      </w:r>
      <w:r w:rsidR="00B053C4" w:rsidRPr="00F6485A">
        <w:softHyphen/>
      </w:r>
      <w:r w:rsidRPr="00F6485A">
        <w:t>waarden in Bijlage 4 (zie ook paragraaf 3.22). Deze verzekering dient ten minste op de</w:t>
      </w:r>
      <w:r w:rsidRPr="007061C0">
        <w:t xml:space="preserve"> </w:t>
      </w:r>
      <w:r w:rsidRPr="006574EB">
        <w:t>datum</w:t>
      </w:r>
      <w:r w:rsidRPr="009D7713">
        <w:t xml:space="preserve"> van Inschrijving te zijn afgesloten en gedurende de gehele looptijd van de Overeenkomst inclusief verlengingsopties geldig te zijn. </w:t>
      </w:r>
    </w:p>
    <w:p w14:paraId="556C2CE0" w14:textId="77777777" w:rsidR="0088404D" w:rsidRPr="009D7713" w:rsidRDefault="0088404D" w:rsidP="0088404D">
      <w:pPr>
        <w:suppressAutoHyphens/>
        <w:spacing w:line="284" w:lineRule="atLeast"/>
        <w:jc w:val="both"/>
        <w:rPr>
          <w:rFonts w:ascii="Verdana" w:hAnsi="Verdana" w:cs="Arial"/>
        </w:rPr>
      </w:pPr>
    </w:p>
    <w:p w14:paraId="320282F0" w14:textId="77777777" w:rsidR="0088404D" w:rsidRPr="00102863" w:rsidRDefault="0088404D" w:rsidP="00785212">
      <w:pPr>
        <w:pStyle w:val="Alinea0"/>
        <w:widowControl/>
        <w:numPr>
          <w:ilvl w:val="0"/>
          <w:numId w:val="39"/>
        </w:numPr>
        <w:tabs>
          <w:tab w:val="left" w:pos="1418"/>
        </w:tabs>
        <w:suppressAutoHyphens/>
        <w:jc w:val="both"/>
        <w:rPr>
          <w:rFonts w:ascii="Verdana" w:hAnsi="Verdana" w:cs="Arial"/>
          <w:lang w:val="nl-NL"/>
        </w:rPr>
      </w:pPr>
      <w:r w:rsidRPr="00102863">
        <w:rPr>
          <w:u w:val="single"/>
          <w:lang w:val="nl-NL"/>
        </w:rPr>
        <w:t>Bewijsmiddelen</w:t>
      </w:r>
    </w:p>
    <w:p w14:paraId="25660ACE" w14:textId="77777777" w:rsidR="0088404D" w:rsidRPr="009D7713" w:rsidRDefault="0088404D" w:rsidP="0088404D">
      <w:pPr>
        <w:suppressAutoHyphens/>
        <w:jc w:val="both"/>
      </w:pPr>
      <w:r w:rsidRPr="009D7713">
        <w:t>Ten bewijze dat de Inschrijver/het Samenwerkingsverband aan deze eis voldoet, kan bij Inschrijving worden volstaan met het indienen van het UEA (Deel IV, onderdeel α aankruisen).</w:t>
      </w:r>
    </w:p>
    <w:p w14:paraId="56B93D9A" w14:textId="77777777" w:rsidR="0088404D" w:rsidRPr="009D7713" w:rsidRDefault="0088404D" w:rsidP="0088404D">
      <w:pPr>
        <w:suppressAutoHyphens/>
        <w:jc w:val="both"/>
      </w:pPr>
    </w:p>
    <w:p w14:paraId="1B7D22B3" w14:textId="2223E805" w:rsidR="0088404D" w:rsidRPr="00B024D5" w:rsidRDefault="0088404D" w:rsidP="0088404D">
      <w:pPr>
        <w:suppressAutoHyphens/>
        <w:jc w:val="both"/>
      </w:pPr>
      <w:r w:rsidRPr="00B024D5">
        <w:t>Van de Inschrijver/ het Samenwerkingsverband aan wie VRLN de Opdracht voornemens is te gunnen, wordt in de voorlopige gunningsbrief het bewijsmiddel opgevraagd, waaruit de verzekeringsdekking volgt. Dit bewijsmiddel kan bijvoorbeeld een kopie van het polisblad of een verklaring van de verzekeringsmaatschappij zijn. De Inschrijver/</w:t>
      </w:r>
      <w:r>
        <w:t xml:space="preserve"> </w:t>
      </w:r>
      <w:r w:rsidRPr="00B024D5">
        <w:t xml:space="preserve">het Samenwerkingsverband moet binnen </w:t>
      </w:r>
      <w:r>
        <w:t>7</w:t>
      </w:r>
      <w:r w:rsidRPr="00B024D5">
        <w:t xml:space="preserve"> kalender</w:t>
      </w:r>
      <w:r w:rsidR="00B053C4">
        <w:softHyphen/>
      </w:r>
      <w:r w:rsidRPr="00B024D5">
        <w:t xml:space="preserve">dagen na verzending van het voornemen tot gunning dit bewijsmiddel aan VRLN verstrekken. </w:t>
      </w:r>
    </w:p>
    <w:p w14:paraId="2AA8FA21" w14:textId="77777777" w:rsidR="0088404D" w:rsidRPr="00C36F86" w:rsidRDefault="0088404D" w:rsidP="0088404D">
      <w:pPr>
        <w:suppressAutoHyphens/>
        <w:jc w:val="both"/>
        <w:rPr>
          <w:highlight w:val="green"/>
        </w:rPr>
      </w:pPr>
    </w:p>
    <w:p w14:paraId="2F909A4F" w14:textId="68ED0E07" w:rsidR="0088404D" w:rsidRPr="006B4E7E" w:rsidRDefault="0088404D" w:rsidP="0088404D">
      <w:pPr>
        <w:suppressAutoHyphens/>
        <w:jc w:val="both"/>
      </w:pPr>
      <w:r w:rsidRPr="006B4E7E">
        <w:t>De hoofdelijke aansprakelijkheid voor het nakomen van de verplichtingen vanuit de verzekerings</w:t>
      </w:r>
      <w:r w:rsidR="00436073">
        <w:softHyphen/>
      </w:r>
      <w:r w:rsidRPr="006B4E7E">
        <w:t>overeenkomst ligt bij de Opdrachtnemer. Op het moment dat er sprake is van één risicodrager, draagt deze de volledige aansprakelijkheid. Alle verschillende partijen zoals makelaar, gevolmachtigde etc., kennen hun eigen taken en vergunningsplicht. Ieder van de (verschillende) partijen dient voor haar deel van de taken binnen de combinatie de volledige aansprakelijkheid te aanvaarden.</w:t>
      </w:r>
    </w:p>
    <w:p w14:paraId="19248B78" w14:textId="6E622D62" w:rsidR="0088404D" w:rsidRDefault="0088404D" w:rsidP="0088404D">
      <w:pPr>
        <w:rPr>
          <w:bCs/>
          <w:u w:val="single"/>
          <w:lang w:val="nl" w:eastAsia="x-none"/>
        </w:rPr>
      </w:pPr>
    </w:p>
    <w:p w14:paraId="2A073736" w14:textId="77777777" w:rsidR="0088404D" w:rsidRPr="00102863" w:rsidRDefault="0088404D" w:rsidP="00785212">
      <w:pPr>
        <w:pStyle w:val="Alinea0"/>
        <w:widowControl/>
        <w:numPr>
          <w:ilvl w:val="0"/>
          <w:numId w:val="39"/>
        </w:numPr>
        <w:tabs>
          <w:tab w:val="left" w:pos="1418"/>
        </w:tabs>
        <w:suppressAutoHyphens/>
        <w:jc w:val="both"/>
        <w:rPr>
          <w:bCs/>
          <w:u w:val="single"/>
        </w:rPr>
      </w:pPr>
      <w:r w:rsidRPr="00102863">
        <w:rPr>
          <w:bCs/>
          <w:u w:val="single"/>
        </w:rPr>
        <w:t xml:space="preserve">Holdingverklaring/ Concernverklaring of garantverklaring </w:t>
      </w:r>
    </w:p>
    <w:p w14:paraId="71DDEA6E" w14:textId="77777777" w:rsidR="0088404D" w:rsidRPr="00713C97" w:rsidRDefault="0088404D" w:rsidP="0088404D">
      <w:pPr>
        <w:suppressAutoHyphens/>
        <w:jc w:val="both"/>
      </w:pPr>
      <w:r w:rsidRPr="006D0D02">
        <w:t xml:space="preserve">Indien door de inschrijver een beroep wordt gedaan op de economische en financiële draagkracht van het concern waarvan hij deel uitmaakt of de holding waaronder hij valt dan wel een beroep wordt gedaan op een andere entiteit, dan dient het concern of de holding respectievelijk deze andere entiteit zich volledig en onvoorwaardelijke garant te stellen voor het nakomen van alle verplichtingen die voortvloeien uit de overeenkomst. </w:t>
      </w:r>
      <w:r w:rsidRPr="00713C97">
        <w:t xml:space="preserve">Als bewijs van garantstelling door een concern of holding, dient de Inschrijver binnen 7 kalenderdagen na verzending van dit voornemen tot gunning aan te tonen dat de Inschrijver (combinatie) daadwerkelijk aan deze eis voldoet, aan de hand van een </w:t>
      </w:r>
      <w:r w:rsidRPr="006D0D02">
        <w:t>ingevulde holdingverklaring, die op het tijdstip van indienen niet ouder is dan 6 maanden en ondertekend is door een daartoe bevoegde persoon</w:t>
      </w:r>
      <w:r>
        <w:t>.</w:t>
      </w:r>
    </w:p>
    <w:p w14:paraId="697779AA" w14:textId="77777777" w:rsidR="0088404D" w:rsidRPr="00F545F3" w:rsidRDefault="0088404D" w:rsidP="005738C0">
      <w:pPr>
        <w:pStyle w:val="Kop2"/>
        <w:suppressAutoHyphens/>
        <w:spacing w:before="0" w:after="0"/>
        <w:ind w:left="567" w:hanging="567"/>
        <w:jc w:val="both"/>
        <w:rPr>
          <w:color w:val="auto"/>
        </w:rPr>
      </w:pPr>
      <w:bookmarkStart w:id="341" w:name="_Toc75259750"/>
      <w:bookmarkStart w:id="342" w:name="_Toc75262191"/>
      <w:bookmarkStart w:id="343" w:name="_Toc75852695"/>
      <w:bookmarkStart w:id="344" w:name="_Toc517782147"/>
      <w:bookmarkStart w:id="345" w:name="_Toc523472574"/>
      <w:bookmarkStart w:id="346" w:name="_Toc75865293"/>
      <w:bookmarkStart w:id="347" w:name="_Toc80707264"/>
      <w:bookmarkStart w:id="348" w:name="_Toc232492232"/>
      <w:bookmarkEnd w:id="341"/>
      <w:bookmarkEnd w:id="342"/>
      <w:bookmarkEnd w:id="343"/>
      <w:r w:rsidRPr="00F545F3">
        <w:rPr>
          <w:color w:val="auto"/>
        </w:rPr>
        <w:lastRenderedPageBreak/>
        <w:t>Specifieke geschiktheidseisen Assuradeur of Gevolmachtigd agent</w:t>
      </w:r>
      <w:bookmarkEnd w:id="344"/>
      <w:bookmarkEnd w:id="345"/>
      <w:bookmarkEnd w:id="346"/>
      <w:bookmarkEnd w:id="347"/>
      <w:bookmarkEnd w:id="348"/>
    </w:p>
    <w:p w14:paraId="27836AC4" w14:textId="77777777" w:rsidR="0088404D" w:rsidRPr="00F545F3" w:rsidRDefault="0088404D" w:rsidP="0088404D">
      <w:pPr>
        <w:jc w:val="both"/>
        <w:rPr>
          <w:rFonts w:cs="Arial"/>
        </w:rPr>
      </w:pPr>
      <w:r w:rsidRPr="00F545F3">
        <w:rPr>
          <w:rFonts w:cs="Arial"/>
        </w:rPr>
        <w:t xml:space="preserve">In geval van Inschrijving door middel van een assuradeur of een gevolmachtigd agent gelden met betrekking tot de betreffende assuradeur c.q. gevolmachtigd agent, op straffe van uitsluiting, op de dag van Inschrijving als op de dag van het sluiten van de overeenkomst de volgende eisen: </w:t>
      </w:r>
    </w:p>
    <w:p w14:paraId="77A3AC47" w14:textId="77777777" w:rsidR="0088404D" w:rsidRPr="00F545F3" w:rsidRDefault="0088404D" w:rsidP="00785212">
      <w:pPr>
        <w:pStyle w:val="Lijstalinea"/>
        <w:numPr>
          <w:ilvl w:val="0"/>
          <w:numId w:val="38"/>
        </w:numPr>
        <w:tabs>
          <w:tab w:val="clear" w:pos="397"/>
        </w:tabs>
        <w:ind w:left="426" w:hanging="436"/>
        <w:jc w:val="both"/>
        <w:rPr>
          <w:rFonts w:cs="Arial"/>
        </w:rPr>
      </w:pPr>
      <w:r w:rsidRPr="00F545F3">
        <w:rPr>
          <w:rFonts w:cs="Arial"/>
        </w:rPr>
        <w:t xml:space="preserve">De assuradeur c.q. gevolmachtigd agent dient onafhankelijk te opereren van bemiddeling of makelaardij; </w:t>
      </w:r>
    </w:p>
    <w:p w14:paraId="5D152025" w14:textId="77777777" w:rsidR="0088404D" w:rsidRPr="00F545F3" w:rsidRDefault="0088404D" w:rsidP="00785212">
      <w:pPr>
        <w:pStyle w:val="Lijstalinea"/>
        <w:numPr>
          <w:ilvl w:val="0"/>
          <w:numId w:val="38"/>
        </w:numPr>
        <w:tabs>
          <w:tab w:val="clear" w:pos="397"/>
        </w:tabs>
        <w:ind w:left="426" w:hanging="436"/>
        <w:jc w:val="both"/>
        <w:rPr>
          <w:rFonts w:cs="Arial"/>
        </w:rPr>
      </w:pPr>
      <w:r w:rsidRPr="00F545F3">
        <w:rPr>
          <w:rFonts w:cs="Arial"/>
        </w:rPr>
        <w:t xml:space="preserve">De assuradeur c.q. gevolmachtigd agent dient over een vergunning voor het optreden als gevolmachtigde of onder gevolmachtigde agent conform artikel 2:92 Wft te beschikken, dan wel overeenkomstige wetgeving in het land van vestiging van de assuradeur c.q. gevolmachtigd agent. </w:t>
      </w:r>
    </w:p>
    <w:p w14:paraId="0E7F0B21" w14:textId="77777777" w:rsidR="0088404D" w:rsidRPr="00F545F3" w:rsidRDefault="0088404D" w:rsidP="0088404D">
      <w:pPr>
        <w:jc w:val="both"/>
        <w:rPr>
          <w:rFonts w:cs="Arial"/>
        </w:rPr>
      </w:pPr>
    </w:p>
    <w:p w14:paraId="3ADAA2BE" w14:textId="77777777" w:rsidR="0088404D" w:rsidRPr="00F545F3" w:rsidRDefault="0088404D" w:rsidP="0088404D">
      <w:pPr>
        <w:jc w:val="both"/>
        <w:rPr>
          <w:rFonts w:cs="Arial"/>
          <w:u w:val="single"/>
        </w:rPr>
      </w:pPr>
      <w:r w:rsidRPr="00F545F3">
        <w:rPr>
          <w:rFonts w:cs="Arial"/>
          <w:u w:val="single"/>
        </w:rPr>
        <w:t xml:space="preserve">Bewijs </w:t>
      </w:r>
    </w:p>
    <w:p w14:paraId="70A21DE0" w14:textId="77777777" w:rsidR="0088404D" w:rsidRPr="00F545F3" w:rsidRDefault="0088404D" w:rsidP="0088404D">
      <w:pPr>
        <w:jc w:val="both"/>
        <w:rPr>
          <w:rFonts w:cs="Arial"/>
        </w:rPr>
      </w:pPr>
      <w:r w:rsidRPr="00F545F3">
        <w:rPr>
          <w:rFonts w:cs="Arial"/>
        </w:rPr>
        <w:t xml:space="preserve">De Inschrijver kan voor Inschrijving op deze aanbesteding vooralsnog volstaan met het indienen van de Eigen Verklaring, waarin wordt verklaard dat de door hem ingeschakelde assuradeur c.q. gevolmachtigd agent voldoet aan deze specifieke geschiktheidseisen. </w:t>
      </w:r>
    </w:p>
    <w:p w14:paraId="166105D3" w14:textId="77777777" w:rsidR="0088404D" w:rsidRPr="00F545F3" w:rsidRDefault="0088404D" w:rsidP="0088404D">
      <w:pPr>
        <w:jc w:val="both"/>
        <w:rPr>
          <w:rFonts w:cs="Arial"/>
        </w:rPr>
      </w:pPr>
      <w:r w:rsidRPr="00F545F3">
        <w:rPr>
          <w:rFonts w:cs="Arial"/>
        </w:rPr>
        <w:t xml:space="preserve">Als bewijs dat de ingeschakelde assuradeur c.q. gevolmachtigd agent aan deze eis voldoet, dient de Inschrijver binnen 7 kalenderdagen na verzending van dit voornemen tot gunning aan te tonen dat de Inschrijver (combinatie) daadwerkelijk aan deze eis voldoet, aan de hand van een: </w:t>
      </w:r>
    </w:p>
    <w:p w14:paraId="2329356A" w14:textId="16E7E613" w:rsidR="0088404D" w:rsidRPr="003306F3" w:rsidRDefault="003306F3" w:rsidP="003306F3">
      <w:pPr>
        <w:pStyle w:val="Lijstalinea"/>
        <w:numPr>
          <w:ilvl w:val="0"/>
          <w:numId w:val="42"/>
        </w:numPr>
        <w:tabs>
          <w:tab w:val="clear" w:pos="397"/>
        </w:tabs>
        <w:ind w:left="426"/>
        <w:jc w:val="both"/>
        <w:rPr>
          <w:rFonts w:cs="Arial"/>
        </w:rPr>
      </w:pPr>
      <w:r w:rsidRPr="003306F3">
        <w:rPr>
          <w:rFonts w:cs="Arial"/>
        </w:rPr>
        <w:t>v</w:t>
      </w:r>
      <w:r w:rsidR="0088404D" w:rsidRPr="003306F3">
        <w:rPr>
          <w:rFonts w:cs="Arial"/>
        </w:rPr>
        <w:t xml:space="preserve">ergunning van de AFM voor het optreden als gevolmachtigde of onder gevolmachtigde </w:t>
      </w:r>
    </w:p>
    <w:p w14:paraId="7EF2DB1A" w14:textId="77777777" w:rsidR="0088404D" w:rsidRDefault="0088404D" w:rsidP="003306F3">
      <w:pPr>
        <w:pStyle w:val="Lijstalinea"/>
        <w:tabs>
          <w:tab w:val="clear" w:pos="397"/>
        </w:tabs>
        <w:ind w:left="426"/>
        <w:jc w:val="both"/>
        <w:rPr>
          <w:rFonts w:cs="Arial"/>
        </w:rPr>
      </w:pPr>
      <w:r w:rsidRPr="00F545F3">
        <w:rPr>
          <w:rFonts w:cs="Arial"/>
        </w:rPr>
        <w:t>agent conform artikel 2:92 Wft; of</w:t>
      </w:r>
    </w:p>
    <w:p w14:paraId="6DC90373" w14:textId="6F166ABC" w:rsidR="0088404D" w:rsidRDefault="0088404D" w:rsidP="00D275E5">
      <w:pPr>
        <w:pStyle w:val="Lijstalinea"/>
        <w:numPr>
          <w:ilvl w:val="0"/>
          <w:numId w:val="42"/>
        </w:numPr>
        <w:tabs>
          <w:tab w:val="clear" w:pos="397"/>
        </w:tabs>
        <w:ind w:left="426"/>
        <w:jc w:val="both"/>
        <w:rPr>
          <w:rFonts w:cs="Arial"/>
        </w:rPr>
      </w:pPr>
      <w:r w:rsidRPr="003306F3">
        <w:rPr>
          <w:rFonts w:cs="Arial"/>
        </w:rPr>
        <w:t>g</w:t>
      </w:r>
      <w:r w:rsidRPr="00D275E5">
        <w:rPr>
          <w:rFonts w:cs="Arial"/>
        </w:rPr>
        <w:t>elijkwaardige bewijsstukken uit het land van vestiging van Inschrijver</w:t>
      </w:r>
      <w:r w:rsidRPr="003306F3">
        <w:rPr>
          <w:rFonts w:cs="Arial"/>
        </w:rPr>
        <w:t xml:space="preserve">. </w:t>
      </w:r>
      <w:bookmarkStart w:id="349" w:name="_Toc518298893"/>
      <w:bookmarkStart w:id="350" w:name="_Toc518299049"/>
      <w:bookmarkStart w:id="351" w:name="_Toc518299175"/>
      <w:bookmarkStart w:id="352" w:name="_Toc518299252"/>
      <w:bookmarkStart w:id="353" w:name="_Toc518299328"/>
      <w:bookmarkStart w:id="354" w:name="_Toc518298894"/>
      <w:bookmarkStart w:id="355" w:name="_Toc518299050"/>
      <w:bookmarkStart w:id="356" w:name="_Toc518299176"/>
      <w:bookmarkStart w:id="357" w:name="_Toc518299253"/>
      <w:bookmarkStart w:id="358" w:name="_Toc518299329"/>
      <w:bookmarkStart w:id="359" w:name="_Toc518298895"/>
      <w:bookmarkStart w:id="360" w:name="_Toc518299051"/>
      <w:bookmarkStart w:id="361" w:name="_Toc518299177"/>
      <w:bookmarkStart w:id="362" w:name="_Toc518299254"/>
      <w:bookmarkStart w:id="363" w:name="_Toc518299330"/>
      <w:bookmarkStart w:id="364" w:name="_Toc75259774"/>
      <w:bookmarkStart w:id="365" w:name="_Toc75262217"/>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p w14:paraId="6B76A22F" w14:textId="77777777" w:rsidR="005738C0" w:rsidRPr="005738C0" w:rsidRDefault="005738C0" w:rsidP="005738C0">
      <w:pPr>
        <w:ind w:left="66"/>
        <w:jc w:val="both"/>
        <w:rPr>
          <w:rFonts w:cs="Arial"/>
        </w:rPr>
      </w:pPr>
    </w:p>
    <w:p w14:paraId="2530F2AC" w14:textId="4D5FBDF0" w:rsidR="00ED4220" w:rsidRPr="0063075E" w:rsidRDefault="0055DC85" w:rsidP="005738C0">
      <w:pPr>
        <w:pStyle w:val="Kop2"/>
        <w:suppressAutoHyphens/>
        <w:spacing w:before="0" w:after="0"/>
        <w:ind w:left="567" w:hanging="567"/>
        <w:jc w:val="both"/>
        <w:rPr>
          <w:color w:val="auto"/>
        </w:rPr>
      </w:pPr>
      <w:bookmarkStart w:id="366" w:name="_Toc351713525"/>
      <w:bookmarkStart w:id="367" w:name="_Toc508701625"/>
      <w:bookmarkStart w:id="368" w:name="_Toc508887571"/>
      <w:bookmarkStart w:id="369" w:name="_Toc232492233"/>
      <w:bookmarkEnd w:id="332"/>
      <w:bookmarkEnd w:id="339"/>
      <w:bookmarkEnd w:id="340"/>
      <w:bookmarkEnd w:id="366"/>
      <w:bookmarkEnd w:id="367"/>
      <w:bookmarkEnd w:id="368"/>
      <w:r>
        <w:rPr>
          <w:color w:val="auto"/>
        </w:rPr>
        <w:t>G</w:t>
      </w:r>
      <w:r w:rsidRPr="0063075E">
        <w:rPr>
          <w:color w:val="auto"/>
        </w:rPr>
        <w:t>eschiktheidseis</w:t>
      </w:r>
      <w:r w:rsidR="3C069788" w:rsidRPr="0063075E">
        <w:rPr>
          <w:color w:val="auto"/>
        </w:rPr>
        <w:t xml:space="preserve"> </w:t>
      </w:r>
      <w:r w:rsidR="7C5C9F89" w:rsidRPr="0063075E">
        <w:rPr>
          <w:color w:val="auto"/>
        </w:rPr>
        <w:t>3</w:t>
      </w:r>
      <w:r w:rsidRPr="0063075E">
        <w:rPr>
          <w:color w:val="auto"/>
        </w:rPr>
        <w:t>: Referentie</w:t>
      </w:r>
      <w:bookmarkEnd w:id="369"/>
    </w:p>
    <w:p w14:paraId="09E01962" w14:textId="77777777" w:rsidR="00557395" w:rsidRDefault="0063075E" w:rsidP="1C2F2C96">
      <w:pPr>
        <w:jc w:val="both"/>
        <w:rPr>
          <w:rFonts w:eastAsia="Arial" w:cs="Arial"/>
        </w:rPr>
      </w:pPr>
      <w:r>
        <w:rPr>
          <w:rFonts w:eastAsia="Arial" w:cs="Arial"/>
        </w:rPr>
        <w:t>Opdrachtgever</w:t>
      </w:r>
      <w:r w:rsidR="3058EDE2" w:rsidRPr="1C2F2C96">
        <w:rPr>
          <w:rFonts w:eastAsia="Arial" w:cs="Arial"/>
        </w:rPr>
        <w:t xml:space="preserve"> heeft één kerncompetentie geïdentificeerd waarover de inschrijver naar haar oordeel moet beschikken om de opdracht succesvol uit te kunnen voeren. </w:t>
      </w:r>
    </w:p>
    <w:p w14:paraId="60F1F3DB" w14:textId="77777777" w:rsidR="00557395" w:rsidRDefault="00557395" w:rsidP="1C2F2C96">
      <w:pPr>
        <w:jc w:val="both"/>
        <w:rPr>
          <w:rFonts w:eastAsia="Arial" w:cs="Arial"/>
        </w:rPr>
      </w:pPr>
    </w:p>
    <w:p w14:paraId="045686A6" w14:textId="2CE12D43" w:rsidR="00557395" w:rsidRPr="007C6EF7" w:rsidRDefault="00557395" w:rsidP="00557395">
      <w:pPr>
        <w:suppressAutoHyphens/>
        <w:jc w:val="both"/>
      </w:pPr>
      <w:r w:rsidRPr="1C2F2C96">
        <w:rPr>
          <w:u w:val="single"/>
        </w:rPr>
        <w:t>Referentie-eis 1</w:t>
      </w:r>
      <w:r>
        <w:t xml:space="preserve">: </w:t>
      </w:r>
      <w:r>
        <w:rPr>
          <w:rFonts w:eastAsia="Arial" w:cs="Arial"/>
        </w:rPr>
        <w:t>Het v</w:t>
      </w:r>
      <w:r w:rsidRPr="1C2F2C96">
        <w:rPr>
          <w:rFonts w:eastAsia="Arial" w:cs="Arial"/>
        </w:rPr>
        <w:t>erzekeren</w:t>
      </w:r>
      <w:r w:rsidR="3058EDE2" w:rsidRPr="1C2F2C96">
        <w:rPr>
          <w:rFonts w:eastAsia="Arial" w:cs="Arial"/>
        </w:rPr>
        <w:t xml:space="preserve"> van </w:t>
      </w:r>
      <w:r w:rsidR="00B719E9">
        <w:rPr>
          <w:rFonts w:eastAsia="Arial" w:cs="Arial"/>
        </w:rPr>
        <w:t>wagens</w:t>
      </w:r>
      <w:r w:rsidR="3058EDE2" w:rsidRPr="1C2F2C96">
        <w:rPr>
          <w:rFonts w:eastAsia="Arial" w:cs="Arial"/>
        </w:rPr>
        <w:t xml:space="preserve"> in een wagenpark</w:t>
      </w:r>
    </w:p>
    <w:p w14:paraId="1C62A505" w14:textId="27DE8696" w:rsidR="3058EDE2" w:rsidRDefault="009F2A5E" w:rsidP="009F2A5E">
      <w:pPr>
        <w:suppressAutoHyphens/>
        <w:jc w:val="both"/>
      </w:pPr>
      <w:r>
        <w:t>De</w:t>
      </w:r>
      <w:r w:rsidR="3058EDE2">
        <w:rPr>
          <w:rFonts w:eastAsia="Arial"/>
        </w:rPr>
        <w:t xml:space="preserve"> Inschrijver </w:t>
      </w:r>
      <w:r>
        <w:t xml:space="preserve">dient, op straffe van uitsluiting van de aanbestedingsprocedure, ten minste </w:t>
      </w:r>
      <w:r w:rsidRPr="1C2F2C96">
        <w:rPr>
          <w:rFonts w:cs="Arial"/>
        </w:rPr>
        <w:t>een</w:t>
      </w:r>
      <w:r>
        <w:t xml:space="preserve"> Opdracht te hebben verricht waarbij Inschrijver</w:t>
      </w:r>
      <w:r w:rsidR="3058EDE2">
        <w:rPr>
          <w:rFonts w:eastAsia="Arial"/>
        </w:rPr>
        <w:t xml:space="preserve"> a</w:t>
      </w:r>
      <w:r w:rsidR="3058EDE2" w:rsidRPr="1C2F2C96">
        <w:rPr>
          <w:rFonts w:eastAsia="Arial" w:cs="Arial"/>
        </w:rPr>
        <w:t xml:space="preserve">antoonbare ervaring </w:t>
      </w:r>
      <w:r>
        <w:rPr>
          <w:rFonts w:eastAsia="Arial" w:cs="Arial"/>
        </w:rPr>
        <w:t xml:space="preserve">heeft </w:t>
      </w:r>
      <w:r w:rsidR="3058EDE2" w:rsidRPr="1C2F2C96">
        <w:rPr>
          <w:rFonts w:eastAsia="Arial" w:cs="Arial"/>
        </w:rPr>
        <w:t xml:space="preserve">als verzekeraar van </w:t>
      </w:r>
      <w:r w:rsidR="00B719E9">
        <w:rPr>
          <w:rFonts w:eastAsia="Arial" w:cs="Arial"/>
        </w:rPr>
        <w:t>wagens</w:t>
      </w:r>
      <w:r w:rsidR="3058EDE2" w:rsidRPr="1C2F2C96">
        <w:rPr>
          <w:rFonts w:eastAsia="Arial" w:cs="Arial"/>
        </w:rPr>
        <w:t xml:space="preserve"> in een wagenpark van tenminste 1</w:t>
      </w:r>
      <w:r w:rsidR="00717E3F">
        <w:rPr>
          <w:rFonts w:eastAsia="Arial" w:cs="Arial"/>
        </w:rPr>
        <w:t>2</w:t>
      </w:r>
      <w:r w:rsidR="3058EDE2" w:rsidRPr="1C2F2C96">
        <w:rPr>
          <w:rFonts w:eastAsia="Arial" w:cs="Arial"/>
        </w:rPr>
        <w:t xml:space="preserve">0 </w:t>
      </w:r>
      <w:r w:rsidR="00B719E9">
        <w:rPr>
          <w:rFonts w:eastAsia="Arial" w:cs="Arial"/>
        </w:rPr>
        <w:t>wagens</w:t>
      </w:r>
      <w:r w:rsidR="3058EDE2" w:rsidRPr="1C2F2C96">
        <w:rPr>
          <w:rFonts w:eastAsia="Arial" w:cs="Arial"/>
        </w:rPr>
        <w:t xml:space="preserve"> (van 1 opdrachtgever</w:t>
      </w:r>
      <w:r w:rsidR="006759B2">
        <w:rPr>
          <w:rFonts w:eastAsia="Arial" w:cs="Arial"/>
        </w:rPr>
        <w:t>).</w:t>
      </w:r>
      <w:r w:rsidR="3058EDE2" w:rsidRPr="1C2F2C96">
        <w:rPr>
          <w:rFonts w:eastAsia="Arial" w:cs="Arial"/>
        </w:rPr>
        <w:t xml:space="preserve"> </w:t>
      </w:r>
    </w:p>
    <w:p w14:paraId="3D267083" w14:textId="3C6D6F01" w:rsidR="1C2F2C96" w:rsidRDefault="1C2F2C96" w:rsidP="1C2F2C96">
      <w:pPr>
        <w:jc w:val="both"/>
        <w:rPr>
          <w:u w:val="single"/>
        </w:rPr>
      </w:pPr>
    </w:p>
    <w:p w14:paraId="09E6C4A6" w14:textId="63690298" w:rsidR="1D7EE95D" w:rsidRDefault="1D7EE95D" w:rsidP="1C2F2C96">
      <w:pPr>
        <w:jc w:val="both"/>
      </w:pPr>
      <w:r>
        <w:t>De referentieopdrach</w:t>
      </w:r>
      <w:r w:rsidR="006759B2">
        <w:t>t</w:t>
      </w:r>
      <w:r>
        <w:t xml:space="preserve"> moet</w:t>
      </w:r>
      <w:r w:rsidR="5FC6BAEA">
        <w:t>, op straffe van uitsluiting van de aanbestedingsprocedure</w:t>
      </w:r>
      <w:r w:rsidR="70CD48D4">
        <w:t>,</w:t>
      </w:r>
      <w:r w:rsidR="5FC6BAEA">
        <w:t xml:space="preserve"> </w:t>
      </w:r>
      <w:r>
        <w:t>in de afgelopen drie jaar voorafgaande aan de datum van Inschrijving zijn verricht.</w:t>
      </w:r>
    </w:p>
    <w:p w14:paraId="1DCDAC0F" w14:textId="4F3228FC" w:rsidR="1C2F2C96" w:rsidRDefault="1C2F2C96" w:rsidP="1C2F2C96">
      <w:pPr>
        <w:jc w:val="both"/>
        <w:rPr>
          <w:rFonts w:eastAsia="Arial" w:cs="Arial"/>
          <w:color w:val="00B050"/>
        </w:rPr>
      </w:pPr>
    </w:p>
    <w:p w14:paraId="55008730" w14:textId="3145C520" w:rsidR="00E91DF0" w:rsidRPr="00FC7EBB" w:rsidRDefault="53A4066B" w:rsidP="1C2F2C96">
      <w:pPr>
        <w:suppressAutoHyphens/>
        <w:jc w:val="both"/>
      </w:pPr>
      <w:r w:rsidRPr="00FC7EBB">
        <w:t xml:space="preserve">Prognoses tellen niet mee. </w:t>
      </w:r>
      <w:r w:rsidR="69F65BAC" w:rsidRPr="00FC7EBB">
        <w:t>Referentie</w:t>
      </w:r>
      <w:r w:rsidR="621DB38B" w:rsidRPr="00FC7EBB">
        <w:t>o</w:t>
      </w:r>
      <w:r w:rsidR="2A80A731" w:rsidRPr="00FC7EBB">
        <w:t>pdracht</w:t>
      </w:r>
      <w:r w:rsidR="69F65BAC" w:rsidRPr="00FC7EBB">
        <w:t xml:space="preserve">en die zijn beëindigd in de afgelopen drie jaar voorafgaande aan de datum van </w:t>
      </w:r>
      <w:r w:rsidR="5F44F07E" w:rsidRPr="00FC7EBB">
        <w:t>Inschrijving</w:t>
      </w:r>
      <w:r w:rsidR="69F65BAC" w:rsidRPr="00FC7EBB">
        <w:t xml:space="preserve"> vallen binnen deze periode. Ook referentie</w:t>
      </w:r>
      <w:r w:rsidR="621DB38B" w:rsidRPr="00FC7EBB">
        <w:t>o</w:t>
      </w:r>
      <w:r w:rsidR="2A80A731" w:rsidRPr="00FC7EBB">
        <w:t>pdracht</w:t>
      </w:r>
      <w:r w:rsidR="69F65BAC" w:rsidRPr="00FC7EBB">
        <w:t>en die nog in uitvoering zijn vallen binnen deze periode. Voor deze laatste referentie</w:t>
      </w:r>
      <w:r w:rsidR="621DB38B" w:rsidRPr="00FC7EBB">
        <w:t>o</w:t>
      </w:r>
      <w:r w:rsidR="2A80A731" w:rsidRPr="00FC7EBB">
        <w:t>pdracht</w:t>
      </w:r>
      <w:r w:rsidR="69F65BAC" w:rsidRPr="00FC7EBB">
        <w:t>en geldt wel dat</w:t>
      </w:r>
      <w:r w:rsidRPr="00FC7EBB">
        <w:t xml:space="preserve"> de uitvoering hiervan </w:t>
      </w:r>
      <w:r w:rsidR="69F65BAC" w:rsidRPr="00FC7EBB">
        <w:t xml:space="preserve">minimaal </w:t>
      </w:r>
      <w:r w:rsidR="6745C08C" w:rsidRPr="00FC7EBB">
        <w:t>een</w:t>
      </w:r>
      <w:r w:rsidRPr="00FC7EBB">
        <w:t xml:space="preserve"> jaar voorafgaand</w:t>
      </w:r>
      <w:r w:rsidR="69F65BAC" w:rsidRPr="00FC7EBB">
        <w:t xml:space="preserve"> aan de datum van </w:t>
      </w:r>
      <w:r w:rsidR="5F44F07E" w:rsidRPr="00FC7EBB">
        <w:t>Inschrijving</w:t>
      </w:r>
      <w:r w:rsidR="69F65BAC" w:rsidRPr="00FC7EBB">
        <w:t xml:space="preserve"> moeten zijn aangevangen.</w:t>
      </w:r>
    </w:p>
    <w:p w14:paraId="104F2963" w14:textId="77777777" w:rsidR="001C753A" w:rsidRPr="005C7E26" w:rsidRDefault="001C753A" w:rsidP="1C2F2C96">
      <w:pPr>
        <w:suppressAutoHyphens/>
        <w:spacing w:line="284" w:lineRule="atLeast"/>
        <w:jc w:val="both"/>
        <w:rPr>
          <w:strike/>
        </w:rPr>
      </w:pPr>
    </w:p>
    <w:p w14:paraId="380B951E" w14:textId="38610BEB" w:rsidR="006210CB" w:rsidRPr="00FC7EBB" w:rsidRDefault="70CD48D4" w:rsidP="1C2F2C96">
      <w:pPr>
        <w:suppressAutoHyphens/>
        <w:spacing w:line="284" w:lineRule="atLeast"/>
        <w:jc w:val="both"/>
      </w:pPr>
      <w:r w:rsidRPr="00FC7EBB">
        <w:t>Daarnaast moet de referentie</w:t>
      </w:r>
      <w:r w:rsidR="621DB38B" w:rsidRPr="00FC7EBB">
        <w:t>o</w:t>
      </w:r>
      <w:r w:rsidR="2A80A731" w:rsidRPr="00FC7EBB">
        <w:t>pdracht</w:t>
      </w:r>
      <w:r w:rsidRPr="00FC7EBB">
        <w:t xml:space="preserve"> naar tevredenheid van de </w:t>
      </w:r>
      <w:r w:rsidR="0B89DD72" w:rsidRPr="00FC7EBB">
        <w:t>o</w:t>
      </w:r>
      <w:r w:rsidR="2A80A731" w:rsidRPr="00FC7EBB">
        <w:t>pdracht</w:t>
      </w:r>
      <w:r w:rsidRPr="00FC7EBB">
        <w:t>gever van de referentie en tijdig (verleend uitstel daarin begrepen) te zijn verricht.</w:t>
      </w:r>
      <w:r w:rsidR="605F42BC" w:rsidRPr="00FC7EBB">
        <w:t xml:space="preserve"> </w:t>
      </w:r>
      <w:r w:rsidR="1C01B558" w:rsidRPr="00FC7EBB">
        <w:t xml:space="preserve">De tevredenheid houdt in dat de dienstverlening is uitgevoerd conform de gestelde eisen en wensen die vooraf door </w:t>
      </w:r>
      <w:r w:rsidR="03896EBD" w:rsidRPr="00FC7EBB">
        <w:t>o</w:t>
      </w:r>
      <w:r w:rsidR="2A80A731" w:rsidRPr="00FC7EBB">
        <w:t>pdracht</w:t>
      </w:r>
      <w:r w:rsidR="1C01B558" w:rsidRPr="00FC7EBB">
        <w:t xml:space="preserve">gever zijn geformuleerd. </w:t>
      </w:r>
    </w:p>
    <w:p w14:paraId="56EFAA31" w14:textId="77777777" w:rsidR="007E4BD7" w:rsidRPr="00FC7EBB" w:rsidRDefault="007E4BD7" w:rsidP="1C2F2C96">
      <w:pPr>
        <w:suppressAutoHyphens/>
        <w:spacing w:line="284" w:lineRule="atLeast"/>
        <w:jc w:val="both"/>
        <w:rPr>
          <w:rFonts w:cs="Arial"/>
        </w:rPr>
      </w:pPr>
    </w:p>
    <w:p w14:paraId="6AA906B1" w14:textId="4AAC8178" w:rsidR="00233524" w:rsidRPr="00FC7EBB" w:rsidRDefault="605F42BC" w:rsidP="1C2F2C96">
      <w:pPr>
        <w:suppressAutoHyphens/>
        <w:spacing w:line="284" w:lineRule="atLeast"/>
        <w:jc w:val="both"/>
      </w:pPr>
      <w:r w:rsidRPr="00FC7EBB">
        <w:rPr>
          <w:rFonts w:cs="Arial"/>
        </w:rPr>
        <w:t>Om te controleren of</w:t>
      </w:r>
      <w:r w:rsidRPr="00FC7EBB">
        <w:t xml:space="preserve"> de referentie</w:t>
      </w:r>
      <w:r w:rsidR="621DB38B" w:rsidRPr="00FC7EBB">
        <w:t>o</w:t>
      </w:r>
      <w:r w:rsidR="2A80A731" w:rsidRPr="00FC7EBB">
        <w:t>pdracht</w:t>
      </w:r>
      <w:r w:rsidRPr="00FC7EBB">
        <w:t xml:space="preserve"> naar tevredenheid van de </w:t>
      </w:r>
      <w:r w:rsidR="03896EBD" w:rsidRPr="00FC7EBB">
        <w:t>o</w:t>
      </w:r>
      <w:r w:rsidR="2A80A731" w:rsidRPr="00FC7EBB">
        <w:t>pdracht</w:t>
      </w:r>
      <w:r w:rsidRPr="00FC7EBB">
        <w:t xml:space="preserve">gever van de referentie en tijdig (verleend uitstel daarin begrepen) is verricht, behoudt </w:t>
      </w:r>
      <w:r w:rsidR="09733A15" w:rsidRPr="00FC7EBB">
        <w:t>VRLN</w:t>
      </w:r>
      <w:r w:rsidRPr="00FC7EBB">
        <w:t xml:space="preserve"> zich het recht voor om zonder tussenkomst van de </w:t>
      </w:r>
      <w:r w:rsidR="5F44F07E" w:rsidRPr="00FC7EBB">
        <w:t>Inschrijver</w:t>
      </w:r>
      <w:r w:rsidRPr="00FC7EBB">
        <w:t xml:space="preserve"> contact op te nemen met de </w:t>
      </w:r>
      <w:r w:rsidR="03896EBD" w:rsidRPr="00FC7EBB">
        <w:t>o</w:t>
      </w:r>
      <w:r w:rsidR="2A80A731" w:rsidRPr="00FC7EBB">
        <w:t>pdracht</w:t>
      </w:r>
      <w:r w:rsidRPr="00FC7EBB">
        <w:t>gever van de referentie</w:t>
      </w:r>
      <w:r w:rsidR="621DB38B" w:rsidRPr="00FC7EBB">
        <w:t>o</w:t>
      </w:r>
      <w:r w:rsidR="2A80A731" w:rsidRPr="00FC7EBB">
        <w:t>pdracht</w:t>
      </w:r>
      <w:r w:rsidRPr="00FC7EBB">
        <w:t>.</w:t>
      </w:r>
    </w:p>
    <w:p w14:paraId="717296C1" w14:textId="77777777" w:rsidR="00233524" w:rsidRPr="00FC7EBB" w:rsidRDefault="00233524" w:rsidP="1C2F2C96">
      <w:pPr>
        <w:suppressAutoHyphens/>
        <w:spacing w:line="284" w:lineRule="atLeast"/>
        <w:jc w:val="both"/>
        <w:rPr>
          <w:rFonts w:ascii="Verdana" w:hAnsi="Verdana" w:cs="Arial"/>
        </w:rPr>
      </w:pPr>
    </w:p>
    <w:p w14:paraId="540E5DE0" w14:textId="799A82E7" w:rsidR="00E91DF0" w:rsidRPr="00FC7EBB" w:rsidRDefault="69F65BAC" w:rsidP="1C2F2C96">
      <w:pPr>
        <w:suppressAutoHyphens/>
        <w:jc w:val="both"/>
      </w:pPr>
      <w:r w:rsidRPr="00FC7EBB">
        <w:t>Voor de beoordeling of aan de ervaringseis wordt voldaan, worden alleen referentie</w:t>
      </w:r>
      <w:r w:rsidR="621DB38B" w:rsidRPr="00FC7EBB">
        <w:t>o</w:t>
      </w:r>
      <w:r w:rsidR="2A80A731" w:rsidRPr="00FC7EBB">
        <w:t>pdracht</w:t>
      </w:r>
      <w:r w:rsidRPr="00FC7EBB">
        <w:t xml:space="preserve">en in aanmerking genomen die </w:t>
      </w:r>
      <w:r w:rsidR="5F44F07E" w:rsidRPr="00FC7EBB">
        <w:t>Inschrijver</w:t>
      </w:r>
      <w:r w:rsidRPr="00FC7EBB">
        <w:t xml:space="preserve"> zelf heeft uitgevoerd (dus zonder tussenkomst van een onderaannemer). In het geval de </w:t>
      </w:r>
      <w:r w:rsidR="5F44F07E" w:rsidRPr="00FC7EBB">
        <w:t>Inschrijver</w:t>
      </w:r>
      <w:r w:rsidRPr="00FC7EBB">
        <w:t xml:space="preserve"> de referentie</w:t>
      </w:r>
      <w:r w:rsidR="621DB38B" w:rsidRPr="00FC7EBB">
        <w:t>o</w:t>
      </w:r>
      <w:r w:rsidR="2A80A731" w:rsidRPr="00FC7EBB">
        <w:t>pdracht</w:t>
      </w:r>
      <w:r w:rsidRPr="00FC7EBB">
        <w:t xml:space="preserve"> heeft verricht in </w:t>
      </w:r>
      <w:r w:rsidR="7D7FE876" w:rsidRPr="00FC7EBB">
        <w:t>een S</w:t>
      </w:r>
      <w:r w:rsidR="76452197" w:rsidRPr="00FC7EBB">
        <w:t>amenwerkingsverband</w:t>
      </w:r>
      <w:r w:rsidRPr="00FC7EBB">
        <w:t>, dan telt slechts zijn aandeel in de referentie</w:t>
      </w:r>
      <w:r w:rsidR="621DB38B" w:rsidRPr="00FC7EBB">
        <w:t>o</w:t>
      </w:r>
      <w:r w:rsidR="2A80A731" w:rsidRPr="00FC7EBB">
        <w:t>pdracht</w:t>
      </w:r>
      <w:r w:rsidRPr="00FC7EBB">
        <w:t xml:space="preserve"> mee bij de beoordeling of aan deze ervaringseis wordt voldaan.</w:t>
      </w:r>
      <w:r w:rsidR="7E52F719" w:rsidRPr="00FC7EBB">
        <w:t xml:space="preserve"> Ervaring van een onderaannemer of </w:t>
      </w:r>
      <w:r w:rsidR="7D7FE876" w:rsidRPr="00FC7EBB">
        <w:t>lid van een S</w:t>
      </w:r>
      <w:r w:rsidR="3C069788" w:rsidRPr="00FC7EBB">
        <w:t>amenwerkingsverband</w:t>
      </w:r>
      <w:r w:rsidR="7E52F719" w:rsidRPr="00FC7EBB">
        <w:t xml:space="preserve"> wordt door </w:t>
      </w:r>
      <w:r w:rsidR="09733A15" w:rsidRPr="00FC7EBB">
        <w:t>VRLN</w:t>
      </w:r>
      <w:r w:rsidR="7E52F719" w:rsidRPr="00FC7EBB">
        <w:t xml:space="preserve"> uitsluitend in aanmerking genomen indien bij </w:t>
      </w:r>
      <w:r w:rsidR="5F44F07E" w:rsidRPr="00FC7EBB">
        <w:t>Inschrijving</w:t>
      </w:r>
      <w:r w:rsidR="7E52F719" w:rsidRPr="00FC7EBB">
        <w:t xml:space="preserve"> wordt vermeld dat een beroep wordt gedaan op de ervaring van deze derde en wordt voldaan aan de </w:t>
      </w:r>
      <w:r w:rsidR="7E52F719" w:rsidRPr="00FE6BC3">
        <w:t>overige voorwaarden van paragraaf 4.3.</w:t>
      </w:r>
      <w:r w:rsidR="7E52F719" w:rsidRPr="00FC7EBB">
        <w:t xml:space="preserve"> </w:t>
      </w:r>
    </w:p>
    <w:p w14:paraId="46344CA4" w14:textId="77777777" w:rsidR="00E91DF0" w:rsidRPr="00FC7EBB" w:rsidRDefault="00E91DF0" w:rsidP="1C2F2C96">
      <w:pPr>
        <w:suppressAutoHyphens/>
        <w:spacing w:line="284" w:lineRule="atLeast"/>
        <w:jc w:val="both"/>
        <w:rPr>
          <w:rFonts w:ascii="Verdana" w:hAnsi="Verdana" w:cs="Arial"/>
        </w:rPr>
      </w:pPr>
    </w:p>
    <w:p w14:paraId="5F6D097E" w14:textId="77777777" w:rsidR="00E91DF0" w:rsidRPr="00FC7EBB" w:rsidRDefault="69F65BAC" w:rsidP="1C2F2C96">
      <w:pPr>
        <w:suppressAutoHyphens/>
        <w:jc w:val="both"/>
      </w:pPr>
      <w:r w:rsidRPr="00FC7EBB">
        <w:t xml:space="preserve">In geval </w:t>
      </w:r>
      <w:r w:rsidR="4ACD3ABC" w:rsidRPr="00FC7EBB">
        <w:t>wordt ingeschreven als</w:t>
      </w:r>
      <w:r w:rsidR="7D7FE876" w:rsidRPr="00FC7EBB">
        <w:t xml:space="preserve"> een S</w:t>
      </w:r>
      <w:r w:rsidR="5B0DD4F3" w:rsidRPr="00FC7EBB">
        <w:t>amenwerkingsverband</w:t>
      </w:r>
      <w:r w:rsidRPr="00FC7EBB">
        <w:t xml:space="preserve">, wordt geëist dat de </w:t>
      </w:r>
      <w:r w:rsidR="7D7FE876" w:rsidRPr="00FC7EBB">
        <w:t>leden van het S</w:t>
      </w:r>
      <w:r w:rsidR="3C069788" w:rsidRPr="00FC7EBB">
        <w:t>amenwerkingsverband</w:t>
      </w:r>
      <w:r w:rsidR="492CDF5B" w:rsidRPr="00FC7EBB">
        <w:t xml:space="preserve"> samen</w:t>
      </w:r>
      <w:r w:rsidRPr="00FC7EBB">
        <w:t xml:space="preserve"> aan deze ervaringseis kunnen voldoen. </w:t>
      </w:r>
    </w:p>
    <w:p w14:paraId="7511FF69" w14:textId="77777777" w:rsidR="0048044F" w:rsidRPr="005C7E26" w:rsidRDefault="0048044F" w:rsidP="1C2F2C96">
      <w:pPr>
        <w:jc w:val="both"/>
        <w:rPr>
          <w:strike/>
        </w:rPr>
      </w:pPr>
    </w:p>
    <w:p w14:paraId="2D27530B" w14:textId="7DC56485" w:rsidR="00E91DF0" w:rsidRPr="00507B90" w:rsidRDefault="53A4066B" w:rsidP="1C2F2C96">
      <w:pPr>
        <w:suppressAutoHyphens/>
        <w:spacing w:line="284" w:lineRule="atLeast"/>
        <w:jc w:val="both"/>
      </w:pPr>
      <w:r w:rsidRPr="00507B90">
        <w:t>Indien de Inschrijver bij zijn Inschrijving niet aantoont dat hij beschikt over de ervaring met betrekking tot de vereiste kerncompetenties, leidt dat tot ongeldigheid van de Inschrijving. In dat geval legt de Aanbestede</w:t>
      </w:r>
      <w:r w:rsidR="4167D6E2" w:rsidRPr="00507B90">
        <w:t>nde</w:t>
      </w:r>
      <w:r w:rsidRPr="00507B90">
        <w:t xml:space="preserve"> Dienst de Inschrijving terzijde en sluit deze uit van verdere deelname aan de aanbestedingsprocedure.</w:t>
      </w:r>
    </w:p>
    <w:p w14:paraId="25B51DA4" w14:textId="77777777" w:rsidR="00143E72" w:rsidRPr="005C7E26" w:rsidRDefault="00143E72" w:rsidP="1C2F2C96">
      <w:pPr>
        <w:suppressAutoHyphens/>
        <w:spacing w:line="284" w:lineRule="atLeast"/>
        <w:jc w:val="both"/>
        <w:rPr>
          <w:rFonts w:ascii="Verdana" w:hAnsi="Verdana" w:cs="Arial"/>
          <w:strike/>
        </w:rPr>
      </w:pPr>
    </w:p>
    <w:p w14:paraId="58A9A32A" w14:textId="77777777" w:rsidR="00E91DF0" w:rsidRPr="005C7E26" w:rsidRDefault="00E91DF0" w:rsidP="005F53C5">
      <w:pPr>
        <w:pStyle w:val="Alinea0"/>
        <w:widowControl/>
        <w:tabs>
          <w:tab w:val="left" w:pos="1418"/>
        </w:tabs>
        <w:suppressAutoHyphens/>
        <w:ind w:hanging="1134"/>
        <w:jc w:val="both"/>
        <w:rPr>
          <w:rFonts w:ascii="Verdana" w:hAnsi="Verdana" w:cs="Arial"/>
          <w:lang w:val="nl-NL"/>
        </w:rPr>
      </w:pPr>
      <w:r w:rsidRPr="005C7E26">
        <w:rPr>
          <w:u w:val="single"/>
          <w:lang w:val="nl-NL"/>
        </w:rPr>
        <w:t>Bewijsmiddelen</w:t>
      </w:r>
      <w:r w:rsidRPr="005C7E26">
        <w:rPr>
          <w:rFonts w:ascii="Verdana" w:hAnsi="Verdana" w:cs="Arial"/>
          <w:lang w:val="nl-NL"/>
        </w:rPr>
        <w:t>:</w:t>
      </w:r>
    </w:p>
    <w:p w14:paraId="7EE557BF" w14:textId="5CA43CA8" w:rsidR="00E91DF0" w:rsidRPr="005C7E26" w:rsidRDefault="00E91DF0" w:rsidP="005F53C5">
      <w:pPr>
        <w:suppressAutoHyphens/>
        <w:jc w:val="both"/>
      </w:pPr>
      <w:r w:rsidRPr="005C7E26">
        <w:t xml:space="preserve">Ten bewijze dat de </w:t>
      </w:r>
      <w:r w:rsidR="005D5B41" w:rsidRPr="005C7E26">
        <w:t>Inschrijver</w:t>
      </w:r>
      <w:r w:rsidR="00B42EDD" w:rsidRPr="005C7E26">
        <w:t>/het Samenwerkingsverband</w:t>
      </w:r>
      <w:r w:rsidRPr="005C7E26">
        <w:t xml:space="preserve"> aan deze eis voldoet, dient </w:t>
      </w:r>
      <w:r w:rsidR="005D5B41" w:rsidRPr="005C7E26">
        <w:t>Inschrijver</w:t>
      </w:r>
      <w:r w:rsidR="00D7246C" w:rsidRPr="005C7E26">
        <w:t>/het Samenwerkingsverband</w:t>
      </w:r>
      <w:r w:rsidRPr="005C7E26">
        <w:t xml:space="preserve"> per referentie</w:t>
      </w:r>
      <w:r w:rsidR="00767002" w:rsidRPr="005C7E26">
        <w:t>o</w:t>
      </w:r>
      <w:r w:rsidR="00C41071" w:rsidRPr="005C7E26">
        <w:t>pdracht</w:t>
      </w:r>
      <w:r w:rsidRPr="005C7E26">
        <w:t xml:space="preserve"> bij zijn </w:t>
      </w:r>
      <w:r w:rsidR="005D5B41" w:rsidRPr="005C7E26">
        <w:t>Inschrijving</w:t>
      </w:r>
      <w:r w:rsidRPr="005C7E26">
        <w:t xml:space="preserve"> </w:t>
      </w:r>
      <w:r w:rsidR="001B6515">
        <w:t xml:space="preserve">een rechtsgeldig ondertekend </w:t>
      </w:r>
      <w:r w:rsidR="00233524" w:rsidRPr="007A2BC0">
        <w:t>f</w:t>
      </w:r>
      <w:r w:rsidRPr="007A2BC0">
        <w:t>ormulier referentie</w:t>
      </w:r>
      <w:r w:rsidR="00767002" w:rsidRPr="007A2BC0">
        <w:t>o</w:t>
      </w:r>
      <w:r w:rsidR="00C41071" w:rsidRPr="007A2BC0">
        <w:t>pdracht</w:t>
      </w:r>
      <w:r w:rsidRPr="007A2BC0">
        <w:t xml:space="preserve"> (</w:t>
      </w:r>
      <w:r w:rsidR="004B1B9D" w:rsidRPr="007A2BC0">
        <w:t xml:space="preserve">Bijlage </w:t>
      </w:r>
      <w:r w:rsidR="003011C9" w:rsidRPr="007A2BC0">
        <w:t>6</w:t>
      </w:r>
      <w:r w:rsidRPr="007A2BC0">
        <w:t>) in te dienen, waarin de volgende gegevens worden</w:t>
      </w:r>
      <w:r w:rsidRPr="005C7E26">
        <w:t xml:space="preserve"> opgevraagd:</w:t>
      </w:r>
    </w:p>
    <w:p w14:paraId="3F644441" w14:textId="77777777" w:rsidR="00F228E1" w:rsidRPr="005C7E26" w:rsidRDefault="00F228E1" w:rsidP="005F53C5">
      <w:pPr>
        <w:suppressAutoHyphens/>
        <w:jc w:val="both"/>
      </w:pPr>
    </w:p>
    <w:p w14:paraId="049B53D9" w14:textId="4A0990E7" w:rsidR="00F228E1" w:rsidRPr="005C7E26" w:rsidRDefault="00F228E1" w:rsidP="00785212">
      <w:pPr>
        <w:pStyle w:val="Lijstalinea"/>
        <w:numPr>
          <w:ilvl w:val="0"/>
          <w:numId w:val="14"/>
        </w:numPr>
        <w:tabs>
          <w:tab w:val="clear" w:pos="397"/>
          <w:tab w:val="left" w:pos="567"/>
          <w:tab w:val="left" w:pos="1134"/>
          <w:tab w:val="left" w:pos="1418"/>
          <w:tab w:val="left" w:pos="1701"/>
          <w:tab w:val="left" w:pos="1985"/>
          <w:tab w:val="right" w:pos="9332"/>
        </w:tabs>
        <w:suppressAutoHyphens/>
        <w:jc w:val="both"/>
        <w:rPr>
          <w:rFonts w:cs="Arial"/>
        </w:rPr>
      </w:pPr>
      <w:r w:rsidRPr="005C7E26">
        <w:rPr>
          <w:rFonts w:cs="Arial"/>
        </w:rPr>
        <w:t>Korte omschrijving van de referentie</w:t>
      </w:r>
      <w:r w:rsidR="00767002" w:rsidRPr="005C7E26">
        <w:rPr>
          <w:rFonts w:cs="Arial"/>
        </w:rPr>
        <w:t>o</w:t>
      </w:r>
      <w:r w:rsidR="00C41071" w:rsidRPr="005C7E26">
        <w:rPr>
          <w:rFonts w:cs="Arial"/>
        </w:rPr>
        <w:t>pdracht</w:t>
      </w:r>
      <w:r w:rsidRPr="005C7E26">
        <w:rPr>
          <w:rFonts w:cs="Arial"/>
        </w:rPr>
        <w:t>, waaruit in ieder geval blijkt dat de referentie</w:t>
      </w:r>
      <w:r w:rsidR="00D275E5">
        <w:rPr>
          <w:rFonts w:cs="Arial"/>
        </w:rPr>
        <w:softHyphen/>
      </w:r>
      <w:r w:rsidR="00767002" w:rsidRPr="005C7E26">
        <w:rPr>
          <w:rFonts w:cs="Arial"/>
        </w:rPr>
        <w:t>o</w:t>
      </w:r>
      <w:r w:rsidR="00C41071" w:rsidRPr="005C7E26">
        <w:rPr>
          <w:rFonts w:cs="Arial"/>
        </w:rPr>
        <w:t>pdracht</w:t>
      </w:r>
      <w:r w:rsidRPr="005C7E26">
        <w:rPr>
          <w:rFonts w:cs="Arial"/>
        </w:rPr>
        <w:t xml:space="preserve"> voldoet aan de referentie-eis.</w:t>
      </w:r>
    </w:p>
    <w:p w14:paraId="55EC6454" w14:textId="77777777" w:rsidR="00F228E1" w:rsidRPr="005C7E26" w:rsidRDefault="00F228E1" w:rsidP="00785212">
      <w:pPr>
        <w:pStyle w:val="Lijstalinea"/>
        <w:numPr>
          <w:ilvl w:val="0"/>
          <w:numId w:val="14"/>
        </w:numPr>
        <w:tabs>
          <w:tab w:val="clear" w:pos="397"/>
          <w:tab w:val="left" w:pos="567"/>
          <w:tab w:val="left" w:pos="1134"/>
          <w:tab w:val="left" w:pos="1418"/>
          <w:tab w:val="left" w:pos="1701"/>
          <w:tab w:val="left" w:pos="1985"/>
          <w:tab w:val="right" w:pos="9332"/>
        </w:tabs>
        <w:suppressAutoHyphens/>
        <w:jc w:val="both"/>
        <w:rPr>
          <w:rFonts w:cs="Arial"/>
        </w:rPr>
      </w:pPr>
      <w:r w:rsidRPr="005C7E26">
        <w:rPr>
          <w:rFonts w:cs="Arial"/>
        </w:rPr>
        <w:t xml:space="preserve">Naam en contactgegevens </w:t>
      </w:r>
      <w:r w:rsidR="00AA09D5" w:rsidRPr="005C7E26">
        <w:rPr>
          <w:rFonts w:cs="Arial"/>
        </w:rPr>
        <w:t>o</w:t>
      </w:r>
      <w:r w:rsidR="00C41071" w:rsidRPr="005C7E26">
        <w:rPr>
          <w:rFonts w:cs="Arial"/>
        </w:rPr>
        <w:t>pdracht</w:t>
      </w:r>
      <w:r w:rsidRPr="005C7E26">
        <w:rPr>
          <w:rFonts w:cs="Arial"/>
        </w:rPr>
        <w:t>gever</w:t>
      </w:r>
      <w:r w:rsidR="00AA09D5" w:rsidRPr="005C7E26">
        <w:rPr>
          <w:rFonts w:cs="Arial"/>
        </w:rPr>
        <w:t xml:space="preserve"> van de referentie</w:t>
      </w:r>
      <w:r w:rsidRPr="005C7E26">
        <w:rPr>
          <w:rFonts w:cs="Arial"/>
        </w:rPr>
        <w:t>.</w:t>
      </w:r>
    </w:p>
    <w:p w14:paraId="68D1C2B4" w14:textId="154EC8E1" w:rsidR="00F228E1" w:rsidRPr="005C7E26" w:rsidRDefault="00F228E1" w:rsidP="00785212">
      <w:pPr>
        <w:pStyle w:val="Lijstalinea"/>
        <w:numPr>
          <w:ilvl w:val="0"/>
          <w:numId w:val="14"/>
        </w:numPr>
        <w:tabs>
          <w:tab w:val="clear" w:pos="397"/>
          <w:tab w:val="left" w:pos="567"/>
          <w:tab w:val="left" w:pos="1134"/>
          <w:tab w:val="left" w:pos="1418"/>
          <w:tab w:val="left" w:pos="1701"/>
          <w:tab w:val="left" w:pos="1985"/>
          <w:tab w:val="right" w:pos="9332"/>
        </w:tabs>
        <w:suppressAutoHyphens/>
        <w:jc w:val="both"/>
        <w:rPr>
          <w:rFonts w:cs="Arial"/>
        </w:rPr>
      </w:pPr>
      <w:r w:rsidRPr="005C7E26">
        <w:rPr>
          <w:rFonts w:cs="Arial"/>
        </w:rPr>
        <w:t xml:space="preserve">Gefactureerd bedrag (in euro's </w:t>
      </w:r>
      <w:r w:rsidR="00E524AA">
        <w:t>inclusief assurantiebelasting</w:t>
      </w:r>
      <w:r w:rsidRPr="005C7E26">
        <w:rPr>
          <w:rFonts w:cs="Arial"/>
        </w:rPr>
        <w:t>).</w:t>
      </w:r>
    </w:p>
    <w:p w14:paraId="52276B93" w14:textId="77777777" w:rsidR="00F228E1" w:rsidRPr="005C7E26" w:rsidRDefault="7B701FC8" w:rsidP="00785212">
      <w:pPr>
        <w:pStyle w:val="Lijstalinea"/>
        <w:numPr>
          <w:ilvl w:val="0"/>
          <w:numId w:val="14"/>
        </w:numPr>
        <w:tabs>
          <w:tab w:val="clear" w:pos="397"/>
          <w:tab w:val="left" w:pos="567"/>
          <w:tab w:val="left" w:pos="1134"/>
          <w:tab w:val="left" w:pos="1418"/>
          <w:tab w:val="left" w:pos="1701"/>
          <w:tab w:val="left" w:pos="1985"/>
          <w:tab w:val="right" w:pos="9332"/>
        </w:tabs>
        <w:suppressAutoHyphens/>
        <w:jc w:val="both"/>
        <w:rPr>
          <w:rFonts w:cs="Arial"/>
        </w:rPr>
      </w:pPr>
      <w:r w:rsidRPr="1C2F2C96">
        <w:rPr>
          <w:rFonts w:cs="Arial"/>
        </w:rPr>
        <w:t>Begin en einddatum referentie</w:t>
      </w:r>
      <w:r w:rsidR="621DB38B" w:rsidRPr="1C2F2C96">
        <w:rPr>
          <w:rFonts w:cs="Arial"/>
        </w:rPr>
        <w:t>o</w:t>
      </w:r>
      <w:r w:rsidR="2A80A731" w:rsidRPr="1C2F2C96">
        <w:rPr>
          <w:rFonts w:cs="Arial"/>
        </w:rPr>
        <w:t>pdracht</w:t>
      </w:r>
      <w:r w:rsidRPr="1C2F2C96">
        <w:rPr>
          <w:rFonts w:cs="Arial"/>
        </w:rPr>
        <w:t>.</w:t>
      </w:r>
    </w:p>
    <w:p w14:paraId="4D56CDBA" w14:textId="296C6E57" w:rsidR="00CA1748" w:rsidRPr="005C7E26" w:rsidRDefault="7D7FE876" w:rsidP="00785212">
      <w:pPr>
        <w:pStyle w:val="Lijstalinea"/>
        <w:numPr>
          <w:ilvl w:val="0"/>
          <w:numId w:val="14"/>
        </w:numPr>
        <w:tabs>
          <w:tab w:val="clear" w:pos="397"/>
          <w:tab w:val="left" w:pos="567"/>
          <w:tab w:val="left" w:pos="1134"/>
          <w:tab w:val="left" w:pos="1418"/>
          <w:tab w:val="left" w:pos="1701"/>
          <w:tab w:val="left" w:pos="1985"/>
          <w:tab w:val="right" w:pos="9332"/>
        </w:tabs>
        <w:suppressAutoHyphens/>
        <w:jc w:val="both"/>
        <w:rPr>
          <w:rFonts w:cs="Arial"/>
        </w:rPr>
      </w:pPr>
      <w:r w:rsidRPr="1C2F2C96">
        <w:rPr>
          <w:rFonts w:cs="Arial"/>
        </w:rPr>
        <w:t>Indien verricht in S</w:t>
      </w:r>
      <w:r w:rsidR="7B701FC8" w:rsidRPr="1C2F2C96">
        <w:rPr>
          <w:rFonts w:cs="Arial"/>
        </w:rPr>
        <w:t xml:space="preserve">amenwerkingsverband: het percentage/aandeel in het </w:t>
      </w:r>
      <w:r w:rsidRPr="1C2F2C96">
        <w:rPr>
          <w:rFonts w:cs="Arial"/>
        </w:rPr>
        <w:t>S</w:t>
      </w:r>
      <w:r w:rsidR="7B701FC8" w:rsidRPr="1C2F2C96">
        <w:rPr>
          <w:rFonts w:cs="Arial"/>
        </w:rPr>
        <w:t>amenwerkingsverband</w:t>
      </w:r>
      <w:r w:rsidR="4760D77E" w:rsidRPr="1C2F2C96">
        <w:rPr>
          <w:rFonts w:cs="Arial"/>
        </w:rPr>
        <w:t xml:space="preserve">. </w:t>
      </w:r>
    </w:p>
    <w:p w14:paraId="161F44EB" w14:textId="77777777" w:rsidR="00F228E1" w:rsidRPr="005C7E26" w:rsidRDefault="7D7FE876" w:rsidP="00785212">
      <w:pPr>
        <w:pStyle w:val="Lijstalinea"/>
        <w:numPr>
          <w:ilvl w:val="0"/>
          <w:numId w:val="14"/>
        </w:numPr>
        <w:tabs>
          <w:tab w:val="clear" w:pos="397"/>
          <w:tab w:val="left" w:pos="567"/>
          <w:tab w:val="left" w:pos="1134"/>
          <w:tab w:val="left" w:pos="1418"/>
          <w:tab w:val="left" w:pos="1701"/>
          <w:tab w:val="left" w:pos="1985"/>
          <w:tab w:val="right" w:pos="9332"/>
        </w:tabs>
        <w:suppressAutoHyphens/>
        <w:jc w:val="both"/>
        <w:rPr>
          <w:rFonts w:cs="Arial"/>
        </w:rPr>
      </w:pPr>
      <w:r w:rsidRPr="1C2F2C96">
        <w:rPr>
          <w:rFonts w:cs="Arial"/>
        </w:rPr>
        <w:t>A</w:t>
      </w:r>
      <w:r w:rsidR="7B701FC8" w:rsidRPr="1C2F2C96">
        <w:rPr>
          <w:rFonts w:cs="Arial"/>
        </w:rPr>
        <w:t xml:space="preserve">ard en inhoud van de eigen werkzaamheden verricht in </w:t>
      </w:r>
      <w:r w:rsidRPr="1C2F2C96">
        <w:rPr>
          <w:rFonts w:cs="Arial"/>
        </w:rPr>
        <w:t>S</w:t>
      </w:r>
      <w:r w:rsidR="7B701FC8" w:rsidRPr="1C2F2C96">
        <w:rPr>
          <w:rFonts w:cs="Arial"/>
        </w:rPr>
        <w:t>amenwerkingsverband.</w:t>
      </w:r>
    </w:p>
    <w:p w14:paraId="48A3B7DF" w14:textId="77777777" w:rsidR="00E91DF0" w:rsidRDefault="00E91DF0" w:rsidP="005F53C5">
      <w:pPr>
        <w:suppressAutoHyphens/>
        <w:spacing w:line="284" w:lineRule="atLeast"/>
        <w:jc w:val="both"/>
        <w:rPr>
          <w:rFonts w:ascii="Verdana" w:hAnsi="Verdana" w:cs="Arial"/>
        </w:rPr>
      </w:pPr>
    </w:p>
    <w:p w14:paraId="5F059611" w14:textId="745AE8F5" w:rsidR="001B6515" w:rsidRDefault="001B6515" w:rsidP="005F53C5">
      <w:pPr>
        <w:suppressAutoHyphens/>
        <w:spacing w:line="284" w:lineRule="atLeast"/>
        <w:jc w:val="both"/>
      </w:pPr>
      <w:r>
        <w:t>Indien de Inschrijver een beroep doet op de geschiktheid van een derde dient de Inschrijver (daarnaast) per kerncompetentie ten aanzien waarvan hij zich op een derde beroept een volledig door die derde rechtsgeldig ondertekende bijlage 6 in te dienen.</w:t>
      </w:r>
    </w:p>
    <w:p w14:paraId="170F7D10" w14:textId="1A188338" w:rsidR="001B6515" w:rsidRDefault="001B6515" w:rsidP="005F53C5">
      <w:pPr>
        <w:suppressAutoHyphens/>
        <w:spacing w:line="284" w:lineRule="atLeast"/>
        <w:jc w:val="both"/>
      </w:pPr>
      <w:r>
        <w:t>Indien de Inschrijver een beroep doet op de geschiktheid van een derde dient de</w:t>
      </w:r>
      <w:r w:rsidR="000B544B">
        <w:t>ze</w:t>
      </w:r>
      <w:r>
        <w:t xml:space="preserve"> derde een volledig rechtsgeldig ondertekende bijlage 6 in te dienen. Dit geldt alleen voor de kerncompetentie(s)</w:t>
      </w:r>
    </w:p>
    <w:p w14:paraId="5EA7F697" w14:textId="77777777" w:rsidR="001B6515" w:rsidRPr="005C7E26" w:rsidRDefault="001B6515" w:rsidP="005F53C5">
      <w:pPr>
        <w:suppressAutoHyphens/>
        <w:spacing w:line="284" w:lineRule="atLeast"/>
        <w:jc w:val="both"/>
        <w:rPr>
          <w:rFonts w:ascii="Verdana" w:hAnsi="Verdana" w:cs="Arial"/>
        </w:rPr>
      </w:pPr>
    </w:p>
    <w:p w14:paraId="4BD1D14F" w14:textId="71E3E88B" w:rsidR="00E91DF0" w:rsidRDefault="00277090" w:rsidP="005F53C5">
      <w:pPr>
        <w:suppressAutoHyphens/>
        <w:jc w:val="both"/>
      </w:pPr>
      <w:r w:rsidRPr="005C7E26">
        <w:t>Let op</w:t>
      </w:r>
      <w:r w:rsidR="000E0DEF" w:rsidRPr="005C7E26">
        <w:t>:</w:t>
      </w:r>
      <w:r w:rsidR="00E91DF0" w:rsidRPr="005C7E26">
        <w:t xml:space="preserve"> </w:t>
      </w:r>
      <w:r w:rsidR="000E0DEF" w:rsidRPr="005C7E26">
        <w:t>t</w:t>
      </w:r>
      <w:r w:rsidR="00E91DF0" w:rsidRPr="005C7E26">
        <w:t xml:space="preserve">en bewijze dat de </w:t>
      </w:r>
      <w:r w:rsidR="005D5B41" w:rsidRPr="005C7E26">
        <w:t>Inschrijver</w:t>
      </w:r>
      <w:r w:rsidR="00D7246C" w:rsidRPr="005C7E26">
        <w:t>/het Samenwerkingsverband</w:t>
      </w:r>
      <w:r w:rsidR="00E91DF0" w:rsidRPr="005C7E26">
        <w:t xml:space="preserve"> aan deze eis voldoet, kan bij </w:t>
      </w:r>
      <w:r w:rsidR="005D5B41" w:rsidRPr="005C7E26">
        <w:t>Inschrijving</w:t>
      </w:r>
      <w:r w:rsidR="00E91DF0" w:rsidRPr="005C7E26">
        <w:t xml:space="preserve"> dus niet worden volstaan met het indienen van </w:t>
      </w:r>
      <w:r w:rsidR="00E01AC8" w:rsidRPr="005C7E26">
        <w:t>het UEA.</w:t>
      </w:r>
    </w:p>
    <w:p w14:paraId="3F750B65" w14:textId="77777777" w:rsidR="005738C0" w:rsidRPr="005C7E26" w:rsidRDefault="005738C0" w:rsidP="005F53C5">
      <w:pPr>
        <w:suppressAutoHyphens/>
        <w:jc w:val="both"/>
      </w:pPr>
    </w:p>
    <w:p w14:paraId="4B57A1BC" w14:textId="01C72C9E" w:rsidR="00C40A9D" w:rsidRPr="008A3A4D" w:rsidRDefault="482E3A56" w:rsidP="005738C0">
      <w:pPr>
        <w:pStyle w:val="Kop2"/>
        <w:suppressAutoHyphens/>
        <w:spacing w:before="0" w:after="0"/>
        <w:ind w:left="0" w:firstLine="0"/>
        <w:jc w:val="both"/>
        <w:rPr>
          <w:color w:val="auto"/>
        </w:rPr>
      </w:pPr>
      <w:bookmarkStart w:id="370" w:name="_Toc419285405"/>
      <w:bookmarkStart w:id="371" w:name="_Toc421086901"/>
      <w:bookmarkStart w:id="372" w:name="_Ref517960796"/>
      <w:bookmarkStart w:id="373" w:name="_Toc527637454"/>
      <w:bookmarkStart w:id="374" w:name="_Toc232492234"/>
      <w:r w:rsidRPr="008A3A4D">
        <w:rPr>
          <w:color w:val="auto"/>
        </w:rPr>
        <w:t>Kwaliteitsmanagementsysteem</w:t>
      </w:r>
      <w:bookmarkEnd w:id="370"/>
      <w:bookmarkEnd w:id="371"/>
      <w:bookmarkEnd w:id="372"/>
      <w:bookmarkEnd w:id="373"/>
      <w:bookmarkEnd w:id="374"/>
    </w:p>
    <w:p w14:paraId="38979CD6" w14:textId="7119D09D" w:rsidR="00F228E1" w:rsidRDefault="008A3A4D" w:rsidP="008A3A4D">
      <w:pPr>
        <w:suppressAutoHyphens/>
        <w:jc w:val="both"/>
        <w:rPr>
          <w:rFonts w:eastAsia="Calibri" w:cs="Arial"/>
          <w:lang w:eastAsia="en-US"/>
        </w:rPr>
      </w:pPr>
      <w:r w:rsidRPr="008A3A4D">
        <w:rPr>
          <w:rFonts w:eastAsia="Calibri" w:cs="Arial"/>
          <w:lang w:eastAsia="en-US"/>
        </w:rPr>
        <w:t>Niet van toepassing.</w:t>
      </w:r>
    </w:p>
    <w:p w14:paraId="10267445" w14:textId="42E9CD8D" w:rsidR="00386CFA" w:rsidRDefault="00386CFA">
      <w:pPr>
        <w:rPr>
          <w:rFonts w:eastAsia="Calibri" w:cs="Arial"/>
          <w:lang w:eastAsia="en-US"/>
        </w:rPr>
      </w:pPr>
      <w:r>
        <w:rPr>
          <w:rFonts w:eastAsia="Calibri" w:cs="Arial"/>
          <w:lang w:eastAsia="en-US"/>
        </w:rPr>
        <w:br w:type="page"/>
      </w:r>
    </w:p>
    <w:p w14:paraId="78A8DC7A" w14:textId="3D7BA97E" w:rsidR="009133FC" w:rsidRPr="005C7E26" w:rsidRDefault="1260EC8A" w:rsidP="005738C0">
      <w:pPr>
        <w:pStyle w:val="Kop2"/>
        <w:suppressAutoHyphens/>
        <w:spacing w:before="0" w:after="0"/>
        <w:ind w:left="0" w:firstLine="0"/>
        <w:jc w:val="both"/>
        <w:rPr>
          <w:color w:val="FF0000"/>
          <w:u w:val="single"/>
        </w:rPr>
      </w:pPr>
      <w:bookmarkStart w:id="375" w:name="_Toc527637455"/>
      <w:bookmarkStart w:id="376" w:name="_Toc232492235"/>
      <w:r w:rsidRPr="00771781">
        <w:rPr>
          <w:color w:val="auto"/>
        </w:rPr>
        <w:lastRenderedPageBreak/>
        <w:t>Bewijsmiddelen</w:t>
      </w:r>
      <w:r w:rsidR="4CE7627D" w:rsidRPr="00771781">
        <w:rPr>
          <w:color w:val="auto"/>
        </w:rPr>
        <w:t xml:space="preserve"> </w:t>
      </w:r>
      <w:r w:rsidR="21E93698" w:rsidRPr="00771781">
        <w:rPr>
          <w:color w:val="auto"/>
        </w:rPr>
        <w:t>geschiktheidseisen</w:t>
      </w:r>
      <w:r w:rsidR="05D5F39B" w:rsidRPr="00771781">
        <w:rPr>
          <w:color w:val="auto"/>
        </w:rPr>
        <w:t xml:space="preserve"> en uitsluitingsgronden</w:t>
      </w:r>
      <w:bookmarkEnd w:id="375"/>
      <w:bookmarkEnd w:id="376"/>
    </w:p>
    <w:p w14:paraId="774CFE55" w14:textId="4CD85853" w:rsidR="005D5DF3" w:rsidRDefault="003728BB" w:rsidP="005F53C5">
      <w:pPr>
        <w:suppressAutoHyphens/>
        <w:jc w:val="both"/>
      </w:pPr>
      <w:r>
        <w:t xml:space="preserve">In het geval </w:t>
      </w:r>
      <w:r w:rsidR="00DF1850">
        <w:t>VRLN</w:t>
      </w:r>
      <w:r>
        <w:t xml:space="preserve"> een bewijsmiddel rechtstreeks kan verkrijgen door raadpleging van een nationale databank, dan verstrekt </w:t>
      </w:r>
      <w:r w:rsidR="009E56FE">
        <w:t xml:space="preserve">de </w:t>
      </w:r>
      <w:r w:rsidR="005D5B41">
        <w:t>Inschrijver</w:t>
      </w:r>
      <w:r w:rsidR="009E56FE">
        <w:t>/het Samenwerkingsverband</w:t>
      </w:r>
      <w:r>
        <w:t xml:space="preserve"> in het </w:t>
      </w:r>
      <w:r w:rsidR="00AA7F6C">
        <w:t>UEA</w:t>
      </w:r>
      <w:r>
        <w:t xml:space="preserve"> de informatie (het internetadres van de databank en de identificatiegegevens en, in voorkomend geval, de benodigde verklaring van instemming) die </w:t>
      </w:r>
      <w:r w:rsidR="00DF1850">
        <w:t>VRLN</w:t>
      </w:r>
      <w:r>
        <w:t xml:space="preserve"> nodig heeft om toegang te krijgen tot deze informatie. </w:t>
      </w:r>
    </w:p>
    <w:p w14:paraId="5FC5F974" w14:textId="77777777" w:rsidR="005D5DF3" w:rsidRDefault="005D5DF3" w:rsidP="005F53C5">
      <w:pPr>
        <w:suppressAutoHyphens/>
        <w:jc w:val="both"/>
      </w:pPr>
    </w:p>
    <w:p w14:paraId="48FFAF08" w14:textId="362C1E10" w:rsidR="00E91DF0" w:rsidRDefault="00E52E06" w:rsidP="005F53C5">
      <w:pPr>
        <w:suppressAutoHyphens/>
        <w:jc w:val="both"/>
      </w:pPr>
      <w:r>
        <w:t xml:space="preserve">In het geval </w:t>
      </w:r>
      <w:r w:rsidR="00DF1850">
        <w:t>VRLN</w:t>
      </w:r>
      <w:r>
        <w:t xml:space="preserve"> al</w:t>
      </w:r>
      <w:r w:rsidR="005D5DF3">
        <w:t xml:space="preserve"> over een bewijsmiddel beschikt, dan verstrekt </w:t>
      </w:r>
      <w:r w:rsidR="005D5B41">
        <w:t>Inschrijver</w:t>
      </w:r>
      <w:r w:rsidR="009E56FE">
        <w:t>/</w:t>
      </w:r>
      <w:r w:rsidR="00984E03">
        <w:t xml:space="preserve"> </w:t>
      </w:r>
      <w:r w:rsidR="009E56FE">
        <w:t>het Samenwerkings</w:t>
      </w:r>
      <w:r w:rsidR="006C0092">
        <w:softHyphen/>
      </w:r>
      <w:r w:rsidR="009E56FE">
        <w:t>verband</w:t>
      </w:r>
      <w:r w:rsidR="005D5DF3">
        <w:t xml:space="preserve"> in het </w:t>
      </w:r>
      <w:r w:rsidR="00AA7F6C">
        <w:t>UEA</w:t>
      </w:r>
      <w:r w:rsidR="005D5DF3">
        <w:t xml:space="preserve"> de informatie in het kader van welke aanbestedingsprocedure </w:t>
      </w:r>
      <w:r w:rsidR="00DF1850">
        <w:t>VRLN</w:t>
      </w:r>
      <w:r w:rsidR="005D5DF3">
        <w:t xml:space="preserve"> dit bewijs</w:t>
      </w:r>
      <w:r w:rsidR="009B548C">
        <w:softHyphen/>
      </w:r>
      <w:r w:rsidR="005D5DF3">
        <w:t>middel heeft verkregen.</w:t>
      </w:r>
    </w:p>
    <w:p w14:paraId="13EAA239" w14:textId="77777777" w:rsidR="00031AD8" w:rsidRDefault="00031AD8" w:rsidP="005F53C5">
      <w:pPr>
        <w:suppressAutoHyphens/>
        <w:jc w:val="both"/>
      </w:pPr>
    </w:p>
    <w:p w14:paraId="2B5E0FCB" w14:textId="77777777" w:rsidR="00E91DF0" w:rsidRPr="00AD3D80" w:rsidRDefault="69F65BAC" w:rsidP="00386CFA">
      <w:pPr>
        <w:pStyle w:val="Kop1"/>
        <w:suppressAutoHyphens/>
        <w:spacing w:after="0"/>
        <w:jc w:val="both"/>
        <w:rPr>
          <w:sz w:val="40"/>
          <w:szCs w:val="40"/>
        </w:rPr>
      </w:pPr>
      <w:bookmarkStart w:id="377" w:name="_Toc419285408"/>
      <w:bookmarkStart w:id="378" w:name="_Toc421086904"/>
      <w:bookmarkStart w:id="379" w:name="_Toc421100629"/>
      <w:bookmarkStart w:id="380" w:name="_Toc527637456"/>
      <w:bookmarkStart w:id="381" w:name="_Toc232492236"/>
      <w:r w:rsidRPr="1C2F2C96">
        <w:rPr>
          <w:sz w:val="40"/>
          <w:szCs w:val="40"/>
        </w:rPr>
        <w:lastRenderedPageBreak/>
        <w:t>Minimumeisen</w:t>
      </w:r>
      <w:bookmarkEnd w:id="377"/>
      <w:bookmarkEnd w:id="378"/>
      <w:bookmarkEnd w:id="379"/>
      <w:bookmarkEnd w:id="380"/>
      <w:bookmarkEnd w:id="381"/>
    </w:p>
    <w:p w14:paraId="5D0786FB" w14:textId="77777777" w:rsidR="00386CFA" w:rsidRDefault="00386CFA" w:rsidP="005F53C5">
      <w:pPr>
        <w:suppressAutoHyphens/>
        <w:jc w:val="both"/>
      </w:pPr>
    </w:p>
    <w:p w14:paraId="5290A33B" w14:textId="7889E448" w:rsidR="00E91DF0" w:rsidRDefault="00E91DF0" w:rsidP="005F53C5">
      <w:pPr>
        <w:suppressAutoHyphens/>
        <w:jc w:val="both"/>
      </w:pPr>
      <w:r w:rsidRPr="00CE0A2C">
        <w:t xml:space="preserve">In het </w:t>
      </w:r>
      <w:r w:rsidR="00CA107F">
        <w:t>Programma van E</w:t>
      </w:r>
      <w:r w:rsidRPr="00CE0A2C">
        <w:t>isen (</w:t>
      </w:r>
      <w:r w:rsidR="004B1B9D">
        <w:t xml:space="preserve">Bijlage </w:t>
      </w:r>
      <w:r w:rsidR="0052318A" w:rsidRPr="00F10026">
        <w:t>10</w:t>
      </w:r>
      <w:r w:rsidRPr="00CE0A2C">
        <w:t xml:space="preserve">) </w:t>
      </w:r>
      <w:r>
        <w:t>zijn</w:t>
      </w:r>
      <w:r w:rsidRPr="00CE0A2C">
        <w:t xml:space="preserve"> de minimumeisen opgenomen die van toepassing zijn op de </w:t>
      </w:r>
      <w:r w:rsidR="00C41071">
        <w:t>Opdracht</w:t>
      </w:r>
      <w:r>
        <w:t xml:space="preserve">. </w:t>
      </w:r>
      <w:r w:rsidRPr="00CE0A2C">
        <w:t xml:space="preserve">De </w:t>
      </w:r>
      <w:r w:rsidR="005D5B41">
        <w:t>Inschrijving</w:t>
      </w:r>
      <w:r w:rsidRPr="00CE0A2C">
        <w:t xml:space="preserve"> van </w:t>
      </w:r>
      <w:r w:rsidR="009E56FE">
        <w:t xml:space="preserve">de </w:t>
      </w:r>
      <w:r w:rsidR="005D5B41">
        <w:t>Inschrijver</w:t>
      </w:r>
      <w:r w:rsidR="00C04649">
        <w:t xml:space="preserve"> </w:t>
      </w:r>
      <w:r w:rsidRPr="00CE0A2C">
        <w:t xml:space="preserve">dient, op </w:t>
      </w:r>
      <w:r>
        <w:t xml:space="preserve">straffe van uitsluiting van de </w:t>
      </w:r>
      <w:r w:rsidRPr="00F10026">
        <w:t>aanbestedings</w:t>
      </w:r>
      <w:r w:rsidR="006C0792">
        <w:softHyphen/>
      </w:r>
      <w:r w:rsidRPr="00F10026">
        <w:t>procedure</w:t>
      </w:r>
      <w:r w:rsidRPr="00CE0A2C">
        <w:t xml:space="preserve">, te voldoen aan alle minimumeisen </w:t>
      </w:r>
      <w:r>
        <w:t xml:space="preserve">die zijn opgenomen in het </w:t>
      </w:r>
      <w:r w:rsidR="00CA107F">
        <w:t>Programma van E</w:t>
      </w:r>
      <w:r>
        <w:t xml:space="preserve">isen. </w:t>
      </w:r>
      <w:r w:rsidRPr="00CE0A2C">
        <w:t xml:space="preserve">Een </w:t>
      </w:r>
      <w:r w:rsidR="005D5B41">
        <w:t>Inschrijv</w:t>
      </w:r>
      <w:r w:rsidR="000B544B">
        <w:t>ing</w:t>
      </w:r>
      <w:r w:rsidRPr="00CE0A2C">
        <w:t xml:space="preserve"> die niet voldoet aan </w:t>
      </w:r>
      <w:r w:rsidR="008F7CF3">
        <w:t>een</w:t>
      </w:r>
      <w:r w:rsidRPr="00CE0A2C">
        <w:t xml:space="preserve"> of meer van de minimumeisen wordt uitgesloten van verdere deelname aan de </w:t>
      </w:r>
      <w:r>
        <w:t>a</w:t>
      </w:r>
      <w:r w:rsidRPr="00CE0A2C">
        <w:t>anbesteding</w:t>
      </w:r>
      <w:r>
        <w:t>sprocedure</w:t>
      </w:r>
      <w:r w:rsidRPr="00CE0A2C">
        <w:t xml:space="preserve">. </w:t>
      </w:r>
    </w:p>
    <w:p w14:paraId="02E2BCBF" w14:textId="77777777" w:rsidR="003A095C" w:rsidRPr="00095E9B" w:rsidRDefault="003A095C" w:rsidP="0052318A">
      <w:pPr>
        <w:spacing w:line="300" w:lineRule="atLeast"/>
        <w:jc w:val="both"/>
        <w:rPr>
          <w:rFonts w:cs="Arial"/>
        </w:rPr>
      </w:pPr>
    </w:p>
    <w:p w14:paraId="39C319E1" w14:textId="372F58A4" w:rsidR="003A095C" w:rsidRPr="0052318A" w:rsidRDefault="003A095C" w:rsidP="005F53C5">
      <w:pPr>
        <w:jc w:val="both"/>
      </w:pPr>
      <w:r w:rsidRPr="0052318A">
        <w:t xml:space="preserve">In </w:t>
      </w:r>
      <w:r w:rsidR="0052318A" w:rsidRPr="00CE0A2C">
        <w:t xml:space="preserve">het </w:t>
      </w:r>
      <w:r w:rsidR="0052318A">
        <w:t>Programma van E</w:t>
      </w:r>
      <w:r w:rsidR="0052318A" w:rsidRPr="00CE0A2C">
        <w:t>isen (</w:t>
      </w:r>
      <w:r w:rsidR="0052318A">
        <w:t xml:space="preserve">Bijlage </w:t>
      </w:r>
      <w:r w:rsidR="0052318A" w:rsidRPr="00F10026">
        <w:t>10</w:t>
      </w:r>
      <w:r w:rsidR="0052318A" w:rsidRPr="00CE0A2C">
        <w:t xml:space="preserve">) </w:t>
      </w:r>
      <w:r w:rsidRPr="0052318A">
        <w:t xml:space="preserve">moet </w:t>
      </w:r>
      <w:r w:rsidR="00E019C0" w:rsidRPr="0052318A">
        <w:t xml:space="preserve">de </w:t>
      </w:r>
      <w:r w:rsidRPr="0052318A">
        <w:t xml:space="preserve">Inschrijver door middel van </w:t>
      </w:r>
      <w:r w:rsidR="000B544B">
        <w:t xml:space="preserve">rechtsgeldige </w:t>
      </w:r>
      <w:r w:rsidRPr="0052318A">
        <w:t xml:space="preserve">ondertekening van deze </w:t>
      </w:r>
      <w:r w:rsidR="004B1B9D" w:rsidRPr="0052318A">
        <w:t xml:space="preserve">Bijlage </w:t>
      </w:r>
      <w:r w:rsidRPr="0052318A">
        <w:t xml:space="preserve">verklaren dat zijn Inschrijving voldoet aan de gestelde minimumeisen. </w:t>
      </w:r>
      <w:r w:rsidR="0052318A">
        <w:t xml:space="preserve">Bij elke eis dient door middel van ja/nee verklaard te worden of de inschrijving voldoet aan de gestelde minimum eisen. </w:t>
      </w:r>
      <w:r w:rsidRPr="0052318A">
        <w:t>Een Inschrijver wordt uitgesloten van verdere deelname aan de aanbestedingsprocedure, indien zijn Inschrijving niet voldoet aan ieder van de gestelde minimumeisen.</w:t>
      </w:r>
    </w:p>
    <w:p w14:paraId="3A2510AD" w14:textId="77777777" w:rsidR="003A095C" w:rsidRPr="0052318A" w:rsidRDefault="003A095C" w:rsidP="00FD7DD2">
      <w:pPr>
        <w:spacing w:line="300" w:lineRule="atLeast"/>
        <w:jc w:val="both"/>
        <w:rPr>
          <w:rFonts w:cs="Arial"/>
        </w:rPr>
      </w:pPr>
    </w:p>
    <w:p w14:paraId="04B48776" w14:textId="2C53C0A2" w:rsidR="00D46330" w:rsidRDefault="003A095C" w:rsidP="00D46330">
      <w:pPr>
        <w:jc w:val="both"/>
      </w:pPr>
      <w:r w:rsidRPr="0052318A">
        <w:t xml:space="preserve">Indien gedurende de looptijd van de Overeenkomst blijkt dat </w:t>
      </w:r>
      <w:r w:rsidR="00E019C0" w:rsidRPr="0052318A">
        <w:t xml:space="preserve">de </w:t>
      </w:r>
      <w:r w:rsidRPr="0052318A">
        <w:t xml:space="preserve">Inschrijver niet voldoet aan een of meerdere minimumeisen, terwijl </w:t>
      </w:r>
      <w:r w:rsidR="00E019C0" w:rsidRPr="0052318A">
        <w:t xml:space="preserve">de </w:t>
      </w:r>
      <w:r w:rsidRPr="0052318A">
        <w:t xml:space="preserve">Inschrijver heeft verklaard dat hij aan alle minimumeisen voldoet, dan wordt dit als niet-nakoming van de Overeenkomst aangemerkt. In dat geval is </w:t>
      </w:r>
      <w:r w:rsidR="00DF1850">
        <w:t>VRLN</w:t>
      </w:r>
      <w:r w:rsidRPr="0052318A">
        <w:t xml:space="preserve"> gerechtigd de Overee</w:t>
      </w:r>
      <w:r w:rsidR="00436BA3" w:rsidRPr="00436BA3">
        <w:t>nkomst te ontbinden.</w:t>
      </w:r>
    </w:p>
    <w:p w14:paraId="3AD6A010" w14:textId="77777777" w:rsidR="00E91DF0" w:rsidRPr="00AD3D80" w:rsidRDefault="00E91DF0" w:rsidP="00386CFA">
      <w:pPr>
        <w:pStyle w:val="Kop1"/>
        <w:suppressAutoHyphens/>
        <w:spacing w:after="0"/>
        <w:jc w:val="both"/>
        <w:rPr>
          <w:sz w:val="40"/>
          <w:szCs w:val="40"/>
        </w:rPr>
      </w:pPr>
      <w:bookmarkStart w:id="382" w:name="_Toc509233897"/>
      <w:bookmarkStart w:id="383" w:name="_Toc509234002"/>
      <w:bookmarkStart w:id="384" w:name="_Toc508701631"/>
      <w:bookmarkStart w:id="385" w:name="_Toc508887577"/>
      <w:bookmarkStart w:id="386" w:name="_Toc509233898"/>
      <w:bookmarkStart w:id="387" w:name="_Toc509234003"/>
      <w:bookmarkStart w:id="388" w:name="_Toc419285409"/>
      <w:bookmarkStart w:id="389" w:name="_Toc421086905"/>
      <w:bookmarkStart w:id="390" w:name="_Toc421100630"/>
      <w:bookmarkStart w:id="391" w:name="_Toc527637457"/>
      <w:bookmarkStart w:id="392" w:name="_Toc232492237"/>
      <w:bookmarkEnd w:id="382"/>
      <w:bookmarkEnd w:id="383"/>
      <w:bookmarkEnd w:id="384"/>
      <w:bookmarkEnd w:id="385"/>
      <w:bookmarkEnd w:id="386"/>
      <w:bookmarkEnd w:id="387"/>
      <w:r w:rsidRPr="00AD3D80">
        <w:rPr>
          <w:sz w:val="40"/>
          <w:szCs w:val="40"/>
        </w:rPr>
        <w:lastRenderedPageBreak/>
        <w:t>Gunningscriteria en beoordeling</w:t>
      </w:r>
      <w:bookmarkEnd w:id="388"/>
      <w:bookmarkEnd w:id="389"/>
      <w:bookmarkEnd w:id="390"/>
      <w:bookmarkEnd w:id="391"/>
      <w:bookmarkEnd w:id="392"/>
    </w:p>
    <w:p w14:paraId="3E08B5A1" w14:textId="77777777" w:rsidR="00386CFA" w:rsidRPr="00386CFA" w:rsidRDefault="00386CFA" w:rsidP="00386CFA">
      <w:pPr>
        <w:tabs>
          <w:tab w:val="num" w:pos="426"/>
          <w:tab w:val="num" w:pos="1081"/>
          <w:tab w:val="left" w:pos="4060"/>
          <w:tab w:val="left" w:pos="6677"/>
        </w:tabs>
        <w:spacing w:line="300" w:lineRule="atLeast"/>
        <w:jc w:val="both"/>
        <w:rPr>
          <w:rFonts w:cs="Arial"/>
          <w:szCs w:val="18"/>
        </w:rPr>
      </w:pPr>
      <w:bookmarkStart w:id="393" w:name="_Toc419285410"/>
      <w:bookmarkStart w:id="394" w:name="_Toc421086906"/>
      <w:bookmarkStart w:id="395" w:name="_Toc421100631"/>
      <w:bookmarkStart w:id="396" w:name="_Toc527637458"/>
    </w:p>
    <w:p w14:paraId="56C74CC5" w14:textId="085EF5CF" w:rsidR="00E91DF0" w:rsidRPr="00296289" w:rsidRDefault="00E91DF0" w:rsidP="00386CFA">
      <w:pPr>
        <w:pStyle w:val="Kop2"/>
        <w:suppressAutoHyphens/>
        <w:spacing w:before="0" w:after="0"/>
        <w:ind w:left="0" w:firstLine="0"/>
        <w:jc w:val="both"/>
        <w:rPr>
          <w:iCs w:val="0"/>
          <w:color w:val="auto"/>
        </w:rPr>
      </w:pPr>
      <w:bookmarkStart w:id="397" w:name="_Toc232492238"/>
      <w:r w:rsidRPr="00296289">
        <w:rPr>
          <w:iCs w:val="0"/>
          <w:color w:val="auto"/>
        </w:rPr>
        <w:t>Gunningscriterium</w:t>
      </w:r>
      <w:r w:rsidR="00A05405" w:rsidRPr="00296289">
        <w:rPr>
          <w:iCs w:val="0"/>
          <w:color w:val="auto"/>
        </w:rPr>
        <w:t xml:space="preserve"> </w:t>
      </w:r>
      <w:bookmarkEnd w:id="393"/>
      <w:bookmarkEnd w:id="394"/>
      <w:bookmarkEnd w:id="395"/>
      <w:bookmarkEnd w:id="396"/>
      <w:r w:rsidR="00B56EE8" w:rsidRPr="00296289">
        <w:rPr>
          <w:iCs w:val="0"/>
          <w:color w:val="auto"/>
        </w:rPr>
        <w:t>‘L</w:t>
      </w:r>
      <w:r w:rsidR="004C2B1C" w:rsidRPr="00296289">
        <w:rPr>
          <w:iCs w:val="0"/>
          <w:color w:val="auto"/>
        </w:rPr>
        <w:t>aagste prijs</w:t>
      </w:r>
      <w:r w:rsidR="00B56EE8" w:rsidRPr="00296289">
        <w:rPr>
          <w:iCs w:val="0"/>
          <w:color w:val="auto"/>
        </w:rPr>
        <w:t>’</w:t>
      </w:r>
      <w:bookmarkEnd w:id="397"/>
    </w:p>
    <w:p w14:paraId="73EC9144" w14:textId="77777777" w:rsidR="00B01D4A" w:rsidRPr="001A5EA7" w:rsidRDefault="00B01D4A" w:rsidP="00B01D4A">
      <w:pPr>
        <w:tabs>
          <w:tab w:val="num" w:pos="426"/>
          <w:tab w:val="num" w:pos="1081"/>
          <w:tab w:val="left" w:pos="4060"/>
          <w:tab w:val="left" w:pos="6677"/>
        </w:tabs>
        <w:spacing w:line="300" w:lineRule="atLeast"/>
        <w:jc w:val="both"/>
        <w:rPr>
          <w:rFonts w:cs="Arial"/>
          <w:szCs w:val="18"/>
        </w:rPr>
      </w:pPr>
      <w:r w:rsidRPr="001A5EA7">
        <w:rPr>
          <w:rFonts w:cs="Arial"/>
          <w:szCs w:val="18"/>
        </w:rPr>
        <w:t>De Aanbestedende dienst motiveert haar keuze van de laagste prijs als gunningscriterium als volgt:</w:t>
      </w:r>
    </w:p>
    <w:p w14:paraId="558DD417" w14:textId="77777777" w:rsidR="00B01D4A" w:rsidRPr="007912F1" w:rsidRDefault="00B01D4A" w:rsidP="00785212">
      <w:pPr>
        <w:pStyle w:val="Lijstalinea"/>
        <w:numPr>
          <w:ilvl w:val="0"/>
          <w:numId w:val="33"/>
        </w:numPr>
        <w:tabs>
          <w:tab w:val="clear" w:pos="397"/>
          <w:tab w:val="left" w:pos="6677"/>
        </w:tabs>
        <w:spacing w:line="300" w:lineRule="atLeast"/>
        <w:ind w:left="426"/>
        <w:jc w:val="both"/>
        <w:rPr>
          <w:rFonts w:cs="Arial"/>
          <w:strike/>
          <w:szCs w:val="18"/>
        </w:rPr>
      </w:pPr>
      <w:r w:rsidRPr="009B3AEE">
        <w:rPr>
          <w:rFonts w:cs="Arial"/>
          <w:szCs w:val="18"/>
        </w:rPr>
        <w:t>De gevraagde prestatie is in sterke mate gestandaardiseerd in de markt. De prestatie van het dragen van het risico van schade en verlies te</w:t>
      </w:r>
      <w:r>
        <w:rPr>
          <w:rFonts w:cs="Arial"/>
          <w:szCs w:val="18"/>
        </w:rPr>
        <w:t xml:space="preserve">gen het genot van een premie is </w:t>
      </w:r>
      <w:r w:rsidRPr="009B3AEE">
        <w:rPr>
          <w:rFonts w:cs="Arial"/>
          <w:szCs w:val="18"/>
        </w:rPr>
        <w:t>in de verzekeringsmarkt in sterke mate gestandaardise</w:t>
      </w:r>
      <w:r>
        <w:rPr>
          <w:rFonts w:cs="Arial"/>
          <w:szCs w:val="18"/>
        </w:rPr>
        <w:t>erd.</w:t>
      </w:r>
      <w:r w:rsidRPr="007912F1">
        <w:rPr>
          <w:rFonts w:cs="Arial"/>
          <w:strike/>
          <w:szCs w:val="18"/>
        </w:rPr>
        <w:t xml:space="preserve"> </w:t>
      </w:r>
    </w:p>
    <w:p w14:paraId="3D0E4FE5" w14:textId="77777777" w:rsidR="00B01D4A" w:rsidRDefault="00B01D4A" w:rsidP="00785212">
      <w:pPr>
        <w:pStyle w:val="Lijstalinea"/>
        <w:numPr>
          <w:ilvl w:val="0"/>
          <w:numId w:val="33"/>
        </w:numPr>
        <w:tabs>
          <w:tab w:val="clear" w:pos="397"/>
          <w:tab w:val="left" w:pos="6677"/>
        </w:tabs>
        <w:spacing w:line="300" w:lineRule="atLeast"/>
        <w:ind w:left="426"/>
        <w:jc w:val="both"/>
        <w:rPr>
          <w:rFonts w:cs="Arial"/>
          <w:szCs w:val="18"/>
        </w:rPr>
      </w:pPr>
      <w:r>
        <w:rPr>
          <w:rFonts w:cs="Arial"/>
          <w:szCs w:val="18"/>
        </w:rPr>
        <w:t>G</w:t>
      </w:r>
      <w:r w:rsidRPr="009B3AEE">
        <w:rPr>
          <w:rFonts w:cs="Arial"/>
          <w:szCs w:val="18"/>
        </w:rPr>
        <w:t>rote verschillen in kwaliteit zijn niet te verwachten</w:t>
      </w:r>
      <w:r>
        <w:rPr>
          <w:rFonts w:cs="Arial"/>
          <w:szCs w:val="18"/>
        </w:rPr>
        <w:t xml:space="preserve">. </w:t>
      </w:r>
      <w:r w:rsidRPr="009B3AEE">
        <w:rPr>
          <w:rFonts w:cs="Arial"/>
          <w:szCs w:val="18"/>
        </w:rPr>
        <w:t xml:space="preserve">De Aanbestedende dienst is van mening dat, indien voldaan wordt aan de gestelde geschiktheidseisen en het Programma van Eisen, een eventuele betere kwaliteit van Inschrijver niet van invloed is op de uitvoering van de uiteindelijke verzekeringsovereenkomst. </w:t>
      </w:r>
    </w:p>
    <w:p w14:paraId="691BE05A" w14:textId="77777777" w:rsidR="00B01D4A" w:rsidRPr="009B3AEE" w:rsidRDefault="00B01D4A" w:rsidP="00785212">
      <w:pPr>
        <w:pStyle w:val="Lijstalinea"/>
        <w:numPr>
          <w:ilvl w:val="0"/>
          <w:numId w:val="33"/>
        </w:numPr>
        <w:tabs>
          <w:tab w:val="clear" w:pos="397"/>
          <w:tab w:val="left" w:pos="6677"/>
        </w:tabs>
        <w:spacing w:line="300" w:lineRule="atLeast"/>
        <w:ind w:left="426"/>
        <w:jc w:val="both"/>
        <w:rPr>
          <w:rFonts w:cs="Arial"/>
          <w:szCs w:val="18"/>
        </w:rPr>
      </w:pPr>
      <w:r>
        <w:rPr>
          <w:rFonts w:cs="Arial"/>
          <w:szCs w:val="18"/>
        </w:rPr>
        <w:t>D</w:t>
      </w:r>
      <w:r w:rsidRPr="009B3AEE">
        <w:rPr>
          <w:rFonts w:cs="Arial"/>
          <w:szCs w:val="18"/>
        </w:rPr>
        <w:t>e inhoud en omvang van de opdracht zijn eenduidig vastgelegd</w:t>
      </w:r>
      <w:r>
        <w:rPr>
          <w:rFonts w:cs="Arial"/>
          <w:szCs w:val="18"/>
        </w:rPr>
        <w:t xml:space="preserve">. </w:t>
      </w:r>
    </w:p>
    <w:p w14:paraId="6D7AC691" w14:textId="77777777" w:rsidR="00B01D4A" w:rsidRDefault="00B01D4A" w:rsidP="00B01D4A">
      <w:pPr>
        <w:jc w:val="both"/>
      </w:pPr>
    </w:p>
    <w:p w14:paraId="1A209BC5" w14:textId="77777777" w:rsidR="00B01D4A" w:rsidRPr="00BD6224" w:rsidRDefault="00B01D4A" w:rsidP="00B01D4A">
      <w:pPr>
        <w:jc w:val="both"/>
      </w:pPr>
      <w:r w:rsidRPr="00BD6224">
        <w:t>In onderstaande tabel is weergegeven hoe de onderdelen prijs zich verhouden tot elkaar.</w:t>
      </w:r>
    </w:p>
    <w:tbl>
      <w:tblPr>
        <w:tblW w:w="8959"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454"/>
        <w:gridCol w:w="4961"/>
        <w:gridCol w:w="3544"/>
      </w:tblGrid>
      <w:tr w:rsidR="001C1B57" w:rsidRPr="00BD6224" w14:paraId="51FB0957" w14:textId="77777777">
        <w:tc>
          <w:tcPr>
            <w:tcW w:w="454" w:type="dxa"/>
            <w:tcBorders>
              <w:top w:val="single" w:sz="12" w:space="0" w:color="808080"/>
              <w:left w:val="single" w:sz="12" w:space="0" w:color="808080"/>
              <w:bottom w:val="single" w:sz="12" w:space="0" w:color="808080"/>
              <w:right w:val="nil"/>
            </w:tcBorders>
            <w:shd w:val="clear" w:color="auto" w:fill="CCCCCC"/>
          </w:tcPr>
          <w:p w14:paraId="19EB65E1" w14:textId="77777777" w:rsidR="001C1B57" w:rsidRPr="00BD6224" w:rsidRDefault="001C1B57">
            <w:pPr>
              <w:spacing w:before="90" w:after="54" w:line="312" w:lineRule="auto"/>
              <w:ind w:left="57" w:right="113"/>
              <w:rPr>
                <w:rFonts w:cs="Arial"/>
                <w:b/>
                <w:iCs/>
              </w:rPr>
            </w:pPr>
          </w:p>
        </w:tc>
        <w:tc>
          <w:tcPr>
            <w:tcW w:w="4961" w:type="dxa"/>
            <w:tcBorders>
              <w:top w:val="single" w:sz="12" w:space="0" w:color="808080"/>
              <w:left w:val="nil"/>
              <w:bottom w:val="single" w:sz="12" w:space="0" w:color="808080"/>
              <w:right w:val="single" w:sz="12" w:space="0" w:color="808080"/>
            </w:tcBorders>
            <w:shd w:val="clear" w:color="auto" w:fill="CCCCCC"/>
          </w:tcPr>
          <w:p w14:paraId="76B02B32" w14:textId="77777777" w:rsidR="001C1B57" w:rsidRPr="00BD6224" w:rsidRDefault="001C1B57">
            <w:pPr>
              <w:spacing w:before="90" w:after="54" w:line="312" w:lineRule="auto"/>
              <w:ind w:left="57" w:right="113"/>
              <w:rPr>
                <w:rFonts w:cs="Arial"/>
                <w:b/>
                <w:iCs/>
              </w:rPr>
            </w:pPr>
            <w:r w:rsidRPr="00BD6224">
              <w:rPr>
                <w:rFonts w:cs="Arial"/>
                <w:b/>
                <w:iCs/>
              </w:rPr>
              <w:t>Prijs</w:t>
            </w:r>
          </w:p>
        </w:tc>
        <w:tc>
          <w:tcPr>
            <w:tcW w:w="3544" w:type="dxa"/>
            <w:tcBorders>
              <w:top w:val="single" w:sz="12" w:space="0" w:color="808080"/>
              <w:left w:val="single" w:sz="12" w:space="0" w:color="808080"/>
              <w:bottom w:val="single" w:sz="12" w:space="0" w:color="808080"/>
              <w:right w:val="single" w:sz="12" w:space="0" w:color="808080"/>
            </w:tcBorders>
            <w:shd w:val="clear" w:color="auto" w:fill="CCCCCC"/>
          </w:tcPr>
          <w:p w14:paraId="5F7621C9" w14:textId="77777777" w:rsidR="001C1B57" w:rsidRPr="00BD6224" w:rsidRDefault="001C1B57">
            <w:pPr>
              <w:spacing w:before="90" w:after="54" w:line="312" w:lineRule="auto"/>
              <w:ind w:left="57" w:right="113"/>
              <w:jc w:val="center"/>
              <w:rPr>
                <w:rFonts w:cs="Arial"/>
                <w:b/>
                <w:iCs/>
              </w:rPr>
            </w:pPr>
            <w:r w:rsidRPr="00BD6224">
              <w:rPr>
                <w:rFonts w:cs="Arial"/>
                <w:b/>
                <w:iCs/>
              </w:rPr>
              <w:t>Max te behalen aantal punten</w:t>
            </w:r>
          </w:p>
        </w:tc>
      </w:tr>
      <w:tr w:rsidR="001C1B57" w:rsidRPr="00966ADE" w14:paraId="0BFD4740" w14:textId="77777777">
        <w:tc>
          <w:tcPr>
            <w:tcW w:w="454" w:type="dxa"/>
            <w:tcBorders>
              <w:top w:val="single" w:sz="12" w:space="0" w:color="808080" w:themeColor="background1" w:themeShade="80"/>
              <w:bottom w:val="single" w:sz="8" w:space="0" w:color="C0C0C0"/>
            </w:tcBorders>
          </w:tcPr>
          <w:p w14:paraId="26A228F9" w14:textId="77777777" w:rsidR="001C1B57" w:rsidRPr="00966ADE" w:rsidRDefault="001C1B57">
            <w:pPr>
              <w:spacing w:before="90" w:after="54" w:line="312" w:lineRule="auto"/>
              <w:ind w:right="113"/>
              <w:jc w:val="both"/>
              <w:rPr>
                <w:rFonts w:cs="Arial"/>
              </w:rPr>
            </w:pPr>
          </w:p>
        </w:tc>
        <w:tc>
          <w:tcPr>
            <w:tcW w:w="4961" w:type="dxa"/>
            <w:tcBorders>
              <w:top w:val="single" w:sz="12" w:space="0" w:color="808080" w:themeColor="background1" w:themeShade="80"/>
              <w:bottom w:val="single" w:sz="8" w:space="0" w:color="C0C0C0"/>
            </w:tcBorders>
            <w:shd w:val="clear" w:color="auto" w:fill="E6E6E6"/>
          </w:tcPr>
          <w:p w14:paraId="360A8E2E" w14:textId="203C23AE" w:rsidR="001C1B57" w:rsidRPr="00966ADE" w:rsidRDefault="0023437A">
            <w:pPr>
              <w:spacing w:before="90" w:after="54" w:line="312" w:lineRule="auto"/>
              <w:ind w:right="113"/>
              <w:rPr>
                <w:rFonts w:cs="Arial"/>
              </w:rPr>
            </w:pPr>
            <w:r w:rsidRPr="00966ADE">
              <w:rPr>
                <w:rFonts w:cs="Arial"/>
              </w:rPr>
              <w:t>S</w:t>
            </w:r>
            <w:r w:rsidR="001C1B57" w:rsidRPr="00966ADE">
              <w:rPr>
                <w:rFonts w:cs="Arial"/>
              </w:rPr>
              <w:t>cenario 1</w:t>
            </w:r>
            <w:r w:rsidR="007224B8" w:rsidRPr="00966ADE">
              <w:rPr>
                <w:rFonts w:cs="Arial"/>
              </w:rPr>
              <w:t xml:space="preserve"> (zie paragraaf 2.7)</w:t>
            </w:r>
          </w:p>
        </w:tc>
        <w:tc>
          <w:tcPr>
            <w:tcW w:w="3544" w:type="dxa"/>
            <w:tcBorders>
              <w:top w:val="single" w:sz="12" w:space="0" w:color="808080" w:themeColor="background1" w:themeShade="80"/>
              <w:bottom w:val="single" w:sz="8" w:space="0" w:color="C0C0C0"/>
            </w:tcBorders>
            <w:vAlign w:val="center"/>
          </w:tcPr>
          <w:p w14:paraId="4DFD5D9E" w14:textId="3ADAB1AF" w:rsidR="001C1B57" w:rsidRPr="00966ADE" w:rsidRDefault="00454697">
            <w:pPr>
              <w:spacing w:before="90" w:after="54" w:line="312" w:lineRule="auto"/>
              <w:ind w:left="57" w:right="443"/>
              <w:jc w:val="center"/>
              <w:rPr>
                <w:rFonts w:cs="Arial"/>
              </w:rPr>
            </w:pPr>
            <w:r w:rsidRPr="00966ADE">
              <w:rPr>
                <w:rFonts w:cs="Arial"/>
              </w:rPr>
              <w:t>7</w:t>
            </w:r>
            <w:r w:rsidR="001C1B57" w:rsidRPr="00966ADE">
              <w:rPr>
                <w:rFonts w:cs="Arial"/>
              </w:rPr>
              <w:t>0</w:t>
            </w:r>
          </w:p>
        </w:tc>
      </w:tr>
      <w:tr w:rsidR="001C1B57" w:rsidRPr="00966ADE" w14:paraId="18266739" w14:textId="77777777">
        <w:tc>
          <w:tcPr>
            <w:tcW w:w="454" w:type="dxa"/>
            <w:tcBorders>
              <w:top w:val="single" w:sz="8" w:space="0" w:color="C0C0C0"/>
              <w:bottom w:val="single" w:sz="4" w:space="0" w:color="A6A6A6" w:themeColor="background1" w:themeShade="A6"/>
            </w:tcBorders>
          </w:tcPr>
          <w:p w14:paraId="0EA3155B" w14:textId="77777777" w:rsidR="001C1B57" w:rsidRPr="00966ADE" w:rsidRDefault="001C1B57">
            <w:pPr>
              <w:spacing w:before="90" w:after="54" w:line="312" w:lineRule="auto"/>
              <w:ind w:right="113"/>
              <w:jc w:val="both"/>
              <w:rPr>
                <w:rFonts w:cs="Arial"/>
              </w:rPr>
            </w:pPr>
          </w:p>
        </w:tc>
        <w:tc>
          <w:tcPr>
            <w:tcW w:w="4961" w:type="dxa"/>
            <w:tcBorders>
              <w:top w:val="single" w:sz="8" w:space="0" w:color="C0C0C0"/>
              <w:bottom w:val="single" w:sz="4" w:space="0" w:color="A6A6A6" w:themeColor="background1" w:themeShade="A6"/>
            </w:tcBorders>
            <w:shd w:val="clear" w:color="auto" w:fill="E6E6E6"/>
          </w:tcPr>
          <w:p w14:paraId="2176F2E4" w14:textId="27D7BE5E" w:rsidR="001C1B57" w:rsidRPr="00966ADE" w:rsidRDefault="0023437A">
            <w:pPr>
              <w:spacing w:before="90" w:after="54" w:line="312" w:lineRule="auto"/>
              <w:ind w:right="113"/>
              <w:rPr>
                <w:rFonts w:cs="Arial"/>
              </w:rPr>
            </w:pPr>
            <w:r w:rsidRPr="00966ADE">
              <w:rPr>
                <w:rFonts w:cs="Arial"/>
              </w:rPr>
              <w:t>S</w:t>
            </w:r>
            <w:r w:rsidR="001C1B57" w:rsidRPr="00966ADE">
              <w:rPr>
                <w:rFonts w:cs="Arial"/>
              </w:rPr>
              <w:t>cenario 2</w:t>
            </w:r>
            <w:r w:rsidR="007224B8" w:rsidRPr="00966ADE">
              <w:rPr>
                <w:rFonts w:cs="Arial"/>
              </w:rPr>
              <w:t xml:space="preserve"> (zie paragraaf 2.7)</w:t>
            </w:r>
          </w:p>
        </w:tc>
        <w:tc>
          <w:tcPr>
            <w:tcW w:w="3544" w:type="dxa"/>
            <w:tcBorders>
              <w:top w:val="single" w:sz="8" w:space="0" w:color="C0C0C0"/>
              <w:bottom w:val="single" w:sz="12" w:space="0" w:color="808080"/>
            </w:tcBorders>
            <w:vAlign w:val="center"/>
          </w:tcPr>
          <w:p w14:paraId="6B50DC75" w14:textId="5BDF688C" w:rsidR="001C1B57" w:rsidRPr="00966ADE" w:rsidRDefault="00966ADE">
            <w:pPr>
              <w:spacing w:before="90" w:after="54" w:line="312" w:lineRule="auto"/>
              <w:ind w:left="57" w:right="443"/>
              <w:jc w:val="center"/>
              <w:rPr>
                <w:rFonts w:cs="Arial"/>
              </w:rPr>
            </w:pPr>
            <w:r w:rsidRPr="00966ADE">
              <w:rPr>
                <w:rFonts w:cs="Arial"/>
              </w:rPr>
              <w:t>30</w:t>
            </w:r>
          </w:p>
        </w:tc>
      </w:tr>
      <w:tr w:rsidR="001C1B57" w:rsidRPr="00BD6224" w14:paraId="14034B41" w14:textId="77777777">
        <w:tc>
          <w:tcPr>
            <w:tcW w:w="454" w:type="dxa"/>
            <w:tcBorders>
              <w:top w:val="single" w:sz="8" w:space="0" w:color="C0C0C0"/>
              <w:left w:val="nil"/>
              <w:bottom w:val="nil"/>
              <w:right w:val="double" w:sz="4" w:space="0" w:color="808080"/>
            </w:tcBorders>
          </w:tcPr>
          <w:p w14:paraId="1452ACC8" w14:textId="77777777" w:rsidR="001C1B57" w:rsidRPr="00BD6224" w:rsidRDefault="001C1B57">
            <w:pPr>
              <w:spacing w:before="90" w:after="54" w:line="312" w:lineRule="auto"/>
              <w:ind w:left="57" w:right="113"/>
              <w:rPr>
                <w:rFonts w:cs="Arial"/>
                <w:iCs/>
              </w:rPr>
            </w:pPr>
          </w:p>
        </w:tc>
        <w:tc>
          <w:tcPr>
            <w:tcW w:w="4961" w:type="dxa"/>
            <w:tcBorders>
              <w:top w:val="double" w:sz="4" w:space="0" w:color="808080"/>
              <w:left w:val="double" w:sz="4" w:space="0" w:color="808080"/>
              <w:bottom w:val="double" w:sz="4" w:space="0" w:color="808080"/>
              <w:right w:val="double" w:sz="4" w:space="0" w:color="808080"/>
            </w:tcBorders>
          </w:tcPr>
          <w:p w14:paraId="42BB3B8A" w14:textId="73AA8A9F" w:rsidR="001C1B57" w:rsidRPr="00BD6224" w:rsidRDefault="001C1B57">
            <w:pPr>
              <w:spacing w:before="90" w:after="54" w:line="312" w:lineRule="auto"/>
              <w:ind w:left="57" w:right="113"/>
              <w:rPr>
                <w:rFonts w:cs="Arial"/>
                <w:b/>
                <w:bCs/>
                <w:iCs/>
              </w:rPr>
            </w:pPr>
            <w:r w:rsidRPr="00BD6224">
              <w:rPr>
                <w:rFonts w:cs="Arial"/>
                <w:b/>
                <w:bCs/>
                <w:iCs/>
              </w:rPr>
              <w:t>TOTAAL</w:t>
            </w:r>
          </w:p>
        </w:tc>
        <w:tc>
          <w:tcPr>
            <w:tcW w:w="3544" w:type="dxa"/>
            <w:tcBorders>
              <w:top w:val="double" w:sz="4" w:space="0" w:color="808080"/>
              <w:left w:val="double" w:sz="4" w:space="0" w:color="808080"/>
              <w:bottom w:val="double" w:sz="4" w:space="0" w:color="808080"/>
              <w:right w:val="double" w:sz="4" w:space="0" w:color="808080"/>
            </w:tcBorders>
          </w:tcPr>
          <w:p w14:paraId="23E7F088" w14:textId="77777777" w:rsidR="001C1B57" w:rsidRPr="00BD6224" w:rsidRDefault="001C1B57">
            <w:pPr>
              <w:spacing w:before="90" w:after="54" w:line="312" w:lineRule="auto"/>
              <w:ind w:right="443"/>
              <w:jc w:val="center"/>
              <w:rPr>
                <w:rFonts w:cs="Arial"/>
                <w:b/>
              </w:rPr>
            </w:pPr>
            <w:r w:rsidRPr="00BD6224">
              <w:rPr>
                <w:rFonts w:cs="Arial"/>
                <w:b/>
              </w:rPr>
              <w:t>100</w:t>
            </w:r>
          </w:p>
        </w:tc>
      </w:tr>
    </w:tbl>
    <w:p w14:paraId="31D02F51" w14:textId="77777777" w:rsidR="00B01D4A" w:rsidRPr="00BD6224" w:rsidRDefault="00B01D4A" w:rsidP="00B01D4A">
      <w:pPr>
        <w:jc w:val="both"/>
      </w:pPr>
    </w:p>
    <w:p w14:paraId="1AB41044" w14:textId="77777777" w:rsidR="00B01D4A" w:rsidRPr="00BD6224" w:rsidRDefault="00B01D4A" w:rsidP="00B01D4A">
      <w:pPr>
        <w:jc w:val="both"/>
      </w:pPr>
      <w:r w:rsidRPr="00BD6224">
        <w:t>Alle inschrijvingen van inschrijvers (combinanten) die niet zijn uitgesloten van de aanbestedingsprocedure en die door de Opdrachtgever geldig zijn bevonden, worden beoordeeld aan de hand van het gunningscriterium de ‘Laagste Prijs’.</w:t>
      </w:r>
    </w:p>
    <w:p w14:paraId="08E0D261" w14:textId="77777777" w:rsidR="00B01D4A" w:rsidRPr="00BD6224" w:rsidRDefault="00B01D4A" w:rsidP="00B01D4A">
      <w:pPr>
        <w:jc w:val="both"/>
        <w:rPr>
          <w:rFonts w:cs="Arial"/>
        </w:rPr>
      </w:pPr>
    </w:p>
    <w:p w14:paraId="0E623BD3" w14:textId="2C2DF385" w:rsidR="00B75CE4" w:rsidRPr="005974D0" w:rsidRDefault="00B75CE4" w:rsidP="00B75CE4">
      <w:pPr>
        <w:jc w:val="both"/>
        <w:rPr>
          <w:rFonts w:cs="Arial"/>
          <w:szCs w:val="24"/>
          <w:lang w:eastAsia="en-US" w:bidi="en-US"/>
        </w:rPr>
      </w:pPr>
      <w:bookmarkStart w:id="398" w:name="_Toc469474448"/>
      <w:r w:rsidRPr="00BD6224">
        <w:rPr>
          <w:rFonts w:cs="Arial"/>
          <w:lang w:eastAsia="en-US" w:bidi="en-US"/>
        </w:rPr>
        <w:t xml:space="preserve">Aan de Inschrijver die na beoordeling het hoogste scoort op Prijs zal voorlopig gegund worden. </w:t>
      </w:r>
      <w:r w:rsidRPr="00BD6224">
        <w:rPr>
          <w:rFonts w:cs="Arial"/>
          <w:szCs w:val="24"/>
          <w:lang w:eastAsia="en-US" w:bidi="en-US"/>
        </w:rPr>
        <w:t xml:space="preserve">Indien twee of meerdere Inschrijvingen een gelijke eindscore hebben, zal voorlopig gegund worden aan de Inschrijver met de laagste prijs voor </w:t>
      </w:r>
      <w:r w:rsidRPr="00BD6224">
        <w:rPr>
          <w:rFonts w:cs="Arial"/>
        </w:rPr>
        <w:t xml:space="preserve">scenario </w:t>
      </w:r>
      <w:r w:rsidR="007256ED" w:rsidRPr="00BD6224">
        <w:rPr>
          <w:rFonts w:cs="Arial"/>
        </w:rPr>
        <w:t>1</w:t>
      </w:r>
      <w:r w:rsidRPr="00BD6224">
        <w:t xml:space="preserve">. </w:t>
      </w:r>
      <w:r w:rsidRPr="00BD6224">
        <w:rPr>
          <w:rFonts w:cs="Arial"/>
          <w:szCs w:val="24"/>
          <w:lang w:eastAsia="en-US" w:bidi="en-US"/>
        </w:rPr>
        <w:t>Indien</w:t>
      </w:r>
      <w:r w:rsidRPr="005974D0">
        <w:rPr>
          <w:rFonts w:cs="Arial"/>
          <w:szCs w:val="24"/>
          <w:lang w:eastAsia="en-US" w:bidi="en-US"/>
        </w:rPr>
        <w:t xml:space="preserve"> twee of meerdere Inschrijvingen ook hier weer de zelfde score hebben, zal door middel van loting worden bepaald aan welke Inschrijver (combinatie) de Opdrachtgever de opdracht voorlopig zal gunnen. </w:t>
      </w:r>
    </w:p>
    <w:p w14:paraId="699DD55B" w14:textId="77777777" w:rsidR="00B75CE4" w:rsidRPr="00382C91" w:rsidRDefault="00B75CE4" w:rsidP="00B75CE4">
      <w:pPr>
        <w:pStyle w:val="BodytextRHVO"/>
        <w:rPr>
          <w:rFonts w:ascii="Arial" w:hAnsi="Arial" w:cs="Arial"/>
          <w:color w:val="61B020" w:themeColor="accent5"/>
          <w:highlight w:val="yellow"/>
          <w:lang w:eastAsia="en-US"/>
        </w:rPr>
      </w:pPr>
    </w:p>
    <w:p w14:paraId="45293B43" w14:textId="0C27848C" w:rsidR="00B75CE4" w:rsidRPr="00E03939" w:rsidRDefault="00B75CE4" w:rsidP="00E03939">
      <w:pPr>
        <w:jc w:val="both"/>
      </w:pPr>
      <w:r w:rsidRPr="005974D0">
        <w:t xml:space="preserve">Bij het invullen van het prijzenblad en het bepalen van de te offreren prijzen, moet de Inschrijver (combinatie) de volgende uitgangspunten in acht nemen: </w:t>
      </w:r>
    </w:p>
    <w:p w14:paraId="3682956D" w14:textId="2BFBA0C5" w:rsidR="00B75CE4" w:rsidRPr="005974D0" w:rsidRDefault="00B75CE4" w:rsidP="00634DA0">
      <w:pPr>
        <w:numPr>
          <w:ilvl w:val="0"/>
          <w:numId w:val="31"/>
        </w:numPr>
        <w:ind w:left="426" w:hanging="425"/>
        <w:contextualSpacing/>
        <w:jc w:val="both"/>
      </w:pPr>
      <w:r w:rsidRPr="005974D0">
        <w:t xml:space="preserve">Het is niet toegestaan om een manipulatieve Inschrijving in te dienen. Een Inschrijver (combinatie) die een strategische Inschrijving indient wordt uitgesloten van verdere deelname aan de Aanbestedingsprocedure. Zijn Inschrijving wordt als ongeldig terzijde gelegd. VRLN beschouwt, onder meer (maar niet uitsluitend), Inschrijvingen als een strategische inschrijving: </w:t>
      </w:r>
    </w:p>
    <w:p w14:paraId="4AAB4F76" w14:textId="4FDE6833" w:rsidR="00B75CE4" w:rsidRPr="005974D0" w:rsidRDefault="00B75CE4" w:rsidP="00785212">
      <w:pPr>
        <w:numPr>
          <w:ilvl w:val="0"/>
          <w:numId w:val="32"/>
        </w:numPr>
        <w:tabs>
          <w:tab w:val="left" w:pos="851"/>
        </w:tabs>
        <w:ind w:left="851" w:hanging="425"/>
        <w:contextualSpacing/>
        <w:jc w:val="both"/>
      </w:pPr>
      <w:r w:rsidRPr="005974D0">
        <w:t xml:space="preserve">Een Inschrijving die om welke reden dan ook niet realistisch is. VRLN gaat ervan uit dat Inschrijvers (combinaties) de prijzen berekenen aan de hand van de kostprijs plus een zekere winstmarge. Een Inschrijver (combinatie) mag geen kosten die moeten worden gemaakt voor een bepaalde onderdeel verdisconteren in de berekening van de prijs van andere onderdeel om zo ‘theoretisch’ de Inschrijving met de </w:t>
      </w:r>
      <w:r w:rsidR="001B7C63" w:rsidRPr="005974D0">
        <w:t>Laagste Prijs</w:t>
      </w:r>
      <w:r w:rsidRPr="005974D0">
        <w:t xml:space="preserve"> in te dienen.</w:t>
      </w:r>
    </w:p>
    <w:p w14:paraId="29144C0B" w14:textId="77777777" w:rsidR="00B75CE4" w:rsidRPr="005974D0" w:rsidRDefault="00B75CE4" w:rsidP="00785212">
      <w:pPr>
        <w:numPr>
          <w:ilvl w:val="0"/>
          <w:numId w:val="32"/>
        </w:numPr>
        <w:tabs>
          <w:tab w:val="left" w:pos="851"/>
        </w:tabs>
        <w:ind w:left="851" w:hanging="425"/>
        <w:contextualSpacing/>
        <w:jc w:val="both"/>
      </w:pPr>
      <w:r w:rsidRPr="005974D0">
        <w:t>Een Inschrijving die ertoe leidt dat het beoordelingssysteem wordt gemanipuleerd.</w:t>
      </w:r>
    </w:p>
    <w:p w14:paraId="6A7933A0" w14:textId="77777777" w:rsidR="00CB43A0" w:rsidRDefault="00CB43A0">
      <w:r>
        <w:br w:type="page"/>
      </w:r>
    </w:p>
    <w:p w14:paraId="0AB6043C" w14:textId="2916CB12" w:rsidR="00B75CE4" w:rsidRPr="005974D0" w:rsidRDefault="00B75CE4" w:rsidP="00785212">
      <w:pPr>
        <w:numPr>
          <w:ilvl w:val="0"/>
          <w:numId w:val="32"/>
        </w:numPr>
        <w:tabs>
          <w:tab w:val="left" w:pos="851"/>
        </w:tabs>
        <w:ind w:left="851" w:hanging="425"/>
        <w:contextualSpacing/>
        <w:jc w:val="both"/>
      </w:pPr>
      <w:r w:rsidRPr="005974D0">
        <w:lastRenderedPageBreak/>
        <w:t>Een Inschrijving die er niet toe leidt dat de daadwerkelijke ‘laagste prijs’ als beste Inschrijving uit de aanbestedingsprocedure komt.</w:t>
      </w:r>
    </w:p>
    <w:p w14:paraId="3BF646E9" w14:textId="77777777" w:rsidR="00B75CE4" w:rsidRPr="005974D0" w:rsidRDefault="00B75CE4" w:rsidP="00785212">
      <w:pPr>
        <w:numPr>
          <w:ilvl w:val="0"/>
          <w:numId w:val="32"/>
        </w:numPr>
        <w:tabs>
          <w:tab w:val="left" w:pos="851"/>
        </w:tabs>
        <w:ind w:left="851" w:hanging="425"/>
        <w:contextualSpacing/>
        <w:jc w:val="both"/>
      </w:pPr>
      <w:r w:rsidRPr="005974D0">
        <w:t>Enzovoort.</w:t>
      </w:r>
    </w:p>
    <w:p w14:paraId="720B213F" w14:textId="4ED0198C" w:rsidR="00B75CE4" w:rsidRPr="005974D0" w:rsidRDefault="00B75CE4" w:rsidP="00785212">
      <w:pPr>
        <w:numPr>
          <w:ilvl w:val="0"/>
          <w:numId w:val="31"/>
        </w:numPr>
        <w:ind w:left="426" w:hanging="425"/>
        <w:contextualSpacing/>
        <w:jc w:val="both"/>
      </w:pPr>
      <w:r w:rsidRPr="005974D0">
        <w:t xml:space="preserve">Het prijsformulier dient, op straffe van uitsluiting, volledig te worden ingevuld, anders zijn de prijsformulieren onderling niet vergelijkbaar en is VRLN gehouden deze Inschrijver (combinatie) uit te sluiten van deelname aan de aanbestedingsprocedure. </w:t>
      </w:r>
    </w:p>
    <w:p w14:paraId="30076E77" w14:textId="77777777" w:rsidR="00B75CE4" w:rsidRPr="005974D0" w:rsidRDefault="00B75CE4" w:rsidP="00785212">
      <w:pPr>
        <w:numPr>
          <w:ilvl w:val="0"/>
          <w:numId w:val="31"/>
        </w:numPr>
        <w:ind w:left="426" w:hanging="425"/>
        <w:contextualSpacing/>
        <w:jc w:val="both"/>
      </w:pPr>
      <w:r w:rsidRPr="005974D0">
        <w:t xml:space="preserve">Het is Inschrijver (combinatie), op straffe van uitsluiting van de aanbestedingsprocedure, niet toegestaan de prijzen op een andere wijze aan te bieden dan door middel van het voorgeschreven prijzenblad van bijlage 11. </w:t>
      </w:r>
    </w:p>
    <w:p w14:paraId="28259962" w14:textId="2A16FC0C" w:rsidR="00B75CE4" w:rsidRPr="005974D0" w:rsidRDefault="00B75CE4" w:rsidP="00785212">
      <w:pPr>
        <w:numPr>
          <w:ilvl w:val="0"/>
          <w:numId w:val="31"/>
        </w:numPr>
        <w:ind w:left="426" w:hanging="425"/>
        <w:contextualSpacing/>
        <w:jc w:val="both"/>
      </w:pPr>
      <w:r w:rsidRPr="005974D0">
        <w:t>VRLN controleert niet of de prijzen juist zijn ingevuld en doorberekend.</w:t>
      </w:r>
    </w:p>
    <w:p w14:paraId="457A0963" w14:textId="261DBE7A" w:rsidR="00B75CE4" w:rsidRDefault="00B75CE4" w:rsidP="00785212">
      <w:pPr>
        <w:numPr>
          <w:ilvl w:val="0"/>
          <w:numId w:val="31"/>
        </w:numPr>
        <w:ind w:left="426" w:hanging="425"/>
        <w:contextualSpacing/>
        <w:jc w:val="both"/>
      </w:pPr>
      <w:r w:rsidRPr="005974D0">
        <w:t>De Inschrijver (combinatie) is zelf verantwoordelijk voor de juistheid en volledigheid van de ingevulde gegevens.</w:t>
      </w:r>
    </w:p>
    <w:p w14:paraId="1FEC5649" w14:textId="77777777" w:rsidR="00DA4D6D" w:rsidRPr="005974D0" w:rsidRDefault="00DA4D6D" w:rsidP="00DA4D6D">
      <w:pPr>
        <w:ind w:left="1"/>
        <w:contextualSpacing/>
        <w:jc w:val="both"/>
      </w:pPr>
    </w:p>
    <w:p w14:paraId="75C6EB0F" w14:textId="77777777" w:rsidR="00B75CE4" w:rsidRPr="00296289" w:rsidRDefault="00B75CE4" w:rsidP="00DA4D6D">
      <w:pPr>
        <w:pStyle w:val="Kop2"/>
        <w:suppressAutoHyphens/>
        <w:spacing w:before="0" w:after="0"/>
        <w:ind w:left="0" w:firstLine="0"/>
        <w:jc w:val="both"/>
        <w:rPr>
          <w:iCs w:val="0"/>
          <w:color w:val="auto"/>
        </w:rPr>
      </w:pPr>
      <w:bookmarkStart w:id="399" w:name="_Toc504568764"/>
      <w:bookmarkStart w:id="400" w:name="_Toc522794655"/>
      <w:bookmarkStart w:id="401" w:name="_Toc524940603"/>
      <w:bookmarkStart w:id="402" w:name="_Toc232492239"/>
      <w:bookmarkEnd w:id="398"/>
      <w:r w:rsidRPr="00296289">
        <w:rPr>
          <w:iCs w:val="0"/>
          <w:color w:val="auto"/>
        </w:rPr>
        <w:t>Beoordeling</w:t>
      </w:r>
      <w:bookmarkEnd w:id="399"/>
      <w:bookmarkEnd w:id="400"/>
      <w:bookmarkEnd w:id="401"/>
      <w:bookmarkEnd w:id="402"/>
    </w:p>
    <w:p w14:paraId="6B34A551" w14:textId="5F6E0FCE" w:rsidR="00B75CE4" w:rsidRPr="000B4076" w:rsidRDefault="00B75CE4" w:rsidP="00B75CE4">
      <w:r w:rsidRPr="000B4076">
        <w:t xml:space="preserve">Op het prijzenblad (Bijlage 11) dient de Inschrijver </w:t>
      </w:r>
      <w:r w:rsidR="00351691" w:rsidRPr="000B4076">
        <w:t xml:space="preserve">per regel </w:t>
      </w:r>
      <w:r w:rsidRPr="000B4076">
        <w:t xml:space="preserve">een opgave te doen van de prijzen zoals </w:t>
      </w:r>
      <w:r w:rsidRPr="00847A32">
        <w:t xml:space="preserve">deze door de Opdrachtgever worden uitgevraagd, </w:t>
      </w:r>
      <w:r w:rsidRPr="00847A32">
        <w:rPr>
          <w:i/>
          <w:u w:val="single"/>
        </w:rPr>
        <w:t xml:space="preserve">voor de eerste </w:t>
      </w:r>
      <w:r w:rsidR="00847A32" w:rsidRPr="00847A32">
        <w:rPr>
          <w:i/>
          <w:u w:val="single"/>
        </w:rPr>
        <w:t>2</w:t>
      </w:r>
      <w:r w:rsidRPr="00847A32">
        <w:rPr>
          <w:i/>
          <w:u w:val="single"/>
        </w:rPr>
        <w:t xml:space="preserve"> opdrachtjaren</w:t>
      </w:r>
      <w:r w:rsidRPr="00847A32">
        <w:t>. De prijsopgave</w:t>
      </w:r>
      <w:r w:rsidRPr="000B4076">
        <w:t xml:space="preserve"> dient gebaseerd te zijn op de gevraagde en aangeboden dienstverlening, zoals omschreven in dit Beschrijvend Document inclusief Bijlagen. </w:t>
      </w:r>
    </w:p>
    <w:p w14:paraId="5DB712D4" w14:textId="77777777" w:rsidR="00B75CE4" w:rsidRPr="000B4076" w:rsidRDefault="00B75CE4" w:rsidP="00B75CE4"/>
    <w:p w14:paraId="535A3957" w14:textId="77777777" w:rsidR="00B75CE4" w:rsidRPr="000B4076" w:rsidRDefault="00B75CE4" w:rsidP="00B75CE4">
      <w:r w:rsidRPr="000B4076">
        <w:t>De beoordeling van het gunningscriterium Prijs vindt plaats in twee stappen:</w:t>
      </w:r>
    </w:p>
    <w:p w14:paraId="47568EC7" w14:textId="77777777" w:rsidR="00B75CE4" w:rsidRPr="000B4076" w:rsidRDefault="00B75CE4" w:rsidP="00B75CE4"/>
    <w:p w14:paraId="5EB04FC4" w14:textId="77777777" w:rsidR="00B75CE4" w:rsidRPr="000B4076" w:rsidRDefault="00B75CE4" w:rsidP="00B75CE4">
      <w:pPr>
        <w:rPr>
          <w:u w:val="single"/>
        </w:rPr>
      </w:pPr>
      <w:r w:rsidRPr="000B4076">
        <w:rPr>
          <w:u w:val="single"/>
        </w:rPr>
        <w:t xml:space="preserve">8.2.1 Stap 1: beoordeling prijs </w:t>
      </w:r>
      <w:r w:rsidRPr="000B4076">
        <w:rPr>
          <w:rFonts w:cs="Arial"/>
          <w:u w:val="single"/>
        </w:rPr>
        <w:t>scenario</w:t>
      </w:r>
      <w:r w:rsidRPr="000B4076">
        <w:rPr>
          <w:u w:val="single"/>
        </w:rPr>
        <w:t xml:space="preserve"> 1</w:t>
      </w:r>
    </w:p>
    <w:p w14:paraId="2CF10C7D" w14:textId="77777777" w:rsidR="00B75CE4" w:rsidRPr="00BD6224" w:rsidRDefault="00B75CE4" w:rsidP="00B75CE4">
      <w:pPr>
        <w:jc w:val="both"/>
      </w:pPr>
      <w:r w:rsidRPr="000B4076">
        <w:t xml:space="preserve">Uw prijs wordt onder andere gebaseerd </w:t>
      </w:r>
      <w:r w:rsidRPr="00BD6224">
        <w:t xml:space="preserve">de informatie uit het beschrijvend Document en de bijlagen. De Inschrijver met de laagste prijs ontvangt de maximale punten. </w:t>
      </w:r>
      <w:r w:rsidRPr="00BD6224">
        <w:rPr>
          <w:rFonts w:cs="Arial"/>
        </w:rPr>
        <w:t>De overige inschrijvers ontvangen punten naar rato op basis van de formule zoals die hieronder beschreven staat.</w:t>
      </w:r>
    </w:p>
    <w:p w14:paraId="3678DBAC" w14:textId="77777777" w:rsidR="00B75CE4" w:rsidRPr="00BD6224" w:rsidRDefault="00B75CE4" w:rsidP="00B75CE4">
      <w:pPr>
        <w:spacing w:line="276" w:lineRule="auto"/>
        <w:jc w:val="both"/>
        <w:rPr>
          <w:rFonts w:cs="Arial"/>
        </w:rPr>
      </w:pPr>
    </w:p>
    <w:tbl>
      <w:tblPr>
        <w:tblW w:w="9467" w:type="dxa"/>
        <w:tblLook w:val="04A0" w:firstRow="1" w:lastRow="0" w:firstColumn="1" w:lastColumn="0" w:noHBand="0" w:noVBand="1"/>
      </w:tblPr>
      <w:tblGrid>
        <w:gridCol w:w="2802"/>
        <w:gridCol w:w="2696"/>
        <w:gridCol w:w="3969"/>
      </w:tblGrid>
      <w:tr w:rsidR="00382C91" w:rsidRPr="00BD6224" w14:paraId="152FB9AE" w14:textId="77777777" w:rsidTr="00664C7F">
        <w:tc>
          <w:tcPr>
            <w:tcW w:w="2802" w:type="dxa"/>
            <w:vMerge w:val="restart"/>
            <w:vAlign w:val="center"/>
          </w:tcPr>
          <w:p w14:paraId="55901B2B" w14:textId="77777777" w:rsidR="00B75CE4" w:rsidRPr="00BD6224" w:rsidRDefault="00B75CE4" w:rsidP="00664C7F">
            <w:pPr>
              <w:spacing w:line="276" w:lineRule="auto"/>
              <w:rPr>
                <w:rFonts w:cs="Arial"/>
              </w:rPr>
            </w:pPr>
            <w:r w:rsidRPr="00BD6224">
              <w:rPr>
                <w:rFonts w:cs="Arial"/>
              </w:rPr>
              <w:t xml:space="preserve">Punten inschrijver =   ( 2-  </w:t>
            </w:r>
          </w:p>
        </w:tc>
        <w:tc>
          <w:tcPr>
            <w:tcW w:w="2696" w:type="dxa"/>
            <w:tcBorders>
              <w:bottom w:val="single" w:sz="4" w:space="0" w:color="auto"/>
            </w:tcBorders>
          </w:tcPr>
          <w:p w14:paraId="146F179E" w14:textId="77777777" w:rsidR="00B75CE4" w:rsidRPr="00BD6224" w:rsidRDefault="00B75CE4" w:rsidP="00664C7F">
            <w:pPr>
              <w:spacing w:line="276" w:lineRule="auto"/>
              <w:rPr>
                <w:rFonts w:cs="Arial"/>
              </w:rPr>
            </w:pPr>
            <w:r w:rsidRPr="00BD6224">
              <w:rPr>
                <w:rFonts w:cs="Arial"/>
              </w:rPr>
              <w:t xml:space="preserve"> aangeboden scenario-prijs</w:t>
            </w:r>
          </w:p>
        </w:tc>
        <w:tc>
          <w:tcPr>
            <w:tcW w:w="3969" w:type="dxa"/>
            <w:vMerge w:val="restart"/>
            <w:vAlign w:val="center"/>
          </w:tcPr>
          <w:p w14:paraId="04E9B775" w14:textId="5EA3D6E8" w:rsidR="00B75CE4" w:rsidRPr="00BD6224" w:rsidRDefault="00B75CE4" w:rsidP="00664C7F">
            <w:pPr>
              <w:spacing w:line="276" w:lineRule="auto"/>
              <w:rPr>
                <w:rFonts w:cs="Arial"/>
              </w:rPr>
            </w:pPr>
            <w:r w:rsidRPr="00BD6224">
              <w:rPr>
                <w:rFonts w:cs="Arial"/>
              </w:rPr>
              <w:t xml:space="preserve">) x </w:t>
            </w:r>
            <w:r w:rsidR="00407AB3">
              <w:rPr>
                <w:rFonts w:cs="Arial"/>
              </w:rPr>
              <w:t>7</w:t>
            </w:r>
            <w:r w:rsidR="00816F57">
              <w:rPr>
                <w:rFonts w:cs="Arial"/>
              </w:rPr>
              <w:t>0</w:t>
            </w:r>
          </w:p>
        </w:tc>
      </w:tr>
      <w:tr w:rsidR="00382C91" w:rsidRPr="00BD6224" w14:paraId="7265F7E6" w14:textId="77777777" w:rsidTr="00664C7F">
        <w:tc>
          <w:tcPr>
            <w:tcW w:w="2802" w:type="dxa"/>
            <w:vMerge/>
          </w:tcPr>
          <w:p w14:paraId="62F30833" w14:textId="77777777" w:rsidR="00B75CE4" w:rsidRPr="00BD6224" w:rsidRDefault="00B75CE4" w:rsidP="00664C7F">
            <w:pPr>
              <w:spacing w:line="276" w:lineRule="auto"/>
              <w:rPr>
                <w:rFonts w:cs="Arial"/>
              </w:rPr>
            </w:pPr>
          </w:p>
        </w:tc>
        <w:tc>
          <w:tcPr>
            <w:tcW w:w="2696" w:type="dxa"/>
            <w:tcBorders>
              <w:top w:val="single" w:sz="4" w:space="0" w:color="auto"/>
            </w:tcBorders>
          </w:tcPr>
          <w:p w14:paraId="208E6B04" w14:textId="77777777" w:rsidR="00B75CE4" w:rsidRPr="00BD6224" w:rsidRDefault="00B75CE4" w:rsidP="00664C7F">
            <w:pPr>
              <w:spacing w:line="276" w:lineRule="auto"/>
              <w:rPr>
                <w:rFonts w:cs="Arial"/>
              </w:rPr>
            </w:pPr>
            <w:r w:rsidRPr="00BD6224">
              <w:rPr>
                <w:rFonts w:cs="Arial"/>
              </w:rPr>
              <w:t xml:space="preserve">    laagste scenario-prijs</w:t>
            </w:r>
          </w:p>
        </w:tc>
        <w:tc>
          <w:tcPr>
            <w:tcW w:w="3969" w:type="dxa"/>
            <w:vMerge/>
          </w:tcPr>
          <w:p w14:paraId="12AC2DCE" w14:textId="77777777" w:rsidR="00B75CE4" w:rsidRPr="00BD6224" w:rsidRDefault="00B75CE4" w:rsidP="00664C7F">
            <w:pPr>
              <w:suppressAutoHyphens/>
              <w:spacing w:line="276" w:lineRule="auto"/>
              <w:rPr>
                <w:rFonts w:cs="Arial"/>
              </w:rPr>
            </w:pPr>
          </w:p>
        </w:tc>
      </w:tr>
    </w:tbl>
    <w:p w14:paraId="4CE41802" w14:textId="77777777" w:rsidR="00B75CE4" w:rsidRPr="00BD6224" w:rsidRDefault="00B75CE4" w:rsidP="00B75CE4">
      <w:pPr>
        <w:spacing w:line="276" w:lineRule="auto"/>
        <w:rPr>
          <w:rFonts w:cs="Arial"/>
        </w:rPr>
      </w:pPr>
    </w:p>
    <w:p w14:paraId="6579DC77" w14:textId="77777777" w:rsidR="00B75CE4" w:rsidRPr="00BD6224" w:rsidRDefault="00B75CE4" w:rsidP="00B75CE4">
      <w:pPr>
        <w:spacing w:line="276" w:lineRule="auto"/>
        <w:rPr>
          <w:rFonts w:cs="Arial"/>
        </w:rPr>
      </w:pPr>
      <w:r w:rsidRPr="00BD6224">
        <w:rPr>
          <w:rFonts w:cs="Arial"/>
        </w:rPr>
        <w:t>De uitkomst wordt afgerond op één decimaal.</w:t>
      </w:r>
    </w:p>
    <w:p w14:paraId="0F0BB5F9" w14:textId="77777777" w:rsidR="00B75CE4" w:rsidRPr="00CB43A0" w:rsidRDefault="00B75CE4" w:rsidP="00B75CE4">
      <w:pPr>
        <w:spacing w:line="276" w:lineRule="auto"/>
        <w:rPr>
          <w:rFonts w:cs="Arial"/>
        </w:rPr>
      </w:pPr>
    </w:p>
    <w:p w14:paraId="60AECDB0" w14:textId="5863A185" w:rsidR="00841308" w:rsidRDefault="00B75CE4" w:rsidP="00B75CE4">
      <w:pPr>
        <w:spacing w:line="276" w:lineRule="auto"/>
        <w:rPr>
          <w:rFonts w:cs="Arial"/>
          <w:b/>
        </w:rPr>
      </w:pPr>
      <w:r w:rsidRPr="00BD6224">
        <w:rPr>
          <w:rFonts w:cs="Arial"/>
          <w:b/>
        </w:rPr>
        <w:t>LET OP: de uitkomst van deze rekensom kan nooit lager zijn dan het cijfer nul (0). Indien de uitkomst een negatief getal oplevert wordt het toegekende puntenaantal automatisch nul (0).</w:t>
      </w:r>
    </w:p>
    <w:p w14:paraId="031D850D" w14:textId="77777777" w:rsidR="00CE4FAC" w:rsidRPr="00CE4FAC" w:rsidRDefault="00CE4FAC" w:rsidP="00CE4FAC">
      <w:pPr>
        <w:rPr>
          <w:u w:val="single"/>
        </w:rPr>
      </w:pPr>
    </w:p>
    <w:p w14:paraId="3244F6DC" w14:textId="77777777" w:rsidR="00CE4FAC" w:rsidRPr="00BD6224" w:rsidRDefault="00CE4FAC" w:rsidP="00CE4FAC">
      <w:pPr>
        <w:rPr>
          <w:u w:val="single"/>
        </w:rPr>
      </w:pPr>
      <w:r w:rsidRPr="00BD6224">
        <w:rPr>
          <w:u w:val="single"/>
        </w:rPr>
        <w:t xml:space="preserve">8.2.2 Stap 2: beoordeling prijs </w:t>
      </w:r>
      <w:r w:rsidRPr="00CE4FAC">
        <w:rPr>
          <w:u w:val="single"/>
        </w:rPr>
        <w:t>scenario</w:t>
      </w:r>
      <w:r w:rsidRPr="00BD6224">
        <w:rPr>
          <w:u w:val="single"/>
        </w:rPr>
        <w:t xml:space="preserve"> 2</w:t>
      </w:r>
    </w:p>
    <w:p w14:paraId="1ABF2593" w14:textId="77777777" w:rsidR="00CE4FAC" w:rsidRPr="00BD6224" w:rsidRDefault="00CE4FAC" w:rsidP="00CE4FAC">
      <w:pPr>
        <w:jc w:val="both"/>
      </w:pPr>
      <w:r w:rsidRPr="00BD6224">
        <w:t xml:space="preserve">De prijs wordt onder andere gebaseerd de informatie uit het beschrijvend Document en de bijlagen. De Inschrijver met de laagste prijs ontvangt de maximale punten. </w:t>
      </w:r>
      <w:r w:rsidRPr="00BD6224">
        <w:rPr>
          <w:rFonts w:cs="Arial"/>
        </w:rPr>
        <w:t>De overige inschrijvers ontvangen punten naar rato op basis van de formule zoals die hieronder beschreven staat.</w:t>
      </w:r>
    </w:p>
    <w:p w14:paraId="32112F1A" w14:textId="77777777" w:rsidR="00CE4FAC" w:rsidRPr="00BD6224" w:rsidRDefault="00CE4FAC" w:rsidP="00CE4FAC">
      <w:pPr>
        <w:spacing w:line="276" w:lineRule="auto"/>
        <w:jc w:val="both"/>
        <w:rPr>
          <w:rFonts w:cs="Arial"/>
        </w:rPr>
      </w:pPr>
    </w:p>
    <w:tbl>
      <w:tblPr>
        <w:tblW w:w="9467" w:type="dxa"/>
        <w:tblLook w:val="04A0" w:firstRow="1" w:lastRow="0" w:firstColumn="1" w:lastColumn="0" w:noHBand="0" w:noVBand="1"/>
      </w:tblPr>
      <w:tblGrid>
        <w:gridCol w:w="2802"/>
        <w:gridCol w:w="2696"/>
        <w:gridCol w:w="3969"/>
      </w:tblGrid>
      <w:tr w:rsidR="00CE4FAC" w:rsidRPr="00BD6224" w14:paraId="0AA4D556" w14:textId="77777777">
        <w:tc>
          <w:tcPr>
            <w:tcW w:w="2802" w:type="dxa"/>
            <w:vMerge w:val="restart"/>
            <w:vAlign w:val="center"/>
          </w:tcPr>
          <w:p w14:paraId="5848C2D9" w14:textId="77777777" w:rsidR="00CE4FAC" w:rsidRPr="00BD6224" w:rsidRDefault="00CE4FAC">
            <w:pPr>
              <w:spacing w:line="276" w:lineRule="auto"/>
              <w:rPr>
                <w:rFonts w:cs="Arial"/>
              </w:rPr>
            </w:pPr>
            <w:r w:rsidRPr="00BD6224">
              <w:rPr>
                <w:rFonts w:cs="Arial"/>
              </w:rPr>
              <w:t xml:space="preserve">Punten inschrijver =   ( 2-  </w:t>
            </w:r>
          </w:p>
        </w:tc>
        <w:tc>
          <w:tcPr>
            <w:tcW w:w="2696" w:type="dxa"/>
            <w:tcBorders>
              <w:bottom w:val="single" w:sz="4" w:space="0" w:color="auto"/>
            </w:tcBorders>
          </w:tcPr>
          <w:p w14:paraId="7A67E6D4" w14:textId="77777777" w:rsidR="00CE4FAC" w:rsidRPr="00BD6224" w:rsidRDefault="00CE4FAC">
            <w:pPr>
              <w:spacing w:line="276" w:lineRule="auto"/>
              <w:rPr>
                <w:rFonts w:cs="Arial"/>
              </w:rPr>
            </w:pPr>
            <w:r w:rsidRPr="00BD6224">
              <w:rPr>
                <w:rFonts w:cs="Arial"/>
              </w:rPr>
              <w:t xml:space="preserve"> aangeboden scenario-prijs</w:t>
            </w:r>
          </w:p>
        </w:tc>
        <w:tc>
          <w:tcPr>
            <w:tcW w:w="3969" w:type="dxa"/>
            <w:vMerge w:val="restart"/>
            <w:vAlign w:val="center"/>
          </w:tcPr>
          <w:p w14:paraId="7F0F57B6" w14:textId="7B9535DE" w:rsidR="00CE4FAC" w:rsidRPr="00BD6224" w:rsidRDefault="00CE4FAC">
            <w:pPr>
              <w:spacing w:line="276" w:lineRule="auto"/>
              <w:rPr>
                <w:rFonts w:cs="Arial"/>
              </w:rPr>
            </w:pPr>
            <w:r w:rsidRPr="00BD6224">
              <w:rPr>
                <w:rFonts w:cs="Arial"/>
              </w:rPr>
              <w:t xml:space="preserve">) x </w:t>
            </w:r>
            <w:r w:rsidR="00407AB3">
              <w:rPr>
                <w:rFonts w:cs="Arial"/>
              </w:rPr>
              <w:t>3</w:t>
            </w:r>
            <w:r w:rsidRPr="00BD6224">
              <w:rPr>
                <w:rFonts w:cs="Arial"/>
              </w:rPr>
              <w:t>0</w:t>
            </w:r>
          </w:p>
        </w:tc>
      </w:tr>
      <w:tr w:rsidR="00CE4FAC" w:rsidRPr="00BD6224" w14:paraId="09A3B58D" w14:textId="77777777">
        <w:tc>
          <w:tcPr>
            <w:tcW w:w="2802" w:type="dxa"/>
            <w:vMerge/>
          </w:tcPr>
          <w:p w14:paraId="7098ED3A" w14:textId="77777777" w:rsidR="00CE4FAC" w:rsidRPr="00BD6224" w:rsidRDefault="00CE4FAC">
            <w:pPr>
              <w:spacing w:line="276" w:lineRule="auto"/>
              <w:rPr>
                <w:rFonts w:cs="Arial"/>
              </w:rPr>
            </w:pPr>
          </w:p>
        </w:tc>
        <w:tc>
          <w:tcPr>
            <w:tcW w:w="2696" w:type="dxa"/>
            <w:tcBorders>
              <w:top w:val="single" w:sz="4" w:space="0" w:color="auto"/>
            </w:tcBorders>
          </w:tcPr>
          <w:p w14:paraId="35D1B19F" w14:textId="77777777" w:rsidR="00CE4FAC" w:rsidRPr="00BD6224" w:rsidRDefault="00CE4FAC">
            <w:pPr>
              <w:spacing w:line="276" w:lineRule="auto"/>
              <w:rPr>
                <w:rFonts w:cs="Arial"/>
              </w:rPr>
            </w:pPr>
            <w:r w:rsidRPr="00BD6224">
              <w:rPr>
                <w:rFonts w:cs="Arial"/>
              </w:rPr>
              <w:t xml:space="preserve">    laagste scenario-prijs</w:t>
            </w:r>
          </w:p>
        </w:tc>
        <w:tc>
          <w:tcPr>
            <w:tcW w:w="3969" w:type="dxa"/>
            <w:vMerge/>
          </w:tcPr>
          <w:p w14:paraId="4897FBCD" w14:textId="77777777" w:rsidR="00CE4FAC" w:rsidRPr="00BD6224" w:rsidRDefault="00CE4FAC">
            <w:pPr>
              <w:suppressAutoHyphens/>
              <w:spacing w:line="276" w:lineRule="auto"/>
              <w:rPr>
                <w:rFonts w:cs="Arial"/>
              </w:rPr>
            </w:pPr>
          </w:p>
        </w:tc>
      </w:tr>
    </w:tbl>
    <w:p w14:paraId="6878A009" w14:textId="77777777" w:rsidR="00CE4FAC" w:rsidRPr="00BD6224" w:rsidRDefault="00CE4FAC" w:rsidP="00CE4FAC">
      <w:pPr>
        <w:spacing w:line="276" w:lineRule="auto"/>
        <w:rPr>
          <w:rFonts w:cs="Arial"/>
        </w:rPr>
      </w:pPr>
    </w:p>
    <w:p w14:paraId="76A073D9" w14:textId="77777777" w:rsidR="00CE4FAC" w:rsidRPr="000632B5" w:rsidRDefault="00CE4FAC" w:rsidP="00CE4FAC">
      <w:pPr>
        <w:spacing w:line="276" w:lineRule="auto"/>
        <w:rPr>
          <w:rFonts w:cs="Arial"/>
        </w:rPr>
      </w:pPr>
      <w:r w:rsidRPr="00BD6224">
        <w:rPr>
          <w:rFonts w:cs="Arial"/>
        </w:rPr>
        <w:t>De uitkomst wordt afgerond op één decimaal.</w:t>
      </w:r>
    </w:p>
    <w:p w14:paraId="04895255" w14:textId="77777777" w:rsidR="00CE4FAC" w:rsidRPr="000632B5" w:rsidRDefault="00CE4FAC" w:rsidP="00CE4FAC">
      <w:pPr>
        <w:spacing w:line="276" w:lineRule="auto"/>
        <w:rPr>
          <w:rFonts w:cs="Arial"/>
        </w:rPr>
      </w:pPr>
    </w:p>
    <w:p w14:paraId="23283C28" w14:textId="77777777" w:rsidR="00CE4FAC" w:rsidRPr="000632B5" w:rsidRDefault="00CE4FAC" w:rsidP="00CE4FAC">
      <w:pPr>
        <w:spacing w:line="276" w:lineRule="auto"/>
        <w:rPr>
          <w:rFonts w:cs="Arial"/>
          <w:b/>
        </w:rPr>
      </w:pPr>
      <w:r w:rsidRPr="000632B5">
        <w:rPr>
          <w:rFonts w:cs="Arial"/>
          <w:b/>
        </w:rPr>
        <w:t>LET OP: de uitkomst van deze rekensom kan nooit lager zijn dan het cijfer nul (0). Indien de uitkomst een negatief getal oplevert wordt het toegekende puntenaantal automatisch nul (0).</w:t>
      </w:r>
    </w:p>
    <w:p w14:paraId="14B9AD95" w14:textId="77777777" w:rsidR="00CE4FAC" w:rsidRDefault="00CE4FAC" w:rsidP="00B75CE4">
      <w:pPr>
        <w:spacing w:line="276" w:lineRule="auto"/>
        <w:rPr>
          <w:rFonts w:cs="Arial"/>
          <w:b/>
        </w:rPr>
      </w:pPr>
    </w:p>
    <w:p w14:paraId="3882119D" w14:textId="77777777" w:rsidR="00D00B82" w:rsidRDefault="00D00B82">
      <w:pPr>
        <w:rPr>
          <w:color w:val="61B020" w:themeColor="accent5"/>
          <w:u w:val="single"/>
        </w:rPr>
      </w:pPr>
      <w:r>
        <w:rPr>
          <w:color w:val="61B020" w:themeColor="accent5"/>
          <w:u w:val="single"/>
        </w:rPr>
        <w:br w:type="page"/>
      </w:r>
    </w:p>
    <w:p w14:paraId="263FD08A" w14:textId="19038E98" w:rsidR="00AB576A" w:rsidRPr="00401527" w:rsidRDefault="00AB576A" w:rsidP="00AB576A">
      <w:pPr>
        <w:rPr>
          <w:u w:val="single"/>
        </w:rPr>
      </w:pPr>
      <w:r w:rsidRPr="00401527">
        <w:rPr>
          <w:u w:val="single"/>
        </w:rPr>
        <w:lastRenderedPageBreak/>
        <w:t>8.2.3 stap 3: ranking</w:t>
      </w:r>
    </w:p>
    <w:p w14:paraId="793000F7" w14:textId="77777777" w:rsidR="00AB576A" w:rsidRPr="00401527" w:rsidRDefault="00AB576A" w:rsidP="00AB576A">
      <w:r w:rsidRPr="00401527">
        <w:t xml:space="preserve">De Inschrijver (combinatie) die de meeste punten heeft gescoord op de </w:t>
      </w:r>
      <w:r w:rsidRPr="00401527">
        <w:rPr>
          <w:rFonts w:cs="Arial"/>
        </w:rPr>
        <w:t>scenario</w:t>
      </w:r>
      <w:r w:rsidRPr="00401527">
        <w:rPr>
          <w:rFonts w:cs="Arial"/>
          <w:i/>
        </w:rPr>
        <w:t xml:space="preserve">’s </w:t>
      </w:r>
      <w:r w:rsidRPr="00401527">
        <w:t>1 en 2 tezamen, heeft de inschrijving met de ‘beste Prijs’ ingediend. VRLN is voornemens om de opdracht aan deze Inschrijver (combinatie) voorlopig te gunnen.</w:t>
      </w:r>
    </w:p>
    <w:p w14:paraId="41A204D5" w14:textId="77777777" w:rsidR="00AB576A" w:rsidRPr="00AB576A" w:rsidRDefault="00AB576A" w:rsidP="00AB576A">
      <w:pPr>
        <w:rPr>
          <w:color w:val="61B020" w:themeColor="accent5"/>
        </w:rPr>
      </w:pPr>
    </w:p>
    <w:tbl>
      <w:tblPr>
        <w:tblStyle w:val="Tabelraster"/>
        <w:tblW w:w="8779"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300"/>
        <w:gridCol w:w="2294"/>
        <w:gridCol w:w="2484"/>
      </w:tblGrid>
      <w:tr w:rsidR="00AB576A" w:rsidRPr="00903EA9" w14:paraId="3EA7EB4B" w14:textId="77777777" w:rsidTr="00117238">
        <w:trPr>
          <w:cnfStyle w:val="100000000000" w:firstRow="1" w:lastRow="0" w:firstColumn="0" w:lastColumn="0" w:oddVBand="0" w:evenVBand="0" w:oddHBand="0" w:evenHBand="0" w:firstRowFirstColumn="0" w:firstRowLastColumn="0" w:lastRowFirstColumn="0" w:lastRowLastColumn="0"/>
        </w:trPr>
        <w:tc>
          <w:tcPr>
            <w:tcW w:w="1701" w:type="dxa"/>
            <w:tcBorders>
              <w:bottom w:val="single" w:sz="4" w:space="0" w:color="auto"/>
            </w:tcBorders>
            <w:shd w:val="clear" w:color="auto" w:fill="D9D9D9" w:themeFill="background1" w:themeFillShade="D9"/>
          </w:tcPr>
          <w:p w14:paraId="7FA03804" w14:textId="77777777" w:rsidR="00AB576A" w:rsidRPr="00903EA9" w:rsidRDefault="00AB576A">
            <w:pPr>
              <w:tabs>
                <w:tab w:val="left" w:pos="1134"/>
                <w:tab w:val="left" w:pos="1418"/>
                <w:tab w:val="left" w:pos="1985"/>
                <w:tab w:val="left" w:pos="2127"/>
                <w:tab w:val="right" w:pos="9332"/>
              </w:tabs>
              <w:spacing w:line="240" w:lineRule="auto"/>
              <w:rPr>
                <w:i/>
                <w:color w:val="auto"/>
                <w:sz w:val="20"/>
              </w:rPr>
            </w:pPr>
            <w:r w:rsidRPr="00903EA9">
              <w:rPr>
                <w:i/>
                <w:color w:val="auto"/>
                <w:sz w:val="20"/>
              </w:rPr>
              <w:t>Prijs</w:t>
            </w:r>
          </w:p>
        </w:tc>
        <w:tc>
          <w:tcPr>
            <w:tcW w:w="2300" w:type="dxa"/>
            <w:tcBorders>
              <w:bottom w:val="single" w:sz="4" w:space="0" w:color="auto"/>
            </w:tcBorders>
            <w:shd w:val="clear" w:color="auto" w:fill="D9D9D9" w:themeFill="background1" w:themeFillShade="D9"/>
          </w:tcPr>
          <w:p w14:paraId="4091ED16" w14:textId="77777777" w:rsidR="00AB576A" w:rsidRPr="00903EA9" w:rsidRDefault="00AB576A">
            <w:pPr>
              <w:tabs>
                <w:tab w:val="right" w:pos="9332"/>
              </w:tabs>
              <w:spacing w:line="240" w:lineRule="auto"/>
              <w:jc w:val="center"/>
              <w:rPr>
                <w:i/>
                <w:color w:val="auto"/>
                <w:sz w:val="20"/>
              </w:rPr>
            </w:pPr>
            <w:r w:rsidRPr="00903EA9">
              <w:rPr>
                <w:i/>
                <w:color w:val="auto"/>
                <w:sz w:val="20"/>
              </w:rPr>
              <w:t>Inschrijver A</w:t>
            </w:r>
          </w:p>
        </w:tc>
        <w:tc>
          <w:tcPr>
            <w:tcW w:w="2294" w:type="dxa"/>
            <w:tcBorders>
              <w:bottom w:val="single" w:sz="4" w:space="0" w:color="auto"/>
            </w:tcBorders>
            <w:shd w:val="clear" w:color="auto" w:fill="D9D9D9" w:themeFill="background1" w:themeFillShade="D9"/>
          </w:tcPr>
          <w:p w14:paraId="394133BE" w14:textId="77777777" w:rsidR="00AB576A" w:rsidRPr="00903EA9" w:rsidRDefault="00AB576A">
            <w:pPr>
              <w:tabs>
                <w:tab w:val="left" w:pos="1134"/>
                <w:tab w:val="left" w:pos="1418"/>
                <w:tab w:val="left" w:pos="1985"/>
                <w:tab w:val="left" w:pos="2127"/>
                <w:tab w:val="right" w:pos="9332"/>
              </w:tabs>
              <w:spacing w:line="240" w:lineRule="auto"/>
              <w:jc w:val="center"/>
              <w:rPr>
                <w:i/>
                <w:color w:val="auto"/>
                <w:sz w:val="20"/>
              </w:rPr>
            </w:pPr>
            <w:r w:rsidRPr="00903EA9">
              <w:rPr>
                <w:i/>
                <w:color w:val="auto"/>
                <w:sz w:val="20"/>
              </w:rPr>
              <w:t>Inschrijver B</w:t>
            </w:r>
          </w:p>
        </w:tc>
        <w:tc>
          <w:tcPr>
            <w:tcW w:w="2484" w:type="dxa"/>
            <w:tcBorders>
              <w:bottom w:val="single" w:sz="4" w:space="0" w:color="auto"/>
            </w:tcBorders>
            <w:shd w:val="clear" w:color="auto" w:fill="D9D9D9" w:themeFill="background1" w:themeFillShade="D9"/>
          </w:tcPr>
          <w:p w14:paraId="156AD632" w14:textId="77777777" w:rsidR="00AB576A" w:rsidRPr="00903EA9" w:rsidRDefault="00AB576A">
            <w:pPr>
              <w:tabs>
                <w:tab w:val="left" w:pos="1134"/>
                <w:tab w:val="left" w:pos="1418"/>
                <w:tab w:val="left" w:pos="1985"/>
                <w:tab w:val="left" w:pos="2127"/>
                <w:tab w:val="right" w:pos="9332"/>
              </w:tabs>
              <w:spacing w:line="240" w:lineRule="auto"/>
              <w:jc w:val="center"/>
              <w:rPr>
                <w:i/>
                <w:color w:val="auto"/>
                <w:sz w:val="20"/>
              </w:rPr>
            </w:pPr>
            <w:r w:rsidRPr="00903EA9">
              <w:rPr>
                <w:i/>
                <w:color w:val="auto"/>
                <w:sz w:val="20"/>
              </w:rPr>
              <w:t>Inschrijver C</w:t>
            </w:r>
          </w:p>
        </w:tc>
      </w:tr>
      <w:tr w:rsidR="00AB576A" w:rsidRPr="00903EA9" w14:paraId="511E1742" w14:textId="77777777" w:rsidTr="001172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Pr>
        <w:tc>
          <w:tcPr>
            <w:tcW w:w="1701" w:type="dxa"/>
            <w:tcBorders>
              <w:top w:val="single" w:sz="4" w:space="0" w:color="auto"/>
              <w:left w:val="single" w:sz="4" w:space="0" w:color="auto"/>
              <w:bottom w:val="single" w:sz="4" w:space="0" w:color="auto"/>
              <w:right w:val="single" w:sz="4" w:space="0" w:color="auto"/>
            </w:tcBorders>
            <w:shd w:val="clear" w:color="auto" w:fill="auto"/>
          </w:tcPr>
          <w:p w14:paraId="4AFA7FC0" w14:textId="77777777" w:rsidR="00AB576A" w:rsidRPr="00903EA9" w:rsidRDefault="00AB576A">
            <w:pPr>
              <w:tabs>
                <w:tab w:val="right" w:pos="9332"/>
              </w:tabs>
              <w:spacing w:line="240" w:lineRule="auto"/>
              <w:rPr>
                <w:i/>
                <w:sz w:val="20"/>
              </w:rPr>
            </w:pPr>
            <w:r w:rsidRPr="00903EA9">
              <w:rPr>
                <w:rFonts w:cs="Arial"/>
                <w:i/>
                <w:sz w:val="20"/>
              </w:rPr>
              <w:t>scenario</w:t>
            </w:r>
            <w:r w:rsidRPr="00903EA9">
              <w:rPr>
                <w:i/>
                <w:sz w:val="20"/>
              </w:rPr>
              <w:t xml:space="preserve"> 1</w:t>
            </w:r>
          </w:p>
        </w:tc>
        <w:tc>
          <w:tcPr>
            <w:tcW w:w="2300" w:type="dxa"/>
            <w:tcBorders>
              <w:top w:val="single" w:sz="4" w:space="0" w:color="auto"/>
              <w:left w:val="single" w:sz="4" w:space="0" w:color="auto"/>
              <w:bottom w:val="single" w:sz="4" w:space="0" w:color="auto"/>
              <w:right w:val="single" w:sz="4" w:space="0" w:color="auto"/>
            </w:tcBorders>
            <w:shd w:val="clear" w:color="auto" w:fill="auto"/>
          </w:tcPr>
          <w:p w14:paraId="0703CAFC" w14:textId="77777777" w:rsidR="00AB576A" w:rsidRPr="00903EA9" w:rsidRDefault="00AB576A">
            <w:pPr>
              <w:spacing w:line="240" w:lineRule="auto"/>
              <w:jc w:val="right"/>
              <w:rPr>
                <w:i/>
                <w:sz w:val="20"/>
              </w:rPr>
            </w:pPr>
            <w:r w:rsidRPr="00903EA9">
              <w:rPr>
                <w:i/>
                <w:sz w:val="20"/>
              </w:rPr>
              <w:t>€ 10.000,-</w:t>
            </w:r>
          </w:p>
        </w:tc>
        <w:tc>
          <w:tcPr>
            <w:tcW w:w="2294" w:type="dxa"/>
            <w:tcBorders>
              <w:top w:val="single" w:sz="4" w:space="0" w:color="auto"/>
              <w:left w:val="single" w:sz="4" w:space="0" w:color="auto"/>
              <w:bottom w:val="single" w:sz="4" w:space="0" w:color="auto"/>
              <w:right w:val="single" w:sz="4" w:space="0" w:color="auto"/>
            </w:tcBorders>
            <w:shd w:val="clear" w:color="auto" w:fill="auto"/>
          </w:tcPr>
          <w:p w14:paraId="378EDE0B" w14:textId="77777777" w:rsidR="00AB576A" w:rsidRPr="00903EA9" w:rsidRDefault="00AB576A">
            <w:pPr>
              <w:spacing w:line="240" w:lineRule="auto"/>
              <w:jc w:val="right"/>
              <w:rPr>
                <w:i/>
                <w:sz w:val="20"/>
                <w:lang w:val="en-GB"/>
              </w:rPr>
            </w:pPr>
            <w:r w:rsidRPr="00903EA9">
              <w:rPr>
                <w:i/>
                <w:sz w:val="20"/>
                <w:lang w:val="en-GB"/>
              </w:rPr>
              <w:t>€ 8.500,-</w:t>
            </w:r>
          </w:p>
        </w:tc>
        <w:tc>
          <w:tcPr>
            <w:tcW w:w="2484" w:type="dxa"/>
            <w:tcBorders>
              <w:top w:val="single" w:sz="4" w:space="0" w:color="auto"/>
              <w:left w:val="single" w:sz="4" w:space="0" w:color="auto"/>
              <w:bottom w:val="single" w:sz="4" w:space="0" w:color="auto"/>
              <w:right w:val="single" w:sz="4" w:space="0" w:color="auto"/>
            </w:tcBorders>
            <w:shd w:val="clear" w:color="auto" w:fill="auto"/>
          </w:tcPr>
          <w:p w14:paraId="7EE9242F" w14:textId="77777777" w:rsidR="00AB576A" w:rsidRPr="00903EA9" w:rsidRDefault="00AB576A">
            <w:pPr>
              <w:spacing w:line="240" w:lineRule="auto"/>
              <w:jc w:val="right"/>
              <w:rPr>
                <w:i/>
                <w:sz w:val="20"/>
                <w:lang w:val="en-GB"/>
              </w:rPr>
            </w:pPr>
            <w:r w:rsidRPr="00903EA9">
              <w:rPr>
                <w:i/>
                <w:sz w:val="20"/>
                <w:lang w:val="en-GB"/>
              </w:rPr>
              <w:t>€ 12.000,-</w:t>
            </w:r>
          </w:p>
        </w:tc>
      </w:tr>
      <w:tr w:rsidR="00AB576A" w:rsidRPr="00903EA9" w14:paraId="1BBB16C0" w14:textId="77777777" w:rsidTr="001172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nfStyle w:val="000000010000" w:firstRow="0" w:lastRow="0" w:firstColumn="0" w:lastColumn="0" w:oddVBand="0" w:evenVBand="0" w:oddHBand="0" w:evenHBand="1" w:firstRowFirstColumn="0" w:firstRowLastColumn="0" w:lastRowFirstColumn="0" w:lastRowLastColumn="0"/>
        </w:trPr>
        <w:tc>
          <w:tcPr>
            <w:tcW w:w="1701" w:type="dxa"/>
            <w:tcBorders>
              <w:top w:val="single" w:sz="4" w:space="0" w:color="auto"/>
              <w:left w:val="single" w:sz="4" w:space="0" w:color="auto"/>
              <w:bottom w:val="single" w:sz="4" w:space="0" w:color="auto"/>
              <w:right w:val="single" w:sz="4" w:space="0" w:color="auto"/>
            </w:tcBorders>
            <w:shd w:val="clear" w:color="auto" w:fill="auto"/>
          </w:tcPr>
          <w:p w14:paraId="0A6F264E" w14:textId="77777777" w:rsidR="00AB576A" w:rsidRPr="00903EA9" w:rsidRDefault="00AB576A">
            <w:pPr>
              <w:tabs>
                <w:tab w:val="right" w:pos="9332"/>
              </w:tabs>
              <w:spacing w:line="240" w:lineRule="auto"/>
              <w:rPr>
                <w:i/>
                <w:sz w:val="20"/>
              </w:rPr>
            </w:pPr>
            <w:r w:rsidRPr="00903EA9">
              <w:rPr>
                <w:rFonts w:cs="Arial"/>
                <w:i/>
                <w:sz w:val="20"/>
              </w:rPr>
              <w:t>scenario</w:t>
            </w:r>
            <w:r w:rsidRPr="00903EA9">
              <w:rPr>
                <w:i/>
                <w:sz w:val="20"/>
              </w:rPr>
              <w:t xml:space="preserve"> 2</w:t>
            </w:r>
          </w:p>
        </w:tc>
        <w:tc>
          <w:tcPr>
            <w:tcW w:w="2300" w:type="dxa"/>
            <w:tcBorders>
              <w:top w:val="single" w:sz="4" w:space="0" w:color="auto"/>
              <w:left w:val="single" w:sz="4" w:space="0" w:color="auto"/>
              <w:bottom w:val="single" w:sz="4" w:space="0" w:color="auto"/>
              <w:right w:val="single" w:sz="4" w:space="0" w:color="auto"/>
            </w:tcBorders>
            <w:shd w:val="clear" w:color="auto" w:fill="auto"/>
          </w:tcPr>
          <w:p w14:paraId="651D4451" w14:textId="77777777" w:rsidR="00AB576A" w:rsidRPr="00903EA9" w:rsidRDefault="00AB576A">
            <w:pPr>
              <w:spacing w:line="240" w:lineRule="auto"/>
              <w:jc w:val="right"/>
              <w:rPr>
                <w:i/>
                <w:sz w:val="20"/>
              </w:rPr>
            </w:pPr>
            <w:r w:rsidRPr="00903EA9">
              <w:rPr>
                <w:i/>
                <w:sz w:val="20"/>
              </w:rPr>
              <w:t>€ 10.000,-</w:t>
            </w:r>
          </w:p>
        </w:tc>
        <w:tc>
          <w:tcPr>
            <w:tcW w:w="2294" w:type="dxa"/>
            <w:tcBorders>
              <w:top w:val="single" w:sz="4" w:space="0" w:color="auto"/>
              <w:left w:val="single" w:sz="4" w:space="0" w:color="auto"/>
              <w:bottom w:val="single" w:sz="4" w:space="0" w:color="auto"/>
              <w:right w:val="single" w:sz="4" w:space="0" w:color="auto"/>
            </w:tcBorders>
            <w:shd w:val="clear" w:color="auto" w:fill="auto"/>
          </w:tcPr>
          <w:p w14:paraId="2ED2CA4B" w14:textId="77777777" w:rsidR="00AB576A" w:rsidRPr="00903EA9" w:rsidRDefault="00AB576A">
            <w:pPr>
              <w:spacing w:line="240" w:lineRule="auto"/>
              <w:jc w:val="right"/>
              <w:rPr>
                <w:i/>
                <w:sz w:val="20"/>
                <w:lang w:val="en-GB"/>
              </w:rPr>
            </w:pPr>
            <w:r w:rsidRPr="00903EA9">
              <w:rPr>
                <w:i/>
                <w:sz w:val="20"/>
                <w:lang w:val="en-GB"/>
              </w:rPr>
              <w:t>€ 12.000,-</w:t>
            </w:r>
          </w:p>
        </w:tc>
        <w:tc>
          <w:tcPr>
            <w:tcW w:w="2484" w:type="dxa"/>
            <w:tcBorders>
              <w:top w:val="single" w:sz="4" w:space="0" w:color="auto"/>
              <w:left w:val="single" w:sz="4" w:space="0" w:color="auto"/>
              <w:bottom w:val="single" w:sz="4" w:space="0" w:color="auto"/>
              <w:right w:val="single" w:sz="4" w:space="0" w:color="auto"/>
            </w:tcBorders>
            <w:shd w:val="clear" w:color="auto" w:fill="auto"/>
          </w:tcPr>
          <w:p w14:paraId="67A7642E" w14:textId="77777777" w:rsidR="00AB576A" w:rsidRPr="00903EA9" w:rsidRDefault="00AB576A">
            <w:pPr>
              <w:spacing w:line="240" w:lineRule="auto"/>
              <w:jc w:val="right"/>
              <w:rPr>
                <w:i/>
                <w:sz w:val="20"/>
                <w:lang w:val="en-GB"/>
              </w:rPr>
            </w:pPr>
            <w:r w:rsidRPr="00903EA9">
              <w:rPr>
                <w:i/>
                <w:sz w:val="20"/>
                <w:lang w:val="en-GB"/>
              </w:rPr>
              <w:t>€ 6.000,-</w:t>
            </w:r>
          </w:p>
        </w:tc>
      </w:tr>
      <w:tr w:rsidR="00AB576A" w:rsidRPr="00903EA9" w14:paraId="5FB6C60D" w14:textId="77777777" w:rsidTr="001172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Pr>
        <w:tc>
          <w:tcPr>
            <w:tcW w:w="1701" w:type="dxa"/>
            <w:tcBorders>
              <w:top w:val="single" w:sz="4" w:space="0" w:color="auto"/>
              <w:left w:val="single" w:sz="4" w:space="0" w:color="auto"/>
              <w:bottom w:val="single" w:sz="4" w:space="0" w:color="auto"/>
              <w:right w:val="single" w:sz="4" w:space="0" w:color="auto"/>
            </w:tcBorders>
            <w:shd w:val="clear" w:color="auto" w:fill="auto"/>
          </w:tcPr>
          <w:p w14:paraId="736475A6" w14:textId="77777777" w:rsidR="00AB576A" w:rsidRPr="00903EA9" w:rsidRDefault="00AB576A">
            <w:pPr>
              <w:spacing w:line="240" w:lineRule="auto"/>
              <w:rPr>
                <w:i/>
                <w:sz w:val="20"/>
                <w:lang w:val="en-GB"/>
              </w:rPr>
            </w:pPr>
            <w:r w:rsidRPr="00903EA9">
              <w:rPr>
                <w:i/>
                <w:sz w:val="20"/>
                <w:lang w:val="en-GB"/>
              </w:rPr>
              <w:t xml:space="preserve">Score </w:t>
            </w:r>
            <w:r w:rsidRPr="00903EA9">
              <w:rPr>
                <w:rFonts w:cs="Arial"/>
                <w:i/>
                <w:sz w:val="20"/>
              </w:rPr>
              <w:t>scenario</w:t>
            </w:r>
            <w:r w:rsidRPr="00903EA9">
              <w:rPr>
                <w:i/>
                <w:sz w:val="20"/>
                <w:lang w:val="en-GB"/>
              </w:rPr>
              <w:t xml:space="preserve"> 1</w:t>
            </w:r>
          </w:p>
        </w:tc>
        <w:tc>
          <w:tcPr>
            <w:tcW w:w="2300" w:type="dxa"/>
            <w:tcBorders>
              <w:top w:val="single" w:sz="4" w:space="0" w:color="auto"/>
              <w:left w:val="single" w:sz="4" w:space="0" w:color="auto"/>
              <w:bottom w:val="single" w:sz="4" w:space="0" w:color="auto"/>
              <w:right w:val="single" w:sz="4" w:space="0" w:color="auto"/>
            </w:tcBorders>
            <w:shd w:val="clear" w:color="auto" w:fill="auto"/>
          </w:tcPr>
          <w:p w14:paraId="70026075" w14:textId="1A5A78A4" w:rsidR="00AB576A" w:rsidRPr="00903EA9" w:rsidRDefault="00AB576A">
            <w:pPr>
              <w:spacing w:line="240" w:lineRule="auto"/>
              <w:jc w:val="center"/>
              <w:rPr>
                <w:i/>
                <w:sz w:val="20"/>
                <w:lang w:val="en-GB"/>
              </w:rPr>
            </w:pPr>
            <w:r w:rsidRPr="00903EA9">
              <w:rPr>
                <w:i/>
                <w:sz w:val="20"/>
                <w:lang w:val="en-GB"/>
              </w:rPr>
              <w:t>(2-(10.000/8.500))</w:t>
            </w:r>
            <w:r w:rsidR="00117238">
              <w:rPr>
                <w:i/>
                <w:sz w:val="20"/>
                <w:lang w:val="en-GB"/>
              </w:rPr>
              <w:t>*</w:t>
            </w:r>
            <w:r w:rsidR="001C76F8">
              <w:rPr>
                <w:i/>
                <w:sz w:val="20"/>
                <w:lang w:val="en-GB"/>
              </w:rPr>
              <w:t>7</w:t>
            </w:r>
            <w:r w:rsidRPr="00903EA9">
              <w:rPr>
                <w:i/>
                <w:sz w:val="20"/>
                <w:lang w:val="en-GB"/>
              </w:rPr>
              <w:t>0=</w:t>
            </w:r>
          </w:p>
          <w:p w14:paraId="263B4BC9" w14:textId="51ACF45E" w:rsidR="00AB576A" w:rsidRPr="00903EA9" w:rsidRDefault="00B61B30">
            <w:pPr>
              <w:spacing w:line="240" w:lineRule="auto"/>
              <w:jc w:val="center"/>
              <w:rPr>
                <w:i/>
                <w:sz w:val="20"/>
                <w:lang w:val="en-GB"/>
              </w:rPr>
            </w:pPr>
            <w:r>
              <w:rPr>
                <w:i/>
                <w:sz w:val="20"/>
                <w:lang w:val="en-GB"/>
              </w:rPr>
              <w:t>57,6</w:t>
            </w:r>
          </w:p>
        </w:tc>
        <w:tc>
          <w:tcPr>
            <w:tcW w:w="2294" w:type="dxa"/>
            <w:tcBorders>
              <w:top w:val="single" w:sz="4" w:space="0" w:color="auto"/>
              <w:left w:val="single" w:sz="4" w:space="0" w:color="auto"/>
              <w:bottom w:val="single" w:sz="4" w:space="0" w:color="auto"/>
              <w:right w:val="single" w:sz="4" w:space="0" w:color="auto"/>
            </w:tcBorders>
            <w:shd w:val="clear" w:color="auto" w:fill="auto"/>
          </w:tcPr>
          <w:p w14:paraId="4BD72B6C" w14:textId="1BD2EBA5" w:rsidR="00AB576A" w:rsidRPr="00903EA9" w:rsidRDefault="00AB576A">
            <w:pPr>
              <w:spacing w:line="240" w:lineRule="auto"/>
              <w:jc w:val="center"/>
              <w:rPr>
                <w:i/>
                <w:sz w:val="20"/>
                <w:lang w:val="en-GB"/>
              </w:rPr>
            </w:pPr>
            <w:r w:rsidRPr="00903EA9">
              <w:rPr>
                <w:i/>
                <w:sz w:val="20"/>
                <w:lang w:val="en-GB"/>
              </w:rPr>
              <w:t>(2-(8.500/8.500))</w:t>
            </w:r>
            <w:r w:rsidR="00117238">
              <w:rPr>
                <w:i/>
                <w:sz w:val="20"/>
                <w:lang w:val="en-GB"/>
              </w:rPr>
              <w:t>*</w:t>
            </w:r>
            <w:r w:rsidR="001C76F8">
              <w:rPr>
                <w:i/>
                <w:sz w:val="20"/>
                <w:lang w:val="en-GB"/>
              </w:rPr>
              <w:t>7</w:t>
            </w:r>
            <w:r w:rsidRPr="00903EA9">
              <w:rPr>
                <w:i/>
                <w:sz w:val="20"/>
                <w:lang w:val="en-GB"/>
              </w:rPr>
              <w:t>0=</w:t>
            </w:r>
          </w:p>
          <w:p w14:paraId="18A99A11" w14:textId="0B5E2AD5" w:rsidR="00AB576A" w:rsidRPr="00903EA9" w:rsidRDefault="001C76F8" w:rsidP="00515A32">
            <w:pPr>
              <w:spacing w:line="240" w:lineRule="auto"/>
              <w:jc w:val="center"/>
              <w:rPr>
                <w:i/>
                <w:sz w:val="20"/>
                <w:lang w:val="en-GB"/>
              </w:rPr>
            </w:pPr>
            <w:r>
              <w:rPr>
                <w:i/>
                <w:sz w:val="20"/>
                <w:lang w:val="en-GB"/>
              </w:rPr>
              <w:t>7</w:t>
            </w:r>
            <w:r w:rsidR="00515A32" w:rsidRPr="00903EA9">
              <w:rPr>
                <w:i/>
                <w:sz w:val="20"/>
                <w:lang w:val="en-GB"/>
              </w:rPr>
              <w:t>0,0</w:t>
            </w:r>
          </w:p>
        </w:tc>
        <w:tc>
          <w:tcPr>
            <w:tcW w:w="2484" w:type="dxa"/>
            <w:tcBorders>
              <w:top w:val="single" w:sz="4" w:space="0" w:color="auto"/>
              <w:left w:val="single" w:sz="4" w:space="0" w:color="auto"/>
              <w:bottom w:val="single" w:sz="4" w:space="0" w:color="auto"/>
              <w:right w:val="single" w:sz="4" w:space="0" w:color="auto"/>
            </w:tcBorders>
            <w:shd w:val="clear" w:color="auto" w:fill="auto"/>
          </w:tcPr>
          <w:p w14:paraId="3D882AC2" w14:textId="05A6D809" w:rsidR="00AB576A" w:rsidRPr="00903EA9" w:rsidRDefault="00AB576A">
            <w:pPr>
              <w:spacing w:line="240" w:lineRule="auto"/>
              <w:jc w:val="center"/>
              <w:rPr>
                <w:i/>
                <w:sz w:val="20"/>
                <w:lang w:val="en-GB"/>
              </w:rPr>
            </w:pPr>
            <w:r w:rsidRPr="00903EA9">
              <w:rPr>
                <w:i/>
                <w:sz w:val="20"/>
                <w:lang w:val="en-GB"/>
              </w:rPr>
              <w:t>(2-(12.000/8.500))</w:t>
            </w:r>
            <w:r w:rsidR="00117238">
              <w:rPr>
                <w:i/>
                <w:sz w:val="20"/>
                <w:lang w:val="en-GB"/>
              </w:rPr>
              <w:t>*</w:t>
            </w:r>
            <w:r w:rsidR="001C76F8">
              <w:rPr>
                <w:i/>
                <w:sz w:val="20"/>
                <w:lang w:val="en-GB"/>
              </w:rPr>
              <w:t>7</w:t>
            </w:r>
            <w:r w:rsidRPr="00903EA9">
              <w:rPr>
                <w:i/>
                <w:sz w:val="20"/>
                <w:lang w:val="en-GB"/>
              </w:rPr>
              <w:t>0=</w:t>
            </w:r>
          </w:p>
          <w:p w14:paraId="2BDD313D" w14:textId="1E934552" w:rsidR="00AB576A" w:rsidRPr="00903EA9" w:rsidRDefault="00B61B30">
            <w:pPr>
              <w:spacing w:line="240" w:lineRule="auto"/>
              <w:jc w:val="center"/>
              <w:rPr>
                <w:i/>
                <w:sz w:val="20"/>
                <w:lang w:val="en-GB"/>
              </w:rPr>
            </w:pPr>
            <w:r>
              <w:rPr>
                <w:i/>
                <w:sz w:val="20"/>
                <w:lang w:val="en-GB"/>
              </w:rPr>
              <w:t>41,2</w:t>
            </w:r>
          </w:p>
        </w:tc>
      </w:tr>
      <w:tr w:rsidR="00AB576A" w:rsidRPr="00903EA9" w14:paraId="116B0884" w14:textId="77777777" w:rsidTr="001172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nfStyle w:val="000000010000" w:firstRow="0" w:lastRow="0" w:firstColumn="0" w:lastColumn="0" w:oddVBand="0" w:evenVBand="0" w:oddHBand="0" w:evenHBand="1" w:firstRowFirstColumn="0" w:firstRowLastColumn="0" w:lastRowFirstColumn="0" w:lastRowLastColumn="0"/>
        </w:trPr>
        <w:tc>
          <w:tcPr>
            <w:tcW w:w="1701" w:type="dxa"/>
            <w:tcBorders>
              <w:top w:val="single" w:sz="4" w:space="0" w:color="auto"/>
              <w:left w:val="single" w:sz="4" w:space="0" w:color="auto"/>
              <w:bottom w:val="single" w:sz="4" w:space="0" w:color="auto"/>
              <w:right w:val="single" w:sz="4" w:space="0" w:color="auto"/>
            </w:tcBorders>
            <w:shd w:val="clear" w:color="auto" w:fill="auto"/>
          </w:tcPr>
          <w:p w14:paraId="01D8D936" w14:textId="77777777" w:rsidR="00AB576A" w:rsidRPr="00903EA9" w:rsidRDefault="00AB576A">
            <w:pPr>
              <w:spacing w:line="240" w:lineRule="auto"/>
              <w:rPr>
                <w:i/>
                <w:sz w:val="20"/>
                <w:lang w:val="en-GB"/>
              </w:rPr>
            </w:pPr>
            <w:r w:rsidRPr="00903EA9">
              <w:rPr>
                <w:i/>
                <w:sz w:val="20"/>
                <w:lang w:val="en-GB"/>
              </w:rPr>
              <w:t xml:space="preserve">Score </w:t>
            </w:r>
            <w:r w:rsidRPr="00903EA9">
              <w:rPr>
                <w:rFonts w:cs="Arial"/>
                <w:i/>
                <w:sz w:val="20"/>
              </w:rPr>
              <w:t>scenario</w:t>
            </w:r>
            <w:r w:rsidRPr="00903EA9">
              <w:rPr>
                <w:i/>
                <w:sz w:val="20"/>
                <w:lang w:val="en-GB"/>
              </w:rPr>
              <w:t xml:space="preserve"> 2</w:t>
            </w:r>
          </w:p>
        </w:tc>
        <w:tc>
          <w:tcPr>
            <w:tcW w:w="2300" w:type="dxa"/>
            <w:tcBorders>
              <w:top w:val="single" w:sz="4" w:space="0" w:color="auto"/>
              <w:left w:val="single" w:sz="4" w:space="0" w:color="auto"/>
              <w:bottom w:val="single" w:sz="4" w:space="0" w:color="auto"/>
              <w:right w:val="single" w:sz="4" w:space="0" w:color="auto"/>
            </w:tcBorders>
            <w:shd w:val="clear" w:color="auto" w:fill="auto"/>
          </w:tcPr>
          <w:p w14:paraId="7711A316" w14:textId="4188611E" w:rsidR="00AB576A" w:rsidRPr="00903EA9" w:rsidRDefault="00AB576A">
            <w:pPr>
              <w:spacing w:line="240" w:lineRule="auto"/>
              <w:jc w:val="center"/>
              <w:rPr>
                <w:i/>
                <w:sz w:val="20"/>
                <w:lang w:val="en-GB"/>
              </w:rPr>
            </w:pPr>
            <w:r w:rsidRPr="00903EA9">
              <w:rPr>
                <w:i/>
                <w:sz w:val="20"/>
                <w:lang w:val="en-GB"/>
              </w:rPr>
              <w:t>(2-(10.000/6.000))</w:t>
            </w:r>
            <w:r w:rsidR="00117238">
              <w:rPr>
                <w:i/>
                <w:sz w:val="20"/>
                <w:lang w:val="en-GB"/>
              </w:rPr>
              <w:t>*</w:t>
            </w:r>
            <w:r w:rsidR="00B61B30">
              <w:rPr>
                <w:i/>
                <w:sz w:val="20"/>
                <w:lang w:val="en-GB"/>
              </w:rPr>
              <w:t>3</w:t>
            </w:r>
            <w:r w:rsidRPr="00903EA9">
              <w:rPr>
                <w:i/>
                <w:sz w:val="20"/>
                <w:lang w:val="en-GB"/>
              </w:rPr>
              <w:t>0=</w:t>
            </w:r>
          </w:p>
          <w:p w14:paraId="7AAA8537" w14:textId="4EED3907" w:rsidR="00AB576A" w:rsidRPr="00903EA9" w:rsidRDefault="000B33D7">
            <w:pPr>
              <w:spacing w:line="240" w:lineRule="auto"/>
              <w:jc w:val="center"/>
              <w:rPr>
                <w:i/>
                <w:sz w:val="20"/>
                <w:lang w:val="en-GB"/>
              </w:rPr>
            </w:pPr>
            <w:r>
              <w:rPr>
                <w:i/>
                <w:sz w:val="20"/>
                <w:lang w:val="en-GB"/>
              </w:rPr>
              <w:t>10,0</w:t>
            </w:r>
          </w:p>
        </w:tc>
        <w:tc>
          <w:tcPr>
            <w:tcW w:w="2294" w:type="dxa"/>
            <w:tcBorders>
              <w:top w:val="single" w:sz="4" w:space="0" w:color="auto"/>
              <w:left w:val="single" w:sz="4" w:space="0" w:color="auto"/>
              <w:bottom w:val="single" w:sz="4" w:space="0" w:color="auto"/>
              <w:right w:val="single" w:sz="4" w:space="0" w:color="auto"/>
            </w:tcBorders>
            <w:shd w:val="clear" w:color="auto" w:fill="auto"/>
          </w:tcPr>
          <w:p w14:paraId="7AC59A6B" w14:textId="4A2D28F0" w:rsidR="00AB576A" w:rsidRPr="00903EA9" w:rsidRDefault="00AB576A">
            <w:pPr>
              <w:spacing w:line="240" w:lineRule="auto"/>
              <w:jc w:val="center"/>
              <w:rPr>
                <w:i/>
                <w:sz w:val="20"/>
                <w:lang w:val="en-GB"/>
              </w:rPr>
            </w:pPr>
            <w:r w:rsidRPr="00903EA9">
              <w:rPr>
                <w:i/>
                <w:sz w:val="20"/>
                <w:lang w:val="en-GB"/>
              </w:rPr>
              <w:t>(2-(12.000/6.000))</w:t>
            </w:r>
            <w:r w:rsidR="00117238">
              <w:rPr>
                <w:i/>
                <w:sz w:val="20"/>
                <w:lang w:val="en-GB"/>
              </w:rPr>
              <w:t>*</w:t>
            </w:r>
            <w:r w:rsidR="00B61B30">
              <w:rPr>
                <w:i/>
                <w:sz w:val="20"/>
                <w:lang w:val="en-GB"/>
              </w:rPr>
              <w:t>3</w:t>
            </w:r>
            <w:r w:rsidRPr="00903EA9">
              <w:rPr>
                <w:i/>
                <w:sz w:val="20"/>
                <w:lang w:val="en-GB"/>
              </w:rPr>
              <w:t>0=</w:t>
            </w:r>
          </w:p>
          <w:p w14:paraId="09C1FC6D" w14:textId="4F1112FC" w:rsidR="00AB576A" w:rsidRPr="00903EA9" w:rsidRDefault="00515A32">
            <w:pPr>
              <w:spacing w:line="240" w:lineRule="auto"/>
              <w:jc w:val="center"/>
              <w:rPr>
                <w:i/>
                <w:sz w:val="20"/>
                <w:lang w:val="en-GB"/>
              </w:rPr>
            </w:pPr>
            <w:r w:rsidRPr="00903EA9">
              <w:rPr>
                <w:i/>
                <w:sz w:val="20"/>
                <w:lang w:val="en-GB"/>
              </w:rPr>
              <w:t>00,0</w:t>
            </w:r>
          </w:p>
        </w:tc>
        <w:tc>
          <w:tcPr>
            <w:tcW w:w="2484" w:type="dxa"/>
            <w:tcBorders>
              <w:top w:val="single" w:sz="4" w:space="0" w:color="auto"/>
              <w:left w:val="single" w:sz="4" w:space="0" w:color="auto"/>
              <w:bottom w:val="single" w:sz="4" w:space="0" w:color="auto"/>
              <w:right w:val="single" w:sz="4" w:space="0" w:color="auto"/>
            </w:tcBorders>
            <w:shd w:val="clear" w:color="auto" w:fill="auto"/>
          </w:tcPr>
          <w:p w14:paraId="71FD9752" w14:textId="6CBA827F" w:rsidR="00AB576A" w:rsidRPr="00903EA9" w:rsidRDefault="00AB576A">
            <w:pPr>
              <w:spacing w:line="240" w:lineRule="auto"/>
              <w:jc w:val="center"/>
              <w:rPr>
                <w:i/>
                <w:sz w:val="20"/>
                <w:lang w:val="en-GB"/>
              </w:rPr>
            </w:pPr>
            <w:r w:rsidRPr="00903EA9">
              <w:rPr>
                <w:i/>
                <w:sz w:val="20"/>
                <w:lang w:val="en-GB"/>
              </w:rPr>
              <w:t>(2-(6.000/6.000))</w:t>
            </w:r>
            <w:r w:rsidR="00117238">
              <w:rPr>
                <w:i/>
                <w:sz w:val="20"/>
                <w:lang w:val="en-GB"/>
              </w:rPr>
              <w:t>*</w:t>
            </w:r>
            <w:r w:rsidR="00B61B30">
              <w:rPr>
                <w:i/>
                <w:sz w:val="20"/>
                <w:lang w:val="en-GB"/>
              </w:rPr>
              <w:t>3</w:t>
            </w:r>
            <w:r w:rsidRPr="00903EA9">
              <w:rPr>
                <w:i/>
                <w:sz w:val="20"/>
                <w:lang w:val="en-GB"/>
              </w:rPr>
              <w:t>0=</w:t>
            </w:r>
          </w:p>
          <w:p w14:paraId="28A307B2" w14:textId="7D99FE8C" w:rsidR="00AB576A" w:rsidRPr="00903EA9" w:rsidRDefault="000B33D7">
            <w:pPr>
              <w:spacing w:line="240" w:lineRule="auto"/>
              <w:jc w:val="center"/>
              <w:rPr>
                <w:i/>
                <w:sz w:val="20"/>
                <w:lang w:val="en-GB"/>
              </w:rPr>
            </w:pPr>
            <w:r>
              <w:rPr>
                <w:i/>
                <w:sz w:val="20"/>
                <w:lang w:val="en-GB"/>
              </w:rPr>
              <w:t>3</w:t>
            </w:r>
            <w:r w:rsidR="00AB576A" w:rsidRPr="00903EA9">
              <w:rPr>
                <w:i/>
                <w:sz w:val="20"/>
                <w:lang w:val="en-GB"/>
              </w:rPr>
              <w:t>0,0</w:t>
            </w:r>
          </w:p>
        </w:tc>
      </w:tr>
      <w:tr w:rsidR="00AB576A" w:rsidRPr="00745FD3" w14:paraId="551488A8" w14:textId="77777777" w:rsidTr="001172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Pr>
        <w:tc>
          <w:tcPr>
            <w:tcW w:w="1701" w:type="dxa"/>
            <w:tcBorders>
              <w:top w:val="single" w:sz="4" w:space="0" w:color="auto"/>
              <w:left w:val="single" w:sz="4" w:space="0" w:color="auto"/>
              <w:bottom w:val="single" w:sz="4" w:space="0" w:color="auto"/>
              <w:right w:val="single" w:sz="4" w:space="0" w:color="auto"/>
            </w:tcBorders>
            <w:shd w:val="clear" w:color="auto" w:fill="auto"/>
          </w:tcPr>
          <w:p w14:paraId="5232630E" w14:textId="77777777" w:rsidR="00AB576A" w:rsidRPr="00745FD3" w:rsidRDefault="00AB576A">
            <w:pPr>
              <w:spacing w:line="240" w:lineRule="auto"/>
              <w:rPr>
                <w:i/>
                <w:sz w:val="20"/>
                <w:lang w:val="en-GB"/>
              </w:rPr>
            </w:pPr>
            <w:r w:rsidRPr="00745FD3">
              <w:rPr>
                <w:i/>
                <w:sz w:val="20"/>
              </w:rPr>
              <w:t>Eindscore</w:t>
            </w:r>
            <w:r w:rsidRPr="00745FD3">
              <w:rPr>
                <w:i/>
                <w:sz w:val="20"/>
                <w:lang w:val="en-GB"/>
              </w:rPr>
              <w:t xml:space="preserve"> </w:t>
            </w:r>
            <w:r w:rsidRPr="00745FD3">
              <w:rPr>
                <w:i/>
                <w:sz w:val="20"/>
              </w:rPr>
              <w:t>Prijs (</w:t>
            </w:r>
            <w:r w:rsidRPr="00745FD3">
              <w:rPr>
                <w:rFonts w:cs="Arial"/>
                <w:i/>
                <w:sz w:val="20"/>
              </w:rPr>
              <w:t>scenario’s</w:t>
            </w:r>
            <w:r w:rsidRPr="00745FD3">
              <w:rPr>
                <w:i/>
                <w:sz w:val="20"/>
              </w:rPr>
              <w:t xml:space="preserve"> 1+2)</w:t>
            </w:r>
          </w:p>
        </w:tc>
        <w:tc>
          <w:tcPr>
            <w:tcW w:w="2300" w:type="dxa"/>
            <w:tcBorders>
              <w:top w:val="single" w:sz="4" w:space="0" w:color="auto"/>
              <w:left w:val="single" w:sz="4" w:space="0" w:color="auto"/>
              <w:bottom w:val="single" w:sz="4" w:space="0" w:color="auto"/>
              <w:right w:val="single" w:sz="4" w:space="0" w:color="auto"/>
            </w:tcBorders>
            <w:shd w:val="clear" w:color="auto" w:fill="auto"/>
          </w:tcPr>
          <w:p w14:paraId="720EE547" w14:textId="220662F0" w:rsidR="00AB576A" w:rsidRPr="00745FD3" w:rsidRDefault="00F659A6">
            <w:pPr>
              <w:spacing w:line="240" w:lineRule="auto"/>
              <w:jc w:val="right"/>
              <w:rPr>
                <w:i/>
                <w:sz w:val="20"/>
                <w:lang w:val="en-GB"/>
              </w:rPr>
            </w:pPr>
            <w:r w:rsidRPr="00745FD3">
              <w:rPr>
                <w:i/>
                <w:sz w:val="20"/>
                <w:lang w:val="en-GB"/>
              </w:rPr>
              <w:t>57,6 + 10,0 = 67,6</w:t>
            </w:r>
          </w:p>
        </w:tc>
        <w:tc>
          <w:tcPr>
            <w:tcW w:w="2294" w:type="dxa"/>
            <w:tcBorders>
              <w:top w:val="single" w:sz="4" w:space="0" w:color="auto"/>
              <w:left w:val="single" w:sz="4" w:space="0" w:color="auto"/>
              <w:bottom w:val="single" w:sz="4" w:space="0" w:color="auto"/>
              <w:right w:val="single" w:sz="4" w:space="0" w:color="auto"/>
            </w:tcBorders>
            <w:shd w:val="clear" w:color="auto" w:fill="auto"/>
          </w:tcPr>
          <w:p w14:paraId="407EC2CA" w14:textId="6633D112" w:rsidR="00AB576A" w:rsidRPr="00745FD3" w:rsidRDefault="00F659A6">
            <w:pPr>
              <w:spacing w:line="240" w:lineRule="auto"/>
              <w:jc w:val="right"/>
              <w:rPr>
                <w:i/>
                <w:sz w:val="20"/>
                <w:lang w:val="en-GB"/>
              </w:rPr>
            </w:pPr>
            <w:r w:rsidRPr="00745FD3">
              <w:rPr>
                <w:i/>
                <w:sz w:val="20"/>
                <w:lang w:val="en-GB"/>
              </w:rPr>
              <w:t>70,0 + 0</w:t>
            </w:r>
            <w:r w:rsidR="00745FD3" w:rsidRPr="00745FD3">
              <w:rPr>
                <w:i/>
                <w:sz w:val="20"/>
                <w:lang w:val="en-GB"/>
              </w:rPr>
              <w:t>,0 = 70,0</w:t>
            </w:r>
          </w:p>
        </w:tc>
        <w:tc>
          <w:tcPr>
            <w:tcW w:w="2484" w:type="dxa"/>
            <w:tcBorders>
              <w:top w:val="single" w:sz="4" w:space="0" w:color="auto"/>
              <w:left w:val="single" w:sz="4" w:space="0" w:color="auto"/>
              <w:bottom w:val="single" w:sz="4" w:space="0" w:color="auto"/>
              <w:right w:val="single" w:sz="4" w:space="0" w:color="auto"/>
            </w:tcBorders>
            <w:shd w:val="clear" w:color="auto" w:fill="auto"/>
          </w:tcPr>
          <w:p w14:paraId="5A038BBC" w14:textId="63B6ACAD" w:rsidR="00AB576A" w:rsidRPr="00745FD3" w:rsidRDefault="00745FD3">
            <w:pPr>
              <w:spacing w:line="240" w:lineRule="auto"/>
              <w:jc w:val="right"/>
              <w:rPr>
                <w:i/>
                <w:sz w:val="20"/>
                <w:lang w:val="en-GB"/>
              </w:rPr>
            </w:pPr>
            <w:r w:rsidRPr="00745FD3">
              <w:rPr>
                <w:i/>
                <w:sz w:val="20"/>
                <w:lang w:val="en-GB"/>
              </w:rPr>
              <w:t>41,2 + 30,0 = 71,2</w:t>
            </w:r>
          </w:p>
        </w:tc>
      </w:tr>
      <w:tr w:rsidR="00AB576A" w:rsidRPr="00745FD3" w14:paraId="5EB13303" w14:textId="77777777" w:rsidTr="001172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nfStyle w:val="000000010000" w:firstRow="0" w:lastRow="0" w:firstColumn="0" w:lastColumn="0" w:oddVBand="0" w:evenVBand="0" w:oddHBand="0" w:evenHBand="1" w:firstRowFirstColumn="0" w:firstRowLastColumn="0" w:lastRowFirstColumn="0" w:lastRowLastColumn="0"/>
        </w:trPr>
        <w:tc>
          <w:tcPr>
            <w:tcW w:w="1701" w:type="dxa"/>
            <w:tcBorders>
              <w:top w:val="single" w:sz="4" w:space="0" w:color="auto"/>
              <w:left w:val="single" w:sz="4" w:space="0" w:color="auto"/>
              <w:bottom w:val="single" w:sz="4" w:space="0" w:color="auto"/>
              <w:right w:val="single" w:sz="4" w:space="0" w:color="auto"/>
            </w:tcBorders>
            <w:shd w:val="clear" w:color="auto" w:fill="auto"/>
          </w:tcPr>
          <w:p w14:paraId="0FCB7B50" w14:textId="588408B6" w:rsidR="00AB576A" w:rsidRPr="00745FD3" w:rsidRDefault="00745FD3">
            <w:pPr>
              <w:spacing w:line="240" w:lineRule="auto"/>
              <w:rPr>
                <w:b/>
                <w:i/>
                <w:sz w:val="20"/>
                <w:lang w:val="en-GB"/>
              </w:rPr>
            </w:pPr>
            <w:r>
              <w:rPr>
                <w:b/>
                <w:i/>
                <w:sz w:val="20"/>
                <w:lang w:val="en-GB"/>
              </w:rPr>
              <w:t>Ranking</w:t>
            </w:r>
          </w:p>
        </w:tc>
        <w:tc>
          <w:tcPr>
            <w:tcW w:w="2300" w:type="dxa"/>
            <w:tcBorders>
              <w:top w:val="single" w:sz="4" w:space="0" w:color="auto"/>
              <w:left w:val="single" w:sz="4" w:space="0" w:color="auto"/>
              <w:bottom w:val="single" w:sz="4" w:space="0" w:color="auto"/>
              <w:right w:val="single" w:sz="4" w:space="0" w:color="auto"/>
            </w:tcBorders>
            <w:shd w:val="clear" w:color="auto" w:fill="auto"/>
          </w:tcPr>
          <w:p w14:paraId="0C465D38" w14:textId="6218BC07" w:rsidR="00AB576A" w:rsidRPr="00745FD3" w:rsidRDefault="00745FD3">
            <w:pPr>
              <w:spacing w:line="240" w:lineRule="auto"/>
              <w:jc w:val="center"/>
              <w:rPr>
                <w:b/>
                <w:i/>
                <w:sz w:val="20"/>
                <w:lang w:val="en-GB"/>
              </w:rPr>
            </w:pPr>
            <w:r w:rsidRPr="00745FD3">
              <w:rPr>
                <w:b/>
                <w:i/>
                <w:sz w:val="20"/>
                <w:lang w:val="en-GB"/>
              </w:rPr>
              <w:t>2</w:t>
            </w:r>
          </w:p>
        </w:tc>
        <w:tc>
          <w:tcPr>
            <w:tcW w:w="2294" w:type="dxa"/>
            <w:tcBorders>
              <w:top w:val="single" w:sz="4" w:space="0" w:color="auto"/>
              <w:left w:val="single" w:sz="4" w:space="0" w:color="auto"/>
              <w:bottom w:val="single" w:sz="4" w:space="0" w:color="auto"/>
              <w:right w:val="single" w:sz="4" w:space="0" w:color="auto"/>
            </w:tcBorders>
            <w:shd w:val="clear" w:color="auto" w:fill="auto"/>
          </w:tcPr>
          <w:p w14:paraId="0272E6D1" w14:textId="720B478E" w:rsidR="00AB576A" w:rsidRPr="00745FD3" w:rsidRDefault="00745FD3">
            <w:pPr>
              <w:spacing w:line="240" w:lineRule="auto"/>
              <w:jc w:val="center"/>
              <w:rPr>
                <w:b/>
                <w:i/>
                <w:sz w:val="20"/>
                <w:lang w:val="en-GB"/>
              </w:rPr>
            </w:pPr>
            <w:r w:rsidRPr="00745FD3">
              <w:rPr>
                <w:b/>
                <w:i/>
                <w:sz w:val="20"/>
                <w:lang w:val="en-GB"/>
              </w:rPr>
              <w:t>3</w:t>
            </w:r>
          </w:p>
        </w:tc>
        <w:tc>
          <w:tcPr>
            <w:tcW w:w="2484" w:type="dxa"/>
            <w:tcBorders>
              <w:top w:val="single" w:sz="4" w:space="0" w:color="auto"/>
              <w:left w:val="single" w:sz="4" w:space="0" w:color="auto"/>
              <w:bottom w:val="single" w:sz="4" w:space="0" w:color="auto"/>
              <w:right w:val="single" w:sz="4" w:space="0" w:color="auto"/>
            </w:tcBorders>
            <w:shd w:val="clear" w:color="auto" w:fill="auto"/>
          </w:tcPr>
          <w:p w14:paraId="0D0D9F9E" w14:textId="35C50334" w:rsidR="00AB576A" w:rsidRPr="00745FD3" w:rsidRDefault="00745FD3">
            <w:pPr>
              <w:spacing w:line="240" w:lineRule="auto"/>
              <w:jc w:val="center"/>
              <w:rPr>
                <w:b/>
                <w:i/>
                <w:sz w:val="20"/>
                <w:lang w:val="en-GB"/>
              </w:rPr>
            </w:pPr>
            <w:r w:rsidRPr="00745FD3">
              <w:rPr>
                <w:b/>
                <w:i/>
                <w:sz w:val="20"/>
                <w:lang w:val="en-GB"/>
              </w:rPr>
              <w:t>1</w:t>
            </w:r>
          </w:p>
        </w:tc>
      </w:tr>
    </w:tbl>
    <w:p w14:paraId="4EFED6EB" w14:textId="77777777" w:rsidR="00AB576A" w:rsidRPr="00AB576A" w:rsidRDefault="00AB576A" w:rsidP="00AB576A">
      <w:pPr>
        <w:rPr>
          <w:rFonts w:eastAsia="MS Mincho" w:cs="Arial"/>
          <w:color w:val="61B020" w:themeColor="accent5"/>
          <w:sz w:val="30"/>
          <w:szCs w:val="28"/>
        </w:rPr>
      </w:pPr>
    </w:p>
    <w:p w14:paraId="365298A1" w14:textId="77777777" w:rsidR="00841308" w:rsidRPr="00AB576A" w:rsidRDefault="00841308" w:rsidP="00B75CE4">
      <w:pPr>
        <w:spacing w:line="276" w:lineRule="auto"/>
        <w:rPr>
          <w:rFonts w:cs="Arial"/>
          <w:b/>
          <w:color w:val="61B020" w:themeColor="accent5"/>
        </w:rPr>
      </w:pPr>
    </w:p>
    <w:p w14:paraId="2320AC7F" w14:textId="33B73AAB" w:rsidR="00E91DF0" w:rsidRPr="00AB576A" w:rsidRDefault="00E91DF0" w:rsidP="001B2F9C">
      <w:pPr>
        <w:rPr>
          <w:rFonts w:eastAsia="MS Mincho" w:cs="Arial"/>
          <w:color w:val="61B020" w:themeColor="accent5"/>
          <w:sz w:val="30"/>
          <w:szCs w:val="28"/>
        </w:rPr>
      </w:pPr>
      <w:bookmarkStart w:id="403" w:name="_Toc496187414"/>
      <w:bookmarkStart w:id="404" w:name="_Toc496187553"/>
      <w:bookmarkStart w:id="405" w:name="_Toc496187793"/>
      <w:bookmarkStart w:id="406" w:name="_Toc496188042"/>
      <w:bookmarkStart w:id="407" w:name="_Toc496188131"/>
      <w:bookmarkEnd w:id="403"/>
      <w:bookmarkEnd w:id="404"/>
      <w:bookmarkEnd w:id="405"/>
      <w:bookmarkEnd w:id="406"/>
      <w:bookmarkEnd w:id="407"/>
    </w:p>
    <w:p w14:paraId="37864EB1" w14:textId="0AA3B8E5" w:rsidR="00EE2779" w:rsidRPr="00AD3D80" w:rsidRDefault="00EE2779" w:rsidP="005F53C5">
      <w:pPr>
        <w:pStyle w:val="KopBijlage"/>
        <w:suppressAutoHyphens/>
        <w:jc w:val="both"/>
        <w:rPr>
          <w:sz w:val="40"/>
          <w:szCs w:val="40"/>
        </w:rPr>
      </w:pPr>
      <w:bookmarkStart w:id="408" w:name="_Toc527637463"/>
      <w:bookmarkStart w:id="409" w:name="_Toc232492240"/>
      <w:bookmarkStart w:id="410" w:name="_Toc419285415"/>
      <w:bookmarkStart w:id="411" w:name="_Toc421086911"/>
      <w:bookmarkStart w:id="412" w:name="_Toc421100634"/>
      <w:bookmarkStart w:id="413" w:name="_Toc415556266"/>
      <w:r w:rsidRPr="00AD3D80">
        <w:rPr>
          <w:sz w:val="40"/>
          <w:szCs w:val="40"/>
        </w:rPr>
        <w:lastRenderedPageBreak/>
        <w:t xml:space="preserve">Bijlage 1 Checklist </w:t>
      </w:r>
      <w:r w:rsidR="005D5B41" w:rsidRPr="00AD3D80">
        <w:rPr>
          <w:sz w:val="40"/>
          <w:szCs w:val="40"/>
        </w:rPr>
        <w:t>Inschrijving</w:t>
      </w:r>
      <w:bookmarkEnd w:id="408"/>
      <w:bookmarkEnd w:id="409"/>
      <w:r w:rsidRPr="00AD3D80">
        <w:rPr>
          <w:sz w:val="40"/>
          <w:szCs w:val="40"/>
        </w:rPr>
        <w:t xml:space="preserve"> </w:t>
      </w:r>
    </w:p>
    <w:p w14:paraId="3685ABE0" w14:textId="77777777" w:rsidR="00EE2779" w:rsidRPr="001949EF" w:rsidRDefault="00EE2779" w:rsidP="005F53C5">
      <w:pPr>
        <w:suppressAutoHyphens/>
        <w:jc w:val="both"/>
      </w:pPr>
    </w:p>
    <w:p w14:paraId="411F8678" w14:textId="001BC30C" w:rsidR="00EE2779" w:rsidRDefault="00C66650" w:rsidP="005F53C5">
      <w:pPr>
        <w:suppressAutoHyphens/>
        <w:spacing w:line="276" w:lineRule="auto"/>
        <w:jc w:val="both"/>
        <w:rPr>
          <w:rFonts w:cs="Arial"/>
        </w:rPr>
      </w:pPr>
      <w:r>
        <w:rPr>
          <w:rFonts w:cs="Arial"/>
        </w:rPr>
        <w:t xml:space="preserve">In het eerste deel van de </w:t>
      </w:r>
      <w:r w:rsidR="009D350E">
        <w:rPr>
          <w:rFonts w:cs="Arial"/>
        </w:rPr>
        <w:t xml:space="preserve">onderstaande tabel zijn </w:t>
      </w:r>
      <w:r>
        <w:rPr>
          <w:rFonts w:cs="Arial"/>
        </w:rPr>
        <w:t xml:space="preserve">alle documenten </w:t>
      </w:r>
      <w:r w:rsidR="009D350E">
        <w:rPr>
          <w:rFonts w:cs="Arial"/>
        </w:rPr>
        <w:t xml:space="preserve">opgenomen, </w:t>
      </w:r>
      <w:r>
        <w:rPr>
          <w:rFonts w:cs="Arial"/>
        </w:rPr>
        <w:t xml:space="preserve">die </w:t>
      </w:r>
      <w:r w:rsidR="009D350E">
        <w:rPr>
          <w:rFonts w:cs="Arial"/>
        </w:rPr>
        <w:t xml:space="preserve">door </w:t>
      </w:r>
      <w:r w:rsidR="005D5B41">
        <w:rPr>
          <w:rFonts w:cs="Arial"/>
        </w:rPr>
        <w:t>Inschrijver</w:t>
      </w:r>
      <w:r w:rsidR="00EE2779">
        <w:rPr>
          <w:rFonts w:cs="Arial"/>
        </w:rPr>
        <w:t xml:space="preserve">, op straffe van uitsluiting van de aanbestedingsprocedure, </w:t>
      </w:r>
      <w:r w:rsidR="00EE2779" w:rsidRPr="006F2CF3">
        <w:rPr>
          <w:rFonts w:cs="Arial"/>
        </w:rPr>
        <w:t xml:space="preserve">bij </w:t>
      </w:r>
      <w:r w:rsidR="005D5B41">
        <w:rPr>
          <w:rFonts w:cs="Arial"/>
        </w:rPr>
        <w:t>Inschrijving</w:t>
      </w:r>
      <w:r w:rsidR="00EE2779">
        <w:rPr>
          <w:rFonts w:cs="Arial"/>
        </w:rPr>
        <w:t xml:space="preserve"> </w:t>
      </w:r>
      <w:r>
        <w:rPr>
          <w:rFonts w:cs="Arial"/>
        </w:rPr>
        <w:t xml:space="preserve">moeten </w:t>
      </w:r>
      <w:r w:rsidR="00EE2779">
        <w:rPr>
          <w:rFonts w:cs="Arial"/>
        </w:rPr>
        <w:t xml:space="preserve">worden ingediend. </w:t>
      </w:r>
    </w:p>
    <w:p w14:paraId="7176781E" w14:textId="77777777" w:rsidR="009D350E" w:rsidRDefault="009D350E" w:rsidP="005F53C5">
      <w:pPr>
        <w:suppressAutoHyphens/>
        <w:spacing w:line="276" w:lineRule="auto"/>
        <w:jc w:val="both"/>
        <w:rPr>
          <w:rFonts w:cs="Arial"/>
        </w:rPr>
      </w:pPr>
    </w:p>
    <w:p w14:paraId="68EAFE86" w14:textId="579ABC9F" w:rsidR="00C66650" w:rsidRDefault="00C66650" w:rsidP="005F53C5">
      <w:pPr>
        <w:suppressAutoHyphens/>
        <w:spacing w:line="276" w:lineRule="auto"/>
        <w:jc w:val="both"/>
        <w:rPr>
          <w:rFonts w:cs="Arial"/>
        </w:rPr>
      </w:pPr>
      <w:r>
        <w:rPr>
          <w:rFonts w:cs="Arial"/>
        </w:rPr>
        <w:t xml:space="preserve">In het tweede deel van de tabel zijn alle documenten opgenomen, die door de </w:t>
      </w:r>
      <w:r w:rsidR="005D5B41">
        <w:rPr>
          <w:rFonts w:cs="Arial"/>
        </w:rPr>
        <w:t>Inschrijver</w:t>
      </w:r>
      <w:r>
        <w:rPr>
          <w:rFonts w:cs="Arial"/>
        </w:rPr>
        <w:t xml:space="preserve"> aan wie </w:t>
      </w:r>
      <w:r w:rsidR="00DF1850">
        <w:rPr>
          <w:rFonts w:cs="Arial"/>
        </w:rPr>
        <w:t>VRLN</w:t>
      </w:r>
      <w:r>
        <w:rPr>
          <w:rFonts w:cs="Arial"/>
        </w:rPr>
        <w:t xml:space="preserve"> voornemens is de </w:t>
      </w:r>
      <w:r w:rsidR="00C41071">
        <w:rPr>
          <w:rFonts w:cs="Arial"/>
        </w:rPr>
        <w:t>Opdracht</w:t>
      </w:r>
      <w:r>
        <w:rPr>
          <w:rFonts w:cs="Arial"/>
        </w:rPr>
        <w:t xml:space="preserve"> te gunnen binnen zeven kalenderdagen na een daartoe strekkend verzoek van </w:t>
      </w:r>
      <w:r w:rsidR="00DF1850">
        <w:rPr>
          <w:rFonts w:cs="Arial"/>
        </w:rPr>
        <w:t>VRLN</w:t>
      </w:r>
      <w:r>
        <w:rPr>
          <w:rFonts w:cs="Arial"/>
        </w:rPr>
        <w:t xml:space="preserve"> moeten worden ingediend. </w:t>
      </w:r>
    </w:p>
    <w:p w14:paraId="35679B6D" w14:textId="77777777" w:rsidR="005C7E26" w:rsidRDefault="005C7E26" w:rsidP="005F53C5">
      <w:pPr>
        <w:suppressAutoHyphens/>
        <w:spacing w:line="276" w:lineRule="auto"/>
        <w:jc w:val="both"/>
        <w:rPr>
          <w:rFonts w:cs="Arial"/>
        </w:rPr>
      </w:pPr>
    </w:p>
    <w:tbl>
      <w:tblPr>
        <w:tblStyle w:val="Tabelraster2"/>
        <w:tblW w:w="9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4720"/>
        <w:gridCol w:w="2385"/>
        <w:gridCol w:w="1304"/>
      </w:tblGrid>
      <w:tr w:rsidR="005C7E26" w:rsidRPr="00504510" w14:paraId="1A25100C" w14:textId="77777777" w:rsidTr="005C7E26">
        <w:trPr>
          <w:cnfStyle w:val="100000000000" w:firstRow="1" w:lastRow="0" w:firstColumn="0" w:lastColumn="0" w:oddVBand="0" w:evenVBand="0" w:oddHBand="0" w:evenHBand="0" w:firstRowFirstColumn="0" w:firstRowLastColumn="0" w:lastRowFirstColumn="0" w:lastRowLastColumn="0"/>
          <w:trHeight w:val="600"/>
        </w:trPr>
        <w:tc>
          <w:tcPr>
            <w:tcW w:w="871" w:type="dxa"/>
            <w:shd w:val="clear" w:color="auto" w:fill="D9D9D9" w:themeFill="background1" w:themeFillShade="D9"/>
            <w:hideMark/>
          </w:tcPr>
          <w:p w14:paraId="7660BB5A" w14:textId="77777777" w:rsidR="005C7E26" w:rsidRPr="00504510" w:rsidRDefault="005C7E26" w:rsidP="005C7E26">
            <w:pPr>
              <w:spacing w:line="240" w:lineRule="auto"/>
              <w:rPr>
                <w:rFonts w:cs="Arial"/>
                <w:color w:val="auto"/>
                <w:sz w:val="20"/>
              </w:rPr>
            </w:pPr>
            <w:r w:rsidRPr="00504510">
              <w:rPr>
                <w:rFonts w:cs="Arial"/>
                <w:color w:val="auto"/>
                <w:sz w:val="20"/>
              </w:rPr>
              <w:t>Bijlagen</w:t>
            </w:r>
          </w:p>
        </w:tc>
        <w:tc>
          <w:tcPr>
            <w:tcW w:w="4720" w:type="dxa"/>
            <w:shd w:val="clear" w:color="auto" w:fill="D9D9D9" w:themeFill="background1" w:themeFillShade="D9"/>
            <w:hideMark/>
          </w:tcPr>
          <w:p w14:paraId="78006B98" w14:textId="77777777" w:rsidR="005C7E26" w:rsidRPr="00504510" w:rsidRDefault="005C7E26" w:rsidP="005C7E26">
            <w:pPr>
              <w:spacing w:line="240" w:lineRule="auto"/>
              <w:rPr>
                <w:rFonts w:cs="Arial"/>
                <w:color w:val="auto"/>
                <w:sz w:val="20"/>
              </w:rPr>
            </w:pPr>
            <w:r w:rsidRPr="00504510">
              <w:rPr>
                <w:rFonts w:cs="Arial"/>
                <w:color w:val="auto"/>
                <w:sz w:val="20"/>
              </w:rPr>
              <w:t>Onderwerp</w:t>
            </w:r>
          </w:p>
        </w:tc>
        <w:tc>
          <w:tcPr>
            <w:tcW w:w="2385" w:type="dxa"/>
            <w:shd w:val="clear" w:color="auto" w:fill="D9D9D9" w:themeFill="background1" w:themeFillShade="D9"/>
            <w:hideMark/>
          </w:tcPr>
          <w:p w14:paraId="432CA8D2" w14:textId="77777777" w:rsidR="005C7E26" w:rsidRPr="00504510" w:rsidRDefault="005C7E26" w:rsidP="005C7E26">
            <w:pPr>
              <w:spacing w:line="240" w:lineRule="auto"/>
              <w:rPr>
                <w:rFonts w:cs="Arial"/>
                <w:color w:val="auto"/>
                <w:sz w:val="20"/>
              </w:rPr>
            </w:pPr>
            <w:r w:rsidRPr="00504510">
              <w:rPr>
                <w:rFonts w:cs="Arial"/>
                <w:color w:val="auto"/>
                <w:sz w:val="20"/>
              </w:rPr>
              <w:t xml:space="preserve">Ingevuld en ingediend </w:t>
            </w:r>
            <w:r w:rsidRPr="00504510">
              <w:rPr>
                <w:rFonts w:cs="Arial"/>
                <w:color w:val="auto"/>
                <w:sz w:val="20"/>
                <w:u w:val="single"/>
              </w:rPr>
              <w:t>Ja/Nee</w:t>
            </w:r>
            <w:r w:rsidRPr="00504510">
              <w:rPr>
                <w:rFonts w:cs="Arial"/>
                <w:color w:val="auto"/>
                <w:sz w:val="20"/>
              </w:rPr>
              <w:t xml:space="preserve"> en niet van toepassing (</w:t>
            </w:r>
            <w:r w:rsidRPr="00504510">
              <w:rPr>
                <w:rFonts w:cs="Arial"/>
                <w:color w:val="auto"/>
                <w:sz w:val="20"/>
                <w:u w:val="single"/>
              </w:rPr>
              <w:t>Nvt)</w:t>
            </w:r>
          </w:p>
        </w:tc>
        <w:tc>
          <w:tcPr>
            <w:tcW w:w="1304" w:type="dxa"/>
            <w:shd w:val="clear" w:color="auto" w:fill="D9D9D9" w:themeFill="background1" w:themeFillShade="D9"/>
          </w:tcPr>
          <w:p w14:paraId="23554AD8" w14:textId="77777777" w:rsidR="005C7E26" w:rsidRPr="005C7E26" w:rsidRDefault="005C7E26" w:rsidP="005C7E26">
            <w:pPr>
              <w:spacing w:line="240" w:lineRule="auto"/>
              <w:rPr>
                <w:rFonts w:cs="Arial"/>
                <w:color w:val="auto"/>
                <w:sz w:val="20"/>
                <w:highlight w:val="yellow"/>
              </w:rPr>
            </w:pPr>
            <w:r w:rsidRPr="001C709D">
              <w:rPr>
                <w:rFonts w:cs="Arial"/>
                <w:color w:val="auto"/>
                <w:sz w:val="20"/>
              </w:rPr>
              <w:t>Beschrijvend document</w:t>
            </w:r>
          </w:p>
        </w:tc>
      </w:tr>
      <w:tr w:rsidR="005C7E26" w:rsidRPr="00504510" w14:paraId="02FF861D" w14:textId="77777777" w:rsidTr="005C7E26">
        <w:trPr>
          <w:cnfStyle w:val="000000100000" w:firstRow="0" w:lastRow="0" w:firstColumn="0" w:lastColumn="0" w:oddVBand="0" w:evenVBand="0" w:oddHBand="1" w:evenHBand="0" w:firstRowFirstColumn="0" w:firstRowLastColumn="0" w:lastRowFirstColumn="0" w:lastRowLastColumn="0"/>
          <w:trHeight w:val="375"/>
        </w:trPr>
        <w:tc>
          <w:tcPr>
            <w:tcW w:w="871" w:type="dxa"/>
            <w:shd w:val="clear" w:color="auto" w:fill="auto"/>
            <w:hideMark/>
          </w:tcPr>
          <w:p w14:paraId="1AE54C17" w14:textId="77777777" w:rsidR="005C7E26" w:rsidRPr="00504510" w:rsidRDefault="005C7E26" w:rsidP="005C7E26">
            <w:pPr>
              <w:spacing w:line="240" w:lineRule="auto"/>
              <w:rPr>
                <w:rFonts w:cs="Arial"/>
                <w:color w:val="000000"/>
                <w:sz w:val="20"/>
              </w:rPr>
            </w:pPr>
            <w:r w:rsidRPr="00504510">
              <w:rPr>
                <w:rFonts w:cs="Arial"/>
                <w:color w:val="000000"/>
                <w:sz w:val="20"/>
              </w:rPr>
              <w:t>1</w:t>
            </w:r>
          </w:p>
        </w:tc>
        <w:tc>
          <w:tcPr>
            <w:tcW w:w="4720" w:type="dxa"/>
            <w:shd w:val="clear" w:color="auto" w:fill="auto"/>
            <w:hideMark/>
          </w:tcPr>
          <w:p w14:paraId="69A4DCE1" w14:textId="77777777" w:rsidR="005C7E26" w:rsidRPr="00504510" w:rsidRDefault="005C7E26" w:rsidP="005C7E26">
            <w:pPr>
              <w:spacing w:line="240" w:lineRule="auto"/>
              <w:rPr>
                <w:rFonts w:cs="Arial"/>
                <w:color w:val="000000"/>
                <w:sz w:val="20"/>
              </w:rPr>
            </w:pPr>
            <w:r w:rsidRPr="00504510">
              <w:rPr>
                <w:rFonts w:cs="Arial"/>
                <w:color w:val="000000"/>
                <w:sz w:val="20"/>
              </w:rPr>
              <w:t>Checklist Inschrijving</w:t>
            </w:r>
          </w:p>
        </w:tc>
        <w:tc>
          <w:tcPr>
            <w:tcW w:w="2385" w:type="dxa"/>
            <w:shd w:val="clear" w:color="auto" w:fill="auto"/>
            <w:hideMark/>
          </w:tcPr>
          <w:p w14:paraId="74BA8B5C" w14:textId="583E39B9" w:rsidR="005C7E26" w:rsidRPr="00504510" w:rsidRDefault="005C7E26" w:rsidP="005C7E26">
            <w:pPr>
              <w:spacing w:line="240" w:lineRule="auto"/>
              <w:rPr>
                <w:rFonts w:cs="Arial"/>
                <w:color w:val="000000"/>
                <w:sz w:val="20"/>
              </w:rPr>
            </w:pPr>
            <w:r>
              <w:rPr>
                <w:rFonts w:cs="Arial"/>
                <w:color w:val="000000"/>
                <w:sz w:val="20"/>
              </w:rPr>
              <w:t>Nvt</w:t>
            </w:r>
          </w:p>
        </w:tc>
        <w:tc>
          <w:tcPr>
            <w:tcW w:w="1304" w:type="dxa"/>
            <w:shd w:val="clear" w:color="auto" w:fill="auto"/>
          </w:tcPr>
          <w:p w14:paraId="338150A5" w14:textId="09EC3668" w:rsidR="005C7E26" w:rsidRPr="005C7E26" w:rsidRDefault="005C7E26" w:rsidP="005C7E26">
            <w:pPr>
              <w:spacing w:line="240" w:lineRule="auto"/>
              <w:rPr>
                <w:rFonts w:cs="Arial"/>
                <w:color w:val="000000"/>
                <w:sz w:val="20"/>
                <w:highlight w:val="yellow"/>
              </w:rPr>
            </w:pPr>
          </w:p>
        </w:tc>
      </w:tr>
      <w:tr w:rsidR="00395034" w:rsidRPr="00395034" w14:paraId="551920E9" w14:textId="77777777" w:rsidTr="005C7E26">
        <w:trPr>
          <w:cnfStyle w:val="000000010000" w:firstRow="0" w:lastRow="0" w:firstColumn="0" w:lastColumn="0" w:oddVBand="0" w:evenVBand="0" w:oddHBand="0" w:evenHBand="1" w:firstRowFirstColumn="0" w:firstRowLastColumn="0" w:lastRowFirstColumn="0" w:lastRowLastColumn="0"/>
          <w:trHeight w:val="383"/>
        </w:trPr>
        <w:tc>
          <w:tcPr>
            <w:tcW w:w="871" w:type="dxa"/>
            <w:shd w:val="clear" w:color="auto" w:fill="auto"/>
            <w:hideMark/>
          </w:tcPr>
          <w:p w14:paraId="72760D20" w14:textId="014A845E" w:rsidR="005C7E26" w:rsidRPr="00C758DB" w:rsidRDefault="005C7E26" w:rsidP="005C7E26">
            <w:pPr>
              <w:spacing w:line="240" w:lineRule="auto"/>
              <w:rPr>
                <w:rFonts w:cs="Arial"/>
                <w:sz w:val="20"/>
              </w:rPr>
            </w:pPr>
            <w:r w:rsidRPr="00C758DB">
              <w:rPr>
                <w:rFonts w:cs="Arial"/>
                <w:sz w:val="20"/>
              </w:rPr>
              <w:t>2.a</w:t>
            </w:r>
          </w:p>
          <w:p w14:paraId="35E28008" w14:textId="77777777" w:rsidR="005C7E26" w:rsidRPr="00C758DB" w:rsidRDefault="005C7E26" w:rsidP="005C7E26">
            <w:pPr>
              <w:spacing w:line="240" w:lineRule="auto"/>
              <w:rPr>
                <w:rFonts w:cs="Arial"/>
                <w:sz w:val="20"/>
              </w:rPr>
            </w:pPr>
          </w:p>
          <w:p w14:paraId="372DEBA7" w14:textId="77777777" w:rsidR="00077831" w:rsidRPr="00C758DB" w:rsidRDefault="005C7E26" w:rsidP="005C7E26">
            <w:pPr>
              <w:spacing w:line="240" w:lineRule="auto"/>
              <w:rPr>
                <w:rFonts w:cs="Arial"/>
                <w:sz w:val="20"/>
              </w:rPr>
            </w:pPr>
            <w:r w:rsidRPr="00C758DB">
              <w:rPr>
                <w:rFonts w:cs="Arial"/>
                <w:sz w:val="20"/>
              </w:rPr>
              <w:t>2.b</w:t>
            </w:r>
          </w:p>
          <w:p w14:paraId="1FC8B48B" w14:textId="7896CF35" w:rsidR="001F1368" w:rsidRPr="00C758DB" w:rsidRDefault="001F1368" w:rsidP="005C7E26">
            <w:pPr>
              <w:spacing w:line="240" w:lineRule="auto"/>
              <w:rPr>
                <w:rFonts w:cs="Arial"/>
                <w:sz w:val="20"/>
              </w:rPr>
            </w:pPr>
            <w:r w:rsidRPr="00C758DB">
              <w:rPr>
                <w:rFonts w:cs="Arial"/>
                <w:sz w:val="20"/>
              </w:rPr>
              <w:t>2.c</w:t>
            </w:r>
          </w:p>
        </w:tc>
        <w:tc>
          <w:tcPr>
            <w:tcW w:w="4720" w:type="dxa"/>
            <w:shd w:val="clear" w:color="auto" w:fill="auto"/>
            <w:hideMark/>
          </w:tcPr>
          <w:p w14:paraId="71C30034" w14:textId="77777777" w:rsidR="005C7E26" w:rsidRPr="00C758DB" w:rsidRDefault="005C7E26" w:rsidP="005C7E26">
            <w:pPr>
              <w:spacing w:line="240" w:lineRule="auto"/>
              <w:rPr>
                <w:rFonts w:cs="Arial"/>
                <w:sz w:val="20"/>
              </w:rPr>
            </w:pPr>
            <w:r w:rsidRPr="00C758DB">
              <w:rPr>
                <w:rFonts w:cs="Arial"/>
                <w:sz w:val="20"/>
              </w:rPr>
              <w:t>Akkoordverklaring beschrijvend document en gestelde eisen</w:t>
            </w:r>
          </w:p>
          <w:p w14:paraId="5BA8DC1A" w14:textId="77777777" w:rsidR="001F1368" w:rsidRPr="00C758DB" w:rsidRDefault="005C7E26" w:rsidP="005C7E26">
            <w:pPr>
              <w:spacing w:line="240" w:lineRule="auto"/>
              <w:rPr>
                <w:rFonts w:cs="Arial"/>
                <w:sz w:val="20"/>
              </w:rPr>
            </w:pPr>
            <w:r w:rsidRPr="00C758DB">
              <w:rPr>
                <w:rFonts w:cs="Arial"/>
                <w:sz w:val="20"/>
              </w:rPr>
              <w:t>Akkoordverklaring contractuele bepalingen</w:t>
            </w:r>
            <w:r w:rsidR="001F1368" w:rsidRPr="00C758DB">
              <w:rPr>
                <w:rFonts w:cs="Arial"/>
                <w:sz w:val="20"/>
              </w:rPr>
              <w:t xml:space="preserve"> </w:t>
            </w:r>
          </w:p>
          <w:p w14:paraId="60EBB536" w14:textId="0FD4395A" w:rsidR="00147C0D" w:rsidRPr="00C758DB" w:rsidRDefault="001F1368" w:rsidP="005C7E26">
            <w:pPr>
              <w:spacing w:line="240" w:lineRule="auto"/>
              <w:rPr>
                <w:rFonts w:cs="Arial"/>
                <w:sz w:val="20"/>
              </w:rPr>
            </w:pPr>
            <w:r w:rsidRPr="00C758DB">
              <w:rPr>
                <w:rFonts w:cs="Arial"/>
                <w:sz w:val="20"/>
              </w:rPr>
              <w:t>Akkoordverklaring geen Russische betrokkenheid</w:t>
            </w:r>
          </w:p>
        </w:tc>
        <w:tc>
          <w:tcPr>
            <w:tcW w:w="2385" w:type="dxa"/>
            <w:shd w:val="clear" w:color="auto" w:fill="auto"/>
            <w:hideMark/>
          </w:tcPr>
          <w:p w14:paraId="3A4DA420" w14:textId="77777777" w:rsidR="005C7E26" w:rsidRPr="00C758DB" w:rsidRDefault="005C7E26" w:rsidP="005C7E26">
            <w:pPr>
              <w:spacing w:line="240" w:lineRule="auto"/>
              <w:rPr>
                <w:rFonts w:cs="Arial"/>
                <w:sz w:val="20"/>
              </w:rPr>
            </w:pPr>
            <w:r w:rsidRPr="00C758DB">
              <w:rPr>
                <w:rFonts w:cs="Arial"/>
                <w:sz w:val="20"/>
              </w:rPr>
              <w:t>Ja/Nee</w:t>
            </w:r>
          </w:p>
          <w:p w14:paraId="392FB169" w14:textId="77777777" w:rsidR="00023A59" w:rsidRPr="00C758DB" w:rsidRDefault="00023A59" w:rsidP="005C7E26">
            <w:pPr>
              <w:spacing w:line="240" w:lineRule="auto"/>
              <w:rPr>
                <w:rFonts w:cs="Arial"/>
                <w:sz w:val="20"/>
              </w:rPr>
            </w:pPr>
          </w:p>
          <w:p w14:paraId="01A7A641" w14:textId="77777777" w:rsidR="00B77363" w:rsidRPr="00C758DB" w:rsidRDefault="00023A59" w:rsidP="007A0A53">
            <w:pPr>
              <w:spacing w:line="240" w:lineRule="auto"/>
              <w:rPr>
                <w:rFonts w:cs="Arial"/>
                <w:sz w:val="20"/>
              </w:rPr>
            </w:pPr>
            <w:r w:rsidRPr="00C758DB">
              <w:rPr>
                <w:rFonts w:cs="Arial"/>
                <w:sz w:val="20"/>
              </w:rPr>
              <w:t>Ja/Nee</w:t>
            </w:r>
          </w:p>
          <w:p w14:paraId="4D93CF3A" w14:textId="3E00F7DA" w:rsidR="001F1368" w:rsidRPr="00C758DB" w:rsidRDefault="001F1368" w:rsidP="007A0A53">
            <w:pPr>
              <w:spacing w:line="240" w:lineRule="auto"/>
              <w:rPr>
                <w:rFonts w:cs="Arial"/>
                <w:sz w:val="20"/>
              </w:rPr>
            </w:pPr>
            <w:r w:rsidRPr="00C758DB">
              <w:rPr>
                <w:rFonts w:cs="Arial"/>
                <w:sz w:val="20"/>
              </w:rPr>
              <w:t>Ja/ nee</w:t>
            </w:r>
          </w:p>
        </w:tc>
        <w:tc>
          <w:tcPr>
            <w:tcW w:w="1304" w:type="dxa"/>
            <w:shd w:val="clear" w:color="auto" w:fill="auto"/>
          </w:tcPr>
          <w:p w14:paraId="5FAD451D" w14:textId="77777777" w:rsidR="005C7E26" w:rsidRPr="00C758DB" w:rsidRDefault="001C709D" w:rsidP="005C7E26">
            <w:pPr>
              <w:tabs>
                <w:tab w:val="left" w:pos="941"/>
              </w:tabs>
              <w:spacing w:line="240" w:lineRule="auto"/>
              <w:rPr>
                <w:rFonts w:cs="Arial"/>
                <w:sz w:val="20"/>
              </w:rPr>
            </w:pPr>
            <w:r w:rsidRPr="00C758DB">
              <w:rPr>
                <w:rFonts w:cs="Arial"/>
                <w:sz w:val="20"/>
              </w:rPr>
              <w:t>§ 3.7</w:t>
            </w:r>
          </w:p>
          <w:p w14:paraId="36F45450" w14:textId="77777777" w:rsidR="00FC39DB" w:rsidRPr="00C758DB" w:rsidRDefault="00FC39DB" w:rsidP="005C7E26">
            <w:pPr>
              <w:tabs>
                <w:tab w:val="left" w:pos="941"/>
              </w:tabs>
              <w:spacing w:line="240" w:lineRule="auto"/>
              <w:rPr>
                <w:rFonts w:cs="Arial"/>
                <w:sz w:val="20"/>
              </w:rPr>
            </w:pPr>
          </w:p>
          <w:p w14:paraId="34C40667" w14:textId="77777777" w:rsidR="00C758DB" w:rsidRPr="00C758DB" w:rsidRDefault="00C758DB" w:rsidP="005C7E26">
            <w:pPr>
              <w:tabs>
                <w:tab w:val="left" w:pos="941"/>
              </w:tabs>
              <w:spacing w:line="240" w:lineRule="auto"/>
              <w:rPr>
                <w:rFonts w:cs="Arial"/>
                <w:sz w:val="20"/>
              </w:rPr>
            </w:pPr>
          </w:p>
          <w:p w14:paraId="42626DBF" w14:textId="6120BC5E" w:rsidR="00B77363" w:rsidRPr="00C758DB" w:rsidRDefault="0031627D" w:rsidP="005C7E26">
            <w:pPr>
              <w:tabs>
                <w:tab w:val="left" w:pos="941"/>
              </w:tabs>
              <w:spacing w:line="240" w:lineRule="auto"/>
              <w:rPr>
                <w:rFonts w:cs="Arial"/>
                <w:sz w:val="20"/>
              </w:rPr>
            </w:pPr>
            <w:r w:rsidRPr="00C758DB">
              <w:rPr>
                <w:rFonts w:cs="Arial"/>
                <w:sz w:val="20"/>
              </w:rPr>
              <w:t>§ 2.15</w:t>
            </w:r>
          </w:p>
        </w:tc>
      </w:tr>
      <w:tr w:rsidR="00BA0C91" w:rsidRPr="00BA0C91" w14:paraId="2D812985" w14:textId="77777777">
        <w:trPr>
          <w:cnfStyle w:val="000000100000" w:firstRow="0" w:lastRow="0" w:firstColumn="0" w:lastColumn="0" w:oddVBand="0" w:evenVBand="0" w:oddHBand="1" w:evenHBand="0" w:firstRowFirstColumn="0" w:firstRowLastColumn="0" w:lastRowFirstColumn="0" w:lastRowLastColumn="0"/>
          <w:trHeight w:val="183"/>
        </w:trPr>
        <w:tc>
          <w:tcPr>
            <w:tcW w:w="871" w:type="dxa"/>
            <w:shd w:val="clear" w:color="auto" w:fill="auto"/>
          </w:tcPr>
          <w:p w14:paraId="7E35152A" w14:textId="3C4B0E8D" w:rsidR="00BA0C91" w:rsidRPr="00BA0C91" w:rsidRDefault="00BA0C91" w:rsidP="00BA0C91">
            <w:pPr>
              <w:spacing w:line="240" w:lineRule="auto"/>
              <w:rPr>
                <w:rFonts w:cs="Arial"/>
                <w:sz w:val="20"/>
              </w:rPr>
            </w:pPr>
            <w:r w:rsidRPr="00BA0C91">
              <w:rPr>
                <w:rFonts w:cs="Arial"/>
                <w:sz w:val="20"/>
              </w:rPr>
              <w:t>3</w:t>
            </w:r>
          </w:p>
        </w:tc>
        <w:tc>
          <w:tcPr>
            <w:tcW w:w="4720" w:type="dxa"/>
            <w:shd w:val="clear" w:color="auto" w:fill="auto"/>
          </w:tcPr>
          <w:p w14:paraId="5579F23B" w14:textId="5AA6AA9F" w:rsidR="00BA0C91" w:rsidRPr="00BA0C91" w:rsidRDefault="00BA0C91" w:rsidP="00BA0C91">
            <w:pPr>
              <w:spacing w:line="240" w:lineRule="auto"/>
              <w:rPr>
                <w:rFonts w:cs="Arial"/>
                <w:sz w:val="20"/>
              </w:rPr>
            </w:pPr>
            <w:r w:rsidRPr="00BA0C91">
              <w:rPr>
                <w:rFonts w:cs="Arial"/>
                <w:sz w:val="20"/>
              </w:rPr>
              <w:t>Schadeoverzicht VRLN 202</w:t>
            </w:r>
            <w:r w:rsidR="000E0CCC">
              <w:rPr>
                <w:rFonts w:cs="Arial"/>
                <w:sz w:val="20"/>
              </w:rPr>
              <w:t>2</w:t>
            </w:r>
            <w:r w:rsidRPr="00BA0C91">
              <w:rPr>
                <w:rFonts w:cs="Arial"/>
                <w:sz w:val="20"/>
              </w:rPr>
              <w:t>-2025</w:t>
            </w:r>
          </w:p>
        </w:tc>
        <w:tc>
          <w:tcPr>
            <w:tcW w:w="2385" w:type="dxa"/>
            <w:shd w:val="clear" w:color="auto" w:fill="auto"/>
          </w:tcPr>
          <w:p w14:paraId="424E9295" w14:textId="77777777" w:rsidR="00BA0C91" w:rsidRPr="00BA0C91" w:rsidRDefault="00BA0C91" w:rsidP="00BA0C91">
            <w:pPr>
              <w:spacing w:line="240" w:lineRule="auto"/>
              <w:rPr>
                <w:rFonts w:cs="Arial"/>
                <w:sz w:val="20"/>
              </w:rPr>
            </w:pPr>
            <w:r w:rsidRPr="00BA0C91">
              <w:rPr>
                <w:rFonts w:cs="Arial"/>
                <w:sz w:val="20"/>
              </w:rPr>
              <w:t>Nvt</w:t>
            </w:r>
          </w:p>
        </w:tc>
        <w:tc>
          <w:tcPr>
            <w:tcW w:w="1304" w:type="dxa"/>
            <w:shd w:val="clear" w:color="auto" w:fill="auto"/>
          </w:tcPr>
          <w:p w14:paraId="5B5A2D1A" w14:textId="77777777" w:rsidR="00BA0C91" w:rsidRPr="00BA0C91" w:rsidRDefault="00BA0C91" w:rsidP="00BA0C91">
            <w:pPr>
              <w:spacing w:line="240" w:lineRule="auto"/>
              <w:rPr>
                <w:rFonts w:cs="Arial"/>
                <w:sz w:val="20"/>
              </w:rPr>
            </w:pPr>
            <w:r w:rsidRPr="00BA0C91">
              <w:rPr>
                <w:rFonts w:cs="Arial"/>
                <w:sz w:val="20"/>
              </w:rPr>
              <w:t>§ 2.5</w:t>
            </w:r>
          </w:p>
        </w:tc>
      </w:tr>
      <w:tr w:rsidR="005C7E26" w:rsidRPr="00504510" w14:paraId="5BFBD7B3" w14:textId="77777777" w:rsidTr="00443181">
        <w:trPr>
          <w:cnfStyle w:val="000000010000" w:firstRow="0" w:lastRow="0" w:firstColumn="0" w:lastColumn="0" w:oddVBand="0" w:evenVBand="0" w:oddHBand="0" w:evenHBand="1" w:firstRowFirstColumn="0" w:firstRowLastColumn="0" w:lastRowFirstColumn="0" w:lastRowLastColumn="0"/>
          <w:trHeight w:val="363"/>
        </w:trPr>
        <w:tc>
          <w:tcPr>
            <w:tcW w:w="871" w:type="dxa"/>
            <w:shd w:val="clear" w:color="auto" w:fill="auto"/>
            <w:hideMark/>
          </w:tcPr>
          <w:p w14:paraId="461A0E2F" w14:textId="77777777" w:rsidR="005C7E26" w:rsidRPr="00DF3B46" w:rsidRDefault="005C7E26" w:rsidP="005C7E26">
            <w:pPr>
              <w:spacing w:line="240" w:lineRule="auto"/>
              <w:rPr>
                <w:rFonts w:cs="Arial"/>
                <w:color w:val="000000"/>
                <w:sz w:val="20"/>
              </w:rPr>
            </w:pPr>
            <w:r w:rsidRPr="00DF3B46">
              <w:rPr>
                <w:rFonts w:cs="Arial"/>
                <w:color w:val="000000"/>
                <w:sz w:val="20"/>
              </w:rPr>
              <w:t>4</w:t>
            </w:r>
          </w:p>
        </w:tc>
        <w:tc>
          <w:tcPr>
            <w:tcW w:w="4720" w:type="dxa"/>
            <w:shd w:val="clear" w:color="auto" w:fill="auto"/>
          </w:tcPr>
          <w:p w14:paraId="709EF717" w14:textId="22B03AC4" w:rsidR="005C7E26" w:rsidRPr="00DF3B46" w:rsidRDefault="00C2432A" w:rsidP="005C7E26">
            <w:pPr>
              <w:spacing w:line="240" w:lineRule="auto"/>
              <w:rPr>
                <w:rFonts w:cs="Arial"/>
                <w:color w:val="000000"/>
                <w:sz w:val="20"/>
              </w:rPr>
            </w:pPr>
            <w:r w:rsidRPr="00DF3B46">
              <w:rPr>
                <w:rFonts w:cs="Arial"/>
                <w:color w:val="000000"/>
                <w:sz w:val="20"/>
              </w:rPr>
              <w:t>Inkoopvoorwaarden</w:t>
            </w:r>
          </w:p>
        </w:tc>
        <w:tc>
          <w:tcPr>
            <w:tcW w:w="2385" w:type="dxa"/>
            <w:shd w:val="clear" w:color="auto" w:fill="auto"/>
          </w:tcPr>
          <w:p w14:paraId="1D7A1B47" w14:textId="688C45D2" w:rsidR="005C7E26" w:rsidRPr="00DF3B46" w:rsidRDefault="000E5D8A" w:rsidP="007A0A53">
            <w:pPr>
              <w:spacing w:line="240" w:lineRule="auto"/>
              <w:rPr>
                <w:rFonts w:cs="Arial"/>
                <w:color w:val="000000"/>
                <w:sz w:val="20"/>
              </w:rPr>
            </w:pPr>
            <w:r>
              <w:rPr>
                <w:rFonts w:cs="Arial"/>
                <w:color w:val="000000"/>
                <w:sz w:val="20"/>
              </w:rPr>
              <w:t>Nvt</w:t>
            </w:r>
          </w:p>
        </w:tc>
        <w:tc>
          <w:tcPr>
            <w:tcW w:w="1304" w:type="dxa"/>
            <w:shd w:val="clear" w:color="auto" w:fill="auto"/>
          </w:tcPr>
          <w:p w14:paraId="70753840" w14:textId="3EA6A777" w:rsidR="005C7E26" w:rsidRPr="00DF3B46" w:rsidRDefault="00DF3B46" w:rsidP="005C7E26">
            <w:pPr>
              <w:spacing w:line="240" w:lineRule="auto"/>
              <w:rPr>
                <w:rFonts w:cs="Arial"/>
                <w:color w:val="000000"/>
                <w:sz w:val="20"/>
              </w:rPr>
            </w:pPr>
            <w:r w:rsidRPr="00DF3B46">
              <w:rPr>
                <w:rFonts w:cs="Arial"/>
                <w:color w:val="000000"/>
                <w:sz w:val="20"/>
              </w:rPr>
              <w:t>§</w:t>
            </w:r>
            <w:r w:rsidR="00020DFC" w:rsidRPr="00DF3B46">
              <w:rPr>
                <w:rFonts w:cs="Arial"/>
                <w:color w:val="000000"/>
                <w:sz w:val="20"/>
              </w:rPr>
              <w:t xml:space="preserve"> 3.22</w:t>
            </w:r>
          </w:p>
        </w:tc>
      </w:tr>
      <w:tr w:rsidR="001C709D" w:rsidRPr="00504510" w14:paraId="49121D26" w14:textId="77777777" w:rsidTr="00D0445B">
        <w:trPr>
          <w:cnfStyle w:val="000000100000" w:firstRow="0" w:lastRow="0" w:firstColumn="0" w:lastColumn="0" w:oddVBand="0" w:evenVBand="0" w:oddHBand="1" w:evenHBand="0" w:firstRowFirstColumn="0" w:firstRowLastColumn="0" w:lastRowFirstColumn="0" w:lastRowLastColumn="0"/>
          <w:trHeight w:val="300"/>
        </w:trPr>
        <w:tc>
          <w:tcPr>
            <w:tcW w:w="871" w:type="dxa"/>
            <w:shd w:val="clear" w:color="auto" w:fill="auto"/>
            <w:hideMark/>
          </w:tcPr>
          <w:p w14:paraId="18ABF74F" w14:textId="120C1C4A" w:rsidR="001C709D" w:rsidRPr="00504510" w:rsidRDefault="001C709D" w:rsidP="00D0445B">
            <w:pPr>
              <w:spacing w:line="240" w:lineRule="auto"/>
              <w:rPr>
                <w:rFonts w:cs="Arial"/>
                <w:color w:val="000000"/>
                <w:sz w:val="20"/>
              </w:rPr>
            </w:pPr>
            <w:r>
              <w:rPr>
                <w:rFonts w:cs="Arial"/>
                <w:color w:val="000000"/>
                <w:sz w:val="20"/>
              </w:rPr>
              <w:t>5</w:t>
            </w:r>
          </w:p>
        </w:tc>
        <w:tc>
          <w:tcPr>
            <w:tcW w:w="4720" w:type="dxa"/>
            <w:shd w:val="clear" w:color="auto" w:fill="auto"/>
            <w:hideMark/>
          </w:tcPr>
          <w:p w14:paraId="183B5CB5" w14:textId="77777777" w:rsidR="001C709D" w:rsidRPr="00504510" w:rsidRDefault="001C709D" w:rsidP="00D0445B">
            <w:pPr>
              <w:spacing w:line="240" w:lineRule="auto"/>
              <w:rPr>
                <w:rFonts w:cs="Arial"/>
                <w:color w:val="000000"/>
                <w:sz w:val="20"/>
              </w:rPr>
            </w:pPr>
            <w:r w:rsidRPr="00504510">
              <w:rPr>
                <w:rFonts w:cs="Arial"/>
                <w:color w:val="000000"/>
                <w:sz w:val="20"/>
              </w:rPr>
              <w:t>Uniform Europees Aanbestedingsdocument</w:t>
            </w:r>
          </w:p>
        </w:tc>
        <w:tc>
          <w:tcPr>
            <w:tcW w:w="2385" w:type="dxa"/>
            <w:shd w:val="clear" w:color="auto" w:fill="auto"/>
            <w:hideMark/>
          </w:tcPr>
          <w:p w14:paraId="38603869" w14:textId="77777777" w:rsidR="001C709D" w:rsidRPr="00504510" w:rsidRDefault="001C709D" w:rsidP="00D0445B">
            <w:pPr>
              <w:spacing w:line="240" w:lineRule="auto"/>
              <w:rPr>
                <w:rFonts w:cs="Arial"/>
                <w:color w:val="000000"/>
                <w:sz w:val="20"/>
              </w:rPr>
            </w:pPr>
            <w:r w:rsidRPr="00504510">
              <w:rPr>
                <w:rFonts w:cs="Arial"/>
                <w:color w:val="000000"/>
                <w:sz w:val="20"/>
              </w:rPr>
              <w:t>Ja/Nee</w:t>
            </w:r>
          </w:p>
        </w:tc>
        <w:tc>
          <w:tcPr>
            <w:tcW w:w="1304" w:type="dxa"/>
            <w:shd w:val="clear" w:color="auto" w:fill="auto"/>
          </w:tcPr>
          <w:p w14:paraId="5E60F7DF" w14:textId="77777777" w:rsidR="001C709D" w:rsidRPr="005C7E26" w:rsidRDefault="001C709D" w:rsidP="00D0445B">
            <w:pPr>
              <w:spacing w:line="240" w:lineRule="auto"/>
              <w:rPr>
                <w:rFonts w:cs="Arial"/>
                <w:color w:val="000000"/>
                <w:sz w:val="20"/>
                <w:highlight w:val="yellow"/>
              </w:rPr>
            </w:pPr>
            <w:r w:rsidRPr="001C709D">
              <w:rPr>
                <w:rFonts w:cs="Arial"/>
                <w:color w:val="000000"/>
                <w:sz w:val="20"/>
              </w:rPr>
              <w:t>§ 5.1</w:t>
            </w:r>
            <w:r w:rsidRPr="001C709D">
              <w:rPr>
                <w:rFonts w:cs="Arial"/>
                <w:color w:val="000000"/>
                <w:sz w:val="20"/>
              </w:rPr>
              <w:tab/>
            </w:r>
          </w:p>
        </w:tc>
      </w:tr>
      <w:tr w:rsidR="001C709D" w:rsidRPr="00504510" w14:paraId="2E2217A7" w14:textId="77777777" w:rsidTr="00D0445B">
        <w:trPr>
          <w:cnfStyle w:val="000000010000" w:firstRow="0" w:lastRow="0" w:firstColumn="0" w:lastColumn="0" w:oddVBand="0" w:evenVBand="0" w:oddHBand="0" w:evenHBand="1" w:firstRowFirstColumn="0" w:firstRowLastColumn="0" w:lastRowFirstColumn="0" w:lastRowLastColumn="0"/>
          <w:trHeight w:val="343"/>
        </w:trPr>
        <w:tc>
          <w:tcPr>
            <w:tcW w:w="871" w:type="dxa"/>
            <w:shd w:val="clear" w:color="auto" w:fill="auto"/>
            <w:hideMark/>
          </w:tcPr>
          <w:p w14:paraId="47176204" w14:textId="20722379" w:rsidR="001C709D" w:rsidRPr="00504510" w:rsidRDefault="001C709D" w:rsidP="00D0445B">
            <w:pPr>
              <w:spacing w:line="240" w:lineRule="auto"/>
              <w:rPr>
                <w:rFonts w:cs="Arial"/>
                <w:color w:val="000000"/>
                <w:sz w:val="20"/>
              </w:rPr>
            </w:pPr>
            <w:r>
              <w:rPr>
                <w:rFonts w:cs="Arial"/>
                <w:color w:val="000000"/>
                <w:sz w:val="20"/>
              </w:rPr>
              <w:t>6</w:t>
            </w:r>
          </w:p>
        </w:tc>
        <w:tc>
          <w:tcPr>
            <w:tcW w:w="4720" w:type="dxa"/>
            <w:shd w:val="clear" w:color="auto" w:fill="auto"/>
            <w:hideMark/>
          </w:tcPr>
          <w:p w14:paraId="6718020D" w14:textId="77777777" w:rsidR="001C709D" w:rsidRPr="00504510" w:rsidRDefault="001C709D" w:rsidP="00D0445B">
            <w:pPr>
              <w:spacing w:line="240" w:lineRule="auto"/>
              <w:rPr>
                <w:rFonts w:cs="Arial"/>
                <w:color w:val="000000"/>
                <w:sz w:val="20"/>
              </w:rPr>
            </w:pPr>
            <w:r w:rsidRPr="00504510">
              <w:rPr>
                <w:rFonts w:cs="Arial"/>
                <w:color w:val="000000"/>
                <w:sz w:val="20"/>
              </w:rPr>
              <w:t>Formulier referentieopdracht</w:t>
            </w:r>
          </w:p>
        </w:tc>
        <w:tc>
          <w:tcPr>
            <w:tcW w:w="2385" w:type="dxa"/>
            <w:shd w:val="clear" w:color="auto" w:fill="auto"/>
            <w:hideMark/>
          </w:tcPr>
          <w:p w14:paraId="1F139B52" w14:textId="77777777" w:rsidR="001C709D" w:rsidRPr="00504510" w:rsidRDefault="001C709D" w:rsidP="00D0445B">
            <w:pPr>
              <w:spacing w:line="240" w:lineRule="auto"/>
              <w:rPr>
                <w:rFonts w:cs="Arial"/>
                <w:color w:val="000000"/>
                <w:sz w:val="20"/>
              </w:rPr>
            </w:pPr>
            <w:r w:rsidRPr="00504510">
              <w:rPr>
                <w:rFonts w:cs="Arial"/>
                <w:color w:val="000000"/>
                <w:sz w:val="20"/>
              </w:rPr>
              <w:t>Ja/Nee</w:t>
            </w:r>
          </w:p>
        </w:tc>
        <w:tc>
          <w:tcPr>
            <w:tcW w:w="1304" w:type="dxa"/>
            <w:shd w:val="clear" w:color="auto" w:fill="auto"/>
          </w:tcPr>
          <w:p w14:paraId="4E3A5029" w14:textId="2BA62D64" w:rsidR="001C709D" w:rsidRPr="005C7E26" w:rsidRDefault="001C709D" w:rsidP="00D0445B">
            <w:pPr>
              <w:spacing w:line="240" w:lineRule="auto"/>
              <w:rPr>
                <w:rFonts w:cs="Arial"/>
                <w:color w:val="000000"/>
                <w:sz w:val="20"/>
                <w:highlight w:val="yellow"/>
              </w:rPr>
            </w:pPr>
            <w:r w:rsidRPr="001C709D">
              <w:rPr>
                <w:rFonts w:cs="Arial"/>
                <w:color w:val="000000"/>
                <w:sz w:val="20"/>
              </w:rPr>
              <w:t>§ 6.3</w:t>
            </w:r>
          </w:p>
        </w:tc>
      </w:tr>
      <w:tr w:rsidR="005C7E26" w:rsidRPr="00504510" w14:paraId="47A0A950" w14:textId="77777777" w:rsidTr="00F11F6D">
        <w:trPr>
          <w:cnfStyle w:val="000000100000" w:firstRow="0" w:lastRow="0" w:firstColumn="0" w:lastColumn="0" w:oddVBand="0" w:evenVBand="0" w:oddHBand="1" w:evenHBand="0" w:firstRowFirstColumn="0" w:firstRowLastColumn="0" w:lastRowFirstColumn="0" w:lastRowLastColumn="0"/>
          <w:trHeight w:val="345"/>
        </w:trPr>
        <w:tc>
          <w:tcPr>
            <w:tcW w:w="871" w:type="dxa"/>
            <w:shd w:val="clear" w:color="auto" w:fill="auto"/>
          </w:tcPr>
          <w:p w14:paraId="678ECFF5" w14:textId="68541717" w:rsidR="005C7E26" w:rsidRPr="00504510" w:rsidRDefault="001C709D" w:rsidP="005C7E26">
            <w:pPr>
              <w:spacing w:line="240" w:lineRule="auto"/>
              <w:rPr>
                <w:rFonts w:cs="Arial"/>
                <w:color w:val="000000"/>
                <w:sz w:val="20"/>
              </w:rPr>
            </w:pPr>
            <w:r>
              <w:rPr>
                <w:rFonts w:cs="Arial"/>
                <w:color w:val="000000"/>
                <w:sz w:val="20"/>
              </w:rPr>
              <w:t>7</w:t>
            </w:r>
          </w:p>
        </w:tc>
        <w:tc>
          <w:tcPr>
            <w:tcW w:w="4720" w:type="dxa"/>
            <w:shd w:val="clear" w:color="auto" w:fill="auto"/>
          </w:tcPr>
          <w:p w14:paraId="6CCCD35A" w14:textId="77777777" w:rsidR="005C7E26" w:rsidRPr="00504510" w:rsidRDefault="005C7E26" w:rsidP="005C7E26">
            <w:pPr>
              <w:spacing w:line="240" w:lineRule="auto"/>
              <w:rPr>
                <w:rFonts w:cs="Arial"/>
                <w:color w:val="000000"/>
                <w:sz w:val="20"/>
              </w:rPr>
            </w:pPr>
            <w:r w:rsidRPr="00504510">
              <w:rPr>
                <w:rFonts w:cs="Arial"/>
                <w:color w:val="000000"/>
                <w:sz w:val="20"/>
              </w:rPr>
              <w:t>Verklaring Combinatie (</w:t>
            </w:r>
            <w:r w:rsidRPr="00504510">
              <w:rPr>
                <w:rFonts w:cs="Arial"/>
                <w:i/>
                <w:color w:val="000000"/>
                <w:sz w:val="20"/>
              </w:rPr>
              <w:t>indien van toepassing</w:t>
            </w:r>
            <w:r w:rsidRPr="00504510">
              <w:rPr>
                <w:rFonts w:cs="Arial"/>
                <w:color w:val="000000"/>
                <w:sz w:val="20"/>
              </w:rPr>
              <w:t>)</w:t>
            </w:r>
          </w:p>
        </w:tc>
        <w:tc>
          <w:tcPr>
            <w:tcW w:w="2385" w:type="dxa"/>
            <w:shd w:val="clear" w:color="auto" w:fill="auto"/>
          </w:tcPr>
          <w:p w14:paraId="08D50C60" w14:textId="77777777" w:rsidR="005C7E26" w:rsidRPr="00504510" w:rsidRDefault="005C7E26" w:rsidP="005C7E26">
            <w:pPr>
              <w:spacing w:line="240" w:lineRule="auto"/>
              <w:rPr>
                <w:rFonts w:cs="Arial"/>
                <w:color w:val="000000"/>
                <w:sz w:val="20"/>
              </w:rPr>
            </w:pPr>
            <w:r w:rsidRPr="00504510">
              <w:rPr>
                <w:rFonts w:cs="Arial"/>
                <w:color w:val="000000"/>
                <w:sz w:val="20"/>
              </w:rPr>
              <w:t>Ja/Nee</w:t>
            </w:r>
          </w:p>
        </w:tc>
        <w:tc>
          <w:tcPr>
            <w:tcW w:w="1304" w:type="dxa"/>
            <w:shd w:val="clear" w:color="auto" w:fill="auto"/>
          </w:tcPr>
          <w:p w14:paraId="24ED88AA" w14:textId="76980149" w:rsidR="005C7E26" w:rsidRPr="00DF3B46" w:rsidRDefault="0004153E" w:rsidP="00DF3B46">
            <w:pPr>
              <w:spacing w:line="240" w:lineRule="auto"/>
              <w:rPr>
                <w:rFonts w:cs="Arial"/>
                <w:color w:val="000000"/>
                <w:sz w:val="20"/>
              </w:rPr>
            </w:pPr>
            <w:r>
              <w:rPr>
                <w:rFonts w:cs="Arial"/>
                <w:color w:val="000000"/>
                <w:sz w:val="20"/>
              </w:rPr>
              <w:t>§ 4.</w:t>
            </w:r>
            <w:r w:rsidR="00DF3B46">
              <w:rPr>
                <w:rFonts w:cs="Arial"/>
                <w:color w:val="000000"/>
                <w:sz w:val="20"/>
              </w:rPr>
              <w:t>3</w:t>
            </w:r>
          </w:p>
        </w:tc>
      </w:tr>
      <w:tr w:rsidR="005C7E26" w:rsidRPr="00504510" w14:paraId="58F3D4B3" w14:textId="77777777" w:rsidTr="005C7E26">
        <w:trPr>
          <w:cnfStyle w:val="000000010000" w:firstRow="0" w:lastRow="0" w:firstColumn="0" w:lastColumn="0" w:oddVBand="0" w:evenVBand="0" w:oddHBand="0" w:evenHBand="1" w:firstRowFirstColumn="0" w:firstRowLastColumn="0" w:lastRowFirstColumn="0" w:lastRowLastColumn="0"/>
          <w:trHeight w:val="345"/>
        </w:trPr>
        <w:tc>
          <w:tcPr>
            <w:tcW w:w="871" w:type="dxa"/>
            <w:shd w:val="clear" w:color="auto" w:fill="auto"/>
            <w:hideMark/>
          </w:tcPr>
          <w:p w14:paraId="798C4DCE" w14:textId="07708AFD" w:rsidR="005C7E26" w:rsidRPr="00504510" w:rsidRDefault="001C709D" w:rsidP="005C7E26">
            <w:pPr>
              <w:spacing w:line="240" w:lineRule="auto"/>
              <w:rPr>
                <w:rFonts w:cs="Arial"/>
                <w:color w:val="000000"/>
                <w:sz w:val="20"/>
              </w:rPr>
            </w:pPr>
            <w:r>
              <w:rPr>
                <w:rFonts w:cs="Arial"/>
                <w:color w:val="000000"/>
                <w:sz w:val="20"/>
              </w:rPr>
              <w:t>8</w:t>
            </w:r>
          </w:p>
        </w:tc>
        <w:tc>
          <w:tcPr>
            <w:tcW w:w="4720" w:type="dxa"/>
            <w:shd w:val="clear" w:color="auto" w:fill="auto"/>
            <w:hideMark/>
          </w:tcPr>
          <w:p w14:paraId="1691DFAF" w14:textId="77777777" w:rsidR="005C7E26" w:rsidRPr="00504510" w:rsidRDefault="005C7E26" w:rsidP="005C7E26">
            <w:pPr>
              <w:spacing w:line="240" w:lineRule="auto"/>
              <w:rPr>
                <w:rFonts w:cs="Arial"/>
                <w:color w:val="000000"/>
                <w:sz w:val="20"/>
              </w:rPr>
            </w:pPr>
            <w:r w:rsidRPr="00504510">
              <w:rPr>
                <w:rFonts w:cs="Arial"/>
                <w:color w:val="000000"/>
                <w:sz w:val="20"/>
              </w:rPr>
              <w:t>Verklaring Onderaanneming (</w:t>
            </w:r>
            <w:r w:rsidRPr="00504510">
              <w:rPr>
                <w:rFonts w:cs="Arial"/>
                <w:i/>
                <w:color w:val="000000"/>
                <w:sz w:val="20"/>
              </w:rPr>
              <w:t>indien van toepassing</w:t>
            </w:r>
            <w:r w:rsidRPr="00504510">
              <w:rPr>
                <w:rFonts w:cs="Arial"/>
                <w:color w:val="000000"/>
                <w:sz w:val="20"/>
              </w:rPr>
              <w:t>)</w:t>
            </w:r>
          </w:p>
        </w:tc>
        <w:tc>
          <w:tcPr>
            <w:tcW w:w="2385" w:type="dxa"/>
            <w:shd w:val="clear" w:color="auto" w:fill="auto"/>
            <w:hideMark/>
          </w:tcPr>
          <w:p w14:paraId="753EFC2F" w14:textId="77777777" w:rsidR="005C7E26" w:rsidRPr="00504510" w:rsidRDefault="005C7E26" w:rsidP="005C7E26">
            <w:pPr>
              <w:spacing w:line="240" w:lineRule="auto"/>
              <w:rPr>
                <w:rFonts w:cs="Arial"/>
                <w:color w:val="000000"/>
                <w:sz w:val="20"/>
              </w:rPr>
            </w:pPr>
            <w:r w:rsidRPr="00504510">
              <w:rPr>
                <w:rFonts w:cs="Arial"/>
                <w:color w:val="000000"/>
                <w:sz w:val="20"/>
              </w:rPr>
              <w:t>Ja/Nee</w:t>
            </w:r>
          </w:p>
        </w:tc>
        <w:tc>
          <w:tcPr>
            <w:tcW w:w="1304" w:type="dxa"/>
            <w:shd w:val="clear" w:color="auto" w:fill="auto"/>
          </w:tcPr>
          <w:p w14:paraId="7EBAA25D" w14:textId="14EF0C88" w:rsidR="005C7E26" w:rsidRPr="001C709D" w:rsidRDefault="0004153E" w:rsidP="00DF3B46">
            <w:pPr>
              <w:spacing w:line="240" w:lineRule="auto"/>
              <w:rPr>
                <w:rFonts w:cs="Arial"/>
                <w:color w:val="000000"/>
                <w:sz w:val="20"/>
              </w:rPr>
            </w:pPr>
            <w:r>
              <w:rPr>
                <w:rFonts w:cs="Arial"/>
                <w:color w:val="000000"/>
                <w:sz w:val="20"/>
              </w:rPr>
              <w:t>§ 4.4</w:t>
            </w:r>
          </w:p>
        </w:tc>
      </w:tr>
      <w:tr w:rsidR="005C7E26" w:rsidRPr="00504510" w14:paraId="4D942DDA" w14:textId="77777777" w:rsidTr="005C7E26">
        <w:trPr>
          <w:cnfStyle w:val="000000100000" w:firstRow="0" w:lastRow="0" w:firstColumn="0" w:lastColumn="0" w:oddVBand="0" w:evenVBand="0" w:oddHBand="1" w:evenHBand="0" w:firstRowFirstColumn="0" w:firstRowLastColumn="0" w:lastRowFirstColumn="0" w:lastRowLastColumn="0"/>
          <w:trHeight w:val="405"/>
        </w:trPr>
        <w:tc>
          <w:tcPr>
            <w:tcW w:w="871" w:type="dxa"/>
            <w:shd w:val="clear" w:color="auto" w:fill="auto"/>
            <w:hideMark/>
          </w:tcPr>
          <w:p w14:paraId="1D33CE3E" w14:textId="646F7A99" w:rsidR="005C7E26" w:rsidRPr="00504510" w:rsidRDefault="001C709D" w:rsidP="005C7E26">
            <w:pPr>
              <w:spacing w:line="240" w:lineRule="auto"/>
              <w:rPr>
                <w:rFonts w:cs="Arial"/>
                <w:color w:val="000000"/>
                <w:sz w:val="20"/>
              </w:rPr>
            </w:pPr>
            <w:r>
              <w:rPr>
                <w:rFonts w:cs="Arial"/>
                <w:color w:val="000000"/>
                <w:sz w:val="20"/>
              </w:rPr>
              <w:t>9</w:t>
            </w:r>
          </w:p>
        </w:tc>
        <w:tc>
          <w:tcPr>
            <w:tcW w:w="4720" w:type="dxa"/>
            <w:shd w:val="clear" w:color="auto" w:fill="auto"/>
            <w:hideMark/>
          </w:tcPr>
          <w:p w14:paraId="677BD39F" w14:textId="77777777" w:rsidR="005C7E26" w:rsidRPr="00504510" w:rsidRDefault="005C7E26" w:rsidP="005C7E26">
            <w:pPr>
              <w:spacing w:line="240" w:lineRule="auto"/>
              <w:rPr>
                <w:rFonts w:cs="Arial"/>
                <w:color w:val="000000"/>
                <w:sz w:val="20"/>
              </w:rPr>
            </w:pPr>
            <w:r w:rsidRPr="00504510">
              <w:rPr>
                <w:rFonts w:cs="Arial"/>
                <w:color w:val="000000"/>
                <w:sz w:val="20"/>
              </w:rPr>
              <w:t>Verklaring Middelen Derden (</w:t>
            </w:r>
            <w:r w:rsidRPr="00504510">
              <w:rPr>
                <w:rFonts w:cs="Arial"/>
                <w:i/>
                <w:color w:val="000000"/>
                <w:sz w:val="20"/>
              </w:rPr>
              <w:t>indien van toepassing</w:t>
            </w:r>
            <w:r w:rsidRPr="00504510">
              <w:rPr>
                <w:rFonts w:cs="Arial"/>
                <w:color w:val="000000"/>
                <w:sz w:val="20"/>
              </w:rPr>
              <w:t>)</w:t>
            </w:r>
          </w:p>
        </w:tc>
        <w:tc>
          <w:tcPr>
            <w:tcW w:w="2385" w:type="dxa"/>
            <w:shd w:val="clear" w:color="auto" w:fill="auto"/>
            <w:hideMark/>
          </w:tcPr>
          <w:p w14:paraId="14727652" w14:textId="77777777" w:rsidR="005C7E26" w:rsidRPr="00504510" w:rsidRDefault="005C7E26" w:rsidP="005C7E26">
            <w:pPr>
              <w:spacing w:line="240" w:lineRule="auto"/>
              <w:rPr>
                <w:rFonts w:cs="Arial"/>
                <w:color w:val="000000"/>
                <w:sz w:val="20"/>
              </w:rPr>
            </w:pPr>
            <w:r w:rsidRPr="00504510">
              <w:rPr>
                <w:rFonts w:cs="Arial"/>
                <w:color w:val="000000"/>
                <w:sz w:val="20"/>
              </w:rPr>
              <w:t>Ja/Nee</w:t>
            </w:r>
          </w:p>
        </w:tc>
        <w:tc>
          <w:tcPr>
            <w:tcW w:w="1304" w:type="dxa"/>
            <w:shd w:val="clear" w:color="auto" w:fill="auto"/>
          </w:tcPr>
          <w:p w14:paraId="44BACE96" w14:textId="531FB7F5" w:rsidR="005C7E26" w:rsidRPr="001C709D" w:rsidRDefault="005C7E26" w:rsidP="00DF3B46">
            <w:pPr>
              <w:spacing w:line="240" w:lineRule="auto"/>
              <w:rPr>
                <w:rFonts w:cs="Arial"/>
                <w:color w:val="000000"/>
                <w:sz w:val="20"/>
              </w:rPr>
            </w:pPr>
            <w:r w:rsidRPr="001C709D">
              <w:rPr>
                <w:rFonts w:cs="Arial"/>
                <w:color w:val="000000"/>
                <w:sz w:val="20"/>
              </w:rPr>
              <w:t>§ 4.</w:t>
            </w:r>
            <w:r w:rsidR="0004153E">
              <w:rPr>
                <w:rFonts w:cs="Arial"/>
                <w:color w:val="000000"/>
                <w:sz w:val="20"/>
              </w:rPr>
              <w:t>5</w:t>
            </w:r>
          </w:p>
        </w:tc>
      </w:tr>
      <w:tr w:rsidR="00585546" w:rsidRPr="00504510" w14:paraId="39392562" w14:textId="77777777" w:rsidTr="005C7E26">
        <w:trPr>
          <w:cnfStyle w:val="000000010000" w:firstRow="0" w:lastRow="0" w:firstColumn="0" w:lastColumn="0" w:oddVBand="0" w:evenVBand="0" w:oddHBand="0" w:evenHBand="1" w:firstRowFirstColumn="0" w:firstRowLastColumn="0" w:lastRowFirstColumn="0" w:lastRowLastColumn="0"/>
          <w:trHeight w:val="351"/>
        </w:trPr>
        <w:tc>
          <w:tcPr>
            <w:tcW w:w="871" w:type="dxa"/>
            <w:shd w:val="clear" w:color="auto" w:fill="auto"/>
            <w:hideMark/>
          </w:tcPr>
          <w:p w14:paraId="3DBE58A4" w14:textId="77777777" w:rsidR="00585546" w:rsidRPr="00504510" w:rsidRDefault="00585546" w:rsidP="00585546">
            <w:pPr>
              <w:spacing w:line="240" w:lineRule="auto"/>
              <w:rPr>
                <w:rFonts w:cs="Arial"/>
                <w:color w:val="000000"/>
                <w:sz w:val="20"/>
              </w:rPr>
            </w:pPr>
            <w:r w:rsidRPr="00504510">
              <w:rPr>
                <w:rFonts w:cs="Arial"/>
                <w:color w:val="000000"/>
                <w:sz w:val="20"/>
              </w:rPr>
              <w:t>10</w:t>
            </w:r>
          </w:p>
        </w:tc>
        <w:tc>
          <w:tcPr>
            <w:tcW w:w="4720" w:type="dxa"/>
            <w:shd w:val="clear" w:color="auto" w:fill="auto"/>
            <w:hideMark/>
          </w:tcPr>
          <w:p w14:paraId="4A5B67E4" w14:textId="77777777" w:rsidR="00585546" w:rsidRPr="00504510" w:rsidRDefault="00585546" w:rsidP="00585546">
            <w:pPr>
              <w:spacing w:line="240" w:lineRule="auto"/>
              <w:rPr>
                <w:rFonts w:cs="Arial"/>
                <w:color w:val="000000"/>
                <w:sz w:val="20"/>
              </w:rPr>
            </w:pPr>
            <w:r w:rsidRPr="00504510">
              <w:rPr>
                <w:rFonts w:cs="Arial"/>
                <w:color w:val="000000"/>
                <w:sz w:val="20"/>
              </w:rPr>
              <w:t>Programma van Eisen</w:t>
            </w:r>
          </w:p>
        </w:tc>
        <w:tc>
          <w:tcPr>
            <w:tcW w:w="2385" w:type="dxa"/>
            <w:shd w:val="clear" w:color="auto" w:fill="auto"/>
            <w:hideMark/>
          </w:tcPr>
          <w:p w14:paraId="2FAD6747" w14:textId="6AB3B471" w:rsidR="00585546" w:rsidRPr="00504510" w:rsidRDefault="00585546" w:rsidP="00585546">
            <w:pPr>
              <w:spacing w:line="240" w:lineRule="auto"/>
              <w:rPr>
                <w:rFonts w:cs="Arial"/>
                <w:color w:val="000000"/>
                <w:sz w:val="20"/>
              </w:rPr>
            </w:pPr>
            <w:r w:rsidRPr="00504510">
              <w:rPr>
                <w:rFonts w:cs="Arial"/>
                <w:color w:val="000000"/>
                <w:sz w:val="20"/>
              </w:rPr>
              <w:t>Ja/Nee</w:t>
            </w:r>
          </w:p>
        </w:tc>
        <w:tc>
          <w:tcPr>
            <w:tcW w:w="1304" w:type="dxa"/>
            <w:shd w:val="clear" w:color="auto" w:fill="auto"/>
          </w:tcPr>
          <w:p w14:paraId="2A5FD347" w14:textId="02E120FA" w:rsidR="00585546" w:rsidRPr="001C709D" w:rsidRDefault="00585546" w:rsidP="00585546">
            <w:pPr>
              <w:spacing w:line="240" w:lineRule="auto"/>
              <w:rPr>
                <w:rFonts w:cs="Arial"/>
                <w:color w:val="000000"/>
                <w:sz w:val="20"/>
              </w:rPr>
            </w:pPr>
            <w:r w:rsidRPr="001C709D">
              <w:rPr>
                <w:rFonts w:cs="Arial"/>
                <w:color w:val="000000"/>
                <w:sz w:val="20"/>
              </w:rPr>
              <w:t>Hst. 7</w:t>
            </w:r>
          </w:p>
        </w:tc>
      </w:tr>
      <w:tr w:rsidR="00585546" w:rsidRPr="00504510" w14:paraId="2A44740C" w14:textId="77777777" w:rsidTr="00465D59">
        <w:trPr>
          <w:cnfStyle w:val="000000100000" w:firstRow="0" w:lastRow="0" w:firstColumn="0" w:lastColumn="0" w:oddVBand="0" w:evenVBand="0" w:oddHBand="1" w:evenHBand="0" w:firstRowFirstColumn="0" w:firstRowLastColumn="0" w:lastRowFirstColumn="0" w:lastRowLastColumn="0"/>
          <w:trHeight w:val="183"/>
        </w:trPr>
        <w:tc>
          <w:tcPr>
            <w:tcW w:w="871" w:type="dxa"/>
            <w:shd w:val="clear" w:color="auto" w:fill="auto"/>
          </w:tcPr>
          <w:p w14:paraId="605BEB3A" w14:textId="77777777" w:rsidR="00585546" w:rsidRPr="00504510" w:rsidRDefault="00585546" w:rsidP="00585546">
            <w:pPr>
              <w:spacing w:line="240" w:lineRule="auto"/>
              <w:rPr>
                <w:rFonts w:cs="Arial"/>
                <w:color w:val="000000"/>
                <w:sz w:val="20"/>
              </w:rPr>
            </w:pPr>
            <w:r w:rsidRPr="00504510">
              <w:rPr>
                <w:rFonts w:cs="Arial"/>
                <w:color w:val="000000"/>
                <w:sz w:val="20"/>
              </w:rPr>
              <w:t>11</w:t>
            </w:r>
          </w:p>
        </w:tc>
        <w:tc>
          <w:tcPr>
            <w:tcW w:w="4720" w:type="dxa"/>
            <w:shd w:val="clear" w:color="auto" w:fill="auto"/>
          </w:tcPr>
          <w:p w14:paraId="415C0CFA" w14:textId="77777777" w:rsidR="00585546" w:rsidRPr="00504510" w:rsidRDefault="00585546" w:rsidP="00585546">
            <w:pPr>
              <w:spacing w:line="240" w:lineRule="auto"/>
              <w:rPr>
                <w:rFonts w:cs="Arial"/>
                <w:color w:val="000000"/>
                <w:sz w:val="20"/>
              </w:rPr>
            </w:pPr>
            <w:r w:rsidRPr="00504510">
              <w:rPr>
                <w:rFonts w:cs="Arial"/>
                <w:color w:val="000000"/>
                <w:sz w:val="20"/>
              </w:rPr>
              <w:t xml:space="preserve">Prijzenblad </w:t>
            </w:r>
          </w:p>
        </w:tc>
        <w:tc>
          <w:tcPr>
            <w:tcW w:w="2385" w:type="dxa"/>
            <w:shd w:val="clear" w:color="auto" w:fill="auto"/>
          </w:tcPr>
          <w:p w14:paraId="036AA4CC" w14:textId="77777777" w:rsidR="00585546" w:rsidRPr="00504510" w:rsidRDefault="00585546" w:rsidP="00585546">
            <w:pPr>
              <w:spacing w:line="240" w:lineRule="auto"/>
              <w:rPr>
                <w:rFonts w:cs="Arial"/>
                <w:color w:val="000000"/>
                <w:sz w:val="20"/>
              </w:rPr>
            </w:pPr>
            <w:r w:rsidRPr="00504510">
              <w:rPr>
                <w:rFonts w:cs="Arial"/>
                <w:color w:val="000000"/>
                <w:sz w:val="20"/>
              </w:rPr>
              <w:t>Ja/Nee</w:t>
            </w:r>
          </w:p>
        </w:tc>
        <w:tc>
          <w:tcPr>
            <w:tcW w:w="1304" w:type="dxa"/>
            <w:shd w:val="clear" w:color="auto" w:fill="auto"/>
          </w:tcPr>
          <w:p w14:paraId="2D40CEA6" w14:textId="77777777" w:rsidR="00585546" w:rsidRPr="001C709D" w:rsidRDefault="00585546" w:rsidP="00585546">
            <w:pPr>
              <w:spacing w:line="240" w:lineRule="auto"/>
              <w:rPr>
                <w:rFonts w:cs="Arial"/>
                <w:color w:val="000000"/>
                <w:sz w:val="20"/>
              </w:rPr>
            </w:pPr>
            <w:r w:rsidRPr="001C709D">
              <w:rPr>
                <w:rFonts w:cs="Arial"/>
                <w:color w:val="000000"/>
                <w:sz w:val="20"/>
              </w:rPr>
              <w:t>Hst. 8</w:t>
            </w:r>
          </w:p>
        </w:tc>
      </w:tr>
      <w:tr w:rsidR="00D30929" w:rsidRPr="00D30929" w14:paraId="0276AF67" w14:textId="77777777" w:rsidTr="00465D59">
        <w:trPr>
          <w:cnfStyle w:val="000000010000" w:firstRow="0" w:lastRow="0" w:firstColumn="0" w:lastColumn="0" w:oddVBand="0" w:evenVBand="0" w:oddHBand="0" w:evenHBand="1" w:firstRowFirstColumn="0" w:firstRowLastColumn="0" w:lastRowFirstColumn="0" w:lastRowLastColumn="0"/>
          <w:trHeight w:val="183"/>
        </w:trPr>
        <w:tc>
          <w:tcPr>
            <w:tcW w:w="871" w:type="dxa"/>
            <w:shd w:val="clear" w:color="auto" w:fill="auto"/>
          </w:tcPr>
          <w:p w14:paraId="60AC50AC" w14:textId="6E0FFE23" w:rsidR="00D30929" w:rsidRPr="00D30929" w:rsidRDefault="00D30929" w:rsidP="00585546">
            <w:pPr>
              <w:spacing w:line="240" w:lineRule="auto"/>
              <w:rPr>
                <w:rFonts w:cs="Arial"/>
                <w:color w:val="000000"/>
                <w:sz w:val="20"/>
              </w:rPr>
            </w:pPr>
            <w:r>
              <w:rPr>
                <w:rFonts w:cs="Arial"/>
                <w:color w:val="000000"/>
                <w:sz w:val="20"/>
              </w:rPr>
              <w:t>12</w:t>
            </w:r>
          </w:p>
        </w:tc>
        <w:tc>
          <w:tcPr>
            <w:tcW w:w="4720" w:type="dxa"/>
            <w:shd w:val="clear" w:color="auto" w:fill="auto"/>
          </w:tcPr>
          <w:p w14:paraId="4D9FBFE8" w14:textId="3A3FBEE4" w:rsidR="00D30929" w:rsidRPr="00D30929" w:rsidRDefault="00AF1496" w:rsidP="00585546">
            <w:pPr>
              <w:spacing w:line="240" w:lineRule="auto"/>
              <w:rPr>
                <w:rFonts w:cs="Arial"/>
                <w:color w:val="000000"/>
                <w:sz w:val="20"/>
              </w:rPr>
            </w:pPr>
            <w:r>
              <w:rPr>
                <w:rFonts w:cs="Arial"/>
                <w:color w:val="000000"/>
                <w:sz w:val="20"/>
              </w:rPr>
              <w:t xml:space="preserve">Totaaloverzicht </w:t>
            </w:r>
            <w:r w:rsidR="006373E9">
              <w:rPr>
                <w:rFonts w:cs="Arial"/>
                <w:color w:val="000000"/>
                <w:sz w:val="20"/>
              </w:rPr>
              <w:t>wagenpark VRLN</w:t>
            </w:r>
          </w:p>
        </w:tc>
        <w:tc>
          <w:tcPr>
            <w:tcW w:w="2385" w:type="dxa"/>
            <w:shd w:val="clear" w:color="auto" w:fill="auto"/>
          </w:tcPr>
          <w:p w14:paraId="049216EE" w14:textId="13BDC5D0" w:rsidR="00D30929" w:rsidRPr="00D30929" w:rsidRDefault="006373E9" w:rsidP="00585546">
            <w:pPr>
              <w:spacing w:line="240" w:lineRule="auto"/>
              <w:rPr>
                <w:rFonts w:cs="Arial"/>
                <w:color w:val="000000"/>
                <w:sz w:val="20"/>
              </w:rPr>
            </w:pPr>
            <w:r>
              <w:rPr>
                <w:rFonts w:cs="Arial"/>
                <w:color w:val="000000"/>
                <w:sz w:val="20"/>
              </w:rPr>
              <w:t>Nvt</w:t>
            </w:r>
          </w:p>
        </w:tc>
        <w:tc>
          <w:tcPr>
            <w:tcW w:w="1304" w:type="dxa"/>
            <w:shd w:val="clear" w:color="auto" w:fill="auto"/>
          </w:tcPr>
          <w:p w14:paraId="73864E4C" w14:textId="0BC71AF2" w:rsidR="00D30929" w:rsidRPr="00D30929" w:rsidRDefault="00DD3FA1" w:rsidP="00585546">
            <w:pPr>
              <w:spacing w:line="240" w:lineRule="auto"/>
              <w:rPr>
                <w:rFonts w:cs="Arial"/>
                <w:color w:val="000000"/>
                <w:sz w:val="20"/>
              </w:rPr>
            </w:pPr>
            <w:r>
              <w:rPr>
                <w:rFonts w:cs="Arial"/>
                <w:color w:val="000000"/>
                <w:sz w:val="20"/>
              </w:rPr>
              <w:t>§ 2.5</w:t>
            </w:r>
          </w:p>
        </w:tc>
      </w:tr>
    </w:tbl>
    <w:p w14:paraId="0F287D5A" w14:textId="7878C4DA" w:rsidR="00465D59" w:rsidRDefault="00465D59"/>
    <w:p w14:paraId="4C24DF9F" w14:textId="77777777" w:rsidR="00465D59" w:rsidRDefault="00465D59">
      <w:r>
        <w:br w:type="page"/>
      </w:r>
    </w:p>
    <w:p w14:paraId="4F07C761" w14:textId="77777777" w:rsidR="001C709D" w:rsidRDefault="001C709D"/>
    <w:p w14:paraId="0E454851" w14:textId="77777777" w:rsidR="005C7E26" w:rsidRDefault="005C7E26"/>
    <w:tbl>
      <w:tblPr>
        <w:tblStyle w:val="Tabelraster2"/>
        <w:tblW w:w="9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4720"/>
        <w:gridCol w:w="2385"/>
        <w:gridCol w:w="1304"/>
      </w:tblGrid>
      <w:tr w:rsidR="005C7E26" w:rsidRPr="00504510" w14:paraId="43576623" w14:textId="77777777" w:rsidTr="005C7E26">
        <w:trPr>
          <w:cnfStyle w:val="100000000000" w:firstRow="1" w:lastRow="0" w:firstColumn="0" w:lastColumn="0" w:oddVBand="0" w:evenVBand="0" w:oddHBand="0" w:evenHBand="0" w:firstRowFirstColumn="0" w:firstRowLastColumn="0" w:lastRowFirstColumn="0" w:lastRowLastColumn="0"/>
          <w:trHeight w:val="405"/>
        </w:trPr>
        <w:tc>
          <w:tcPr>
            <w:tcW w:w="9280" w:type="dxa"/>
            <w:gridSpan w:val="4"/>
            <w:shd w:val="clear" w:color="auto" w:fill="auto"/>
          </w:tcPr>
          <w:p w14:paraId="77EC67CF" w14:textId="362881AD" w:rsidR="005C7E26" w:rsidRPr="00504510" w:rsidRDefault="005C7E26" w:rsidP="005C7E26">
            <w:pPr>
              <w:spacing w:line="240" w:lineRule="auto"/>
              <w:rPr>
                <w:rFonts w:cs="Arial"/>
                <w:color w:val="000000"/>
                <w:sz w:val="20"/>
                <w:highlight w:val="yellow"/>
              </w:rPr>
            </w:pPr>
            <w:r w:rsidRPr="00504510">
              <w:rPr>
                <w:rFonts w:cs="Arial"/>
                <w:b/>
                <w:color w:val="000000"/>
                <w:sz w:val="20"/>
              </w:rPr>
              <w:t xml:space="preserve">Bewijsmiddelen die na voorlopige gunning moeten worden ingediend door de inschrijver aan wie </w:t>
            </w:r>
            <w:r w:rsidR="00DF1850">
              <w:rPr>
                <w:rFonts w:cs="Arial"/>
                <w:b/>
                <w:color w:val="000000"/>
                <w:sz w:val="20"/>
              </w:rPr>
              <w:t>VRLN</w:t>
            </w:r>
            <w:r w:rsidRPr="00504510">
              <w:rPr>
                <w:rFonts w:cs="Arial"/>
                <w:b/>
                <w:color w:val="000000"/>
                <w:sz w:val="20"/>
              </w:rPr>
              <w:t xml:space="preserve"> voornemens is de opdracht te gunnen:</w:t>
            </w:r>
          </w:p>
        </w:tc>
      </w:tr>
      <w:tr w:rsidR="005C7E26" w:rsidRPr="00504510" w14:paraId="476488EA" w14:textId="77777777" w:rsidTr="005C7E26">
        <w:trPr>
          <w:cnfStyle w:val="000000100000" w:firstRow="0" w:lastRow="0" w:firstColumn="0" w:lastColumn="0" w:oddVBand="0" w:evenVBand="0" w:oddHBand="1" w:evenHBand="0" w:firstRowFirstColumn="0" w:firstRowLastColumn="0" w:lastRowFirstColumn="0" w:lastRowLastColumn="0"/>
          <w:trHeight w:val="405"/>
        </w:trPr>
        <w:tc>
          <w:tcPr>
            <w:tcW w:w="871" w:type="dxa"/>
            <w:shd w:val="clear" w:color="auto" w:fill="auto"/>
          </w:tcPr>
          <w:p w14:paraId="0AF622F6" w14:textId="77777777" w:rsidR="005C7E26" w:rsidRPr="00C26792" w:rsidRDefault="005C7E26" w:rsidP="005C7E26">
            <w:pPr>
              <w:spacing w:line="240" w:lineRule="auto"/>
              <w:rPr>
                <w:rFonts w:cs="Arial"/>
                <w:color w:val="000000"/>
                <w:sz w:val="20"/>
              </w:rPr>
            </w:pPr>
            <w:r w:rsidRPr="00C26792">
              <w:rPr>
                <w:rFonts w:cs="Arial"/>
                <w:color w:val="000000"/>
                <w:sz w:val="20"/>
              </w:rPr>
              <w:t>1</w:t>
            </w:r>
          </w:p>
        </w:tc>
        <w:tc>
          <w:tcPr>
            <w:tcW w:w="4720" w:type="dxa"/>
            <w:shd w:val="clear" w:color="auto" w:fill="auto"/>
          </w:tcPr>
          <w:p w14:paraId="1FA7ED78" w14:textId="77777777" w:rsidR="005C7E26" w:rsidRPr="00C26792" w:rsidRDefault="005C7E26" w:rsidP="005C7E26">
            <w:pPr>
              <w:spacing w:line="240" w:lineRule="auto"/>
              <w:rPr>
                <w:rFonts w:cs="Arial"/>
                <w:color w:val="000000"/>
                <w:sz w:val="20"/>
              </w:rPr>
            </w:pPr>
            <w:r w:rsidRPr="00C26792">
              <w:rPr>
                <w:rFonts w:cs="Arial"/>
                <w:color w:val="000000"/>
                <w:sz w:val="20"/>
              </w:rPr>
              <w:t>Gedragsverklaring Aanbesteden</w:t>
            </w:r>
          </w:p>
        </w:tc>
        <w:tc>
          <w:tcPr>
            <w:tcW w:w="2385" w:type="dxa"/>
            <w:shd w:val="clear" w:color="auto" w:fill="auto"/>
          </w:tcPr>
          <w:p w14:paraId="084DCD9E" w14:textId="77777777" w:rsidR="005C7E26" w:rsidRPr="00C26792" w:rsidRDefault="005C7E26" w:rsidP="005C7E26">
            <w:pPr>
              <w:spacing w:line="240" w:lineRule="auto"/>
              <w:rPr>
                <w:rFonts w:cs="Arial"/>
                <w:color w:val="000000"/>
                <w:sz w:val="20"/>
              </w:rPr>
            </w:pPr>
          </w:p>
        </w:tc>
        <w:tc>
          <w:tcPr>
            <w:tcW w:w="1304" w:type="dxa"/>
            <w:shd w:val="clear" w:color="auto" w:fill="auto"/>
          </w:tcPr>
          <w:p w14:paraId="2BD5E2A4" w14:textId="77503C24" w:rsidR="005C7E26" w:rsidRPr="00C26792" w:rsidRDefault="005C7E26" w:rsidP="0004153E">
            <w:pPr>
              <w:spacing w:line="240" w:lineRule="auto"/>
              <w:rPr>
                <w:rFonts w:cs="Arial"/>
                <w:color w:val="000000"/>
                <w:sz w:val="20"/>
              </w:rPr>
            </w:pPr>
            <w:r w:rsidRPr="00C26792">
              <w:rPr>
                <w:rFonts w:cs="Arial"/>
                <w:color w:val="000000"/>
                <w:sz w:val="20"/>
              </w:rPr>
              <w:t>§ 5.2</w:t>
            </w:r>
          </w:p>
        </w:tc>
      </w:tr>
      <w:tr w:rsidR="005C7E26" w:rsidRPr="00504510" w14:paraId="122D84FD" w14:textId="77777777" w:rsidTr="005C7E26">
        <w:trPr>
          <w:cnfStyle w:val="000000010000" w:firstRow="0" w:lastRow="0" w:firstColumn="0" w:lastColumn="0" w:oddVBand="0" w:evenVBand="0" w:oddHBand="0" w:evenHBand="1" w:firstRowFirstColumn="0" w:firstRowLastColumn="0" w:lastRowFirstColumn="0" w:lastRowLastColumn="0"/>
          <w:trHeight w:val="405"/>
        </w:trPr>
        <w:tc>
          <w:tcPr>
            <w:tcW w:w="871" w:type="dxa"/>
            <w:shd w:val="clear" w:color="auto" w:fill="auto"/>
          </w:tcPr>
          <w:p w14:paraId="76E562F4" w14:textId="77777777" w:rsidR="005C7E26" w:rsidRPr="00AF55E9" w:rsidRDefault="005C7E26" w:rsidP="005C7E26">
            <w:pPr>
              <w:spacing w:line="240" w:lineRule="auto"/>
              <w:rPr>
                <w:rFonts w:cs="Arial"/>
                <w:color w:val="000000"/>
                <w:sz w:val="20"/>
              </w:rPr>
            </w:pPr>
            <w:r w:rsidRPr="00AF55E9">
              <w:rPr>
                <w:rFonts w:cs="Arial"/>
                <w:color w:val="000000"/>
                <w:sz w:val="20"/>
              </w:rPr>
              <w:t>2</w:t>
            </w:r>
          </w:p>
        </w:tc>
        <w:tc>
          <w:tcPr>
            <w:tcW w:w="4720" w:type="dxa"/>
            <w:shd w:val="clear" w:color="auto" w:fill="auto"/>
          </w:tcPr>
          <w:p w14:paraId="591224B3" w14:textId="77777777" w:rsidR="005C7E26" w:rsidRPr="00AF55E9" w:rsidRDefault="005C7E26" w:rsidP="005C7E26">
            <w:pPr>
              <w:spacing w:line="240" w:lineRule="auto"/>
              <w:rPr>
                <w:rFonts w:cs="Arial"/>
                <w:color w:val="000000"/>
                <w:sz w:val="20"/>
              </w:rPr>
            </w:pPr>
            <w:r w:rsidRPr="00AF55E9">
              <w:rPr>
                <w:rFonts w:cs="Arial"/>
                <w:color w:val="000000"/>
                <w:sz w:val="20"/>
              </w:rPr>
              <w:t>Uittreksel handelsregister</w:t>
            </w:r>
          </w:p>
        </w:tc>
        <w:tc>
          <w:tcPr>
            <w:tcW w:w="2385" w:type="dxa"/>
            <w:shd w:val="clear" w:color="auto" w:fill="auto"/>
          </w:tcPr>
          <w:p w14:paraId="2816BCD2" w14:textId="77777777" w:rsidR="005C7E26" w:rsidRPr="00AF55E9" w:rsidRDefault="005C7E26" w:rsidP="005C7E26">
            <w:pPr>
              <w:spacing w:line="240" w:lineRule="auto"/>
              <w:rPr>
                <w:rFonts w:cs="Arial"/>
                <w:color w:val="000000"/>
                <w:sz w:val="20"/>
              </w:rPr>
            </w:pPr>
          </w:p>
        </w:tc>
        <w:tc>
          <w:tcPr>
            <w:tcW w:w="1304" w:type="dxa"/>
            <w:shd w:val="clear" w:color="auto" w:fill="auto"/>
          </w:tcPr>
          <w:p w14:paraId="14DD8B16" w14:textId="0B0503A3" w:rsidR="005C7E26" w:rsidRPr="00AF55E9" w:rsidRDefault="005C7E26" w:rsidP="005C7E26">
            <w:pPr>
              <w:spacing w:line="240" w:lineRule="auto"/>
              <w:rPr>
                <w:rFonts w:cs="Arial"/>
                <w:color w:val="000000"/>
                <w:sz w:val="20"/>
              </w:rPr>
            </w:pPr>
            <w:r w:rsidRPr="00AF55E9">
              <w:rPr>
                <w:rFonts w:cs="Arial"/>
                <w:color w:val="000000"/>
                <w:sz w:val="20"/>
              </w:rPr>
              <w:t xml:space="preserve">§ </w:t>
            </w:r>
            <w:r w:rsidR="00AF55E9" w:rsidRPr="00AF55E9">
              <w:rPr>
                <w:rFonts w:cs="Arial"/>
                <w:color w:val="000000"/>
                <w:sz w:val="20"/>
              </w:rPr>
              <w:t>6.3</w:t>
            </w:r>
          </w:p>
        </w:tc>
      </w:tr>
      <w:tr w:rsidR="005C7E26" w:rsidRPr="00504510" w14:paraId="22AAE6F6" w14:textId="77777777" w:rsidTr="005C7E26">
        <w:trPr>
          <w:cnfStyle w:val="000000100000" w:firstRow="0" w:lastRow="0" w:firstColumn="0" w:lastColumn="0" w:oddVBand="0" w:evenVBand="0" w:oddHBand="1" w:evenHBand="0" w:firstRowFirstColumn="0" w:firstRowLastColumn="0" w:lastRowFirstColumn="0" w:lastRowLastColumn="0"/>
          <w:trHeight w:val="405"/>
        </w:trPr>
        <w:tc>
          <w:tcPr>
            <w:tcW w:w="871" w:type="dxa"/>
            <w:shd w:val="clear" w:color="auto" w:fill="auto"/>
          </w:tcPr>
          <w:p w14:paraId="7753A803" w14:textId="77777777" w:rsidR="005C7E26" w:rsidRPr="00443181" w:rsidRDefault="005C7E26" w:rsidP="005C7E26">
            <w:pPr>
              <w:spacing w:line="240" w:lineRule="auto"/>
              <w:rPr>
                <w:rFonts w:cs="Arial"/>
                <w:color w:val="000000"/>
                <w:sz w:val="20"/>
              </w:rPr>
            </w:pPr>
            <w:r w:rsidRPr="00443181">
              <w:rPr>
                <w:rFonts w:cs="Arial"/>
                <w:color w:val="000000"/>
                <w:sz w:val="20"/>
              </w:rPr>
              <w:t>3</w:t>
            </w:r>
          </w:p>
        </w:tc>
        <w:tc>
          <w:tcPr>
            <w:tcW w:w="4720" w:type="dxa"/>
            <w:shd w:val="clear" w:color="auto" w:fill="auto"/>
          </w:tcPr>
          <w:p w14:paraId="5F616D94" w14:textId="77777777" w:rsidR="005C7E26" w:rsidRPr="00443181" w:rsidRDefault="005C7E26" w:rsidP="005C7E26">
            <w:pPr>
              <w:spacing w:line="240" w:lineRule="auto"/>
              <w:rPr>
                <w:rFonts w:cs="Arial"/>
                <w:color w:val="000000"/>
                <w:sz w:val="20"/>
              </w:rPr>
            </w:pPr>
            <w:r w:rsidRPr="00443181">
              <w:rPr>
                <w:rFonts w:cs="Arial"/>
                <w:color w:val="000000"/>
                <w:sz w:val="20"/>
              </w:rPr>
              <w:t>Verklaring Belastingdienst</w:t>
            </w:r>
          </w:p>
        </w:tc>
        <w:tc>
          <w:tcPr>
            <w:tcW w:w="2385" w:type="dxa"/>
            <w:shd w:val="clear" w:color="auto" w:fill="auto"/>
          </w:tcPr>
          <w:p w14:paraId="37B5B596" w14:textId="77777777" w:rsidR="005C7E26" w:rsidRPr="00443181" w:rsidRDefault="005C7E26" w:rsidP="005C7E26">
            <w:pPr>
              <w:spacing w:line="240" w:lineRule="auto"/>
              <w:rPr>
                <w:rFonts w:cs="Arial"/>
                <w:color w:val="000000"/>
                <w:sz w:val="20"/>
              </w:rPr>
            </w:pPr>
          </w:p>
        </w:tc>
        <w:tc>
          <w:tcPr>
            <w:tcW w:w="1304" w:type="dxa"/>
            <w:shd w:val="clear" w:color="auto" w:fill="auto"/>
          </w:tcPr>
          <w:p w14:paraId="510407C5" w14:textId="7062AB46" w:rsidR="005C7E26" w:rsidRPr="00443181" w:rsidRDefault="0004153E" w:rsidP="005C7E26">
            <w:pPr>
              <w:spacing w:line="240" w:lineRule="auto"/>
              <w:rPr>
                <w:rFonts w:cs="Arial"/>
                <w:color w:val="000000"/>
                <w:sz w:val="20"/>
              </w:rPr>
            </w:pPr>
            <w:r w:rsidRPr="00443181">
              <w:rPr>
                <w:rFonts w:cs="Arial"/>
                <w:color w:val="000000"/>
                <w:sz w:val="20"/>
              </w:rPr>
              <w:t>§ 5.2</w:t>
            </w:r>
          </w:p>
        </w:tc>
      </w:tr>
      <w:tr w:rsidR="005C7E26" w:rsidRPr="00504510" w14:paraId="320B5197" w14:textId="77777777" w:rsidTr="005C7E26">
        <w:trPr>
          <w:cnfStyle w:val="000000010000" w:firstRow="0" w:lastRow="0" w:firstColumn="0" w:lastColumn="0" w:oddVBand="0" w:evenVBand="0" w:oddHBand="0" w:evenHBand="1" w:firstRowFirstColumn="0" w:firstRowLastColumn="0" w:lastRowFirstColumn="0" w:lastRowLastColumn="0"/>
          <w:trHeight w:val="405"/>
        </w:trPr>
        <w:tc>
          <w:tcPr>
            <w:tcW w:w="871" w:type="dxa"/>
            <w:shd w:val="clear" w:color="auto" w:fill="auto"/>
          </w:tcPr>
          <w:p w14:paraId="116B2F68" w14:textId="77777777" w:rsidR="005C7E26" w:rsidRPr="00443181" w:rsidRDefault="005C7E26" w:rsidP="005C7E26">
            <w:pPr>
              <w:spacing w:line="240" w:lineRule="auto"/>
              <w:rPr>
                <w:rFonts w:cs="Arial"/>
                <w:color w:val="000000"/>
                <w:sz w:val="20"/>
              </w:rPr>
            </w:pPr>
            <w:r w:rsidRPr="00443181">
              <w:rPr>
                <w:rFonts w:cs="Arial"/>
                <w:color w:val="000000"/>
                <w:sz w:val="20"/>
              </w:rPr>
              <w:t>4</w:t>
            </w:r>
          </w:p>
        </w:tc>
        <w:tc>
          <w:tcPr>
            <w:tcW w:w="4720" w:type="dxa"/>
            <w:shd w:val="clear" w:color="auto" w:fill="auto"/>
          </w:tcPr>
          <w:p w14:paraId="5806598F" w14:textId="77777777" w:rsidR="005C7E26" w:rsidRPr="00443181" w:rsidRDefault="005C7E26" w:rsidP="005C7E26">
            <w:pPr>
              <w:spacing w:line="240" w:lineRule="auto"/>
              <w:rPr>
                <w:rFonts w:cs="Arial"/>
                <w:color w:val="000000"/>
                <w:sz w:val="20"/>
              </w:rPr>
            </w:pPr>
            <w:r w:rsidRPr="00443181">
              <w:rPr>
                <w:rFonts w:cs="Arial"/>
                <w:color w:val="000000"/>
                <w:sz w:val="20"/>
              </w:rPr>
              <w:t>Bewijs verzekering</w:t>
            </w:r>
          </w:p>
        </w:tc>
        <w:tc>
          <w:tcPr>
            <w:tcW w:w="2385" w:type="dxa"/>
            <w:shd w:val="clear" w:color="auto" w:fill="auto"/>
          </w:tcPr>
          <w:p w14:paraId="06A6A64F" w14:textId="77777777" w:rsidR="005C7E26" w:rsidRPr="00443181" w:rsidRDefault="005C7E26" w:rsidP="005C7E26">
            <w:pPr>
              <w:spacing w:line="240" w:lineRule="auto"/>
              <w:rPr>
                <w:rFonts w:cs="Arial"/>
                <w:color w:val="000000"/>
                <w:sz w:val="20"/>
              </w:rPr>
            </w:pPr>
          </w:p>
        </w:tc>
        <w:tc>
          <w:tcPr>
            <w:tcW w:w="1304" w:type="dxa"/>
            <w:shd w:val="clear" w:color="auto" w:fill="auto"/>
          </w:tcPr>
          <w:p w14:paraId="4246D2A1" w14:textId="39771580" w:rsidR="005C7E26" w:rsidRPr="00443181" w:rsidRDefault="0004153E" w:rsidP="005C7E26">
            <w:pPr>
              <w:spacing w:line="240" w:lineRule="auto"/>
              <w:rPr>
                <w:rFonts w:cs="Arial"/>
                <w:color w:val="000000"/>
                <w:sz w:val="20"/>
              </w:rPr>
            </w:pPr>
            <w:r w:rsidRPr="00443181">
              <w:rPr>
                <w:rFonts w:cs="Arial"/>
                <w:color w:val="000000"/>
                <w:sz w:val="20"/>
              </w:rPr>
              <w:t>§ 6.</w:t>
            </w:r>
            <w:r w:rsidR="00443181" w:rsidRPr="00443181">
              <w:rPr>
                <w:rFonts w:cs="Arial"/>
                <w:color w:val="000000"/>
                <w:sz w:val="20"/>
              </w:rPr>
              <w:t>4</w:t>
            </w:r>
          </w:p>
        </w:tc>
      </w:tr>
    </w:tbl>
    <w:p w14:paraId="39590FE6" w14:textId="77777777" w:rsidR="005C7E26" w:rsidRDefault="005C7E26" w:rsidP="005F53C5">
      <w:pPr>
        <w:suppressAutoHyphens/>
        <w:spacing w:line="276" w:lineRule="auto"/>
        <w:jc w:val="both"/>
        <w:rPr>
          <w:rFonts w:cs="Arial"/>
        </w:rPr>
      </w:pPr>
    </w:p>
    <w:p w14:paraId="51EBD80B" w14:textId="77777777" w:rsidR="00BF398E" w:rsidRPr="005C7E26" w:rsidRDefault="00BF398E" w:rsidP="005F53C5">
      <w:pPr>
        <w:pStyle w:val="Kop1"/>
        <w:numPr>
          <w:ilvl w:val="0"/>
          <w:numId w:val="0"/>
        </w:numPr>
        <w:spacing w:before="120" w:after="360" w:line="300" w:lineRule="auto"/>
        <w:jc w:val="both"/>
        <w:rPr>
          <w:b/>
          <w:caps/>
          <w:color w:val="auto"/>
          <w:sz w:val="36"/>
        </w:rPr>
      </w:pPr>
      <w:bookmarkStart w:id="414" w:name="_Toc434578340"/>
      <w:bookmarkStart w:id="415" w:name="_Toc497384448"/>
      <w:bookmarkStart w:id="416" w:name="_Toc497386136"/>
      <w:bookmarkStart w:id="417" w:name="_Toc498344764"/>
      <w:bookmarkStart w:id="418" w:name="_Toc504568767"/>
      <w:bookmarkStart w:id="419" w:name="_Toc527637464"/>
      <w:bookmarkStart w:id="420" w:name="_Toc232492241"/>
      <w:bookmarkStart w:id="421" w:name="_Toc419285416"/>
      <w:bookmarkStart w:id="422" w:name="_Toc421086912"/>
      <w:bookmarkStart w:id="423" w:name="_Toc421100635"/>
      <w:bookmarkEnd w:id="410"/>
      <w:bookmarkEnd w:id="411"/>
      <w:bookmarkEnd w:id="412"/>
      <w:bookmarkEnd w:id="413"/>
      <w:r w:rsidRPr="005C7E26">
        <w:rPr>
          <w:color w:val="auto"/>
          <w:sz w:val="36"/>
        </w:rPr>
        <w:lastRenderedPageBreak/>
        <w:t>Bijlage 2.A Akkoordverklaring Beschrijvend document en gestelde eisen</w:t>
      </w:r>
      <w:bookmarkEnd w:id="414"/>
      <w:bookmarkEnd w:id="415"/>
      <w:bookmarkEnd w:id="416"/>
      <w:bookmarkEnd w:id="417"/>
      <w:bookmarkEnd w:id="418"/>
      <w:bookmarkEnd w:id="419"/>
      <w:bookmarkEnd w:id="420"/>
    </w:p>
    <w:p w14:paraId="5FCC083E" w14:textId="77777777" w:rsidR="00BF398E" w:rsidRPr="005C7E26" w:rsidRDefault="00BF398E" w:rsidP="005F53C5">
      <w:pPr>
        <w:jc w:val="both"/>
      </w:pPr>
      <w:r w:rsidRPr="005C7E26">
        <w:t>Hierbij verklaart ondergetekende :</w:t>
      </w:r>
    </w:p>
    <w:p w14:paraId="31652218" w14:textId="77777777" w:rsidR="00BF398E" w:rsidRPr="005C7E26" w:rsidRDefault="00BF398E" w:rsidP="00785212">
      <w:pPr>
        <w:numPr>
          <w:ilvl w:val="0"/>
          <w:numId w:val="21"/>
        </w:numPr>
        <w:tabs>
          <w:tab w:val="clear" w:pos="927"/>
        </w:tabs>
        <w:spacing w:line="312" w:lineRule="auto"/>
        <w:ind w:left="567"/>
        <w:jc w:val="both"/>
      </w:pPr>
      <w:r w:rsidRPr="005C7E26">
        <w:t xml:space="preserve">in te stemmen met de voorwaarden in dit Beschrijvend document en alle bijbehorende bijlagen, met nummer als vermeld in de voettekst van dit document; </w:t>
      </w:r>
    </w:p>
    <w:p w14:paraId="0FD9B7F5" w14:textId="77777777" w:rsidR="00BF398E" w:rsidRPr="005C7E26" w:rsidRDefault="00BF398E" w:rsidP="00785212">
      <w:pPr>
        <w:numPr>
          <w:ilvl w:val="0"/>
          <w:numId w:val="21"/>
        </w:numPr>
        <w:tabs>
          <w:tab w:val="clear" w:pos="927"/>
        </w:tabs>
        <w:spacing w:line="312" w:lineRule="auto"/>
        <w:ind w:left="567"/>
        <w:jc w:val="both"/>
      </w:pPr>
      <w:r w:rsidRPr="005C7E26">
        <w:t>dat zijn Inschrijving volledig voldoet aan de in dit Beschrijvend document en bijbehorende bijlagen, met nummer als vermeld in de voettekst, van dit document gestelde eisen;</w:t>
      </w:r>
    </w:p>
    <w:p w14:paraId="2E72DF30" w14:textId="77777777" w:rsidR="00BF398E" w:rsidRPr="005C7E26" w:rsidRDefault="00BF398E" w:rsidP="00785212">
      <w:pPr>
        <w:numPr>
          <w:ilvl w:val="0"/>
          <w:numId w:val="21"/>
        </w:numPr>
        <w:tabs>
          <w:tab w:val="clear" w:pos="927"/>
        </w:tabs>
        <w:spacing w:line="312" w:lineRule="auto"/>
        <w:ind w:left="567"/>
        <w:jc w:val="both"/>
      </w:pPr>
      <w:r w:rsidRPr="005C7E26">
        <w:t>dat alle aangeleverde gegevens en antwoorden in zijn Inschrijving op dit Beschrijvend document en bijbehorende bijlagen, met nummer als vermeld in de voettekst van dit document, juist en volledig zijn.</w:t>
      </w:r>
    </w:p>
    <w:p w14:paraId="07E8FC39" w14:textId="77777777" w:rsidR="00BF398E" w:rsidRPr="005C7E26" w:rsidRDefault="00BF398E" w:rsidP="005F53C5">
      <w:pPr>
        <w:pStyle w:val="Koptekst"/>
        <w:tabs>
          <w:tab w:val="clear" w:pos="4536"/>
          <w:tab w:val="clear" w:pos="9072"/>
        </w:tabs>
        <w:jc w:val="both"/>
      </w:pPr>
    </w:p>
    <w:p w14:paraId="1020CAA3" w14:textId="77777777" w:rsidR="00BF398E" w:rsidRPr="005C7E26" w:rsidRDefault="00BF398E" w:rsidP="005F53C5">
      <w:pPr>
        <w:pStyle w:val="Koptekst"/>
        <w:tabs>
          <w:tab w:val="clear" w:pos="4536"/>
          <w:tab w:val="clear" w:pos="9072"/>
        </w:tabs>
        <w:jc w:val="both"/>
      </w:pPr>
    </w:p>
    <w:p w14:paraId="550A7DF8" w14:textId="77777777" w:rsidR="00BF398E" w:rsidRPr="005C7E26" w:rsidRDefault="00BF398E" w:rsidP="005F53C5">
      <w:pPr>
        <w:pStyle w:val="Koptekst"/>
        <w:tabs>
          <w:tab w:val="clear" w:pos="4536"/>
          <w:tab w:val="clear" w:pos="9072"/>
        </w:tabs>
        <w:jc w:val="both"/>
      </w:pPr>
    </w:p>
    <w:p w14:paraId="0E8F7A20" w14:textId="77777777" w:rsidR="00BF398E" w:rsidRPr="005C7E26" w:rsidRDefault="00BF398E" w:rsidP="005F53C5">
      <w:pPr>
        <w:pStyle w:val="Koptekst"/>
        <w:tabs>
          <w:tab w:val="clear" w:pos="4536"/>
          <w:tab w:val="clear" w:pos="9072"/>
        </w:tabs>
        <w:jc w:val="both"/>
      </w:pPr>
    </w:p>
    <w:p w14:paraId="314CC7BC" w14:textId="77777777" w:rsidR="00BF398E" w:rsidRPr="005C7E26" w:rsidRDefault="00BF398E" w:rsidP="005F53C5">
      <w:pPr>
        <w:pStyle w:val="Koptekst"/>
        <w:tabs>
          <w:tab w:val="clear" w:pos="4536"/>
          <w:tab w:val="clear" w:pos="9072"/>
        </w:tabs>
        <w:jc w:val="both"/>
      </w:pPr>
    </w:p>
    <w:p w14:paraId="69975448" w14:textId="77777777" w:rsidR="00BF398E" w:rsidRPr="005C7E26" w:rsidRDefault="00BF398E" w:rsidP="005F53C5">
      <w:pPr>
        <w:pStyle w:val="Koptekst"/>
        <w:tabs>
          <w:tab w:val="clear" w:pos="4536"/>
          <w:tab w:val="clear" w:pos="9072"/>
        </w:tabs>
        <w:jc w:val="both"/>
      </w:pPr>
    </w:p>
    <w:p w14:paraId="6D8937F4" w14:textId="77777777" w:rsidR="00BF398E" w:rsidRPr="005C7E26" w:rsidRDefault="00BF398E" w:rsidP="005F53C5">
      <w:pPr>
        <w:pStyle w:val="Koptekst"/>
        <w:tabs>
          <w:tab w:val="clear" w:pos="4536"/>
          <w:tab w:val="clear" w:pos="9072"/>
        </w:tabs>
        <w:jc w:val="both"/>
      </w:pPr>
    </w:p>
    <w:p w14:paraId="443477C3" w14:textId="77777777" w:rsidR="00BF398E" w:rsidRPr="005C7E26" w:rsidRDefault="00BF398E" w:rsidP="005F53C5">
      <w:pPr>
        <w:pStyle w:val="Koptekst"/>
        <w:tabs>
          <w:tab w:val="clear" w:pos="4536"/>
          <w:tab w:val="clear" w:pos="9072"/>
        </w:tabs>
        <w:jc w:val="both"/>
      </w:pPr>
    </w:p>
    <w:p w14:paraId="2BE351E0" w14:textId="77777777" w:rsidR="00BF398E" w:rsidRPr="005C7E26" w:rsidRDefault="00BF398E" w:rsidP="005F53C5">
      <w:pPr>
        <w:pStyle w:val="Koptekst"/>
        <w:tabs>
          <w:tab w:val="clear" w:pos="4536"/>
          <w:tab w:val="clear" w:pos="9072"/>
        </w:tabs>
        <w:jc w:val="both"/>
      </w:pPr>
    </w:p>
    <w:p w14:paraId="4AC8D6A4" w14:textId="77777777" w:rsidR="00BF398E" w:rsidRPr="005C7E26" w:rsidRDefault="00BF398E" w:rsidP="005F53C5">
      <w:pPr>
        <w:pStyle w:val="Koptekst"/>
        <w:tabs>
          <w:tab w:val="clear" w:pos="4536"/>
          <w:tab w:val="clear" w:pos="9072"/>
        </w:tabs>
        <w:jc w:val="both"/>
      </w:pPr>
    </w:p>
    <w:p w14:paraId="15DF2A5F" w14:textId="77777777" w:rsidR="00BF398E" w:rsidRPr="005C7E26" w:rsidRDefault="00BF398E" w:rsidP="005F53C5">
      <w:pPr>
        <w:pStyle w:val="Koptekst"/>
        <w:tabs>
          <w:tab w:val="clear" w:pos="4536"/>
          <w:tab w:val="clear" w:pos="9072"/>
        </w:tabs>
        <w:jc w:val="both"/>
      </w:pPr>
    </w:p>
    <w:p w14:paraId="2D693B5B" w14:textId="77777777" w:rsidR="00BF398E" w:rsidRPr="005C7E26" w:rsidRDefault="00BF398E" w:rsidP="005F53C5">
      <w:pPr>
        <w:pStyle w:val="Koptekst"/>
        <w:tabs>
          <w:tab w:val="clear" w:pos="4536"/>
          <w:tab w:val="clear" w:pos="9072"/>
        </w:tabs>
        <w:jc w:val="both"/>
      </w:pPr>
    </w:p>
    <w:p w14:paraId="141306E4" w14:textId="77777777" w:rsidR="00BF398E" w:rsidRPr="005C7E26" w:rsidRDefault="00BF398E" w:rsidP="005F53C5">
      <w:pPr>
        <w:pStyle w:val="Koptekst"/>
        <w:tabs>
          <w:tab w:val="clear" w:pos="4536"/>
          <w:tab w:val="clear" w:pos="9072"/>
        </w:tabs>
        <w:jc w:val="both"/>
      </w:pPr>
    </w:p>
    <w:p w14:paraId="38FC1260" w14:textId="77777777" w:rsidR="00BF398E" w:rsidRPr="005C7E26" w:rsidRDefault="00BF398E" w:rsidP="005F53C5">
      <w:pPr>
        <w:pStyle w:val="Koptekst"/>
        <w:tabs>
          <w:tab w:val="clear" w:pos="4536"/>
          <w:tab w:val="clear" w:pos="9072"/>
        </w:tabs>
        <w:jc w:val="both"/>
      </w:pPr>
    </w:p>
    <w:p w14:paraId="3959B388" w14:textId="77777777" w:rsidR="00BF398E" w:rsidRPr="005C7E26" w:rsidRDefault="00BF398E" w:rsidP="005F53C5">
      <w:pPr>
        <w:pStyle w:val="Koptekst"/>
        <w:tabs>
          <w:tab w:val="clear" w:pos="4536"/>
          <w:tab w:val="clear" w:pos="9072"/>
        </w:tabs>
        <w:jc w:val="both"/>
      </w:pPr>
    </w:p>
    <w:p w14:paraId="41494D43" w14:textId="77777777" w:rsidR="00BF398E" w:rsidRPr="005C7E26" w:rsidRDefault="00BF398E" w:rsidP="005F53C5">
      <w:pPr>
        <w:pStyle w:val="Koptekst"/>
        <w:tabs>
          <w:tab w:val="clear" w:pos="4536"/>
          <w:tab w:val="clear" w:pos="9072"/>
        </w:tabs>
        <w:jc w:val="both"/>
      </w:pPr>
    </w:p>
    <w:p w14:paraId="3425C98C" w14:textId="77777777" w:rsidR="00BF398E" w:rsidRPr="005C7E26" w:rsidRDefault="00BF398E" w:rsidP="005F53C5">
      <w:pPr>
        <w:pStyle w:val="Koptekst"/>
        <w:tabs>
          <w:tab w:val="clear" w:pos="4536"/>
          <w:tab w:val="clear" w:pos="9072"/>
        </w:tabs>
        <w:jc w:val="both"/>
      </w:pPr>
    </w:p>
    <w:p w14:paraId="28B1E145" w14:textId="77777777" w:rsidR="00BF398E" w:rsidRPr="005C7E26" w:rsidRDefault="00BF398E" w:rsidP="005F53C5">
      <w:pPr>
        <w:pStyle w:val="Koptekst"/>
        <w:tabs>
          <w:tab w:val="clear" w:pos="4536"/>
          <w:tab w:val="clear" w:pos="9072"/>
        </w:tabs>
        <w:jc w:val="both"/>
      </w:pPr>
    </w:p>
    <w:p w14:paraId="4B1BCCA3" w14:textId="77777777" w:rsidR="00BF398E" w:rsidRPr="005C7E26" w:rsidRDefault="00BF398E" w:rsidP="005F53C5">
      <w:pPr>
        <w:pStyle w:val="Koptekst"/>
        <w:tabs>
          <w:tab w:val="clear" w:pos="4536"/>
          <w:tab w:val="clear" w:pos="9072"/>
        </w:tabs>
        <w:jc w:val="both"/>
      </w:pPr>
    </w:p>
    <w:p w14:paraId="04866861" w14:textId="77777777" w:rsidR="00BF398E" w:rsidRPr="005C7E26" w:rsidRDefault="00BF398E" w:rsidP="005F53C5">
      <w:pPr>
        <w:pStyle w:val="Koptekst"/>
        <w:tabs>
          <w:tab w:val="clear" w:pos="4536"/>
          <w:tab w:val="clear" w:pos="9072"/>
        </w:tabs>
        <w:jc w:val="both"/>
      </w:pPr>
    </w:p>
    <w:p w14:paraId="335EF894" w14:textId="77777777" w:rsidR="00BF398E" w:rsidRPr="005C7E26" w:rsidRDefault="00BF398E" w:rsidP="005F53C5">
      <w:pPr>
        <w:pStyle w:val="Koptekst"/>
        <w:tabs>
          <w:tab w:val="clear" w:pos="4536"/>
          <w:tab w:val="clear" w:pos="9072"/>
        </w:tabs>
        <w:jc w:val="both"/>
      </w:pPr>
    </w:p>
    <w:p w14:paraId="5D73071A" w14:textId="77777777" w:rsidR="00BF398E" w:rsidRPr="005C7E26" w:rsidRDefault="00BF398E" w:rsidP="005F53C5">
      <w:pPr>
        <w:pStyle w:val="Koptekst"/>
        <w:tabs>
          <w:tab w:val="clear" w:pos="4536"/>
          <w:tab w:val="clear" w:pos="9072"/>
        </w:tabs>
        <w:jc w:val="both"/>
      </w:pPr>
    </w:p>
    <w:p w14:paraId="20E45946" w14:textId="77777777" w:rsidR="00BF398E" w:rsidRPr="005C7E26" w:rsidRDefault="00BF398E" w:rsidP="005F53C5">
      <w:pPr>
        <w:pStyle w:val="Koptekst"/>
        <w:tabs>
          <w:tab w:val="clear" w:pos="4536"/>
          <w:tab w:val="clear" w:pos="9072"/>
        </w:tabs>
        <w:jc w:val="both"/>
      </w:pPr>
    </w:p>
    <w:p w14:paraId="73418A53" w14:textId="77777777" w:rsidR="00BF398E" w:rsidRPr="005C7E26" w:rsidRDefault="00BF398E" w:rsidP="005F53C5">
      <w:pPr>
        <w:jc w:val="both"/>
        <w:rPr>
          <w:b/>
          <w:snapToGrid w:val="0"/>
        </w:rPr>
      </w:pPr>
      <w:r w:rsidRPr="005C7E26">
        <w:rPr>
          <w:b/>
          <w:snapToGrid w:val="0"/>
        </w:rPr>
        <w:t>Inschrijver</w:t>
      </w:r>
    </w:p>
    <w:tbl>
      <w:tblPr>
        <w:tblW w:w="0" w:type="auto"/>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7D5135" w:rsidRPr="005C7E26" w14:paraId="47E374F7" w14:textId="77777777" w:rsidTr="009E7F72">
        <w:tc>
          <w:tcPr>
            <w:tcW w:w="2835" w:type="dxa"/>
            <w:shd w:val="clear" w:color="auto" w:fill="E6E6E6"/>
          </w:tcPr>
          <w:p w14:paraId="34647F53" w14:textId="64E38507" w:rsidR="007D5135" w:rsidRPr="005C7E26" w:rsidRDefault="00203B11" w:rsidP="005F53C5">
            <w:pPr>
              <w:spacing w:before="90" w:after="54"/>
              <w:ind w:left="57" w:right="57"/>
              <w:jc w:val="both"/>
            </w:pPr>
            <w:r w:rsidRPr="009576D5">
              <w:rPr>
                <w:rFonts w:eastAsia="Calibri" w:cs="Arial"/>
              </w:rPr>
              <w:t xml:space="preserve">Statutaire naam </w:t>
            </w:r>
            <w:r>
              <w:rPr>
                <w:rFonts w:eastAsia="Calibri" w:cs="Arial"/>
              </w:rPr>
              <w:t>inschrijver (c</w:t>
            </w:r>
            <w:r w:rsidRPr="009576D5">
              <w:rPr>
                <w:rFonts w:eastAsia="Calibri" w:cs="Arial"/>
              </w:rPr>
              <w:t>ombina</w:t>
            </w:r>
            <w:r>
              <w:rPr>
                <w:rFonts w:eastAsia="Calibri" w:cs="Arial"/>
              </w:rPr>
              <w:t>nt)</w:t>
            </w:r>
          </w:p>
        </w:tc>
        <w:tc>
          <w:tcPr>
            <w:tcW w:w="5670" w:type="dxa"/>
          </w:tcPr>
          <w:p w14:paraId="0E755FA8" w14:textId="77777777" w:rsidR="007D5135" w:rsidRPr="005C7E26" w:rsidRDefault="007D5135" w:rsidP="005F53C5">
            <w:pPr>
              <w:spacing w:before="90" w:after="54"/>
              <w:ind w:left="57" w:right="57"/>
              <w:jc w:val="both"/>
            </w:pPr>
          </w:p>
        </w:tc>
      </w:tr>
      <w:tr w:rsidR="007D5135" w:rsidRPr="005C7E26" w14:paraId="7FF6BC88" w14:textId="77777777" w:rsidTr="009E7F72">
        <w:tc>
          <w:tcPr>
            <w:tcW w:w="2835" w:type="dxa"/>
            <w:shd w:val="clear" w:color="auto" w:fill="E6E6E6"/>
          </w:tcPr>
          <w:p w14:paraId="7C0B05C3" w14:textId="7450403B" w:rsidR="007D5135" w:rsidRPr="005C7E26" w:rsidRDefault="007D5135" w:rsidP="005F53C5">
            <w:pPr>
              <w:spacing w:before="90" w:after="54"/>
              <w:ind w:left="57" w:right="57"/>
              <w:jc w:val="both"/>
            </w:pPr>
            <w:r w:rsidRPr="009576D5">
              <w:rPr>
                <w:rFonts w:eastAsia="Calibri" w:cs="Arial"/>
              </w:rPr>
              <w:t>Naam ondertekenaar</w:t>
            </w:r>
          </w:p>
        </w:tc>
        <w:tc>
          <w:tcPr>
            <w:tcW w:w="5670" w:type="dxa"/>
          </w:tcPr>
          <w:p w14:paraId="4DE90878" w14:textId="77777777" w:rsidR="007D5135" w:rsidRPr="005C7E26" w:rsidRDefault="007D5135" w:rsidP="005F53C5">
            <w:pPr>
              <w:spacing w:before="90" w:after="54"/>
              <w:ind w:left="57" w:right="57"/>
              <w:jc w:val="both"/>
            </w:pPr>
          </w:p>
        </w:tc>
      </w:tr>
      <w:tr w:rsidR="007D5135" w:rsidRPr="005C7E26" w14:paraId="48ECA413" w14:textId="77777777" w:rsidTr="009E7F72">
        <w:trPr>
          <w:trHeight w:val="297"/>
        </w:trPr>
        <w:tc>
          <w:tcPr>
            <w:tcW w:w="2835" w:type="dxa"/>
            <w:shd w:val="clear" w:color="auto" w:fill="E6E6E6"/>
          </w:tcPr>
          <w:p w14:paraId="37AB9E8C" w14:textId="01BC76D8" w:rsidR="007D5135" w:rsidRPr="005C7E26" w:rsidRDefault="007D5135" w:rsidP="005F53C5">
            <w:pPr>
              <w:spacing w:before="90" w:after="54"/>
              <w:ind w:left="57" w:right="57"/>
              <w:jc w:val="both"/>
            </w:pPr>
            <w:r w:rsidRPr="009576D5">
              <w:rPr>
                <w:rFonts w:eastAsia="Calibri" w:cs="Arial"/>
              </w:rPr>
              <w:t>Functie ondertekenaar</w:t>
            </w:r>
          </w:p>
        </w:tc>
        <w:tc>
          <w:tcPr>
            <w:tcW w:w="5670" w:type="dxa"/>
          </w:tcPr>
          <w:p w14:paraId="4DEE457D" w14:textId="77777777" w:rsidR="007D5135" w:rsidRPr="005C7E26" w:rsidRDefault="007D5135" w:rsidP="005F53C5">
            <w:pPr>
              <w:spacing w:before="90" w:after="54"/>
              <w:ind w:left="57" w:right="57"/>
              <w:jc w:val="both"/>
            </w:pPr>
          </w:p>
        </w:tc>
      </w:tr>
      <w:tr w:rsidR="005C7E26" w:rsidRPr="005C7E26" w14:paraId="367349F8" w14:textId="77777777" w:rsidTr="009E7F72">
        <w:tc>
          <w:tcPr>
            <w:tcW w:w="2835" w:type="dxa"/>
            <w:shd w:val="clear" w:color="auto" w:fill="E6E6E6"/>
          </w:tcPr>
          <w:p w14:paraId="395F5AAC" w14:textId="77777777" w:rsidR="00BF398E" w:rsidRPr="005C7E26" w:rsidRDefault="00BF398E" w:rsidP="005F53C5">
            <w:pPr>
              <w:spacing w:before="90" w:after="54"/>
              <w:ind w:left="57" w:right="57"/>
              <w:jc w:val="both"/>
            </w:pPr>
            <w:r w:rsidRPr="005C7E26">
              <w:t>Handtekening</w:t>
            </w:r>
          </w:p>
          <w:p w14:paraId="1A26564C" w14:textId="77777777" w:rsidR="00BF398E" w:rsidRPr="005C7E26" w:rsidRDefault="00BF398E" w:rsidP="005F53C5">
            <w:pPr>
              <w:spacing w:before="90" w:after="54"/>
              <w:ind w:left="57" w:right="57"/>
              <w:jc w:val="both"/>
            </w:pPr>
          </w:p>
          <w:p w14:paraId="4BC964F8" w14:textId="77777777" w:rsidR="00BF398E" w:rsidRPr="005C7E26" w:rsidRDefault="00BF398E" w:rsidP="005F53C5">
            <w:pPr>
              <w:spacing w:before="90" w:after="54"/>
              <w:ind w:left="57" w:right="57"/>
              <w:jc w:val="both"/>
            </w:pPr>
          </w:p>
        </w:tc>
        <w:tc>
          <w:tcPr>
            <w:tcW w:w="5670" w:type="dxa"/>
          </w:tcPr>
          <w:p w14:paraId="08336340" w14:textId="77777777" w:rsidR="00BF398E" w:rsidRPr="005C7E26" w:rsidRDefault="00BF398E" w:rsidP="005F53C5">
            <w:pPr>
              <w:spacing w:before="90" w:after="54"/>
              <w:ind w:left="57" w:right="57"/>
              <w:jc w:val="both"/>
            </w:pPr>
          </w:p>
        </w:tc>
      </w:tr>
      <w:tr w:rsidR="005C7E26" w:rsidRPr="005C7E26" w14:paraId="40DF4A9D" w14:textId="77777777" w:rsidTr="009E7F72">
        <w:tc>
          <w:tcPr>
            <w:tcW w:w="2835" w:type="dxa"/>
            <w:shd w:val="clear" w:color="auto" w:fill="E6E6E6"/>
          </w:tcPr>
          <w:p w14:paraId="7FE98003" w14:textId="77777777" w:rsidR="00BF398E" w:rsidRPr="005C7E26" w:rsidRDefault="00BF398E" w:rsidP="005F53C5">
            <w:pPr>
              <w:spacing w:before="90" w:after="54"/>
              <w:ind w:left="57" w:right="57"/>
              <w:jc w:val="both"/>
            </w:pPr>
            <w:r w:rsidRPr="005C7E26">
              <w:t>Plaats en datum</w:t>
            </w:r>
          </w:p>
        </w:tc>
        <w:tc>
          <w:tcPr>
            <w:tcW w:w="5670" w:type="dxa"/>
          </w:tcPr>
          <w:p w14:paraId="3BE0F9E3" w14:textId="77777777" w:rsidR="00BF398E" w:rsidRPr="005C7E26" w:rsidRDefault="00BF398E" w:rsidP="005F53C5">
            <w:pPr>
              <w:spacing w:before="90" w:after="54"/>
              <w:ind w:left="57" w:right="57"/>
              <w:jc w:val="both"/>
            </w:pPr>
          </w:p>
        </w:tc>
      </w:tr>
    </w:tbl>
    <w:p w14:paraId="38A53051" w14:textId="77777777" w:rsidR="003B76C3" w:rsidRPr="005C7E26" w:rsidRDefault="003B76C3" w:rsidP="003B76C3">
      <w:pPr>
        <w:pStyle w:val="Kop1"/>
        <w:numPr>
          <w:ilvl w:val="0"/>
          <w:numId w:val="0"/>
        </w:numPr>
        <w:spacing w:before="120" w:after="360" w:line="300" w:lineRule="auto"/>
        <w:ind w:left="680" w:hanging="680"/>
        <w:jc w:val="both"/>
        <w:rPr>
          <w:b/>
          <w:caps/>
          <w:color w:val="auto"/>
          <w:sz w:val="36"/>
        </w:rPr>
      </w:pPr>
      <w:bookmarkStart w:id="424" w:name="_Toc434578341"/>
      <w:bookmarkStart w:id="425" w:name="_Toc497384449"/>
      <w:bookmarkStart w:id="426" w:name="_Toc497386137"/>
      <w:bookmarkStart w:id="427" w:name="_Toc498344765"/>
      <w:bookmarkStart w:id="428" w:name="_Toc504568768"/>
      <w:bookmarkStart w:id="429" w:name="_Toc527637465"/>
      <w:bookmarkStart w:id="430" w:name="_Toc232492242"/>
      <w:bookmarkStart w:id="431" w:name="_Toc527637466"/>
      <w:r w:rsidRPr="005C7E26">
        <w:rPr>
          <w:color w:val="auto"/>
          <w:sz w:val="36"/>
        </w:rPr>
        <w:lastRenderedPageBreak/>
        <w:t>Bijlage 2.B Akkoordverklaring contractuele bepalingen</w:t>
      </w:r>
      <w:bookmarkEnd w:id="424"/>
      <w:bookmarkEnd w:id="425"/>
      <w:bookmarkEnd w:id="426"/>
      <w:bookmarkEnd w:id="427"/>
      <w:bookmarkEnd w:id="428"/>
      <w:bookmarkEnd w:id="429"/>
      <w:bookmarkEnd w:id="430"/>
    </w:p>
    <w:p w14:paraId="343B5417" w14:textId="1379FEA9" w:rsidR="003B76C3" w:rsidRPr="005C7E26" w:rsidRDefault="003B76C3" w:rsidP="003B76C3">
      <w:pPr>
        <w:jc w:val="both"/>
      </w:pPr>
      <w:r w:rsidRPr="005C7E26">
        <w:t xml:space="preserve">Hierbij verklaart ondergetekende </w:t>
      </w:r>
      <w:r w:rsidRPr="005C7E26">
        <w:rPr>
          <w:i/>
          <w:u w:val="single"/>
        </w:rPr>
        <w:t>zonder voorbehoud</w:t>
      </w:r>
      <w:r w:rsidRPr="005C7E26">
        <w:rPr>
          <w:i/>
        </w:rPr>
        <w:t xml:space="preserve"> </w:t>
      </w:r>
      <w:r w:rsidRPr="005C7E26">
        <w:t xml:space="preserve">akkoord te gaan met de Contractuele bepalingen </w:t>
      </w:r>
      <w:r w:rsidRPr="00D855F1">
        <w:t>als vermeld in Bijlage 3 Concept overeenkomst</w:t>
      </w:r>
      <w:r w:rsidR="00D855F1">
        <w:t xml:space="preserve"> en</w:t>
      </w:r>
      <w:r w:rsidRPr="00D855F1">
        <w:t xml:space="preserve"> Bijlage 4 (</w:t>
      </w:r>
      <w:r w:rsidR="00215C4E" w:rsidRPr="00D855F1">
        <w:t>Voorwaarden</w:t>
      </w:r>
      <w:r w:rsidRPr="00D855F1">
        <w:t>) van het beschrijvend docu</w:t>
      </w:r>
      <w:r w:rsidRPr="005C7E26">
        <w:t>ment.</w:t>
      </w:r>
    </w:p>
    <w:p w14:paraId="6315C6D4" w14:textId="77777777" w:rsidR="003B76C3" w:rsidRPr="005C7E26" w:rsidRDefault="003B76C3" w:rsidP="003B76C3">
      <w:pPr>
        <w:ind w:left="567"/>
        <w:jc w:val="both"/>
      </w:pPr>
    </w:p>
    <w:p w14:paraId="55799000" w14:textId="1E926A87" w:rsidR="003B76C3" w:rsidRPr="005C7E26" w:rsidRDefault="003B76C3" w:rsidP="003B76C3">
      <w:pPr>
        <w:jc w:val="both"/>
        <w:rPr>
          <w:vanish/>
        </w:rPr>
      </w:pPr>
      <w:r w:rsidRPr="005C7E26">
        <w:t xml:space="preserve">Voor de onderdelen van de Contractuele bepalingen waarmee u niet (direct) kunt instemmen, dienen uiterlijk op de datum en het tijdstip als aangegeven in de paragraaf </w:t>
      </w:r>
      <w:r w:rsidRPr="006B2E07">
        <w:t xml:space="preserve">3.3 </w:t>
      </w:r>
      <w:r w:rsidRPr="005C7E26">
        <w:t>bij “</w:t>
      </w:r>
      <w:r w:rsidR="009927CB" w:rsidRPr="002313F2">
        <w:rPr>
          <w:i/>
          <w:iCs/>
        </w:rPr>
        <w:t xml:space="preserve">Uiterste datum voor het </w:t>
      </w:r>
      <w:r w:rsidR="009927CB" w:rsidRPr="007F78B2">
        <w:rPr>
          <w:i/>
          <w:iCs/>
        </w:rPr>
        <w:t xml:space="preserve">stellen van vragen </w:t>
      </w:r>
      <w:r w:rsidR="009927CB" w:rsidRPr="007F78B2">
        <w:rPr>
          <w:i/>
        </w:rPr>
        <w:t>NvI 1</w:t>
      </w:r>
      <w:r w:rsidR="009927CB" w:rsidRPr="007F78B2" w:rsidDel="009927CB">
        <w:rPr>
          <w:i/>
        </w:rPr>
        <w:t xml:space="preserve"> </w:t>
      </w:r>
      <w:r w:rsidRPr="007F78B2">
        <w:t>“ tekstvoorstellen te worden aangeleverd, dan wel dient de aard van het be</w:t>
      </w:r>
      <w:r w:rsidRPr="005C7E26">
        <w:t xml:space="preserve">zwaar te worden toegelicht. </w:t>
      </w:r>
    </w:p>
    <w:p w14:paraId="339639CD" w14:textId="13131D27" w:rsidR="003B76C3" w:rsidRPr="005C7E26" w:rsidRDefault="003B76C3" w:rsidP="003B76C3">
      <w:pPr>
        <w:jc w:val="both"/>
      </w:pPr>
      <w:r w:rsidRPr="005C7E26">
        <w:t xml:space="preserve">Uiterlijk </w:t>
      </w:r>
      <w:r w:rsidRPr="00305EEB">
        <w:t xml:space="preserve">tien </w:t>
      </w:r>
      <w:r w:rsidRPr="005C7E26">
        <w:t xml:space="preserve">dagen voor de datum als aangegeven in de paragraaf </w:t>
      </w:r>
      <w:r w:rsidRPr="006B2E07">
        <w:t xml:space="preserve">3.3 </w:t>
      </w:r>
      <w:r w:rsidRPr="005C7E26">
        <w:t>bij “</w:t>
      </w:r>
      <w:r w:rsidRPr="005C7E26">
        <w:rPr>
          <w:i/>
        </w:rPr>
        <w:t>Sluiting inschrijvingstermijn</w:t>
      </w:r>
      <w:r w:rsidRPr="005C7E26">
        <w:t xml:space="preserve">“ zal de aanbestedende dienst, via het aanbestedingsplatform, aan alle inschrijvers laten weten op welke punten en op welke wijze de overeenkomst zal worden aangepast. Deze aangepaste versie vormt vervolgens een vast uitgangspunt voor uw inschrijving. </w:t>
      </w:r>
    </w:p>
    <w:p w14:paraId="2534333C" w14:textId="77777777" w:rsidR="003B76C3" w:rsidRPr="005C7E26" w:rsidRDefault="003B76C3" w:rsidP="003B76C3">
      <w:pPr>
        <w:jc w:val="both"/>
        <w:rPr>
          <w:b/>
        </w:rPr>
      </w:pPr>
    </w:p>
    <w:p w14:paraId="5E9E3C64" w14:textId="77777777" w:rsidR="003B76C3" w:rsidRPr="005C7E26" w:rsidRDefault="003B76C3" w:rsidP="003B76C3">
      <w:pPr>
        <w:jc w:val="both"/>
        <w:rPr>
          <w:b/>
        </w:rPr>
      </w:pPr>
      <w:r w:rsidRPr="005C7E26">
        <w:rPr>
          <w:b/>
        </w:rPr>
        <w:t>Met andere woorden: inschrijving betekent instemming met de concept overeenkomst en daarvan deel uitmakende voorwaarden. Voorstellen tot wijziging die worden gehonoreerd zullen bekend gemaakt worden via de Nota van Inlichtingen.</w:t>
      </w:r>
    </w:p>
    <w:p w14:paraId="777FBFFC" w14:textId="77777777" w:rsidR="003B76C3" w:rsidRPr="005C7E26" w:rsidRDefault="003B76C3" w:rsidP="003B76C3">
      <w:pPr>
        <w:jc w:val="both"/>
      </w:pPr>
    </w:p>
    <w:p w14:paraId="7AF529D1" w14:textId="77777777" w:rsidR="003B76C3" w:rsidRPr="005C7E26" w:rsidRDefault="003B76C3" w:rsidP="003B76C3">
      <w:pPr>
        <w:jc w:val="both"/>
      </w:pPr>
    </w:p>
    <w:p w14:paraId="2A52401F" w14:textId="77777777" w:rsidR="003B76C3" w:rsidRPr="005C7E26" w:rsidRDefault="003B76C3" w:rsidP="003B76C3">
      <w:pPr>
        <w:jc w:val="both"/>
      </w:pPr>
    </w:p>
    <w:p w14:paraId="3072AF38" w14:textId="77777777" w:rsidR="003B76C3" w:rsidRPr="005C7E26" w:rsidRDefault="003B76C3" w:rsidP="003B76C3">
      <w:pPr>
        <w:jc w:val="both"/>
      </w:pPr>
    </w:p>
    <w:p w14:paraId="3AB8B589" w14:textId="77777777" w:rsidR="003B76C3" w:rsidRPr="005C7E26" w:rsidRDefault="003B76C3" w:rsidP="003B76C3">
      <w:pPr>
        <w:jc w:val="both"/>
      </w:pPr>
    </w:p>
    <w:p w14:paraId="5B191977" w14:textId="77777777" w:rsidR="003B76C3" w:rsidRPr="005C7E26" w:rsidRDefault="003B76C3" w:rsidP="003B76C3">
      <w:pPr>
        <w:jc w:val="both"/>
      </w:pPr>
    </w:p>
    <w:p w14:paraId="6CF2DC1E" w14:textId="77777777" w:rsidR="003B76C3" w:rsidRPr="005C7E26" w:rsidRDefault="003B76C3" w:rsidP="003B76C3">
      <w:pPr>
        <w:jc w:val="both"/>
      </w:pPr>
    </w:p>
    <w:p w14:paraId="3BF36EB3" w14:textId="77777777" w:rsidR="003B76C3" w:rsidRPr="005C7E26" w:rsidRDefault="003B76C3" w:rsidP="003B76C3">
      <w:pPr>
        <w:jc w:val="both"/>
      </w:pPr>
    </w:p>
    <w:p w14:paraId="04EA8FFD" w14:textId="77777777" w:rsidR="003B76C3" w:rsidRPr="005C7E26" w:rsidRDefault="003B76C3" w:rsidP="003B76C3">
      <w:pPr>
        <w:jc w:val="both"/>
      </w:pPr>
    </w:p>
    <w:p w14:paraId="35A290E9" w14:textId="77777777" w:rsidR="003B76C3" w:rsidRPr="005C7E26" w:rsidRDefault="003B76C3" w:rsidP="003B76C3">
      <w:pPr>
        <w:jc w:val="both"/>
      </w:pPr>
    </w:p>
    <w:p w14:paraId="389E16BB" w14:textId="77777777" w:rsidR="003B76C3" w:rsidRPr="005C7E26" w:rsidRDefault="003B76C3" w:rsidP="003B76C3">
      <w:pPr>
        <w:jc w:val="both"/>
      </w:pPr>
    </w:p>
    <w:p w14:paraId="23DAE6D7" w14:textId="77777777" w:rsidR="003B76C3" w:rsidRPr="005C7E26" w:rsidRDefault="003B76C3" w:rsidP="003B76C3">
      <w:pPr>
        <w:jc w:val="both"/>
      </w:pPr>
    </w:p>
    <w:p w14:paraId="1FD696F5" w14:textId="77777777" w:rsidR="003B76C3" w:rsidRPr="005C7E26" w:rsidRDefault="003B76C3" w:rsidP="003B76C3">
      <w:pPr>
        <w:jc w:val="both"/>
      </w:pPr>
    </w:p>
    <w:p w14:paraId="0669E81C" w14:textId="77777777" w:rsidR="003B76C3" w:rsidRPr="005C7E26" w:rsidRDefault="003B76C3" w:rsidP="003B76C3">
      <w:pPr>
        <w:jc w:val="both"/>
      </w:pPr>
    </w:p>
    <w:p w14:paraId="27FA2901" w14:textId="77777777" w:rsidR="003B76C3" w:rsidRPr="005C7E26" w:rsidRDefault="003B76C3" w:rsidP="003B76C3">
      <w:pPr>
        <w:jc w:val="both"/>
      </w:pPr>
    </w:p>
    <w:p w14:paraId="4303D2FF" w14:textId="77777777" w:rsidR="003B76C3" w:rsidRPr="005C7E26" w:rsidRDefault="003B76C3" w:rsidP="003B76C3">
      <w:pPr>
        <w:jc w:val="both"/>
        <w:rPr>
          <w:b/>
          <w:snapToGrid w:val="0"/>
        </w:rPr>
      </w:pPr>
      <w:r w:rsidRPr="005C7E26">
        <w:rPr>
          <w:b/>
          <w:snapToGrid w:val="0"/>
        </w:rPr>
        <w:t>Inschrijver</w:t>
      </w:r>
    </w:p>
    <w:tbl>
      <w:tblPr>
        <w:tblW w:w="0" w:type="auto"/>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3B76C3" w:rsidRPr="005C7E26" w14:paraId="68BD3457" w14:textId="77777777" w:rsidTr="00664C7F">
        <w:tc>
          <w:tcPr>
            <w:tcW w:w="2835" w:type="dxa"/>
            <w:shd w:val="clear" w:color="auto" w:fill="E6E6E6"/>
          </w:tcPr>
          <w:p w14:paraId="04C24CFE" w14:textId="77777777" w:rsidR="003B76C3" w:rsidRPr="005C7E26" w:rsidRDefault="003B76C3" w:rsidP="00664C7F">
            <w:pPr>
              <w:spacing w:before="90" w:after="54"/>
              <w:ind w:left="57" w:right="57"/>
              <w:jc w:val="both"/>
            </w:pPr>
            <w:r w:rsidRPr="009576D5">
              <w:rPr>
                <w:rFonts w:eastAsia="Calibri" w:cs="Arial"/>
              </w:rPr>
              <w:t xml:space="preserve">Statutaire naam </w:t>
            </w:r>
            <w:r>
              <w:rPr>
                <w:rFonts w:eastAsia="Calibri" w:cs="Arial"/>
              </w:rPr>
              <w:t>inschrijver (c</w:t>
            </w:r>
            <w:r w:rsidRPr="009576D5">
              <w:rPr>
                <w:rFonts w:eastAsia="Calibri" w:cs="Arial"/>
              </w:rPr>
              <w:t>ombina</w:t>
            </w:r>
            <w:r>
              <w:rPr>
                <w:rFonts w:eastAsia="Calibri" w:cs="Arial"/>
              </w:rPr>
              <w:t>nt)</w:t>
            </w:r>
          </w:p>
        </w:tc>
        <w:tc>
          <w:tcPr>
            <w:tcW w:w="5670" w:type="dxa"/>
          </w:tcPr>
          <w:p w14:paraId="2D106346" w14:textId="77777777" w:rsidR="003B76C3" w:rsidRPr="005C7E26" w:rsidRDefault="003B76C3" w:rsidP="00664C7F">
            <w:pPr>
              <w:spacing w:before="90" w:after="54"/>
              <w:ind w:left="57" w:right="57"/>
              <w:jc w:val="both"/>
            </w:pPr>
          </w:p>
        </w:tc>
      </w:tr>
      <w:tr w:rsidR="003B76C3" w:rsidRPr="005C7E26" w14:paraId="10C044CB" w14:textId="77777777" w:rsidTr="00664C7F">
        <w:tc>
          <w:tcPr>
            <w:tcW w:w="2835" w:type="dxa"/>
            <w:shd w:val="clear" w:color="auto" w:fill="E6E6E6"/>
          </w:tcPr>
          <w:p w14:paraId="3D8DEB7C" w14:textId="77777777" w:rsidR="003B76C3" w:rsidRPr="005C7E26" w:rsidRDefault="003B76C3" w:rsidP="00664C7F">
            <w:pPr>
              <w:spacing w:before="90" w:after="54"/>
              <w:ind w:left="57" w:right="57"/>
              <w:jc w:val="both"/>
            </w:pPr>
            <w:r w:rsidRPr="009576D5">
              <w:rPr>
                <w:rFonts w:eastAsia="Calibri" w:cs="Arial"/>
              </w:rPr>
              <w:t>Naam ondertekenaar</w:t>
            </w:r>
          </w:p>
        </w:tc>
        <w:tc>
          <w:tcPr>
            <w:tcW w:w="5670" w:type="dxa"/>
          </w:tcPr>
          <w:p w14:paraId="088FD3E2" w14:textId="77777777" w:rsidR="003B76C3" w:rsidRPr="005C7E26" w:rsidRDefault="003B76C3" w:rsidP="00664C7F">
            <w:pPr>
              <w:spacing w:before="90" w:after="54"/>
              <w:ind w:left="57" w:right="57"/>
              <w:jc w:val="both"/>
            </w:pPr>
          </w:p>
        </w:tc>
      </w:tr>
      <w:tr w:rsidR="003B76C3" w:rsidRPr="005C7E26" w14:paraId="01B5078C" w14:textId="77777777" w:rsidTr="00664C7F">
        <w:trPr>
          <w:trHeight w:val="297"/>
        </w:trPr>
        <w:tc>
          <w:tcPr>
            <w:tcW w:w="2835" w:type="dxa"/>
            <w:shd w:val="clear" w:color="auto" w:fill="E6E6E6"/>
          </w:tcPr>
          <w:p w14:paraId="3B1BE25C" w14:textId="77777777" w:rsidR="003B76C3" w:rsidRPr="005C7E26" w:rsidRDefault="003B76C3" w:rsidP="00664C7F">
            <w:pPr>
              <w:spacing w:before="90" w:after="54"/>
              <w:ind w:left="57" w:right="57"/>
              <w:jc w:val="both"/>
            </w:pPr>
            <w:r w:rsidRPr="009576D5">
              <w:rPr>
                <w:rFonts w:eastAsia="Calibri" w:cs="Arial"/>
              </w:rPr>
              <w:t>Functie ondertekenaar</w:t>
            </w:r>
          </w:p>
        </w:tc>
        <w:tc>
          <w:tcPr>
            <w:tcW w:w="5670" w:type="dxa"/>
          </w:tcPr>
          <w:p w14:paraId="37C7A942" w14:textId="77777777" w:rsidR="003B76C3" w:rsidRPr="005C7E26" w:rsidRDefault="003B76C3" w:rsidP="00664C7F">
            <w:pPr>
              <w:spacing w:before="90" w:after="54"/>
              <w:ind w:left="57" w:right="57"/>
              <w:jc w:val="both"/>
            </w:pPr>
          </w:p>
        </w:tc>
      </w:tr>
      <w:tr w:rsidR="003B76C3" w:rsidRPr="005C7E26" w14:paraId="7FB686FA" w14:textId="77777777" w:rsidTr="00664C7F">
        <w:tc>
          <w:tcPr>
            <w:tcW w:w="2835" w:type="dxa"/>
            <w:shd w:val="clear" w:color="auto" w:fill="E6E6E6"/>
          </w:tcPr>
          <w:p w14:paraId="18EF2CAD" w14:textId="77777777" w:rsidR="003B76C3" w:rsidRPr="005C7E26" w:rsidRDefault="003B76C3" w:rsidP="00664C7F">
            <w:pPr>
              <w:spacing w:before="90" w:after="54"/>
              <w:ind w:left="57" w:right="57"/>
              <w:jc w:val="both"/>
            </w:pPr>
            <w:r w:rsidRPr="005C7E26">
              <w:t>Handtekening</w:t>
            </w:r>
          </w:p>
          <w:p w14:paraId="2A919FC6" w14:textId="77777777" w:rsidR="003B76C3" w:rsidRPr="005C7E26" w:rsidRDefault="003B76C3" w:rsidP="00664C7F">
            <w:pPr>
              <w:spacing w:before="90" w:after="54"/>
              <w:ind w:left="57" w:right="57"/>
              <w:jc w:val="both"/>
            </w:pPr>
          </w:p>
          <w:p w14:paraId="2FAB3EE1" w14:textId="77777777" w:rsidR="003B76C3" w:rsidRPr="005C7E26" w:rsidRDefault="003B76C3" w:rsidP="00664C7F">
            <w:pPr>
              <w:spacing w:before="90" w:after="54"/>
              <w:ind w:left="57" w:right="57"/>
              <w:jc w:val="both"/>
            </w:pPr>
          </w:p>
        </w:tc>
        <w:tc>
          <w:tcPr>
            <w:tcW w:w="5670" w:type="dxa"/>
          </w:tcPr>
          <w:p w14:paraId="5798104F" w14:textId="77777777" w:rsidR="003B76C3" w:rsidRPr="005C7E26" w:rsidRDefault="003B76C3" w:rsidP="00664C7F">
            <w:pPr>
              <w:spacing w:before="90" w:after="54"/>
              <w:ind w:left="57" w:right="57"/>
              <w:jc w:val="both"/>
            </w:pPr>
          </w:p>
        </w:tc>
      </w:tr>
      <w:tr w:rsidR="003B76C3" w:rsidRPr="005C7E26" w14:paraId="6E8A7FBB" w14:textId="77777777" w:rsidTr="00664C7F">
        <w:tc>
          <w:tcPr>
            <w:tcW w:w="2835" w:type="dxa"/>
            <w:shd w:val="clear" w:color="auto" w:fill="E6E6E6"/>
          </w:tcPr>
          <w:p w14:paraId="186534AF" w14:textId="77777777" w:rsidR="003B76C3" w:rsidRPr="005C7E26" w:rsidRDefault="003B76C3" w:rsidP="00664C7F">
            <w:pPr>
              <w:spacing w:before="90" w:after="54"/>
              <w:ind w:left="57" w:right="57"/>
              <w:jc w:val="both"/>
            </w:pPr>
            <w:r w:rsidRPr="005C7E26">
              <w:t>Plaats en datum</w:t>
            </w:r>
          </w:p>
        </w:tc>
        <w:tc>
          <w:tcPr>
            <w:tcW w:w="5670" w:type="dxa"/>
          </w:tcPr>
          <w:p w14:paraId="7DA2EDD2" w14:textId="77777777" w:rsidR="003B76C3" w:rsidRPr="005C7E26" w:rsidRDefault="003B76C3" w:rsidP="00664C7F">
            <w:pPr>
              <w:spacing w:before="90" w:after="54"/>
              <w:ind w:left="57" w:right="57"/>
              <w:jc w:val="both"/>
            </w:pPr>
          </w:p>
        </w:tc>
      </w:tr>
    </w:tbl>
    <w:p w14:paraId="1BCABC37" w14:textId="491657D5" w:rsidR="00BB1398" w:rsidRPr="009C35D1" w:rsidRDefault="00BB1398" w:rsidP="00BB1398">
      <w:pPr>
        <w:pStyle w:val="Kop1"/>
        <w:numPr>
          <w:ilvl w:val="0"/>
          <w:numId w:val="0"/>
        </w:numPr>
        <w:spacing w:before="120" w:after="360" w:line="300" w:lineRule="auto"/>
        <w:ind w:left="680" w:hanging="680"/>
        <w:jc w:val="both"/>
        <w:rPr>
          <w:b/>
          <w:caps/>
          <w:color w:val="auto"/>
          <w:sz w:val="32"/>
          <w:szCs w:val="28"/>
        </w:rPr>
      </w:pPr>
      <w:bookmarkStart w:id="432" w:name="_Toc232492243"/>
      <w:r w:rsidRPr="009C35D1">
        <w:rPr>
          <w:color w:val="auto"/>
          <w:sz w:val="32"/>
          <w:szCs w:val="28"/>
        </w:rPr>
        <w:lastRenderedPageBreak/>
        <w:t xml:space="preserve">Bijlage </w:t>
      </w:r>
      <w:r>
        <w:rPr>
          <w:color w:val="auto"/>
          <w:sz w:val="32"/>
          <w:szCs w:val="28"/>
        </w:rPr>
        <w:t>2C</w:t>
      </w:r>
      <w:r w:rsidRPr="009C35D1">
        <w:rPr>
          <w:color w:val="auto"/>
          <w:sz w:val="32"/>
          <w:szCs w:val="28"/>
        </w:rPr>
        <w:t xml:space="preserve"> Akkoordverklaring geen Russische betrokkenheid</w:t>
      </w:r>
      <w:bookmarkEnd w:id="432"/>
      <w:r w:rsidRPr="009C35D1">
        <w:rPr>
          <w:color w:val="auto"/>
          <w:sz w:val="32"/>
          <w:szCs w:val="28"/>
        </w:rPr>
        <w:t xml:space="preserve"> </w:t>
      </w:r>
    </w:p>
    <w:p w14:paraId="4BA34613" w14:textId="77777777" w:rsidR="00BB1398" w:rsidRPr="003870EB" w:rsidRDefault="00BB1398" w:rsidP="00BB1398">
      <w:pPr>
        <w:jc w:val="both"/>
      </w:pPr>
      <w:r w:rsidRPr="003870EB">
        <w:t>Hierbij verklaart ondergetekende naar eer en geweten dat er geen sprake is van Russische betrokkenheid bij de uitvoering van deze overeenkomst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51C4144D" w14:textId="77777777" w:rsidR="00BB1398" w:rsidRDefault="00BB1398" w:rsidP="00BB1398">
      <w:pPr>
        <w:jc w:val="both"/>
        <w:rPr>
          <w:bCs/>
        </w:rPr>
      </w:pPr>
    </w:p>
    <w:p w14:paraId="6A4BC029" w14:textId="77777777" w:rsidR="00BB1398" w:rsidRPr="003870EB" w:rsidRDefault="00BB1398" w:rsidP="00BB1398">
      <w:pPr>
        <w:jc w:val="both"/>
      </w:pPr>
      <w:r w:rsidRPr="003870EB">
        <w:t>Ondergetekende verklaart in het bijzonder dat:</w:t>
      </w:r>
    </w:p>
    <w:p w14:paraId="7717DE33" w14:textId="77777777" w:rsidR="00BB1398" w:rsidRPr="003870EB" w:rsidRDefault="00BB1398" w:rsidP="00BB1398">
      <w:pPr>
        <w:ind w:left="284" w:hanging="284"/>
        <w:jc w:val="both"/>
      </w:pPr>
      <w:r w:rsidRPr="003870EB">
        <w:t>a) de opdrachtnemer die Ondergetekende vertegenwoordigt (en de bedrijven die een onderdeel zijn van de combinatie) geen (rechts)personen zijn met een Russische nationaliteit en deze (rechts) personen  (natuurlijke personen, bedrijven, entiteiten of organen) niet gevestigd zijn in Rusland;</w:t>
      </w:r>
    </w:p>
    <w:p w14:paraId="69B44DA6" w14:textId="77777777" w:rsidR="00BB1398" w:rsidRPr="003870EB" w:rsidRDefault="00BB1398" w:rsidP="00BB1398">
      <w:pPr>
        <w:ind w:left="284" w:hanging="284"/>
        <w:jc w:val="both"/>
      </w:pPr>
      <w:r w:rsidRPr="003870EB">
        <w:t>b) de opdrachtnemer die Ondergetekende vertegenwoordigt (en de bedrijven die een onderdeel zijn van de combinatie) geen rechtspersonen zijn (gevestigd in Rusland of een ander land) die voor meer dan 50% eigendom zijn van een Russische partij zoals hierboven onder a) genoemd; </w:t>
      </w:r>
    </w:p>
    <w:p w14:paraId="4513D4B6" w14:textId="77777777" w:rsidR="00BB1398" w:rsidRPr="003870EB" w:rsidRDefault="00BB1398" w:rsidP="00BB1398">
      <w:pPr>
        <w:ind w:left="284" w:hanging="284"/>
        <w:jc w:val="both"/>
      </w:pPr>
      <w:r w:rsidRPr="003870EB">
        <w:t>c) noch Ondergetekende noch de onderneming die Ondergetekende vertegenwoordigt een (rechts)persoon (gevestigd in Rusland of een ander land) is die handelt in belang van of op aanwijzing van een Russische partij, zoals bedoeld onder a) en b);</w:t>
      </w:r>
    </w:p>
    <w:p w14:paraId="24D42A2D" w14:textId="77777777" w:rsidR="00BB1398" w:rsidRPr="003870EB" w:rsidRDefault="00BB1398" w:rsidP="00BB1398">
      <w:pPr>
        <w:ind w:left="284" w:hanging="284"/>
        <w:jc w:val="both"/>
      </w:pPr>
      <w:r w:rsidRPr="003870EB">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7A62D4F0" w14:textId="77777777" w:rsidR="00BB1398" w:rsidRPr="00771507" w:rsidRDefault="00BB1398" w:rsidP="00BB1398">
      <w:pPr>
        <w:jc w:val="both"/>
        <w:rPr>
          <w:sz w:val="16"/>
          <w:szCs w:val="16"/>
        </w:rPr>
      </w:pPr>
    </w:p>
    <w:p w14:paraId="3C8FFE2A" w14:textId="77777777" w:rsidR="00BB1398" w:rsidRPr="005C7E26" w:rsidRDefault="00BB1398" w:rsidP="00BB1398">
      <w:pPr>
        <w:jc w:val="both"/>
      </w:pPr>
    </w:p>
    <w:p w14:paraId="7B165836" w14:textId="77777777" w:rsidR="00BB1398" w:rsidRPr="005C7E26" w:rsidRDefault="00BB1398" w:rsidP="00BB1398">
      <w:pPr>
        <w:jc w:val="both"/>
      </w:pPr>
    </w:p>
    <w:p w14:paraId="23431059" w14:textId="77777777" w:rsidR="00BB1398" w:rsidRPr="005C7E26" w:rsidRDefault="00BB1398" w:rsidP="00BB1398">
      <w:pPr>
        <w:jc w:val="both"/>
      </w:pPr>
    </w:p>
    <w:p w14:paraId="5ED6DC34" w14:textId="77777777" w:rsidR="00BB1398" w:rsidRDefault="00BB1398" w:rsidP="00BB1398">
      <w:pPr>
        <w:jc w:val="both"/>
      </w:pPr>
    </w:p>
    <w:p w14:paraId="73CAA7BB" w14:textId="77777777" w:rsidR="00BB1398" w:rsidRDefault="00BB1398" w:rsidP="00BB1398">
      <w:pPr>
        <w:jc w:val="both"/>
      </w:pPr>
    </w:p>
    <w:p w14:paraId="40919FE7" w14:textId="77777777" w:rsidR="00BB1398" w:rsidRDefault="00BB1398" w:rsidP="00BB1398">
      <w:pPr>
        <w:jc w:val="both"/>
      </w:pPr>
    </w:p>
    <w:p w14:paraId="2DB03B35" w14:textId="77777777" w:rsidR="00BB1398" w:rsidRDefault="00BB1398" w:rsidP="00BB1398">
      <w:pPr>
        <w:jc w:val="both"/>
      </w:pPr>
    </w:p>
    <w:p w14:paraId="5CDC355F" w14:textId="77777777" w:rsidR="00BB1398" w:rsidRDefault="00BB1398" w:rsidP="00BB1398">
      <w:pPr>
        <w:jc w:val="both"/>
      </w:pPr>
    </w:p>
    <w:p w14:paraId="06F8648B" w14:textId="77777777" w:rsidR="00BB1398" w:rsidRDefault="00BB1398" w:rsidP="00BB1398">
      <w:pPr>
        <w:jc w:val="both"/>
      </w:pPr>
    </w:p>
    <w:p w14:paraId="0235D29C" w14:textId="77777777" w:rsidR="00BB1398" w:rsidRPr="005C7E26" w:rsidRDefault="00BB1398" w:rsidP="00BB1398">
      <w:pPr>
        <w:jc w:val="both"/>
      </w:pPr>
    </w:p>
    <w:p w14:paraId="65DD614B" w14:textId="77777777" w:rsidR="00BB1398" w:rsidRPr="005C7E26" w:rsidRDefault="00BB1398" w:rsidP="00BB1398">
      <w:pPr>
        <w:jc w:val="both"/>
      </w:pPr>
    </w:p>
    <w:p w14:paraId="78EA640B" w14:textId="77777777" w:rsidR="00BB1398" w:rsidRPr="005C7E26" w:rsidRDefault="00BB1398" w:rsidP="00BB1398">
      <w:pPr>
        <w:jc w:val="both"/>
        <w:rPr>
          <w:b/>
          <w:snapToGrid w:val="0"/>
        </w:rPr>
      </w:pPr>
      <w:r w:rsidRPr="005C7E26">
        <w:rPr>
          <w:b/>
          <w:snapToGrid w:val="0"/>
        </w:rPr>
        <w:t>Inschrijver</w:t>
      </w:r>
    </w:p>
    <w:tbl>
      <w:tblPr>
        <w:tblW w:w="0" w:type="auto"/>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BB1398" w:rsidRPr="005C7E26" w14:paraId="17898766" w14:textId="77777777">
        <w:tc>
          <w:tcPr>
            <w:tcW w:w="2835" w:type="dxa"/>
            <w:shd w:val="clear" w:color="auto" w:fill="E6E6E6"/>
          </w:tcPr>
          <w:p w14:paraId="530CFD1F" w14:textId="77777777" w:rsidR="00BB1398" w:rsidRPr="005C7E26" w:rsidRDefault="00BB1398">
            <w:pPr>
              <w:spacing w:before="90" w:after="54"/>
              <w:ind w:left="57" w:right="57"/>
              <w:jc w:val="both"/>
            </w:pPr>
            <w:r w:rsidRPr="009576D5">
              <w:rPr>
                <w:rFonts w:eastAsia="Calibri" w:cs="Arial"/>
              </w:rPr>
              <w:t xml:space="preserve">Statutaire naam </w:t>
            </w:r>
            <w:r>
              <w:rPr>
                <w:rFonts w:eastAsia="Calibri" w:cs="Arial"/>
              </w:rPr>
              <w:t>inschrijver (c</w:t>
            </w:r>
            <w:r w:rsidRPr="009576D5">
              <w:rPr>
                <w:rFonts w:eastAsia="Calibri" w:cs="Arial"/>
              </w:rPr>
              <w:t>ombina</w:t>
            </w:r>
            <w:r>
              <w:rPr>
                <w:rFonts w:eastAsia="Calibri" w:cs="Arial"/>
              </w:rPr>
              <w:t>nt)</w:t>
            </w:r>
          </w:p>
        </w:tc>
        <w:tc>
          <w:tcPr>
            <w:tcW w:w="5670" w:type="dxa"/>
          </w:tcPr>
          <w:p w14:paraId="3457634E" w14:textId="77777777" w:rsidR="00BB1398" w:rsidRPr="005C7E26" w:rsidRDefault="00BB1398">
            <w:pPr>
              <w:spacing w:before="90" w:after="54"/>
              <w:ind w:left="57" w:right="57"/>
              <w:jc w:val="both"/>
            </w:pPr>
          </w:p>
        </w:tc>
      </w:tr>
      <w:tr w:rsidR="00BB1398" w:rsidRPr="005C7E26" w14:paraId="5E9CEA4F" w14:textId="77777777">
        <w:tc>
          <w:tcPr>
            <w:tcW w:w="2835" w:type="dxa"/>
            <w:shd w:val="clear" w:color="auto" w:fill="E6E6E6"/>
          </w:tcPr>
          <w:p w14:paraId="121C024A" w14:textId="77777777" w:rsidR="00BB1398" w:rsidRPr="005C7E26" w:rsidRDefault="00BB1398">
            <w:pPr>
              <w:spacing w:before="90" w:after="54"/>
              <w:ind w:left="57" w:right="57"/>
              <w:jc w:val="both"/>
            </w:pPr>
            <w:r w:rsidRPr="009576D5">
              <w:rPr>
                <w:rFonts w:eastAsia="Calibri" w:cs="Arial"/>
              </w:rPr>
              <w:t>Naam ondertekenaar</w:t>
            </w:r>
          </w:p>
        </w:tc>
        <w:tc>
          <w:tcPr>
            <w:tcW w:w="5670" w:type="dxa"/>
          </w:tcPr>
          <w:p w14:paraId="57908721" w14:textId="77777777" w:rsidR="00BB1398" w:rsidRPr="005C7E26" w:rsidRDefault="00BB1398">
            <w:pPr>
              <w:spacing w:before="90" w:after="54"/>
              <w:ind w:left="57" w:right="57"/>
              <w:jc w:val="both"/>
            </w:pPr>
          </w:p>
        </w:tc>
      </w:tr>
      <w:tr w:rsidR="00BB1398" w:rsidRPr="005C7E26" w14:paraId="11508277" w14:textId="77777777">
        <w:trPr>
          <w:trHeight w:val="297"/>
        </w:trPr>
        <w:tc>
          <w:tcPr>
            <w:tcW w:w="2835" w:type="dxa"/>
            <w:shd w:val="clear" w:color="auto" w:fill="E6E6E6"/>
          </w:tcPr>
          <w:p w14:paraId="44D5B310" w14:textId="77777777" w:rsidR="00BB1398" w:rsidRPr="005C7E26" w:rsidRDefault="00BB1398">
            <w:pPr>
              <w:spacing w:before="90" w:after="54"/>
              <w:ind w:left="57" w:right="57"/>
              <w:jc w:val="both"/>
            </w:pPr>
            <w:r w:rsidRPr="009576D5">
              <w:rPr>
                <w:rFonts w:eastAsia="Calibri" w:cs="Arial"/>
              </w:rPr>
              <w:t>Functie ondertekenaar</w:t>
            </w:r>
          </w:p>
        </w:tc>
        <w:tc>
          <w:tcPr>
            <w:tcW w:w="5670" w:type="dxa"/>
          </w:tcPr>
          <w:p w14:paraId="554348E6" w14:textId="77777777" w:rsidR="00BB1398" w:rsidRPr="005C7E26" w:rsidRDefault="00BB1398">
            <w:pPr>
              <w:spacing w:before="90" w:after="54"/>
              <w:ind w:left="57" w:right="57"/>
              <w:jc w:val="both"/>
            </w:pPr>
          </w:p>
        </w:tc>
      </w:tr>
      <w:tr w:rsidR="00BB1398" w:rsidRPr="005C7E26" w14:paraId="5DFE3A30" w14:textId="77777777">
        <w:tc>
          <w:tcPr>
            <w:tcW w:w="2835" w:type="dxa"/>
            <w:shd w:val="clear" w:color="auto" w:fill="E6E6E6"/>
          </w:tcPr>
          <w:p w14:paraId="58A9B9B7" w14:textId="77777777" w:rsidR="00BB1398" w:rsidRPr="005C7E26" w:rsidRDefault="00BB1398">
            <w:pPr>
              <w:spacing w:before="90" w:after="54"/>
              <w:ind w:left="57" w:right="57"/>
              <w:jc w:val="both"/>
            </w:pPr>
            <w:r w:rsidRPr="005C7E26">
              <w:t>Handtekening</w:t>
            </w:r>
          </w:p>
          <w:p w14:paraId="02467AF3" w14:textId="77777777" w:rsidR="00BB1398" w:rsidRPr="005C7E26" w:rsidRDefault="00BB1398">
            <w:pPr>
              <w:spacing w:before="90" w:after="54"/>
              <w:ind w:left="57" w:right="57"/>
              <w:jc w:val="both"/>
            </w:pPr>
          </w:p>
          <w:p w14:paraId="64E76B1B" w14:textId="77777777" w:rsidR="00BB1398" w:rsidRPr="005C7E26" w:rsidRDefault="00BB1398">
            <w:pPr>
              <w:spacing w:before="90" w:after="54"/>
              <w:ind w:left="57" w:right="57"/>
              <w:jc w:val="both"/>
            </w:pPr>
          </w:p>
        </w:tc>
        <w:tc>
          <w:tcPr>
            <w:tcW w:w="5670" w:type="dxa"/>
          </w:tcPr>
          <w:p w14:paraId="1D04D8CF" w14:textId="77777777" w:rsidR="00BB1398" w:rsidRPr="005C7E26" w:rsidRDefault="00BB1398">
            <w:pPr>
              <w:spacing w:before="90" w:after="54"/>
              <w:ind w:left="57" w:right="57"/>
              <w:jc w:val="both"/>
            </w:pPr>
          </w:p>
        </w:tc>
      </w:tr>
      <w:tr w:rsidR="00BB1398" w:rsidRPr="005C7E26" w14:paraId="1F9E20BC" w14:textId="77777777">
        <w:tc>
          <w:tcPr>
            <w:tcW w:w="2835" w:type="dxa"/>
            <w:shd w:val="clear" w:color="auto" w:fill="E6E6E6"/>
          </w:tcPr>
          <w:p w14:paraId="7D0B3E17" w14:textId="77777777" w:rsidR="00BB1398" w:rsidRPr="005C7E26" w:rsidRDefault="00BB1398">
            <w:pPr>
              <w:spacing w:before="90" w:after="54"/>
              <w:ind w:left="57" w:right="57"/>
              <w:jc w:val="both"/>
            </w:pPr>
            <w:r w:rsidRPr="005C7E26">
              <w:t>Plaats en datum</w:t>
            </w:r>
          </w:p>
        </w:tc>
        <w:tc>
          <w:tcPr>
            <w:tcW w:w="5670" w:type="dxa"/>
          </w:tcPr>
          <w:p w14:paraId="335A05D2" w14:textId="77777777" w:rsidR="00BB1398" w:rsidRPr="005C7E26" w:rsidRDefault="00BB1398">
            <w:pPr>
              <w:spacing w:before="90" w:after="54"/>
              <w:ind w:left="57" w:right="57"/>
              <w:jc w:val="both"/>
            </w:pPr>
          </w:p>
        </w:tc>
      </w:tr>
    </w:tbl>
    <w:p w14:paraId="4E214417" w14:textId="77777777" w:rsidR="008617C7" w:rsidRPr="005F5DBE" w:rsidRDefault="008617C7" w:rsidP="008617C7">
      <w:pPr>
        <w:suppressAutoHyphens/>
        <w:jc w:val="both"/>
      </w:pPr>
      <w:bookmarkStart w:id="433" w:name="_Toc419285417"/>
      <w:bookmarkStart w:id="434" w:name="_Toc421086913"/>
      <w:bookmarkStart w:id="435" w:name="_Toc421100636"/>
      <w:bookmarkStart w:id="436" w:name="_Toc527637467"/>
      <w:bookmarkEnd w:id="421"/>
      <w:bookmarkEnd w:id="422"/>
      <w:bookmarkEnd w:id="423"/>
      <w:bookmarkEnd w:id="431"/>
    </w:p>
    <w:p w14:paraId="200ACDC8" w14:textId="6444C6DC" w:rsidR="00BA0C91" w:rsidRPr="00C17EB7" w:rsidRDefault="00BA0C91" w:rsidP="00BA0C91">
      <w:pPr>
        <w:pStyle w:val="Kop1"/>
        <w:numPr>
          <w:ilvl w:val="0"/>
          <w:numId w:val="0"/>
        </w:numPr>
        <w:suppressAutoHyphens/>
        <w:spacing w:after="0"/>
        <w:jc w:val="both"/>
        <w:rPr>
          <w:sz w:val="40"/>
          <w:szCs w:val="40"/>
        </w:rPr>
      </w:pPr>
      <w:bookmarkStart w:id="437" w:name="_Toc232492244"/>
      <w:bookmarkStart w:id="438" w:name="_Toc536177761"/>
      <w:bookmarkStart w:id="439" w:name="_Toc419285419"/>
      <w:bookmarkStart w:id="440" w:name="_Toc421086915"/>
      <w:bookmarkStart w:id="441" w:name="_Toc421100638"/>
      <w:bookmarkStart w:id="442" w:name="_Toc527637468"/>
      <w:bookmarkEnd w:id="433"/>
      <w:bookmarkEnd w:id="434"/>
      <w:bookmarkEnd w:id="435"/>
      <w:bookmarkEnd w:id="436"/>
      <w:r w:rsidRPr="006C2130">
        <w:rPr>
          <w:sz w:val="40"/>
          <w:szCs w:val="40"/>
        </w:rPr>
        <w:lastRenderedPageBreak/>
        <w:t>Bijlage 3 Schadeoverzicht VRLN 202</w:t>
      </w:r>
      <w:r w:rsidR="00BF172A">
        <w:rPr>
          <w:sz w:val="40"/>
          <w:szCs w:val="40"/>
        </w:rPr>
        <w:t>2</w:t>
      </w:r>
      <w:r w:rsidRPr="006C2130">
        <w:rPr>
          <w:sz w:val="40"/>
          <w:szCs w:val="40"/>
        </w:rPr>
        <w:t>-2025</w:t>
      </w:r>
      <w:bookmarkEnd w:id="437"/>
    </w:p>
    <w:p w14:paraId="59852368" w14:textId="77777777" w:rsidR="00BA0C91" w:rsidRDefault="00BA0C91" w:rsidP="00BA0C91">
      <w:pPr>
        <w:suppressAutoHyphens/>
        <w:jc w:val="both"/>
        <w:rPr>
          <w:i/>
        </w:rPr>
      </w:pPr>
    </w:p>
    <w:p w14:paraId="63AC3DFF" w14:textId="77777777" w:rsidR="00BA0C91" w:rsidRDefault="00BA0C91" w:rsidP="00BA0C91">
      <w:pPr>
        <w:suppressAutoHyphens/>
        <w:jc w:val="both"/>
        <w:rPr>
          <w:i/>
        </w:rPr>
      </w:pPr>
      <w:r w:rsidRPr="00996BE2">
        <w:rPr>
          <w:i/>
        </w:rPr>
        <w:t>(Sep</w:t>
      </w:r>
      <w:r>
        <w:rPr>
          <w:i/>
        </w:rPr>
        <w:t>a</w:t>
      </w:r>
      <w:r w:rsidRPr="00996BE2">
        <w:rPr>
          <w:i/>
        </w:rPr>
        <w:t xml:space="preserve">raat te </w:t>
      </w:r>
      <w:r>
        <w:rPr>
          <w:i/>
        </w:rPr>
        <w:t xml:space="preserve">vinden op </w:t>
      </w:r>
      <w:r w:rsidRPr="00996BE2">
        <w:rPr>
          <w:i/>
        </w:rPr>
        <w:t>TenderNed</w:t>
      </w:r>
      <w:r>
        <w:rPr>
          <w:i/>
        </w:rPr>
        <w:t>.</w:t>
      </w:r>
      <w:r w:rsidRPr="00996BE2">
        <w:rPr>
          <w:i/>
        </w:rPr>
        <w:t>)</w:t>
      </w:r>
    </w:p>
    <w:p w14:paraId="61D34B15" w14:textId="77777777" w:rsidR="00BA0C91" w:rsidRDefault="00BA0C91" w:rsidP="00BA0C91">
      <w:pPr>
        <w:suppressAutoHyphens/>
        <w:jc w:val="both"/>
        <w:rPr>
          <w:i/>
        </w:rPr>
      </w:pPr>
    </w:p>
    <w:p w14:paraId="01F4509B" w14:textId="77777777" w:rsidR="00BA0C91" w:rsidRDefault="00BA0C91" w:rsidP="00BA0C91">
      <w:pPr>
        <w:suppressAutoHyphens/>
        <w:jc w:val="both"/>
        <w:rPr>
          <w:i/>
        </w:rPr>
      </w:pPr>
    </w:p>
    <w:p w14:paraId="14C4F3F9" w14:textId="77777777" w:rsidR="00BA0C91" w:rsidRPr="007E2921" w:rsidRDefault="00BA0C91" w:rsidP="00BA0C91">
      <w:pPr>
        <w:suppressAutoHyphens/>
        <w:jc w:val="both"/>
        <w:rPr>
          <w:i/>
        </w:rPr>
      </w:pPr>
    </w:p>
    <w:p w14:paraId="084792C0" w14:textId="03D26A83" w:rsidR="00DC63C0" w:rsidRPr="00D315F3" w:rsidRDefault="00DC63C0" w:rsidP="00DC63C0">
      <w:pPr>
        <w:pStyle w:val="KopBijlage"/>
        <w:suppressAutoHyphens/>
        <w:jc w:val="both"/>
        <w:rPr>
          <w:color w:val="auto"/>
          <w:sz w:val="40"/>
          <w:szCs w:val="40"/>
        </w:rPr>
      </w:pPr>
      <w:bookmarkStart w:id="443" w:name="_Toc232492245"/>
      <w:r w:rsidRPr="00D315F3">
        <w:rPr>
          <w:color w:val="auto"/>
          <w:sz w:val="40"/>
          <w:szCs w:val="40"/>
        </w:rPr>
        <w:lastRenderedPageBreak/>
        <w:t>Bijlage 4 Inkoopvoorwaarden</w:t>
      </w:r>
      <w:bookmarkEnd w:id="438"/>
      <w:r w:rsidRPr="00D315F3">
        <w:rPr>
          <w:color w:val="auto"/>
          <w:sz w:val="40"/>
          <w:szCs w:val="40"/>
        </w:rPr>
        <w:t xml:space="preserve"> </w:t>
      </w:r>
      <w:r w:rsidR="00BD4AB6" w:rsidRPr="00D315F3">
        <w:rPr>
          <w:color w:val="auto"/>
          <w:sz w:val="40"/>
          <w:szCs w:val="40"/>
        </w:rPr>
        <w:t>VRLN</w:t>
      </w:r>
      <w:bookmarkEnd w:id="443"/>
    </w:p>
    <w:p w14:paraId="0FD2BA45" w14:textId="77777777" w:rsidR="009D598D" w:rsidRPr="00D315F3" w:rsidRDefault="009D598D" w:rsidP="00DC63C0">
      <w:pPr>
        <w:suppressAutoHyphens/>
        <w:jc w:val="both"/>
        <w:rPr>
          <w:i/>
        </w:rPr>
      </w:pPr>
    </w:p>
    <w:p w14:paraId="1D4E35BE" w14:textId="5D61D9CB" w:rsidR="009D598D" w:rsidRPr="00D315F3" w:rsidRDefault="00D92BE0" w:rsidP="009D598D">
      <w:pPr>
        <w:suppressAutoHyphens/>
        <w:jc w:val="both"/>
        <w:rPr>
          <w:iCs/>
        </w:rPr>
      </w:pPr>
      <w:r w:rsidRPr="00D315F3">
        <w:rPr>
          <w:iCs/>
        </w:rPr>
        <w:t xml:space="preserve">Bij </w:t>
      </w:r>
      <w:r w:rsidR="009D598D" w:rsidRPr="00D315F3">
        <w:rPr>
          <w:iCs/>
        </w:rPr>
        <w:t xml:space="preserve">verschillen tussen de gehanteerde polisvoorwaarden van de inschrijver en </w:t>
      </w:r>
      <w:r w:rsidR="00564536" w:rsidRPr="00D315F3">
        <w:rPr>
          <w:iCs/>
        </w:rPr>
        <w:t>inkoopvoorwaarden VRLN</w:t>
      </w:r>
      <w:r w:rsidR="009D598D" w:rsidRPr="00D315F3">
        <w:rPr>
          <w:iCs/>
        </w:rPr>
        <w:t xml:space="preserve"> en eisen in het aanbestedingsdocument</w:t>
      </w:r>
      <w:r w:rsidR="004B712A" w:rsidRPr="00D315F3">
        <w:rPr>
          <w:iCs/>
        </w:rPr>
        <w:t>, z</w:t>
      </w:r>
      <w:r w:rsidR="000360BE" w:rsidRPr="00D315F3">
        <w:rPr>
          <w:iCs/>
        </w:rPr>
        <w:t>ullen t</w:t>
      </w:r>
      <w:r w:rsidR="009D598D" w:rsidRPr="00D315F3">
        <w:rPr>
          <w:iCs/>
        </w:rPr>
        <w:t>egenstrijdigheden in bepalingen van gelijke rangorde nimmer ten nadele van de verzekerde worden uitgelegd. Tegenstrijdigheden ten voordele van de verzekerde mogen wel gehandhaafd worden.</w:t>
      </w:r>
    </w:p>
    <w:p w14:paraId="085B847C" w14:textId="77777777" w:rsidR="004B712A" w:rsidRPr="00D315F3" w:rsidRDefault="004B712A" w:rsidP="009D598D">
      <w:pPr>
        <w:suppressAutoHyphens/>
        <w:jc w:val="both"/>
        <w:rPr>
          <w:iCs/>
        </w:rPr>
      </w:pPr>
    </w:p>
    <w:p w14:paraId="41F8A38F" w14:textId="77777777" w:rsidR="00BD4AB6" w:rsidRPr="00D315F3" w:rsidRDefault="009D598D" w:rsidP="00BD4AB6">
      <w:pPr>
        <w:suppressAutoHyphens/>
        <w:jc w:val="both"/>
        <w:rPr>
          <w:iCs/>
        </w:rPr>
      </w:pPr>
      <w:r w:rsidRPr="00D315F3">
        <w:rPr>
          <w:iCs/>
        </w:rPr>
        <w:t xml:space="preserve">Elke </w:t>
      </w:r>
      <w:r w:rsidR="004B712A" w:rsidRPr="00D315F3">
        <w:rPr>
          <w:iCs/>
        </w:rPr>
        <w:t>potentiële</w:t>
      </w:r>
      <w:r w:rsidRPr="00D315F3">
        <w:rPr>
          <w:iCs/>
        </w:rPr>
        <w:t xml:space="preserve"> inschrijver heeft mogelijk eigen voorwaarden. Deze zijn op dit moment niet inzichtelijk voor de Opdrachtgever.</w:t>
      </w:r>
      <w:r w:rsidR="00BD4AB6" w:rsidRPr="00D315F3">
        <w:rPr>
          <w:iCs/>
        </w:rPr>
        <w:t xml:space="preserve"> </w:t>
      </w:r>
    </w:p>
    <w:p w14:paraId="088C67FA" w14:textId="77777777" w:rsidR="00BD4AB6" w:rsidRPr="00D315F3" w:rsidRDefault="00BD4AB6" w:rsidP="00BD4AB6">
      <w:pPr>
        <w:suppressAutoHyphens/>
        <w:jc w:val="both"/>
        <w:rPr>
          <w:i/>
        </w:rPr>
      </w:pPr>
    </w:p>
    <w:p w14:paraId="2A8B99A5" w14:textId="4AD0EEAA" w:rsidR="00BD4AB6" w:rsidRPr="00D315F3" w:rsidRDefault="00BD4AB6" w:rsidP="00BD4AB6">
      <w:pPr>
        <w:suppressAutoHyphens/>
        <w:jc w:val="both"/>
        <w:rPr>
          <w:i/>
        </w:rPr>
      </w:pPr>
      <w:r w:rsidRPr="00D315F3">
        <w:rPr>
          <w:i/>
        </w:rPr>
        <w:t>(</w:t>
      </w:r>
      <w:r w:rsidR="0078050F" w:rsidRPr="00D315F3">
        <w:rPr>
          <w:i/>
        </w:rPr>
        <w:t>Inkoopvoorwaarden VRLN zijn s</w:t>
      </w:r>
      <w:r w:rsidRPr="00D315F3">
        <w:rPr>
          <w:i/>
        </w:rPr>
        <w:t>eparaat te vinden op TenderNed.)</w:t>
      </w:r>
    </w:p>
    <w:p w14:paraId="49A314E1" w14:textId="48921B4B" w:rsidR="009D598D" w:rsidRPr="009D598D" w:rsidRDefault="009D598D" w:rsidP="009D598D">
      <w:pPr>
        <w:suppressAutoHyphens/>
        <w:jc w:val="both"/>
        <w:rPr>
          <w:i/>
          <w:color w:val="00B050"/>
        </w:rPr>
      </w:pPr>
    </w:p>
    <w:p w14:paraId="47ED9008" w14:textId="750EA129" w:rsidR="00E353AD" w:rsidRPr="00F42DF1" w:rsidRDefault="00E91DF0" w:rsidP="00FC0A70">
      <w:pPr>
        <w:pStyle w:val="KopBijlage"/>
        <w:suppressAutoHyphens/>
        <w:rPr>
          <w:sz w:val="36"/>
          <w:szCs w:val="36"/>
        </w:rPr>
      </w:pPr>
      <w:bookmarkStart w:id="444" w:name="_Toc232492246"/>
      <w:r w:rsidRPr="00F42DF1">
        <w:rPr>
          <w:sz w:val="36"/>
          <w:szCs w:val="36"/>
        </w:rPr>
        <w:lastRenderedPageBreak/>
        <w:t xml:space="preserve">Bijlage </w:t>
      </w:r>
      <w:r w:rsidR="002177E4" w:rsidRPr="00F42DF1">
        <w:rPr>
          <w:sz w:val="36"/>
          <w:szCs w:val="36"/>
        </w:rPr>
        <w:t>5</w:t>
      </w:r>
      <w:r w:rsidR="00AD3D80" w:rsidRPr="00F42DF1">
        <w:rPr>
          <w:sz w:val="36"/>
          <w:szCs w:val="36"/>
        </w:rPr>
        <w:t xml:space="preserve"> UEA (</w:t>
      </w:r>
      <w:r w:rsidR="00C66650" w:rsidRPr="00F42DF1">
        <w:rPr>
          <w:sz w:val="36"/>
          <w:szCs w:val="36"/>
        </w:rPr>
        <w:t xml:space="preserve">Uniform Europees </w:t>
      </w:r>
      <w:r w:rsidR="00F42DF1" w:rsidRPr="00F42DF1">
        <w:rPr>
          <w:sz w:val="40"/>
          <w:szCs w:val="40"/>
        </w:rPr>
        <w:t>A</w:t>
      </w:r>
      <w:r w:rsidR="00C66650" w:rsidRPr="00F42DF1">
        <w:rPr>
          <w:sz w:val="40"/>
          <w:szCs w:val="40"/>
        </w:rPr>
        <w:t>anbestedingsdocument</w:t>
      </w:r>
      <w:bookmarkEnd w:id="439"/>
      <w:bookmarkEnd w:id="440"/>
      <w:bookmarkEnd w:id="441"/>
      <w:r w:rsidR="00AD3D80" w:rsidRPr="00F42DF1">
        <w:rPr>
          <w:sz w:val="36"/>
          <w:szCs w:val="36"/>
        </w:rPr>
        <w:t>)</w:t>
      </w:r>
      <w:bookmarkEnd w:id="442"/>
      <w:bookmarkEnd w:id="444"/>
    </w:p>
    <w:p w14:paraId="12BCAA85" w14:textId="77777777" w:rsidR="00AD3D80" w:rsidRPr="00AD3D80" w:rsidRDefault="00AD3D80" w:rsidP="005F53C5">
      <w:pPr>
        <w:jc w:val="both"/>
        <w:rPr>
          <w:rFonts w:eastAsia="Calibri"/>
        </w:rPr>
      </w:pPr>
    </w:p>
    <w:p w14:paraId="7FBB4B5C" w14:textId="77777777" w:rsidR="00E353AD" w:rsidRPr="00996BE2" w:rsidRDefault="00E353AD" w:rsidP="005F53C5">
      <w:pPr>
        <w:suppressAutoHyphens/>
        <w:jc w:val="both"/>
        <w:rPr>
          <w:i/>
        </w:rPr>
      </w:pPr>
      <w:r w:rsidRPr="00996BE2">
        <w:rPr>
          <w:i/>
        </w:rPr>
        <w:t>(Sep</w:t>
      </w:r>
      <w:r>
        <w:rPr>
          <w:i/>
        </w:rPr>
        <w:t>a</w:t>
      </w:r>
      <w:r w:rsidRPr="00996BE2">
        <w:rPr>
          <w:i/>
        </w:rPr>
        <w:t xml:space="preserve">raat te </w:t>
      </w:r>
      <w:r>
        <w:rPr>
          <w:i/>
        </w:rPr>
        <w:t xml:space="preserve">vinden op </w:t>
      </w:r>
      <w:r w:rsidRPr="00996BE2">
        <w:rPr>
          <w:i/>
        </w:rPr>
        <w:t>TenderNed</w:t>
      </w:r>
      <w:r w:rsidR="00A35B63">
        <w:rPr>
          <w:i/>
        </w:rPr>
        <w:t>.</w:t>
      </w:r>
      <w:r w:rsidRPr="00996BE2">
        <w:rPr>
          <w:i/>
        </w:rPr>
        <w:t>)</w:t>
      </w:r>
    </w:p>
    <w:p w14:paraId="4F46FB10" w14:textId="14BDA872" w:rsidR="00E91DF0" w:rsidRPr="00AD3D80" w:rsidRDefault="00E91DF0" w:rsidP="005F53C5">
      <w:pPr>
        <w:pStyle w:val="KopBijlage"/>
        <w:suppressAutoHyphens/>
        <w:jc w:val="both"/>
        <w:rPr>
          <w:sz w:val="40"/>
          <w:szCs w:val="40"/>
        </w:rPr>
      </w:pPr>
      <w:bookmarkStart w:id="445" w:name="_Toc419285423"/>
      <w:bookmarkStart w:id="446" w:name="_Toc421086919"/>
      <w:bookmarkStart w:id="447" w:name="_Toc421100642"/>
      <w:bookmarkStart w:id="448" w:name="_Toc527637469"/>
      <w:bookmarkStart w:id="449" w:name="_Toc232492247"/>
      <w:r w:rsidRPr="00BF59D0">
        <w:rPr>
          <w:sz w:val="40"/>
          <w:szCs w:val="40"/>
        </w:rPr>
        <w:lastRenderedPageBreak/>
        <w:t xml:space="preserve">Bijlage </w:t>
      </w:r>
      <w:r w:rsidR="00E353AD" w:rsidRPr="00BF59D0">
        <w:rPr>
          <w:sz w:val="40"/>
          <w:szCs w:val="40"/>
        </w:rPr>
        <w:t>6</w:t>
      </w:r>
      <w:r w:rsidR="002177E4" w:rsidRPr="00BF59D0">
        <w:rPr>
          <w:sz w:val="40"/>
          <w:szCs w:val="40"/>
        </w:rPr>
        <w:t xml:space="preserve"> </w:t>
      </w:r>
      <w:r w:rsidRPr="00BF59D0">
        <w:rPr>
          <w:sz w:val="40"/>
          <w:szCs w:val="40"/>
        </w:rPr>
        <w:t>Formulier referentie</w:t>
      </w:r>
      <w:r w:rsidR="00C04649" w:rsidRPr="00BF59D0">
        <w:rPr>
          <w:sz w:val="40"/>
          <w:szCs w:val="40"/>
        </w:rPr>
        <w:t>o</w:t>
      </w:r>
      <w:r w:rsidR="00C41071" w:rsidRPr="00BF59D0">
        <w:rPr>
          <w:sz w:val="40"/>
          <w:szCs w:val="40"/>
        </w:rPr>
        <w:t>pdracht</w:t>
      </w:r>
      <w:bookmarkEnd w:id="445"/>
      <w:bookmarkEnd w:id="446"/>
      <w:bookmarkEnd w:id="447"/>
      <w:bookmarkEnd w:id="448"/>
      <w:bookmarkEnd w:id="449"/>
    </w:p>
    <w:p w14:paraId="1D955408" w14:textId="77777777" w:rsidR="00E91DF0" w:rsidRDefault="00E91DF0" w:rsidP="00CB43A0">
      <w:pPr>
        <w:suppressAutoHyphens/>
        <w:jc w:val="both"/>
        <w:rPr>
          <w:rFonts w:cs="Arial"/>
          <w:lang w:eastAsia="ar-SA"/>
        </w:rPr>
      </w:pPr>
    </w:p>
    <w:p w14:paraId="22B5A596" w14:textId="0B77D78C" w:rsidR="00E91DF0" w:rsidRDefault="007A1310" w:rsidP="005F53C5">
      <w:pPr>
        <w:suppressAutoHyphens/>
        <w:spacing w:line="288" w:lineRule="auto"/>
        <w:jc w:val="both"/>
      </w:pPr>
      <w:r>
        <w:rPr>
          <w:rFonts w:cs="Arial"/>
        </w:rPr>
        <w:t>Let op</w:t>
      </w:r>
      <w:r w:rsidR="00A35B63">
        <w:rPr>
          <w:rFonts w:cs="Arial"/>
        </w:rPr>
        <w:t>:</w:t>
      </w:r>
      <w:r w:rsidR="00E91DF0">
        <w:rPr>
          <w:rFonts w:cs="Arial"/>
        </w:rPr>
        <w:t xml:space="preserve"> </w:t>
      </w:r>
      <w:r w:rsidR="00A35B63">
        <w:rPr>
          <w:rFonts w:cs="Arial"/>
        </w:rPr>
        <w:t>o</w:t>
      </w:r>
      <w:r w:rsidR="00E91DF0">
        <w:rPr>
          <w:rFonts w:cs="Arial"/>
        </w:rPr>
        <w:t>m te controleren of</w:t>
      </w:r>
      <w:r w:rsidR="00E91DF0" w:rsidRPr="00F13C0E">
        <w:t xml:space="preserve"> de </w:t>
      </w:r>
      <w:r w:rsidR="00E91DF0">
        <w:t>referentie</w:t>
      </w:r>
      <w:r w:rsidR="00C04649">
        <w:t>o</w:t>
      </w:r>
      <w:r w:rsidR="00C41071">
        <w:t>pdracht</w:t>
      </w:r>
      <w:r w:rsidR="00E91DF0" w:rsidRPr="00F13C0E">
        <w:t xml:space="preserve"> naar tevredenheid </w:t>
      </w:r>
      <w:r w:rsidR="00E91DF0">
        <w:t xml:space="preserve">van de </w:t>
      </w:r>
      <w:r w:rsidR="00C41071">
        <w:rPr>
          <w:rFonts w:cs="Arial"/>
        </w:rPr>
        <w:t>Opdracht</w:t>
      </w:r>
      <w:r w:rsidR="00E91DF0" w:rsidRPr="00724EA1">
        <w:rPr>
          <w:rFonts w:cs="Arial"/>
        </w:rPr>
        <w:t>gever</w:t>
      </w:r>
      <w:r w:rsidR="00E91DF0">
        <w:t xml:space="preserve"> van de referentie </w:t>
      </w:r>
      <w:r w:rsidR="00E91DF0" w:rsidRPr="00F13C0E">
        <w:t>en tijdig (verleend uitstel daarin begrepen) is verricht</w:t>
      </w:r>
      <w:r w:rsidR="00E91DF0">
        <w:t>, behoudt</w:t>
      </w:r>
      <w:r w:rsidR="00E91DF0" w:rsidRPr="00F13C0E">
        <w:t xml:space="preserve"> </w:t>
      </w:r>
      <w:r w:rsidR="00DF1850">
        <w:t>VRLN</w:t>
      </w:r>
      <w:r w:rsidR="00E91DF0" w:rsidRPr="001419C2">
        <w:t xml:space="preserve"> </w:t>
      </w:r>
      <w:r w:rsidR="00E91DF0">
        <w:t>z</w:t>
      </w:r>
      <w:r w:rsidR="00E91DF0" w:rsidRPr="001419C2">
        <w:t xml:space="preserve">ich het recht voor om zonder tussenkomst van de </w:t>
      </w:r>
      <w:r w:rsidR="005D5B41">
        <w:t>Inschrijver</w:t>
      </w:r>
      <w:r w:rsidR="00E91DF0" w:rsidRPr="001419C2">
        <w:t xml:space="preserve"> contact op te nemen met de </w:t>
      </w:r>
      <w:r w:rsidR="00C41071">
        <w:t>Opdracht</w:t>
      </w:r>
      <w:r w:rsidR="00E91DF0" w:rsidRPr="001419C2">
        <w:t>gever van de referentie</w:t>
      </w:r>
      <w:r w:rsidR="00C04649">
        <w:t>o</w:t>
      </w:r>
      <w:r w:rsidR="00C41071">
        <w:t>pdracht</w:t>
      </w:r>
      <w:r w:rsidR="00E91DF0" w:rsidRPr="001419C2">
        <w:t>.</w:t>
      </w:r>
    </w:p>
    <w:p w14:paraId="2D9E2A22" w14:textId="77777777" w:rsidR="00E91DF0" w:rsidRPr="00C96900" w:rsidRDefault="00E91DF0" w:rsidP="005F53C5">
      <w:pPr>
        <w:suppressAutoHyphens/>
        <w:ind w:left="567"/>
        <w:jc w:val="both"/>
        <w:rPr>
          <w:rFonts w:cs="Arial"/>
        </w:rPr>
      </w:pPr>
    </w:p>
    <w:tbl>
      <w:tblPr>
        <w:tblW w:w="850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567"/>
        <w:gridCol w:w="3686"/>
        <w:gridCol w:w="4253"/>
      </w:tblGrid>
      <w:tr w:rsidR="00E91DF0" w14:paraId="05DB974E" w14:textId="77777777" w:rsidTr="00E91DF0">
        <w:trPr>
          <w:cantSplit/>
          <w:trHeight w:val="232"/>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hideMark/>
          </w:tcPr>
          <w:p w14:paraId="27C32E7F" w14:textId="77777777" w:rsidR="00E91DF0" w:rsidRDefault="00E91DF0" w:rsidP="005F53C5">
            <w:pPr>
              <w:suppressAutoHyphens/>
              <w:spacing w:before="90" w:after="54" w:line="288" w:lineRule="auto"/>
              <w:ind w:left="57" w:right="57"/>
              <w:jc w:val="both"/>
              <w:rPr>
                <w:rFonts w:cs="Arial"/>
                <w:b/>
                <w:bCs/>
                <w:lang w:eastAsia="ar-SA"/>
              </w:rPr>
            </w:pPr>
            <w:r>
              <w:rPr>
                <w:rFonts w:cs="Arial"/>
                <w:b/>
              </w:rPr>
              <w:t xml:space="preserve">Gegevens </w:t>
            </w:r>
            <w:r w:rsidR="00C41071">
              <w:rPr>
                <w:rFonts w:cs="Arial"/>
                <w:b/>
              </w:rPr>
              <w:t>Opdracht</w:t>
            </w:r>
            <w:r>
              <w:rPr>
                <w:rFonts w:cs="Arial"/>
                <w:b/>
              </w:rPr>
              <w:t>gever</w:t>
            </w:r>
          </w:p>
        </w:tc>
      </w:tr>
      <w:tr w:rsidR="00E91DF0" w14:paraId="7359658D" w14:textId="77777777" w:rsidTr="00E91DF0">
        <w:trPr>
          <w:cantSplit/>
        </w:trPr>
        <w:tc>
          <w:tcPr>
            <w:tcW w:w="567" w:type="dxa"/>
            <w:vMerge w:val="restart"/>
            <w:tcBorders>
              <w:top w:val="single" w:sz="12" w:space="0" w:color="808080"/>
              <w:left w:val="single" w:sz="8" w:space="0" w:color="C0C0C0"/>
              <w:bottom w:val="single" w:sz="8" w:space="0" w:color="C0C0C0"/>
              <w:right w:val="single" w:sz="8" w:space="0" w:color="C0C0C0"/>
            </w:tcBorders>
            <w:hideMark/>
          </w:tcPr>
          <w:p w14:paraId="544844A8" w14:textId="77777777" w:rsidR="00E91DF0" w:rsidRDefault="00E91DF0" w:rsidP="005F53C5">
            <w:pPr>
              <w:suppressAutoHyphens/>
              <w:spacing w:before="90" w:after="54" w:line="288" w:lineRule="auto"/>
              <w:ind w:left="57" w:right="57"/>
              <w:jc w:val="both"/>
              <w:rPr>
                <w:rFonts w:cs="Arial"/>
                <w:lang w:eastAsia="ar-SA"/>
              </w:rPr>
            </w:pPr>
            <w:r>
              <w:rPr>
                <w:rFonts w:cs="Arial"/>
              </w:rPr>
              <w:t>1)</w:t>
            </w:r>
          </w:p>
        </w:tc>
        <w:tc>
          <w:tcPr>
            <w:tcW w:w="3686" w:type="dxa"/>
            <w:tcBorders>
              <w:top w:val="single" w:sz="12" w:space="0" w:color="808080"/>
              <w:left w:val="single" w:sz="8" w:space="0" w:color="C0C0C0"/>
              <w:bottom w:val="nil"/>
              <w:right w:val="single" w:sz="8" w:space="0" w:color="C0C0C0"/>
            </w:tcBorders>
            <w:shd w:val="clear" w:color="auto" w:fill="E6E6E6"/>
            <w:vAlign w:val="center"/>
            <w:hideMark/>
          </w:tcPr>
          <w:p w14:paraId="737EB925" w14:textId="77777777" w:rsidR="00E91DF0" w:rsidRDefault="00E91DF0" w:rsidP="005F53C5">
            <w:pPr>
              <w:suppressAutoHyphens/>
              <w:spacing w:before="90" w:after="54" w:line="288" w:lineRule="auto"/>
              <w:ind w:left="57" w:right="57"/>
              <w:jc w:val="both"/>
              <w:rPr>
                <w:rFonts w:cs="Arial"/>
                <w:lang w:eastAsia="ar-SA"/>
              </w:rPr>
            </w:pPr>
            <w:r>
              <w:rPr>
                <w:rFonts w:cs="Arial"/>
              </w:rPr>
              <w:t xml:space="preserve">Naam </w:t>
            </w:r>
            <w:r w:rsidR="00C41071">
              <w:rPr>
                <w:rFonts w:cs="Arial"/>
              </w:rPr>
              <w:t>Opdracht</w:t>
            </w:r>
            <w:r>
              <w:rPr>
                <w:rFonts w:cs="Arial"/>
              </w:rPr>
              <w:t>gever</w:t>
            </w:r>
          </w:p>
        </w:tc>
        <w:tc>
          <w:tcPr>
            <w:tcW w:w="4253" w:type="dxa"/>
            <w:tcBorders>
              <w:top w:val="single" w:sz="12" w:space="0" w:color="808080"/>
              <w:left w:val="single" w:sz="8" w:space="0" w:color="C0C0C0"/>
              <w:bottom w:val="single" w:sz="8" w:space="0" w:color="C0C0C0"/>
              <w:right w:val="single" w:sz="8" w:space="0" w:color="C0C0C0"/>
            </w:tcBorders>
          </w:tcPr>
          <w:p w14:paraId="5F91B1A8" w14:textId="77777777" w:rsidR="00E91DF0" w:rsidRDefault="00E91DF0" w:rsidP="005F53C5">
            <w:pPr>
              <w:suppressAutoHyphens/>
              <w:spacing w:before="90" w:after="54" w:line="288" w:lineRule="auto"/>
              <w:ind w:left="57" w:right="57"/>
              <w:jc w:val="both"/>
              <w:rPr>
                <w:rFonts w:cs="Arial"/>
                <w:lang w:eastAsia="ar-SA"/>
              </w:rPr>
            </w:pPr>
          </w:p>
        </w:tc>
      </w:tr>
      <w:tr w:rsidR="00E91DF0" w14:paraId="0933DFC6" w14:textId="77777777" w:rsidTr="00E91DF0">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4799C52A" w14:textId="77777777" w:rsidR="00E91DF0" w:rsidRDefault="00E91DF0" w:rsidP="005F53C5">
            <w:pPr>
              <w:suppressAutoHyphens/>
              <w:spacing w:line="240" w:lineRule="auto"/>
              <w:jc w:val="both"/>
              <w:rPr>
                <w:rFonts w:eastAsia="MS Mincho" w:cs="Arial"/>
                <w:bCs/>
                <w:color w:val="00314E"/>
                <w:sz w:val="60"/>
                <w:szCs w:val="32"/>
                <w:lang w:eastAsia="ar-SA"/>
              </w:rPr>
            </w:pPr>
          </w:p>
        </w:tc>
        <w:tc>
          <w:tcPr>
            <w:tcW w:w="3686" w:type="dxa"/>
            <w:tcBorders>
              <w:top w:val="nil"/>
              <w:left w:val="single" w:sz="8" w:space="0" w:color="C0C0C0"/>
              <w:bottom w:val="nil"/>
              <w:right w:val="single" w:sz="8" w:space="0" w:color="C0C0C0"/>
            </w:tcBorders>
            <w:shd w:val="clear" w:color="auto" w:fill="E6E6E6"/>
            <w:vAlign w:val="center"/>
            <w:hideMark/>
          </w:tcPr>
          <w:p w14:paraId="712DA84F" w14:textId="77777777" w:rsidR="00E91DF0" w:rsidRDefault="00E91DF0" w:rsidP="005F53C5">
            <w:pPr>
              <w:suppressAutoHyphens/>
              <w:spacing w:before="90" w:after="54" w:line="288" w:lineRule="auto"/>
              <w:ind w:left="57" w:right="57"/>
              <w:jc w:val="both"/>
              <w:rPr>
                <w:rFonts w:cs="Arial"/>
                <w:lang w:eastAsia="ar-SA"/>
              </w:rPr>
            </w:pPr>
            <w:r>
              <w:rPr>
                <w:rFonts w:cs="Arial"/>
              </w:rPr>
              <w:t>Adres</w:t>
            </w:r>
          </w:p>
        </w:tc>
        <w:tc>
          <w:tcPr>
            <w:tcW w:w="4253" w:type="dxa"/>
            <w:tcBorders>
              <w:top w:val="single" w:sz="8" w:space="0" w:color="C0C0C0"/>
              <w:left w:val="single" w:sz="8" w:space="0" w:color="C0C0C0"/>
              <w:bottom w:val="single" w:sz="8" w:space="0" w:color="C0C0C0"/>
              <w:right w:val="single" w:sz="8" w:space="0" w:color="C0C0C0"/>
            </w:tcBorders>
          </w:tcPr>
          <w:p w14:paraId="7F9EC68C" w14:textId="77777777" w:rsidR="00E91DF0" w:rsidRDefault="00E91DF0" w:rsidP="005F53C5">
            <w:pPr>
              <w:suppressAutoHyphens/>
              <w:spacing w:before="90" w:after="54" w:line="288" w:lineRule="auto"/>
              <w:ind w:left="57" w:right="57"/>
              <w:jc w:val="both"/>
              <w:rPr>
                <w:rFonts w:cs="Arial"/>
                <w:lang w:eastAsia="ar-SA"/>
              </w:rPr>
            </w:pPr>
          </w:p>
        </w:tc>
      </w:tr>
      <w:tr w:rsidR="00E91DF0" w14:paraId="7DDF0334" w14:textId="77777777" w:rsidTr="00E91DF0">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261C6C99" w14:textId="77777777" w:rsidR="00E91DF0" w:rsidRDefault="00E91DF0" w:rsidP="005F53C5">
            <w:pPr>
              <w:suppressAutoHyphens/>
              <w:spacing w:line="240" w:lineRule="auto"/>
              <w:jc w:val="both"/>
              <w:rPr>
                <w:rFonts w:eastAsia="MS Mincho" w:cs="Arial"/>
                <w:bCs/>
                <w:color w:val="00314E"/>
                <w:sz w:val="60"/>
                <w:szCs w:val="32"/>
                <w:lang w:eastAsia="ar-SA"/>
              </w:rPr>
            </w:pPr>
          </w:p>
        </w:tc>
        <w:tc>
          <w:tcPr>
            <w:tcW w:w="3686" w:type="dxa"/>
            <w:tcBorders>
              <w:top w:val="nil"/>
              <w:left w:val="single" w:sz="8" w:space="0" w:color="C0C0C0"/>
              <w:bottom w:val="single" w:sz="8" w:space="0" w:color="C0C0C0"/>
              <w:right w:val="single" w:sz="8" w:space="0" w:color="C0C0C0"/>
            </w:tcBorders>
            <w:shd w:val="clear" w:color="auto" w:fill="E6E6E6"/>
            <w:vAlign w:val="center"/>
            <w:hideMark/>
          </w:tcPr>
          <w:p w14:paraId="2B7EEFDE" w14:textId="77777777" w:rsidR="00E91DF0" w:rsidRDefault="00E91DF0" w:rsidP="005F53C5">
            <w:pPr>
              <w:suppressAutoHyphens/>
              <w:spacing w:before="90" w:after="54" w:line="288" w:lineRule="auto"/>
              <w:ind w:left="57" w:right="57"/>
              <w:jc w:val="both"/>
              <w:rPr>
                <w:rFonts w:cs="Arial"/>
                <w:lang w:eastAsia="ar-SA"/>
              </w:rPr>
            </w:pPr>
            <w:r>
              <w:rPr>
                <w:rFonts w:cs="Arial"/>
              </w:rPr>
              <w:t>Postcode en plaatsnaam</w:t>
            </w:r>
          </w:p>
        </w:tc>
        <w:tc>
          <w:tcPr>
            <w:tcW w:w="4253" w:type="dxa"/>
            <w:tcBorders>
              <w:top w:val="single" w:sz="8" w:space="0" w:color="C0C0C0"/>
              <w:left w:val="single" w:sz="8" w:space="0" w:color="C0C0C0"/>
              <w:bottom w:val="single" w:sz="8" w:space="0" w:color="C0C0C0"/>
              <w:right w:val="single" w:sz="8" w:space="0" w:color="C0C0C0"/>
            </w:tcBorders>
          </w:tcPr>
          <w:p w14:paraId="3FC4D9A9" w14:textId="77777777" w:rsidR="00E91DF0" w:rsidRDefault="00E91DF0" w:rsidP="005F53C5">
            <w:pPr>
              <w:suppressAutoHyphens/>
              <w:spacing w:before="90" w:after="54" w:line="288" w:lineRule="auto"/>
              <w:ind w:left="57" w:right="57"/>
              <w:jc w:val="both"/>
              <w:rPr>
                <w:rFonts w:cs="Arial"/>
                <w:lang w:eastAsia="ar-SA"/>
              </w:rPr>
            </w:pPr>
          </w:p>
        </w:tc>
      </w:tr>
      <w:tr w:rsidR="00E91DF0" w14:paraId="673F7F3D" w14:textId="77777777" w:rsidTr="00E91DF0">
        <w:trPr>
          <w:cantSplit/>
        </w:trPr>
        <w:tc>
          <w:tcPr>
            <w:tcW w:w="567" w:type="dxa"/>
            <w:vMerge w:val="restart"/>
            <w:tcBorders>
              <w:top w:val="single" w:sz="8" w:space="0" w:color="C0C0C0"/>
              <w:left w:val="single" w:sz="8" w:space="0" w:color="C0C0C0"/>
              <w:bottom w:val="single" w:sz="8" w:space="0" w:color="C0C0C0"/>
              <w:right w:val="single" w:sz="8" w:space="0" w:color="C0C0C0"/>
            </w:tcBorders>
            <w:hideMark/>
          </w:tcPr>
          <w:p w14:paraId="6F8AE7C9" w14:textId="77777777" w:rsidR="00E91DF0" w:rsidRDefault="00E91DF0" w:rsidP="005F53C5">
            <w:pPr>
              <w:suppressAutoHyphens/>
              <w:spacing w:before="90" w:after="54" w:line="288" w:lineRule="auto"/>
              <w:ind w:left="57" w:right="57"/>
              <w:jc w:val="both"/>
              <w:rPr>
                <w:rFonts w:cs="Arial"/>
                <w:lang w:eastAsia="ar-SA"/>
              </w:rPr>
            </w:pPr>
            <w:r>
              <w:rPr>
                <w:rFonts w:cs="Arial"/>
              </w:rPr>
              <w:t>2)</w:t>
            </w:r>
          </w:p>
        </w:tc>
        <w:tc>
          <w:tcPr>
            <w:tcW w:w="3686" w:type="dxa"/>
            <w:tcBorders>
              <w:top w:val="single" w:sz="8" w:space="0" w:color="C0C0C0"/>
              <w:left w:val="single" w:sz="8" w:space="0" w:color="C0C0C0"/>
              <w:bottom w:val="nil"/>
              <w:right w:val="single" w:sz="8" w:space="0" w:color="C0C0C0"/>
            </w:tcBorders>
            <w:shd w:val="clear" w:color="auto" w:fill="E6E6E6"/>
            <w:vAlign w:val="center"/>
            <w:hideMark/>
          </w:tcPr>
          <w:p w14:paraId="3EEAFAA3" w14:textId="77777777" w:rsidR="00E91DF0" w:rsidRDefault="00E91DF0" w:rsidP="005F53C5">
            <w:pPr>
              <w:suppressAutoHyphens/>
              <w:spacing w:before="90" w:after="54" w:line="288" w:lineRule="auto"/>
              <w:ind w:left="57" w:right="57"/>
              <w:jc w:val="both"/>
              <w:rPr>
                <w:rFonts w:cs="Arial"/>
                <w:lang w:eastAsia="ar-SA"/>
              </w:rPr>
            </w:pPr>
            <w:r>
              <w:rPr>
                <w:rFonts w:cs="Arial"/>
              </w:rPr>
              <w:t xml:space="preserve">Naam contactpersoon </w:t>
            </w:r>
            <w:r w:rsidR="00C41071">
              <w:rPr>
                <w:rFonts w:cs="Arial"/>
              </w:rPr>
              <w:t>Opdracht</w:t>
            </w:r>
            <w:r>
              <w:rPr>
                <w:rFonts w:cs="Arial"/>
              </w:rPr>
              <w:t>gever</w:t>
            </w:r>
          </w:p>
        </w:tc>
        <w:tc>
          <w:tcPr>
            <w:tcW w:w="4253" w:type="dxa"/>
            <w:tcBorders>
              <w:top w:val="single" w:sz="8" w:space="0" w:color="C0C0C0"/>
              <w:left w:val="single" w:sz="8" w:space="0" w:color="C0C0C0"/>
              <w:bottom w:val="single" w:sz="8" w:space="0" w:color="C0C0C0"/>
              <w:right w:val="single" w:sz="8" w:space="0" w:color="C0C0C0"/>
            </w:tcBorders>
          </w:tcPr>
          <w:p w14:paraId="579E195A" w14:textId="77777777" w:rsidR="00E91DF0" w:rsidRDefault="00E91DF0" w:rsidP="005F53C5">
            <w:pPr>
              <w:suppressAutoHyphens/>
              <w:spacing w:before="90" w:after="54" w:line="288" w:lineRule="auto"/>
              <w:ind w:left="57" w:right="57"/>
              <w:jc w:val="both"/>
              <w:rPr>
                <w:rFonts w:cs="Arial"/>
                <w:lang w:eastAsia="ar-SA"/>
              </w:rPr>
            </w:pPr>
          </w:p>
        </w:tc>
      </w:tr>
      <w:tr w:rsidR="00E91DF0" w14:paraId="4C3C7AAA" w14:textId="77777777" w:rsidTr="00E91DF0">
        <w:trPr>
          <w:cantSplit/>
          <w:trHeight w:val="255"/>
        </w:trPr>
        <w:tc>
          <w:tcPr>
            <w:tcW w:w="567" w:type="dxa"/>
            <w:vMerge/>
            <w:tcBorders>
              <w:top w:val="single" w:sz="8" w:space="0" w:color="C0C0C0"/>
              <w:left w:val="single" w:sz="8" w:space="0" w:color="C0C0C0"/>
              <w:bottom w:val="single" w:sz="8" w:space="0" w:color="C0C0C0"/>
              <w:right w:val="single" w:sz="8" w:space="0" w:color="C0C0C0"/>
            </w:tcBorders>
            <w:vAlign w:val="center"/>
            <w:hideMark/>
          </w:tcPr>
          <w:p w14:paraId="0A01366F" w14:textId="77777777" w:rsidR="00E91DF0" w:rsidRDefault="00E91DF0" w:rsidP="005F53C5">
            <w:pPr>
              <w:suppressAutoHyphens/>
              <w:spacing w:line="240" w:lineRule="auto"/>
              <w:jc w:val="both"/>
              <w:rPr>
                <w:rFonts w:eastAsia="MS Mincho" w:cs="Arial"/>
                <w:bCs/>
                <w:color w:val="00314E"/>
                <w:sz w:val="60"/>
                <w:szCs w:val="32"/>
                <w:lang w:eastAsia="ar-SA"/>
              </w:rPr>
            </w:pPr>
          </w:p>
        </w:tc>
        <w:tc>
          <w:tcPr>
            <w:tcW w:w="3686" w:type="dxa"/>
            <w:tcBorders>
              <w:top w:val="nil"/>
              <w:left w:val="single" w:sz="8" w:space="0" w:color="C0C0C0"/>
              <w:bottom w:val="nil"/>
              <w:right w:val="single" w:sz="8" w:space="0" w:color="C0C0C0"/>
            </w:tcBorders>
            <w:shd w:val="clear" w:color="auto" w:fill="E6E6E6"/>
            <w:vAlign w:val="center"/>
            <w:hideMark/>
          </w:tcPr>
          <w:p w14:paraId="6B91E9AF" w14:textId="77777777" w:rsidR="00E91DF0" w:rsidRDefault="00E91DF0" w:rsidP="005F53C5">
            <w:pPr>
              <w:suppressAutoHyphens/>
              <w:spacing w:before="90" w:after="54" w:line="288" w:lineRule="auto"/>
              <w:ind w:left="57" w:right="57"/>
              <w:jc w:val="both"/>
              <w:rPr>
                <w:rFonts w:cs="Arial"/>
                <w:lang w:eastAsia="ar-SA"/>
              </w:rPr>
            </w:pPr>
            <w:r>
              <w:rPr>
                <w:rFonts w:cs="Arial"/>
              </w:rPr>
              <w:t>Functie</w:t>
            </w:r>
          </w:p>
        </w:tc>
        <w:tc>
          <w:tcPr>
            <w:tcW w:w="4253" w:type="dxa"/>
            <w:tcBorders>
              <w:top w:val="single" w:sz="8" w:space="0" w:color="C0C0C0"/>
              <w:left w:val="single" w:sz="8" w:space="0" w:color="C0C0C0"/>
              <w:bottom w:val="single" w:sz="8" w:space="0" w:color="C0C0C0"/>
              <w:right w:val="single" w:sz="8" w:space="0" w:color="C0C0C0"/>
            </w:tcBorders>
          </w:tcPr>
          <w:p w14:paraId="57BEC29A" w14:textId="77777777" w:rsidR="00E91DF0" w:rsidRDefault="00E91DF0" w:rsidP="005F53C5">
            <w:pPr>
              <w:suppressAutoHyphens/>
              <w:spacing w:before="90" w:after="54" w:line="288" w:lineRule="auto"/>
              <w:ind w:left="57" w:right="57"/>
              <w:jc w:val="both"/>
              <w:rPr>
                <w:rFonts w:cs="Arial"/>
                <w:lang w:eastAsia="ar-SA"/>
              </w:rPr>
            </w:pPr>
          </w:p>
        </w:tc>
      </w:tr>
      <w:tr w:rsidR="00E91DF0" w14:paraId="675AE9C8" w14:textId="77777777" w:rsidTr="00203B11">
        <w:trPr>
          <w:cantSplit/>
        </w:trPr>
        <w:tc>
          <w:tcPr>
            <w:tcW w:w="567" w:type="dxa"/>
            <w:vMerge/>
            <w:tcBorders>
              <w:top w:val="single" w:sz="8" w:space="0" w:color="C0C0C0"/>
              <w:left w:val="single" w:sz="8" w:space="0" w:color="C0C0C0"/>
              <w:bottom w:val="single" w:sz="8" w:space="0" w:color="C0C0C0"/>
              <w:right w:val="single" w:sz="8" w:space="0" w:color="C0C0C0"/>
            </w:tcBorders>
            <w:vAlign w:val="center"/>
            <w:hideMark/>
          </w:tcPr>
          <w:p w14:paraId="473ABB1A" w14:textId="77777777" w:rsidR="00E91DF0" w:rsidRDefault="00E91DF0" w:rsidP="005F53C5">
            <w:pPr>
              <w:suppressAutoHyphens/>
              <w:spacing w:line="240" w:lineRule="auto"/>
              <w:jc w:val="both"/>
              <w:rPr>
                <w:rFonts w:eastAsia="MS Mincho" w:cs="Arial"/>
                <w:bCs/>
                <w:color w:val="00314E"/>
                <w:sz w:val="60"/>
                <w:szCs w:val="32"/>
                <w:lang w:eastAsia="ar-SA"/>
              </w:rPr>
            </w:pPr>
          </w:p>
        </w:tc>
        <w:tc>
          <w:tcPr>
            <w:tcW w:w="3686" w:type="dxa"/>
            <w:tcBorders>
              <w:top w:val="nil"/>
              <w:left w:val="single" w:sz="8" w:space="0" w:color="C0C0C0"/>
              <w:bottom w:val="single" w:sz="8" w:space="0" w:color="C0C0C0"/>
              <w:right w:val="single" w:sz="8" w:space="0" w:color="C0C0C0"/>
            </w:tcBorders>
            <w:shd w:val="clear" w:color="auto" w:fill="E6E6E6"/>
            <w:vAlign w:val="center"/>
            <w:hideMark/>
          </w:tcPr>
          <w:p w14:paraId="3328AB23" w14:textId="77777777" w:rsidR="00E91DF0" w:rsidRDefault="00E91DF0" w:rsidP="005F53C5">
            <w:pPr>
              <w:suppressAutoHyphens/>
              <w:spacing w:before="90" w:after="54" w:line="288" w:lineRule="auto"/>
              <w:ind w:left="57" w:right="57"/>
              <w:jc w:val="both"/>
              <w:rPr>
                <w:rFonts w:cs="Arial"/>
                <w:lang w:eastAsia="ar-SA"/>
              </w:rPr>
            </w:pPr>
            <w:r>
              <w:rPr>
                <w:rFonts w:cs="Arial"/>
              </w:rPr>
              <w:t>Telefoonnummer</w:t>
            </w:r>
          </w:p>
        </w:tc>
        <w:tc>
          <w:tcPr>
            <w:tcW w:w="4253" w:type="dxa"/>
            <w:tcBorders>
              <w:top w:val="single" w:sz="8" w:space="0" w:color="C0C0C0"/>
              <w:left w:val="single" w:sz="8" w:space="0" w:color="C0C0C0"/>
              <w:bottom w:val="single" w:sz="8" w:space="0" w:color="C0C0C0"/>
              <w:right w:val="single" w:sz="8" w:space="0" w:color="C0C0C0"/>
            </w:tcBorders>
          </w:tcPr>
          <w:p w14:paraId="3A3A3DA0" w14:textId="77777777" w:rsidR="00E91DF0" w:rsidRDefault="00E91DF0" w:rsidP="005F53C5">
            <w:pPr>
              <w:suppressAutoHyphens/>
              <w:spacing w:before="90" w:after="54" w:line="288" w:lineRule="auto"/>
              <w:ind w:left="57" w:right="57"/>
              <w:jc w:val="both"/>
              <w:rPr>
                <w:rFonts w:cs="Arial"/>
                <w:lang w:eastAsia="ar-SA"/>
              </w:rPr>
            </w:pPr>
          </w:p>
        </w:tc>
      </w:tr>
    </w:tbl>
    <w:p w14:paraId="25C78283" w14:textId="77777777" w:rsidR="00E91DF0" w:rsidRDefault="00E91DF0" w:rsidP="005F53C5">
      <w:pPr>
        <w:suppressAutoHyphens/>
        <w:ind w:left="567"/>
        <w:jc w:val="both"/>
        <w:rPr>
          <w:rFonts w:cs="Arial"/>
          <w:lang w:eastAsia="ar-SA"/>
        </w:rPr>
      </w:pPr>
    </w:p>
    <w:tbl>
      <w:tblPr>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7"/>
        <w:gridCol w:w="3686"/>
        <w:gridCol w:w="4253"/>
      </w:tblGrid>
      <w:tr w:rsidR="00E91DF0" w14:paraId="37D9F084" w14:textId="77777777" w:rsidTr="00E91DF0">
        <w:trPr>
          <w:cantSplit/>
          <w:trHeight w:val="328"/>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hideMark/>
          </w:tcPr>
          <w:p w14:paraId="71E6A1CC" w14:textId="77777777" w:rsidR="00E91DF0" w:rsidRDefault="00E91DF0" w:rsidP="005F53C5">
            <w:pPr>
              <w:suppressAutoHyphens/>
              <w:spacing w:before="90" w:after="54" w:line="288" w:lineRule="auto"/>
              <w:ind w:left="57" w:right="57"/>
              <w:jc w:val="both"/>
              <w:rPr>
                <w:rFonts w:cs="Arial"/>
                <w:b/>
                <w:bCs/>
                <w:lang w:eastAsia="ar-SA"/>
              </w:rPr>
            </w:pPr>
            <w:r>
              <w:rPr>
                <w:rFonts w:cs="Arial"/>
                <w:b/>
              </w:rPr>
              <w:t>Referentie</w:t>
            </w:r>
            <w:r w:rsidR="00C04649">
              <w:rPr>
                <w:rFonts w:cs="Arial"/>
                <w:b/>
              </w:rPr>
              <w:t>o</w:t>
            </w:r>
            <w:r w:rsidR="00C41071">
              <w:rPr>
                <w:rFonts w:cs="Arial"/>
                <w:b/>
              </w:rPr>
              <w:t>pdracht</w:t>
            </w:r>
          </w:p>
        </w:tc>
      </w:tr>
      <w:tr w:rsidR="00E91DF0" w14:paraId="634A3A5A" w14:textId="77777777" w:rsidTr="00203B11">
        <w:trPr>
          <w:cantSplit/>
        </w:trPr>
        <w:tc>
          <w:tcPr>
            <w:tcW w:w="567" w:type="dxa"/>
            <w:vMerge w:val="restart"/>
            <w:tcBorders>
              <w:top w:val="single" w:sz="12" w:space="0" w:color="808080"/>
              <w:left w:val="single" w:sz="8" w:space="0" w:color="C0C0C0"/>
              <w:bottom w:val="single" w:sz="12" w:space="0" w:color="808080"/>
              <w:right w:val="single" w:sz="8" w:space="0" w:color="C0C0C0"/>
            </w:tcBorders>
            <w:hideMark/>
          </w:tcPr>
          <w:p w14:paraId="3EECD6E3" w14:textId="77777777" w:rsidR="00E91DF0" w:rsidRDefault="00E91DF0" w:rsidP="00203B11">
            <w:pPr>
              <w:suppressAutoHyphens/>
              <w:spacing w:line="240" w:lineRule="auto"/>
              <w:jc w:val="both"/>
              <w:rPr>
                <w:rFonts w:cs="Arial"/>
                <w:lang w:eastAsia="ar-SA"/>
              </w:rPr>
            </w:pPr>
            <w:r>
              <w:rPr>
                <w:rFonts w:cs="Arial"/>
                <w:lang w:eastAsia="ar-SA"/>
              </w:rPr>
              <w:t>3)</w:t>
            </w:r>
          </w:p>
        </w:tc>
        <w:tc>
          <w:tcPr>
            <w:tcW w:w="3686" w:type="dxa"/>
            <w:tcBorders>
              <w:top w:val="nil"/>
              <w:left w:val="single" w:sz="8" w:space="0" w:color="C0C0C0"/>
              <w:bottom w:val="nil"/>
              <w:right w:val="single" w:sz="8" w:space="0" w:color="C0C0C0"/>
            </w:tcBorders>
            <w:shd w:val="clear" w:color="auto" w:fill="E6E6E6"/>
            <w:vAlign w:val="center"/>
            <w:hideMark/>
          </w:tcPr>
          <w:p w14:paraId="1EFCA1A0" w14:textId="15F68D37" w:rsidR="00E91DF0" w:rsidRDefault="00E91DF0" w:rsidP="005F53C5">
            <w:pPr>
              <w:suppressAutoHyphens/>
              <w:spacing w:before="90" w:after="54" w:line="288" w:lineRule="auto"/>
              <w:ind w:left="57" w:right="57"/>
              <w:jc w:val="both"/>
              <w:rPr>
                <w:rFonts w:cs="Arial"/>
                <w:lang w:eastAsia="ar-SA"/>
              </w:rPr>
            </w:pPr>
            <w:r>
              <w:rPr>
                <w:rFonts w:cs="Arial"/>
              </w:rPr>
              <w:t>Datum start referentie</w:t>
            </w:r>
            <w:r w:rsidR="00C04649">
              <w:rPr>
                <w:rFonts w:cs="Arial"/>
              </w:rPr>
              <w:t>o</w:t>
            </w:r>
            <w:r w:rsidR="00C41071">
              <w:rPr>
                <w:rFonts w:cs="Arial"/>
              </w:rPr>
              <w:t>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5CD144D3" w14:textId="77777777" w:rsidR="00E91DF0" w:rsidRDefault="00E91DF0" w:rsidP="005F53C5">
            <w:pPr>
              <w:suppressAutoHyphens/>
              <w:spacing w:before="90" w:after="54" w:line="288" w:lineRule="auto"/>
              <w:ind w:left="57" w:right="57"/>
              <w:jc w:val="both"/>
              <w:rPr>
                <w:rFonts w:cs="Arial"/>
                <w:lang w:eastAsia="ar-SA"/>
              </w:rPr>
            </w:pPr>
          </w:p>
        </w:tc>
      </w:tr>
      <w:tr w:rsidR="00E91DF0" w14:paraId="70C4F6D4" w14:textId="77777777" w:rsidTr="00203B11">
        <w:trPr>
          <w:cantSplit/>
        </w:trPr>
        <w:tc>
          <w:tcPr>
            <w:tcW w:w="567" w:type="dxa"/>
            <w:vMerge/>
            <w:tcBorders>
              <w:top w:val="single" w:sz="12" w:space="0" w:color="808080"/>
              <w:left w:val="single" w:sz="8" w:space="0" w:color="C0C0C0"/>
              <w:bottom w:val="single" w:sz="12" w:space="0" w:color="808080"/>
              <w:right w:val="single" w:sz="8" w:space="0" w:color="C0C0C0"/>
            </w:tcBorders>
            <w:vAlign w:val="center"/>
            <w:hideMark/>
          </w:tcPr>
          <w:p w14:paraId="31AD7785" w14:textId="77777777" w:rsidR="00E91DF0" w:rsidRPr="00203B11" w:rsidRDefault="00E91DF0" w:rsidP="005F53C5">
            <w:pPr>
              <w:suppressAutoHyphens/>
              <w:spacing w:line="240" w:lineRule="auto"/>
              <w:jc w:val="both"/>
              <w:rPr>
                <w:rFonts w:cs="Arial"/>
                <w:lang w:eastAsia="ar-SA"/>
              </w:rPr>
            </w:pPr>
          </w:p>
        </w:tc>
        <w:tc>
          <w:tcPr>
            <w:tcW w:w="3686" w:type="dxa"/>
            <w:tcBorders>
              <w:top w:val="nil"/>
              <w:left w:val="single" w:sz="8" w:space="0" w:color="C0C0C0"/>
              <w:bottom w:val="nil"/>
              <w:right w:val="single" w:sz="8" w:space="0" w:color="C0C0C0"/>
            </w:tcBorders>
            <w:shd w:val="clear" w:color="auto" w:fill="E6E6E6"/>
            <w:vAlign w:val="center"/>
            <w:hideMark/>
          </w:tcPr>
          <w:p w14:paraId="66CF0793" w14:textId="4B0EB5B0" w:rsidR="00E91DF0" w:rsidRDefault="00E91DF0" w:rsidP="005F53C5">
            <w:pPr>
              <w:suppressAutoHyphens/>
              <w:spacing w:before="90" w:after="54" w:line="288" w:lineRule="auto"/>
              <w:ind w:left="57" w:right="57"/>
              <w:jc w:val="both"/>
              <w:rPr>
                <w:rFonts w:cs="Arial"/>
                <w:lang w:eastAsia="ar-SA"/>
              </w:rPr>
            </w:pPr>
            <w:r>
              <w:rPr>
                <w:rFonts w:cs="Arial"/>
              </w:rPr>
              <w:t>Datum eind referentie</w:t>
            </w:r>
            <w:r w:rsidR="00C04649">
              <w:rPr>
                <w:rFonts w:cs="Arial"/>
              </w:rPr>
              <w:t>o</w:t>
            </w:r>
            <w:r w:rsidR="00C41071">
              <w:rPr>
                <w:rFonts w:cs="Arial"/>
              </w:rPr>
              <w:t>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2F627F93" w14:textId="77777777" w:rsidR="00E91DF0" w:rsidRDefault="00E91DF0" w:rsidP="005F53C5">
            <w:pPr>
              <w:suppressAutoHyphens/>
              <w:spacing w:before="90" w:after="54" w:line="288" w:lineRule="auto"/>
              <w:ind w:left="57" w:right="57"/>
              <w:jc w:val="both"/>
              <w:rPr>
                <w:rFonts w:cs="Arial"/>
                <w:lang w:eastAsia="ar-SA"/>
              </w:rPr>
            </w:pPr>
          </w:p>
        </w:tc>
      </w:tr>
      <w:tr w:rsidR="00E91DF0" w14:paraId="38718A28" w14:textId="77777777" w:rsidTr="00203B11">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4F3E0758" w14:textId="77777777" w:rsidR="00E91DF0" w:rsidRPr="00203B11" w:rsidRDefault="00E91DF0" w:rsidP="005F53C5">
            <w:pPr>
              <w:suppressAutoHyphens/>
              <w:spacing w:line="240" w:lineRule="auto"/>
              <w:jc w:val="both"/>
              <w:rPr>
                <w:rFonts w:cs="Arial"/>
                <w:lang w:eastAsia="ar-SA"/>
              </w:rPr>
            </w:pPr>
          </w:p>
        </w:tc>
        <w:tc>
          <w:tcPr>
            <w:tcW w:w="3686" w:type="dxa"/>
            <w:tcBorders>
              <w:top w:val="nil"/>
              <w:left w:val="single" w:sz="8" w:space="0" w:color="C0C0C0"/>
              <w:bottom w:val="single" w:sz="8" w:space="0" w:color="C0C0C0"/>
              <w:right w:val="single" w:sz="8" w:space="0" w:color="C0C0C0"/>
            </w:tcBorders>
            <w:shd w:val="clear" w:color="auto" w:fill="E6E6E6"/>
            <w:vAlign w:val="center"/>
            <w:hideMark/>
          </w:tcPr>
          <w:p w14:paraId="19AC9D34" w14:textId="3BBBBE39" w:rsidR="00E91DF0" w:rsidRDefault="00E91DF0" w:rsidP="005F53C5">
            <w:pPr>
              <w:suppressAutoHyphens/>
              <w:spacing w:before="90" w:after="54" w:line="288" w:lineRule="auto"/>
              <w:ind w:left="57" w:right="57"/>
              <w:jc w:val="both"/>
              <w:rPr>
                <w:rFonts w:cs="Arial"/>
                <w:lang w:eastAsia="ar-SA"/>
              </w:rPr>
            </w:pPr>
            <w:r>
              <w:rPr>
                <w:rFonts w:cs="Arial"/>
              </w:rPr>
              <w:t>Reden beëindiging referentie</w:t>
            </w:r>
            <w:r w:rsidR="00C04649">
              <w:rPr>
                <w:rFonts w:cs="Arial"/>
              </w:rPr>
              <w:t>o</w:t>
            </w:r>
            <w:r w:rsidR="00C41071">
              <w:rPr>
                <w:rFonts w:cs="Arial"/>
              </w:rPr>
              <w:t>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0E178C64" w14:textId="77777777" w:rsidR="00E91DF0" w:rsidRDefault="00E91DF0" w:rsidP="005F53C5">
            <w:pPr>
              <w:suppressAutoHyphens/>
              <w:spacing w:before="90" w:after="54" w:line="288" w:lineRule="auto"/>
              <w:ind w:left="57" w:right="57"/>
              <w:jc w:val="both"/>
              <w:rPr>
                <w:rFonts w:cs="Arial"/>
                <w:lang w:eastAsia="ar-SA"/>
              </w:rPr>
            </w:pPr>
          </w:p>
        </w:tc>
      </w:tr>
      <w:tr w:rsidR="00E91DF0" w14:paraId="0337B1A2" w14:textId="77777777" w:rsidTr="00203B11">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76CDF25A" w14:textId="77777777" w:rsidR="00E91DF0" w:rsidRDefault="00E91DF0" w:rsidP="005F53C5">
            <w:pPr>
              <w:suppressAutoHyphens/>
              <w:spacing w:line="240" w:lineRule="auto"/>
              <w:jc w:val="both"/>
              <w:rPr>
                <w:rFonts w:cs="Arial"/>
                <w:lang w:eastAsia="ar-SA"/>
              </w:rPr>
            </w:pPr>
            <w:r>
              <w:rPr>
                <w:rFonts w:cs="Arial"/>
                <w:lang w:eastAsia="ar-SA"/>
              </w:rPr>
              <w:t>4)</w:t>
            </w:r>
          </w:p>
        </w:tc>
        <w:tc>
          <w:tcPr>
            <w:tcW w:w="3686" w:type="dxa"/>
            <w:tcBorders>
              <w:top w:val="nil"/>
              <w:left w:val="single" w:sz="8" w:space="0" w:color="C0C0C0"/>
              <w:bottom w:val="single" w:sz="8" w:space="0" w:color="C0C0C0"/>
              <w:right w:val="single" w:sz="8" w:space="0" w:color="C0C0C0"/>
            </w:tcBorders>
            <w:shd w:val="clear" w:color="auto" w:fill="E6E6E6"/>
            <w:vAlign w:val="center"/>
          </w:tcPr>
          <w:p w14:paraId="55D74E05" w14:textId="7E6D7316" w:rsidR="00E91DF0" w:rsidRDefault="00E91DF0" w:rsidP="00203B11">
            <w:pPr>
              <w:suppressAutoHyphens/>
              <w:spacing w:before="90" w:after="54" w:line="288" w:lineRule="auto"/>
              <w:ind w:left="57" w:right="57"/>
              <w:rPr>
                <w:rFonts w:cs="Arial"/>
              </w:rPr>
            </w:pPr>
            <w:r>
              <w:rPr>
                <w:rFonts w:cs="Arial"/>
              </w:rPr>
              <w:t xml:space="preserve">Gefactureerd bedrag (in </w:t>
            </w:r>
            <w:r w:rsidR="00D34C69">
              <w:rPr>
                <w:rFonts w:cs="Arial"/>
              </w:rPr>
              <w:t>e</w:t>
            </w:r>
            <w:r>
              <w:rPr>
                <w:rFonts w:cs="Arial"/>
              </w:rPr>
              <w:t xml:space="preserve">uro’s </w:t>
            </w:r>
            <w:r w:rsidR="00E524AA">
              <w:t>inclusief assurantiebelasting</w:t>
            </w:r>
            <w:r>
              <w:rPr>
                <w:rFonts w:cs="Arial"/>
              </w:rPr>
              <w:t>)</w:t>
            </w:r>
          </w:p>
        </w:tc>
        <w:tc>
          <w:tcPr>
            <w:tcW w:w="4253" w:type="dxa"/>
            <w:tcBorders>
              <w:top w:val="single" w:sz="8" w:space="0" w:color="C0C0C0"/>
              <w:left w:val="single" w:sz="8" w:space="0" w:color="C0C0C0"/>
              <w:bottom w:val="single" w:sz="8" w:space="0" w:color="C0C0C0"/>
              <w:right w:val="single" w:sz="8" w:space="0" w:color="C0C0C0"/>
            </w:tcBorders>
            <w:vAlign w:val="center"/>
          </w:tcPr>
          <w:p w14:paraId="3FD9023D" w14:textId="77777777" w:rsidR="00E91DF0" w:rsidRDefault="00E91DF0" w:rsidP="005F53C5">
            <w:pPr>
              <w:suppressAutoHyphens/>
              <w:spacing w:before="90" w:after="54" w:line="288" w:lineRule="auto"/>
              <w:ind w:left="57" w:right="57"/>
              <w:jc w:val="both"/>
              <w:rPr>
                <w:rFonts w:cs="Arial"/>
                <w:lang w:eastAsia="ar-SA"/>
              </w:rPr>
            </w:pPr>
          </w:p>
        </w:tc>
      </w:tr>
      <w:tr w:rsidR="00E91DF0" w14:paraId="7BE420A7" w14:textId="77777777" w:rsidTr="00E91DF0">
        <w:trPr>
          <w:cantSplit/>
        </w:trPr>
        <w:tc>
          <w:tcPr>
            <w:tcW w:w="567" w:type="dxa"/>
            <w:tcBorders>
              <w:top w:val="single" w:sz="8" w:space="0" w:color="C0C0C0"/>
              <w:left w:val="single" w:sz="8" w:space="0" w:color="C0C0C0"/>
              <w:bottom w:val="single" w:sz="8" w:space="0" w:color="C0C0C0"/>
              <w:right w:val="single" w:sz="8" w:space="0" w:color="C0C0C0"/>
            </w:tcBorders>
            <w:vAlign w:val="center"/>
            <w:hideMark/>
          </w:tcPr>
          <w:p w14:paraId="0AA654AB" w14:textId="77777777" w:rsidR="00E91DF0" w:rsidRDefault="00E91DF0" w:rsidP="005F53C5">
            <w:pPr>
              <w:suppressAutoHyphens/>
              <w:spacing w:before="90" w:after="54" w:line="288" w:lineRule="auto"/>
              <w:ind w:left="57" w:right="57"/>
              <w:jc w:val="both"/>
              <w:rPr>
                <w:rFonts w:cs="Arial"/>
                <w:lang w:eastAsia="ar-SA"/>
              </w:rPr>
            </w:pPr>
            <w:r>
              <w:rPr>
                <w:rFonts w:cs="Arial"/>
              </w:rPr>
              <w:t>5)</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hideMark/>
          </w:tcPr>
          <w:p w14:paraId="2A0ADC2C" w14:textId="05D8C81C" w:rsidR="00E91DF0" w:rsidRPr="00482305" w:rsidRDefault="00E91DF0" w:rsidP="00203B11">
            <w:pPr>
              <w:suppressAutoHyphens/>
              <w:spacing w:before="90" w:after="54" w:line="288" w:lineRule="auto"/>
              <w:ind w:left="57" w:right="57"/>
              <w:rPr>
                <w:rFonts w:cs="Arial"/>
                <w:bCs/>
                <w:lang w:eastAsia="ar-SA"/>
              </w:rPr>
            </w:pPr>
            <w:r w:rsidRPr="00482305">
              <w:rPr>
                <w:rFonts w:cs="Arial"/>
              </w:rPr>
              <w:t xml:space="preserve">Omschrijving van de </w:t>
            </w:r>
            <w:r w:rsidR="00C41071">
              <w:rPr>
                <w:rFonts w:cs="Arial"/>
              </w:rPr>
              <w:t>Opdracht</w:t>
            </w:r>
            <w:r w:rsidRPr="00482305">
              <w:rPr>
                <w:rFonts w:cs="Arial"/>
              </w:rPr>
              <w:t xml:space="preserve">, waaruit </w:t>
            </w:r>
            <w:r w:rsidR="00445ADF">
              <w:rPr>
                <w:rFonts w:cs="Arial"/>
              </w:rPr>
              <w:t xml:space="preserve">in ieder geval blijkt dat de </w:t>
            </w:r>
            <w:r w:rsidRPr="00482305">
              <w:rPr>
                <w:rFonts w:cs="Arial"/>
              </w:rPr>
              <w:t>referentie</w:t>
            </w:r>
            <w:r w:rsidR="00C04649">
              <w:rPr>
                <w:rFonts w:cs="Arial"/>
              </w:rPr>
              <w:t>o</w:t>
            </w:r>
            <w:r w:rsidR="00C41071">
              <w:rPr>
                <w:rFonts w:cs="Arial"/>
              </w:rPr>
              <w:t>pdracht</w:t>
            </w:r>
            <w:r w:rsidRPr="00482305">
              <w:rPr>
                <w:rFonts w:cs="Arial"/>
              </w:rPr>
              <w:t xml:space="preserve"> </w:t>
            </w:r>
            <w:r w:rsidR="00D34C69">
              <w:rPr>
                <w:rFonts w:cs="Arial"/>
              </w:rPr>
              <w:t>voldoet aan de referentie-eis</w:t>
            </w:r>
          </w:p>
        </w:tc>
        <w:tc>
          <w:tcPr>
            <w:tcW w:w="4253" w:type="dxa"/>
            <w:tcBorders>
              <w:top w:val="single" w:sz="8" w:space="0" w:color="C0C0C0"/>
              <w:left w:val="single" w:sz="8" w:space="0" w:color="C0C0C0"/>
              <w:bottom w:val="single" w:sz="8" w:space="0" w:color="C0C0C0"/>
              <w:right w:val="single" w:sz="8" w:space="0" w:color="C0C0C0"/>
            </w:tcBorders>
            <w:vAlign w:val="center"/>
          </w:tcPr>
          <w:p w14:paraId="7DAD495B" w14:textId="77777777" w:rsidR="00E91DF0" w:rsidRDefault="00E91DF0" w:rsidP="005F53C5">
            <w:pPr>
              <w:suppressAutoHyphens/>
              <w:spacing w:before="90" w:after="54" w:line="288" w:lineRule="auto"/>
              <w:ind w:left="57" w:right="57"/>
              <w:jc w:val="both"/>
              <w:rPr>
                <w:rFonts w:cs="Arial"/>
                <w:bCs/>
                <w:lang w:eastAsia="ar-SA"/>
              </w:rPr>
            </w:pPr>
          </w:p>
        </w:tc>
      </w:tr>
      <w:tr w:rsidR="00E91DF0" w14:paraId="12D6304F" w14:textId="77777777" w:rsidTr="00E91DF0">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79C5A12C" w14:textId="77777777" w:rsidR="00E91DF0" w:rsidRDefault="00E91DF0" w:rsidP="005F53C5">
            <w:pPr>
              <w:suppressAutoHyphens/>
              <w:spacing w:before="90" w:after="54" w:line="288" w:lineRule="auto"/>
              <w:ind w:left="57" w:right="57"/>
              <w:jc w:val="both"/>
              <w:rPr>
                <w:rFonts w:cs="Arial"/>
              </w:rPr>
            </w:pPr>
            <w:r>
              <w:rPr>
                <w:rFonts w:cs="Arial"/>
              </w:rPr>
              <w:t>6)</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2DC51497" w14:textId="697888FB" w:rsidR="00E91DF0" w:rsidRPr="00482305" w:rsidRDefault="00E91DF0" w:rsidP="00A35A20">
            <w:pPr>
              <w:suppressAutoHyphens/>
              <w:spacing w:before="90" w:after="54" w:line="288" w:lineRule="auto"/>
              <w:ind w:left="57" w:right="57"/>
              <w:rPr>
                <w:rFonts w:cs="Arial"/>
              </w:rPr>
            </w:pPr>
            <w:r w:rsidRPr="00482305">
              <w:rPr>
                <w:rFonts w:cs="Arial"/>
              </w:rPr>
              <w:t>Indien verricht in combinatie: het percentage/aandeel in de combinatie; aard en inhoud van de eigen werk</w:t>
            </w:r>
            <w:r w:rsidR="001C77DC">
              <w:rPr>
                <w:rFonts w:cs="Arial"/>
              </w:rPr>
              <w:t>zaamheden verricht in samenwerkings</w:t>
            </w:r>
            <w:r w:rsidRPr="00482305">
              <w:rPr>
                <w:rFonts w:cs="Arial"/>
              </w:rPr>
              <w:t>verband</w:t>
            </w:r>
          </w:p>
        </w:tc>
        <w:tc>
          <w:tcPr>
            <w:tcW w:w="4253" w:type="dxa"/>
            <w:tcBorders>
              <w:top w:val="single" w:sz="8" w:space="0" w:color="C0C0C0"/>
              <w:left w:val="single" w:sz="8" w:space="0" w:color="C0C0C0"/>
              <w:bottom w:val="single" w:sz="8" w:space="0" w:color="C0C0C0"/>
              <w:right w:val="single" w:sz="8" w:space="0" w:color="C0C0C0"/>
            </w:tcBorders>
            <w:vAlign w:val="center"/>
          </w:tcPr>
          <w:p w14:paraId="7CB3A537" w14:textId="77777777" w:rsidR="00E91DF0" w:rsidRDefault="00E91DF0" w:rsidP="005F53C5">
            <w:pPr>
              <w:suppressAutoHyphens/>
              <w:spacing w:before="90" w:after="54" w:line="288" w:lineRule="auto"/>
              <w:ind w:left="57" w:right="57"/>
              <w:jc w:val="both"/>
              <w:rPr>
                <w:rFonts w:cs="Arial"/>
                <w:bCs/>
                <w:lang w:eastAsia="ar-SA"/>
              </w:rPr>
            </w:pPr>
          </w:p>
        </w:tc>
      </w:tr>
    </w:tbl>
    <w:p w14:paraId="3E080DF5" w14:textId="77777777" w:rsidR="00E91DF0" w:rsidRDefault="00E91DF0" w:rsidP="005F53C5">
      <w:pPr>
        <w:suppressAutoHyphens/>
        <w:jc w:val="both"/>
        <w:rPr>
          <w:rFonts w:cs="Arial"/>
          <w:snapToGrid w:val="0"/>
          <w:lang w:eastAsia="ar-SA"/>
        </w:rPr>
      </w:pPr>
      <w:bookmarkStart w:id="450" w:name="_Toc86485888"/>
      <w:bookmarkStart w:id="451" w:name="_Toc86485886"/>
      <w:bookmarkStart w:id="452" w:name="_Toc68944752"/>
      <w:bookmarkStart w:id="453" w:name="_Toc86485889"/>
    </w:p>
    <w:p w14:paraId="560C3FE0" w14:textId="74961C02" w:rsidR="001B1CB0" w:rsidRPr="008C6805" w:rsidRDefault="00E91DF0" w:rsidP="005F53C5">
      <w:pPr>
        <w:suppressAutoHyphens/>
        <w:spacing w:line="284" w:lineRule="atLeast"/>
        <w:jc w:val="both"/>
      </w:pPr>
      <w:r>
        <w:rPr>
          <w:rFonts w:cs="Arial"/>
          <w:snapToGrid w:val="0"/>
        </w:rPr>
        <w:t xml:space="preserve">Hierbij verklaart </w:t>
      </w:r>
      <w:r w:rsidR="007A1310">
        <w:rPr>
          <w:rFonts w:cs="Arial"/>
          <w:snapToGrid w:val="0"/>
        </w:rPr>
        <w:t xml:space="preserve">de </w:t>
      </w:r>
      <w:r w:rsidR="005D5B41">
        <w:rPr>
          <w:rFonts w:cs="Arial"/>
          <w:snapToGrid w:val="0"/>
        </w:rPr>
        <w:t>Inschrijver</w:t>
      </w:r>
      <w:r>
        <w:rPr>
          <w:rFonts w:cs="Arial"/>
          <w:snapToGrid w:val="0"/>
        </w:rPr>
        <w:t xml:space="preserve"> dat bovenstaande referentie</w:t>
      </w:r>
      <w:r w:rsidR="00C04649">
        <w:rPr>
          <w:rFonts w:cs="Arial"/>
          <w:snapToGrid w:val="0"/>
        </w:rPr>
        <w:t>o</w:t>
      </w:r>
      <w:r w:rsidR="00C41071">
        <w:rPr>
          <w:rFonts w:cs="Arial"/>
          <w:snapToGrid w:val="0"/>
        </w:rPr>
        <w:t>pdracht</w:t>
      </w:r>
      <w:r>
        <w:rPr>
          <w:rFonts w:cs="Arial"/>
          <w:snapToGrid w:val="0"/>
        </w:rPr>
        <w:t xml:space="preserve"> naar behoren is uitgevoerd.</w:t>
      </w:r>
      <w:r w:rsidR="001B1CB0">
        <w:rPr>
          <w:rFonts w:cs="Arial"/>
          <w:snapToGrid w:val="0"/>
        </w:rPr>
        <w:t xml:space="preserve"> </w:t>
      </w:r>
      <w:r w:rsidR="001B1CB0" w:rsidRPr="008C6805">
        <w:t xml:space="preserve">De referent tekent ervoor dat alle essentiële aspecten van de uitvoering van de </w:t>
      </w:r>
      <w:r w:rsidR="00F62710">
        <w:t>Overeenkomst</w:t>
      </w:r>
      <w:r w:rsidR="001B1CB0" w:rsidRPr="008C6805">
        <w:t xml:space="preserve"> naar behoren en conform </w:t>
      </w:r>
      <w:r w:rsidR="00F62710">
        <w:t>Overeenkomst</w:t>
      </w:r>
      <w:r w:rsidR="001B1CB0" w:rsidRPr="008C6805">
        <w:t xml:space="preserve"> zijn uitgevoerd. Dat betekent dat geen sprake is geweest van het structureel niet nakomen van een of meerdere essentiële aspecten van de dienstverlening die onderdeel vormden van de </w:t>
      </w:r>
      <w:r w:rsidR="00F62710">
        <w:t>Overeenkomst</w:t>
      </w:r>
      <w:r w:rsidR="001B1CB0" w:rsidRPr="008C6805">
        <w:t xml:space="preserve">. </w:t>
      </w:r>
    </w:p>
    <w:p w14:paraId="2EFB6658" w14:textId="77777777" w:rsidR="00E91DF0" w:rsidRDefault="00E91DF0" w:rsidP="005F53C5">
      <w:pPr>
        <w:suppressAutoHyphens/>
        <w:spacing w:line="288" w:lineRule="auto"/>
        <w:jc w:val="both"/>
        <w:rPr>
          <w:rFonts w:cs="Arial"/>
          <w:snapToGrid w:val="0"/>
        </w:rPr>
      </w:pPr>
    </w:p>
    <w:p w14:paraId="7D91FC02" w14:textId="77777777" w:rsidR="00E91DF0" w:rsidRDefault="00E91DF0" w:rsidP="005F53C5">
      <w:pPr>
        <w:suppressAutoHyphens/>
        <w:jc w:val="both"/>
        <w:rPr>
          <w:rFonts w:cs="Arial"/>
          <w:snapToGrid w:val="0"/>
        </w:rPr>
      </w:pP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E91DF0" w:rsidRPr="009576D5" w14:paraId="78A90F49" w14:textId="77777777" w:rsidTr="00E91DF0">
        <w:tc>
          <w:tcPr>
            <w:tcW w:w="2835" w:type="dxa"/>
            <w:tcBorders>
              <w:top w:val="single" w:sz="8" w:space="0" w:color="C0C0C0"/>
              <w:left w:val="single" w:sz="8" w:space="0" w:color="C0C0C0"/>
              <w:bottom w:val="single" w:sz="8" w:space="0" w:color="C0C0C0"/>
            </w:tcBorders>
            <w:shd w:val="clear" w:color="auto" w:fill="E6E6E6"/>
          </w:tcPr>
          <w:p w14:paraId="647DC1D9" w14:textId="566CDCEF" w:rsidR="00E91DF0" w:rsidRPr="009576D5" w:rsidRDefault="00203B11" w:rsidP="00702BE8">
            <w:pPr>
              <w:suppressAutoHyphens/>
              <w:snapToGrid w:val="0"/>
              <w:spacing w:before="90" w:after="54" w:line="312" w:lineRule="auto"/>
              <w:ind w:right="57"/>
              <w:jc w:val="both"/>
              <w:rPr>
                <w:rFonts w:eastAsia="Calibri" w:cs="Arial"/>
              </w:rPr>
            </w:pPr>
            <w:r w:rsidRPr="009576D5">
              <w:rPr>
                <w:rFonts w:eastAsia="Calibri" w:cs="Arial"/>
              </w:rPr>
              <w:lastRenderedPageBreak/>
              <w:t xml:space="preserve">Statutaire naam </w:t>
            </w:r>
            <w:r>
              <w:rPr>
                <w:rFonts w:eastAsia="Calibri" w:cs="Arial"/>
              </w:rPr>
              <w:t>inschrijver (c</w:t>
            </w:r>
            <w:r w:rsidRPr="009576D5">
              <w:rPr>
                <w:rFonts w:eastAsia="Calibri" w:cs="Arial"/>
              </w:rPr>
              <w:t>ombina</w:t>
            </w:r>
            <w:r>
              <w:rPr>
                <w:rFonts w:eastAsia="Calibri" w:cs="Arial"/>
              </w:rPr>
              <w:t>nt)</w:t>
            </w:r>
          </w:p>
        </w:tc>
        <w:tc>
          <w:tcPr>
            <w:tcW w:w="5690" w:type="dxa"/>
            <w:tcBorders>
              <w:top w:val="single" w:sz="8" w:space="0" w:color="C0C0C0"/>
              <w:left w:val="single" w:sz="8" w:space="0" w:color="C0C0C0"/>
              <w:bottom w:val="single" w:sz="8" w:space="0" w:color="C0C0C0"/>
              <w:right w:val="single" w:sz="8" w:space="0" w:color="C0C0C0"/>
            </w:tcBorders>
          </w:tcPr>
          <w:p w14:paraId="47829C0A" w14:textId="77777777" w:rsidR="00E91DF0" w:rsidRPr="009576D5" w:rsidRDefault="00E91DF0" w:rsidP="005F53C5">
            <w:pPr>
              <w:suppressAutoHyphens/>
              <w:snapToGrid w:val="0"/>
              <w:spacing w:before="90" w:after="54" w:line="312" w:lineRule="auto"/>
              <w:ind w:right="57"/>
              <w:jc w:val="both"/>
              <w:rPr>
                <w:rFonts w:eastAsia="Calibri" w:cs="Arial"/>
              </w:rPr>
            </w:pPr>
          </w:p>
        </w:tc>
      </w:tr>
      <w:tr w:rsidR="00E91DF0" w:rsidRPr="009576D5" w14:paraId="1C8BC966" w14:textId="77777777" w:rsidTr="00E91DF0">
        <w:tc>
          <w:tcPr>
            <w:tcW w:w="2835" w:type="dxa"/>
            <w:tcBorders>
              <w:top w:val="single" w:sz="8" w:space="0" w:color="C0C0C0"/>
              <w:left w:val="single" w:sz="8" w:space="0" w:color="C0C0C0"/>
              <w:bottom w:val="single" w:sz="8" w:space="0" w:color="C0C0C0"/>
            </w:tcBorders>
            <w:shd w:val="clear" w:color="auto" w:fill="E6E6E6"/>
          </w:tcPr>
          <w:p w14:paraId="08BC53B1" w14:textId="77777777" w:rsidR="00E91DF0" w:rsidRPr="009576D5" w:rsidRDefault="00E91DF0" w:rsidP="005F53C5">
            <w:pPr>
              <w:suppressAutoHyphens/>
              <w:snapToGrid w:val="0"/>
              <w:spacing w:before="90" w:after="54" w:line="312" w:lineRule="auto"/>
              <w:ind w:right="57"/>
              <w:jc w:val="both"/>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3BE35DA1" w14:textId="77777777" w:rsidR="00E91DF0" w:rsidRPr="009576D5" w:rsidRDefault="00E91DF0" w:rsidP="005F53C5">
            <w:pPr>
              <w:suppressAutoHyphens/>
              <w:snapToGrid w:val="0"/>
              <w:spacing w:before="90" w:after="54" w:line="312" w:lineRule="auto"/>
              <w:ind w:right="57"/>
              <w:jc w:val="both"/>
              <w:rPr>
                <w:rFonts w:eastAsia="Calibri" w:cs="Arial"/>
              </w:rPr>
            </w:pPr>
          </w:p>
        </w:tc>
      </w:tr>
      <w:tr w:rsidR="00E91DF0" w:rsidRPr="009576D5" w14:paraId="0EE30CAB" w14:textId="77777777" w:rsidTr="00E91DF0">
        <w:tc>
          <w:tcPr>
            <w:tcW w:w="2835" w:type="dxa"/>
            <w:tcBorders>
              <w:top w:val="single" w:sz="8" w:space="0" w:color="C0C0C0"/>
              <w:left w:val="single" w:sz="8" w:space="0" w:color="C0C0C0"/>
              <w:bottom w:val="single" w:sz="8" w:space="0" w:color="C0C0C0"/>
            </w:tcBorders>
            <w:shd w:val="clear" w:color="auto" w:fill="E6E6E6"/>
          </w:tcPr>
          <w:p w14:paraId="39BA14B6" w14:textId="77777777" w:rsidR="00E91DF0" w:rsidRPr="009576D5" w:rsidRDefault="00E91DF0" w:rsidP="005F53C5">
            <w:pPr>
              <w:suppressAutoHyphens/>
              <w:snapToGrid w:val="0"/>
              <w:spacing w:before="90" w:after="54" w:line="312" w:lineRule="auto"/>
              <w:ind w:right="57"/>
              <w:jc w:val="both"/>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32B96EF9" w14:textId="77777777" w:rsidR="00E91DF0" w:rsidRPr="009576D5" w:rsidRDefault="00E91DF0" w:rsidP="005F53C5">
            <w:pPr>
              <w:suppressAutoHyphens/>
              <w:snapToGrid w:val="0"/>
              <w:spacing w:before="90" w:after="54" w:line="312" w:lineRule="auto"/>
              <w:ind w:right="57"/>
              <w:jc w:val="both"/>
              <w:rPr>
                <w:rFonts w:eastAsia="Calibri" w:cs="Arial"/>
              </w:rPr>
            </w:pPr>
          </w:p>
        </w:tc>
      </w:tr>
      <w:tr w:rsidR="00E91DF0" w:rsidRPr="009576D5" w14:paraId="185DF19F" w14:textId="77777777" w:rsidTr="00E91DF0">
        <w:tc>
          <w:tcPr>
            <w:tcW w:w="2835" w:type="dxa"/>
            <w:tcBorders>
              <w:top w:val="single" w:sz="8" w:space="0" w:color="C0C0C0"/>
              <w:left w:val="single" w:sz="8" w:space="0" w:color="C0C0C0"/>
              <w:bottom w:val="single" w:sz="8" w:space="0" w:color="C0C0C0"/>
            </w:tcBorders>
            <w:shd w:val="clear" w:color="auto" w:fill="E6E6E6"/>
          </w:tcPr>
          <w:p w14:paraId="3769B72A" w14:textId="77777777" w:rsidR="00E91DF0" w:rsidRPr="009576D5" w:rsidRDefault="00E91DF0" w:rsidP="005F53C5">
            <w:pPr>
              <w:suppressAutoHyphens/>
              <w:snapToGrid w:val="0"/>
              <w:spacing w:before="90" w:after="54" w:line="312" w:lineRule="auto"/>
              <w:ind w:right="57"/>
              <w:jc w:val="both"/>
              <w:rPr>
                <w:rFonts w:eastAsia="Calibri" w:cs="Arial"/>
              </w:rPr>
            </w:pPr>
            <w:r w:rsidRPr="009576D5">
              <w:rPr>
                <w:rFonts w:eastAsia="Calibri" w:cs="Arial"/>
              </w:rPr>
              <w:t>Handtekening</w:t>
            </w:r>
          </w:p>
          <w:p w14:paraId="6DA4A531" w14:textId="77777777" w:rsidR="00E91DF0" w:rsidRPr="009576D5" w:rsidRDefault="00E91DF0" w:rsidP="005F53C5">
            <w:pPr>
              <w:suppressAutoHyphens/>
              <w:spacing w:before="90" w:after="54" w:line="312" w:lineRule="auto"/>
              <w:ind w:right="57"/>
              <w:jc w:val="both"/>
              <w:rPr>
                <w:rFonts w:eastAsia="Calibri" w:cs="Arial"/>
              </w:rPr>
            </w:pPr>
          </w:p>
          <w:p w14:paraId="606227F5" w14:textId="77777777" w:rsidR="00E91DF0" w:rsidRPr="009576D5" w:rsidRDefault="00E91DF0" w:rsidP="005F53C5">
            <w:pPr>
              <w:suppressAutoHyphens/>
              <w:spacing w:before="90" w:after="54" w:line="312" w:lineRule="auto"/>
              <w:ind w:right="57"/>
              <w:jc w:val="both"/>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30A3D638" w14:textId="77777777" w:rsidR="00E91DF0" w:rsidRPr="009576D5" w:rsidRDefault="00E91DF0" w:rsidP="005F53C5">
            <w:pPr>
              <w:suppressAutoHyphens/>
              <w:snapToGrid w:val="0"/>
              <w:spacing w:before="90" w:after="54" w:line="312" w:lineRule="auto"/>
              <w:ind w:right="57"/>
              <w:jc w:val="both"/>
              <w:rPr>
                <w:rFonts w:eastAsia="Calibri" w:cs="Arial"/>
              </w:rPr>
            </w:pPr>
          </w:p>
        </w:tc>
      </w:tr>
      <w:tr w:rsidR="00E91DF0" w:rsidRPr="009576D5" w14:paraId="7ABCB3ED" w14:textId="77777777" w:rsidTr="00E91DF0">
        <w:tc>
          <w:tcPr>
            <w:tcW w:w="2835" w:type="dxa"/>
            <w:tcBorders>
              <w:top w:val="single" w:sz="8" w:space="0" w:color="C0C0C0"/>
              <w:left w:val="single" w:sz="8" w:space="0" w:color="C0C0C0"/>
              <w:bottom w:val="single" w:sz="8" w:space="0" w:color="C0C0C0"/>
            </w:tcBorders>
            <w:shd w:val="clear" w:color="auto" w:fill="E6E6E6"/>
          </w:tcPr>
          <w:p w14:paraId="670B1AFB" w14:textId="77777777" w:rsidR="00E91DF0" w:rsidRPr="009576D5" w:rsidRDefault="00E91DF0" w:rsidP="005F53C5">
            <w:pPr>
              <w:suppressAutoHyphens/>
              <w:snapToGrid w:val="0"/>
              <w:spacing w:before="90" w:after="54" w:line="312" w:lineRule="auto"/>
              <w:ind w:right="57"/>
              <w:jc w:val="both"/>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3016EE32" w14:textId="77777777" w:rsidR="00E91DF0" w:rsidRPr="009576D5" w:rsidRDefault="00E91DF0" w:rsidP="005F53C5">
            <w:pPr>
              <w:suppressAutoHyphens/>
              <w:snapToGrid w:val="0"/>
              <w:spacing w:before="90" w:after="54" w:line="312" w:lineRule="auto"/>
              <w:ind w:right="57"/>
              <w:jc w:val="both"/>
              <w:rPr>
                <w:rFonts w:eastAsia="Calibri" w:cs="Arial"/>
              </w:rPr>
            </w:pPr>
          </w:p>
        </w:tc>
      </w:tr>
    </w:tbl>
    <w:p w14:paraId="60C92790" w14:textId="09154FE8" w:rsidR="00BF398E" w:rsidRPr="004C0C3C" w:rsidRDefault="00BF398E" w:rsidP="00CB43A0">
      <w:pPr>
        <w:pStyle w:val="Kop1"/>
        <w:numPr>
          <w:ilvl w:val="0"/>
          <w:numId w:val="0"/>
        </w:numPr>
        <w:spacing w:after="0"/>
        <w:ind w:left="680" w:hanging="680"/>
        <w:jc w:val="both"/>
        <w:rPr>
          <w:sz w:val="40"/>
        </w:rPr>
      </w:pPr>
      <w:bookmarkStart w:id="454" w:name="_Toc469474453"/>
      <w:bookmarkStart w:id="455" w:name="_Toc504568771"/>
      <w:bookmarkStart w:id="456" w:name="_Toc527637470"/>
      <w:bookmarkStart w:id="457" w:name="_Toc232492248"/>
      <w:bookmarkEnd w:id="450"/>
      <w:bookmarkEnd w:id="451"/>
      <w:bookmarkEnd w:id="452"/>
      <w:bookmarkEnd w:id="453"/>
      <w:r w:rsidRPr="004C0C3C">
        <w:rPr>
          <w:sz w:val="40"/>
        </w:rPr>
        <w:lastRenderedPageBreak/>
        <w:t xml:space="preserve">Bijlage </w:t>
      </w:r>
      <w:r>
        <w:rPr>
          <w:sz w:val="40"/>
        </w:rPr>
        <w:t>7</w:t>
      </w:r>
      <w:r w:rsidRPr="004C0C3C">
        <w:rPr>
          <w:sz w:val="40"/>
        </w:rPr>
        <w:t xml:space="preserve"> Verklaring Combinatie</w:t>
      </w:r>
      <w:bookmarkEnd w:id="454"/>
      <w:bookmarkEnd w:id="455"/>
      <w:bookmarkEnd w:id="456"/>
      <w:bookmarkEnd w:id="457"/>
    </w:p>
    <w:p w14:paraId="6F261DD5" w14:textId="77777777" w:rsidR="00CB43A0" w:rsidRDefault="00CB43A0" w:rsidP="005F53C5">
      <w:pPr>
        <w:suppressAutoHyphens/>
        <w:spacing w:line="288" w:lineRule="auto"/>
        <w:jc w:val="both"/>
        <w:rPr>
          <w:rFonts w:eastAsia="Calibri" w:cs="Arial"/>
        </w:rPr>
      </w:pPr>
    </w:p>
    <w:p w14:paraId="1FFFAC8F" w14:textId="52C87465" w:rsidR="00BF398E" w:rsidRPr="009576D5" w:rsidRDefault="00BF398E" w:rsidP="005F53C5">
      <w:pPr>
        <w:suppressAutoHyphens/>
        <w:spacing w:line="288" w:lineRule="auto"/>
        <w:jc w:val="both"/>
        <w:rPr>
          <w:rFonts w:eastAsia="Calibri" w:cs="Arial"/>
        </w:rPr>
      </w:pPr>
      <w:r w:rsidRPr="009576D5">
        <w:rPr>
          <w:rFonts w:eastAsia="Calibri" w:cs="Arial"/>
        </w:rPr>
        <w:t xml:space="preserve">Ondergetekenden verklaren dat de leden van de </w:t>
      </w:r>
      <w:r>
        <w:rPr>
          <w:rFonts w:eastAsia="Calibri" w:cs="Arial"/>
        </w:rPr>
        <w:t>c</w:t>
      </w:r>
      <w:r w:rsidRPr="009576D5">
        <w:rPr>
          <w:rFonts w:eastAsia="Calibri" w:cs="Arial"/>
        </w:rPr>
        <w:t>ombinatie zich gezamenlijk en</w:t>
      </w:r>
      <w:r w:rsidR="00203B11">
        <w:rPr>
          <w:rFonts w:eastAsia="Calibri" w:cs="Arial"/>
        </w:rPr>
        <w:t>/of*</w:t>
      </w:r>
      <w:r w:rsidRPr="009576D5">
        <w:rPr>
          <w:rFonts w:eastAsia="Calibri" w:cs="Arial"/>
        </w:rPr>
        <w:t xml:space="preserve"> hoofdelijk aansprakelijk stellen voor de volledige en juiste uitvoering van de </w:t>
      </w:r>
      <w:r>
        <w:rPr>
          <w:rFonts w:eastAsia="Calibri" w:cs="Arial"/>
        </w:rPr>
        <w:t>o</w:t>
      </w:r>
      <w:r w:rsidRPr="009576D5">
        <w:rPr>
          <w:rFonts w:eastAsia="Calibri" w:cs="Arial"/>
        </w:rPr>
        <w:t xml:space="preserve">vereenkomst in al zijn onderdelen, en verklaren dat </w:t>
      </w:r>
    </w:p>
    <w:p w14:paraId="2E8BBD59" w14:textId="77777777" w:rsidR="00BF398E" w:rsidRPr="009576D5" w:rsidRDefault="00BF398E" w:rsidP="005F53C5">
      <w:pPr>
        <w:suppressAutoHyphens/>
        <w:spacing w:line="288" w:lineRule="auto"/>
        <w:jc w:val="both"/>
        <w:rPr>
          <w:rFonts w:eastAsia="Calibri" w:cs="Arial"/>
        </w:rPr>
      </w:pPr>
    </w:p>
    <w:p w14:paraId="41EBB92D" w14:textId="5BE563ED" w:rsidR="00BF398E" w:rsidRDefault="00BF398E" w:rsidP="005F53C5">
      <w:pPr>
        <w:suppressAutoHyphens/>
        <w:spacing w:line="288" w:lineRule="auto"/>
        <w:jc w:val="both"/>
        <w:rPr>
          <w:rFonts w:eastAsia="Calibri" w:cs="Arial"/>
        </w:rPr>
      </w:pPr>
      <w:r w:rsidRPr="009576D5">
        <w:rPr>
          <w:rFonts w:eastAsia="Calibri" w:cs="Arial"/>
        </w:rPr>
        <w:t xml:space="preserve">…………………zal optreden als vertegenwoordiger van de </w:t>
      </w:r>
      <w:r>
        <w:rPr>
          <w:rFonts w:eastAsia="Calibri" w:cs="Arial"/>
        </w:rPr>
        <w:t>c</w:t>
      </w:r>
      <w:r w:rsidRPr="009576D5">
        <w:rPr>
          <w:rFonts w:eastAsia="Calibri" w:cs="Arial"/>
        </w:rPr>
        <w:t xml:space="preserve">ombinatie en bevoegd is de </w:t>
      </w:r>
      <w:r>
        <w:rPr>
          <w:rFonts w:eastAsia="Calibri" w:cs="Arial"/>
        </w:rPr>
        <w:t>c</w:t>
      </w:r>
      <w:r w:rsidRPr="009576D5">
        <w:rPr>
          <w:rFonts w:eastAsia="Calibri" w:cs="Arial"/>
        </w:rPr>
        <w:t xml:space="preserve">ombinatie in alle opzichten te vertegenwoordigen en te binden en als enig aanspreekpunt voor </w:t>
      </w:r>
      <w:r w:rsidR="00DF1850">
        <w:rPr>
          <w:rFonts w:eastAsia="Calibri" w:cs="Arial"/>
        </w:rPr>
        <w:t>VRLN</w:t>
      </w:r>
      <w:r w:rsidRPr="009576D5">
        <w:rPr>
          <w:rFonts w:eastAsia="Calibri" w:cs="Arial"/>
        </w:rPr>
        <w:t xml:space="preserve"> dient.</w:t>
      </w:r>
    </w:p>
    <w:p w14:paraId="0B2BD5E2" w14:textId="77777777" w:rsidR="00BF398E" w:rsidRDefault="00BF398E" w:rsidP="005F53C5">
      <w:pPr>
        <w:suppressAutoHyphens/>
        <w:spacing w:line="288" w:lineRule="auto"/>
        <w:jc w:val="both"/>
        <w:rPr>
          <w:rFonts w:eastAsia="Calibri" w:cs="Arial"/>
        </w:rPr>
      </w:pPr>
    </w:p>
    <w:p w14:paraId="2BB8ED1C" w14:textId="77777777" w:rsidR="00BF398E" w:rsidRDefault="00BF398E" w:rsidP="005F53C5">
      <w:pPr>
        <w:suppressAutoHyphens/>
        <w:spacing w:line="288" w:lineRule="auto"/>
        <w:jc w:val="both"/>
        <w:rPr>
          <w:rFonts w:eastAsia="Calibri" w:cs="Arial"/>
        </w:rPr>
      </w:pPr>
      <w:r>
        <w:rPr>
          <w:rFonts w:eastAsia="Calibri" w:cs="Arial"/>
        </w:rPr>
        <w:t>De reden dat in combinatie wordt ingeschreven is de volgende:</w:t>
      </w:r>
    </w:p>
    <w:p w14:paraId="706D12E0" w14:textId="77777777" w:rsidR="00BF398E" w:rsidRPr="009576D5" w:rsidRDefault="00BF398E" w:rsidP="005F53C5">
      <w:pPr>
        <w:suppressAutoHyphens/>
        <w:spacing w:line="288" w:lineRule="auto"/>
        <w:jc w:val="both"/>
        <w:rPr>
          <w:rFonts w:eastAsia="Calibri" w:cs="Arial"/>
        </w:rPr>
      </w:pPr>
      <w:r>
        <w:rPr>
          <w:rFonts w:eastAsia="Calibri" w:cs="Arial"/>
        </w:rPr>
        <w:t>……………………………………………………………………………………………………………………………………………………………………………………………………………………………………………...</w:t>
      </w:r>
    </w:p>
    <w:p w14:paraId="237A1510" w14:textId="77777777" w:rsidR="00BF398E" w:rsidRDefault="00BF398E" w:rsidP="005F53C5">
      <w:pPr>
        <w:suppressAutoHyphens/>
        <w:spacing w:line="288" w:lineRule="auto"/>
        <w:jc w:val="both"/>
        <w:rPr>
          <w:rFonts w:eastAsia="Calibri" w:cs="Arial"/>
        </w:rPr>
      </w:pPr>
    </w:p>
    <w:p w14:paraId="1D86B9B1" w14:textId="0BEF9CC1" w:rsidR="00BF398E" w:rsidRDefault="00DF1850" w:rsidP="005F53C5">
      <w:pPr>
        <w:suppressAutoHyphens/>
        <w:spacing w:line="288" w:lineRule="auto"/>
        <w:jc w:val="both"/>
        <w:rPr>
          <w:rFonts w:eastAsia="Calibri" w:cs="Arial"/>
        </w:rPr>
      </w:pPr>
      <w:r>
        <w:rPr>
          <w:rFonts w:eastAsia="Calibri" w:cs="Arial"/>
        </w:rPr>
        <w:t>VRLN</w:t>
      </w:r>
      <w:r w:rsidR="00BF398E">
        <w:rPr>
          <w:rFonts w:eastAsia="Calibri" w:cs="Arial"/>
        </w:rPr>
        <w:t xml:space="preserve"> wenst te vernemen welke onderdelen van de opdracht door welke combinant worden vervuld:</w:t>
      </w:r>
    </w:p>
    <w:p w14:paraId="548E7B97" w14:textId="77777777" w:rsidR="00BF398E" w:rsidRPr="009576D5" w:rsidRDefault="00BF398E" w:rsidP="005F53C5">
      <w:pPr>
        <w:suppressAutoHyphens/>
        <w:spacing w:line="288" w:lineRule="auto"/>
        <w:jc w:val="both"/>
        <w:rPr>
          <w:rFonts w:eastAsia="Calibri" w:cs="Arial"/>
        </w:rPr>
      </w:pPr>
      <w:r>
        <w:rPr>
          <w:rFonts w:eastAsia="Calibri" w:cs="Arial"/>
        </w:rPr>
        <w:t>……………………………………………………………………………………………………………………………………………………………………………………………………………………………………………...</w:t>
      </w:r>
    </w:p>
    <w:p w14:paraId="792823D9" w14:textId="77777777" w:rsidR="00BF398E" w:rsidRDefault="00BF398E" w:rsidP="005F53C5">
      <w:pPr>
        <w:suppressAutoHyphens/>
        <w:spacing w:line="288" w:lineRule="auto"/>
        <w:jc w:val="both"/>
        <w:rPr>
          <w:rFonts w:eastAsia="Calibri" w:cs="Arial"/>
        </w:rPr>
      </w:pPr>
    </w:p>
    <w:p w14:paraId="13F42D6D" w14:textId="77777777" w:rsidR="00BF398E" w:rsidRPr="009576D5" w:rsidRDefault="00BF398E" w:rsidP="005F53C5">
      <w:pPr>
        <w:suppressAutoHyphens/>
        <w:spacing w:line="288" w:lineRule="auto"/>
        <w:jc w:val="both"/>
        <w:rPr>
          <w:rFonts w:eastAsia="Calibri" w:cs="Arial"/>
        </w:rPr>
      </w:pPr>
      <w:r w:rsidRPr="009576D5">
        <w:rPr>
          <w:rFonts w:eastAsia="Calibri" w:cs="Arial"/>
        </w:rPr>
        <w:t xml:space="preserve">Ondergetekenden verklaren dat zij deze verklaring naar waarheid hebben ondertekend en tevens dat zij daartoe, namens de betreffende </w:t>
      </w:r>
      <w:r>
        <w:rPr>
          <w:rFonts w:eastAsia="Calibri" w:cs="Arial"/>
        </w:rPr>
        <w:t>c</w:t>
      </w:r>
      <w:r w:rsidRPr="009576D5">
        <w:rPr>
          <w:rFonts w:eastAsia="Calibri" w:cs="Arial"/>
        </w:rPr>
        <w:t>ombinant, rechtens bevoegd zijn.</w:t>
      </w:r>
    </w:p>
    <w:p w14:paraId="197F702A" w14:textId="77777777" w:rsidR="00BF398E" w:rsidRDefault="00BF398E" w:rsidP="005F53C5">
      <w:pPr>
        <w:suppressAutoHyphens/>
        <w:spacing w:line="288" w:lineRule="auto"/>
        <w:jc w:val="both"/>
        <w:rPr>
          <w:rFonts w:eastAsia="Calibri" w:cs="Arial"/>
        </w:rPr>
      </w:pPr>
    </w:p>
    <w:p w14:paraId="303C23FB" w14:textId="2B8010D4" w:rsidR="00203B11" w:rsidRPr="00203B11" w:rsidRDefault="00203B11" w:rsidP="00203B11">
      <w:pPr>
        <w:suppressAutoHyphens/>
        <w:spacing w:line="288" w:lineRule="auto"/>
        <w:jc w:val="both"/>
        <w:rPr>
          <w:rFonts w:eastAsia="Calibri" w:cs="Arial"/>
        </w:rPr>
      </w:pPr>
      <w:r w:rsidRPr="00203B11">
        <w:rPr>
          <w:rFonts w:eastAsia="Calibri" w:cs="Arial"/>
        </w:rPr>
        <w:t>*</w:t>
      </w:r>
      <w:r>
        <w:rPr>
          <w:rFonts w:eastAsia="Calibri" w:cs="Arial"/>
        </w:rPr>
        <w:t xml:space="preserve"> </w:t>
      </w:r>
      <w:r w:rsidRPr="00203B11">
        <w:rPr>
          <w:rFonts w:eastAsia="Calibri" w:cs="Arial"/>
        </w:rPr>
        <w:t>Doorhalen wat niet van toepassing is</w:t>
      </w:r>
    </w:p>
    <w:p w14:paraId="702AAD02" w14:textId="77777777" w:rsidR="00203B11" w:rsidRPr="009576D5" w:rsidRDefault="00203B11" w:rsidP="005F53C5">
      <w:pPr>
        <w:suppressAutoHyphens/>
        <w:spacing w:line="288" w:lineRule="auto"/>
        <w:jc w:val="both"/>
        <w:rPr>
          <w:rFonts w:eastAsia="Calibri" w:cs="Arial"/>
        </w:rPr>
      </w:pP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BF398E" w:rsidRPr="009576D5" w14:paraId="7FFCE416" w14:textId="77777777" w:rsidTr="009E7F72">
        <w:tc>
          <w:tcPr>
            <w:tcW w:w="2835" w:type="dxa"/>
            <w:tcBorders>
              <w:top w:val="single" w:sz="8" w:space="0" w:color="C0C0C0"/>
              <w:left w:val="single" w:sz="8" w:space="0" w:color="C0C0C0"/>
              <w:bottom w:val="single" w:sz="8" w:space="0" w:color="C0C0C0"/>
            </w:tcBorders>
            <w:shd w:val="clear" w:color="auto" w:fill="E6E6E6"/>
          </w:tcPr>
          <w:p w14:paraId="48FEAC43"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 xml:space="preserve">Statutaire naam </w:t>
            </w:r>
            <w:r>
              <w:rPr>
                <w:rFonts w:eastAsia="Calibri" w:cs="Arial"/>
              </w:rPr>
              <w:t>c</w:t>
            </w:r>
            <w:r w:rsidRPr="009576D5">
              <w:rPr>
                <w:rFonts w:eastAsia="Calibri" w:cs="Arial"/>
              </w:rPr>
              <w:t>ombinant</w:t>
            </w:r>
          </w:p>
        </w:tc>
        <w:tc>
          <w:tcPr>
            <w:tcW w:w="5690" w:type="dxa"/>
            <w:tcBorders>
              <w:top w:val="single" w:sz="8" w:space="0" w:color="C0C0C0"/>
              <w:left w:val="single" w:sz="8" w:space="0" w:color="C0C0C0"/>
              <w:bottom w:val="single" w:sz="8" w:space="0" w:color="C0C0C0"/>
              <w:right w:val="single" w:sz="8" w:space="0" w:color="C0C0C0"/>
            </w:tcBorders>
          </w:tcPr>
          <w:p w14:paraId="6D23583C"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24120903" w14:textId="77777777" w:rsidTr="009E7F72">
        <w:tc>
          <w:tcPr>
            <w:tcW w:w="2835" w:type="dxa"/>
            <w:tcBorders>
              <w:top w:val="single" w:sz="8" w:space="0" w:color="C0C0C0"/>
              <w:left w:val="single" w:sz="8" w:space="0" w:color="C0C0C0"/>
              <w:bottom w:val="single" w:sz="8" w:space="0" w:color="C0C0C0"/>
            </w:tcBorders>
            <w:shd w:val="clear" w:color="auto" w:fill="E6E6E6"/>
          </w:tcPr>
          <w:p w14:paraId="23C72E95"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2B52D715"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1FA880B4" w14:textId="77777777" w:rsidTr="009E7F72">
        <w:tc>
          <w:tcPr>
            <w:tcW w:w="2835" w:type="dxa"/>
            <w:tcBorders>
              <w:top w:val="single" w:sz="8" w:space="0" w:color="C0C0C0"/>
              <w:left w:val="single" w:sz="8" w:space="0" w:color="C0C0C0"/>
              <w:bottom w:val="single" w:sz="8" w:space="0" w:color="C0C0C0"/>
            </w:tcBorders>
            <w:shd w:val="clear" w:color="auto" w:fill="E6E6E6"/>
          </w:tcPr>
          <w:p w14:paraId="62F07D66"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3F078C92"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72ED82FF" w14:textId="77777777" w:rsidTr="009E7F72">
        <w:tc>
          <w:tcPr>
            <w:tcW w:w="2835" w:type="dxa"/>
            <w:tcBorders>
              <w:top w:val="single" w:sz="8" w:space="0" w:color="C0C0C0"/>
              <w:left w:val="single" w:sz="8" w:space="0" w:color="C0C0C0"/>
              <w:bottom w:val="single" w:sz="8" w:space="0" w:color="C0C0C0"/>
            </w:tcBorders>
            <w:shd w:val="clear" w:color="auto" w:fill="E6E6E6"/>
          </w:tcPr>
          <w:p w14:paraId="1E5E2DB1"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Handtekening</w:t>
            </w:r>
          </w:p>
          <w:p w14:paraId="1E0BB0E6" w14:textId="77777777" w:rsidR="00BF398E" w:rsidRPr="009576D5" w:rsidRDefault="00BF398E" w:rsidP="005F53C5">
            <w:pPr>
              <w:suppressAutoHyphens/>
              <w:spacing w:before="90" w:after="54" w:line="312" w:lineRule="auto"/>
              <w:ind w:right="57"/>
              <w:jc w:val="both"/>
              <w:rPr>
                <w:rFonts w:eastAsia="Calibri" w:cs="Arial"/>
              </w:rPr>
            </w:pPr>
          </w:p>
          <w:p w14:paraId="418E39FA" w14:textId="77777777" w:rsidR="00BF398E" w:rsidRPr="009576D5" w:rsidRDefault="00BF398E" w:rsidP="005F53C5">
            <w:pPr>
              <w:suppressAutoHyphens/>
              <w:spacing w:before="90" w:after="54" w:line="312" w:lineRule="auto"/>
              <w:ind w:right="57"/>
              <w:jc w:val="both"/>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0852FE2C"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1E31ABA5" w14:textId="77777777" w:rsidTr="009E7F72">
        <w:tc>
          <w:tcPr>
            <w:tcW w:w="2835" w:type="dxa"/>
            <w:tcBorders>
              <w:top w:val="single" w:sz="8" w:space="0" w:color="C0C0C0"/>
              <w:left w:val="single" w:sz="8" w:space="0" w:color="C0C0C0"/>
              <w:bottom w:val="single" w:sz="8" w:space="0" w:color="C0C0C0"/>
            </w:tcBorders>
            <w:shd w:val="clear" w:color="auto" w:fill="E6E6E6"/>
          </w:tcPr>
          <w:p w14:paraId="1CC76680"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28B40BB3" w14:textId="77777777" w:rsidR="00BF398E" w:rsidRPr="009576D5" w:rsidRDefault="00BF398E" w:rsidP="005F53C5">
            <w:pPr>
              <w:suppressAutoHyphens/>
              <w:snapToGrid w:val="0"/>
              <w:spacing w:before="90" w:after="54" w:line="312" w:lineRule="auto"/>
              <w:ind w:right="57"/>
              <w:jc w:val="both"/>
              <w:rPr>
                <w:rFonts w:eastAsia="Calibri" w:cs="Arial"/>
              </w:rPr>
            </w:pPr>
          </w:p>
        </w:tc>
      </w:tr>
    </w:tbl>
    <w:p w14:paraId="729295B5" w14:textId="77777777" w:rsidR="00BF398E" w:rsidRPr="009576D5" w:rsidRDefault="00BF398E" w:rsidP="005F53C5">
      <w:pPr>
        <w:suppressAutoHyphens/>
        <w:spacing w:line="288" w:lineRule="auto"/>
        <w:jc w:val="both"/>
        <w:rPr>
          <w:rFonts w:eastAsia="Calibri" w:cs="Arial"/>
        </w:rPr>
      </w:pP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BF398E" w:rsidRPr="009576D5" w14:paraId="69EB2AA6" w14:textId="77777777" w:rsidTr="009E7F72">
        <w:tc>
          <w:tcPr>
            <w:tcW w:w="2835" w:type="dxa"/>
            <w:tcBorders>
              <w:top w:val="single" w:sz="8" w:space="0" w:color="C0C0C0"/>
              <w:left w:val="single" w:sz="8" w:space="0" w:color="C0C0C0"/>
              <w:bottom w:val="single" w:sz="8" w:space="0" w:color="C0C0C0"/>
            </w:tcBorders>
            <w:shd w:val="clear" w:color="auto" w:fill="E6E6E6"/>
          </w:tcPr>
          <w:p w14:paraId="7C862681"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 xml:space="preserve">Statutaire naam </w:t>
            </w:r>
            <w:r>
              <w:rPr>
                <w:rFonts w:eastAsia="Calibri" w:cs="Arial"/>
              </w:rPr>
              <w:t>c</w:t>
            </w:r>
            <w:r w:rsidRPr="009576D5">
              <w:rPr>
                <w:rFonts w:eastAsia="Calibri" w:cs="Arial"/>
              </w:rPr>
              <w:t>ombinant</w:t>
            </w:r>
          </w:p>
        </w:tc>
        <w:tc>
          <w:tcPr>
            <w:tcW w:w="5690" w:type="dxa"/>
            <w:tcBorders>
              <w:top w:val="single" w:sz="8" w:space="0" w:color="C0C0C0"/>
              <w:left w:val="single" w:sz="8" w:space="0" w:color="C0C0C0"/>
              <w:bottom w:val="single" w:sz="8" w:space="0" w:color="C0C0C0"/>
              <w:right w:val="single" w:sz="8" w:space="0" w:color="C0C0C0"/>
            </w:tcBorders>
          </w:tcPr>
          <w:p w14:paraId="4180167A"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546BC0DD" w14:textId="77777777" w:rsidTr="009E7F72">
        <w:tc>
          <w:tcPr>
            <w:tcW w:w="2835" w:type="dxa"/>
            <w:tcBorders>
              <w:top w:val="single" w:sz="8" w:space="0" w:color="C0C0C0"/>
              <w:left w:val="single" w:sz="8" w:space="0" w:color="C0C0C0"/>
              <w:bottom w:val="single" w:sz="8" w:space="0" w:color="C0C0C0"/>
            </w:tcBorders>
            <w:shd w:val="clear" w:color="auto" w:fill="E6E6E6"/>
          </w:tcPr>
          <w:p w14:paraId="7DD00475"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3047FAC2"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41DCE214" w14:textId="77777777" w:rsidTr="009E7F72">
        <w:tc>
          <w:tcPr>
            <w:tcW w:w="2835" w:type="dxa"/>
            <w:tcBorders>
              <w:top w:val="single" w:sz="8" w:space="0" w:color="C0C0C0"/>
              <w:left w:val="single" w:sz="8" w:space="0" w:color="C0C0C0"/>
              <w:bottom w:val="single" w:sz="8" w:space="0" w:color="C0C0C0"/>
            </w:tcBorders>
            <w:shd w:val="clear" w:color="auto" w:fill="E6E6E6"/>
          </w:tcPr>
          <w:p w14:paraId="44D2B6B3"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62B7D7C1"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2016C070" w14:textId="77777777" w:rsidTr="009E7F72">
        <w:tc>
          <w:tcPr>
            <w:tcW w:w="2835" w:type="dxa"/>
            <w:tcBorders>
              <w:top w:val="single" w:sz="8" w:space="0" w:color="C0C0C0"/>
              <w:left w:val="single" w:sz="8" w:space="0" w:color="C0C0C0"/>
              <w:bottom w:val="single" w:sz="8" w:space="0" w:color="C0C0C0"/>
            </w:tcBorders>
            <w:shd w:val="clear" w:color="auto" w:fill="E6E6E6"/>
          </w:tcPr>
          <w:p w14:paraId="51D9E05F"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Handtekening</w:t>
            </w:r>
          </w:p>
          <w:p w14:paraId="09918CC3" w14:textId="77777777" w:rsidR="00BF398E" w:rsidRDefault="00BF398E" w:rsidP="005F53C5">
            <w:pPr>
              <w:suppressAutoHyphens/>
              <w:spacing w:before="90" w:after="54" w:line="312" w:lineRule="auto"/>
              <w:ind w:right="57"/>
              <w:jc w:val="both"/>
              <w:rPr>
                <w:rFonts w:eastAsia="Calibri" w:cs="Arial"/>
              </w:rPr>
            </w:pPr>
          </w:p>
          <w:p w14:paraId="2E8184D0" w14:textId="77777777" w:rsidR="00CB43A0" w:rsidRPr="009576D5" w:rsidRDefault="00CB43A0" w:rsidP="005F53C5">
            <w:pPr>
              <w:suppressAutoHyphens/>
              <w:spacing w:before="90" w:after="54" w:line="312" w:lineRule="auto"/>
              <w:ind w:right="57"/>
              <w:jc w:val="both"/>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39D0F368"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5E650F44" w14:textId="77777777" w:rsidTr="009E7F72">
        <w:tc>
          <w:tcPr>
            <w:tcW w:w="2835" w:type="dxa"/>
            <w:tcBorders>
              <w:top w:val="single" w:sz="8" w:space="0" w:color="C0C0C0"/>
              <w:left w:val="single" w:sz="8" w:space="0" w:color="C0C0C0"/>
              <w:bottom w:val="single" w:sz="8" w:space="0" w:color="C0C0C0"/>
            </w:tcBorders>
            <w:shd w:val="clear" w:color="auto" w:fill="E6E6E6"/>
          </w:tcPr>
          <w:p w14:paraId="23E1527E"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16268265" w14:textId="77777777" w:rsidR="00BF398E" w:rsidRPr="009576D5" w:rsidRDefault="00BF398E" w:rsidP="005F53C5">
            <w:pPr>
              <w:suppressAutoHyphens/>
              <w:snapToGrid w:val="0"/>
              <w:spacing w:before="90" w:after="54" w:line="312" w:lineRule="auto"/>
              <w:ind w:right="57"/>
              <w:jc w:val="both"/>
              <w:rPr>
                <w:rFonts w:eastAsia="Calibri" w:cs="Arial"/>
              </w:rPr>
            </w:pPr>
          </w:p>
        </w:tc>
      </w:tr>
    </w:tbl>
    <w:p w14:paraId="660794D8" w14:textId="54AA4B73" w:rsidR="00BF398E" w:rsidRPr="004C0C3C" w:rsidRDefault="00BF398E" w:rsidP="00CB43A0">
      <w:pPr>
        <w:pStyle w:val="Kop1"/>
        <w:numPr>
          <w:ilvl w:val="0"/>
          <w:numId w:val="0"/>
        </w:numPr>
        <w:spacing w:after="0"/>
        <w:ind w:left="680" w:hanging="680"/>
        <w:jc w:val="both"/>
        <w:rPr>
          <w:sz w:val="40"/>
        </w:rPr>
      </w:pPr>
      <w:bookmarkStart w:id="458" w:name="_Toc419285420"/>
      <w:bookmarkStart w:id="459" w:name="_Toc421086916"/>
      <w:bookmarkStart w:id="460" w:name="_Toc421100639"/>
      <w:bookmarkStart w:id="461" w:name="_Toc469474454"/>
      <w:bookmarkStart w:id="462" w:name="_Toc504568772"/>
      <w:bookmarkStart w:id="463" w:name="_Toc527637471"/>
      <w:bookmarkStart w:id="464" w:name="_Toc232492249"/>
      <w:r w:rsidRPr="004C0C3C">
        <w:rPr>
          <w:sz w:val="40"/>
        </w:rPr>
        <w:lastRenderedPageBreak/>
        <w:t xml:space="preserve">Bijlage </w:t>
      </w:r>
      <w:r>
        <w:rPr>
          <w:sz w:val="40"/>
        </w:rPr>
        <w:t>8</w:t>
      </w:r>
      <w:r w:rsidRPr="004C0C3C">
        <w:rPr>
          <w:sz w:val="40"/>
        </w:rPr>
        <w:t xml:space="preserve"> Verklaring Onderaanneming</w:t>
      </w:r>
      <w:bookmarkEnd w:id="458"/>
      <w:bookmarkEnd w:id="459"/>
      <w:bookmarkEnd w:id="460"/>
      <w:bookmarkEnd w:id="461"/>
      <w:bookmarkEnd w:id="462"/>
      <w:bookmarkEnd w:id="463"/>
      <w:bookmarkEnd w:id="464"/>
    </w:p>
    <w:p w14:paraId="7E9F1B33" w14:textId="77777777" w:rsidR="00CB43A0" w:rsidRDefault="00CB43A0" w:rsidP="005F53C5">
      <w:pPr>
        <w:suppressAutoHyphens/>
        <w:spacing w:line="288" w:lineRule="auto"/>
        <w:jc w:val="both"/>
        <w:rPr>
          <w:rFonts w:eastAsia="Calibri" w:cs="Arial"/>
        </w:rPr>
      </w:pPr>
    </w:p>
    <w:p w14:paraId="4BE606F2" w14:textId="770B112E" w:rsidR="00BF398E" w:rsidRDefault="00BF398E" w:rsidP="005F53C5">
      <w:pPr>
        <w:suppressAutoHyphens/>
        <w:spacing w:line="288" w:lineRule="auto"/>
        <w:jc w:val="both"/>
        <w:rPr>
          <w:rFonts w:eastAsia="Calibri" w:cs="Arial"/>
        </w:rPr>
      </w:pPr>
      <w:r>
        <w:rPr>
          <w:rFonts w:eastAsia="Calibri" w:cs="Arial"/>
        </w:rPr>
        <w:t xml:space="preserve">Ondergetekenden verklaren dat, indien naar aanleiding van de aanbestedingsprocedure </w:t>
      </w:r>
      <w:r w:rsidRPr="00274A62">
        <w:rPr>
          <w:rFonts w:eastAsia="Calibri" w:cs="Arial"/>
        </w:rPr>
        <w:t>de opdracht door</w:t>
      </w:r>
      <w:r>
        <w:rPr>
          <w:rFonts w:eastAsia="Calibri" w:cs="Arial"/>
        </w:rPr>
        <w:t xml:space="preserve"> </w:t>
      </w:r>
      <w:r w:rsidR="00DF1850">
        <w:rPr>
          <w:rFonts w:eastAsia="Calibri" w:cs="Arial"/>
        </w:rPr>
        <w:t>VRLN</w:t>
      </w:r>
      <w:r w:rsidRPr="00274A62">
        <w:rPr>
          <w:rFonts w:eastAsia="Calibri" w:cs="Arial"/>
        </w:rPr>
        <w:t xml:space="preserve"> aan </w:t>
      </w:r>
      <w:r>
        <w:rPr>
          <w:rFonts w:eastAsia="Calibri" w:cs="Arial"/>
        </w:rPr>
        <w:t xml:space="preserve">inschrijver (combinatie) </w:t>
      </w:r>
      <w:r w:rsidRPr="00274A62">
        <w:rPr>
          <w:rFonts w:eastAsia="Calibri" w:cs="Arial"/>
        </w:rPr>
        <w:t xml:space="preserve">zal worden </w:t>
      </w:r>
      <w:r>
        <w:rPr>
          <w:rFonts w:eastAsia="Calibri" w:cs="Arial"/>
        </w:rPr>
        <w:t>gegund</w:t>
      </w:r>
      <w:r w:rsidRPr="00274A62">
        <w:rPr>
          <w:rFonts w:eastAsia="Calibri" w:cs="Arial"/>
        </w:rPr>
        <w:t>,</w:t>
      </w:r>
      <w:r>
        <w:rPr>
          <w:rFonts w:eastAsia="Calibri" w:cs="Arial"/>
        </w:rPr>
        <w:t xml:space="preserve"> inschrijver (combinatie)</w:t>
      </w:r>
      <w:r w:rsidRPr="00274A62">
        <w:rPr>
          <w:rFonts w:eastAsia="Calibri" w:cs="Arial"/>
        </w:rPr>
        <w:t xml:space="preserve"> </w:t>
      </w:r>
      <w:r>
        <w:rPr>
          <w:rFonts w:eastAsia="Calibri" w:cs="Arial"/>
        </w:rPr>
        <w:t xml:space="preserve">het volgende onderdeel van de opdracht in </w:t>
      </w:r>
      <w:r w:rsidR="00203B11">
        <w:rPr>
          <w:rFonts w:eastAsia="Calibri" w:cs="Arial"/>
        </w:rPr>
        <w:t>Onderaan</w:t>
      </w:r>
      <w:r w:rsidR="00203B11" w:rsidRPr="00274A62">
        <w:rPr>
          <w:rFonts w:eastAsia="Calibri" w:cs="Arial"/>
        </w:rPr>
        <w:t>neming</w:t>
      </w:r>
      <w:r w:rsidRPr="00274A62">
        <w:rPr>
          <w:rFonts w:eastAsia="Calibri" w:cs="Arial"/>
        </w:rPr>
        <w:t xml:space="preserve"> </w:t>
      </w:r>
      <w:r>
        <w:rPr>
          <w:rFonts w:eastAsia="Calibri" w:cs="Arial"/>
        </w:rPr>
        <w:t xml:space="preserve">zal </w:t>
      </w:r>
      <w:r w:rsidRPr="00274A62">
        <w:rPr>
          <w:rFonts w:eastAsia="Calibri" w:cs="Arial"/>
        </w:rPr>
        <w:t>geven</w:t>
      </w:r>
      <w:r>
        <w:rPr>
          <w:rFonts w:eastAsia="Calibri" w:cs="Arial"/>
        </w:rPr>
        <w:t>:</w:t>
      </w:r>
    </w:p>
    <w:p w14:paraId="52A56202" w14:textId="77777777" w:rsidR="00BF398E" w:rsidRPr="009576D5" w:rsidRDefault="00BF398E" w:rsidP="005F53C5">
      <w:pPr>
        <w:suppressAutoHyphens/>
        <w:spacing w:line="288" w:lineRule="auto"/>
        <w:jc w:val="both"/>
        <w:rPr>
          <w:rFonts w:eastAsia="Calibri" w:cs="Arial"/>
        </w:rPr>
      </w:pPr>
      <w:r>
        <w:rPr>
          <w:rFonts w:eastAsia="Calibri" w:cs="Arial"/>
        </w:rPr>
        <w:t>…………………………………………………………………………………………………………………………………………………………………………………………………………………………………………...</w:t>
      </w:r>
    </w:p>
    <w:p w14:paraId="2DADB660" w14:textId="77777777" w:rsidR="00BF398E" w:rsidRDefault="00BF398E" w:rsidP="005F53C5">
      <w:pPr>
        <w:suppressAutoHyphens/>
        <w:spacing w:line="288" w:lineRule="auto"/>
        <w:jc w:val="both"/>
        <w:rPr>
          <w:rFonts w:eastAsia="Calibri" w:cs="Arial"/>
        </w:rPr>
      </w:pPr>
    </w:p>
    <w:p w14:paraId="7C3A5DEF" w14:textId="77777777" w:rsidR="00BF398E" w:rsidRDefault="00BF398E" w:rsidP="005F53C5">
      <w:pPr>
        <w:suppressAutoHyphens/>
        <w:spacing w:line="288" w:lineRule="auto"/>
        <w:jc w:val="both"/>
        <w:rPr>
          <w:rFonts w:eastAsia="Calibri" w:cs="Arial"/>
        </w:rPr>
      </w:pPr>
      <w:r>
        <w:rPr>
          <w:rFonts w:eastAsia="Calibri" w:cs="Arial"/>
        </w:rPr>
        <w:t>Contactgegevens onderaannemer:</w:t>
      </w:r>
    </w:p>
    <w:p w14:paraId="66328A97" w14:textId="77777777" w:rsidR="00BF398E" w:rsidRDefault="00BF398E" w:rsidP="00785212">
      <w:pPr>
        <w:pStyle w:val="Lijstalinea"/>
        <w:numPr>
          <w:ilvl w:val="0"/>
          <w:numId w:val="22"/>
        </w:numPr>
        <w:suppressAutoHyphens/>
        <w:spacing w:line="288" w:lineRule="auto"/>
        <w:ind w:hanging="720"/>
        <w:jc w:val="both"/>
        <w:rPr>
          <w:rFonts w:eastAsia="Calibri" w:cs="Arial"/>
        </w:rPr>
      </w:pPr>
      <w:r w:rsidRPr="00EF670A">
        <w:rPr>
          <w:rFonts w:eastAsia="Calibri" w:cs="Arial"/>
        </w:rPr>
        <w:t>Statutaire naam:</w:t>
      </w:r>
    </w:p>
    <w:p w14:paraId="3BFBAAEE" w14:textId="77777777" w:rsidR="00BF398E" w:rsidRDefault="00BF398E" w:rsidP="00785212">
      <w:pPr>
        <w:pStyle w:val="Lijstalinea"/>
        <w:numPr>
          <w:ilvl w:val="0"/>
          <w:numId w:val="22"/>
        </w:numPr>
        <w:suppressAutoHyphens/>
        <w:spacing w:line="288" w:lineRule="auto"/>
        <w:ind w:hanging="720"/>
        <w:jc w:val="both"/>
        <w:rPr>
          <w:rFonts w:eastAsia="Calibri" w:cs="Arial"/>
        </w:rPr>
      </w:pPr>
      <w:r>
        <w:rPr>
          <w:rFonts w:eastAsia="Calibri" w:cs="Arial"/>
        </w:rPr>
        <w:t>Vestigingsadres:</w:t>
      </w:r>
    </w:p>
    <w:p w14:paraId="40D951C4" w14:textId="77777777" w:rsidR="00BF398E" w:rsidRDefault="00BF398E" w:rsidP="00785212">
      <w:pPr>
        <w:pStyle w:val="Lijstalinea"/>
        <w:numPr>
          <w:ilvl w:val="0"/>
          <w:numId w:val="22"/>
        </w:numPr>
        <w:suppressAutoHyphens/>
        <w:spacing w:line="288" w:lineRule="auto"/>
        <w:ind w:hanging="720"/>
        <w:jc w:val="both"/>
        <w:rPr>
          <w:rFonts w:eastAsia="Calibri" w:cs="Arial"/>
        </w:rPr>
      </w:pPr>
      <w:r>
        <w:rPr>
          <w:rFonts w:eastAsia="Calibri" w:cs="Arial"/>
        </w:rPr>
        <w:t>Postadres:</w:t>
      </w:r>
    </w:p>
    <w:p w14:paraId="6C2295DB" w14:textId="77777777" w:rsidR="00BF398E" w:rsidRDefault="00BF398E" w:rsidP="00785212">
      <w:pPr>
        <w:pStyle w:val="Lijstalinea"/>
        <w:numPr>
          <w:ilvl w:val="0"/>
          <w:numId w:val="22"/>
        </w:numPr>
        <w:suppressAutoHyphens/>
        <w:spacing w:line="288" w:lineRule="auto"/>
        <w:ind w:hanging="720"/>
        <w:jc w:val="both"/>
        <w:rPr>
          <w:rFonts w:eastAsia="Calibri" w:cs="Arial"/>
        </w:rPr>
      </w:pPr>
      <w:r>
        <w:rPr>
          <w:rFonts w:eastAsia="Calibri" w:cs="Arial"/>
        </w:rPr>
        <w:t>Telefoonnummer:</w:t>
      </w:r>
    </w:p>
    <w:p w14:paraId="05DBE19B" w14:textId="77777777" w:rsidR="00BF398E" w:rsidRDefault="00BF398E" w:rsidP="00785212">
      <w:pPr>
        <w:pStyle w:val="Lijstalinea"/>
        <w:numPr>
          <w:ilvl w:val="0"/>
          <w:numId w:val="22"/>
        </w:numPr>
        <w:suppressAutoHyphens/>
        <w:spacing w:line="288" w:lineRule="auto"/>
        <w:ind w:hanging="720"/>
        <w:jc w:val="both"/>
        <w:rPr>
          <w:rFonts w:eastAsia="Calibri" w:cs="Arial"/>
        </w:rPr>
      </w:pPr>
      <w:r>
        <w:rPr>
          <w:rFonts w:eastAsia="Calibri" w:cs="Arial"/>
        </w:rPr>
        <w:t>E-mail:</w:t>
      </w:r>
    </w:p>
    <w:p w14:paraId="5F6AB247" w14:textId="77777777" w:rsidR="00BF398E" w:rsidRPr="00EF670A" w:rsidRDefault="00BF398E" w:rsidP="00785212">
      <w:pPr>
        <w:pStyle w:val="Lijstalinea"/>
        <w:numPr>
          <w:ilvl w:val="0"/>
          <w:numId w:val="22"/>
        </w:numPr>
        <w:suppressAutoHyphens/>
        <w:spacing w:line="288" w:lineRule="auto"/>
        <w:ind w:hanging="720"/>
        <w:jc w:val="both"/>
        <w:rPr>
          <w:rFonts w:eastAsia="Calibri" w:cs="Arial"/>
        </w:rPr>
      </w:pPr>
      <w:r>
        <w:rPr>
          <w:rFonts w:eastAsia="Calibri" w:cs="Arial"/>
        </w:rPr>
        <w:t>Nummer van inschrijving in het handelsregister:</w:t>
      </w:r>
    </w:p>
    <w:p w14:paraId="1B4625C3" w14:textId="77777777" w:rsidR="00BF398E" w:rsidRDefault="00BF398E" w:rsidP="005F53C5">
      <w:pPr>
        <w:suppressAutoHyphens/>
        <w:spacing w:line="288" w:lineRule="auto"/>
        <w:jc w:val="both"/>
        <w:rPr>
          <w:rFonts w:eastAsia="Calibri" w:cs="Arial"/>
        </w:rPr>
      </w:pPr>
    </w:p>
    <w:p w14:paraId="6D2366C1" w14:textId="77777777" w:rsidR="00BF398E" w:rsidRDefault="00BF398E" w:rsidP="005F53C5">
      <w:pPr>
        <w:suppressAutoHyphens/>
        <w:spacing w:line="288" w:lineRule="auto"/>
        <w:jc w:val="both"/>
        <w:rPr>
          <w:rFonts w:eastAsia="Calibri" w:cs="Arial"/>
        </w:rPr>
      </w:pPr>
      <w:r>
        <w:rPr>
          <w:rFonts w:eastAsia="Calibri" w:cs="Arial"/>
        </w:rPr>
        <w:t>Ondergetekende verklaren voorts dat:</w:t>
      </w:r>
    </w:p>
    <w:p w14:paraId="0229EDCF" w14:textId="77777777" w:rsidR="00BF398E" w:rsidRDefault="00BF398E" w:rsidP="005F53C5">
      <w:pPr>
        <w:suppressAutoHyphens/>
        <w:spacing w:line="288" w:lineRule="auto"/>
        <w:jc w:val="both"/>
        <w:rPr>
          <w:rFonts w:eastAsia="Calibri" w:cs="Arial"/>
        </w:rPr>
      </w:pPr>
    </w:p>
    <w:p w14:paraId="1D94BCB3" w14:textId="54AF2764" w:rsidR="00BF398E" w:rsidRPr="00860F51" w:rsidRDefault="00BF398E" w:rsidP="00785212">
      <w:pPr>
        <w:pStyle w:val="Lijstalinea"/>
        <w:numPr>
          <w:ilvl w:val="0"/>
          <w:numId w:val="23"/>
        </w:numPr>
        <w:suppressAutoHyphens/>
        <w:spacing w:line="288" w:lineRule="auto"/>
        <w:ind w:left="426" w:hanging="426"/>
        <w:jc w:val="both"/>
        <w:rPr>
          <w:rFonts w:eastAsia="Calibri" w:cs="Arial"/>
        </w:rPr>
      </w:pPr>
      <w:r w:rsidRPr="00860F51">
        <w:rPr>
          <w:rFonts w:eastAsia="Calibri" w:cs="Arial"/>
        </w:rPr>
        <w:t xml:space="preserve">dat inschrijver (combinatie) de hoofdaannemer is en aanspreekpunt is voor </w:t>
      </w:r>
      <w:r w:rsidR="00DF1850">
        <w:rPr>
          <w:rFonts w:eastAsia="Calibri" w:cs="Arial"/>
        </w:rPr>
        <w:t>VRLN</w:t>
      </w:r>
      <w:r w:rsidRPr="00860F51">
        <w:rPr>
          <w:rFonts w:eastAsia="Calibri" w:cs="Arial"/>
        </w:rPr>
        <w:t xml:space="preserve"> tijdens de aanbestedingsprocedure en uitvoering van de opdracht. </w:t>
      </w:r>
    </w:p>
    <w:p w14:paraId="22892C53" w14:textId="77777777" w:rsidR="00BF398E" w:rsidRPr="00274A62" w:rsidRDefault="00BF398E" w:rsidP="00785212">
      <w:pPr>
        <w:pStyle w:val="Lijstalinea"/>
        <w:numPr>
          <w:ilvl w:val="0"/>
          <w:numId w:val="23"/>
        </w:numPr>
        <w:suppressAutoHyphens/>
        <w:spacing w:line="288" w:lineRule="auto"/>
        <w:ind w:left="426" w:hanging="426"/>
        <w:jc w:val="both"/>
        <w:rPr>
          <w:rFonts w:eastAsia="Calibri" w:cs="Arial"/>
        </w:rPr>
      </w:pPr>
      <w:r>
        <w:rPr>
          <w:rFonts w:eastAsia="Calibri" w:cs="Arial"/>
        </w:rPr>
        <w:t>inschrijver (combinatie)</w:t>
      </w:r>
      <w:r w:rsidRPr="00274A62">
        <w:rPr>
          <w:rFonts w:eastAsia="Calibri" w:cs="Arial"/>
        </w:rPr>
        <w:t xml:space="preserve"> volledig aansprakelijk is voor de naleving van alle uit de </w:t>
      </w:r>
      <w:r>
        <w:rPr>
          <w:rFonts w:eastAsia="Calibri" w:cs="Arial"/>
        </w:rPr>
        <w:t>o</w:t>
      </w:r>
      <w:r w:rsidRPr="00274A62">
        <w:rPr>
          <w:rFonts w:eastAsia="Calibri" w:cs="Arial"/>
        </w:rPr>
        <w:t xml:space="preserve">vereenkomst voortvloeiende verplichtingen. </w:t>
      </w:r>
    </w:p>
    <w:p w14:paraId="03763B81" w14:textId="77777777" w:rsidR="00BF398E" w:rsidRPr="009576D5" w:rsidRDefault="00BF398E" w:rsidP="005F53C5">
      <w:pPr>
        <w:suppressAutoHyphens/>
        <w:spacing w:line="288" w:lineRule="auto"/>
        <w:jc w:val="both"/>
        <w:rPr>
          <w:rFonts w:eastAsia="Calibri" w:cs="Arial"/>
        </w:rPr>
      </w:pP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BF398E" w:rsidRPr="009576D5" w14:paraId="18C92D2D" w14:textId="77777777" w:rsidTr="009E7F72">
        <w:tc>
          <w:tcPr>
            <w:tcW w:w="2835" w:type="dxa"/>
            <w:tcBorders>
              <w:top w:val="single" w:sz="8" w:space="0" w:color="C0C0C0"/>
              <w:left w:val="single" w:sz="8" w:space="0" w:color="C0C0C0"/>
              <w:bottom w:val="single" w:sz="8" w:space="0" w:color="C0C0C0"/>
            </w:tcBorders>
            <w:shd w:val="clear" w:color="auto" w:fill="E6E6E6"/>
          </w:tcPr>
          <w:p w14:paraId="69D5850C"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 xml:space="preserve">Statutaire naam </w:t>
            </w:r>
            <w:r>
              <w:rPr>
                <w:rFonts w:eastAsia="Calibri" w:cs="Arial"/>
              </w:rPr>
              <w:t>inschrijver (c</w:t>
            </w:r>
            <w:r w:rsidRPr="009576D5">
              <w:rPr>
                <w:rFonts w:eastAsia="Calibri" w:cs="Arial"/>
              </w:rPr>
              <w:t>ombina</w:t>
            </w:r>
            <w:r>
              <w:rPr>
                <w:rFonts w:eastAsia="Calibri" w:cs="Arial"/>
              </w:rPr>
              <w:t>tie)</w:t>
            </w:r>
          </w:p>
        </w:tc>
        <w:tc>
          <w:tcPr>
            <w:tcW w:w="5690" w:type="dxa"/>
            <w:tcBorders>
              <w:top w:val="single" w:sz="8" w:space="0" w:color="C0C0C0"/>
              <w:left w:val="single" w:sz="8" w:space="0" w:color="C0C0C0"/>
              <w:bottom w:val="single" w:sz="8" w:space="0" w:color="C0C0C0"/>
              <w:right w:val="single" w:sz="8" w:space="0" w:color="C0C0C0"/>
            </w:tcBorders>
          </w:tcPr>
          <w:p w14:paraId="3F5E1E9C"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10DB2894" w14:textId="77777777" w:rsidTr="009E7F72">
        <w:tc>
          <w:tcPr>
            <w:tcW w:w="2835" w:type="dxa"/>
            <w:tcBorders>
              <w:top w:val="single" w:sz="8" w:space="0" w:color="C0C0C0"/>
              <w:left w:val="single" w:sz="8" w:space="0" w:color="C0C0C0"/>
              <w:bottom w:val="single" w:sz="8" w:space="0" w:color="C0C0C0"/>
            </w:tcBorders>
            <w:shd w:val="clear" w:color="auto" w:fill="E6E6E6"/>
          </w:tcPr>
          <w:p w14:paraId="78D6DD67"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65F8B240"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113C1F8D" w14:textId="77777777" w:rsidTr="009E7F72">
        <w:tc>
          <w:tcPr>
            <w:tcW w:w="2835" w:type="dxa"/>
            <w:tcBorders>
              <w:top w:val="single" w:sz="8" w:space="0" w:color="C0C0C0"/>
              <w:left w:val="single" w:sz="8" w:space="0" w:color="C0C0C0"/>
              <w:bottom w:val="single" w:sz="8" w:space="0" w:color="C0C0C0"/>
            </w:tcBorders>
            <w:shd w:val="clear" w:color="auto" w:fill="E6E6E6"/>
          </w:tcPr>
          <w:p w14:paraId="42B07BC0"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07884141"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48C5794B" w14:textId="77777777" w:rsidTr="009E7F72">
        <w:tc>
          <w:tcPr>
            <w:tcW w:w="2835" w:type="dxa"/>
            <w:tcBorders>
              <w:top w:val="single" w:sz="8" w:space="0" w:color="C0C0C0"/>
              <w:left w:val="single" w:sz="8" w:space="0" w:color="C0C0C0"/>
              <w:bottom w:val="single" w:sz="8" w:space="0" w:color="C0C0C0"/>
            </w:tcBorders>
            <w:shd w:val="clear" w:color="auto" w:fill="E6E6E6"/>
          </w:tcPr>
          <w:p w14:paraId="4A931BE5"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Handtekening</w:t>
            </w:r>
          </w:p>
        </w:tc>
        <w:tc>
          <w:tcPr>
            <w:tcW w:w="5690" w:type="dxa"/>
            <w:tcBorders>
              <w:top w:val="single" w:sz="8" w:space="0" w:color="C0C0C0"/>
              <w:left w:val="single" w:sz="8" w:space="0" w:color="C0C0C0"/>
              <w:bottom w:val="single" w:sz="8" w:space="0" w:color="C0C0C0"/>
              <w:right w:val="single" w:sz="8" w:space="0" w:color="C0C0C0"/>
            </w:tcBorders>
          </w:tcPr>
          <w:p w14:paraId="08A1F876"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51F8FC7B" w14:textId="77777777" w:rsidTr="009E7F72">
        <w:tc>
          <w:tcPr>
            <w:tcW w:w="2835" w:type="dxa"/>
            <w:tcBorders>
              <w:top w:val="single" w:sz="8" w:space="0" w:color="C0C0C0"/>
              <w:left w:val="single" w:sz="8" w:space="0" w:color="C0C0C0"/>
              <w:bottom w:val="single" w:sz="8" w:space="0" w:color="C0C0C0"/>
            </w:tcBorders>
            <w:shd w:val="clear" w:color="auto" w:fill="E6E6E6"/>
          </w:tcPr>
          <w:p w14:paraId="5ACB1573"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3C02C980" w14:textId="77777777" w:rsidR="00BF398E" w:rsidRPr="009576D5" w:rsidRDefault="00BF398E" w:rsidP="005F53C5">
            <w:pPr>
              <w:suppressAutoHyphens/>
              <w:snapToGrid w:val="0"/>
              <w:spacing w:before="90" w:after="54" w:line="312" w:lineRule="auto"/>
              <w:ind w:right="57"/>
              <w:jc w:val="both"/>
              <w:rPr>
                <w:rFonts w:eastAsia="Calibri" w:cs="Arial"/>
              </w:rPr>
            </w:pPr>
          </w:p>
        </w:tc>
      </w:tr>
    </w:tbl>
    <w:p w14:paraId="57FAD160" w14:textId="77777777" w:rsidR="00BF398E" w:rsidRPr="009576D5" w:rsidRDefault="00BF398E" w:rsidP="005F53C5">
      <w:pPr>
        <w:suppressAutoHyphens/>
        <w:spacing w:line="288" w:lineRule="auto"/>
        <w:jc w:val="both"/>
        <w:rPr>
          <w:rFonts w:eastAsia="Calibri" w:cs="Arial"/>
        </w:rPr>
      </w:pPr>
    </w:p>
    <w:p w14:paraId="4C3F2FC8" w14:textId="77777777" w:rsidR="00BF398E" w:rsidRPr="009576D5" w:rsidRDefault="00BF398E" w:rsidP="005F53C5">
      <w:pPr>
        <w:suppressAutoHyphens/>
        <w:spacing w:line="288" w:lineRule="auto"/>
        <w:jc w:val="both"/>
        <w:rPr>
          <w:rFonts w:eastAsia="Calibri" w:cs="Arial"/>
        </w:rPr>
      </w:pP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BF398E" w:rsidRPr="009576D5" w14:paraId="2CFA649A" w14:textId="77777777" w:rsidTr="009E7F72">
        <w:tc>
          <w:tcPr>
            <w:tcW w:w="2835" w:type="dxa"/>
            <w:tcBorders>
              <w:top w:val="single" w:sz="8" w:space="0" w:color="C0C0C0"/>
              <w:left w:val="single" w:sz="8" w:space="0" w:color="C0C0C0"/>
              <w:bottom w:val="single" w:sz="8" w:space="0" w:color="C0C0C0"/>
            </w:tcBorders>
            <w:shd w:val="clear" w:color="auto" w:fill="E6E6E6"/>
          </w:tcPr>
          <w:p w14:paraId="3627E42F" w14:textId="77777777" w:rsidR="007D5135" w:rsidRDefault="00BF398E" w:rsidP="005F53C5">
            <w:pPr>
              <w:suppressAutoHyphens/>
              <w:snapToGrid w:val="0"/>
              <w:spacing w:before="90" w:after="54" w:line="312" w:lineRule="auto"/>
              <w:ind w:right="57"/>
              <w:jc w:val="both"/>
              <w:rPr>
                <w:rFonts w:eastAsia="Calibri" w:cs="Arial"/>
              </w:rPr>
            </w:pPr>
            <w:r w:rsidRPr="009576D5">
              <w:rPr>
                <w:rFonts w:eastAsia="Calibri" w:cs="Arial"/>
              </w:rPr>
              <w:t>Statutaire naam</w:t>
            </w:r>
          </w:p>
          <w:p w14:paraId="2F18F8AE" w14:textId="33699CE5"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 xml:space="preserve"> </w:t>
            </w:r>
            <w:r>
              <w:rPr>
                <w:rFonts w:eastAsia="Calibri" w:cs="Arial"/>
              </w:rPr>
              <w:t>onderaannemer</w:t>
            </w:r>
          </w:p>
        </w:tc>
        <w:tc>
          <w:tcPr>
            <w:tcW w:w="5690" w:type="dxa"/>
            <w:tcBorders>
              <w:top w:val="single" w:sz="8" w:space="0" w:color="C0C0C0"/>
              <w:left w:val="single" w:sz="8" w:space="0" w:color="C0C0C0"/>
              <w:bottom w:val="single" w:sz="8" w:space="0" w:color="C0C0C0"/>
              <w:right w:val="single" w:sz="8" w:space="0" w:color="C0C0C0"/>
            </w:tcBorders>
          </w:tcPr>
          <w:p w14:paraId="6C08E9B3"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4FCD0185" w14:textId="77777777" w:rsidTr="009E7F72">
        <w:tc>
          <w:tcPr>
            <w:tcW w:w="2835" w:type="dxa"/>
            <w:tcBorders>
              <w:top w:val="single" w:sz="8" w:space="0" w:color="C0C0C0"/>
              <w:left w:val="single" w:sz="8" w:space="0" w:color="C0C0C0"/>
              <w:bottom w:val="single" w:sz="8" w:space="0" w:color="C0C0C0"/>
            </w:tcBorders>
            <w:shd w:val="clear" w:color="auto" w:fill="E6E6E6"/>
          </w:tcPr>
          <w:p w14:paraId="1CF22311"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103802B8"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5DC95072" w14:textId="77777777" w:rsidTr="009E7F72">
        <w:tc>
          <w:tcPr>
            <w:tcW w:w="2835" w:type="dxa"/>
            <w:tcBorders>
              <w:top w:val="single" w:sz="8" w:space="0" w:color="C0C0C0"/>
              <w:left w:val="single" w:sz="8" w:space="0" w:color="C0C0C0"/>
              <w:bottom w:val="single" w:sz="8" w:space="0" w:color="C0C0C0"/>
            </w:tcBorders>
            <w:shd w:val="clear" w:color="auto" w:fill="E6E6E6"/>
          </w:tcPr>
          <w:p w14:paraId="06C01965"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129AF583"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3B00B2BA" w14:textId="77777777" w:rsidTr="009E7F72">
        <w:tc>
          <w:tcPr>
            <w:tcW w:w="2835" w:type="dxa"/>
            <w:tcBorders>
              <w:top w:val="single" w:sz="8" w:space="0" w:color="C0C0C0"/>
              <w:left w:val="single" w:sz="8" w:space="0" w:color="C0C0C0"/>
              <w:bottom w:val="single" w:sz="8" w:space="0" w:color="C0C0C0"/>
            </w:tcBorders>
            <w:shd w:val="clear" w:color="auto" w:fill="E6E6E6"/>
          </w:tcPr>
          <w:p w14:paraId="7145F664" w14:textId="77777777" w:rsidR="00BF398E" w:rsidRDefault="00BF398E" w:rsidP="005F53C5">
            <w:pPr>
              <w:suppressAutoHyphens/>
              <w:snapToGrid w:val="0"/>
              <w:spacing w:before="90" w:after="54" w:line="312" w:lineRule="auto"/>
              <w:ind w:right="57"/>
              <w:jc w:val="both"/>
              <w:rPr>
                <w:rFonts w:eastAsia="Calibri" w:cs="Arial"/>
              </w:rPr>
            </w:pPr>
            <w:r w:rsidRPr="009576D5">
              <w:rPr>
                <w:rFonts w:eastAsia="Calibri" w:cs="Arial"/>
              </w:rPr>
              <w:t>Handtekening</w:t>
            </w:r>
          </w:p>
          <w:p w14:paraId="3CBB7FAB" w14:textId="77777777" w:rsidR="00CB43A0" w:rsidRDefault="00CB43A0" w:rsidP="005F53C5">
            <w:pPr>
              <w:suppressAutoHyphens/>
              <w:snapToGrid w:val="0"/>
              <w:spacing w:before="90" w:after="54" w:line="312" w:lineRule="auto"/>
              <w:ind w:right="57"/>
              <w:jc w:val="both"/>
              <w:rPr>
                <w:rFonts w:eastAsia="Calibri" w:cs="Arial"/>
              </w:rPr>
            </w:pPr>
          </w:p>
          <w:p w14:paraId="0F20058D" w14:textId="77777777" w:rsidR="00CB43A0" w:rsidRPr="009576D5" w:rsidRDefault="00CB43A0" w:rsidP="005F53C5">
            <w:pPr>
              <w:suppressAutoHyphens/>
              <w:snapToGrid w:val="0"/>
              <w:spacing w:before="90" w:after="54" w:line="312" w:lineRule="auto"/>
              <w:ind w:right="57"/>
              <w:jc w:val="both"/>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5A81A76C"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1E2AF453" w14:textId="77777777" w:rsidTr="009E7F72">
        <w:tc>
          <w:tcPr>
            <w:tcW w:w="2835" w:type="dxa"/>
            <w:tcBorders>
              <w:top w:val="single" w:sz="8" w:space="0" w:color="C0C0C0"/>
              <w:left w:val="single" w:sz="8" w:space="0" w:color="C0C0C0"/>
              <w:bottom w:val="single" w:sz="8" w:space="0" w:color="C0C0C0"/>
            </w:tcBorders>
            <w:shd w:val="clear" w:color="auto" w:fill="E6E6E6"/>
          </w:tcPr>
          <w:p w14:paraId="24D550E7"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268D84C3" w14:textId="77777777" w:rsidR="00BF398E" w:rsidRPr="009576D5" w:rsidRDefault="00BF398E" w:rsidP="005F53C5">
            <w:pPr>
              <w:suppressAutoHyphens/>
              <w:snapToGrid w:val="0"/>
              <w:spacing w:before="90" w:after="54" w:line="312" w:lineRule="auto"/>
              <w:ind w:right="57"/>
              <w:jc w:val="both"/>
              <w:rPr>
                <w:rFonts w:eastAsia="Calibri" w:cs="Arial"/>
              </w:rPr>
            </w:pPr>
          </w:p>
        </w:tc>
      </w:tr>
    </w:tbl>
    <w:p w14:paraId="70EBD291" w14:textId="32004B71" w:rsidR="00BF398E" w:rsidRPr="004C0C3C" w:rsidRDefault="00BF398E" w:rsidP="00CB43A0">
      <w:pPr>
        <w:pStyle w:val="Kop1"/>
        <w:numPr>
          <w:ilvl w:val="0"/>
          <w:numId w:val="0"/>
        </w:numPr>
        <w:spacing w:after="0"/>
        <w:ind w:left="680" w:hanging="680"/>
        <w:jc w:val="both"/>
        <w:rPr>
          <w:sz w:val="40"/>
        </w:rPr>
      </w:pPr>
      <w:bookmarkStart w:id="465" w:name="_Toc419285421"/>
      <w:bookmarkStart w:id="466" w:name="_Toc421086917"/>
      <w:bookmarkStart w:id="467" w:name="_Toc421100640"/>
      <w:bookmarkStart w:id="468" w:name="_Toc469474455"/>
      <w:bookmarkStart w:id="469" w:name="_Toc504568773"/>
      <w:bookmarkStart w:id="470" w:name="_Toc527637472"/>
      <w:bookmarkStart w:id="471" w:name="_Toc232492250"/>
      <w:r w:rsidRPr="004C0C3C">
        <w:rPr>
          <w:sz w:val="40"/>
        </w:rPr>
        <w:lastRenderedPageBreak/>
        <w:t xml:space="preserve">Bijlage </w:t>
      </w:r>
      <w:r>
        <w:rPr>
          <w:sz w:val="40"/>
        </w:rPr>
        <w:t>9</w:t>
      </w:r>
      <w:r w:rsidRPr="004C0C3C">
        <w:rPr>
          <w:sz w:val="40"/>
        </w:rPr>
        <w:t xml:space="preserve"> Verklaring Middelen Derde</w:t>
      </w:r>
      <w:bookmarkEnd w:id="465"/>
      <w:bookmarkEnd w:id="466"/>
      <w:bookmarkEnd w:id="467"/>
      <w:bookmarkEnd w:id="468"/>
      <w:bookmarkEnd w:id="469"/>
      <w:bookmarkEnd w:id="470"/>
      <w:bookmarkEnd w:id="471"/>
    </w:p>
    <w:p w14:paraId="74105E5B" w14:textId="77777777" w:rsidR="00CB43A0" w:rsidRDefault="00CB43A0" w:rsidP="001C709D">
      <w:pPr>
        <w:suppressAutoHyphens/>
        <w:spacing w:line="288" w:lineRule="auto"/>
        <w:jc w:val="both"/>
        <w:rPr>
          <w:rFonts w:eastAsia="Calibri" w:cs="Arial"/>
        </w:rPr>
      </w:pPr>
    </w:p>
    <w:p w14:paraId="0B9D8B53" w14:textId="65471C2A" w:rsidR="00BF398E" w:rsidRPr="007F1226" w:rsidRDefault="00BF398E" w:rsidP="001C709D">
      <w:pPr>
        <w:suppressAutoHyphens/>
        <w:spacing w:line="288" w:lineRule="auto"/>
        <w:jc w:val="both"/>
        <w:rPr>
          <w:rFonts w:cs="Arial"/>
        </w:rPr>
      </w:pPr>
      <w:r w:rsidRPr="00784F1B">
        <w:rPr>
          <w:rFonts w:eastAsia="Calibri" w:cs="Arial"/>
        </w:rPr>
        <w:t>Ondergetekende</w:t>
      </w:r>
      <w:r>
        <w:rPr>
          <w:rFonts w:eastAsia="Calibri" w:cs="Arial"/>
        </w:rPr>
        <w:t>n verklaren dat</w:t>
      </w:r>
      <w:r w:rsidRPr="007F1226">
        <w:rPr>
          <w:rFonts w:cs="Arial"/>
        </w:rPr>
        <w:t xml:space="preserve">: </w:t>
      </w:r>
    </w:p>
    <w:p w14:paraId="35F6A759" w14:textId="62CC489D" w:rsidR="00BF398E" w:rsidRPr="007F1226" w:rsidRDefault="00BF398E" w:rsidP="005F53C5">
      <w:pPr>
        <w:suppressAutoHyphens/>
        <w:spacing w:line="288" w:lineRule="auto"/>
        <w:jc w:val="both"/>
        <w:rPr>
          <w:rFonts w:cs="Arial"/>
        </w:rPr>
      </w:pPr>
      <w:r>
        <w:rPr>
          <w:rFonts w:cs="Arial"/>
        </w:rPr>
        <w:t>[</w:t>
      </w:r>
      <w:r w:rsidRPr="007F1226">
        <w:rPr>
          <w:rFonts w:cs="Arial"/>
        </w:rPr>
        <w:t xml:space="preserve">Naam </w:t>
      </w:r>
      <w:r>
        <w:rPr>
          <w:rFonts w:cs="Arial"/>
        </w:rPr>
        <w:t>i</w:t>
      </w:r>
      <w:r w:rsidRPr="007F1226">
        <w:rPr>
          <w:rFonts w:cs="Arial"/>
        </w:rPr>
        <w:t>nschrijver</w:t>
      </w:r>
      <w:r w:rsidR="00A35A20">
        <w:rPr>
          <w:rFonts w:cs="Arial"/>
        </w:rPr>
        <w:t>]</w:t>
      </w:r>
      <w:r w:rsidRPr="007F1226">
        <w:rPr>
          <w:rFonts w:cs="Arial"/>
        </w:rPr>
        <w:t xml:space="preserve"> zich met betrekking tot de geschiktheidseis zoals genoemd in paragraaf </w:t>
      </w:r>
      <w:r w:rsidR="0004153E" w:rsidRPr="00C46ADD">
        <w:rPr>
          <w:rFonts w:cs="Arial"/>
        </w:rPr>
        <w:t>4.5</w:t>
      </w:r>
      <w:r>
        <w:rPr>
          <w:rFonts w:cs="Arial"/>
        </w:rPr>
        <w:t xml:space="preserve"> </w:t>
      </w:r>
      <w:r w:rsidRPr="007F1226">
        <w:rPr>
          <w:rFonts w:cs="Arial"/>
        </w:rPr>
        <w:t xml:space="preserve">van </w:t>
      </w:r>
      <w:r>
        <w:rPr>
          <w:rFonts w:cs="Arial"/>
        </w:rPr>
        <w:t>het beschrijvend document</w:t>
      </w:r>
      <w:r w:rsidRPr="007F1226">
        <w:rPr>
          <w:rFonts w:cs="Arial"/>
        </w:rPr>
        <w:t xml:space="preserve"> beroept op de middelen van [naam </w:t>
      </w:r>
      <w:r>
        <w:rPr>
          <w:rFonts w:cs="Arial"/>
        </w:rPr>
        <w:t>d</w:t>
      </w:r>
      <w:r w:rsidRPr="007F1226">
        <w:rPr>
          <w:rFonts w:cs="Arial"/>
        </w:rPr>
        <w:t xml:space="preserve">erde];  </w:t>
      </w:r>
    </w:p>
    <w:p w14:paraId="527EE403" w14:textId="77777777" w:rsidR="00BF398E" w:rsidRDefault="00BF398E" w:rsidP="005F53C5">
      <w:pPr>
        <w:suppressAutoHyphens/>
        <w:spacing w:line="288" w:lineRule="auto"/>
        <w:jc w:val="both"/>
        <w:rPr>
          <w:rFonts w:eastAsia="Calibri" w:cs="Arial"/>
        </w:rPr>
      </w:pPr>
    </w:p>
    <w:p w14:paraId="68FE2965" w14:textId="77777777" w:rsidR="00BF398E" w:rsidRDefault="00BF398E" w:rsidP="005F53C5">
      <w:pPr>
        <w:suppressAutoHyphens/>
        <w:spacing w:line="288" w:lineRule="auto"/>
        <w:jc w:val="both"/>
        <w:rPr>
          <w:rFonts w:eastAsia="Calibri" w:cs="Arial"/>
        </w:rPr>
      </w:pPr>
      <w:r>
        <w:rPr>
          <w:rFonts w:eastAsia="Calibri" w:cs="Arial"/>
        </w:rPr>
        <w:t>Contactgegevens derde:</w:t>
      </w:r>
    </w:p>
    <w:p w14:paraId="7986ED84" w14:textId="77777777" w:rsidR="00BF398E" w:rsidRDefault="00BF398E" w:rsidP="00785212">
      <w:pPr>
        <w:pStyle w:val="Lijstalinea"/>
        <w:numPr>
          <w:ilvl w:val="0"/>
          <w:numId w:val="22"/>
        </w:numPr>
        <w:suppressAutoHyphens/>
        <w:spacing w:line="288" w:lineRule="auto"/>
        <w:ind w:hanging="720"/>
        <w:jc w:val="both"/>
        <w:rPr>
          <w:rFonts w:eastAsia="Calibri" w:cs="Arial"/>
        </w:rPr>
      </w:pPr>
      <w:r w:rsidRPr="00EF670A">
        <w:rPr>
          <w:rFonts w:eastAsia="Calibri" w:cs="Arial"/>
        </w:rPr>
        <w:t>Statutaire naam:</w:t>
      </w:r>
    </w:p>
    <w:p w14:paraId="4852DB63" w14:textId="77777777" w:rsidR="00BF398E" w:rsidRDefault="00BF398E" w:rsidP="00785212">
      <w:pPr>
        <w:pStyle w:val="Lijstalinea"/>
        <w:numPr>
          <w:ilvl w:val="0"/>
          <w:numId w:val="22"/>
        </w:numPr>
        <w:suppressAutoHyphens/>
        <w:spacing w:line="288" w:lineRule="auto"/>
        <w:ind w:hanging="720"/>
        <w:jc w:val="both"/>
        <w:rPr>
          <w:rFonts w:eastAsia="Calibri" w:cs="Arial"/>
        </w:rPr>
      </w:pPr>
      <w:r>
        <w:rPr>
          <w:rFonts w:eastAsia="Calibri" w:cs="Arial"/>
        </w:rPr>
        <w:t>Vestigingsadres:</w:t>
      </w:r>
    </w:p>
    <w:p w14:paraId="2DB73750" w14:textId="77777777" w:rsidR="00BF398E" w:rsidRDefault="00BF398E" w:rsidP="00785212">
      <w:pPr>
        <w:pStyle w:val="Lijstalinea"/>
        <w:numPr>
          <w:ilvl w:val="0"/>
          <w:numId w:val="22"/>
        </w:numPr>
        <w:suppressAutoHyphens/>
        <w:spacing w:line="288" w:lineRule="auto"/>
        <w:ind w:hanging="720"/>
        <w:jc w:val="both"/>
        <w:rPr>
          <w:rFonts w:eastAsia="Calibri" w:cs="Arial"/>
        </w:rPr>
      </w:pPr>
      <w:r>
        <w:rPr>
          <w:rFonts w:eastAsia="Calibri" w:cs="Arial"/>
        </w:rPr>
        <w:t>Postadres:</w:t>
      </w:r>
    </w:p>
    <w:p w14:paraId="68D1C370" w14:textId="77777777" w:rsidR="00BF398E" w:rsidRDefault="00BF398E" w:rsidP="00785212">
      <w:pPr>
        <w:pStyle w:val="Lijstalinea"/>
        <w:numPr>
          <w:ilvl w:val="0"/>
          <w:numId w:val="22"/>
        </w:numPr>
        <w:suppressAutoHyphens/>
        <w:spacing w:line="288" w:lineRule="auto"/>
        <w:ind w:hanging="720"/>
        <w:jc w:val="both"/>
        <w:rPr>
          <w:rFonts w:eastAsia="Calibri" w:cs="Arial"/>
        </w:rPr>
      </w:pPr>
      <w:r>
        <w:rPr>
          <w:rFonts w:eastAsia="Calibri" w:cs="Arial"/>
        </w:rPr>
        <w:t>Telefoonnummer:</w:t>
      </w:r>
    </w:p>
    <w:p w14:paraId="5243958D" w14:textId="77777777" w:rsidR="00BF398E" w:rsidRDefault="00BF398E" w:rsidP="00785212">
      <w:pPr>
        <w:pStyle w:val="Lijstalinea"/>
        <w:numPr>
          <w:ilvl w:val="0"/>
          <w:numId w:val="22"/>
        </w:numPr>
        <w:suppressAutoHyphens/>
        <w:spacing w:line="288" w:lineRule="auto"/>
        <w:ind w:hanging="720"/>
        <w:jc w:val="both"/>
        <w:rPr>
          <w:rFonts w:eastAsia="Calibri" w:cs="Arial"/>
        </w:rPr>
      </w:pPr>
      <w:r>
        <w:rPr>
          <w:rFonts w:eastAsia="Calibri" w:cs="Arial"/>
        </w:rPr>
        <w:t>E-mail:</w:t>
      </w:r>
    </w:p>
    <w:p w14:paraId="05CD115A" w14:textId="77777777" w:rsidR="00BF398E" w:rsidRPr="00EF670A" w:rsidRDefault="00BF398E" w:rsidP="00785212">
      <w:pPr>
        <w:pStyle w:val="Lijstalinea"/>
        <w:numPr>
          <w:ilvl w:val="0"/>
          <w:numId w:val="22"/>
        </w:numPr>
        <w:suppressAutoHyphens/>
        <w:spacing w:line="288" w:lineRule="auto"/>
        <w:ind w:hanging="720"/>
        <w:jc w:val="both"/>
        <w:rPr>
          <w:rFonts w:eastAsia="Calibri" w:cs="Arial"/>
        </w:rPr>
      </w:pPr>
      <w:r>
        <w:rPr>
          <w:rFonts w:eastAsia="Calibri" w:cs="Arial"/>
        </w:rPr>
        <w:t>Nummer van inschrijving in het handelsregister:</w:t>
      </w:r>
    </w:p>
    <w:p w14:paraId="271F55FB" w14:textId="77777777" w:rsidR="00BF398E" w:rsidRDefault="00BF398E" w:rsidP="005F53C5">
      <w:pPr>
        <w:tabs>
          <w:tab w:val="num" w:pos="284"/>
        </w:tabs>
        <w:ind w:left="567"/>
        <w:jc w:val="both"/>
        <w:rPr>
          <w:rFonts w:cs="Arial"/>
        </w:rPr>
      </w:pPr>
    </w:p>
    <w:p w14:paraId="78323F12" w14:textId="502BF5CD" w:rsidR="00BF398E" w:rsidRPr="007F1226" w:rsidRDefault="00BF398E" w:rsidP="005F53C5">
      <w:pPr>
        <w:suppressAutoHyphens/>
        <w:spacing w:line="288" w:lineRule="auto"/>
        <w:jc w:val="both"/>
        <w:rPr>
          <w:rFonts w:cs="Arial"/>
        </w:rPr>
      </w:pPr>
      <w:r w:rsidRPr="007F1226">
        <w:rPr>
          <w:rFonts w:cs="Arial"/>
        </w:rPr>
        <w:t>[</w:t>
      </w:r>
      <w:r>
        <w:rPr>
          <w:rFonts w:cs="Arial"/>
        </w:rPr>
        <w:t xml:space="preserve">naam </w:t>
      </w:r>
      <w:r w:rsidRPr="00784F1B">
        <w:rPr>
          <w:rFonts w:eastAsia="Calibri" w:cs="Arial"/>
        </w:rPr>
        <w:t>derde</w:t>
      </w:r>
      <w:r w:rsidRPr="007F1226">
        <w:rPr>
          <w:rFonts w:cs="Arial"/>
        </w:rPr>
        <w:t xml:space="preserve">] voldoet, zo blijkt uit bijgevoegd bewijsstuk, alleen of gezamenlijk met [naam </w:t>
      </w:r>
      <w:r>
        <w:rPr>
          <w:rFonts w:cs="Arial"/>
        </w:rPr>
        <w:t>i</w:t>
      </w:r>
      <w:r w:rsidRPr="007F1226">
        <w:rPr>
          <w:rFonts w:cs="Arial"/>
        </w:rPr>
        <w:t>nschrijver/</w:t>
      </w:r>
      <w:r>
        <w:rPr>
          <w:rFonts w:cs="Arial"/>
        </w:rPr>
        <w:t>c</w:t>
      </w:r>
      <w:r w:rsidRPr="007F1226">
        <w:rPr>
          <w:rFonts w:cs="Arial"/>
        </w:rPr>
        <w:t xml:space="preserve">ombinant] aan deze </w:t>
      </w:r>
      <w:r>
        <w:rPr>
          <w:rFonts w:cs="Arial"/>
        </w:rPr>
        <w:t>geschiktheids</w:t>
      </w:r>
      <w:r w:rsidRPr="007F1226">
        <w:rPr>
          <w:rFonts w:cs="Arial"/>
        </w:rPr>
        <w:t>eis</w:t>
      </w:r>
      <w:r w:rsidR="00A35A20">
        <w:rPr>
          <w:rFonts w:cs="Arial"/>
        </w:rPr>
        <w:t xml:space="preserve"> voor zover de Inschrijver zich beroept op diens middelen</w:t>
      </w:r>
      <w:r w:rsidRPr="007F1226">
        <w:rPr>
          <w:rFonts w:cs="Arial"/>
        </w:rPr>
        <w:t>;</w:t>
      </w:r>
    </w:p>
    <w:p w14:paraId="3AAA7AEB" w14:textId="77777777" w:rsidR="00BF398E" w:rsidRDefault="00BF398E" w:rsidP="005F53C5">
      <w:pPr>
        <w:tabs>
          <w:tab w:val="num" w:pos="284"/>
        </w:tabs>
        <w:ind w:left="567"/>
        <w:jc w:val="both"/>
        <w:rPr>
          <w:rFonts w:cs="Arial"/>
        </w:rPr>
      </w:pPr>
    </w:p>
    <w:p w14:paraId="393A5A12" w14:textId="77777777" w:rsidR="00BF398E" w:rsidRDefault="00BF398E" w:rsidP="005F53C5">
      <w:pPr>
        <w:suppressAutoHyphens/>
        <w:spacing w:line="288" w:lineRule="auto"/>
        <w:jc w:val="both"/>
        <w:rPr>
          <w:rFonts w:cs="Arial"/>
        </w:rPr>
      </w:pPr>
      <w:r w:rsidRPr="007F1226">
        <w:rPr>
          <w:rFonts w:cs="Arial"/>
        </w:rPr>
        <w:t xml:space="preserve">[naam </w:t>
      </w:r>
      <w:r>
        <w:rPr>
          <w:rFonts w:cs="Arial"/>
        </w:rPr>
        <w:t>i</w:t>
      </w:r>
      <w:r w:rsidRPr="007F1226">
        <w:rPr>
          <w:rFonts w:cs="Arial"/>
        </w:rPr>
        <w:t>nschrijver/</w:t>
      </w:r>
      <w:r>
        <w:rPr>
          <w:rFonts w:cs="Arial"/>
        </w:rPr>
        <w:t>c</w:t>
      </w:r>
      <w:r w:rsidRPr="007F1226">
        <w:rPr>
          <w:rFonts w:cs="Arial"/>
        </w:rPr>
        <w:t xml:space="preserve">ombinant] bij eventuele gunning van de </w:t>
      </w:r>
      <w:r>
        <w:rPr>
          <w:rFonts w:cs="Arial"/>
        </w:rPr>
        <w:t>o</w:t>
      </w:r>
      <w:r w:rsidRPr="007F1226">
        <w:rPr>
          <w:rFonts w:cs="Arial"/>
        </w:rPr>
        <w:t xml:space="preserve">pdracht voor de uitvoering van de </w:t>
      </w:r>
      <w:r>
        <w:rPr>
          <w:rFonts w:cs="Arial"/>
        </w:rPr>
        <w:t>o</w:t>
      </w:r>
      <w:r w:rsidRPr="007F1226">
        <w:rPr>
          <w:rFonts w:cs="Arial"/>
        </w:rPr>
        <w:t xml:space="preserve">pdracht op diens eerste verzoek </w:t>
      </w:r>
      <w:r>
        <w:rPr>
          <w:rFonts w:cs="Arial"/>
        </w:rPr>
        <w:t>daadwerkelijk</w:t>
      </w:r>
      <w:r w:rsidRPr="007F1226">
        <w:rPr>
          <w:rFonts w:cs="Arial"/>
        </w:rPr>
        <w:t xml:space="preserve"> kan beschikken over de voor de uitvoering van de opdracht noodzakelijke middelen</w:t>
      </w:r>
      <w:r>
        <w:rPr>
          <w:rFonts w:cs="Arial"/>
        </w:rPr>
        <w:t xml:space="preserve"> van [naam derde]</w:t>
      </w:r>
      <w:r w:rsidRPr="007F1226">
        <w:rPr>
          <w:rFonts w:cs="Arial"/>
        </w:rPr>
        <w:t>;</w:t>
      </w:r>
    </w:p>
    <w:p w14:paraId="0E9E3012" w14:textId="77777777" w:rsidR="00BF398E" w:rsidRDefault="00BF398E" w:rsidP="005F53C5">
      <w:pPr>
        <w:jc w:val="both"/>
        <w:rPr>
          <w:rFonts w:cs="Arial"/>
        </w:rPr>
      </w:pPr>
    </w:p>
    <w:p w14:paraId="65A6D99C" w14:textId="3CD4273C" w:rsidR="00BF398E" w:rsidRDefault="00BF398E" w:rsidP="005F53C5">
      <w:pPr>
        <w:jc w:val="both"/>
      </w:pPr>
      <w:r>
        <w:t>[naam inschrijver] bij eventuele gunning van de opdracht tezamen met [naam derde] hoofdelijk aansprakelijk is voor de uitvoering van de opdracht (deze eis geldt uitsluitend indien in het kader van een geschiktheidseis met betrekking tot de financiële en economische draagkracht (paragraaf 6.1</w:t>
      </w:r>
      <w:r w:rsidR="00A35A20">
        <w:t>)</w:t>
      </w:r>
      <w:r>
        <w:t xml:space="preserve"> een beroep wordt gedaan op de middelen van een derde). </w:t>
      </w:r>
    </w:p>
    <w:p w14:paraId="4CF722EB" w14:textId="77777777" w:rsidR="00BF398E" w:rsidRPr="007F1226" w:rsidRDefault="00BF398E" w:rsidP="005F53C5">
      <w:pPr>
        <w:tabs>
          <w:tab w:val="num" w:pos="284"/>
          <w:tab w:val="left" w:pos="1093"/>
        </w:tabs>
        <w:ind w:left="567"/>
        <w:jc w:val="both"/>
        <w:rPr>
          <w:rFonts w:cs="Arial"/>
        </w:rPr>
      </w:pPr>
    </w:p>
    <w:p w14:paraId="400364C4" w14:textId="77777777" w:rsidR="00BF398E" w:rsidRPr="007F1226" w:rsidRDefault="00BF398E" w:rsidP="005F53C5">
      <w:pPr>
        <w:suppressAutoHyphens/>
        <w:spacing w:line="288" w:lineRule="auto"/>
        <w:jc w:val="both"/>
        <w:rPr>
          <w:rFonts w:cs="Arial"/>
        </w:rPr>
      </w:pPr>
      <w:r>
        <w:rPr>
          <w:rFonts w:cs="Arial"/>
        </w:rPr>
        <w:t>[Naam d</w:t>
      </w:r>
      <w:r w:rsidRPr="007F1226">
        <w:rPr>
          <w:rFonts w:cs="Arial"/>
        </w:rPr>
        <w:t>erde] daadwerkelijk zal worden ingezet (als onderaannemer</w:t>
      </w:r>
      <w:r>
        <w:rPr>
          <w:rFonts w:cs="Arial"/>
        </w:rPr>
        <w:t xml:space="preserve"> of combinant</w:t>
      </w:r>
      <w:r w:rsidRPr="007F1226">
        <w:rPr>
          <w:rFonts w:cs="Arial"/>
        </w:rPr>
        <w:t xml:space="preserve">) bij de uitvoering van de </w:t>
      </w:r>
      <w:r>
        <w:rPr>
          <w:rFonts w:cs="Arial"/>
        </w:rPr>
        <w:t>o</w:t>
      </w:r>
      <w:r w:rsidRPr="00784F1B">
        <w:rPr>
          <w:rFonts w:eastAsia="Calibri" w:cs="Arial"/>
        </w:rPr>
        <w:t>pdracht</w:t>
      </w:r>
      <w:r>
        <w:rPr>
          <w:rFonts w:eastAsia="Calibri" w:cs="Arial"/>
        </w:rPr>
        <w:t xml:space="preserve"> (deze eis geldt uitsluitend indien in het kader van een geschiktheidseis </w:t>
      </w:r>
      <w:r>
        <w:rPr>
          <w:rFonts w:cs="Arial"/>
        </w:rPr>
        <w:t xml:space="preserve">met betrekking tot de technische en beroepsbekwaamheid een beroep wordt gedaan op de middelen van een derde). </w:t>
      </w:r>
    </w:p>
    <w:p w14:paraId="5D3D9369" w14:textId="77777777" w:rsidR="00BF398E" w:rsidRPr="007F1226" w:rsidRDefault="00BF398E" w:rsidP="005F53C5">
      <w:pPr>
        <w:ind w:left="567"/>
        <w:jc w:val="both"/>
        <w:rPr>
          <w:rFonts w:cs="Arial"/>
        </w:rPr>
      </w:pPr>
    </w:p>
    <w:p w14:paraId="1E4D05AD" w14:textId="77777777" w:rsidR="00BF398E" w:rsidRPr="007F1226" w:rsidRDefault="00BF398E" w:rsidP="005F53C5">
      <w:pPr>
        <w:suppressAutoHyphens/>
        <w:spacing w:line="288" w:lineRule="auto"/>
        <w:jc w:val="both"/>
        <w:rPr>
          <w:rFonts w:cs="Arial"/>
        </w:rPr>
      </w:pPr>
      <w:r w:rsidRPr="00784F1B">
        <w:rPr>
          <w:rFonts w:eastAsia="Calibri" w:cs="Arial"/>
        </w:rPr>
        <w:t>Ondergetekende</w:t>
      </w:r>
      <w:r w:rsidRPr="007F1226">
        <w:rPr>
          <w:rFonts w:cs="Arial"/>
        </w:rPr>
        <w:t xml:space="preserve"> verklaart dat hij/zij deze verklaring naar waarheid heeft ondertekend en tevens dat hij/zij daartoe rechtens bevoegd is.</w:t>
      </w:r>
    </w:p>
    <w:tbl>
      <w:tblPr>
        <w:tblpPr w:leftFromText="142" w:rightFromText="142" w:vertAnchor="text" w:horzAnchor="margin" w:tblpY="375"/>
        <w:tblOverlap w:val="never"/>
        <w:tblW w:w="8525" w:type="dxa"/>
        <w:tblLayout w:type="fixed"/>
        <w:tblCellMar>
          <w:left w:w="28" w:type="dxa"/>
          <w:right w:w="28" w:type="dxa"/>
        </w:tblCellMar>
        <w:tblLook w:val="0000" w:firstRow="0" w:lastRow="0" w:firstColumn="0" w:lastColumn="0" w:noHBand="0" w:noVBand="0"/>
      </w:tblPr>
      <w:tblGrid>
        <w:gridCol w:w="2835"/>
        <w:gridCol w:w="5690"/>
      </w:tblGrid>
      <w:tr w:rsidR="00BF398E" w:rsidRPr="00B80D72" w14:paraId="659B640A" w14:textId="77777777" w:rsidTr="009E7F72">
        <w:tc>
          <w:tcPr>
            <w:tcW w:w="2835" w:type="dxa"/>
            <w:tcBorders>
              <w:top w:val="single" w:sz="8" w:space="0" w:color="C0C0C0"/>
              <w:left w:val="single" w:sz="8" w:space="0" w:color="C0C0C0"/>
              <w:bottom w:val="single" w:sz="8" w:space="0" w:color="C0C0C0"/>
            </w:tcBorders>
            <w:shd w:val="clear" w:color="auto" w:fill="E6E6E6"/>
          </w:tcPr>
          <w:p w14:paraId="0BDF9238" w14:textId="77777777" w:rsidR="00BF398E" w:rsidRPr="00B80D72" w:rsidRDefault="00BF398E" w:rsidP="005F53C5">
            <w:pPr>
              <w:snapToGrid w:val="0"/>
              <w:spacing w:before="90" w:after="54" w:line="312" w:lineRule="auto"/>
              <w:ind w:left="57" w:right="57"/>
              <w:jc w:val="both"/>
              <w:rPr>
                <w:rFonts w:cs="Arial"/>
              </w:rPr>
            </w:pPr>
            <w:r w:rsidRPr="00B80D72">
              <w:rPr>
                <w:rFonts w:cs="Arial"/>
              </w:rPr>
              <w:t>Naam</w:t>
            </w:r>
            <w:r>
              <w:rPr>
                <w:rFonts w:cs="Arial"/>
              </w:rPr>
              <w:t xml:space="preserve"> derde</w:t>
            </w:r>
          </w:p>
        </w:tc>
        <w:tc>
          <w:tcPr>
            <w:tcW w:w="5690" w:type="dxa"/>
            <w:tcBorders>
              <w:top w:val="single" w:sz="8" w:space="0" w:color="C0C0C0"/>
              <w:left w:val="single" w:sz="8" w:space="0" w:color="C0C0C0"/>
              <w:bottom w:val="single" w:sz="8" w:space="0" w:color="C0C0C0"/>
              <w:right w:val="single" w:sz="8" w:space="0" w:color="C0C0C0"/>
            </w:tcBorders>
          </w:tcPr>
          <w:p w14:paraId="1AF9360D" w14:textId="77777777" w:rsidR="00BF398E" w:rsidRPr="00B80D72" w:rsidRDefault="00BF398E" w:rsidP="005F53C5">
            <w:pPr>
              <w:snapToGrid w:val="0"/>
              <w:spacing w:before="90" w:after="54" w:line="312" w:lineRule="auto"/>
              <w:ind w:left="57" w:right="57"/>
              <w:jc w:val="both"/>
              <w:rPr>
                <w:rFonts w:cs="Arial"/>
              </w:rPr>
            </w:pPr>
          </w:p>
        </w:tc>
      </w:tr>
      <w:tr w:rsidR="00BF398E" w:rsidRPr="00B80D72" w14:paraId="33378EC6" w14:textId="77777777" w:rsidTr="009E7F72">
        <w:tc>
          <w:tcPr>
            <w:tcW w:w="2835" w:type="dxa"/>
            <w:tcBorders>
              <w:top w:val="single" w:sz="8" w:space="0" w:color="C0C0C0"/>
              <w:left w:val="single" w:sz="8" w:space="0" w:color="C0C0C0"/>
              <w:bottom w:val="single" w:sz="8" w:space="0" w:color="C0C0C0"/>
            </w:tcBorders>
            <w:shd w:val="clear" w:color="auto" w:fill="E6E6E6"/>
          </w:tcPr>
          <w:p w14:paraId="1559D33D" w14:textId="77777777" w:rsidR="00BF398E" w:rsidRPr="00B80D72" w:rsidRDefault="00BF398E" w:rsidP="007D5135">
            <w:pPr>
              <w:snapToGrid w:val="0"/>
              <w:spacing w:before="90" w:after="54" w:line="312" w:lineRule="auto"/>
              <w:ind w:left="57" w:right="57"/>
              <w:jc w:val="both"/>
              <w:rPr>
                <w:rFonts w:cs="Arial"/>
              </w:rPr>
            </w:pPr>
            <w:r>
              <w:rPr>
                <w:rFonts w:cs="Arial"/>
              </w:rPr>
              <w:t xml:space="preserve">Naam </w:t>
            </w:r>
            <w:r w:rsidRPr="007D5135">
              <w:rPr>
                <w:rFonts w:cs="Arial"/>
              </w:rPr>
              <w:t>ondertekenaar</w:t>
            </w:r>
          </w:p>
        </w:tc>
        <w:tc>
          <w:tcPr>
            <w:tcW w:w="5690" w:type="dxa"/>
            <w:tcBorders>
              <w:top w:val="single" w:sz="8" w:space="0" w:color="C0C0C0"/>
              <w:left w:val="single" w:sz="8" w:space="0" w:color="C0C0C0"/>
              <w:bottom w:val="single" w:sz="8" w:space="0" w:color="C0C0C0"/>
              <w:right w:val="single" w:sz="8" w:space="0" w:color="C0C0C0"/>
            </w:tcBorders>
          </w:tcPr>
          <w:p w14:paraId="32098B73" w14:textId="77777777" w:rsidR="00BF398E" w:rsidRPr="00B80D72" w:rsidRDefault="00BF398E" w:rsidP="005F53C5">
            <w:pPr>
              <w:snapToGrid w:val="0"/>
              <w:spacing w:before="90" w:after="54" w:line="312" w:lineRule="auto"/>
              <w:ind w:left="57" w:right="57"/>
              <w:jc w:val="both"/>
              <w:rPr>
                <w:rFonts w:cs="Arial"/>
              </w:rPr>
            </w:pPr>
          </w:p>
        </w:tc>
      </w:tr>
      <w:tr w:rsidR="00BF398E" w:rsidRPr="00B80D72" w14:paraId="275822F2" w14:textId="77777777" w:rsidTr="009E7F72">
        <w:trPr>
          <w:trHeight w:val="297"/>
        </w:trPr>
        <w:tc>
          <w:tcPr>
            <w:tcW w:w="2835" w:type="dxa"/>
            <w:tcBorders>
              <w:top w:val="single" w:sz="8" w:space="0" w:color="C0C0C0"/>
              <w:left w:val="single" w:sz="8" w:space="0" w:color="C0C0C0"/>
              <w:bottom w:val="single" w:sz="8" w:space="0" w:color="C0C0C0"/>
            </w:tcBorders>
            <w:shd w:val="clear" w:color="auto" w:fill="E6E6E6"/>
          </w:tcPr>
          <w:p w14:paraId="756D0D28" w14:textId="77777777" w:rsidR="00BF398E" w:rsidRPr="00B80D72" w:rsidRDefault="00BF398E" w:rsidP="005F53C5">
            <w:pPr>
              <w:snapToGrid w:val="0"/>
              <w:spacing w:before="90" w:after="54" w:line="312" w:lineRule="auto"/>
              <w:ind w:left="57" w:right="57"/>
              <w:jc w:val="both"/>
              <w:rPr>
                <w:rFonts w:cs="Arial"/>
              </w:rPr>
            </w:pPr>
            <w:r>
              <w:rPr>
                <w:rFonts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739E9F74" w14:textId="77777777" w:rsidR="00BF398E" w:rsidRPr="00B80D72" w:rsidRDefault="00BF398E" w:rsidP="005F53C5">
            <w:pPr>
              <w:snapToGrid w:val="0"/>
              <w:spacing w:before="90" w:after="54" w:line="312" w:lineRule="auto"/>
              <w:ind w:left="57" w:right="57"/>
              <w:jc w:val="both"/>
              <w:rPr>
                <w:rFonts w:cs="Arial"/>
              </w:rPr>
            </w:pPr>
          </w:p>
        </w:tc>
      </w:tr>
      <w:tr w:rsidR="00BF398E" w:rsidRPr="00B80D72" w14:paraId="7C8857AD" w14:textId="77777777" w:rsidTr="009E7F72">
        <w:tc>
          <w:tcPr>
            <w:tcW w:w="2835" w:type="dxa"/>
            <w:tcBorders>
              <w:top w:val="single" w:sz="8" w:space="0" w:color="C0C0C0"/>
              <w:left w:val="single" w:sz="8" w:space="0" w:color="C0C0C0"/>
              <w:bottom w:val="single" w:sz="8" w:space="0" w:color="C0C0C0"/>
            </w:tcBorders>
            <w:shd w:val="clear" w:color="auto" w:fill="E6E6E6"/>
          </w:tcPr>
          <w:p w14:paraId="3FD9E53A" w14:textId="77777777" w:rsidR="00BF398E" w:rsidRDefault="00BF398E" w:rsidP="00A35A20">
            <w:pPr>
              <w:snapToGrid w:val="0"/>
              <w:spacing w:before="90" w:after="54" w:line="312" w:lineRule="auto"/>
              <w:ind w:left="57" w:right="57"/>
              <w:jc w:val="both"/>
              <w:rPr>
                <w:rFonts w:cs="Arial"/>
              </w:rPr>
            </w:pPr>
            <w:r w:rsidRPr="007D5135">
              <w:rPr>
                <w:rFonts w:cs="Arial"/>
              </w:rPr>
              <w:t>Handtekening</w:t>
            </w:r>
          </w:p>
          <w:p w14:paraId="7D62E54F" w14:textId="77777777" w:rsidR="00CB43A0" w:rsidRDefault="00CB43A0" w:rsidP="00A35A20">
            <w:pPr>
              <w:snapToGrid w:val="0"/>
              <w:spacing w:before="90" w:after="54" w:line="312" w:lineRule="auto"/>
              <w:ind w:left="57" w:right="57"/>
              <w:jc w:val="both"/>
              <w:rPr>
                <w:rFonts w:cs="Arial"/>
              </w:rPr>
            </w:pPr>
          </w:p>
          <w:p w14:paraId="19797A57" w14:textId="45BE8E7E" w:rsidR="00CB43A0" w:rsidRPr="00B80D72" w:rsidRDefault="00CB43A0" w:rsidP="00A35A20">
            <w:pPr>
              <w:snapToGrid w:val="0"/>
              <w:spacing w:before="90" w:after="54" w:line="312" w:lineRule="auto"/>
              <w:ind w:left="57" w:right="57"/>
              <w:jc w:val="both"/>
              <w:rPr>
                <w:rFonts w:cs="Arial"/>
              </w:rPr>
            </w:pPr>
          </w:p>
        </w:tc>
        <w:tc>
          <w:tcPr>
            <w:tcW w:w="5690" w:type="dxa"/>
            <w:tcBorders>
              <w:top w:val="single" w:sz="8" w:space="0" w:color="C0C0C0"/>
              <w:left w:val="single" w:sz="8" w:space="0" w:color="C0C0C0"/>
              <w:bottom w:val="single" w:sz="8" w:space="0" w:color="C0C0C0"/>
              <w:right w:val="single" w:sz="8" w:space="0" w:color="C0C0C0"/>
            </w:tcBorders>
          </w:tcPr>
          <w:p w14:paraId="645719DE" w14:textId="77777777" w:rsidR="00BF398E" w:rsidRPr="00B80D72" w:rsidRDefault="00BF398E" w:rsidP="005F53C5">
            <w:pPr>
              <w:snapToGrid w:val="0"/>
              <w:spacing w:before="90" w:after="54" w:line="312" w:lineRule="auto"/>
              <w:ind w:left="57" w:right="57"/>
              <w:jc w:val="both"/>
              <w:rPr>
                <w:rFonts w:cs="Arial"/>
              </w:rPr>
            </w:pPr>
          </w:p>
        </w:tc>
      </w:tr>
      <w:tr w:rsidR="00BF398E" w:rsidRPr="00B80D72" w14:paraId="321516D9" w14:textId="77777777" w:rsidTr="009E7F72">
        <w:tc>
          <w:tcPr>
            <w:tcW w:w="2835" w:type="dxa"/>
            <w:tcBorders>
              <w:top w:val="single" w:sz="8" w:space="0" w:color="C0C0C0"/>
              <w:left w:val="single" w:sz="8" w:space="0" w:color="C0C0C0"/>
              <w:bottom w:val="single" w:sz="8" w:space="0" w:color="C0C0C0"/>
            </w:tcBorders>
            <w:shd w:val="clear" w:color="auto" w:fill="E6E6E6"/>
          </w:tcPr>
          <w:p w14:paraId="1598759F" w14:textId="77777777" w:rsidR="00BF398E" w:rsidRPr="00B80D72" w:rsidRDefault="00BF398E" w:rsidP="005F53C5">
            <w:pPr>
              <w:snapToGrid w:val="0"/>
              <w:spacing w:before="90" w:after="54" w:line="312" w:lineRule="auto"/>
              <w:ind w:left="57" w:right="57"/>
              <w:jc w:val="both"/>
              <w:rPr>
                <w:rFonts w:cs="Arial"/>
              </w:rPr>
            </w:pPr>
            <w:r w:rsidRPr="00B80D72">
              <w:rPr>
                <w:rFonts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14E50C49" w14:textId="77777777" w:rsidR="00BF398E" w:rsidRPr="00B80D72" w:rsidRDefault="00BF398E" w:rsidP="005F53C5">
            <w:pPr>
              <w:snapToGrid w:val="0"/>
              <w:spacing w:before="90" w:after="54" w:line="312" w:lineRule="auto"/>
              <w:ind w:left="57" w:right="57"/>
              <w:jc w:val="both"/>
              <w:rPr>
                <w:rFonts w:cs="Arial"/>
              </w:rPr>
            </w:pPr>
          </w:p>
        </w:tc>
      </w:tr>
    </w:tbl>
    <w:p w14:paraId="4D7D1B56" w14:textId="7B1DDBDF" w:rsidR="00E907E9" w:rsidRPr="00BF398E" w:rsidRDefault="00E907E9" w:rsidP="005F53C5">
      <w:pPr>
        <w:suppressAutoHyphens/>
        <w:jc w:val="both"/>
      </w:pPr>
    </w:p>
    <w:p w14:paraId="29AF5491" w14:textId="77777777" w:rsidR="00BF398E" w:rsidRPr="00AD3D80" w:rsidRDefault="00BF398E" w:rsidP="00CB43A0">
      <w:pPr>
        <w:pStyle w:val="Kop1"/>
        <w:numPr>
          <w:ilvl w:val="0"/>
          <w:numId w:val="0"/>
        </w:numPr>
        <w:suppressAutoHyphens/>
        <w:spacing w:after="0"/>
        <w:jc w:val="both"/>
        <w:rPr>
          <w:sz w:val="40"/>
          <w:szCs w:val="40"/>
        </w:rPr>
      </w:pPr>
      <w:bookmarkStart w:id="472" w:name="_Toc419285424"/>
      <w:bookmarkStart w:id="473" w:name="_Toc421086920"/>
      <w:bookmarkStart w:id="474" w:name="_Toc421100643"/>
      <w:bookmarkStart w:id="475" w:name="_Toc527637473"/>
      <w:bookmarkStart w:id="476" w:name="_Toc232492251"/>
      <w:bookmarkStart w:id="477" w:name="_Toc419285428"/>
      <w:bookmarkStart w:id="478" w:name="_Toc421086924"/>
      <w:bookmarkStart w:id="479" w:name="_Toc421100647"/>
      <w:r w:rsidRPr="00AD3D80">
        <w:rPr>
          <w:sz w:val="40"/>
          <w:szCs w:val="40"/>
        </w:rPr>
        <w:lastRenderedPageBreak/>
        <w:t xml:space="preserve">Bijlage </w:t>
      </w:r>
      <w:r>
        <w:rPr>
          <w:sz w:val="40"/>
          <w:szCs w:val="40"/>
        </w:rPr>
        <w:t>10</w:t>
      </w:r>
      <w:r w:rsidRPr="00AD3D80">
        <w:rPr>
          <w:sz w:val="40"/>
          <w:szCs w:val="40"/>
        </w:rPr>
        <w:t xml:space="preserve"> Programma van Eisen</w:t>
      </w:r>
      <w:bookmarkEnd w:id="472"/>
      <w:bookmarkEnd w:id="473"/>
      <w:bookmarkEnd w:id="474"/>
      <w:bookmarkEnd w:id="475"/>
      <w:bookmarkEnd w:id="476"/>
    </w:p>
    <w:p w14:paraId="7A25BB39" w14:textId="77777777" w:rsidR="00CB43A0" w:rsidRDefault="00CB43A0" w:rsidP="005F53C5">
      <w:pPr>
        <w:jc w:val="both"/>
      </w:pPr>
    </w:p>
    <w:p w14:paraId="464C173E" w14:textId="2D38E13D" w:rsidR="00BF398E" w:rsidRPr="00727CE8" w:rsidRDefault="00BF398E" w:rsidP="005F53C5">
      <w:pPr>
        <w:jc w:val="both"/>
      </w:pPr>
      <w:r w:rsidRPr="00727CE8">
        <w:t xml:space="preserve">Een inschrijver (combinatie) dient per minimumeis door middel van ‘Ja/Nee’ aan te geven of zijn inschrijving voldoet aan de betreffende minimumeis. </w:t>
      </w:r>
    </w:p>
    <w:p w14:paraId="702473D2" w14:textId="77777777" w:rsidR="00BF398E" w:rsidRPr="00727CE8" w:rsidRDefault="00BF398E" w:rsidP="005F53C5">
      <w:pPr>
        <w:jc w:val="both"/>
      </w:pPr>
    </w:p>
    <w:p w14:paraId="417C3860" w14:textId="77777777" w:rsidR="00BF398E" w:rsidRPr="00727CE8" w:rsidRDefault="00BF398E" w:rsidP="005F53C5">
      <w:pPr>
        <w:jc w:val="both"/>
      </w:pPr>
      <w:r w:rsidRPr="00727CE8">
        <w:t xml:space="preserve">NB1: Indien een inschrijver (combinatie) voor een minimumeis met ‘Nee’ verklaart dat zijn inschrijving niet voldoet aan de betreffende minimumeis wordt de inschrijver (combinatie) uitgesloten van deelname aan de aanbestedingsprocedure. </w:t>
      </w:r>
    </w:p>
    <w:p w14:paraId="37409FC8" w14:textId="3C9F4AC5" w:rsidR="00B715ED" w:rsidRDefault="00B715ED" w:rsidP="00E25F82"/>
    <w:tbl>
      <w:tblPr>
        <w:tblW w:w="9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7655"/>
        <w:gridCol w:w="1076"/>
      </w:tblGrid>
      <w:tr w:rsidR="00612C62" w:rsidRPr="00612C62" w14:paraId="2C87BE18" w14:textId="77777777" w:rsidTr="00D7774A">
        <w:trPr>
          <w:trHeight w:val="300"/>
        </w:trPr>
        <w:tc>
          <w:tcPr>
            <w:tcW w:w="562" w:type="dxa"/>
            <w:shd w:val="clear" w:color="auto" w:fill="D9D9D9" w:themeFill="background1" w:themeFillShade="D9"/>
          </w:tcPr>
          <w:p w14:paraId="6BAB8B36" w14:textId="77777777" w:rsidR="00612C62" w:rsidRPr="00612C62" w:rsidRDefault="00612C62" w:rsidP="00612C62">
            <w:pPr>
              <w:jc w:val="center"/>
              <w:rPr>
                <w:b/>
              </w:rPr>
            </w:pPr>
            <w:r w:rsidRPr="00612C62">
              <w:rPr>
                <w:b/>
              </w:rPr>
              <w:t>Eis</w:t>
            </w:r>
          </w:p>
        </w:tc>
        <w:tc>
          <w:tcPr>
            <w:tcW w:w="7655" w:type="dxa"/>
            <w:shd w:val="clear" w:color="auto" w:fill="D9D9D9" w:themeFill="background1" w:themeFillShade="D9"/>
            <w:hideMark/>
          </w:tcPr>
          <w:p w14:paraId="2F087C5F" w14:textId="77777777" w:rsidR="00612C62" w:rsidRPr="00612C62" w:rsidRDefault="00612C62" w:rsidP="00612C62">
            <w:pPr>
              <w:rPr>
                <w:b/>
              </w:rPr>
            </w:pPr>
            <w:r w:rsidRPr="00612C62">
              <w:rPr>
                <w:b/>
              </w:rPr>
              <w:t>Algemene eisen</w:t>
            </w:r>
          </w:p>
        </w:tc>
        <w:tc>
          <w:tcPr>
            <w:tcW w:w="1076" w:type="dxa"/>
            <w:shd w:val="clear" w:color="auto" w:fill="D9D9D9" w:themeFill="background1" w:themeFillShade="D9"/>
          </w:tcPr>
          <w:p w14:paraId="739815C3" w14:textId="77777777" w:rsidR="00612C62" w:rsidRPr="00612C62" w:rsidRDefault="00612C62" w:rsidP="00612C62">
            <w:pPr>
              <w:jc w:val="center"/>
              <w:rPr>
                <w:b/>
              </w:rPr>
            </w:pPr>
            <w:r w:rsidRPr="00612C62">
              <w:rPr>
                <w:b/>
              </w:rPr>
              <w:t>Akkoord JA/NEE</w:t>
            </w:r>
          </w:p>
        </w:tc>
      </w:tr>
      <w:tr w:rsidR="00612C62" w:rsidRPr="00612C62" w14:paraId="511C5230" w14:textId="77777777" w:rsidTr="00D7774A">
        <w:trPr>
          <w:trHeight w:val="300"/>
        </w:trPr>
        <w:tc>
          <w:tcPr>
            <w:tcW w:w="562" w:type="dxa"/>
          </w:tcPr>
          <w:p w14:paraId="6E947A0E" w14:textId="77777777" w:rsidR="00612C62" w:rsidRPr="00612C62" w:rsidRDefault="00612C62" w:rsidP="00612C62">
            <w:pPr>
              <w:numPr>
                <w:ilvl w:val="0"/>
                <w:numId w:val="25"/>
              </w:numPr>
              <w:jc w:val="center"/>
            </w:pPr>
          </w:p>
        </w:tc>
        <w:tc>
          <w:tcPr>
            <w:tcW w:w="7655" w:type="dxa"/>
          </w:tcPr>
          <w:p w14:paraId="511B5509" w14:textId="77777777" w:rsidR="00612C62" w:rsidRPr="00612C62" w:rsidRDefault="00612C62" w:rsidP="00612C62">
            <w:r w:rsidRPr="00612C62">
              <w:t xml:space="preserve">De uitvraag voor een Wagenparkverzekering betreft het geheel aan dienstverlening zoals opgenomen in dit Beschrijvend document met alle bijbehorende bijlagen. Deze onderdelen maken integraal deel uit van uw Inschrijving. </w:t>
            </w:r>
          </w:p>
        </w:tc>
        <w:tc>
          <w:tcPr>
            <w:tcW w:w="1076" w:type="dxa"/>
          </w:tcPr>
          <w:p w14:paraId="209A0E1E" w14:textId="27046035" w:rsidR="00612C62" w:rsidRPr="00612C62" w:rsidRDefault="00612C62" w:rsidP="00612C62"/>
        </w:tc>
      </w:tr>
      <w:tr w:rsidR="00612C62" w:rsidRPr="00612C62" w14:paraId="59D83A69" w14:textId="77777777" w:rsidTr="00D7774A">
        <w:trPr>
          <w:trHeight w:val="300"/>
        </w:trPr>
        <w:tc>
          <w:tcPr>
            <w:tcW w:w="562" w:type="dxa"/>
          </w:tcPr>
          <w:p w14:paraId="4689EB9B" w14:textId="77777777" w:rsidR="00612C62" w:rsidRPr="00612C62" w:rsidRDefault="00612C62" w:rsidP="00612C62">
            <w:pPr>
              <w:numPr>
                <w:ilvl w:val="0"/>
                <w:numId w:val="25"/>
              </w:numPr>
              <w:jc w:val="center"/>
            </w:pPr>
          </w:p>
        </w:tc>
        <w:tc>
          <w:tcPr>
            <w:tcW w:w="7655" w:type="dxa"/>
          </w:tcPr>
          <w:p w14:paraId="34206FED" w14:textId="77777777" w:rsidR="00612C62" w:rsidRPr="00612C62" w:rsidRDefault="00612C62" w:rsidP="00612C62">
            <w:r w:rsidRPr="00612C62">
              <w:t>De in de markt gangbare polisvoorwaarden dienen gehanteerd te worden, waarbij in ieder geval de in de eisen genoemde punten, desnoods via clausules, onder de dekking inbegrepen dienen te zijn.</w:t>
            </w:r>
          </w:p>
        </w:tc>
        <w:tc>
          <w:tcPr>
            <w:tcW w:w="1076" w:type="dxa"/>
          </w:tcPr>
          <w:p w14:paraId="5B72B009" w14:textId="6DEBA88C" w:rsidR="00612C62" w:rsidRPr="00612C62" w:rsidRDefault="00612C62" w:rsidP="00612C62"/>
        </w:tc>
      </w:tr>
      <w:tr w:rsidR="00612C62" w:rsidRPr="00612C62" w14:paraId="5B9E664E" w14:textId="77777777" w:rsidTr="00D7774A">
        <w:trPr>
          <w:trHeight w:val="300"/>
        </w:trPr>
        <w:tc>
          <w:tcPr>
            <w:tcW w:w="562" w:type="dxa"/>
          </w:tcPr>
          <w:p w14:paraId="5745B29F" w14:textId="77777777" w:rsidR="00612C62" w:rsidRPr="00612C62" w:rsidRDefault="00612C62" w:rsidP="00612C62">
            <w:pPr>
              <w:numPr>
                <w:ilvl w:val="0"/>
                <w:numId w:val="25"/>
              </w:numPr>
              <w:jc w:val="center"/>
            </w:pPr>
          </w:p>
        </w:tc>
        <w:tc>
          <w:tcPr>
            <w:tcW w:w="7655" w:type="dxa"/>
          </w:tcPr>
          <w:p w14:paraId="27E26DDB" w14:textId="77777777" w:rsidR="00612C62" w:rsidRPr="00612C62" w:rsidRDefault="00612C62" w:rsidP="00612C62">
            <w:r w:rsidRPr="00612C62">
              <w:t xml:space="preserve">Voor zover sprake mocht zijn van tegenstrijdigheden in de tekst betreffende de van toepassing verklaarde voorwaarden gelden de volgende voorrangsregels: </w:t>
            </w:r>
          </w:p>
          <w:p w14:paraId="349D3A35" w14:textId="77777777" w:rsidR="00612C62" w:rsidRPr="00612C62" w:rsidRDefault="00612C62" w:rsidP="00612C62">
            <w:pPr>
              <w:numPr>
                <w:ilvl w:val="0"/>
                <w:numId w:val="34"/>
              </w:numPr>
            </w:pPr>
            <w:r w:rsidRPr="00612C62">
              <w:t xml:space="preserve">Verificatieverslag </w:t>
            </w:r>
          </w:p>
          <w:p w14:paraId="0ECEE051" w14:textId="77777777" w:rsidR="00612C62" w:rsidRPr="00612C62" w:rsidRDefault="00612C62" w:rsidP="00612C62">
            <w:pPr>
              <w:numPr>
                <w:ilvl w:val="0"/>
                <w:numId w:val="34"/>
              </w:numPr>
            </w:pPr>
            <w:r w:rsidRPr="00612C62">
              <w:t>NVI</w:t>
            </w:r>
          </w:p>
          <w:p w14:paraId="31804DD5" w14:textId="77777777" w:rsidR="00612C62" w:rsidRPr="00612C62" w:rsidRDefault="00612C62" w:rsidP="00612C62">
            <w:pPr>
              <w:numPr>
                <w:ilvl w:val="0"/>
                <w:numId w:val="34"/>
              </w:numPr>
            </w:pPr>
            <w:r w:rsidRPr="00612C62">
              <w:t>Beschrijvend document</w:t>
            </w:r>
          </w:p>
          <w:p w14:paraId="2236A605" w14:textId="77777777" w:rsidR="00612C62" w:rsidRPr="00612C62" w:rsidRDefault="00612C62" w:rsidP="00612C62">
            <w:pPr>
              <w:numPr>
                <w:ilvl w:val="0"/>
                <w:numId w:val="34"/>
              </w:numPr>
            </w:pPr>
            <w:r w:rsidRPr="00612C62">
              <w:t>Polis</w:t>
            </w:r>
          </w:p>
          <w:p w14:paraId="258BC5CA" w14:textId="77777777" w:rsidR="00612C62" w:rsidRPr="00612C62" w:rsidRDefault="00612C62" w:rsidP="00612C62">
            <w:pPr>
              <w:numPr>
                <w:ilvl w:val="0"/>
                <w:numId w:val="34"/>
              </w:numPr>
            </w:pPr>
            <w:r w:rsidRPr="00612C62">
              <w:t xml:space="preserve">Clausules </w:t>
            </w:r>
          </w:p>
          <w:p w14:paraId="7E2FA428" w14:textId="77777777" w:rsidR="00612C62" w:rsidRPr="00612C62" w:rsidRDefault="00612C62" w:rsidP="00612C62">
            <w:pPr>
              <w:numPr>
                <w:ilvl w:val="0"/>
                <w:numId w:val="34"/>
              </w:numPr>
            </w:pPr>
            <w:r w:rsidRPr="00612C62">
              <w:t>Verzekeringsvoorwaarden</w:t>
            </w:r>
          </w:p>
        </w:tc>
        <w:tc>
          <w:tcPr>
            <w:tcW w:w="1076" w:type="dxa"/>
          </w:tcPr>
          <w:p w14:paraId="04B98134" w14:textId="04ADE4CB" w:rsidR="00612C62" w:rsidRPr="00612C62" w:rsidRDefault="00612C62" w:rsidP="00612C62"/>
        </w:tc>
      </w:tr>
      <w:tr w:rsidR="00612C62" w:rsidRPr="00612C62" w14:paraId="55DA8C50" w14:textId="77777777" w:rsidTr="00D7774A">
        <w:trPr>
          <w:trHeight w:val="300"/>
        </w:trPr>
        <w:tc>
          <w:tcPr>
            <w:tcW w:w="562" w:type="dxa"/>
          </w:tcPr>
          <w:p w14:paraId="66C7A3F0" w14:textId="77777777" w:rsidR="00612C62" w:rsidRPr="00612C62" w:rsidRDefault="00612C62" w:rsidP="00612C62">
            <w:pPr>
              <w:numPr>
                <w:ilvl w:val="0"/>
                <w:numId w:val="25"/>
              </w:numPr>
              <w:jc w:val="center"/>
            </w:pPr>
          </w:p>
        </w:tc>
        <w:tc>
          <w:tcPr>
            <w:tcW w:w="7655" w:type="dxa"/>
          </w:tcPr>
          <w:p w14:paraId="13E913B8" w14:textId="77777777" w:rsidR="00612C62" w:rsidRPr="00612C62" w:rsidRDefault="00612C62" w:rsidP="00612C62">
            <w:r w:rsidRPr="00612C62">
              <w:t>Afwijkingen op de inkoopvoorwaarden dienen opgenomen te worden in de clausule. Zie paragraaf 3.22.</w:t>
            </w:r>
          </w:p>
        </w:tc>
        <w:tc>
          <w:tcPr>
            <w:tcW w:w="1076" w:type="dxa"/>
          </w:tcPr>
          <w:p w14:paraId="6FA6320A" w14:textId="1E2F02CF" w:rsidR="00612C62" w:rsidRPr="00612C62" w:rsidRDefault="00612C62" w:rsidP="00612C62"/>
        </w:tc>
      </w:tr>
      <w:tr w:rsidR="00612C62" w:rsidRPr="00612C62" w14:paraId="37AEE93A" w14:textId="77777777" w:rsidTr="00D7774A">
        <w:trPr>
          <w:trHeight w:val="300"/>
        </w:trPr>
        <w:tc>
          <w:tcPr>
            <w:tcW w:w="562" w:type="dxa"/>
          </w:tcPr>
          <w:p w14:paraId="3C45BB72" w14:textId="77777777" w:rsidR="00612C62" w:rsidRPr="00612C62" w:rsidRDefault="00612C62" w:rsidP="00612C62">
            <w:pPr>
              <w:numPr>
                <w:ilvl w:val="0"/>
                <w:numId w:val="25"/>
              </w:numPr>
              <w:jc w:val="center"/>
            </w:pPr>
          </w:p>
        </w:tc>
        <w:tc>
          <w:tcPr>
            <w:tcW w:w="7655" w:type="dxa"/>
          </w:tcPr>
          <w:p w14:paraId="5A34CAD8" w14:textId="77777777" w:rsidR="00612C62" w:rsidRPr="00612C62" w:rsidRDefault="00612C62" w:rsidP="00612C62">
            <w:r w:rsidRPr="00612C62">
              <w:t>Alle door Inschrijver overlegde gegevens zijn naar waarheid ingevuld en kunnen door Inschrijver gestand worden gedaan. Opdrachtgever behoudt zich het recht op schadevergoeding voor in geval van onjuiste en/of onvolledige informatie en/of het niet kunnen nakomen van hetgeen door een leverancier is aangeboden.</w:t>
            </w:r>
          </w:p>
        </w:tc>
        <w:tc>
          <w:tcPr>
            <w:tcW w:w="1076" w:type="dxa"/>
          </w:tcPr>
          <w:p w14:paraId="3656B6C8" w14:textId="0C8B887C" w:rsidR="00612C62" w:rsidRPr="00612C62" w:rsidRDefault="00612C62" w:rsidP="00612C62"/>
        </w:tc>
      </w:tr>
      <w:tr w:rsidR="00612C62" w:rsidRPr="00612C62" w14:paraId="2D582497" w14:textId="77777777" w:rsidTr="00D7774A">
        <w:trPr>
          <w:trHeight w:val="300"/>
        </w:trPr>
        <w:tc>
          <w:tcPr>
            <w:tcW w:w="562" w:type="dxa"/>
          </w:tcPr>
          <w:p w14:paraId="4C36365A" w14:textId="77777777" w:rsidR="00612C62" w:rsidRPr="00612C62" w:rsidRDefault="00612C62" w:rsidP="00612C62">
            <w:pPr>
              <w:numPr>
                <w:ilvl w:val="0"/>
                <w:numId w:val="25"/>
              </w:numPr>
              <w:jc w:val="center"/>
            </w:pPr>
          </w:p>
        </w:tc>
        <w:tc>
          <w:tcPr>
            <w:tcW w:w="7655" w:type="dxa"/>
          </w:tcPr>
          <w:p w14:paraId="56D00431" w14:textId="77777777" w:rsidR="00612C62" w:rsidRPr="00612C62" w:rsidRDefault="00612C62" w:rsidP="00612C62">
            <w:r w:rsidRPr="00612C62">
              <w:t xml:space="preserve">Indien Inschrijver zich opwerpt als (hoofd)aannemer en in de Inschrijving opgave doet van (een) bepaalde Onderaannemer(s)/derden, is Inschrijver bij gunning gebonden aan het daadwerkelijk gebruik maken van genoemde Onderaannemer(s)/derden conform het gestelde in de Inschrijving. (Hoofd) aannemers staan in voor aanbiedingen van Onderaannemers/ derden. </w:t>
            </w:r>
          </w:p>
        </w:tc>
        <w:tc>
          <w:tcPr>
            <w:tcW w:w="1076" w:type="dxa"/>
          </w:tcPr>
          <w:p w14:paraId="053DC26B" w14:textId="5FFFA2E2" w:rsidR="00612C62" w:rsidRPr="00612C62" w:rsidRDefault="00612C62" w:rsidP="00612C62"/>
        </w:tc>
      </w:tr>
      <w:tr w:rsidR="00612C62" w:rsidRPr="00612C62" w14:paraId="4FEF19E8" w14:textId="77777777" w:rsidTr="00D7774A">
        <w:trPr>
          <w:trHeight w:val="300"/>
        </w:trPr>
        <w:tc>
          <w:tcPr>
            <w:tcW w:w="562" w:type="dxa"/>
          </w:tcPr>
          <w:p w14:paraId="298084A8" w14:textId="77777777" w:rsidR="00612C62" w:rsidRPr="00612C62" w:rsidRDefault="00612C62" w:rsidP="00612C62">
            <w:pPr>
              <w:numPr>
                <w:ilvl w:val="0"/>
                <w:numId w:val="25"/>
              </w:numPr>
              <w:jc w:val="center"/>
            </w:pPr>
          </w:p>
        </w:tc>
        <w:tc>
          <w:tcPr>
            <w:tcW w:w="7655" w:type="dxa"/>
          </w:tcPr>
          <w:p w14:paraId="426DE5AA" w14:textId="77777777" w:rsidR="00612C62" w:rsidRPr="00612C62" w:rsidRDefault="00612C62" w:rsidP="00612C62">
            <w:r w:rsidRPr="00612C62">
              <w:t>Indien Inschrijver gedurende de looptijd van de Overeenkomst een wisseling wilt aanbrengen in de Onderaannemer(s)/derden waarvan Inschrijver in zijn Inschrijving opgave heeft gedaan, dan kan dit alleen na onderling overleg met en na schriftelijke goedkeuring van de Opdrachtgever.</w:t>
            </w:r>
          </w:p>
        </w:tc>
        <w:tc>
          <w:tcPr>
            <w:tcW w:w="1076" w:type="dxa"/>
          </w:tcPr>
          <w:p w14:paraId="0D109349" w14:textId="6D18ADE3" w:rsidR="00612C62" w:rsidRPr="00612C62" w:rsidRDefault="00612C62" w:rsidP="00612C62"/>
        </w:tc>
      </w:tr>
      <w:tr w:rsidR="00612C62" w:rsidRPr="00612C62" w14:paraId="7E504C62" w14:textId="77777777" w:rsidTr="00D7774A">
        <w:trPr>
          <w:trHeight w:val="300"/>
        </w:trPr>
        <w:tc>
          <w:tcPr>
            <w:tcW w:w="562" w:type="dxa"/>
            <w:tcBorders>
              <w:bottom w:val="single" w:sz="4" w:space="0" w:color="auto"/>
            </w:tcBorders>
          </w:tcPr>
          <w:p w14:paraId="22C1B093" w14:textId="77777777" w:rsidR="00612C62" w:rsidRPr="00612C62" w:rsidRDefault="00612C62" w:rsidP="00612C62">
            <w:pPr>
              <w:numPr>
                <w:ilvl w:val="0"/>
                <w:numId w:val="25"/>
              </w:numPr>
              <w:jc w:val="center"/>
            </w:pPr>
          </w:p>
        </w:tc>
        <w:tc>
          <w:tcPr>
            <w:tcW w:w="7655" w:type="dxa"/>
            <w:tcBorders>
              <w:bottom w:val="single" w:sz="4" w:space="0" w:color="auto"/>
            </w:tcBorders>
          </w:tcPr>
          <w:p w14:paraId="7B9FC254" w14:textId="77777777" w:rsidR="00612C62" w:rsidRPr="00612C62" w:rsidRDefault="00612C62" w:rsidP="00612C62">
            <w:r w:rsidRPr="00612C62">
              <w:t>Indien Inschrijver gebruik maakt van Onderaannemers/derden is de hoofdaannemer (Opdrachtnemer) altijd verantwoordelijk voor de kwaliteit en de levering van alle aangeboden diensten en producten. De hoofdaannemer (Opdrachtnemer) is tevens verantwoordelijk voor de afhandeling van klachten betreffende Onderaannemers/ derden en de communicatie hieromtrent.</w:t>
            </w:r>
          </w:p>
        </w:tc>
        <w:tc>
          <w:tcPr>
            <w:tcW w:w="1076" w:type="dxa"/>
            <w:tcBorders>
              <w:bottom w:val="single" w:sz="4" w:space="0" w:color="auto"/>
            </w:tcBorders>
          </w:tcPr>
          <w:p w14:paraId="3AEF02EF" w14:textId="66D3CBFB" w:rsidR="00612C62" w:rsidRPr="00612C62" w:rsidRDefault="00612C62" w:rsidP="00612C62"/>
        </w:tc>
      </w:tr>
      <w:tr w:rsidR="00612C62" w:rsidRPr="00612C62" w14:paraId="6BB323B6" w14:textId="77777777" w:rsidTr="00D7774A">
        <w:trPr>
          <w:trHeight w:val="300"/>
        </w:trPr>
        <w:tc>
          <w:tcPr>
            <w:tcW w:w="562" w:type="dxa"/>
            <w:tcBorders>
              <w:bottom w:val="single" w:sz="4" w:space="0" w:color="auto"/>
            </w:tcBorders>
          </w:tcPr>
          <w:p w14:paraId="698F4954" w14:textId="77777777" w:rsidR="00612C62" w:rsidRPr="00612C62" w:rsidRDefault="00612C62" w:rsidP="00612C62">
            <w:pPr>
              <w:numPr>
                <w:ilvl w:val="0"/>
                <w:numId w:val="25"/>
              </w:numPr>
              <w:jc w:val="center"/>
            </w:pPr>
          </w:p>
        </w:tc>
        <w:tc>
          <w:tcPr>
            <w:tcW w:w="7655" w:type="dxa"/>
            <w:tcBorders>
              <w:bottom w:val="single" w:sz="4" w:space="0" w:color="auto"/>
            </w:tcBorders>
          </w:tcPr>
          <w:p w14:paraId="38FD13ED" w14:textId="77777777" w:rsidR="00612C62" w:rsidRPr="00612C62" w:rsidRDefault="00612C62" w:rsidP="00612C62">
            <w:r w:rsidRPr="00612C62">
              <w:t>De Opdrachtnemer is volledig verantwoordelijk voor het naleven van de wet- en regelgeving met betrekking tot de aanstelling, tewerkstelling, betrouwbaarheid, gedrag en andere relevante zaken van haar werknemers. Bij het niet naleven zijn de kosten voor boete, herstel, etc., inclusief de (imago)schade, voor rekening van de Opdrachtnemer.</w:t>
            </w:r>
          </w:p>
        </w:tc>
        <w:tc>
          <w:tcPr>
            <w:tcW w:w="1076" w:type="dxa"/>
            <w:tcBorders>
              <w:bottom w:val="single" w:sz="4" w:space="0" w:color="auto"/>
            </w:tcBorders>
          </w:tcPr>
          <w:p w14:paraId="5FF240F7" w14:textId="66455963" w:rsidR="00612C62" w:rsidRPr="00612C62" w:rsidRDefault="00612C62" w:rsidP="00612C62"/>
        </w:tc>
      </w:tr>
      <w:tr w:rsidR="00612C62" w:rsidRPr="00612C62" w14:paraId="693A2D26" w14:textId="77777777" w:rsidTr="00D7774A">
        <w:trPr>
          <w:trHeight w:val="300"/>
        </w:trPr>
        <w:tc>
          <w:tcPr>
            <w:tcW w:w="562" w:type="dxa"/>
            <w:tcBorders>
              <w:bottom w:val="single" w:sz="4" w:space="0" w:color="auto"/>
            </w:tcBorders>
          </w:tcPr>
          <w:p w14:paraId="526DF11B" w14:textId="77777777" w:rsidR="00612C62" w:rsidRPr="00612C62" w:rsidRDefault="00612C62" w:rsidP="00612C62">
            <w:pPr>
              <w:numPr>
                <w:ilvl w:val="0"/>
                <w:numId w:val="25"/>
              </w:numPr>
              <w:jc w:val="center"/>
            </w:pPr>
          </w:p>
        </w:tc>
        <w:tc>
          <w:tcPr>
            <w:tcW w:w="7655" w:type="dxa"/>
            <w:tcBorders>
              <w:bottom w:val="single" w:sz="4" w:space="0" w:color="auto"/>
            </w:tcBorders>
          </w:tcPr>
          <w:p w14:paraId="5EC7798A" w14:textId="77777777" w:rsidR="00612C62" w:rsidRPr="00612C62" w:rsidRDefault="00612C62" w:rsidP="00612C62">
            <w:r w:rsidRPr="00612C62">
              <w:t>De bij de aanvraag van deze verzekering verstrekte persoonsgegevens en de eventueel nader over te leggen persoonsgegevens kunnen worden opgenomen in de door de Maatschappij gevoerde persoonsregistratie. Op deze registratie is een privacyreglement van toepassing.</w:t>
            </w:r>
          </w:p>
        </w:tc>
        <w:tc>
          <w:tcPr>
            <w:tcW w:w="1076" w:type="dxa"/>
            <w:tcBorders>
              <w:bottom w:val="single" w:sz="4" w:space="0" w:color="auto"/>
            </w:tcBorders>
          </w:tcPr>
          <w:p w14:paraId="258E9015" w14:textId="0D8318D0" w:rsidR="00612C62" w:rsidRPr="00612C62" w:rsidRDefault="00612C62" w:rsidP="00612C62"/>
        </w:tc>
      </w:tr>
      <w:tr w:rsidR="00612C62" w:rsidRPr="00612C62" w14:paraId="0E2A088A" w14:textId="77777777" w:rsidTr="00D7774A">
        <w:trPr>
          <w:trHeight w:val="300"/>
        </w:trPr>
        <w:tc>
          <w:tcPr>
            <w:tcW w:w="562" w:type="dxa"/>
          </w:tcPr>
          <w:p w14:paraId="77E2FB7E" w14:textId="77777777" w:rsidR="00612C62" w:rsidRPr="00612C62" w:rsidRDefault="00612C62" w:rsidP="00612C62">
            <w:pPr>
              <w:numPr>
                <w:ilvl w:val="0"/>
                <w:numId w:val="25"/>
              </w:numPr>
              <w:jc w:val="center"/>
            </w:pPr>
          </w:p>
        </w:tc>
        <w:tc>
          <w:tcPr>
            <w:tcW w:w="7655" w:type="dxa"/>
          </w:tcPr>
          <w:p w14:paraId="59D7182B" w14:textId="77777777" w:rsidR="00612C62" w:rsidRPr="00612C62" w:rsidRDefault="00612C62" w:rsidP="00612C62">
            <w:r w:rsidRPr="00612C62">
              <w:t>De Opdrachtnemer conformeert zich aan de wijze van handelen volgens de in de verzekeringsbranche gebruikelijke, meest recentelijke gedragscodes, zoals die van het Verbond van Verzekeraars, de Nationale Ombudsman en de gedragscode Letselschade.</w:t>
            </w:r>
          </w:p>
        </w:tc>
        <w:tc>
          <w:tcPr>
            <w:tcW w:w="1076" w:type="dxa"/>
          </w:tcPr>
          <w:p w14:paraId="2BC70C27" w14:textId="795BA1F9" w:rsidR="00612C62" w:rsidRPr="00612C62" w:rsidRDefault="00612C62" w:rsidP="00612C62"/>
        </w:tc>
      </w:tr>
      <w:tr w:rsidR="00612C62" w:rsidRPr="00612C62" w14:paraId="29AF2265" w14:textId="77777777" w:rsidTr="00D7774A">
        <w:trPr>
          <w:trHeight w:val="300"/>
        </w:trPr>
        <w:tc>
          <w:tcPr>
            <w:tcW w:w="562" w:type="dxa"/>
            <w:tcBorders>
              <w:bottom w:val="single" w:sz="4" w:space="0" w:color="auto"/>
            </w:tcBorders>
          </w:tcPr>
          <w:p w14:paraId="7D965DD6" w14:textId="77777777" w:rsidR="00612C62" w:rsidRPr="00612C62" w:rsidRDefault="00612C62" w:rsidP="00612C62">
            <w:pPr>
              <w:numPr>
                <w:ilvl w:val="0"/>
                <w:numId w:val="25"/>
              </w:numPr>
              <w:jc w:val="center"/>
            </w:pPr>
          </w:p>
        </w:tc>
        <w:tc>
          <w:tcPr>
            <w:tcW w:w="7655" w:type="dxa"/>
            <w:tcBorders>
              <w:bottom w:val="single" w:sz="4" w:space="0" w:color="auto"/>
            </w:tcBorders>
          </w:tcPr>
          <w:p w14:paraId="0C9AD46E" w14:textId="77777777" w:rsidR="00612C62" w:rsidRPr="00612C62" w:rsidRDefault="00612C62" w:rsidP="00612C62">
            <w:r w:rsidRPr="00612C62">
              <w:t>Op de overeenkomst en bij het afhandelen van schades is het Nederlands recht van toepassing.</w:t>
            </w:r>
          </w:p>
        </w:tc>
        <w:tc>
          <w:tcPr>
            <w:tcW w:w="1076" w:type="dxa"/>
            <w:tcBorders>
              <w:bottom w:val="single" w:sz="4" w:space="0" w:color="auto"/>
            </w:tcBorders>
          </w:tcPr>
          <w:p w14:paraId="2AD432D7" w14:textId="4B61D96C" w:rsidR="00612C62" w:rsidRPr="00612C62" w:rsidRDefault="00612C62" w:rsidP="00612C62"/>
        </w:tc>
      </w:tr>
      <w:tr w:rsidR="00612C62" w:rsidRPr="00612C62" w14:paraId="7C83BC83" w14:textId="77777777" w:rsidTr="00D7774A">
        <w:trPr>
          <w:trHeight w:val="300"/>
        </w:trPr>
        <w:tc>
          <w:tcPr>
            <w:tcW w:w="562" w:type="dxa"/>
            <w:tcBorders>
              <w:bottom w:val="single" w:sz="4" w:space="0" w:color="auto"/>
            </w:tcBorders>
          </w:tcPr>
          <w:p w14:paraId="3EC750B0" w14:textId="77777777" w:rsidR="00612C62" w:rsidRPr="00612C62" w:rsidRDefault="00612C62" w:rsidP="00612C62">
            <w:pPr>
              <w:numPr>
                <w:ilvl w:val="0"/>
                <w:numId w:val="25"/>
              </w:numPr>
              <w:jc w:val="center"/>
            </w:pPr>
          </w:p>
        </w:tc>
        <w:tc>
          <w:tcPr>
            <w:tcW w:w="7655" w:type="dxa"/>
            <w:tcBorders>
              <w:bottom w:val="single" w:sz="4" w:space="0" w:color="auto"/>
            </w:tcBorders>
          </w:tcPr>
          <w:p w14:paraId="7F6F3B29" w14:textId="77777777" w:rsidR="00612C62" w:rsidRPr="00612C62" w:rsidRDefault="00612C62" w:rsidP="00612C62">
            <w:r w:rsidRPr="00612C62">
              <w:t>De uitkering van eventuele schadepenningen dient inclusief BTW/ belasting te geschieden.</w:t>
            </w:r>
          </w:p>
        </w:tc>
        <w:tc>
          <w:tcPr>
            <w:tcW w:w="1076" w:type="dxa"/>
            <w:tcBorders>
              <w:bottom w:val="single" w:sz="4" w:space="0" w:color="auto"/>
            </w:tcBorders>
          </w:tcPr>
          <w:p w14:paraId="693DA22E" w14:textId="03DEE9C4" w:rsidR="00612C62" w:rsidRPr="00612C62" w:rsidRDefault="00612C62" w:rsidP="00612C62"/>
        </w:tc>
      </w:tr>
      <w:tr w:rsidR="00612C62" w:rsidRPr="00612C62" w14:paraId="146539B7" w14:textId="77777777" w:rsidTr="00D7774A">
        <w:trPr>
          <w:trHeight w:val="300"/>
        </w:trPr>
        <w:tc>
          <w:tcPr>
            <w:tcW w:w="562" w:type="dxa"/>
            <w:tcBorders>
              <w:bottom w:val="single" w:sz="4" w:space="0" w:color="auto"/>
            </w:tcBorders>
          </w:tcPr>
          <w:p w14:paraId="64E3ECD1" w14:textId="77777777" w:rsidR="00612C62" w:rsidRPr="00612C62" w:rsidRDefault="00612C62" w:rsidP="00612C62">
            <w:pPr>
              <w:numPr>
                <w:ilvl w:val="0"/>
                <w:numId w:val="25"/>
              </w:numPr>
              <w:jc w:val="center"/>
            </w:pPr>
          </w:p>
        </w:tc>
        <w:tc>
          <w:tcPr>
            <w:tcW w:w="7655" w:type="dxa"/>
            <w:tcBorders>
              <w:bottom w:val="single" w:sz="4" w:space="0" w:color="auto"/>
            </w:tcBorders>
          </w:tcPr>
          <w:p w14:paraId="1700F840" w14:textId="77777777" w:rsidR="00612C62" w:rsidRPr="00612C62" w:rsidRDefault="00612C62" w:rsidP="00612C62">
            <w:r w:rsidRPr="00612C62">
              <w:t>De schadepenningen worden in principe door de verzekeraar rechtstreeks aan de hersteller voldaan. In overleg kan dit afwijken.</w:t>
            </w:r>
          </w:p>
        </w:tc>
        <w:tc>
          <w:tcPr>
            <w:tcW w:w="1076" w:type="dxa"/>
            <w:tcBorders>
              <w:bottom w:val="single" w:sz="4" w:space="0" w:color="auto"/>
            </w:tcBorders>
          </w:tcPr>
          <w:p w14:paraId="1B407F6D" w14:textId="19BABC67" w:rsidR="00612C62" w:rsidRPr="00612C62" w:rsidRDefault="00612C62" w:rsidP="00612C62"/>
        </w:tc>
      </w:tr>
      <w:tr w:rsidR="00612C62" w:rsidRPr="00612C62" w14:paraId="05E20C5F" w14:textId="77777777" w:rsidTr="00D7774A">
        <w:trPr>
          <w:trHeight w:val="300"/>
        </w:trPr>
        <w:tc>
          <w:tcPr>
            <w:tcW w:w="562" w:type="dxa"/>
            <w:shd w:val="clear" w:color="auto" w:fill="D9D9D9" w:themeFill="background1" w:themeFillShade="D9"/>
          </w:tcPr>
          <w:p w14:paraId="0A63CF0A" w14:textId="77777777" w:rsidR="00612C62" w:rsidRPr="00612C62" w:rsidRDefault="00612C62" w:rsidP="00612C62">
            <w:pPr>
              <w:jc w:val="center"/>
              <w:rPr>
                <w:b/>
              </w:rPr>
            </w:pPr>
            <w:r w:rsidRPr="00612C62">
              <w:rPr>
                <w:b/>
              </w:rPr>
              <w:t>Eis</w:t>
            </w:r>
          </w:p>
        </w:tc>
        <w:tc>
          <w:tcPr>
            <w:tcW w:w="7655" w:type="dxa"/>
            <w:shd w:val="clear" w:color="auto" w:fill="D9D9D9" w:themeFill="background1" w:themeFillShade="D9"/>
          </w:tcPr>
          <w:p w14:paraId="320A76E5" w14:textId="77777777" w:rsidR="00612C62" w:rsidRPr="00612C62" w:rsidRDefault="00612C62" w:rsidP="00612C62">
            <w:pPr>
              <w:rPr>
                <w:b/>
              </w:rPr>
            </w:pPr>
            <w:r w:rsidRPr="00612C62">
              <w:rPr>
                <w:b/>
              </w:rPr>
              <w:t>Eisen betreffende communicatie en overleg</w:t>
            </w:r>
          </w:p>
        </w:tc>
        <w:tc>
          <w:tcPr>
            <w:tcW w:w="1076" w:type="dxa"/>
            <w:shd w:val="clear" w:color="auto" w:fill="D9D9D9" w:themeFill="background1" w:themeFillShade="D9"/>
          </w:tcPr>
          <w:p w14:paraId="567FF4E0" w14:textId="77777777" w:rsidR="00612C62" w:rsidRPr="00612C62" w:rsidRDefault="00612C62" w:rsidP="00612C62">
            <w:pPr>
              <w:jc w:val="center"/>
            </w:pPr>
            <w:r w:rsidRPr="00612C62">
              <w:rPr>
                <w:b/>
              </w:rPr>
              <w:t>Akkoord JA/NEE</w:t>
            </w:r>
          </w:p>
        </w:tc>
      </w:tr>
      <w:tr w:rsidR="00612C62" w:rsidRPr="00612C62" w14:paraId="1081E395" w14:textId="77777777" w:rsidTr="00D7774A">
        <w:trPr>
          <w:trHeight w:val="300"/>
        </w:trPr>
        <w:tc>
          <w:tcPr>
            <w:tcW w:w="562" w:type="dxa"/>
          </w:tcPr>
          <w:p w14:paraId="4C014791" w14:textId="77777777" w:rsidR="00612C62" w:rsidRPr="00612C62" w:rsidRDefault="00612C62" w:rsidP="00612C62">
            <w:pPr>
              <w:numPr>
                <w:ilvl w:val="0"/>
                <w:numId w:val="25"/>
              </w:numPr>
              <w:jc w:val="center"/>
            </w:pPr>
          </w:p>
        </w:tc>
        <w:tc>
          <w:tcPr>
            <w:tcW w:w="7655" w:type="dxa"/>
          </w:tcPr>
          <w:p w14:paraId="68236236" w14:textId="77777777" w:rsidR="00612C62" w:rsidRPr="00612C62" w:rsidRDefault="00612C62" w:rsidP="00612C62">
            <w:r w:rsidRPr="00612C62">
              <w:t xml:space="preserve">De inschrijver heeft Nederlands als voertaal. Alle bij deze aanbesteding te voeren correspondentie en in te dienen documenten moeten in de Nederlandse taal worden opgesteld, dan wel voorzien worden van een vertaling in de Nederlandse taal. </w:t>
            </w:r>
          </w:p>
        </w:tc>
        <w:tc>
          <w:tcPr>
            <w:tcW w:w="1076" w:type="dxa"/>
          </w:tcPr>
          <w:p w14:paraId="307B97F8" w14:textId="2BDA77BD" w:rsidR="00612C62" w:rsidRPr="00612C62" w:rsidRDefault="00612C62" w:rsidP="00612C62"/>
        </w:tc>
      </w:tr>
      <w:tr w:rsidR="00612C62" w:rsidRPr="00612C62" w14:paraId="3361A1B3" w14:textId="77777777" w:rsidTr="00D7774A">
        <w:trPr>
          <w:trHeight w:val="300"/>
        </w:trPr>
        <w:tc>
          <w:tcPr>
            <w:tcW w:w="562" w:type="dxa"/>
          </w:tcPr>
          <w:p w14:paraId="6204807A" w14:textId="77777777" w:rsidR="00612C62" w:rsidRPr="00612C62" w:rsidRDefault="00612C62" w:rsidP="00612C62">
            <w:pPr>
              <w:numPr>
                <w:ilvl w:val="0"/>
                <w:numId w:val="25"/>
              </w:numPr>
              <w:jc w:val="center"/>
            </w:pPr>
          </w:p>
        </w:tc>
        <w:tc>
          <w:tcPr>
            <w:tcW w:w="7655" w:type="dxa"/>
          </w:tcPr>
          <w:p w14:paraId="61C1AEBF" w14:textId="77777777" w:rsidR="00612C62" w:rsidRPr="00612C62" w:rsidRDefault="00612C62" w:rsidP="00612C62">
            <w:r w:rsidRPr="00612C62">
              <w:t>Er één vast aanspreekpunt en een vaste vervanger (per schadedossier), betreffende de uitvoering van de werkzaamheden en bij calamiteiten 24 uur per dag.</w:t>
            </w:r>
          </w:p>
        </w:tc>
        <w:tc>
          <w:tcPr>
            <w:tcW w:w="1076" w:type="dxa"/>
          </w:tcPr>
          <w:p w14:paraId="5E59BAD7" w14:textId="7730499A" w:rsidR="00612C62" w:rsidRPr="00612C62" w:rsidRDefault="00612C62" w:rsidP="00612C62"/>
        </w:tc>
      </w:tr>
      <w:tr w:rsidR="00612C62" w:rsidRPr="00612C62" w14:paraId="3C684833" w14:textId="77777777" w:rsidTr="00D7774A">
        <w:trPr>
          <w:trHeight w:val="300"/>
        </w:trPr>
        <w:tc>
          <w:tcPr>
            <w:tcW w:w="562" w:type="dxa"/>
          </w:tcPr>
          <w:p w14:paraId="43851077" w14:textId="77777777" w:rsidR="00612C62" w:rsidRPr="00612C62" w:rsidRDefault="00612C62" w:rsidP="00612C62">
            <w:pPr>
              <w:numPr>
                <w:ilvl w:val="0"/>
                <w:numId w:val="25"/>
              </w:numPr>
              <w:jc w:val="center"/>
            </w:pPr>
          </w:p>
        </w:tc>
        <w:tc>
          <w:tcPr>
            <w:tcW w:w="7655" w:type="dxa"/>
          </w:tcPr>
          <w:p w14:paraId="62D58729" w14:textId="77777777" w:rsidR="00612C62" w:rsidRPr="00612C62" w:rsidRDefault="00612C62" w:rsidP="00612C62">
            <w:r w:rsidRPr="00612C62">
              <w:t>Als de Opdrachtnemer is gemachtigd door de Opdrachtgever zal deze als zodanig ook optreden. Eventuele gevolgen die door het in strijd handelen met het bepaalde in de voorgaande zin zijn ontstaan, komen voor rekening en risico van de Opdrachtnemer.</w:t>
            </w:r>
          </w:p>
        </w:tc>
        <w:tc>
          <w:tcPr>
            <w:tcW w:w="1076" w:type="dxa"/>
          </w:tcPr>
          <w:p w14:paraId="34AF193F" w14:textId="12847EC7" w:rsidR="00612C62" w:rsidRPr="00612C62" w:rsidRDefault="00612C62" w:rsidP="00612C62"/>
        </w:tc>
      </w:tr>
      <w:tr w:rsidR="00612C62" w:rsidRPr="00612C62" w14:paraId="130621B0" w14:textId="77777777" w:rsidTr="00D7774A">
        <w:trPr>
          <w:trHeight w:val="300"/>
        </w:trPr>
        <w:tc>
          <w:tcPr>
            <w:tcW w:w="562" w:type="dxa"/>
            <w:shd w:val="clear" w:color="auto" w:fill="D9D9D9" w:themeFill="background1" w:themeFillShade="D9"/>
          </w:tcPr>
          <w:p w14:paraId="07A69CDB" w14:textId="77777777" w:rsidR="00612C62" w:rsidRPr="00612C62" w:rsidRDefault="00612C62" w:rsidP="00612C62">
            <w:pPr>
              <w:jc w:val="center"/>
              <w:rPr>
                <w:b/>
              </w:rPr>
            </w:pPr>
            <w:r w:rsidRPr="00612C62">
              <w:rPr>
                <w:b/>
              </w:rPr>
              <w:t>Eis</w:t>
            </w:r>
          </w:p>
        </w:tc>
        <w:tc>
          <w:tcPr>
            <w:tcW w:w="7655" w:type="dxa"/>
            <w:shd w:val="clear" w:color="auto" w:fill="D9D9D9" w:themeFill="background1" w:themeFillShade="D9"/>
          </w:tcPr>
          <w:p w14:paraId="1DDC263F" w14:textId="77777777" w:rsidR="00612C62" w:rsidRPr="00612C62" w:rsidRDefault="00612C62" w:rsidP="00612C62">
            <w:pPr>
              <w:rPr>
                <w:b/>
              </w:rPr>
            </w:pPr>
            <w:r w:rsidRPr="00612C62">
              <w:rPr>
                <w:b/>
              </w:rPr>
              <w:t>Eisen betreffende klachten, managementinformatie en performance management</w:t>
            </w:r>
          </w:p>
        </w:tc>
        <w:tc>
          <w:tcPr>
            <w:tcW w:w="1076" w:type="dxa"/>
            <w:shd w:val="clear" w:color="auto" w:fill="D9D9D9" w:themeFill="background1" w:themeFillShade="D9"/>
          </w:tcPr>
          <w:p w14:paraId="21B40A91" w14:textId="77777777" w:rsidR="00612C62" w:rsidRPr="00612C62" w:rsidRDefault="00612C62" w:rsidP="00612C62">
            <w:pPr>
              <w:jc w:val="center"/>
              <w:rPr>
                <w:b/>
              </w:rPr>
            </w:pPr>
            <w:r w:rsidRPr="00612C62">
              <w:rPr>
                <w:b/>
              </w:rPr>
              <w:t>Akkoord JA/NEE</w:t>
            </w:r>
          </w:p>
        </w:tc>
      </w:tr>
      <w:tr w:rsidR="00612C62" w:rsidRPr="00612C62" w14:paraId="682EEBC0" w14:textId="77777777" w:rsidTr="00D7774A">
        <w:trPr>
          <w:trHeight w:val="300"/>
        </w:trPr>
        <w:tc>
          <w:tcPr>
            <w:tcW w:w="562" w:type="dxa"/>
          </w:tcPr>
          <w:p w14:paraId="6D471B93" w14:textId="77777777" w:rsidR="00612C62" w:rsidRPr="00612C62" w:rsidRDefault="00612C62" w:rsidP="00612C62">
            <w:pPr>
              <w:numPr>
                <w:ilvl w:val="0"/>
                <w:numId w:val="25"/>
              </w:numPr>
              <w:jc w:val="center"/>
            </w:pPr>
          </w:p>
        </w:tc>
        <w:tc>
          <w:tcPr>
            <w:tcW w:w="7655" w:type="dxa"/>
          </w:tcPr>
          <w:p w14:paraId="5BF9D0E9" w14:textId="77777777" w:rsidR="00612C62" w:rsidRPr="00612C62" w:rsidRDefault="00612C62" w:rsidP="00612C62">
            <w:r w:rsidRPr="00612C62">
              <w:t>De Opdrachtgever heeft toegang tot een webapplicatie/ dashboard van de Opdrachtnemer waarin alle actuele gegevens betreffende de Wagenparkverzekering van de Opdrachtgever, incl. bijbehorende dossiers en claims, te raadplegen zijn.</w:t>
            </w:r>
          </w:p>
        </w:tc>
        <w:tc>
          <w:tcPr>
            <w:tcW w:w="1076" w:type="dxa"/>
          </w:tcPr>
          <w:p w14:paraId="19D053E3" w14:textId="00004614" w:rsidR="00612C62" w:rsidRPr="00612C62" w:rsidRDefault="00612C62" w:rsidP="00612C62"/>
        </w:tc>
      </w:tr>
      <w:tr w:rsidR="00612C62" w:rsidRPr="00612C62" w14:paraId="665B249F" w14:textId="77777777" w:rsidTr="00D7774A">
        <w:trPr>
          <w:trHeight w:val="300"/>
        </w:trPr>
        <w:tc>
          <w:tcPr>
            <w:tcW w:w="562" w:type="dxa"/>
          </w:tcPr>
          <w:p w14:paraId="6B171F1B" w14:textId="77777777" w:rsidR="00612C62" w:rsidRPr="00612C62" w:rsidRDefault="00612C62" w:rsidP="00612C62">
            <w:pPr>
              <w:numPr>
                <w:ilvl w:val="0"/>
                <w:numId w:val="25"/>
              </w:numPr>
              <w:jc w:val="center"/>
            </w:pPr>
          </w:p>
        </w:tc>
        <w:tc>
          <w:tcPr>
            <w:tcW w:w="7655" w:type="dxa"/>
          </w:tcPr>
          <w:p w14:paraId="71114066" w14:textId="77777777" w:rsidR="00612C62" w:rsidRPr="00612C62" w:rsidRDefault="00612C62" w:rsidP="00612C62">
            <w:r w:rsidRPr="00612C62">
              <w:t>Klachten kunnen mondeling, per e-mail en telefonisch worden doorgegeven. Communicatie over klachten verloopt via de contactpersoon/ contactpersonen van VRLN.</w:t>
            </w:r>
          </w:p>
        </w:tc>
        <w:tc>
          <w:tcPr>
            <w:tcW w:w="1076" w:type="dxa"/>
          </w:tcPr>
          <w:p w14:paraId="3DE070FB" w14:textId="258D2012" w:rsidR="00612C62" w:rsidRPr="00612C62" w:rsidRDefault="00612C62" w:rsidP="00612C62"/>
        </w:tc>
      </w:tr>
      <w:tr w:rsidR="00612C62" w:rsidRPr="00612C62" w14:paraId="7D17A8C9" w14:textId="77777777" w:rsidTr="00D7774A">
        <w:trPr>
          <w:trHeight w:val="300"/>
        </w:trPr>
        <w:tc>
          <w:tcPr>
            <w:tcW w:w="562" w:type="dxa"/>
          </w:tcPr>
          <w:p w14:paraId="5198E6FD" w14:textId="77777777" w:rsidR="00612C62" w:rsidRPr="00612C62" w:rsidRDefault="00612C62" w:rsidP="00612C62">
            <w:pPr>
              <w:numPr>
                <w:ilvl w:val="0"/>
                <w:numId w:val="25"/>
              </w:numPr>
              <w:jc w:val="center"/>
            </w:pPr>
          </w:p>
        </w:tc>
        <w:tc>
          <w:tcPr>
            <w:tcW w:w="7655" w:type="dxa"/>
          </w:tcPr>
          <w:p w14:paraId="71E26215" w14:textId="77777777" w:rsidR="00612C62" w:rsidRPr="00612C62" w:rsidRDefault="00612C62" w:rsidP="00612C62">
            <w:r w:rsidRPr="00612C62">
              <w:t>Halfjaarlijks en jaarlijks wordt een totaalrapportage verstrekt. De totaalrapportage dient binnen 1 maand na afloop van de desbetreffende periode beschikbaar te worden gesteld aan de contactpersoon van VRLN. Deze bestaat minimaal uit Schadenummer, korte omschrijving, datum, schade omvang, reservering, kosten en uitbetaling.</w:t>
            </w:r>
          </w:p>
        </w:tc>
        <w:tc>
          <w:tcPr>
            <w:tcW w:w="1076" w:type="dxa"/>
          </w:tcPr>
          <w:p w14:paraId="14D9A83B" w14:textId="32140BDD" w:rsidR="00612C62" w:rsidRPr="00612C62" w:rsidRDefault="00612C62" w:rsidP="00612C62"/>
        </w:tc>
      </w:tr>
    </w:tbl>
    <w:p w14:paraId="1C7F65B1" w14:textId="77777777" w:rsidR="00612C62" w:rsidRDefault="00612C62">
      <w:r>
        <w:br w:type="page"/>
      </w:r>
    </w:p>
    <w:tbl>
      <w:tblPr>
        <w:tblW w:w="9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7655"/>
        <w:gridCol w:w="1076"/>
      </w:tblGrid>
      <w:tr w:rsidR="00612C62" w:rsidRPr="00612C62" w14:paraId="52517973" w14:textId="77777777" w:rsidTr="00F6290F">
        <w:trPr>
          <w:trHeight w:val="300"/>
        </w:trPr>
        <w:tc>
          <w:tcPr>
            <w:tcW w:w="562" w:type="dxa"/>
            <w:shd w:val="clear" w:color="auto" w:fill="D9D9D9" w:themeFill="background1" w:themeFillShade="D9"/>
          </w:tcPr>
          <w:p w14:paraId="0FB3208E" w14:textId="4617DCD3" w:rsidR="00612C62" w:rsidRPr="00612C62" w:rsidRDefault="00612C62" w:rsidP="00612C62">
            <w:pPr>
              <w:jc w:val="center"/>
              <w:rPr>
                <w:b/>
              </w:rPr>
            </w:pPr>
            <w:r w:rsidRPr="00612C62">
              <w:rPr>
                <w:b/>
              </w:rPr>
              <w:lastRenderedPageBreak/>
              <w:t>Eis</w:t>
            </w:r>
          </w:p>
        </w:tc>
        <w:tc>
          <w:tcPr>
            <w:tcW w:w="7655" w:type="dxa"/>
            <w:shd w:val="clear" w:color="auto" w:fill="D9D9D9" w:themeFill="background1" w:themeFillShade="D9"/>
          </w:tcPr>
          <w:p w14:paraId="65F4B309" w14:textId="77777777" w:rsidR="00612C62" w:rsidRPr="00612C62" w:rsidRDefault="00612C62" w:rsidP="00612C62">
            <w:pPr>
              <w:rPr>
                <w:b/>
              </w:rPr>
            </w:pPr>
            <w:r w:rsidRPr="00612C62">
              <w:rPr>
                <w:b/>
              </w:rPr>
              <w:t>Commerciële eisen</w:t>
            </w:r>
          </w:p>
        </w:tc>
        <w:tc>
          <w:tcPr>
            <w:tcW w:w="1076" w:type="dxa"/>
            <w:shd w:val="clear" w:color="auto" w:fill="D9D9D9" w:themeFill="background1" w:themeFillShade="D9"/>
          </w:tcPr>
          <w:p w14:paraId="77855D19" w14:textId="77777777" w:rsidR="00612C62" w:rsidRPr="00612C62" w:rsidRDefault="00612C62" w:rsidP="00612C62">
            <w:pPr>
              <w:jc w:val="center"/>
            </w:pPr>
            <w:r w:rsidRPr="00612C62">
              <w:rPr>
                <w:b/>
              </w:rPr>
              <w:t>Akkoord JA/NEE</w:t>
            </w:r>
          </w:p>
        </w:tc>
      </w:tr>
      <w:tr w:rsidR="00612C62" w:rsidRPr="00612C62" w14:paraId="0B3FAE84" w14:textId="77777777" w:rsidTr="00F6290F">
        <w:trPr>
          <w:trHeight w:val="300"/>
        </w:trPr>
        <w:tc>
          <w:tcPr>
            <w:tcW w:w="562" w:type="dxa"/>
          </w:tcPr>
          <w:p w14:paraId="1AAD03E0" w14:textId="77777777" w:rsidR="00612C62" w:rsidRPr="00612C62" w:rsidRDefault="00612C62" w:rsidP="00612C62">
            <w:pPr>
              <w:numPr>
                <w:ilvl w:val="0"/>
                <w:numId w:val="25"/>
              </w:numPr>
              <w:jc w:val="center"/>
            </w:pPr>
          </w:p>
        </w:tc>
        <w:tc>
          <w:tcPr>
            <w:tcW w:w="7655" w:type="dxa"/>
          </w:tcPr>
          <w:p w14:paraId="7A7A6CB5" w14:textId="77777777" w:rsidR="00612C62" w:rsidRPr="00612C62" w:rsidRDefault="00612C62" w:rsidP="00612C62">
            <w:r w:rsidRPr="00612C62">
              <w:t xml:space="preserve">Opdrachtnemer is in staat om digitaal te factureren. Facturen worden gestuurd aan </w:t>
            </w:r>
            <w:hyperlink r:id="rId26" w:history="1">
              <w:r w:rsidRPr="00612C62">
                <w:rPr>
                  <w:rStyle w:val="Hyperlink"/>
                </w:rPr>
                <w:t>facturen@vrln.nl</w:t>
              </w:r>
            </w:hyperlink>
            <w:r w:rsidRPr="00612C62">
              <w:t>.</w:t>
            </w:r>
          </w:p>
        </w:tc>
        <w:tc>
          <w:tcPr>
            <w:tcW w:w="1076" w:type="dxa"/>
          </w:tcPr>
          <w:p w14:paraId="45A94EC5" w14:textId="5E6D0560" w:rsidR="00612C62" w:rsidRPr="00612C62" w:rsidRDefault="00612C62" w:rsidP="00612C62"/>
        </w:tc>
      </w:tr>
      <w:tr w:rsidR="00612C62" w:rsidRPr="00612C62" w14:paraId="3086DAA8" w14:textId="77777777" w:rsidTr="00F6290F">
        <w:trPr>
          <w:trHeight w:val="300"/>
        </w:trPr>
        <w:tc>
          <w:tcPr>
            <w:tcW w:w="562" w:type="dxa"/>
          </w:tcPr>
          <w:p w14:paraId="2516B45A" w14:textId="77777777" w:rsidR="00612C62" w:rsidRPr="00612C62" w:rsidRDefault="00612C62" w:rsidP="00612C62">
            <w:pPr>
              <w:numPr>
                <w:ilvl w:val="0"/>
                <w:numId w:val="25"/>
              </w:numPr>
              <w:jc w:val="center"/>
            </w:pPr>
          </w:p>
        </w:tc>
        <w:tc>
          <w:tcPr>
            <w:tcW w:w="7655" w:type="dxa"/>
          </w:tcPr>
          <w:p w14:paraId="7311B596" w14:textId="77777777" w:rsidR="00612C62" w:rsidRPr="00612C62" w:rsidRDefault="00612C62" w:rsidP="00612C62">
            <w:r w:rsidRPr="00612C62">
              <w:t xml:space="preserve">De facturatie van de premie geschiedt één keer per jaar. </w:t>
            </w:r>
            <w:r w:rsidRPr="00612C62">
              <w:rPr>
                <w:lang w:val="nl"/>
              </w:rPr>
              <w:t>Wijzingingen in het Wagenpark van de Opdrachtgever worden direct verrekend.</w:t>
            </w:r>
          </w:p>
        </w:tc>
        <w:tc>
          <w:tcPr>
            <w:tcW w:w="1076" w:type="dxa"/>
          </w:tcPr>
          <w:p w14:paraId="097033FB" w14:textId="1774180F" w:rsidR="00612C62" w:rsidRPr="00612C62" w:rsidRDefault="00612C62" w:rsidP="00612C62"/>
        </w:tc>
      </w:tr>
      <w:tr w:rsidR="00612C62" w:rsidRPr="00612C62" w14:paraId="6A426DED" w14:textId="77777777" w:rsidTr="00F6290F">
        <w:trPr>
          <w:trHeight w:val="300"/>
        </w:trPr>
        <w:tc>
          <w:tcPr>
            <w:tcW w:w="562" w:type="dxa"/>
          </w:tcPr>
          <w:p w14:paraId="407F3AE5" w14:textId="77777777" w:rsidR="00612C62" w:rsidRPr="00612C62" w:rsidRDefault="00612C62" w:rsidP="00612C62">
            <w:pPr>
              <w:numPr>
                <w:ilvl w:val="0"/>
                <w:numId w:val="25"/>
              </w:numPr>
              <w:jc w:val="center"/>
            </w:pPr>
          </w:p>
        </w:tc>
        <w:tc>
          <w:tcPr>
            <w:tcW w:w="7655" w:type="dxa"/>
          </w:tcPr>
          <w:p w14:paraId="6C033130" w14:textId="77777777" w:rsidR="00612C62" w:rsidRPr="00612C62" w:rsidRDefault="00612C62" w:rsidP="00612C62">
            <w:r w:rsidRPr="00612C62">
              <w:t xml:space="preserve">Vóórdat de eerste factuur verstuurd wordt, is er overeenstemming tussen de Opdrachtgever en Opdrachtnemer over de onderwerpen die minimaal op de factuur dienen te staan. </w:t>
            </w:r>
          </w:p>
          <w:p w14:paraId="51830203" w14:textId="77777777" w:rsidR="00612C62" w:rsidRPr="00612C62" w:rsidRDefault="00612C62" w:rsidP="00612C62"/>
          <w:p w14:paraId="29F1056F" w14:textId="77777777" w:rsidR="00612C62" w:rsidRPr="00612C62" w:rsidRDefault="00612C62" w:rsidP="00612C62">
            <w:r w:rsidRPr="00612C62">
              <w:t>Op de factuur staan minimaal het overall totaalbedrag en een overzicht van de objecten vermeld. Daarnaast dient minimaal het polis- en contractnummer, kentekens, periode en dekkingsvorm vermeld te zijn.</w:t>
            </w:r>
          </w:p>
        </w:tc>
        <w:tc>
          <w:tcPr>
            <w:tcW w:w="1076" w:type="dxa"/>
          </w:tcPr>
          <w:p w14:paraId="1E6A2CB9" w14:textId="5BCBA54E" w:rsidR="00612C62" w:rsidRPr="00612C62" w:rsidRDefault="00612C62" w:rsidP="00612C62"/>
        </w:tc>
      </w:tr>
      <w:tr w:rsidR="00612C62" w:rsidRPr="00612C62" w14:paraId="3E05128D" w14:textId="77777777" w:rsidTr="00F6290F">
        <w:trPr>
          <w:trHeight w:val="300"/>
        </w:trPr>
        <w:tc>
          <w:tcPr>
            <w:tcW w:w="562" w:type="dxa"/>
          </w:tcPr>
          <w:p w14:paraId="11800A32" w14:textId="77777777" w:rsidR="00612C62" w:rsidRPr="00612C62" w:rsidRDefault="00612C62" w:rsidP="00612C62">
            <w:pPr>
              <w:numPr>
                <w:ilvl w:val="0"/>
                <w:numId w:val="25"/>
              </w:numPr>
              <w:jc w:val="center"/>
            </w:pPr>
          </w:p>
        </w:tc>
        <w:tc>
          <w:tcPr>
            <w:tcW w:w="7655" w:type="dxa"/>
          </w:tcPr>
          <w:p w14:paraId="7813E59F" w14:textId="77777777" w:rsidR="00612C62" w:rsidRPr="00612C62" w:rsidRDefault="00612C62" w:rsidP="00612C62">
            <w:r w:rsidRPr="00612C62">
              <w:t>De Opdrachtgever is niet gehouden tot betaling van facturen die niet aan de vereisten voldoen.</w:t>
            </w:r>
          </w:p>
        </w:tc>
        <w:tc>
          <w:tcPr>
            <w:tcW w:w="1076" w:type="dxa"/>
          </w:tcPr>
          <w:p w14:paraId="2E5CED37" w14:textId="2E918178" w:rsidR="00612C62" w:rsidRPr="00612C62" w:rsidRDefault="00612C62" w:rsidP="00612C62"/>
        </w:tc>
      </w:tr>
      <w:tr w:rsidR="00612C62" w:rsidRPr="00612C62" w14:paraId="16A1C712" w14:textId="77777777" w:rsidTr="00F6290F">
        <w:trPr>
          <w:trHeight w:val="300"/>
        </w:trPr>
        <w:tc>
          <w:tcPr>
            <w:tcW w:w="562" w:type="dxa"/>
          </w:tcPr>
          <w:p w14:paraId="63A56E35" w14:textId="77777777" w:rsidR="00612C62" w:rsidRPr="00612C62" w:rsidRDefault="00612C62" w:rsidP="00612C62">
            <w:pPr>
              <w:numPr>
                <w:ilvl w:val="0"/>
                <w:numId w:val="25"/>
              </w:numPr>
              <w:jc w:val="center"/>
            </w:pPr>
          </w:p>
        </w:tc>
        <w:tc>
          <w:tcPr>
            <w:tcW w:w="7655" w:type="dxa"/>
          </w:tcPr>
          <w:p w14:paraId="5C81CFED" w14:textId="77777777" w:rsidR="00612C62" w:rsidRPr="00612C62" w:rsidRDefault="00612C62" w:rsidP="00612C62">
            <w:r w:rsidRPr="00612C62">
              <w:t>Indien Opdrachtnemer kiest om samen te werken met Onderaannemers voor de uitvoering van een opdracht dient de factuur die aan de Opdrachtgever wordt gestuurd altijd van de Opdrachtnemer te komen en niet van de Onderaannemer.</w:t>
            </w:r>
          </w:p>
        </w:tc>
        <w:tc>
          <w:tcPr>
            <w:tcW w:w="1076" w:type="dxa"/>
          </w:tcPr>
          <w:p w14:paraId="7B12ADC8" w14:textId="1F20B429" w:rsidR="00612C62" w:rsidRPr="00612C62" w:rsidRDefault="00612C62" w:rsidP="00612C62"/>
        </w:tc>
      </w:tr>
      <w:tr w:rsidR="00612C62" w:rsidRPr="00612C62" w14:paraId="48335260" w14:textId="77777777" w:rsidTr="00F6290F">
        <w:trPr>
          <w:trHeight w:val="300"/>
        </w:trPr>
        <w:tc>
          <w:tcPr>
            <w:tcW w:w="562" w:type="dxa"/>
          </w:tcPr>
          <w:p w14:paraId="575EC94A" w14:textId="77777777" w:rsidR="00612C62" w:rsidRPr="00612C62" w:rsidRDefault="00612C62" w:rsidP="00612C62">
            <w:pPr>
              <w:numPr>
                <w:ilvl w:val="0"/>
                <w:numId w:val="25"/>
              </w:numPr>
              <w:jc w:val="center"/>
            </w:pPr>
          </w:p>
        </w:tc>
        <w:tc>
          <w:tcPr>
            <w:tcW w:w="7655" w:type="dxa"/>
          </w:tcPr>
          <w:p w14:paraId="6A5D0E39" w14:textId="77777777" w:rsidR="00612C62" w:rsidRPr="00612C62" w:rsidRDefault="00612C62" w:rsidP="00612C62">
            <w:r w:rsidRPr="00612C62">
              <w:t>De Inschrijving heeft een geldigheidsduur van minimaal 90 dagen gerekend vanaf de sluitingsdatum van de Inschrijvingstermijn.</w:t>
            </w:r>
          </w:p>
        </w:tc>
        <w:tc>
          <w:tcPr>
            <w:tcW w:w="1076" w:type="dxa"/>
          </w:tcPr>
          <w:p w14:paraId="0EF78198" w14:textId="44AC3B06" w:rsidR="00612C62" w:rsidRPr="00612C62" w:rsidRDefault="00612C62" w:rsidP="00612C62"/>
        </w:tc>
      </w:tr>
      <w:tr w:rsidR="00612C62" w:rsidRPr="00612C62" w14:paraId="6331898F" w14:textId="77777777" w:rsidTr="00F6290F">
        <w:trPr>
          <w:trHeight w:val="300"/>
        </w:trPr>
        <w:tc>
          <w:tcPr>
            <w:tcW w:w="562" w:type="dxa"/>
          </w:tcPr>
          <w:p w14:paraId="73EC0284" w14:textId="77777777" w:rsidR="00612C62" w:rsidRPr="00612C62" w:rsidRDefault="00612C62" w:rsidP="00612C62">
            <w:pPr>
              <w:numPr>
                <w:ilvl w:val="0"/>
                <w:numId w:val="25"/>
              </w:numPr>
              <w:jc w:val="center"/>
            </w:pPr>
          </w:p>
        </w:tc>
        <w:tc>
          <w:tcPr>
            <w:tcW w:w="7655" w:type="dxa"/>
          </w:tcPr>
          <w:p w14:paraId="40297365" w14:textId="77777777" w:rsidR="00612C62" w:rsidRPr="00612C62" w:rsidRDefault="00612C62" w:rsidP="00612C62">
            <w:r w:rsidRPr="00612C62">
              <w:t>Aan de Inschrijving zullen voor de aanvrager van de Inschrijving geen kosten zijn verbonden, ongeacht of de procedure zal leiden tot het sluiten van een Overeenkomst.</w:t>
            </w:r>
          </w:p>
        </w:tc>
        <w:tc>
          <w:tcPr>
            <w:tcW w:w="1076" w:type="dxa"/>
          </w:tcPr>
          <w:p w14:paraId="113CC3D5" w14:textId="1E611C84" w:rsidR="00612C62" w:rsidRPr="00612C62" w:rsidRDefault="00612C62" w:rsidP="00612C62"/>
        </w:tc>
      </w:tr>
      <w:tr w:rsidR="00612C62" w:rsidRPr="00612C62" w14:paraId="023DE58A" w14:textId="77777777" w:rsidTr="00F6290F">
        <w:trPr>
          <w:trHeight w:val="300"/>
        </w:trPr>
        <w:tc>
          <w:tcPr>
            <w:tcW w:w="562" w:type="dxa"/>
          </w:tcPr>
          <w:p w14:paraId="7E772237" w14:textId="77777777" w:rsidR="00612C62" w:rsidRPr="00612C62" w:rsidRDefault="00612C62" w:rsidP="00612C62">
            <w:pPr>
              <w:numPr>
                <w:ilvl w:val="0"/>
                <w:numId w:val="25"/>
              </w:numPr>
              <w:jc w:val="center"/>
            </w:pPr>
          </w:p>
        </w:tc>
        <w:tc>
          <w:tcPr>
            <w:tcW w:w="7655" w:type="dxa"/>
          </w:tcPr>
          <w:p w14:paraId="3B688E11" w14:textId="77777777" w:rsidR="00612C62" w:rsidRPr="00612C62" w:rsidRDefault="00612C62" w:rsidP="00612C62">
            <w:pPr>
              <w:rPr>
                <w:b/>
              </w:rPr>
            </w:pPr>
            <w:r w:rsidRPr="00612C62">
              <w:t xml:space="preserve">De geoffreerde premies zijn in euro’s, inclusief assurantiebelastingen, polis, mutatie- en andere additionele kosten. </w:t>
            </w:r>
          </w:p>
        </w:tc>
        <w:tc>
          <w:tcPr>
            <w:tcW w:w="1076" w:type="dxa"/>
          </w:tcPr>
          <w:p w14:paraId="351F0635" w14:textId="0E8FA46F" w:rsidR="00612C62" w:rsidRPr="00612C62" w:rsidRDefault="00612C62" w:rsidP="00612C62"/>
        </w:tc>
      </w:tr>
      <w:tr w:rsidR="00612C62" w:rsidRPr="00612C62" w14:paraId="149C3849" w14:textId="77777777" w:rsidTr="00F6290F">
        <w:trPr>
          <w:trHeight w:val="300"/>
        </w:trPr>
        <w:tc>
          <w:tcPr>
            <w:tcW w:w="562" w:type="dxa"/>
          </w:tcPr>
          <w:p w14:paraId="1B9BA126" w14:textId="77777777" w:rsidR="00612C62" w:rsidRPr="00612C62" w:rsidRDefault="00612C62" w:rsidP="00612C62">
            <w:pPr>
              <w:numPr>
                <w:ilvl w:val="0"/>
                <w:numId w:val="25"/>
              </w:numPr>
              <w:jc w:val="center"/>
            </w:pPr>
          </w:p>
        </w:tc>
        <w:tc>
          <w:tcPr>
            <w:tcW w:w="7655" w:type="dxa"/>
          </w:tcPr>
          <w:p w14:paraId="3C81E342" w14:textId="0D65D23E" w:rsidR="00612C62" w:rsidRPr="00612C62" w:rsidRDefault="00612C62" w:rsidP="00612C62">
            <w:r w:rsidRPr="00612C62">
              <w:t xml:space="preserve">Bonus/malus is niet van toepassing. U dient te offreren op basis van vaste premies per categorie </w:t>
            </w:r>
            <w:r w:rsidR="00B719E9">
              <w:t>wagens</w:t>
            </w:r>
            <w:r w:rsidRPr="00612C62">
              <w:t>.</w:t>
            </w:r>
          </w:p>
        </w:tc>
        <w:tc>
          <w:tcPr>
            <w:tcW w:w="1076" w:type="dxa"/>
          </w:tcPr>
          <w:p w14:paraId="5DF82B26" w14:textId="37A3FDCF" w:rsidR="00612C62" w:rsidRPr="00612C62" w:rsidRDefault="00612C62" w:rsidP="00612C62"/>
        </w:tc>
      </w:tr>
      <w:tr w:rsidR="00612C62" w:rsidRPr="00612C62" w14:paraId="1E749F90" w14:textId="77777777" w:rsidTr="00F6290F">
        <w:trPr>
          <w:trHeight w:val="300"/>
        </w:trPr>
        <w:tc>
          <w:tcPr>
            <w:tcW w:w="562" w:type="dxa"/>
            <w:shd w:val="clear" w:color="auto" w:fill="D9D9D9" w:themeFill="background1" w:themeFillShade="D9"/>
          </w:tcPr>
          <w:p w14:paraId="4827F613" w14:textId="77777777" w:rsidR="00612C62" w:rsidRPr="00612C62" w:rsidRDefault="00612C62" w:rsidP="00612C62">
            <w:pPr>
              <w:jc w:val="center"/>
              <w:rPr>
                <w:b/>
              </w:rPr>
            </w:pPr>
            <w:r w:rsidRPr="00612C62">
              <w:rPr>
                <w:b/>
              </w:rPr>
              <w:t>Eis</w:t>
            </w:r>
          </w:p>
        </w:tc>
        <w:tc>
          <w:tcPr>
            <w:tcW w:w="7655" w:type="dxa"/>
            <w:shd w:val="clear" w:color="auto" w:fill="D9D9D9" w:themeFill="background1" w:themeFillShade="D9"/>
          </w:tcPr>
          <w:p w14:paraId="40182187" w14:textId="77777777" w:rsidR="00612C62" w:rsidRPr="00612C62" w:rsidRDefault="00612C62" w:rsidP="00612C62">
            <w:pPr>
              <w:rPr>
                <w:b/>
              </w:rPr>
            </w:pPr>
            <w:r w:rsidRPr="00612C62">
              <w:rPr>
                <w:b/>
              </w:rPr>
              <w:t>Aanbesteding specifieke eisen</w:t>
            </w:r>
          </w:p>
        </w:tc>
        <w:tc>
          <w:tcPr>
            <w:tcW w:w="1076" w:type="dxa"/>
            <w:shd w:val="clear" w:color="auto" w:fill="D9D9D9" w:themeFill="background1" w:themeFillShade="D9"/>
          </w:tcPr>
          <w:p w14:paraId="78CAFDB9" w14:textId="77777777" w:rsidR="00612C62" w:rsidRPr="00612C62" w:rsidRDefault="00612C62" w:rsidP="00612C62">
            <w:pPr>
              <w:rPr>
                <w:b/>
              </w:rPr>
            </w:pPr>
            <w:r w:rsidRPr="00612C62">
              <w:rPr>
                <w:b/>
              </w:rPr>
              <w:t>Akkoord JA/NEE</w:t>
            </w:r>
          </w:p>
        </w:tc>
      </w:tr>
      <w:tr w:rsidR="00612C62" w:rsidRPr="00612C62" w14:paraId="790AF189" w14:textId="77777777" w:rsidTr="00F6290F">
        <w:trPr>
          <w:trHeight w:val="300"/>
        </w:trPr>
        <w:tc>
          <w:tcPr>
            <w:tcW w:w="562" w:type="dxa"/>
          </w:tcPr>
          <w:p w14:paraId="7B1A2CCD" w14:textId="77777777" w:rsidR="00612C62" w:rsidRPr="00612C62" w:rsidRDefault="00612C62" w:rsidP="00612C62">
            <w:pPr>
              <w:numPr>
                <w:ilvl w:val="0"/>
                <w:numId w:val="25"/>
              </w:numPr>
              <w:jc w:val="center"/>
            </w:pPr>
          </w:p>
        </w:tc>
        <w:tc>
          <w:tcPr>
            <w:tcW w:w="7655" w:type="dxa"/>
          </w:tcPr>
          <w:p w14:paraId="3635BE57" w14:textId="77777777" w:rsidR="00612C62" w:rsidRPr="00612C62" w:rsidRDefault="00612C62" w:rsidP="00612C62">
            <w:r w:rsidRPr="00612C62">
              <w:t xml:space="preserve">De verzekerde om waarvoor de verzekering van aansprakelijkheid ten minste moet zijn gesloten moet gelijk zijn en blijven aan het actuele besluit bedragen aansprakelijkheidsverzekering motorrijtuigen in het kader van de Wet Aansprakelijkheid Motorrijtuigen (WAM): </w:t>
            </w:r>
          </w:p>
          <w:p w14:paraId="46D3F1D6" w14:textId="77777777" w:rsidR="00612C62" w:rsidRPr="00612C62" w:rsidRDefault="00612C62" w:rsidP="00612C62">
            <w:pPr>
              <w:numPr>
                <w:ilvl w:val="0"/>
                <w:numId w:val="29"/>
              </w:numPr>
              <w:ind w:left="460"/>
            </w:pPr>
            <w:r w:rsidRPr="00612C62">
              <w:t>zaakschade dient minimaal € 2.500.000,- te zijn als maximum per gebeurtenis.</w:t>
            </w:r>
          </w:p>
          <w:p w14:paraId="4BF17D9A" w14:textId="35CDDA83" w:rsidR="00612C62" w:rsidRPr="00612C62" w:rsidRDefault="00612C62" w:rsidP="00612C62">
            <w:pPr>
              <w:numPr>
                <w:ilvl w:val="0"/>
                <w:numId w:val="29"/>
              </w:numPr>
              <w:ind w:left="460"/>
            </w:pPr>
            <w:r w:rsidRPr="00612C62">
              <w:t>letselschade dient minimaal € 6.</w:t>
            </w:r>
            <w:r w:rsidR="008E0E43">
              <w:t>450</w:t>
            </w:r>
            <w:r w:rsidRPr="00612C62">
              <w:t>.000,- te zijn als maximum per gebeurtenis.</w:t>
            </w:r>
          </w:p>
        </w:tc>
        <w:tc>
          <w:tcPr>
            <w:tcW w:w="1076" w:type="dxa"/>
          </w:tcPr>
          <w:p w14:paraId="0A6C5524" w14:textId="294CAC9E" w:rsidR="00612C62" w:rsidRPr="00612C62" w:rsidRDefault="00612C62" w:rsidP="00612C62"/>
        </w:tc>
      </w:tr>
      <w:tr w:rsidR="00612C62" w:rsidRPr="00612C62" w14:paraId="700D11B3" w14:textId="77777777" w:rsidTr="00F6290F">
        <w:trPr>
          <w:trHeight w:val="300"/>
        </w:trPr>
        <w:tc>
          <w:tcPr>
            <w:tcW w:w="562" w:type="dxa"/>
          </w:tcPr>
          <w:p w14:paraId="33E0FC19" w14:textId="77777777" w:rsidR="00612C62" w:rsidRPr="00612C62" w:rsidRDefault="00612C62" w:rsidP="00612C62">
            <w:pPr>
              <w:numPr>
                <w:ilvl w:val="0"/>
                <w:numId w:val="25"/>
              </w:numPr>
              <w:jc w:val="center"/>
            </w:pPr>
          </w:p>
        </w:tc>
        <w:tc>
          <w:tcPr>
            <w:tcW w:w="7655" w:type="dxa"/>
          </w:tcPr>
          <w:p w14:paraId="59341124" w14:textId="77777777" w:rsidR="00612C62" w:rsidRPr="0085298D" w:rsidRDefault="00612C62" w:rsidP="00612C62">
            <w:pPr>
              <w:rPr>
                <w:bCs/>
                <w:u w:val="single"/>
              </w:rPr>
            </w:pPr>
            <w:r w:rsidRPr="0085298D">
              <w:rPr>
                <w:bCs/>
                <w:u w:val="single"/>
              </w:rPr>
              <w:t>Afschrijvingen</w:t>
            </w:r>
          </w:p>
          <w:p w14:paraId="3D82658C" w14:textId="77777777" w:rsidR="00612C62" w:rsidRPr="00612C62" w:rsidRDefault="00612C62" w:rsidP="00612C62">
            <w:pPr>
              <w:rPr>
                <w:bCs/>
              </w:rPr>
            </w:pPr>
            <w:r w:rsidRPr="00612C62">
              <w:rPr>
                <w:bCs/>
              </w:rPr>
              <w:t>Stap 1:</w:t>
            </w:r>
          </w:p>
          <w:p w14:paraId="4E7E9309" w14:textId="09C690B8" w:rsidR="00612C62" w:rsidRPr="00612C62" w:rsidRDefault="00612C62" w:rsidP="00612C62">
            <w:pPr>
              <w:rPr>
                <w:bCs/>
              </w:rPr>
            </w:pPr>
            <w:r w:rsidRPr="00612C62">
              <w:rPr>
                <w:bCs/>
              </w:rPr>
              <w:t>-Bij schade met een motorrijtuig binnen 12 maanden</w:t>
            </w:r>
            <w:r w:rsidR="00633575">
              <w:rPr>
                <w:bCs/>
              </w:rPr>
              <w:t xml:space="preserve"> na aankoop,</w:t>
            </w:r>
            <w:r w:rsidRPr="00612C62">
              <w:rPr>
                <w:bCs/>
              </w:rPr>
              <w:t xml:space="preserve"> </w:t>
            </w:r>
            <w:r w:rsidR="00A8128C">
              <w:rPr>
                <w:bCs/>
              </w:rPr>
              <w:t xml:space="preserve">wordt </w:t>
            </w:r>
            <w:r w:rsidRPr="00612C62">
              <w:rPr>
                <w:bCs/>
              </w:rPr>
              <w:t>de nieuwwaardeprijs</w:t>
            </w:r>
            <w:r w:rsidR="00A8128C">
              <w:rPr>
                <w:bCs/>
              </w:rPr>
              <w:t xml:space="preserve"> </w:t>
            </w:r>
            <w:r w:rsidRPr="00612C62">
              <w:rPr>
                <w:bCs/>
              </w:rPr>
              <w:t>op moment van schade</w:t>
            </w:r>
            <w:r w:rsidR="00A8128C">
              <w:rPr>
                <w:bCs/>
              </w:rPr>
              <w:t xml:space="preserve"> uitgekeerd</w:t>
            </w:r>
            <w:r w:rsidRPr="00612C62">
              <w:rPr>
                <w:bCs/>
              </w:rPr>
              <w:t>;</w:t>
            </w:r>
          </w:p>
          <w:p w14:paraId="68DB9EAD" w14:textId="46150F8C" w:rsidR="00612C62" w:rsidRPr="00612C62" w:rsidRDefault="00612C62" w:rsidP="00612C62">
            <w:pPr>
              <w:rPr>
                <w:bCs/>
              </w:rPr>
            </w:pPr>
            <w:r w:rsidRPr="00612C62">
              <w:rPr>
                <w:bCs/>
              </w:rPr>
              <w:t>-Bij schade met een motorrijtuig na 12 maanden bepaalt de verzekeraar de consumentennieuwprijs op het moment van schade</w:t>
            </w:r>
            <w:r w:rsidR="006C1B38">
              <w:rPr>
                <w:bCs/>
              </w:rPr>
              <w:t>,</w:t>
            </w:r>
            <w:r w:rsidRPr="00612C62">
              <w:rPr>
                <w:bCs/>
              </w:rPr>
              <w:t xml:space="preserve"> verminderd met 0,25% per 1.000 gereden kilometer</w:t>
            </w:r>
            <w:r w:rsidR="006C1B38">
              <w:rPr>
                <w:bCs/>
              </w:rPr>
              <w:t>s</w:t>
            </w:r>
            <w:r w:rsidRPr="00612C62">
              <w:rPr>
                <w:bCs/>
              </w:rPr>
              <w:t>. Van</w:t>
            </w:r>
            <w:r w:rsidR="00633575">
              <w:rPr>
                <w:bCs/>
              </w:rPr>
              <w:t>a</w:t>
            </w:r>
            <w:r w:rsidRPr="00612C62">
              <w:rPr>
                <w:bCs/>
              </w:rPr>
              <w:t xml:space="preserve">f de </w:t>
            </w:r>
            <w:r w:rsidR="00F41D68">
              <w:rPr>
                <w:bCs/>
              </w:rPr>
              <w:t>19</w:t>
            </w:r>
            <w:r w:rsidRPr="00612C62">
              <w:rPr>
                <w:bCs/>
              </w:rPr>
              <w:t xml:space="preserve">e maand </w:t>
            </w:r>
            <w:r w:rsidR="00222C92">
              <w:rPr>
                <w:bCs/>
              </w:rPr>
              <w:t xml:space="preserve">(na </w:t>
            </w:r>
            <w:r w:rsidR="00F41D68">
              <w:rPr>
                <w:bCs/>
              </w:rPr>
              <w:t>aankoop</w:t>
            </w:r>
            <w:r w:rsidR="00222C92">
              <w:rPr>
                <w:bCs/>
              </w:rPr>
              <w:t xml:space="preserve">) </w:t>
            </w:r>
            <w:r w:rsidR="003A5137">
              <w:rPr>
                <w:bCs/>
              </w:rPr>
              <w:t xml:space="preserve">geldt </w:t>
            </w:r>
            <w:r w:rsidRPr="00612C62">
              <w:rPr>
                <w:bCs/>
              </w:rPr>
              <w:t xml:space="preserve">1% afschrijving per maand of een gedeelte daarvan tot het max van de boekwaarde </w:t>
            </w:r>
            <w:r w:rsidR="00CF25CA">
              <w:rPr>
                <w:bCs/>
              </w:rPr>
              <w:t xml:space="preserve">van </w:t>
            </w:r>
            <w:r w:rsidRPr="00612C62">
              <w:rPr>
                <w:bCs/>
              </w:rPr>
              <w:t>VRLN.</w:t>
            </w:r>
          </w:p>
          <w:p w14:paraId="7F59ADD8" w14:textId="1A228821" w:rsidR="0085298D" w:rsidRDefault="00612C62" w:rsidP="00612C62">
            <w:pPr>
              <w:rPr>
                <w:bCs/>
              </w:rPr>
            </w:pPr>
            <w:r w:rsidRPr="00612C62">
              <w:rPr>
                <w:bCs/>
              </w:rPr>
              <w:t xml:space="preserve">Stap 2: </w:t>
            </w:r>
          </w:p>
          <w:p w14:paraId="4C634DF4" w14:textId="568D37FB" w:rsidR="00612C62" w:rsidRPr="00612C62" w:rsidRDefault="00612C62" w:rsidP="00612C62">
            <w:pPr>
              <w:rPr>
                <w:bCs/>
              </w:rPr>
            </w:pPr>
            <w:r w:rsidRPr="00612C62">
              <w:rPr>
                <w:bCs/>
              </w:rPr>
              <w:t xml:space="preserve">De verzekeraar bepaalt de herstelkosten op basis van een expert en/of </w:t>
            </w:r>
            <w:r w:rsidR="008842E3">
              <w:rPr>
                <w:bCs/>
              </w:rPr>
              <w:t xml:space="preserve">de door de Opdrachtgever </w:t>
            </w:r>
            <w:r w:rsidRPr="00612C62">
              <w:rPr>
                <w:bCs/>
              </w:rPr>
              <w:t xml:space="preserve">aangeleverde calculaties </w:t>
            </w:r>
            <w:r w:rsidR="002E0C04">
              <w:rPr>
                <w:bCs/>
              </w:rPr>
              <w:t>(via</w:t>
            </w:r>
            <w:r w:rsidRPr="00612C62">
              <w:rPr>
                <w:bCs/>
              </w:rPr>
              <w:t xml:space="preserve"> de hersteller</w:t>
            </w:r>
            <w:r w:rsidR="002E0C04">
              <w:rPr>
                <w:bCs/>
              </w:rPr>
              <w:t>)</w:t>
            </w:r>
            <w:r w:rsidRPr="00612C62">
              <w:rPr>
                <w:bCs/>
              </w:rPr>
              <w:t>.</w:t>
            </w:r>
          </w:p>
          <w:p w14:paraId="18B27431" w14:textId="106EE2E0" w:rsidR="00612C62" w:rsidRPr="00612C62" w:rsidRDefault="00612C62" w:rsidP="00612C62">
            <w:pPr>
              <w:rPr>
                <w:bCs/>
              </w:rPr>
            </w:pPr>
            <w:r w:rsidRPr="00612C62">
              <w:rPr>
                <w:bCs/>
              </w:rPr>
              <w:lastRenderedPageBreak/>
              <w:t>Stap 3: De verzekeraar vergelijkt het bedrag van stap 2 met de uitkomst van stap</w:t>
            </w:r>
            <w:r w:rsidR="00092CAE">
              <w:rPr>
                <w:bCs/>
              </w:rPr>
              <w:t xml:space="preserve"> </w:t>
            </w:r>
            <w:r w:rsidRPr="00612C62">
              <w:rPr>
                <w:bCs/>
              </w:rPr>
              <w:t>1.</w:t>
            </w:r>
          </w:p>
          <w:p w14:paraId="11203A85" w14:textId="77777777" w:rsidR="00612C62" w:rsidRPr="00612C62" w:rsidRDefault="00612C62" w:rsidP="00612C62">
            <w:pPr>
              <w:rPr>
                <w:bCs/>
              </w:rPr>
            </w:pPr>
            <w:r w:rsidRPr="00612C62">
              <w:rPr>
                <w:bCs/>
              </w:rPr>
              <w:t>- de verzekeraar betaalt de herstelkosten tot 2/3 van de uitkomst van stap 1.</w:t>
            </w:r>
          </w:p>
          <w:p w14:paraId="1C71B512" w14:textId="1DB133AB" w:rsidR="00612C62" w:rsidRPr="00612C62" w:rsidRDefault="00612C62" w:rsidP="00612C62">
            <w:pPr>
              <w:rPr>
                <w:bCs/>
              </w:rPr>
            </w:pPr>
            <w:r w:rsidRPr="00612C62">
              <w:rPr>
                <w:bCs/>
              </w:rPr>
              <w:t>-</w:t>
            </w:r>
            <w:r w:rsidR="00643CC5">
              <w:rPr>
                <w:bCs/>
              </w:rPr>
              <w:t xml:space="preserve"> </w:t>
            </w:r>
            <w:r w:rsidRPr="00612C62">
              <w:rPr>
                <w:bCs/>
              </w:rPr>
              <w:t>Bij hogere herstelkosten betaalt de verzekeraar de uitkomst van stap 1 min de restwaarde van het motorrijtuig.</w:t>
            </w:r>
          </w:p>
          <w:p w14:paraId="513C2238" w14:textId="2837B435" w:rsidR="00612C62" w:rsidRPr="00612C62" w:rsidRDefault="00612C62" w:rsidP="00612C62">
            <w:pPr>
              <w:rPr>
                <w:bCs/>
              </w:rPr>
            </w:pPr>
            <w:r w:rsidRPr="00612C62">
              <w:rPr>
                <w:bCs/>
              </w:rPr>
              <w:t>-</w:t>
            </w:r>
            <w:r w:rsidR="00175C3F">
              <w:rPr>
                <w:bCs/>
              </w:rPr>
              <w:t xml:space="preserve"> </w:t>
            </w:r>
            <w:r w:rsidRPr="00612C62">
              <w:rPr>
                <w:bCs/>
              </w:rPr>
              <w:t>Wordt de schade niet hersteld, dan betaalt de verzekeraar de herstelkosten tot maximaal het verschil tussen de consumentennieuwprijs en de waarde van de restanten.</w:t>
            </w:r>
          </w:p>
          <w:p w14:paraId="0AF99E68" w14:textId="166B7759" w:rsidR="00612C62" w:rsidRPr="00612C62" w:rsidRDefault="00612C62" w:rsidP="00612C62">
            <w:pPr>
              <w:rPr>
                <w:b/>
              </w:rPr>
            </w:pPr>
            <w:r w:rsidRPr="00612C62">
              <w:rPr>
                <w:bCs/>
              </w:rPr>
              <w:t xml:space="preserve">Let op: De consumentennieuwprijs is </w:t>
            </w:r>
            <w:r w:rsidRPr="009D74D8">
              <w:rPr>
                <w:bCs/>
                <w:i/>
                <w:iCs/>
              </w:rPr>
              <w:t>'het voertuig incl</w:t>
            </w:r>
            <w:r w:rsidR="00660819" w:rsidRPr="009D74D8">
              <w:rPr>
                <w:bCs/>
                <w:i/>
                <w:iCs/>
              </w:rPr>
              <w:t>.</w:t>
            </w:r>
            <w:r w:rsidRPr="009D74D8">
              <w:rPr>
                <w:bCs/>
                <w:i/>
                <w:iCs/>
              </w:rPr>
              <w:t xml:space="preserve"> alle aanpassingen die gedaan zijn om het voertuig </w:t>
            </w:r>
            <w:r w:rsidR="00337867" w:rsidRPr="009D74D8">
              <w:rPr>
                <w:bCs/>
                <w:i/>
                <w:iCs/>
              </w:rPr>
              <w:t xml:space="preserve">operationeel </w:t>
            </w:r>
            <w:r w:rsidRPr="009D74D8">
              <w:rPr>
                <w:bCs/>
                <w:i/>
                <w:iCs/>
              </w:rPr>
              <w:t>inzetbaar te maken'</w:t>
            </w:r>
            <w:r w:rsidRPr="00612C62">
              <w:rPr>
                <w:bCs/>
              </w:rPr>
              <w:t>.</w:t>
            </w:r>
          </w:p>
        </w:tc>
        <w:tc>
          <w:tcPr>
            <w:tcW w:w="1076" w:type="dxa"/>
          </w:tcPr>
          <w:p w14:paraId="253EAA04" w14:textId="7D86E8A2" w:rsidR="00612C62" w:rsidRPr="00612C62" w:rsidRDefault="00612C62" w:rsidP="00612C62"/>
        </w:tc>
      </w:tr>
      <w:tr w:rsidR="00612C62" w:rsidRPr="00612C62" w14:paraId="494819FE" w14:textId="77777777" w:rsidTr="00F6290F">
        <w:trPr>
          <w:trHeight w:val="300"/>
        </w:trPr>
        <w:tc>
          <w:tcPr>
            <w:tcW w:w="562" w:type="dxa"/>
          </w:tcPr>
          <w:p w14:paraId="406CED59" w14:textId="77777777" w:rsidR="00612C62" w:rsidRPr="00612C62" w:rsidRDefault="00612C62" w:rsidP="00612C62">
            <w:pPr>
              <w:numPr>
                <w:ilvl w:val="0"/>
                <w:numId w:val="25"/>
              </w:numPr>
              <w:jc w:val="center"/>
            </w:pPr>
          </w:p>
        </w:tc>
        <w:tc>
          <w:tcPr>
            <w:tcW w:w="7655" w:type="dxa"/>
          </w:tcPr>
          <w:p w14:paraId="2DDA49C6" w14:textId="77777777" w:rsidR="00612C62" w:rsidRPr="00612C62" w:rsidRDefault="00612C62" w:rsidP="00612C62">
            <w:pPr>
              <w:rPr>
                <w:bCs/>
              </w:rPr>
            </w:pPr>
            <w:r w:rsidRPr="00612C62">
              <w:rPr>
                <w:bCs/>
              </w:rPr>
              <w:t xml:space="preserve">Volledig Casco verzekering: </w:t>
            </w:r>
          </w:p>
          <w:p w14:paraId="2A4CEDA0" w14:textId="77777777" w:rsidR="00612C62" w:rsidRPr="00612C62" w:rsidRDefault="00612C62" w:rsidP="00612C62">
            <w:pPr>
              <w:rPr>
                <w:bCs/>
              </w:rPr>
            </w:pPr>
            <w:r w:rsidRPr="00612C62">
              <w:rPr>
                <w:bCs/>
              </w:rPr>
              <w:t xml:space="preserve">Personen wagens die &lt; 3 jaar Casco verzekeren, </w:t>
            </w:r>
          </w:p>
          <w:p w14:paraId="6444CB8B" w14:textId="61653E73" w:rsidR="00612C62" w:rsidRPr="00612C62" w:rsidRDefault="00612C62" w:rsidP="00612C62">
            <w:pPr>
              <w:rPr>
                <w:bCs/>
              </w:rPr>
            </w:pPr>
            <w:r w:rsidRPr="00612C62">
              <w:rPr>
                <w:bCs/>
              </w:rPr>
              <w:t>Bestelauto’s &lt; 5 jaar casco verzekeren</w:t>
            </w:r>
            <w:r w:rsidR="003747AE">
              <w:rPr>
                <w:bCs/>
              </w:rPr>
              <w:t>,</w:t>
            </w:r>
          </w:p>
          <w:p w14:paraId="45430E5F" w14:textId="77777777" w:rsidR="00612C62" w:rsidRPr="009D74D8" w:rsidRDefault="00612C62" w:rsidP="00612C62">
            <w:pPr>
              <w:rPr>
                <w:bCs/>
              </w:rPr>
            </w:pPr>
            <w:r w:rsidRPr="00612C62">
              <w:rPr>
                <w:bCs/>
              </w:rPr>
              <w:t xml:space="preserve">Vrachtwagens &lt; 8 jaar Casco verzekeren. </w:t>
            </w:r>
          </w:p>
          <w:p w14:paraId="3E418B15" w14:textId="15EB2F37" w:rsidR="0057168F" w:rsidRPr="00612C62" w:rsidRDefault="0057168F" w:rsidP="00612C62">
            <w:pPr>
              <w:rPr>
                <w:bCs/>
              </w:rPr>
            </w:pPr>
            <w:r w:rsidRPr="009D74D8">
              <w:rPr>
                <w:bCs/>
              </w:rPr>
              <w:t>Specificaties kunnen afwijken en gaan voor op de</w:t>
            </w:r>
            <w:r w:rsidR="004F4CF6" w:rsidRPr="009D74D8">
              <w:rPr>
                <w:bCs/>
              </w:rPr>
              <w:t>ze eis</w:t>
            </w:r>
            <w:r w:rsidRPr="009D74D8">
              <w:rPr>
                <w:bCs/>
              </w:rPr>
              <w:t>.</w:t>
            </w:r>
          </w:p>
        </w:tc>
        <w:tc>
          <w:tcPr>
            <w:tcW w:w="1076" w:type="dxa"/>
          </w:tcPr>
          <w:p w14:paraId="73817A92" w14:textId="127BEA99" w:rsidR="00612C62" w:rsidRPr="00612C62" w:rsidRDefault="00612C62" w:rsidP="00612C62">
            <w:pPr>
              <w:rPr>
                <w:highlight w:val="yellow"/>
              </w:rPr>
            </w:pPr>
          </w:p>
        </w:tc>
      </w:tr>
      <w:tr w:rsidR="00612C62" w:rsidRPr="00612C62" w14:paraId="2486F330" w14:textId="77777777" w:rsidTr="00F6290F">
        <w:trPr>
          <w:trHeight w:val="300"/>
        </w:trPr>
        <w:tc>
          <w:tcPr>
            <w:tcW w:w="562" w:type="dxa"/>
          </w:tcPr>
          <w:p w14:paraId="6E19EEED" w14:textId="77777777" w:rsidR="00612C62" w:rsidRPr="00612C62" w:rsidRDefault="00612C62" w:rsidP="00612C62">
            <w:pPr>
              <w:numPr>
                <w:ilvl w:val="0"/>
                <w:numId w:val="25"/>
              </w:numPr>
              <w:jc w:val="center"/>
            </w:pPr>
          </w:p>
        </w:tc>
        <w:tc>
          <w:tcPr>
            <w:tcW w:w="7655" w:type="dxa"/>
          </w:tcPr>
          <w:p w14:paraId="73EFE923" w14:textId="0177A365" w:rsidR="00612C62" w:rsidRPr="00612C62" w:rsidRDefault="00612C62" w:rsidP="00612C62">
            <w:r w:rsidRPr="00612C62">
              <w:t xml:space="preserve">De dekking van </w:t>
            </w:r>
            <w:r w:rsidR="0084264B">
              <w:t>de</w:t>
            </w:r>
            <w:r w:rsidRPr="00612C62">
              <w:t xml:space="preserve"> aan te bieden scenario</w:t>
            </w:r>
            <w:r w:rsidR="0084264B">
              <w:t>’s</w:t>
            </w:r>
            <w:r w:rsidRPr="00612C62">
              <w:t xml:space="preserve"> dien</w:t>
            </w:r>
            <w:r w:rsidR="0084264B">
              <w:t>en</w:t>
            </w:r>
            <w:r w:rsidRPr="00612C62">
              <w:t xml:space="preserve"> inclusief verhaalsrechtsbijstand te zijn in het geval van schade aan voertuigen van VRLN buiten haar schuld. Deze dekking dient ook in stand te blijven als VRLN besluit om (een) voertuig(en) alleen WA te verzekeren.</w:t>
            </w:r>
          </w:p>
        </w:tc>
        <w:tc>
          <w:tcPr>
            <w:tcW w:w="1076" w:type="dxa"/>
          </w:tcPr>
          <w:p w14:paraId="55CFEB69" w14:textId="2C114D11" w:rsidR="00612C62" w:rsidRPr="00612C62" w:rsidRDefault="00612C62" w:rsidP="00612C62"/>
        </w:tc>
      </w:tr>
      <w:tr w:rsidR="00612C62" w:rsidRPr="00612C62" w14:paraId="5D7F8393" w14:textId="77777777" w:rsidTr="00F6290F">
        <w:trPr>
          <w:trHeight w:val="300"/>
        </w:trPr>
        <w:tc>
          <w:tcPr>
            <w:tcW w:w="562" w:type="dxa"/>
          </w:tcPr>
          <w:p w14:paraId="682C3C52" w14:textId="77777777" w:rsidR="00612C62" w:rsidRPr="00612C62" w:rsidRDefault="00612C62" w:rsidP="00612C62">
            <w:pPr>
              <w:numPr>
                <w:ilvl w:val="0"/>
                <w:numId w:val="25"/>
              </w:numPr>
              <w:jc w:val="center"/>
            </w:pPr>
          </w:p>
        </w:tc>
        <w:tc>
          <w:tcPr>
            <w:tcW w:w="7655" w:type="dxa"/>
          </w:tcPr>
          <w:p w14:paraId="0413055C" w14:textId="6F69060A" w:rsidR="00612C62" w:rsidRPr="00612C62" w:rsidRDefault="00612C62" w:rsidP="00612C62">
            <w:r w:rsidRPr="00612C62">
              <w:t xml:space="preserve">De expertisegrens voor cascoschade wordt gesteld op € 3.000,- incl. BTW. Tot dit bedrag heeft de Opdrachtgever de bevoegdheid om zonder tussenkomst van een schade-expert direct herstel uit te (laten) </w:t>
            </w:r>
            <w:r w:rsidR="0056637E">
              <w:t>voeren</w:t>
            </w:r>
            <w:r w:rsidR="004002B6">
              <w:t>.</w:t>
            </w:r>
            <w:r w:rsidR="0056637E">
              <w:t xml:space="preserve"> </w:t>
            </w:r>
          </w:p>
        </w:tc>
        <w:tc>
          <w:tcPr>
            <w:tcW w:w="1076" w:type="dxa"/>
          </w:tcPr>
          <w:p w14:paraId="68C15FA7" w14:textId="2EC659FF" w:rsidR="00612C62" w:rsidRPr="00612C62" w:rsidRDefault="00612C62" w:rsidP="00612C62"/>
        </w:tc>
      </w:tr>
      <w:tr w:rsidR="00612C62" w:rsidRPr="00612C62" w14:paraId="50EB5C24" w14:textId="77777777" w:rsidTr="00F6290F">
        <w:trPr>
          <w:trHeight w:val="300"/>
        </w:trPr>
        <w:tc>
          <w:tcPr>
            <w:tcW w:w="562" w:type="dxa"/>
          </w:tcPr>
          <w:p w14:paraId="7FE78C8B" w14:textId="77777777" w:rsidR="00612C62" w:rsidRPr="00612C62" w:rsidRDefault="00612C62" w:rsidP="00612C62">
            <w:pPr>
              <w:numPr>
                <w:ilvl w:val="0"/>
                <w:numId w:val="25"/>
              </w:numPr>
              <w:jc w:val="center"/>
            </w:pPr>
          </w:p>
        </w:tc>
        <w:tc>
          <w:tcPr>
            <w:tcW w:w="7655" w:type="dxa"/>
          </w:tcPr>
          <w:p w14:paraId="7107B125" w14:textId="6C194BA7" w:rsidR="00612C62" w:rsidRPr="00612C62" w:rsidRDefault="00612C62" w:rsidP="00612C62">
            <w:r w:rsidRPr="00612C62">
              <w:t xml:space="preserve">Opdrachtgever kan en mag zelf een schadeherstelbedrijf per schade kiezen, of het herstel in eigen werkplaats uitvoeren. Uurtarief voor herstel in eigen werkplaats is </w:t>
            </w:r>
          </w:p>
          <w:p w14:paraId="2C88CBB5" w14:textId="77441C01" w:rsidR="00612C62" w:rsidRPr="00612C62" w:rsidRDefault="00612C62" w:rsidP="00390BD4">
            <w:r w:rsidRPr="00612C62">
              <w:t xml:space="preserve">€ </w:t>
            </w:r>
            <w:r w:rsidR="00ED1FA8">
              <w:t>9</w:t>
            </w:r>
            <w:r w:rsidRPr="00612C62">
              <w:t>0,- per uur ex BTW (met jaarlijkse indexering op basis van CPI alle huishoudens).</w:t>
            </w:r>
            <w:r w:rsidR="00F6290F">
              <w:t xml:space="preserve"> </w:t>
            </w:r>
            <w:r w:rsidRPr="00612C62">
              <w:t>Inschrijver gaat hier mee akkoord.</w:t>
            </w:r>
          </w:p>
        </w:tc>
        <w:tc>
          <w:tcPr>
            <w:tcW w:w="1076" w:type="dxa"/>
          </w:tcPr>
          <w:p w14:paraId="16FBB214" w14:textId="77777777" w:rsidR="00612C62" w:rsidRPr="00612C62" w:rsidRDefault="00612C62" w:rsidP="00612C62"/>
        </w:tc>
      </w:tr>
      <w:tr w:rsidR="00612C62" w:rsidRPr="00612C62" w14:paraId="1C23E655" w14:textId="77777777" w:rsidTr="00F6290F">
        <w:trPr>
          <w:trHeight w:val="300"/>
        </w:trPr>
        <w:tc>
          <w:tcPr>
            <w:tcW w:w="562" w:type="dxa"/>
          </w:tcPr>
          <w:p w14:paraId="1194AB8C" w14:textId="77777777" w:rsidR="00612C62" w:rsidRPr="00612C62" w:rsidRDefault="00612C62" w:rsidP="00612C62">
            <w:pPr>
              <w:numPr>
                <w:ilvl w:val="0"/>
                <w:numId w:val="25"/>
              </w:numPr>
              <w:jc w:val="center"/>
            </w:pPr>
          </w:p>
        </w:tc>
        <w:tc>
          <w:tcPr>
            <w:tcW w:w="7655" w:type="dxa"/>
          </w:tcPr>
          <w:p w14:paraId="0F85C5D8" w14:textId="77777777" w:rsidR="00612C62" w:rsidRPr="00612C62" w:rsidRDefault="00612C62" w:rsidP="00612C62">
            <w:r w:rsidRPr="00612C62">
              <w:t>De Opdrachtnemer ontvangt binnen 2 weken, na verzending van de ontvangstbevestiging, een bericht met de inhoudelijke behandeling van de claim.</w:t>
            </w:r>
          </w:p>
        </w:tc>
        <w:tc>
          <w:tcPr>
            <w:tcW w:w="1076" w:type="dxa"/>
          </w:tcPr>
          <w:p w14:paraId="1A03BAD9" w14:textId="0A7756CB" w:rsidR="00612C62" w:rsidRPr="00612C62" w:rsidRDefault="00612C62" w:rsidP="00612C62"/>
        </w:tc>
      </w:tr>
      <w:tr w:rsidR="00612C62" w:rsidRPr="00612C62" w14:paraId="084CE65A" w14:textId="77777777" w:rsidTr="00F6290F">
        <w:trPr>
          <w:trHeight w:val="300"/>
        </w:trPr>
        <w:tc>
          <w:tcPr>
            <w:tcW w:w="562" w:type="dxa"/>
          </w:tcPr>
          <w:p w14:paraId="28481A01" w14:textId="77777777" w:rsidR="00612C62" w:rsidRPr="00612C62" w:rsidRDefault="00612C62" w:rsidP="00612C62">
            <w:pPr>
              <w:numPr>
                <w:ilvl w:val="0"/>
                <w:numId w:val="25"/>
              </w:numPr>
              <w:jc w:val="center"/>
            </w:pPr>
          </w:p>
        </w:tc>
        <w:tc>
          <w:tcPr>
            <w:tcW w:w="7655" w:type="dxa"/>
          </w:tcPr>
          <w:p w14:paraId="711A6B02" w14:textId="77777777" w:rsidR="00612C62" w:rsidRPr="00612C62" w:rsidRDefault="00612C62" w:rsidP="00612C62">
            <w:r w:rsidRPr="00612C62">
              <w:t>(nieuwe) Voertuigen worden zo spoedig mogelijk aangemeld. In uitzonderlijke gevallen kunnen voertuigen binnen 3 maanden na sluiten overeenkomst aangemeld worden.</w:t>
            </w:r>
          </w:p>
        </w:tc>
        <w:tc>
          <w:tcPr>
            <w:tcW w:w="1076" w:type="dxa"/>
          </w:tcPr>
          <w:p w14:paraId="1D8812FB" w14:textId="1F496458" w:rsidR="00612C62" w:rsidRPr="00612C62" w:rsidRDefault="00612C62" w:rsidP="00612C62"/>
        </w:tc>
      </w:tr>
      <w:tr w:rsidR="00612C62" w:rsidRPr="00612C62" w14:paraId="5EB00F3B" w14:textId="77777777" w:rsidTr="00F6290F">
        <w:trPr>
          <w:trHeight w:val="300"/>
        </w:trPr>
        <w:tc>
          <w:tcPr>
            <w:tcW w:w="562" w:type="dxa"/>
          </w:tcPr>
          <w:p w14:paraId="092DC2E5" w14:textId="77777777" w:rsidR="00612C62" w:rsidRPr="00612C62" w:rsidRDefault="00612C62" w:rsidP="00612C62">
            <w:pPr>
              <w:numPr>
                <w:ilvl w:val="0"/>
                <w:numId w:val="25"/>
              </w:numPr>
              <w:jc w:val="center"/>
            </w:pPr>
          </w:p>
        </w:tc>
        <w:tc>
          <w:tcPr>
            <w:tcW w:w="7655" w:type="dxa"/>
          </w:tcPr>
          <w:p w14:paraId="3B9A8782" w14:textId="77777777" w:rsidR="00612C62" w:rsidRPr="00612C62" w:rsidRDefault="00612C62" w:rsidP="00612C62">
            <w:r w:rsidRPr="00612C62">
              <w:t>Bij ruitschade wordt een eigen risico van maximaal € 250,- in rekening gebracht. Dit geldt zowel voor ruitherstel als ruitvervanging. Een korting van € 70,- wordt toegepast, indien gebruik gemaakt wordt van bij de verzekeraar aangesloten glasherstellers.</w:t>
            </w:r>
          </w:p>
        </w:tc>
        <w:tc>
          <w:tcPr>
            <w:tcW w:w="1076" w:type="dxa"/>
          </w:tcPr>
          <w:p w14:paraId="324D6889" w14:textId="5D9B3917" w:rsidR="00612C62" w:rsidRPr="00612C62" w:rsidRDefault="00612C62" w:rsidP="00612C62"/>
        </w:tc>
      </w:tr>
      <w:tr w:rsidR="00612C62" w:rsidRPr="00612C62" w14:paraId="533BE92B" w14:textId="77777777" w:rsidTr="00F6290F">
        <w:trPr>
          <w:trHeight w:val="300"/>
        </w:trPr>
        <w:tc>
          <w:tcPr>
            <w:tcW w:w="562" w:type="dxa"/>
          </w:tcPr>
          <w:p w14:paraId="234544DE" w14:textId="77777777" w:rsidR="00612C62" w:rsidRPr="00612C62" w:rsidRDefault="00612C62" w:rsidP="00612C62">
            <w:pPr>
              <w:numPr>
                <w:ilvl w:val="0"/>
                <w:numId w:val="25"/>
              </w:numPr>
              <w:jc w:val="center"/>
            </w:pPr>
          </w:p>
        </w:tc>
        <w:tc>
          <w:tcPr>
            <w:tcW w:w="7655" w:type="dxa"/>
          </w:tcPr>
          <w:p w14:paraId="336FCAD9" w14:textId="77777777" w:rsidR="00612C62" w:rsidRPr="00612C62" w:rsidRDefault="00612C62" w:rsidP="00612C62">
            <w:r w:rsidRPr="00612C62">
              <w:t xml:space="preserve">Het verzekerd bedrag ‘casco’ dient de cataloguswaarde + eventuele waarde opbouw inclusief BTW en BPM te zijn. Onder opbouw van een voertuig wordt verstaan de nagelvaste, lijmvaste en schroefvaste in- en opbouw van voertuigen als onderdeel van het voertuig. (waaronder bakken, zwaailichten, radio’s, navigatie, mobilofoons en portofoons, MOI, navigatie, antennes en specifiek aanpassingen betreffende doeleinde van het voertuig binnen VRLN). </w:t>
            </w:r>
          </w:p>
        </w:tc>
        <w:tc>
          <w:tcPr>
            <w:tcW w:w="1076" w:type="dxa"/>
          </w:tcPr>
          <w:p w14:paraId="62C5A445" w14:textId="26EA1F3E" w:rsidR="00612C62" w:rsidRPr="00612C62" w:rsidRDefault="00612C62" w:rsidP="00612C62"/>
        </w:tc>
      </w:tr>
      <w:tr w:rsidR="00612C62" w:rsidRPr="00612C62" w14:paraId="797096B2" w14:textId="77777777" w:rsidTr="00F6290F">
        <w:trPr>
          <w:trHeight w:val="300"/>
        </w:trPr>
        <w:tc>
          <w:tcPr>
            <w:tcW w:w="562" w:type="dxa"/>
          </w:tcPr>
          <w:p w14:paraId="3C6D0B5C" w14:textId="77777777" w:rsidR="00612C62" w:rsidRPr="00612C62" w:rsidRDefault="00612C62" w:rsidP="00612C62">
            <w:pPr>
              <w:numPr>
                <w:ilvl w:val="0"/>
                <w:numId w:val="25"/>
              </w:numPr>
              <w:jc w:val="center"/>
            </w:pPr>
          </w:p>
        </w:tc>
        <w:tc>
          <w:tcPr>
            <w:tcW w:w="7655" w:type="dxa"/>
          </w:tcPr>
          <w:p w14:paraId="3E59A21D" w14:textId="77777777" w:rsidR="00612C62" w:rsidRPr="00612C62" w:rsidRDefault="00612C62" w:rsidP="00612C62">
            <w:r w:rsidRPr="00612C62">
              <w:t>De Opdrachtgever behoudt het recht voor om de dekkingsgraad, per kenteken, gedurende de looptijd van de overeenkomst te wijzigen.</w:t>
            </w:r>
          </w:p>
        </w:tc>
        <w:tc>
          <w:tcPr>
            <w:tcW w:w="1076" w:type="dxa"/>
          </w:tcPr>
          <w:p w14:paraId="0FACF646" w14:textId="7EBD58F9" w:rsidR="00612C62" w:rsidRPr="00612C62" w:rsidRDefault="00612C62" w:rsidP="00612C62"/>
        </w:tc>
      </w:tr>
      <w:tr w:rsidR="00612C62" w:rsidRPr="00612C62" w14:paraId="2D9F8422" w14:textId="77777777" w:rsidTr="00F6290F">
        <w:trPr>
          <w:trHeight w:val="300"/>
        </w:trPr>
        <w:tc>
          <w:tcPr>
            <w:tcW w:w="562" w:type="dxa"/>
          </w:tcPr>
          <w:p w14:paraId="6F521E80" w14:textId="77777777" w:rsidR="00612C62" w:rsidRPr="00612C62" w:rsidRDefault="00612C62" w:rsidP="00612C62">
            <w:pPr>
              <w:numPr>
                <w:ilvl w:val="0"/>
                <w:numId w:val="25"/>
              </w:numPr>
              <w:jc w:val="center"/>
            </w:pPr>
          </w:p>
        </w:tc>
        <w:tc>
          <w:tcPr>
            <w:tcW w:w="7655" w:type="dxa"/>
          </w:tcPr>
          <w:p w14:paraId="3C690DCF" w14:textId="77777777" w:rsidR="00612C62" w:rsidRPr="00612C62" w:rsidRDefault="00612C62" w:rsidP="00612C62">
            <w:r w:rsidRPr="00612C62">
              <w:t>Belettering en striping van de voertuigen is meeverzekerd in WA, Casco en Sistercar dekking.</w:t>
            </w:r>
          </w:p>
        </w:tc>
        <w:tc>
          <w:tcPr>
            <w:tcW w:w="1076" w:type="dxa"/>
          </w:tcPr>
          <w:p w14:paraId="25439B0A" w14:textId="410B454A" w:rsidR="00612C62" w:rsidRPr="00612C62" w:rsidRDefault="00612C62" w:rsidP="00612C62"/>
        </w:tc>
      </w:tr>
      <w:tr w:rsidR="00612C62" w:rsidRPr="00612C62" w14:paraId="315D8285" w14:textId="77777777" w:rsidTr="00F6290F">
        <w:trPr>
          <w:trHeight w:val="300"/>
        </w:trPr>
        <w:tc>
          <w:tcPr>
            <w:tcW w:w="562" w:type="dxa"/>
          </w:tcPr>
          <w:p w14:paraId="5B9CDA5A" w14:textId="77777777" w:rsidR="00612C62" w:rsidRPr="00612C62" w:rsidRDefault="00612C62" w:rsidP="00612C62">
            <w:pPr>
              <w:numPr>
                <w:ilvl w:val="0"/>
                <w:numId w:val="25"/>
              </w:numPr>
              <w:jc w:val="center"/>
            </w:pPr>
          </w:p>
        </w:tc>
        <w:tc>
          <w:tcPr>
            <w:tcW w:w="7655" w:type="dxa"/>
          </w:tcPr>
          <w:p w14:paraId="2B718BE8" w14:textId="77777777" w:rsidR="00612C62" w:rsidRPr="00612C62" w:rsidRDefault="00612C62" w:rsidP="00612C62">
            <w:r w:rsidRPr="00612C62">
              <w:t>De sistercar-clausule is van toepassing, ook op eigen terreinen en in eigen en door VRLN gehuurde gebouwen.</w:t>
            </w:r>
          </w:p>
        </w:tc>
        <w:tc>
          <w:tcPr>
            <w:tcW w:w="1076" w:type="dxa"/>
          </w:tcPr>
          <w:p w14:paraId="3E111B9F" w14:textId="226BD52E" w:rsidR="00612C62" w:rsidRPr="00612C62" w:rsidRDefault="00612C62" w:rsidP="00612C62"/>
        </w:tc>
      </w:tr>
      <w:tr w:rsidR="00612C62" w:rsidRPr="00612C62" w14:paraId="66AB7493" w14:textId="77777777" w:rsidTr="00F6290F">
        <w:trPr>
          <w:trHeight w:val="300"/>
        </w:trPr>
        <w:tc>
          <w:tcPr>
            <w:tcW w:w="562" w:type="dxa"/>
          </w:tcPr>
          <w:p w14:paraId="6B650766" w14:textId="77777777" w:rsidR="00612C62" w:rsidRPr="00612C62" w:rsidRDefault="00612C62" w:rsidP="00612C62">
            <w:pPr>
              <w:numPr>
                <w:ilvl w:val="0"/>
                <w:numId w:val="25"/>
              </w:numPr>
              <w:jc w:val="center"/>
            </w:pPr>
          </w:p>
        </w:tc>
        <w:tc>
          <w:tcPr>
            <w:tcW w:w="7655" w:type="dxa"/>
          </w:tcPr>
          <w:p w14:paraId="1DD9C127" w14:textId="77777777" w:rsidR="00612C62" w:rsidRPr="00612C62" w:rsidRDefault="00612C62" w:rsidP="00612C62">
            <w:r w:rsidRPr="00612C62">
              <w:t>Aanrijdingsschade aan een gekocht, gehuurd, in erfpacht of in bruikleen zijnde opstal van VRLN, veroorzaakt met een voertuig van VRLN is onderdeel van WA-verzekeringsdekking als ware het eigendom van derde.</w:t>
            </w:r>
          </w:p>
        </w:tc>
        <w:tc>
          <w:tcPr>
            <w:tcW w:w="1076" w:type="dxa"/>
          </w:tcPr>
          <w:p w14:paraId="45D3BAA0" w14:textId="1DDE173C" w:rsidR="00612C62" w:rsidRPr="00612C62" w:rsidRDefault="00612C62" w:rsidP="00612C62"/>
        </w:tc>
      </w:tr>
      <w:tr w:rsidR="00612C62" w:rsidRPr="00612C62" w14:paraId="572CFB4E" w14:textId="77777777" w:rsidTr="00F6290F">
        <w:trPr>
          <w:trHeight w:val="300"/>
        </w:trPr>
        <w:tc>
          <w:tcPr>
            <w:tcW w:w="562" w:type="dxa"/>
          </w:tcPr>
          <w:p w14:paraId="5AA40D2F" w14:textId="77777777" w:rsidR="00612C62" w:rsidRPr="00612C62" w:rsidRDefault="00612C62" w:rsidP="00612C62">
            <w:pPr>
              <w:numPr>
                <w:ilvl w:val="0"/>
                <w:numId w:val="25"/>
              </w:numPr>
              <w:jc w:val="center"/>
            </w:pPr>
          </w:p>
        </w:tc>
        <w:tc>
          <w:tcPr>
            <w:tcW w:w="7655" w:type="dxa"/>
          </w:tcPr>
          <w:p w14:paraId="629A9F7C" w14:textId="77777777" w:rsidR="00612C62" w:rsidRPr="00612C62" w:rsidRDefault="00612C62" w:rsidP="00612C62">
            <w:r w:rsidRPr="00612C62">
              <w:t>Indien bij één incident meerdere schades zijn, is het cumulatierisico van toepassing. Een WA en casco schade en schade als gevolg van één gebeurtenis worden als één schade gezien.</w:t>
            </w:r>
          </w:p>
        </w:tc>
        <w:tc>
          <w:tcPr>
            <w:tcW w:w="1076" w:type="dxa"/>
          </w:tcPr>
          <w:p w14:paraId="60E548F6" w14:textId="6C2E243F" w:rsidR="00612C62" w:rsidRPr="00612C62" w:rsidRDefault="00612C62" w:rsidP="00612C62"/>
        </w:tc>
      </w:tr>
      <w:tr w:rsidR="00612C62" w:rsidRPr="00612C62" w14:paraId="75539046" w14:textId="77777777" w:rsidTr="00F6290F">
        <w:trPr>
          <w:trHeight w:val="300"/>
        </w:trPr>
        <w:tc>
          <w:tcPr>
            <w:tcW w:w="562" w:type="dxa"/>
          </w:tcPr>
          <w:p w14:paraId="73B1B56D" w14:textId="77777777" w:rsidR="00612C62" w:rsidRPr="00612C62" w:rsidRDefault="00612C62" w:rsidP="00612C62">
            <w:pPr>
              <w:numPr>
                <w:ilvl w:val="0"/>
                <w:numId w:val="25"/>
              </w:numPr>
              <w:jc w:val="center"/>
            </w:pPr>
          </w:p>
        </w:tc>
        <w:tc>
          <w:tcPr>
            <w:tcW w:w="7655" w:type="dxa"/>
          </w:tcPr>
          <w:p w14:paraId="038A0B7D" w14:textId="52346010" w:rsidR="00612C62" w:rsidRPr="00612C62" w:rsidRDefault="00612C62" w:rsidP="00612C62">
            <w:r w:rsidRPr="00612C62">
              <w:t>Laad</w:t>
            </w:r>
            <w:r w:rsidR="001F4E02">
              <w:t>-</w:t>
            </w:r>
            <w:r w:rsidRPr="00612C62">
              <w:t>,</w:t>
            </w:r>
            <w:r w:rsidR="001F4E02">
              <w:t xml:space="preserve"> </w:t>
            </w:r>
            <w:r w:rsidRPr="00612C62">
              <w:t xml:space="preserve">en Losrisico: </w:t>
            </w:r>
          </w:p>
          <w:p w14:paraId="61E77BAC" w14:textId="77777777" w:rsidR="00612C62" w:rsidRPr="00612C62" w:rsidRDefault="00612C62" w:rsidP="00612C62">
            <w:r w:rsidRPr="00612C62">
              <w:t xml:space="preserve">Deze verzekering is ook van kracht ten aanzien van op/aan het verzekerde motorrijtuig gemonteerde, en uitsluitend voor laden op dan wel lossen van genoemd motorrijtuig bestemd werkmaterieel. Verzekerd is de wettelijke aansprakelijkheid voor schade veroorzaakt tijdens en door laad,-en loswerkzaamheden met het materieel. Onder verzekerden wordt begrepen zij die het werkmaterieel bedienen. </w:t>
            </w:r>
          </w:p>
          <w:p w14:paraId="08805758" w14:textId="77777777" w:rsidR="00612C62" w:rsidRPr="00612C62" w:rsidRDefault="00612C62" w:rsidP="00612C62"/>
          <w:p w14:paraId="3EA386FD" w14:textId="77777777" w:rsidR="00612C62" w:rsidRPr="00612C62" w:rsidRDefault="00612C62" w:rsidP="00612C62">
            <w:r w:rsidRPr="00612C62">
              <w:t xml:space="preserve">Van deze verzekering is uitgesloten: </w:t>
            </w:r>
          </w:p>
          <w:p w14:paraId="227E5E58" w14:textId="77777777" w:rsidR="00612C62" w:rsidRPr="00612C62" w:rsidRDefault="00612C62" w:rsidP="00612C62">
            <w:pPr>
              <w:numPr>
                <w:ilvl w:val="0"/>
                <w:numId w:val="44"/>
              </w:numPr>
            </w:pPr>
            <w:r w:rsidRPr="00612C62">
              <w:t xml:space="preserve">Schade aan de bestuurder/bediener van het werkmaterieel zelf </w:t>
            </w:r>
          </w:p>
          <w:p w14:paraId="64F625EA" w14:textId="77777777" w:rsidR="00612C62" w:rsidRPr="00612C62" w:rsidRDefault="00612C62" w:rsidP="00612C62">
            <w:pPr>
              <w:numPr>
                <w:ilvl w:val="0"/>
                <w:numId w:val="44"/>
              </w:numPr>
            </w:pPr>
            <w:r w:rsidRPr="00612C62">
              <w:t xml:space="preserve">Schade aan de last </w:t>
            </w:r>
          </w:p>
          <w:p w14:paraId="52197AF1" w14:textId="77777777" w:rsidR="00612C62" w:rsidRPr="00612C62" w:rsidRDefault="00612C62" w:rsidP="00612C62">
            <w:pPr>
              <w:numPr>
                <w:ilvl w:val="0"/>
                <w:numId w:val="44"/>
              </w:numPr>
            </w:pPr>
            <w:r w:rsidRPr="00612C62">
              <w:t xml:space="preserve">Schade aan het casco van het werkmaterieel </w:t>
            </w:r>
          </w:p>
          <w:p w14:paraId="368E4FD6" w14:textId="77777777" w:rsidR="00612C62" w:rsidRPr="00612C62" w:rsidRDefault="00612C62" w:rsidP="00612C62">
            <w:pPr>
              <w:numPr>
                <w:ilvl w:val="0"/>
                <w:numId w:val="44"/>
              </w:numPr>
            </w:pPr>
            <w:r w:rsidRPr="00612C62">
              <w:t xml:space="preserve">De aansprakelijkheid van hen die niet uitdrukkelijk of stilzwijgend door een daartoe bevoegde persoon zijn gemachtigd het werkmaterieel te bedienen. </w:t>
            </w:r>
          </w:p>
          <w:p w14:paraId="0C9987E2" w14:textId="77777777" w:rsidR="00612C62" w:rsidRPr="00612C62" w:rsidRDefault="00612C62" w:rsidP="00612C62">
            <w:pPr>
              <w:numPr>
                <w:ilvl w:val="0"/>
                <w:numId w:val="44"/>
              </w:numPr>
            </w:pPr>
            <w:r w:rsidRPr="00612C62">
              <w:t>Schade veroorzaakt terwijl diegene die het werkmaterieel bedient de minimale leeftijd van 16 jaar nog niet heeft bereikt, tenzij uit hoofde van functie-uitoefening ten behoeve van de Opdrachtgever.</w:t>
            </w:r>
          </w:p>
          <w:p w14:paraId="78FE92FC" w14:textId="77777777" w:rsidR="00612C62" w:rsidRPr="00612C62" w:rsidRDefault="00612C62" w:rsidP="00612C62"/>
          <w:p w14:paraId="5959BBFD" w14:textId="77777777" w:rsidR="00612C62" w:rsidRPr="00612C62" w:rsidRDefault="00612C62" w:rsidP="00612C62">
            <w:r w:rsidRPr="00612C62">
              <w:t>De uitsluitingen 3 en 4 gelden niet voor verzekerde die aantoont dat de daarin genoemde omstandigheden zich buiten zijn weten en tegen zijn wil hebben voorgedaan en dat hem ter zake van deze omstandigheden geen enkel verwijt treft.</w:t>
            </w:r>
          </w:p>
        </w:tc>
        <w:tc>
          <w:tcPr>
            <w:tcW w:w="1076" w:type="dxa"/>
          </w:tcPr>
          <w:p w14:paraId="628DCF38" w14:textId="413181B8" w:rsidR="00612C62" w:rsidRPr="00612C62" w:rsidRDefault="00612C62" w:rsidP="00612C62"/>
        </w:tc>
      </w:tr>
      <w:tr w:rsidR="00612C62" w:rsidRPr="00612C62" w14:paraId="4E612B18" w14:textId="77777777" w:rsidTr="00F6290F">
        <w:trPr>
          <w:trHeight w:val="300"/>
        </w:trPr>
        <w:tc>
          <w:tcPr>
            <w:tcW w:w="562" w:type="dxa"/>
          </w:tcPr>
          <w:p w14:paraId="21D2D414" w14:textId="77777777" w:rsidR="00612C62" w:rsidRPr="00612C62" w:rsidRDefault="00612C62" w:rsidP="00612C62">
            <w:pPr>
              <w:numPr>
                <w:ilvl w:val="0"/>
                <w:numId w:val="25"/>
              </w:numPr>
              <w:jc w:val="center"/>
            </w:pPr>
          </w:p>
        </w:tc>
        <w:tc>
          <w:tcPr>
            <w:tcW w:w="7655" w:type="dxa"/>
          </w:tcPr>
          <w:p w14:paraId="301EC67A" w14:textId="77777777" w:rsidR="00612C62" w:rsidRPr="00612C62" w:rsidRDefault="00612C62" w:rsidP="00612C62">
            <w:r w:rsidRPr="00612C62">
              <w:t>Het werkrisico dient standaard mee verzekerd te zijn op alle wagens en aanhangwagens.</w:t>
            </w:r>
          </w:p>
        </w:tc>
        <w:tc>
          <w:tcPr>
            <w:tcW w:w="1076" w:type="dxa"/>
          </w:tcPr>
          <w:p w14:paraId="27B10D8A" w14:textId="234A3B00" w:rsidR="00612C62" w:rsidRPr="00612C62" w:rsidRDefault="00612C62" w:rsidP="00612C62"/>
        </w:tc>
      </w:tr>
      <w:tr w:rsidR="00612C62" w:rsidRPr="00612C62" w14:paraId="2308ECB4" w14:textId="77777777" w:rsidTr="00F6290F">
        <w:trPr>
          <w:trHeight w:val="300"/>
        </w:trPr>
        <w:tc>
          <w:tcPr>
            <w:tcW w:w="562" w:type="dxa"/>
          </w:tcPr>
          <w:p w14:paraId="00BF07E5" w14:textId="77777777" w:rsidR="00612C62" w:rsidRPr="00612C62" w:rsidRDefault="00612C62" w:rsidP="00612C62">
            <w:pPr>
              <w:numPr>
                <w:ilvl w:val="0"/>
                <w:numId w:val="25"/>
              </w:numPr>
              <w:jc w:val="center"/>
            </w:pPr>
          </w:p>
        </w:tc>
        <w:tc>
          <w:tcPr>
            <w:tcW w:w="7655" w:type="dxa"/>
          </w:tcPr>
          <w:p w14:paraId="3B9E9D4E" w14:textId="77777777" w:rsidR="00612C62" w:rsidRPr="00612C62" w:rsidRDefault="00612C62" w:rsidP="00612C62">
            <w:r w:rsidRPr="00612C62">
              <w:t xml:space="preserve">Er zal geen beperking van de dekking gelden in het geval van vakinhoudelijke en organisatiegerichte activiteiten. Te denken valt hierbij aan brandweer vaardigheidswedstrijden en representatie-, operationele-, oefen-, opleidings- en tourritten. </w:t>
            </w:r>
          </w:p>
        </w:tc>
        <w:tc>
          <w:tcPr>
            <w:tcW w:w="1076" w:type="dxa"/>
          </w:tcPr>
          <w:p w14:paraId="4F058D42" w14:textId="71C62997" w:rsidR="00612C62" w:rsidRPr="00612C62" w:rsidRDefault="00612C62" w:rsidP="00612C62"/>
        </w:tc>
      </w:tr>
      <w:tr w:rsidR="00612C62" w:rsidRPr="00612C62" w14:paraId="31C25383" w14:textId="77777777" w:rsidTr="00F6290F">
        <w:trPr>
          <w:trHeight w:val="300"/>
        </w:trPr>
        <w:tc>
          <w:tcPr>
            <w:tcW w:w="562" w:type="dxa"/>
          </w:tcPr>
          <w:p w14:paraId="286D730F" w14:textId="77777777" w:rsidR="00612C62" w:rsidRPr="00612C62" w:rsidRDefault="00612C62" w:rsidP="00612C62">
            <w:pPr>
              <w:numPr>
                <w:ilvl w:val="0"/>
                <w:numId w:val="25"/>
              </w:numPr>
              <w:jc w:val="center"/>
            </w:pPr>
          </w:p>
        </w:tc>
        <w:tc>
          <w:tcPr>
            <w:tcW w:w="7655" w:type="dxa"/>
          </w:tcPr>
          <w:p w14:paraId="09E3CCBC" w14:textId="77777777" w:rsidR="00612C62" w:rsidRPr="00612C62" w:rsidRDefault="00612C62" w:rsidP="00612C62">
            <w:r w:rsidRPr="00612C62">
              <w:t>De verzekering is ook van kracht wanneer een voertuig (met akkoord van VRLN) wordt bestuurd door een derde met een geldig rijbewijs.</w:t>
            </w:r>
          </w:p>
        </w:tc>
        <w:tc>
          <w:tcPr>
            <w:tcW w:w="1076" w:type="dxa"/>
          </w:tcPr>
          <w:p w14:paraId="03320A50" w14:textId="5A3687B4" w:rsidR="00612C62" w:rsidRPr="00612C62" w:rsidRDefault="00612C62" w:rsidP="00612C62"/>
        </w:tc>
      </w:tr>
      <w:tr w:rsidR="00612C62" w:rsidRPr="00612C62" w14:paraId="0A0B2399" w14:textId="77777777" w:rsidTr="00F6290F">
        <w:trPr>
          <w:trHeight w:val="300"/>
        </w:trPr>
        <w:tc>
          <w:tcPr>
            <w:tcW w:w="562" w:type="dxa"/>
          </w:tcPr>
          <w:p w14:paraId="070AA821" w14:textId="77777777" w:rsidR="00612C62" w:rsidRPr="00612C62" w:rsidRDefault="00612C62" w:rsidP="00612C62">
            <w:pPr>
              <w:numPr>
                <w:ilvl w:val="0"/>
                <w:numId w:val="25"/>
              </w:numPr>
              <w:jc w:val="center"/>
            </w:pPr>
          </w:p>
        </w:tc>
        <w:tc>
          <w:tcPr>
            <w:tcW w:w="7655" w:type="dxa"/>
          </w:tcPr>
          <w:p w14:paraId="3EE0B4CF" w14:textId="77777777" w:rsidR="00612C62" w:rsidRPr="00612C62" w:rsidRDefault="00612C62" w:rsidP="00612C62">
            <w:r w:rsidRPr="00612C62">
              <w:t xml:space="preserve">Het vervoer van gevaarlijke stoffen, zoals bedoel in de Wet Gevaarlijke Stoffen, is meeverzekerd tegen de wettelijke limieten. Hierbij kunt u o.a. denken aan ademlucht, medicinaal zuurstof of anderszins ten behoeve van de werkzaamheden VRLN. </w:t>
            </w:r>
          </w:p>
        </w:tc>
        <w:tc>
          <w:tcPr>
            <w:tcW w:w="1076" w:type="dxa"/>
          </w:tcPr>
          <w:p w14:paraId="4D85333A" w14:textId="7900FC59" w:rsidR="00612C62" w:rsidRPr="00612C62" w:rsidRDefault="00612C62" w:rsidP="00612C62"/>
        </w:tc>
      </w:tr>
      <w:tr w:rsidR="00612C62" w:rsidRPr="00612C62" w14:paraId="52248C0C" w14:textId="77777777" w:rsidTr="00F6290F">
        <w:trPr>
          <w:trHeight w:val="300"/>
        </w:trPr>
        <w:tc>
          <w:tcPr>
            <w:tcW w:w="562" w:type="dxa"/>
          </w:tcPr>
          <w:p w14:paraId="68614ACB" w14:textId="77777777" w:rsidR="00612C62" w:rsidRPr="00612C62" w:rsidRDefault="00612C62" w:rsidP="00612C62">
            <w:pPr>
              <w:numPr>
                <w:ilvl w:val="0"/>
                <w:numId w:val="25"/>
              </w:numPr>
              <w:jc w:val="center"/>
            </w:pPr>
          </w:p>
        </w:tc>
        <w:tc>
          <w:tcPr>
            <w:tcW w:w="7655" w:type="dxa"/>
          </w:tcPr>
          <w:p w14:paraId="5E6653A1" w14:textId="269AE2C3" w:rsidR="00742A76" w:rsidRPr="00311A41" w:rsidRDefault="00612C62" w:rsidP="00612C62">
            <w:r w:rsidRPr="00612C62">
              <w:t xml:space="preserve">Inschrijver dient geen voorwaarden ten aanzien van diefstalpreventie te stellen aangezien (brandweer)voertuigen </w:t>
            </w:r>
            <w:r w:rsidRPr="006956F1">
              <w:t xml:space="preserve">een zeer gering diefstalrisico hebben. </w:t>
            </w:r>
          </w:p>
        </w:tc>
        <w:tc>
          <w:tcPr>
            <w:tcW w:w="1076" w:type="dxa"/>
          </w:tcPr>
          <w:p w14:paraId="594F4C07" w14:textId="094BE1ED" w:rsidR="00612C62" w:rsidRPr="00612C62" w:rsidRDefault="00612C62" w:rsidP="00612C62"/>
        </w:tc>
      </w:tr>
      <w:tr w:rsidR="00612C62" w:rsidRPr="00612C62" w14:paraId="64E4B54E" w14:textId="77777777" w:rsidTr="00F6290F">
        <w:trPr>
          <w:trHeight w:val="300"/>
        </w:trPr>
        <w:tc>
          <w:tcPr>
            <w:tcW w:w="562" w:type="dxa"/>
          </w:tcPr>
          <w:p w14:paraId="5F1D8A97" w14:textId="77777777" w:rsidR="00612C62" w:rsidRPr="00612C62" w:rsidRDefault="00612C62" w:rsidP="00612C62">
            <w:pPr>
              <w:numPr>
                <w:ilvl w:val="0"/>
                <w:numId w:val="25"/>
              </w:numPr>
              <w:jc w:val="center"/>
            </w:pPr>
          </w:p>
        </w:tc>
        <w:tc>
          <w:tcPr>
            <w:tcW w:w="7655" w:type="dxa"/>
          </w:tcPr>
          <w:p w14:paraId="0B5AA1B8" w14:textId="77777777" w:rsidR="00612C62" w:rsidRPr="00612C62" w:rsidRDefault="00612C62" w:rsidP="00612C62">
            <w:r w:rsidRPr="00612C62">
              <w:t>Inschrijver dient het gebruik van alcohol en verdovende en opwekkende (genees-) middelen te disculperen. Opdrachtgever verstaat hieronder dat er in dergelijke gevallen sprake is van zowel een WA- als Casco-dekking en dat de opdrachtnemer de schade vergoed zonder deze te verhalen indien aangetoond wordt dat de omstandigheden zich hebben voorgedaan buiten voorkennis en tegen wil van VRLN waardoor deze geen verwijt treft.</w:t>
            </w:r>
          </w:p>
        </w:tc>
        <w:tc>
          <w:tcPr>
            <w:tcW w:w="1076" w:type="dxa"/>
          </w:tcPr>
          <w:p w14:paraId="2EFAC1AC" w14:textId="48843BB5" w:rsidR="00612C62" w:rsidRPr="00612C62" w:rsidRDefault="00612C62" w:rsidP="00612C62"/>
        </w:tc>
      </w:tr>
      <w:tr w:rsidR="00612C62" w:rsidRPr="00612C62" w14:paraId="5DE53FFA" w14:textId="77777777" w:rsidTr="00F6290F">
        <w:trPr>
          <w:trHeight w:val="300"/>
        </w:trPr>
        <w:tc>
          <w:tcPr>
            <w:tcW w:w="562" w:type="dxa"/>
          </w:tcPr>
          <w:p w14:paraId="350C58AA" w14:textId="77777777" w:rsidR="00612C62" w:rsidRPr="00612C62" w:rsidRDefault="00612C62" w:rsidP="00612C62">
            <w:pPr>
              <w:numPr>
                <w:ilvl w:val="0"/>
                <w:numId w:val="25"/>
              </w:numPr>
              <w:jc w:val="center"/>
            </w:pPr>
          </w:p>
        </w:tc>
        <w:tc>
          <w:tcPr>
            <w:tcW w:w="7655" w:type="dxa"/>
          </w:tcPr>
          <w:p w14:paraId="35B237BE" w14:textId="6A0AD657" w:rsidR="00612C62" w:rsidRPr="00612C62" w:rsidRDefault="00612C62" w:rsidP="00612C62">
            <w:r w:rsidRPr="00612C62">
              <w:t xml:space="preserve">Schadetaxaties worden gebaseerd op reparaties met originele merkonderdelen </w:t>
            </w:r>
            <w:r w:rsidR="00690977">
              <w:t xml:space="preserve">en </w:t>
            </w:r>
            <w:r w:rsidR="00690977" w:rsidRPr="00BA441C">
              <w:t xml:space="preserve">kleuren </w:t>
            </w:r>
            <w:r w:rsidRPr="00612C62">
              <w:t xml:space="preserve">behorende bij het betrokken </w:t>
            </w:r>
            <w:r w:rsidR="00EF43CF">
              <w:t>wagen</w:t>
            </w:r>
            <w:r w:rsidR="003D468E">
              <w:t>.</w:t>
            </w:r>
          </w:p>
        </w:tc>
        <w:tc>
          <w:tcPr>
            <w:tcW w:w="1076" w:type="dxa"/>
          </w:tcPr>
          <w:p w14:paraId="11114087" w14:textId="13F373AF" w:rsidR="00612C62" w:rsidRPr="00612C62" w:rsidRDefault="00612C62" w:rsidP="00612C62"/>
        </w:tc>
      </w:tr>
      <w:tr w:rsidR="00612C62" w:rsidRPr="00612C62" w14:paraId="54D83C55" w14:textId="77777777" w:rsidTr="00F6290F">
        <w:trPr>
          <w:trHeight w:val="300"/>
        </w:trPr>
        <w:tc>
          <w:tcPr>
            <w:tcW w:w="562" w:type="dxa"/>
          </w:tcPr>
          <w:p w14:paraId="612D7734" w14:textId="77777777" w:rsidR="00612C62" w:rsidRPr="00612C62" w:rsidRDefault="00612C62" w:rsidP="00612C62">
            <w:pPr>
              <w:numPr>
                <w:ilvl w:val="0"/>
                <w:numId w:val="25"/>
              </w:numPr>
              <w:jc w:val="center"/>
            </w:pPr>
          </w:p>
        </w:tc>
        <w:tc>
          <w:tcPr>
            <w:tcW w:w="7655" w:type="dxa"/>
          </w:tcPr>
          <w:p w14:paraId="2842F11D" w14:textId="77777777" w:rsidR="00612C62" w:rsidRPr="00612C62" w:rsidRDefault="00612C62" w:rsidP="00612C62">
            <w:r w:rsidRPr="00612C62">
              <w:t xml:space="preserve">Het is de Veiligheidsregio toegestaan om materieel uit te lenen dan wel te verhuren aan collega veiligheidsregio’s, gemeenten en/of andere overheidsinstellingen alsmede aan evenementen zonder verlies van dekking onder onderhavige verzekering. </w:t>
            </w:r>
          </w:p>
        </w:tc>
        <w:tc>
          <w:tcPr>
            <w:tcW w:w="1076" w:type="dxa"/>
          </w:tcPr>
          <w:p w14:paraId="2B28BC9A" w14:textId="77777777" w:rsidR="00612C62" w:rsidRPr="00612C62" w:rsidRDefault="00612C62" w:rsidP="00612C62"/>
        </w:tc>
      </w:tr>
      <w:tr w:rsidR="00B81A75" w:rsidRPr="00390BD4" w14:paraId="7BAFD0C9" w14:textId="77777777" w:rsidTr="00F6290F">
        <w:trPr>
          <w:trHeight w:val="300"/>
        </w:trPr>
        <w:tc>
          <w:tcPr>
            <w:tcW w:w="562" w:type="dxa"/>
          </w:tcPr>
          <w:p w14:paraId="7D0475EE" w14:textId="77777777" w:rsidR="00B81A75" w:rsidRPr="00390BD4" w:rsidRDefault="00B81A75" w:rsidP="00612C62">
            <w:pPr>
              <w:numPr>
                <w:ilvl w:val="0"/>
                <w:numId w:val="25"/>
              </w:numPr>
              <w:jc w:val="center"/>
            </w:pPr>
          </w:p>
        </w:tc>
        <w:tc>
          <w:tcPr>
            <w:tcW w:w="7655" w:type="dxa"/>
          </w:tcPr>
          <w:p w14:paraId="2F2D358E" w14:textId="13569573" w:rsidR="00B81A75" w:rsidRPr="00390BD4" w:rsidRDefault="00390BD4" w:rsidP="00612C62">
            <w:r>
              <w:rPr>
                <w:rFonts w:eastAsia="Arial" w:cs="Arial"/>
                <w:szCs w:val="18"/>
              </w:rPr>
              <w:t>Er worden g</w:t>
            </w:r>
            <w:r w:rsidR="00024E7D" w:rsidRPr="00390BD4">
              <w:rPr>
                <w:rFonts w:eastAsia="Arial" w:cs="Arial"/>
                <w:szCs w:val="18"/>
              </w:rPr>
              <w:t xml:space="preserve">een voorwaarden </w:t>
            </w:r>
            <w:r w:rsidR="008369C4" w:rsidRPr="00390BD4">
              <w:rPr>
                <w:rFonts w:eastAsia="Arial" w:cs="Arial"/>
                <w:szCs w:val="18"/>
              </w:rPr>
              <w:t xml:space="preserve">gesteld aan </w:t>
            </w:r>
            <w:r w:rsidR="007B11A4" w:rsidRPr="00390BD4">
              <w:rPr>
                <w:rFonts w:eastAsia="Arial" w:cs="Arial"/>
                <w:szCs w:val="18"/>
              </w:rPr>
              <w:t>e</w:t>
            </w:r>
            <w:r w:rsidR="00024E7D" w:rsidRPr="00390BD4">
              <w:rPr>
                <w:rFonts w:eastAsia="Arial" w:cs="Arial"/>
                <w:szCs w:val="18"/>
              </w:rPr>
              <w:t xml:space="preserve">lektrische </w:t>
            </w:r>
            <w:r w:rsidR="003D468E" w:rsidRPr="00390BD4">
              <w:rPr>
                <w:rFonts w:eastAsia="Arial" w:cs="Arial"/>
                <w:szCs w:val="18"/>
              </w:rPr>
              <w:t>wagens</w:t>
            </w:r>
            <w:r w:rsidR="00C648FC" w:rsidRPr="00390BD4">
              <w:rPr>
                <w:rFonts w:eastAsia="Arial" w:cs="Arial"/>
                <w:szCs w:val="18"/>
              </w:rPr>
              <w:t xml:space="preserve"> die</w:t>
            </w:r>
            <w:r w:rsidR="00024E7D" w:rsidRPr="00390BD4">
              <w:rPr>
                <w:rFonts w:eastAsia="Arial" w:cs="Arial"/>
                <w:szCs w:val="18"/>
              </w:rPr>
              <w:t xml:space="preserve"> binnen </w:t>
            </w:r>
            <w:r w:rsidR="00C52426" w:rsidRPr="00390BD4">
              <w:rPr>
                <w:rFonts w:eastAsia="Arial" w:cs="Arial"/>
                <w:szCs w:val="18"/>
              </w:rPr>
              <w:t xml:space="preserve">gestald en </w:t>
            </w:r>
            <w:r w:rsidR="00AB3CC3" w:rsidRPr="00390BD4">
              <w:rPr>
                <w:rFonts w:eastAsia="Arial" w:cs="Arial"/>
                <w:szCs w:val="18"/>
              </w:rPr>
              <w:t>geladen worden</w:t>
            </w:r>
            <w:r w:rsidR="00024E7D" w:rsidRPr="00390BD4">
              <w:rPr>
                <w:rFonts w:eastAsia="Arial" w:cs="Arial"/>
                <w:szCs w:val="18"/>
              </w:rPr>
              <w:t>. Opladen is ook 24 uur per dag mogelijk</w:t>
            </w:r>
            <w:r w:rsidR="0006088D" w:rsidRPr="00390BD4">
              <w:rPr>
                <w:rFonts w:eastAsia="Arial" w:cs="Arial"/>
                <w:szCs w:val="18"/>
              </w:rPr>
              <w:t>,</w:t>
            </w:r>
            <w:r w:rsidR="00024E7D" w:rsidRPr="00390BD4">
              <w:rPr>
                <w:rFonts w:eastAsia="Arial" w:cs="Arial"/>
                <w:szCs w:val="18"/>
              </w:rPr>
              <w:t xml:space="preserve"> zonder </w:t>
            </w:r>
            <w:r w:rsidR="00C8024B" w:rsidRPr="00390BD4">
              <w:rPr>
                <w:rFonts w:eastAsia="Arial" w:cs="Arial"/>
                <w:szCs w:val="18"/>
              </w:rPr>
              <w:t xml:space="preserve">dat er door de </w:t>
            </w:r>
            <w:r w:rsidR="00082A97" w:rsidRPr="00390BD4">
              <w:rPr>
                <w:rFonts w:eastAsia="Arial" w:cs="Arial"/>
                <w:szCs w:val="18"/>
              </w:rPr>
              <w:t xml:space="preserve">Verzekeraar </w:t>
            </w:r>
            <w:r w:rsidR="00024E7D" w:rsidRPr="00390BD4">
              <w:rPr>
                <w:rFonts w:eastAsia="Arial" w:cs="Arial"/>
                <w:szCs w:val="18"/>
              </w:rPr>
              <w:t>beperkingen</w:t>
            </w:r>
            <w:r w:rsidR="008E709F" w:rsidRPr="00390BD4">
              <w:rPr>
                <w:rFonts w:eastAsia="Arial" w:cs="Arial"/>
                <w:szCs w:val="18"/>
              </w:rPr>
              <w:t xml:space="preserve"> opgelegd worden</w:t>
            </w:r>
            <w:r w:rsidR="00024E7D" w:rsidRPr="00390BD4">
              <w:rPr>
                <w:rFonts w:eastAsia="Arial" w:cs="Arial"/>
                <w:szCs w:val="18"/>
              </w:rPr>
              <w:t>.</w:t>
            </w:r>
          </w:p>
        </w:tc>
        <w:tc>
          <w:tcPr>
            <w:tcW w:w="1076" w:type="dxa"/>
          </w:tcPr>
          <w:p w14:paraId="746C596E" w14:textId="34791006" w:rsidR="00B81A75" w:rsidRPr="00390BD4" w:rsidRDefault="00B81A75" w:rsidP="00612C62"/>
        </w:tc>
      </w:tr>
      <w:tr w:rsidR="00612C62" w:rsidRPr="00612C62" w14:paraId="650038F5" w14:textId="77777777" w:rsidTr="00F6290F">
        <w:trPr>
          <w:trHeight w:val="300"/>
        </w:trPr>
        <w:tc>
          <w:tcPr>
            <w:tcW w:w="562" w:type="dxa"/>
          </w:tcPr>
          <w:p w14:paraId="212BF2E8" w14:textId="77777777" w:rsidR="00612C62" w:rsidRPr="00612C62" w:rsidRDefault="00612C62" w:rsidP="00612C62">
            <w:pPr>
              <w:jc w:val="center"/>
            </w:pPr>
          </w:p>
        </w:tc>
        <w:tc>
          <w:tcPr>
            <w:tcW w:w="7655" w:type="dxa"/>
          </w:tcPr>
          <w:p w14:paraId="2E128221" w14:textId="77777777" w:rsidR="00612C62" w:rsidRPr="00612C62" w:rsidRDefault="00612C62" w:rsidP="00612C62">
            <w:r w:rsidRPr="00612C62">
              <w:t xml:space="preserve">Einde </w:t>
            </w:r>
          </w:p>
        </w:tc>
        <w:tc>
          <w:tcPr>
            <w:tcW w:w="1076" w:type="dxa"/>
          </w:tcPr>
          <w:p w14:paraId="1716E948" w14:textId="77777777" w:rsidR="00612C62" w:rsidRPr="00612C62" w:rsidRDefault="00612C62" w:rsidP="00612C62"/>
        </w:tc>
      </w:tr>
    </w:tbl>
    <w:p w14:paraId="2558F176" w14:textId="77777777" w:rsidR="00E25F82" w:rsidRDefault="00E25F82" w:rsidP="00E25F82"/>
    <w:p w14:paraId="46F86C08" w14:textId="77777777" w:rsidR="00E25F82" w:rsidRDefault="00E25F82" w:rsidP="00E25F82"/>
    <w:p w14:paraId="1A49117B" w14:textId="77777777" w:rsidR="00E25F82" w:rsidRDefault="00E25F82" w:rsidP="00E25F82"/>
    <w:p w14:paraId="6A90450D" w14:textId="77777777" w:rsidR="00FB5B4C" w:rsidRDefault="00FB5B4C" w:rsidP="00E25F82"/>
    <w:p w14:paraId="4C12C2B3" w14:textId="77777777" w:rsidR="00FB5B4C" w:rsidRDefault="00FB5B4C" w:rsidP="00E25F82"/>
    <w:p w14:paraId="2CD4D2AD" w14:textId="77777777" w:rsidR="00FB5B4C" w:rsidRDefault="00FB5B4C" w:rsidP="00E25F82"/>
    <w:p w14:paraId="3942A76E" w14:textId="77777777" w:rsidR="00FB5B4C" w:rsidRDefault="00FB5B4C" w:rsidP="00E25F82"/>
    <w:p w14:paraId="120ED5C9" w14:textId="77777777" w:rsidR="00FB5B4C" w:rsidRDefault="00FB5B4C" w:rsidP="00E25F82"/>
    <w:p w14:paraId="6486355A" w14:textId="77777777" w:rsidR="00FB5B4C" w:rsidRDefault="00FB5B4C" w:rsidP="00E25F82"/>
    <w:p w14:paraId="6F1BB935" w14:textId="77777777" w:rsidR="00FB5B4C" w:rsidRDefault="00FB5B4C" w:rsidP="00E25F82"/>
    <w:p w14:paraId="47A2B638" w14:textId="77777777" w:rsidR="00FB5B4C" w:rsidRDefault="00FB5B4C" w:rsidP="00E25F82"/>
    <w:p w14:paraId="40CDF7E1" w14:textId="77777777" w:rsidR="00FB5B4C" w:rsidRDefault="00FB5B4C" w:rsidP="00E25F82"/>
    <w:p w14:paraId="1C1918CC" w14:textId="77777777" w:rsidR="00FB5B4C" w:rsidRDefault="00FB5B4C" w:rsidP="00E25F82"/>
    <w:p w14:paraId="66AA3C76" w14:textId="77777777" w:rsidR="00FB5B4C" w:rsidRDefault="00FB5B4C" w:rsidP="00E25F82"/>
    <w:p w14:paraId="0E193643" w14:textId="77777777" w:rsidR="00FB5B4C" w:rsidRDefault="00FB5B4C" w:rsidP="00E25F82"/>
    <w:p w14:paraId="4BB8CC00" w14:textId="77777777" w:rsidR="00FB5B4C" w:rsidRDefault="00FB5B4C" w:rsidP="00E25F82"/>
    <w:p w14:paraId="70B328E4" w14:textId="77777777" w:rsidR="00FB5B4C" w:rsidRDefault="00FB5B4C" w:rsidP="00E25F82"/>
    <w:p w14:paraId="13DF1601" w14:textId="77777777" w:rsidR="00FB5B4C" w:rsidRDefault="00FB5B4C" w:rsidP="00E25F82"/>
    <w:p w14:paraId="0D18546E" w14:textId="77777777" w:rsidR="00FB5B4C" w:rsidRDefault="00FB5B4C" w:rsidP="00E25F82"/>
    <w:p w14:paraId="33BE6223" w14:textId="77777777" w:rsidR="00FB5B4C" w:rsidRDefault="00FB5B4C" w:rsidP="00E25F82"/>
    <w:p w14:paraId="6AFD5B92" w14:textId="77777777" w:rsidR="00FB5B4C" w:rsidRDefault="00FB5B4C" w:rsidP="00E25F82"/>
    <w:p w14:paraId="1191C255" w14:textId="77777777" w:rsidR="00FB5B4C" w:rsidRDefault="00FB5B4C" w:rsidP="00E25F82"/>
    <w:p w14:paraId="600DD1F2" w14:textId="77777777" w:rsidR="00FB5B4C" w:rsidRDefault="00FB5B4C" w:rsidP="00E25F82"/>
    <w:p w14:paraId="53897EE1" w14:textId="77777777" w:rsidR="00FB5B4C" w:rsidRDefault="00FB5B4C" w:rsidP="00E25F82"/>
    <w:p w14:paraId="00D17A08" w14:textId="77777777" w:rsidR="00FB5B4C" w:rsidRDefault="00FB5B4C" w:rsidP="00E25F82"/>
    <w:p w14:paraId="5BF73FEC" w14:textId="77777777" w:rsidR="00E25F82" w:rsidRDefault="00E25F82" w:rsidP="00E25F82"/>
    <w:tbl>
      <w:tblPr>
        <w:tblW w:w="8525" w:type="dxa"/>
        <w:tblLayout w:type="fixed"/>
        <w:tblCellMar>
          <w:left w:w="28" w:type="dxa"/>
          <w:right w:w="28" w:type="dxa"/>
        </w:tblCellMar>
        <w:tblLook w:val="0000" w:firstRow="0" w:lastRow="0" w:firstColumn="0" w:lastColumn="0" w:noHBand="0" w:noVBand="0"/>
      </w:tblPr>
      <w:tblGrid>
        <w:gridCol w:w="2835"/>
        <w:gridCol w:w="5690"/>
      </w:tblGrid>
      <w:tr w:rsidR="00B715ED" w:rsidRPr="009576D5" w14:paraId="651EC903" w14:textId="77777777">
        <w:tc>
          <w:tcPr>
            <w:tcW w:w="2835" w:type="dxa"/>
            <w:tcBorders>
              <w:top w:val="single" w:sz="8" w:space="0" w:color="C0C0C0"/>
              <w:left w:val="single" w:sz="8" w:space="0" w:color="C0C0C0"/>
              <w:bottom w:val="single" w:sz="8" w:space="0" w:color="C0C0C0"/>
            </w:tcBorders>
            <w:shd w:val="clear" w:color="auto" w:fill="E6E6E6"/>
          </w:tcPr>
          <w:p w14:paraId="453E9951" w14:textId="77777777" w:rsidR="00B715ED" w:rsidRPr="009576D5" w:rsidRDefault="00B715ED">
            <w:pPr>
              <w:suppressAutoHyphens/>
              <w:snapToGrid w:val="0"/>
              <w:spacing w:before="90" w:after="54" w:line="312" w:lineRule="auto"/>
              <w:ind w:right="57"/>
              <w:jc w:val="both"/>
              <w:rPr>
                <w:rFonts w:eastAsia="Calibri" w:cs="Arial"/>
              </w:rPr>
            </w:pPr>
            <w:r w:rsidRPr="009576D5">
              <w:rPr>
                <w:rFonts w:eastAsia="Calibri" w:cs="Arial"/>
              </w:rPr>
              <w:t xml:space="preserve">Statutaire naam </w:t>
            </w:r>
            <w:r>
              <w:rPr>
                <w:rFonts w:eastAsia="Calibri" w:cs="Arial"/>
              </w:rPr>
              <w:t>inschrijver (c</w:t>
            </w:r>
            <w:r w:rsidRPr="009576D5">
              <w:rPr>
                <w:rFonts w:eastAsia="Calibri" w:cs="Arial"/>
              </w:rPr>
              <w:t>ombina</w:t>
            </w:r>
            <w:r>
              <w:rPr>
                <w:rFonts w:eastAsia="Calibri" w:cs="Arial"/>
              </w:rPr>
              <w:t>nt)</w:t>
            </w:r>
          </w:p>
        </w:tc>
        <w:tc>
          <w:tcPr>
            <w:tcW w:w="5690" w:type="dxa"/>
            <w:tcBorders>
              <w:top w:val="single" w:sz="8" w:space="0" w:color="C0C0C0"/>
              <w:left w:val="single" w:sz="8" w:space="0" w:color="C0C0C0"/>
              <w:bottom w:val="single" w:sz="8" w:space="0" w:color="C0C0C0"/>
              <w:right w:val="single" w:sz="8" w:space="0" w:color="C0C0C0"/>
            </w:tcBorders>
          </w:tcPr>
          <w:p w14:paraId="0D8C9437" w14:textId="77777777" w:rsidR="00B715ED" w:rsidRPr="009576D5" w:rsidRDefault="00B715ED">
            <w:pPr>
              <w:suppressAutoHyphens/>
              <w:snapToGrid w:val="0"/>
              <w:spacing w:before="90" w:after="54" w:line="312" w:lineRule="auto"/>
              <w:ind w:right="57"/>
              <w:jc w:val="both"/>
              <w:rPr>
                <w:rFonts w:eastAsia="Calibri" w:cs="Arial"/>
              </w:rPr>
            </w:pPr>
          </w:p>
        </w:tc>
      </w:tr>
      <w:tr w:rsidR="00B715ED" w:rsidRPr="009576D5" w14:paraId="35C6F3CF" w14:textId="77777777">
        <w:tc>
          <w:tcPr>
            <w:tcW w:w="2835" w:type="dxa"/>
            <w:tcBorders>
              <w:top w:val="single" w:sz="8" w:space="0" w:color="C0C0C0"/>
              <w:left w:val="single" w:sz="8" w:space="0" w:color="C0C0C0"/>
              <w:bottom w:val="single" w:sz="8" w:space="0" w:color="C0C0C0"/>
            </w:tcBorders>
            <w:shd w:val="clear" w:color="auto" w:fill="E6E6E6"/>
          </w:tcPr>
          <w:p w14:paraId="6912596B" w14:textId="77777777" w:rsidR="00B715ED" w:rsidRPr="009576D5" w:rsidRDefault="00B715ED">
            <w:pPr>
              <w:suppressAutoHyphens/>
              <w:snapToGrid w:val="0"/>
              <w:spacing w:before="90" w:after="54" w:line="312" w:lineRule="auto"/>
              <w:ind w:right="57"/>
              <w:jc w:val="both"/>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7FFD5C32" w14:textId="77777777" w:rsidR="00B715ED" w:rsidRPr="009576D5" w:rsidRDefault="00B715ED">
            <w:pPr>
              <w:suppressAutoHyphens/>
              <w:snapToGrid w:val="0"/>
              <w:spacing w:before="90" w:after="54" w:line="312" w:lineRule="auto"/>
              <w:ind w:right="57"/>
              <w:jc w:val="both"/>
              <w:rPr>
                <w:rFonts w:eastAsia="Calibri" w:cs="Arial"/>
              </w:rPr>
            </w:pPr>
          </w:p>
        </w:tc>
      </w:tr>
      <w:tr w:rsidR="00B715ED" w:rsidRPr="009576D5" w14:paraId="6B7922DF" w14:textId="77777777">
        <w:tc>
          <w:tcPr>
            <w:tcW w:w="2835" w:type="dxa"/>
            <w:tcBorders>
              <w:top w:val="single" w:sz="8" w:space="0" w:color="C0C0C0"/>
              <w:left w:val="single" w:sz="8" w:space="0" w:color="C0C0C0"/>
              <w:bottom w:val="single" w:sz="8" w:space="0" w:color="C0C0C0"/>
            </w:tcBorders>
            <w:shd w:val="clear" w:color="auto" w:fill="E6E6E6"/>
          </w:tcPr>
          <w:p w14:paraId="2C84199A" w14:textId="77777777" w:rsidR="00B715ED" w:rsidRPr="009576D5" w:rsidRDefault="00B715ED">
            <w:pPr>
              <w:suppressAutoHyphens/>
              <w:snapToGrid w:val="0"/>
              <w:spacing w:before="90" w:after="54" w:line="312" w:lineRule="auto"/>
              <w:ind w:right="57"/>
              <w:jc w:val="both"/>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62D6F4C5" w14:textId="77777777" w:rsidR="00B715ED" w:rsidRPr="009576D5" w:rsidRDefault="00B715ED">
            <w:pPr>
              <w:suppressAutoHyphens/>
              <w:snapToGrid w:val="0"/>
              <w:spacing w:before="90" w:after="54" w:line="312" w:lineRule="auto"/>
              <w:ind w:right="57"/>
              <w:jc w:val="both"/>
              <w:rPr>
                <w:rFonts w:eastAsia="Calibri" w:cs="Arial"/>
              </w:rPr>
            </w:pPr>
          </w:p>
        </w:tc>
      </w:tr>
      <w:tr w:rsidR="00B715ED" w:rsidRPr="009576D5" w14:paraId="2BED195D" w14:textId="77777777">
        <w:tc>
          <w:tcPr>
            <w:tcW w:w="2835" w:type="dxa"/>
            <w:tcBorders>
              <w:top w:val="single" w:sz="8" w:space="0" w:color="C0C0C0"/>
              <w:left w:val="single" w:sz="8" w:space="0" w:color="C0C0C0"/>
              <w:bottom w:val="single" w:sz="8" w:space="0" w:color="C0C0C0"/>
            </w:tcBorders>
            <w:shd w:val="clear" w:color="auto" w:fill="E6E6E6"/>
          </w:tcPr>
          <w:p w14:paraId="213BC823" w14:textId="77777777" w:rsidR="00B715ED" w:rsidRPr="009576D5" w:rsidRDefault="00B715ED">
            <w:pPr>
              <w:suppressAutoHyphens/>
              <w:snapToGrid w:val="0"/>
              <w:spacing w:before="90" w:after="54" w:line="312" w:lineRule="auto"/>
              <w:ind w:right="57"/>
              <w:jc w:val="both"/>
              <w:rPr>
                <w:rFonts w:eastAsia="Calibri" w:cs="Arial"/>
              </w:rPr>
            </w:pPr>
            <w:r w:rsidRPr="009576D5">
              <w:rPr>
                <w:rFonts w:eastAsia="Calibri" w:cs="Arial"/>
              </w:rPr>
              <w:t>Handtekening</w:t>
            </w:r>
          </w:p>
          <w:p w14:paraId="68569D9E" w14:textId="77777777" w:rsidR="00B715ED" w:rsidRDefault="00B715ED">
            <w:pPr>
              <w:suppressAutoHyphens/>
              <w:spacing w:before="90" w:after="54" w:line="312" w:lineRule="auto"/>
              <w:ind w:right="57"/>
              <w:jc w:val="both"/>
              <w:rPr>
                <w:rFonts w:eastAsia="Calibri" w:cs="Arial"/>
              </w:rPr>
            </w:pPr>
          </w:p>
          <w:p w14:paraId="0D79BBC3" w14:textId="77777777" w:rsidR="00CB43A0" w:rsidRPr="009576D5" w:rsidRDefault="00CB43A0">
            <w:pPr>
              <w:suppressAutoHyphens/>
              <w:spacing w:before="90" w:after="54" w:line="312" w:lineRule="auto"/>
              <w:ind w:right="57"/>
              <w:jc w:val="both"/>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1224E18A" w14:textId="77777777" w:rsidR="00B715ED" w:rsidRPr="009576D5" w:rsidRDefault="00B715ED">
            <w:pPr>
              <w:suppressAutoHyphens/>
              <w:snapToGrid w:val="0"/>
              <w:spacing w:before="90" w:after="54" w:line="312" w:lineRule="auto"/>
              <w:ind w:right="57"/>
              <w:jc w:val="both"/>
              <w:rPr>
                <w:rFonts w:eastAsia="Calibri" w:cs="Arial"/>
              </w:rPr>
            </w:pPr>
          </w:p>
        </w:tc>
      </w:tr>
      <w:tr w:rsidR="00B715ED" w:rsidRPr="009576D5" w14:paraId="156EC675" w14:textId="77777777">
        <w:tc>
          <w:tcPr>
            <w:tcW w:w="2835" w:type="dxa"/>
            <w:tcBorders>
              <w:top w:val="single" w:sz="8" w:space="0" w:color="C0C0C0"/>
              <w:left w:val="single" w:sz="8" w:space="0" w:color="C0C0C0"/>
              <w:bottom w:val="single" w:sz="8" w:space="0" w:color="C0C0C0"/>
            </w:tcBorders>
            <w:shd w:val="clear" w:color="auto" w:fill="E6E6E6"/>
          </w:tcPr>
          <w:p w14:paraId="41F2E166" w14:textId="77777777" w:rsidR="00B715ED" w:rsidRPr="009576D5" w:rsidRDefault="00B715ED">
            <w:pPr>
              <w:suppressAutoHyphens/>
              <w:snapToGrid w:val="0"/>
              <w:spacing w:before="90" w:after="54" w:line="312" w:lineRule="auto"/>
              <w:ind w:right="57"/>
              <w:jc w:val="both"/>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1DBDCD04" w14:textId="77777777" w:rsidR="00B715ED" w:rsidRPr="009576D5" w:rsidRDefault="00B715ED">
            <w:pPr>
              <w:suppressAutoHyphens/>
              <w:snapToGrid w:val="0"/>
              <w:spacing w:before="90" w:after="54" w:line="312" w:lineRule="auto"/>
              <w:ind w:right="57"/>
              <w:jc w:val="both"/>
              <w:rPr>
                <w:rFonts w:eastAsia="Calibri" w:cs="Arial"/>
              </w:rPr>
            </w:pPr>
          </w:p>
        </w:tc>
      </w:tr>
    </w:tbl>
    <w:p w14:paraId="55C02C3A" w14:textId="77777777" w:rsidR="00552D0B" w:rsidRDefault="00552D0B" w:rsidP="005F53C5">
      <w:pPr>
        <w:jc w:val="both"/>
      </w:pPr>
    </w:p>
    <w:p w14:paraId="0819CACC" w14:textId="0C85242D" w:rsidR="00E91DF0" w:rsidRPr="00C17EB7" w:rsidRDefault="00DB6A72" w:rsidP="006A08C8">
      <w:pPr>
        <w:pStyle w:val="Kop1"/>
        <w:numPr>
          <w:ilvl w:val="0"/>
          <w:numId w:val="0"/>
        </w:numPr>
        <w:suppressAutoHyphens/>
        <w:spacing w:after="0"/>
        <w:jc w:val="both"/>
        <w:rPr>
          <w:sz w:val="40"/>
          <w:szCs w:val="40"/>
        </w:rPr>
      </w:pPr>
      <w:bookmarkStart w:id="480" w:name="_Toc527637474"/>
      <w:bookmarkStart w:id="481" w:name="_Toc232492252"/>
      <w:r>
        <w:rPr>
          <w:sz w:val="40"/>
          <w:szCs w:val="40"/>
        </w:rPr>
        <w:lastRenderedPageBreak/>
        <w:t>Bijla</w:t>
      </w:r>
      <w:r w:rsidR="00E91DF0" w:rsidRPr="00C17EB7">
        <w:rPr>
          <w:sz w:val="40"/>
          <w:szCs w:val="40"/>
        </w:rPr>
        <w:t>ge 1</w:t>
      </w:r>
      <w:r w:rsidR="00BF398E">
        <w:rPr>
          <w:sz w:val="40"/>
          <w:szCs w:val="40"/>
        </w:rPr>
        <w:t>1</w:t>
      </w:r>
      <w:r w:rsidR="00E91DF0" w:rsidRPr="00C17EB7">
        <w:rPr>
          <w:sz w:val="40"/>
          <w:szCs w:val="40"/>
        </w:rPr>
        <w:t xml:space="preserve"> Prijzenblad</w:t>
      </w:r>
      <w:bookmarkEnd w:id="477"/>
      <w:bookmarkEnd w:id="478"/>
      <w:bookmarkEnd w:id="479"/>
      <w:bookmarkEnd w:id="480"/>
      <w:bookmarkEnd w:id="481"/>
      <w:r w:rsidR="004F258C">
        <w:rPr>
          <w:sz w:val="40"/>
          <w:szCs w:val="40"/>
        </w:rPr>
        <w:t xml:space="preserve"> </w:t>
      </w:r>
    </w:p>
    <w:p w14:paraId="3212A0EB" w14:textId="77777777" w:rsidR="006A08C8" w:rsidRDefault="006A08C8" w:rsidP="005F53C5">
      <w:pPr>
        <w:jc w:val="both"/>
        <w:rPr>
          <w:rFonts w:cs="Arial"/>
        </w:rPr>
      </w:pPr>
    </w:p>
    <w:p w14:paraId="4AB79B38" w14:textId="0C0B8C50" w:rsidR="00BF398E" w:rsidRPr="00BD1298" w:rsidRDefault="00BF398E" w:rsidP="005F53C5">
      <w:pPr>
        <w:jc w:val="both"/>
        <w:rPr>
          <w:rFonts w:cs="Arial"/>
        </w:rPr>
      </w:pPr>
      <w:r>
        <w:rPr>
          <w:rFonts w:cs="Arial"/>
        </w:rPr>
        <w:t>Hierna genoemde I</w:t>
      </w:r>
      <w:r w:rsidRPr="00BD1298">
        <w:rPr>
          <w:rFonts w:cs="Arial"/>
        </w:rPr>
        <w:t>nschrijver</w:t>
      </w:r>
    </w:p>
    <w:p w14:paraId="753B19E2" w14:textId="77777777" w:rsidR="00BF398E" w:rsidRPr="00BD1298" w:rsidRDefault="00BF398E" w:rsidP="005F53C5">
      <w:pPr>
        <w:tabs>
          <w:tab w:val="right" w:leader="dot" w:pos="6521"/>
          <w:tab w:val="left" w:pos="6663"/>
        </w:tabs>
        <w:jc w:val="both"/>
        <w:rPr>
          <w:rFonts w:cs="Arial"/>
        </w:rPr>
      </w:pPr>
      <w:r w:rsidRPr="00BD1298">
        <w:rPr>
          <w:rFonts w:cs="Arial"/>
        </w:rPr>
        <w:tab/>
      </w:r>
      <w:r w:rsidRPr="00BD1298">
        <w:rPr>
          <w:rFonts w:cs="Arial"/>
        </w:rPr>
        <w:tab/>
        <w:t>(naam onderneming)</w:t>
      </w:r>
    </w:p>
    <w:p w14:paraId="40A1BAA5" w14:textId="77777777" w:rsidR="00BF398E" w:rsidRPr="00BD1298" w:rsidRDefault="00BF398E" w:rsidP="005F53C5">
      <w:pPr>
        <w:tabs>
          <w:tab w:val="right" w:leader="dot" w:pos="6521"/>
          <w:tab w:val="left" w:pos="6663"/>
        </w:tabs>
        <w:jc w:val="both"/>
        <w:rPr>
          <w:rFonts w:cs="Arial"/>
        </w:rPr>
      </w:pPr>
      <w:r w:rsidRPr="00BD1298">
        <w:rPr>
          <w:rFonts w:cs="Arial"/>
        </w:rPr>
        <w:t xml:space="preserve">gevestigd te </w:t>
      </w:r>
      <w:r w:rsidRPr="00BD1298">
        <w:rPr>
          <w:rFonts w:cs="Arial"/>
        </w:rPr>
        <w:tab/>
      </w:r>
      <w:r w:rsidRPr="00BD1298">
        <w:rPr>
          <w:rFonts w:cs="Arial"/>
        </w:rPr>
        <w:tab/>
        <w:t>(vestigingsplaats)</w:t>
      </w:r>
    </w:p>
    <w:p w14:paraId="17821B4B" w14:textId="77777777" w:rsidR="00BF398E" w:rsidRPr="00BD1298" w:rsidRDefault="00BF398E" w:rsidP="005F53C5">
      <w:pPr>
        <w:jc w:val="both"/>
        <w:rPr>
          <w:rFonts w:cs="Arial"/>
        </w:rPr>
      </w:pPr>
    </w:p>
    <w:p w14:paraId="6BD5B730" w14:textId="16781338" w:rsidR="00BF398E" w:rsidRPr="00BD1298" w:rsidRDefault="00BF398E" w:rsidP="00EA6754">
      <w:pPr>
        <w:jc w:val="both"/>
        <w:rPr>
          <w:rFonts w:cs="Arial"/>
        </w:rPr>
      </w:pPr>
      <w:r w:rsidRPr="00BD1298">
        <w:rPr>
          <w:rFonts w:cs="Arial"/>
        </w:rPr>
        <w:t xml:space="preserve">verklaart zich door ondertekening </w:t>
      </w:r>
      <w:r>
        <w:rPr>
          <w:rFonts w:cs="Arial"/>
        </w:rPr>
        <w:t>van dit prijzenblad</w:t>
      </w:r>
      <w:r w:rsidRPr="00BD1298">
        <w:rPr>
          <w:rFonts w:cs="Arial"/>
        </w:rPr>
        <w:t xml:space="preserve"> bereid de opdracht zoals beschrev</w:t>
      </w:r>
      <w:r>
        <w:rPr>
          <w:rFonts w:cs="Arial"/>
        </w:rPr>
        <w:t>en in het Beschrijvend Document uit</w:t>
      </w:r>
      <w:r w:rsidRPr="00BD1298">
        <w:rPr>
          <w:rFonts w:cs="Arial"/>
        </w:rPr>
        <w:t xml:space="preserve"> te voeren tegen </w:t>
      </w:r>
      <w:r>
        <w:rPr>
          <w:rFonts w:cs="Arial"/>
        </w:rPr>
        <w:t>de</w:t>
      </w:r>
      <w:r w:rsidRPr="00BD1298">
        <w:rPr>
          <w:rFonts w:cs="Arial"/>
        </w:rPr>
        <w:t xml:space="preserve"> prijzen </w:t>
      </w:r>
      <w:r>
        <w:rPr>
          <w:rFonts w:cs="Arial"/>
        </w:rPr>
        <w:t>zoals door de Leverancier ingevuld op het bijbehorende Prijzenblad.</w:t>
      </w:r>
      <w:r w:rsidR="00EA6754">
        <w:rPr>
          <w:rFonts w:cs="Arial"/>
        </w:rPr>
        <w:t xml:space="preserve"> </w:t>
      </w:r>
      <w:r>
        <w:rPr>
          <w:rFonts w:cs="Arial"/>
        </w:rPr>
        <w:t>De I</w:t>
      </w:r>
      <w:r w:rsidRPr="00BD1298">
        <w:rPr>
          <w:rFonts w:cs="Arial"/>
        </w:rPr>
        <w:t>nschrijver verkl</w:t>
      </w:r>
      <w:r w:rsidR="00531949">
        <w:rPr>
          <w:rFonts w:cs="Arial"/>
        </w:rPr>
        <w:t>aart deze aanbieding gedurende</w:t>
      </w:r>
      <w:r w:rsidR="00EA3B88">
        <w:rPr>
          <w:rFonts w:cs="Arial"/>
        </w:rPr>
        <w:t xml:space="preserve"> 90</w:t>
      </w:r>
      <w:r>
        <w:rPr>
          <w:rFonts w:cs="Arial"/>
        </w:rPr>
        <w:t xml:space="preserve"> dagen na de dag, waarop de A</w:t>
      </w:r>
      <w:r w:rsidRPr="00BD1298">
        <w:rPr>
          <w:rFonts w:cs="Arial"/>
        </w:rPr>
        <w:t>anbesteding plaatsheeft, gestand te doen.</w:t>
      </w:r>
      <w:r w:rsidR="000E6DB9">
        <w:rPr>
          <w:rFonts w:cs="Arial"/>
        </w:rPr>
        <w:t xml:space="preserve"> Alleen de blauwe </w:t>
      </w:r>
      <w:r w:rsidR="00F814AB">
        <w:rPr>
          <w:rFonts w:cs="Arial"/>
        </w:rPr>
        <w:t xml:space="preserve">en groene </w:t>
      </w:r>
      <w:r w:rsidR="000E6DB9">
        <w:rPr>
          <w:rFonts w:cs="Arial"/>
        </w:rPr>
        <w:t>velden mogen ingevuld worden</w:t>
      </w:r>
      <w:r w:rsidR="00F814AB">
        <w:rPr>
          <w:rFonts w:cs="Arial"/>
        </w:rPr>
        <w:t>.</w:t>
      </w:r>
    </w:p>
    <w:p w14:paraId="00E1A227" w14:textId="77777777" w:rsidR="00BF398E" w:rsidRPr="00BD1298" w:rsidRDefault="00BF398E" w:rsidP="005F53C5">
      <w:pPr>
        <w:tabs>
          <w:tab w:val="left" w:pos="7380"/>
        </w:tabs>
        <w:jc w:val="both"/>
        <w:rPr>
          <w:rFonts w:cs="Arial"/>
        </w:rPr>
      </w:pPr>
    </w:p>
    <w:p w14:paraId="6B16736E" w14:textId="77777777" w:rsidR="00BF398E" w:rsidRDefault="00BF398E" w:rsidP="005F53C5">
      <w:pPr>
        <w:jc w:val="both"/>
        <w:rPr>
          <w:b/>
          <w:i/>
          <w:u w:val="single"/>
        </w:rPr>
      </w:pPr>
      <w:r w:rsidRPr="00C15467">
        <w:rPr>
          <w:b/>
          <w:i/>
          <w:u w:val="single"/>
        </w:rPr>
        <w:t>Dit prijzenblad dient als een apart document aangeleverd te worden bij de Inschrijving.</w:t>
      </w:r>
    </w:p>
    <w:p w14:paraId="67789949" w14:textId="77777777" w:rsidR="00C84E3E" w:rsidRDefault="00C84E3E" w:rsidP="005F53C5">
      <w:pPr>
        <w:jc w:val="both"/>
        <w:rPr>
          <w:b/>
          <w:i/>
          <w:u w:val="single"/>
        </w:rPr>
      </w:pPr>
    </w:p>
    <w:p w14:paraId="6E1A1C23" w14:textId="1F18AAA2" w:rsidR="00C84E3E" w:rsidRPr="00584C62" w:rsidRDefault="00C84E3E" w:rsidP="005F53C5">
      <w:pPr>
        <w:jc w:val="both"/>
        <w:rPr>
          <w:b/>
          <w:i/>
          <w:sz w:val="22"/>
          <w:szCs w:val="22"/>
          <w:u w:val="single"/>
        </w:rPr>
      </w:pPr>
      <w:r w:rsidRPr="00584C62">
        <w:rPr>
          <w:b/>
          <w:i/>
          <w:sz w:val="22"/>
          <w:szCs w:val="22"/>
          <w:u w:val="single"/>
        </w:rPr>
        <w:t xml:space="preserve">Scenario </w:t>
      </w:r>
      <w:r w:rsidR="007A5C77">
        <w:rPr>
          <w:b/>
          <w:i/>
          <w:sz w:val="22"/>
          <w:szCs w:val="22"/>
          <w:u w:val="single"/>
        </w:rPr>
        <w:t>1</w:t>
      </w:r>
    </w:p>
    <w:p w14:paraId="00668C39" w14:textId="77777777" w:rsidR="0047718D" w:rsidRDefault="0047718D" w:rsidP="005F53C5">
      <w:pPr>
        <w:tabs>
          <w:tab w:val="left" w:pos="7380"/>
        </w:tabs>
        <w:ind w:right="144"/>
        <w:jc w:val="both"/>
        <w:rPr>
          <w:rFonts w:cs="Arial"/>
          <w:b/>
        </w:rPr>
      </w:pPr>
    </w:p>
    <w:tbl>
      <w:tblPr>
        <w:tblStyle w:val="Tabelraster"/>
        <w:tblW w:w="8939"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1763"/>
        <w:gridCol w:w="993"/>
        <w:gridCol w:w="1160"/>
        <w:gridCol w:w="275"/>
        <w:gridCol w:w="1130"/>
        <w:gridCol w:w="1120"/>
        <w:gridCol w:w="178"/>
        <w:gridCol w:w="1068"/>
        <w:gridCol w:w="831"/>
      </w:tblGrid>
      <w:tr w:rsidR="009B0639" w:rsidRPr="000136DD" w14:paraId="5CE250B6" w14:textId="77777777" w:rsidTr="00B211B1">
        <w:trPr>
          <w:cnfStyle w:val="100000000000" w:firstRow="1" w:lastRow="0" w:firstColumn="0" w:lastColumn="0" w:oddVBand="0" w:evenVBand="0" w:oddHBand="0" w:evenHBand="0" w:firstRowFirstColumn="0" w:firstRowLastColumn="0" w:lastRowFirstColumn="0" w:lastRowLastColumn="0"/>
          <w:trHeight w:val="700"/>
        </w:trPr>
        <w:tc>
          <w:tcPr>
            <w:tcW w:w="421" w:type="dxa"/>
            <w:shd w:val="clear" w:color="auto" w:fill="D9D9D9" w:themeFill="background1" w:themeFillShade="D9"/>
          </w:tcPr>
          <w:p w14:paraId="00718213" w14:textId="77777777" w:rsidR="009B0639" w:rsidRPr="000136DD" w:rsidRDefault="009B0639">
            <w:pPr>
              <w:jc w:val="center"/>
              <w:rPr>
                <w:b/>
                <w:color w:val="auto"/>
                <w:sz w:val="20"/>
              </w:rPr>
            </w:pPr>
            <w:r w:rsidRPr="000136DD">
              <w:rPr>
                <w:b/>
                <w:color w:val="auto"/>
                <w:sz w:val="20"/>
              </w:rPr>
              <w:t>nr</w:t>
            </w:r>
          </w:p>
        </w:tc>
        <w:tc>
          <w:tcPr>
            <w:tcW w:w="1763" w:type="dxa"/>
            <w:shd w:val="clear" w:color="auto" w:fill="D9D9D9" w:themeFill="background1" w:themeFillShade="D9"/>
          </w:tcPr>
          <w:p w14:paraId="1D97C628" w14:textId="462246A9" w:rsidR="009B0639" w:rsidRPr="000136DD" w:rsidRDefault="009B0639">
            <w:pPr>
              <w:jc w:val="center"/>
              <w:rPr>
                <w:b/>
                <w:color w:val="auto"/>
                <w:sz w:val="20"/>
              </w:rPr>
            </w:pPr>
            <w:r w:rsidRPr="000136DD">
              <w:rPr>
                <w:b/>
                <w:color w:val="auto"/>
                <w:sz w:val="20"/>
              </w:rPr>
              <w:t>object</w:t>
            </w:r>
          </w:p>
        </w:tc>
        <w:tc>
          <w:tcPr>
            <w:tcW w:w="993" w:type="dxa"/>
            <w:tcBorders>
              <w:right w:val="single" w:sz="4" w:space="0" w:color="auto"/>
            </w:tcBorders>
            <w:shd w:val="clear" w:color="auto" w:fill="D9D9D9" w:themeFill="background1" w:themeFillShade="D9"/>
          </w:tcPr>
          <w:p w14:paraId="6DB984F6" w14:textId="77777777" w:rsidR="00D304FD" w:rsidRDefault="009B0639" w:rsidP="00AF0F54">
            <w:pPr>
              <w:jc w:val="center"/>
              <w:rPr>
                <w:b/>
                <w:sz w:val="20"/>
              </w:rPr>
            </w:pPr>
            <w:r w:rsidRPr="000136DD">
              <w:rPr>
                <w:b/>
                <w:color w:val="auto"/>
                <w:sz w:val="20"/>
              </w:rPr>
              <w:t xml:space="preserve">Eigen </w:t>
            </w:r>
          </w:p>
          <w:p w14:paraId="6299A94C" w14:textId="451C6773" w:rsidR="009B0639" w:rsidRPr="000136DD" w:rsidRDefault="009B0639" w:rsidP="00AF0F54">
            <w:pPr>
              <w:jc w:val="center"/>
              <w:rPr>
                <w:b/>
                <w:color w:val="auto"/>
                <w:sz w:val="20"/>
              </w:rPr>
            </w:pPr>
            <w:r w:rsidRPr="000136DD">
              <w:rPr>
                <w:b/>
                <w:color w:val="auto"/>
                <w:sz w:val="20"/>
              </w:rPr>
              <w:t>risico WA</w:t>
            </w:r>
          </w:p>
        </w:tc>
        <w:tc>
          <w:tcPr>
            <w:tcW w:w="1160" w:type="dxa"/>
            <w:tcBorders>
              <w:left w:val="single" w:sz="4" w:space="0" w:color="auto"/>
              <w:right w:val="single" w:sz="4" w:space="0" w:color="auto"/>
            </w:tcBorders>
            <w:shd w:val="clear" w:color="auto" w:fill="D9D9D9" w:themeFill="background1" w:themeFillShade="D9"/>
          </w:tcPr>
          <w:p w14:paraId="2DC5100B" w14:textId="3EB9FBE5" w:rsidR="009B0639" w:rsidRPr="000136DD" w:rsidRDefault="009B0639" w:rsidP="00AF0F54">
            <w:pPr>
              <w:jc w:val="center"/>
              <w:rPr>
                <w:b/>
                <w:sz w:val="20"/>
              </w:rPr>
            </w:pPr>
            <w:r w:rsidRPr="000136DD">
              <w:rPr>
                <w:b/>
                <w:color w:val="auto"/>
                <w:sz w:val="20"/>
              </w:rPr>
              <w:t>Premie WA</w:t>
            </w:r>
          </w:p>
          <w:p w14:paraId="3C00B9DD" w14:textId="35F25C20" w:rsidR="009B0639" w:rsidRPr="000136DD" w:rsidRDefault="009B0639" w:rsidP="00AF0F54">
            <w:pPr>
              <w:jc w:val="center"/>
              <w:rPr>
                <w:b/>
                <w:sz w:val="20"/>
              </w:rPr>
            </w:pPr>
            <w:r w:rsidRPr="000136DD">
              <w:rPr>
                <w:b/>
                <w:color w:val="auto"/>
                <w:sz w:val="20"/>
              </w:rPr>
              <w:t>per object</w:t>
            </w:r>
          </w:p>
        </w:tc>
        <w:tc>
          <w:tcPr>
            <w:tcW w:w="275" w:type="dxa"/>
            <w:tcBorders>
              <w:top w:val="nil"/>
              <w:left w:val="single" w:sz="4" w:space="0" w:color="auto"/>
              <w:bottom w:val="nil"/>
              <w:right w:val="single" w:sz="4" w:space="0" w:color="auto"/>
            </w:tcBorders>
            <w:shd w:val="clear" w:color="auto" w:fill="auto"/>
          </w:tcPr>
          <w:p w14:paraId="02E72F00" w14:textId="77777777" w:rsidR="009B0639" w:rsidRPr="00AD082A" w:rsidRDefault="009B0639" w:rsidP="00AF0F54">
            <w:pPr>
              <w:jc w:val="center"/>
              <w:rPr>
                <w:rFonts w:cs="Arial"/>
                <w:b/>
                <w:sz w:val="20"/>
              </w:rPr>
            </w:pPr>
          </w:p>
        </w:tc>
        <w:tc>
          <w:tcPr>
            <w:tcW w:w="1130" w:type="dxa"/>
            <w:tcBorders>
              <w:left w:val="single" w:sz="4" w:space="0" w:color="auto"/>
            </w:tcBorders>
            <w:shd w:val="clear" w:color="auto" w:fill="D9D9D9" w:themeFill="background1" w:themeFillShade="D9"/>
          </w:tcPr>
          <w:p w14:paraId="65C081D3" w14:textId="77777777" w:rsidR="008F199F" w:rsidRDefault="009B0639" w:rsidP="00AF0F54">
            <w:pPr>
              <w:jc w:val="center"/>
              <w:rPr>
                <w:rFonts w:cs="Arial"/>
                <w:b/>
                <w:sz w:val="20"/>
              </w:rPr>
            </w:pPr>
            <w:r w:rsidRPr="000136DD">
              <w:rPr>
                <w:b/>
                <w:color w:val="auto"/>
                <w:sz w:val="20"/>
              </w:rPr>
              <w:t xml:space="preserve">Eigen </w:t>
            </w:r>
          </w:p>
          <w:p w14:paraId="5CF82A9D" w14:textId="181B2E00" w:rsidR="009B0639" w:rsidRPr="000136DD" w:rsidRDefault="009B0639" w:rsidP="00AF0F54">
            <w:pPr>
              <w:jc w:val="center"/>
              <w:rPr>
                <w:b/>
                <w:color w:val="auto"/>
                <w:sz w:val="20"/>
              </w:rPr>
            </w:pPr>
            <w:r w:rsidRPr="000136DD">
              <w:rPr>
                <w:b/>
                <w:color w:val="auto"/>
                <w:sz w:val="20"/>
              </w:rPr>
              <w:t>risico</w:t>
            </w:r>
          </w:p>
          <w:p w14:paraId="3787B2AF" w14:textId="77777777" w:rsidR="009B0639" w:rsidRPr="000136DD" w:rsidRDefault="009B0639" w:rsidP="00AF0F54">
            <w:pPr>
              <w:jc w:val="center"/>
              <w:rPr>
                <w:b/>
                <w:color w:val="auto"/>
                <w:sz w:val="20"/>
              </w:rPr>
            </w:pPr>
            <w:r w:rsidRPr="000136DD">
              <w:rPr>
                <w:b/>
                <w:color w:val="auto"/>
                <w:sz w:val="20"/>
              </w:rPr>
              <w:t>Casco</w:t>
            </w:r>
          </w:p>
        </w:tc>
        <w:tc>
          <w:tcPr>
            <w:tcW w:w="1120" w:type="dxa"/>
            <w:tcBorders>
              <w:right w:val="single" w:sz="4" w:space="0" w:color="auto"/>
            </w:tcBorders>
            <w:shd w:val="clear" w:color="auto" w:fill="D9D9D9" w:themeFill="background1" w:themeFillShade="D9"/>
          </w:tcPr>
          <w:p w14:paraId="690668E1" w14:textId="00014667" w:rsidR="009B0639" w:rsidRPr="000136DD" w:rsidRDefault="009B0639" w:rsidP="00AF0F54">
            <w:pPr>
              <w:jc w:val="center"/>
              <w:rPr>
                <w:b/>
                <w:sz w:val="20"/>
              </w:rPr>
            </w:pPr>
            <w:r w:rsidRPr="000136DD">
              <w:rPr>
                <w:b/>
                <w:color w:val="auto"/>
                <w:sz w:val="20"/>
              </w:rPr>
              <w:t>Premie Casco</w:t>
            </w:r>
          </w:p>
          <w:p w14:paraId="6BDEC1C2" w14:textId="2A891C10" w:rsidR="009B0639" w:rsidRPr="000136DD" w:rsidRDefault="009B0639" w:rsidP="00AF0F54">
            <w:pPr>
              <w:jc w:val="center"/>
              <w:rPr>
                <w:b/>
                <w:sz w:val="20"/>
              </w:rPr>
            </w:pPr>
            <w:r w:rsidRPr="000136DD">
              <w:rPr>
                <w:b/>
                <w:color w:val="auto"/>
                <w:sz w:val="20"/>
              </w:rPr>
              <w:t>per object</w:t>
            </w:r>
          </w:p>
        </w:tc>
        <w:tc>
          <w:tcPr>
            <w:tcW w:w="178" w:type="dxa"/>
            <w:tcBorders>
              <w:top w:val="nil"/>
              <w:left w:val="single" w:sz="4" w:space="0" w:color="auto"/>
              <w:bottom w:val="nil"/>
              <w:right w:val="single" w:sz="4" w:space="0" w:color="auto"/>
            </w:tcBorders>
            <w:shd w:val="clear" w:color="auto" w:fill="auto"/>
          </w:tcPr>
          <w:p w14:paraId="5BBC15AD" w14:textId="77777777" w:rsidR="009B0639" w:rsidRPr="00AD082A" w:rsidRDefault="009B0639" w:rsidP="00AF0F54">
            <w:pPr>
              <w:jc w:val="center"/>
              <w:rPr>
                <w:rFonts w:cs="Arial"/>
                <w:b/>
                <w:sz w:val="20"/>
              </w:rPr>
            </w:pPr>
          </w:p>
        </w:tc>
        <w:tc>
          <w:tcPr>
            <w:tcW w:w="1068" w:type="dxa"/>
            <w:tcBorders>
              <w:left w:val="single" w:sz="4" w:space="0" w:color="auto"/>
            </w:tcBorders>
            <w:shd w:val="clear" w:color="auto" w:fill="D9D9D9" w:themeFill="background1" w:themeFillShade="D9"/>
          </w:tcPr>
          <w:p w14:paraId="17535CDD" w14:textId="23E43978" w:rsidR="009B0639" w:rsidRDefault="009B0639" w:rsidP="00AF0F54">
            <w:pPr>
              <w:jc w:val="center"/>
              <w:rPr>
                <w:b/>
                <w:sz w:val="20"/>
              </w:rPr>
            </w:pPr>
            <w:r w:rsidRPr="000136DD">
              <w:rPr>
                <w:b/>
                <w:color w:val="auto"/>
                <w:sz w:val="20"/>
              </w:rPr>
              <w:t xml:space="preserve">Aantal </w:t>
            </w:r>
            <w:r w:rsidR="00B211B1">
              <w:rPr>
                <w:b/>
                <w:color w:val="auto"/>
                <w:sz w:val="20"/>
              </w:rPr>
              <w:t>objecten</w:t>
            </w:r>
          </w:p>
          <w:p w14:paraId="599884C2" w14:textId="31A75E46" w:rsidR="009B0639" w:rsidRPr="000136DD" w:rsidRDefault="009B0639" w:rsidP="00AF0F54">
            <w:pPr>
              <w:jc w:val="center"/>
              <w:rPr>
                <w:b/>
                <w:sz w:val="20"/>
              </w:rPr>
            </w:pPr>
          </w:p>
        </w:tc>
        <w:tc>
          <w:tcPr>
            <w:tcW w:w="831" w:type="dxa"/>
            <w:shd w:val="clear" w:color="auto" w:fill="D9D9D9" w:themeFill="background1" w:themeFillShade="D9"/>
          </w:tcPr>
          <w:p w14:paraId="4B29EA6E" w14:textId="77777777" w:rsidR="009B0639" w:rsidRPr="000136DD" w:rsidRDefault="009B0639" w:rsidP="00AF0F54">
            <w:pPr>
              <w:jc w:val="center"/>
              <w:rPr>
                <w:b/>
                <w:color w:val="auto"/>
                <w:sz w:val="20"/>
              </w:rPr>
            </w:pPr>
            <w:r w:rsidRPr="000136DD">
              <w:rPr>
                <w:b/>
                <w:color w:val="auto"/>
                <w:sz w:val="20"/>
              </w:rPr>
              <w:t>Totaal</w:t>
            </w:r>
          </w:p>
          <w:p w14:paraId="221363A4" w14:textId="77777777" w:rsidR="009B0639" w:rsidRPr="000136DD" w:rsidRDefault="009B0639" w:rsidP="00AF0F54">
            <w:pPr>
              <w:jc w:val="center"/>
              <w:rPr>
                <w:b/>
                <w:sz w:val="20"/>
              </w:rPr>
            </w:pPr>
            <w:r w:rsidRPr="000136DD">
              <w:rPr>
                <w:b/>
                <w:color w:val="auto"/>
                <w:sz w:val="20"/>
              </w:rPr>
              <w:t>premie</w:t>
            </w:r>
          </w:p>
        </w:tc>
      </w:tr>
      <w:tr w:rsidR="009B0639" w:rsidRPr="001E2C7D" w14:paraId="19679126" w14:textId="77777777" w:rsidTr="00B211B1">
        <w:trPr>
          <w:cnfStyle w:val="000000100000" w:firstRow="0" w:lastRow="0" w:firstColumn="0" w:lastColumn="0" w:oddVBand="0" w:evenVBand="0" w:oddHBand="1" w:evenHBand="0" w:firstRowFirstColumn="0" w:firstRowLastColumn="0" w:lastRowFirstColumn="0" w:lastRowLastColumn="0"/>
          <w:trHeight w:val="617"/>
        </w:trPr>
        <w:tc>
          <w:tcPr>
            <w:tcW w:w="421" w:type="dxa"/>
            <w:shd w:val="clear" w:color="auto" w:fill="auto"/>
          </w:tcPr>
          <w:p w14:paraId="3FD599AA" w14:textId="77777777" w:rsidR="009B0639" w:rsidRPr="001E2C7D" w:rsidRDefault="009B0639" w:rsidP="001E2C7D">
            <w:pPr>
              <w:rPr>
                <w:sz w:val="20"/>
              </w:rPr>
            </w:pPr>
            <w:r w:rsidRPr="001E2C7D">
              <w:rPr>
                <w:sz w:val="20"/>
              </w:rPr>
              <w:t>1</w:t>
            </w:r>
          </w:p>
        </w:tc>
        <w:tc>
          <w:tcPr>
            <w:tcW w:w="1763" w:type="dxa"/>
            <w:shd w:val="clear" w:color="auto" w:fill="auto"/>
          </w:tcPr>
          <w:p w14:paraId="24F386AC" w14:textId="32BF8507" w:rsidR="009B0639" w:rsidRDefault="009B0639" w:rsidP="001E2C7D">
            <w:pPr>
              <w:rPr>
                <w:sz w:val="20"/>
              </w:rPr>
            </w:pPr>
            <w:r>
              <w:rPr>
                <w:sz w:val="20"/>
              </w:rPr>
              <w:t>Personenwagen</w:t>
            </w:r>
            <w:r w:rsidRPr="001E2C7D">
              <w:rPr>
                <w:sz w:val="20"/>
              </w:rPr>
              <w:t xml:space="preserve"> </w:t>
            </w:r>
          </w:p>
          <w:p w14:paraId="0074F09E" w14:textId="47329201" w:rsidR="009B0639" w:rsidRPr="001E2C7D" w:rsidRDefault="009B0639" w:rsidP="001E2C7D">
            <w:pPr>
              <w:rPr>
                <w:sz w:val="20"/>
              </w:rPr>
            </w:pPr>
          </w:p>
        </w:tc>
        <w:tc>
          <w:tcPr>
            <w:tcW w:w="993" w:type="dxa"/>
            <w:tcBorders>
              <w:right w:val="single" w:sz="4" w:space="0" w:color="auto"/>
            </w:tcBorders>
            <w:shd w:val="clear" w:color="auto" w:fill="auto"/>
          </w:tcPr>
          <w:p w14:paraId="213F996B" w14:textId="77777777" w:rsidR="009B0639" w:rsidRPr="001E2C7D" w:rsidRDefault="009B0639" w:rsidP="00AF0F54">
            <w:pPr>
              <w:jc w:val="center"/>
              <w:rPr>
                <w:sz w:val="20"/>
              </w:rPr>
            </w:pPr>
            <w:r w:rsidRPr="001E2C7D">
              <w:rPr>
                <w:sz w:val="20"/>
              </w:rPr>
              <w:t>€ 1.000,-</w:t>
            </w:r>
          </w:p>
        </w:tc>
        <w:tc>
          <w:tcPr>
            <w:tcW w:w="1160" w:type="dxa"/>
            <w:tcBorders>
              <w:left w:val="single" w:sz="4" w:space="0" w:color="auto"/>
              <w:right w:val="single" w:sz="4" w:space="0" w:color="auto"/>
            </w:tcBorders>
            <w:shd w:val="clear" w:color="auto" w:fill="B2E2F8" w:themeFill="accent2" w:themeFillTint="99"/>
          </w:tcPr>
          <w:p w14:paraId="1FED644F" w14:textId="4BF69876" w:rsidR="009B0639" w:rsidRPr="001E2C7D" w:rsidRDefault="009B0639" w:rsidP="00AF0F54">
            <w:pPr>
              <w:rPr>
                <w:sz w:val="20"/>
              </w:rPr>
            </w:pPr>
            <w:r w:rsidRPr="001E2C7D">
              <w:rPr>
                <w:sz w:val="20"/>
              </w:rPr>
              <w:t>€</w:t>
            </w:r>
          </w:p>
        </w:tc>
        <w:tc>
          <w:tcPr>
            <w:tcW w:w="275" w:type="dxa"/>
            <w:tcBorders>
              <w:top w:val="nil"/>
              <w:left w:val="single" w:sz="4" w:space="0" w:color="auto"/>
              <w:bottom w:val="nil"/>
              <w:right w:val="single" w:sz="4" w:space="0" w:color="auto"/>
            </w:tcBorders>
            <w:shd w:val="clear" w:color="auto" w:fill="auto"/>
          </w:tcPr>
          <w:p w14:paraId="712DDFC9" w14:textId="77777777" w:rsidR="009B0639" w:rsidRPr="001E2C7D" w:rsidRDefault="009B0639" w:rsidP="00AF0F54">
            <w:pPr>
              <w:rPr>
                <w:sz w:val="20"/>
              </w:rPr>
            </w:pPr>
          </w:p>
        </w:tc>
        <w:tc>
          <w:tcPr>
            <w:tcW w:w="1130" w:type="dxa"/>
            <w:tcBorders>
              <w:left w:val="single" w:sz="4" w:space="0" w:color="auto"/>
            </w:tcBorders>
            <w:shd w:val="clear" w:color="auto" w:fill="auto"/>
          </w:tcPr>
          <w:p w14:paraId="54F017F7" w14:textId="77777777" w:rsidR="009B0639" w:rsidRPr="001E2C7D" w:rsidRDefault="009B0639" w:rsidP="00AF0F54">
            <w:pPr>
              <w:jc w:val="center"/>
              <w:rPr>
                <w:sz w:val="20"/>
              </w:rPr>
            </w:pPr>
            <w:r w:rsidRPr="001E2C7D">
              <w:rPr>
                <w:sz w:val="20"/>
              </w:rPr>
              <w:t>€ 1.000,-</w:t>
            </w:r>
          </w:p>
        </w:tc>
        <w:tc>
          <w:tcPr>
            <w:tcW w:w="1120" w:type="dxa"/>
            <w:tcBorders>
              <w:right w:val="single" w:sz="4" w:space="0" w:color="auto"/>
            </w:tcBorders>
            <w:shd w:val="clear" w:color="auto" w:fill="B2E2F8" w:themeFill="accent2" w:themeFillTint="99"/>
          </w:tcPr>
          <w:p w14:paraId="19D43700" w14:textId="4E43C5CD" w:rsidR="009B0639" w:rsidRPr="001E2C7D" w:rsidRDefault="009B0639" w:rsidP="00AF0F54">
            <w:pPr>
              <w:rPr>
                <w:sz w:val="20"/>
              </w:rPr>
            </w:pPr>
            <w:r w:rsidRPr="001E2C7D">
              <w:rPr>
                <w:sz w:val="20"/>
              </w:rPr>
              <w:t>€</w:t>
            </w:r>
          </w:p>
        </w:tc>
        <w:tc>
          <w:tcPr>
            <w:tcW w:w="178" w:type="dxa"/>
            <w:tcBorders>
              <w:top w:val="nil"/>
              <w:left w:val="single" w:sz="4" w:space="0" w:color="auto"/>
              <w:bottom w:val="nil"/>
              <w:right w:val="single" w:sz="4" w:space="0" w:color="auto"/>
            </w:tcBorders>
            <w:shd w:val="clear" w:color="auto" w:fill="auto"/>
          </w:tcPr>
          <w:p w14:paraId="7D4EAD6C" w14:textId="77777777" w:rsidR="009B0639" w:rsidRPr="001E2C7D" w:rsidRDefault="009B0639" w:rsidP="00AF0F54">
            <w:pPr>
              <w:jc w:val="center"/>
              <w:rPr>
                <w:sz w:val="20"/>
              </w:rPr>
            </w:pPr>
          </w:p>
        </w:tc>
        <w:tc>
          <w:tcPr>
            <w:tcW w:w="1068" w:type="dxa"/>
            <w:tcBorders>
              <w:left w:val="single" w:sz="4" w:space="0" w:color="auto"/>
            </w:tcBorders>
            <w:shd w:val="clear" w:color="auto" w:fill="auto"/>
          </w:tcPr>
          <w:p w14:paraId="4E6011CD" w14:textId="5528507A" w:rsidR="009B0639" w:rsidRPr="001E2C7D" w:rsidRDefault="009B0639" w:rsidP="00AF0F54">
            <w:pPr>
              <w:jc w:val="center"/>
              <w:rPr>
                <w:sz w:val="20"/>
              </w:rPr>
            </w:pPr>
            <w:r>
              <w:rPr>
                <w:sz w:val="20"/>
              </w:rPr>
              <w:t>42</w:t>
            </w:r>
          </w:p>
        </w:tc>
        <w:tc>
          <w:tcPr>
            <w:tcW w:w="831" w:type="dxa"/>
            <w:shd w:val="clear" w:color="auto" w:fill="B2E2F8" w:themeFill="accent2" w:themeFillTint="99"/>
          </w:tcPr>
          <w:p w14:paraId="5697D231" w14:textId="77777777" w:rsidR="009B0639" w:rsidRPr="001E2C7D" w:rsidRDefault="009B0639" w:rsidP="00AF0F54">
            <w:pPr>
              <w:rPr>
                <w:sz w:val="20"/>
              </w:rPr>
            </w:pPr>
            <w:r w:rsidRPr="001E2C7D">
              <w:rPr>
                <w:sz w:val="20"/>
              </w:rPr>
              <w:t>€</w:t>
            </w:r>
          </w:p>
        </w:tc>
      </w:tr>
      <w:tr w:rsidR="009B0639" w:rsidRPr="000136DD" w14:paraId="01E965C8" w14:textId="77777777" w:rsidTr="00B211B1">
        <w:trPr>
          <w:cnfStyle w:val="000000010000" w:firstRow="0" w:lastRow="0" w:firstColumn="0" w:lastColumn="0" w:oddVBand="0" w:evenVBand="0" w:oddHBand="0" w:evenHBand="1" w:firstRowFirstColumn="0" w:firstRowLastColumn="0" w:lastRowFirstColumn="0" w:lastRowLastColumn="0"/>
          <w:trHeight w:val="747"/>
        </w:trPr>
        <w:tc>
          <w:tcPr>
            <w:tcW w:w="421" w:type="dxa"/>
            <w:shd w:val="clear" w:color="auto" w:fill="auto"/>
          </w:tcPr>
          <w:p w14:paraId="713F308E" w14:textId="342EFFA1" w:rsidR="009B0639" w:rsidRPr="000136DD" w:rsidRDefault="009B0639">
            <w:pPr>
              <w:rPr>
                <w:sz w:val="20"/>
              </w:rPr>
            </w:pPr>
            <w:r>
              <w:rPr>
                <w:sz w:val="20"/>
              </w:rPr>
              <w:t>2</w:t>
            </w:r>
          </w:p>
        </w:tc>
        <w:tc>
          <w:tcPr>
            <w:tcW w:w="1763" w:type="dxa"/>
            <w:shd w:val="clear" w:color="auto" w:fill="auto"/>
          </w:tcPr>
          <w:p w14:paraId="69D76483" w14:textId="449B9854" w:rsidR="009B0639" w:rsidRPr="000136DD" w:rsidRDefault="009B0639">
            <w:pPr>
              <w:rPr>
                <w:sz w:val="20"/>
              </w:rPr>
            </w:pPr>
            <w:r>
              <w:rPr>
                <w:sz w:val="20"/>
              </w:rPr>
              <w:t>Bestelw</w:t>
            </w:r>
            <w:r w:rsidRPr="000136DD">
              <w:rPr>
                <w:sz w:val="20"/>
              </w:rPr>
              <w:t xml:space="preserve">agens </w:t>
            </w:r>
          </w:p>
        </w:tc>
        <w:tc>
          <w:tcPr>
            <w:tcW w:w="993" w:type="dxa"/>
            <w:tcBorders>
              <w:right w:val="single" w:sz="4" w:space="0" w:color="auto"/>
            </w:tcBorders>
            <w:shd w:val="clear" w:color="auto" w:fill="auto"/>
          </w:tcPr>
          <w:p w14:paraId="0737D4C1" w14:textId="540EB674" w:rsidR="009B0639" w:rsidRPr="000136DD" w:rsidRDefault="009B0639" w:rsidP="00AF0F54">
            <w:pPr>
              <w:jc w:val="center"/>
              <w:rPr>
                <w:sz w:val="20"/>
              </w:rPr>
            </w:pPr>
            <w:r w:rsidRPr="000136DD">
              <w:rPr>
                <w:sz w:val="20"/>
              </w:rPr>
              <w:t>€ 1.000,-</w:t>
            </w:r>
          </w:p>
        </w:tc>
        <w:tc>
          <w:tcPr>
            <w:tcW w:w="1160" w:type="dxa"/>
            <w:tcBorders>
              <w:left w:val="single" w:sz="4" w:space="0" w:color="auto"/>
              <w:right w:val="single" w:sz="4" w:space="0" w:color="auto"/>
            </w:tcBorders>
            <w:shd w:val="clear" w:color="auto" w:fill="B2E2F8" w:themeFill="accent2" w:themeFillTint="99"/>
          </w:tcPr>
          <w:p w14:paraId="03E99774" w14:textId="1908367F" w:rsidR="009B0639" w:rsidRPr="000136DD" w:rsidRDefault="009B0639" w:rsidP="00AF0F54">
            <w:pPr>
              <w:rPr>
                <w:sz w:val="20"/>
              </w:rPr>
            </w:pPr>
            <w:r w:rsidRPr="000136DD">
              <w:rPr>
                <w:sz w:val="20"/>
              </w:rPr>
              <w:t>€</w:t>
            </w:r>
          </w:p>
        </w:tc>
        <w:tc>
          <w:tcPr>
            <w:tcW w:w="275" w:type="dxa"/>
            <w:tcBorders>
              <w:top w:val="nil"/>
              <w:left w:val="single" w:sz="4" w:space="0" w:color="auto"/>
              <w:bottom w:val="nil"/>
              <w:right w:val="single" w:sz="4" w:space="0" w:color="auto"/>
            </w:tcBorders>
            <w:shd w:val="clear" w:color="auto" w:fill="auto"/>
          </w:tcPr>
          <w:p w14:paraId="3363FE7B" w14:textId="77777777" w:rsidR="009B0639" w:rsidRPr="00AD082A" w:rsidRDefault="009B0639" w:rsidP="00AF0F54">
            <w:pPr>
              <w:rPr>
                <w:rFonts w:cs="Arial"/>
                <w:sz w:val="20"/>
              </w:rPr>
            </w:pPr>
          </w:p>
        </w:tc>
        <w:tc>
          <w:tcPr>
            <w:tcW w:w="1130" w:type="dxa"/>
            <w:tcBorders>
              <w:left w:val="single" w:sz="4" w:space="0" w:color="auto"/>
            </w:tcBorders>
            <w:shd w:val="clear" w:color="auto" w:fill="auto"/>
          </w:tcPr>
          <w:p w14:paraId="47B6F4F4" w14:textId="3D220789" w:rsidR="009B0639" w:rsidRPr="000136DD" w:rsidRDefault="009B0639" w:rsidP="00AF0F54">
            <w:pPr>
              <w:jc w:val="center"/>
              <w:rPr>
                <w:sz w:val="20"/>
              </w:rPr>
            </w:pPr>
            <w:r w:rsidRPr="000136DD">
              <w:rPr>
                <w:sz w:val="20"/>
              </w:rPr>
              <w:t>€ 1.000,-</w:t>
            </w:r>
          </w:p>
        </w:tc>
        <w:tc>
          <w:tcPr>
            <w:tcW w:w="1120" w:type="dxa"/>
            <w:tcBorders>
              <w:right w:val="single" w:sz="4" w:space="0" w:color="auto"/>
            </w:tcBorders>
            <w:shd w:val="clear" w:color="auto" w:fill="B2E2F8" w:themeFill="accent2" w:themeFillTint="99"/>
          </w:tcPr>
          <w:p w14:paraId="50E018F8" w14:textId="6B1F64A0" w:rsidR="009B0639" w:rsidRPr="000136DD" w:rsidRDefault="009B0639" w:rsidP="00AF0F54">
            <w:pPr>
              <w:rPr>
                <w:sz w:val="20"/>
              </w:rPr>
            </w:pPr>
            <w:r w:rsidRPr="000136DD">
              <w:rPr>
                <w:sz w:val="20"/>
              </w:rPr>
              <w:t>€</w:t>
            </w:r>
          </w:p>
        </w:tc>
        <w:tc>
          <w:tcPr>
            <w:tcW w:w="178" w:type="dxa"/>
            <w:tcBorders>
              <w:top w:val="nil"/>
              <w:left w:val="single" w:sz="4" w:space="0" w:color="auto"/>
              <w:bottom w:val="nil"/>
              <w:right w:val="single" w:sz="4" w:space="0" w:color="auto"/>
            </w:tcBorders>
            <w:shd w:val="clear" w:color="auto" w:fill="auto"/>
          </w:tcPr>
          <w:p w14:paraId="402AC440" w14:textId="77777777" w:rsidR="009B0639" w:rsidRPr="00AD082A" w:rsidRDefault="009B0639" w:rsidP="00AF0F54">
            <w:pPr>
              <w:jc w:val="center"/>
              <w:rPr>
                <w:rFonts w:cs="Arial"/>
                <w:sz w:val="20"/>
              </w:rPr>
            </w:pPr>
          </w:p>
        </w:tc>
        <w:tc>
          <w:tcPr>
            <w:tcW w:w="1068" w:type="dxa"/>
            <w:tcBorders>
              <w:left w:val="single" w:sz="4" w:space="0" w:color="auto"/>
            </w:tcBorders>
            <w:shd w:val="clear" w:color="auto" w:fill="auto"/>
          </w:tcPr>
          <w:p w14:paraId="43B7A324" w14:textId="59329AD3" w:rsidR="009B0639" w:rsidRPr="000136DD" w:rsidRDefault="009B0639" w:rsidP="00AF0F54">
            <w:pPr>
              <w:jc w:val="center"/>
              <w:rPr>
                <w:sz w:val="20"/>
              </w:rPr>
            </w:pPr>
            <w:r>
              <w:rPr>
                <w:sz w:val="20"/>
              </w:rPr>
              <w:t>66</w:t>
            </w:r>
          </w:p>
        </w:tc>
        <w:tc>
          <w:tcPr>
            <w:tcW w:w="831" w:type="dxa"/>
            <w:shd w:val="clear" w:color="auto" w:fill="B2E2F8" w:themeFill="accent2" w:themeFillTint="99"/>
          </w:tcPr>
          <w:p w14:paraId="76FA7863" w14:textId="77777777" w:rsidR="009B0639" w:rsidRPr="000136DD" w:rsidRDefault="009B0639" w:rsidP="00AF0F54">
            <w:pPr>
              <w:rPr>
                <w:sz w:val="20"/>
              </w:rPr>
            </w:pPr>
            <w:r w:rsidRPr="000136DD">
              <w:rPr>
                <w:sz w:val="20"/>
              </w:rPr>
              <w:t>€</w:t>
            </w:r>
          </w:p>
        </w:tc>
      </w:tr>
      <w:tr w:rsidR="009B0639" w:rsidRPr="000136DD" w14:paraId="0590EDDF" w14:textId="77777777" w:rsidTr="00B211B1">
        <w:trPr>
          <w:cnfStyle w:val="000000100000" w:firstRow="0" w:lastRow="0" w:firstColumn="0" w:lastColumn="0" w:oddVBand="0" w:evenVBand="0" w:oddHBand="1" w:evenHBand="0" w:firstRowFirstColumn="0" w:firstRowLastColumn="0" w:lastRowFirstColumn="0" w:lastRowLastColumn="0"/>
          <w:trHeight w:val="615"/>
        </w:trPr>
        <w:tc>
          <w:tcPr>
            <w:tcW w:w="421" w:type="dxa"/>
            <w:shd w:val="clear" w:color="auto" w:fill="auto"/>
          </w:tcPr>
          <w:p w14:paraId="71F247DA" w14:textId="5E57ED82" w:rsidR="009B0639" w:rsidRPr="000136DD" w:rsidRDefault="009B0639">
            <w:pPr>
              <w:rPr>
                <w:sz w:val="20"/>
              </w:rPr>
            </w:pPr>
            <w:r>
              <w:rPr>
                <w:sz w:val="20"/>
              </w:rPr>
              <w:t>3</w:t>
            </w:r>
          </w:p>
        </w:tc>
        <w:tc>
          <w:tcPr>
            <w:tcW w:w="1763" w:type="dxa"/>
            <w:shd w:val="clear" w:color="auto" w:fill="auto"/>
          </w:tcPr>
          <w:p w14:paraId="26B76BD1" w14:textId="33A3EE31" w:rsidR="000B0FDE" w:rsidRDefault="00AA7210">
            <w:pPr>
              <w:rPr>
                <w:sz w:val="20"/>
              </w:rPr>
            </w:pPr>
            <w:r>
              <w:rPr>
                <w:sz w:val="20"/>
              </w:rPr>
              <w:t>Vracht</w:t>
            </w:r>
            <w:r w:rsidR="005B0DE6">
              <w:rPr>
                <w:sz w:val="20"/>
              </w:rPr>
              <w:t>w</w:t>
            </w:r>
            <w:r w:rsidR="009B0639" w:rsidRPr="000136DD">
              <w:rPr>
                <w:sz w:val="20"/>
              </w:rPr>
              <w:t xml:space="preserve">agens </w:t>
            </w:r>
          </w:p>
          <w:p w14:paraId="0C2264B4" w14:textId="615772F8" w:rsidR="009B0639" w:rsidRPr="000136DD" w:rsidRDefault="00FB3C15">
            <w:pPr>
              <w:rPr>
                <w:sz w:val="20"/>
              </w:rPr>
            </w:pPr>
            <w:r>
              <w:rPr>
                <w:sz w:val="20"/>
              </w:rPr>
              <w:t xml:space="preserve">≤ </w:t>
            </w:r>
            <w:r w:rsidR="009B0639">
              <w:rPr>
                <w:sz w:val="20"/>
              </w:rPr>
              <w:t>€ 500.000</w:t>
            </w:r>
            <w:r w:rsidR="000B0FDE">
              <w:rPr>
                <w:sz w:val="20"/>
              </w:rPr>
              <w:t>,-</w:t>
            </w:r>
          </w:p>
        </w:tc>
        <w:tc>
          <w:tcPr>
            <w:tcW w:w="993" w:type="dxa"/>
            <w:tcBorders>
              <w:right w:val="single" w:sz="4" w:space="0" w:color="auto"/>
            </w:tcBorders>
            <w:shd w:val="clear" w:color="auto" w:fill="auto"/>
          </w:tcPr>
          <w:p w14:paraId="1E7DFBEC" w14:textId="1798A6D5" w:rsidR="009B0639" w:rsidRPr="000136DD" w:rsidRDefault="009B0639" w:rsidP="00AF0F54">
            <w:pPr>
              <w:jc w:val="center"/>
              <w:rPr>
                <w:sz w:val="20"/>
              </w:rPr>
            </w:pPr>
            <w:r w:rsidRPr="000136DD">
              <w:rPr>
                <w:sz w:val="20"/>
              </w:rPr>
              <w:t>€ 1.000,-</w:t>
            </w:r>
          </w:p>
        </w:tc>
        <w:tc>
          <w:tcPr>
            <w:tcW w:w="1160" w:type="dxa"/>
            <w:tcBorders>
              <w:left w:val="single" w:sz="4" w:space="0" w:color="auto"/>
              <w:right w:val="single" w:sz="4" w:space="0" w:color="auto"/>
            </w:tcBorders>
            <w:shd w:val="clear" w:color="auto" w:fill="B2E2F8" w:themeFill="accent2" w:themeFillTint="99"/>
          </w:tcPr>
          <w:p w14:paraId="62365EDB" w14:textId="77777777" w:rsidR="009B0639" w:rsidRPr="000136DD" w:rsidRDefault="009B0639" w:rsidP="00AF0F54">
            <w:pPr>
              <w:rPr>
                <w:sz w:val="20"/>
              </w:rPr>
            </w:pPr>
            <w:r w:rsidRPr="000136DD">
              <w:rPr>
                <w:sz w:val="20"/>
              </w:rPr>
              <w:t>€</w:t>
            </w:r>
          </w:p>
        </w:tc>
        <w:tc>
          <w:tcPr>
            <w:tcW w:w="275" w:type="dxa"/>
            <w:tcBorders>
              <w:top w:val="nil"/>
              <w:left w:val="single" w:sz="4" w:space="0" w:color="auto"/>
              <w:bottom w:val="nil"/>
              <w:right w:val="single" w:sz="4" w:space="0" w:color="auto"/>
            </w:tcBorders>
            <w:shd w:val="clear" w:color="auto" w:fill="auto"/>
          </w:tcPr>
          <w:p w14:paraId="5AE1D465" w14:textId="77777777" w:rsidR="009B0639" w:rsidRPr="00AD082A" w:rsidRDefault="009B0639" w:rsidP="00AF0F54">
            <w:pPr>
              <w:rPr>
                <w:rFonts w:cs="Arial"/>
                <w:sz w:val="20"/>
              </w:rPr>
            </w:pPr>
          </w:p>
        </w:tc>
        <w:tc>
          <w:tcPr>
            <w:tcW w:w="1130" w:type="dxa"/>
            <w:tcBorders>
              <w:left w:val="single" w:sz="4" w:space="0" w:color="auto"/>
            </w:tcBorders>
            <w:shd w:val="clear" w:color="auto" w:fill="auto"/>
          </w:tcPr>
          <w:p w14:paraId="26D1F3BC" w14:textId="404E0836" w:rsidR="009B0639" w:rsidRPr="000136DD" w:rsidRDefault="009B0639" w:rsidP="00AF0F54">
            <w:pPr>
              <w:jc w:val="center"/>
              <w:rPr>
                <w:sz w:val="20"/>
              </w:rPr>
            </w:pPr>
            <w:r w:rsidRPr="000136DD">
              <w:rPr>
                <w:sz w:val="20"/>
              </w:rPr>
              <w:t>€ 1.000,-</w:t>
            </w:r>
          </w:p>
        </w:tc>
        <w:tc>
          <w:tcPr>
            <w:tcW w:w="1120" w:type="dxa"/>
            <w:tcBorders>
              <w:right w:val="single" w:sz="4" w:space="0" w:color="auto"/>
            </w:tcBorders>
            <w:shd w:val="clear" w:color="auto" w:fill="B2E2F8" w:themeFill="accent2" w:themeFillTint="99"/>
          </w:tcPr>
          <w:p w14:paraId="5F802CC4" w14:textId="77777777" w:rsidR="009B0639" w:rsidRPr="000136DD" w:rsidRDefault="009B0639" w:rsidP="00AF0F54">
            <w:pPr>
              <w:rPr>
                <w:sz w:val="20"/>
              </w:rPr>
            </w:pPr>
            <w:r w:rsidRPr="000136DD">
              <w:rPr>
                <w:sz w:val="20"/>
              </w:rPr>
              <w:t>€</w:t>
            </w:r>
          </w:p>
        </w:tc>
        <w:tc>
          <w:tcPr>
            <w:tcW w:w="178" w:type="dxa"/>
            <w:tcBorders>
              <w:top w:val="nil"/>
              <w:left w:val="single" w:sz="4" w:space="0" w:color="auto"/>
              <w:bottom w:val="nil"/>
              <w:right w:val="single" w:sz="4" w:space="0" w:color="auto"/>
            </w:tcBorders>
            <w:shd w:val="clear" w:color="auto" w:fill="auto"/>
          </w:tcPr>
          <w:p w14:paraId="53424141" w14:textId="77777777" w:rsidR="009B0639" w:rsidRPr="00AD082A" w:rsidRDefault="009B0639" w:rsidP="00AF0F54">
            <w:pPr>
              <w:jc w:val="center"/>
              <w:rPr>
                <w:rFonts w:cs="Arial"/>
                <w:sz w:val="20"/>
              </w:rPr>
            </w:pPr>
          </w:p>
        </w:tc>
        <w:tc>
          <w:tcPr>
            <w:tcW w:w="1068" w:type="dxa"/>
            <w:tcBorders>
              <w:left w:val="single" w:sz="4" w:space="0" w:color="auto"/>
            </w:tcBorders>
            <w:shd w:val="clear" w:color="auto" w:fill="auto"/>
          </w:tcPr>
          <w:p w14:paraId="2FCE4397" w14:textId="03DA5FE3" w:rsidR="009B0639" w:rsidRPr="000136DD" w:rsidRDefault="009B0639" w:rsidP="00AF0F54">
            <w:pPr>
              <w:jc w:val="center"/>
              <w:rPr>
                <w:sz w:val="20"/>
              </w:rPr>
            </w:pPr>
            <w:r>
              <w:rPr>
                <w:sz w:val="20"/>
              </w:rPr>
              <w:t>7</w:t>
            </w:r>
            <w:r w:rsidR="00E714B4">
              <w:rPr>
                <w:sz w:val="20"/>
              </w:rPr>
              <w:t>0</w:t>
            </w:r>
          </w:p>
        </w:tc>
        <w:tc>
          <w:tcPr>
            <w:tcW w:w="831" w:type="dxa"/>
            <w:shd w:val="clear" w:color="auto" w:fill="B2E2F8" w:themeFill="accent2" w:themeFillTint="99"/>
          </w:tcPr>
          <w:p w14:paraId="1703BDB1" w14:textId="77777777" w:rsidR="009B0639" w:rsidRPr="000136DD" w:rsidRDefault="009B0639" w:rsidP="00AF0F54">
            <w:pPr>
              <w:rPr>
                <w:sz w:val="20"/>
              </w:rPr>
            </w:pPr>
            <w:r w:rsidRPr="000136DD">
              <w:rPr>
                <w:sz w:val="20"/>
              </w:rPr>
              <w:t>€</w:t>
            </w:r>
          </w:p>
        </w:tc>
      </w:tr>
      <w:tr w:rsidR="009B0639" w:rsidRPr="000136DD" w14:paraId="6E61423F" w14:textId="77777777" w:rsidTr="00B211B1">
        <w:trPr>
          <w:cnfStyle w:val="000000010000" w:firstRow="0" w:lastRow="0" w:firstColumn="0" w:lastColumn="0" w:oddVBand="0" w:evenVBand="0" w:oddHBand="0" w:evenHBand="1" w:firstRowFirstColumn="0" w:firstRowLastColumn="0" w:lastRowFirstColumn="0" w:lastRowLastColumn="0"/>
          <w:trHeight w:val="601"/>
        </w:trPr>
        <w:tc>
          <w:tcPr>
            <w:tcW w:w="421" w:type="dxa"/>
            <w:shd w:val="clear" w:color="auto" w:fill="auto"/>
          </w:tcPr>
          <w:p w14:paraId="0AAF6E69" w14:textId="694677AF" w:rsidR="009B0639" w:rsidRPr="00066E6C" w:rsidRDefault="00CE1F05" w:rsidP="00066E6C">
            <w:pPr>
              <w:rPr>
                <w:sz w:val="20"/>
              </w:rPr>
            </w:pPr>
            <w:r>
              <w:rPr>
                <w:sz w:val="20"/>
              </w:rPr>
              <w:t>4</w:t>
            </w:r>
          </w:p>
        </w:tc>
        <w:tc>
          <w:tcPr>
            <w:tcW w:w="1763" w:type="dxa"/>
            <w:shd w:val="clear" w:color="auto" w:fill="auto"/>
          </w:tcPr>
          <w:p w14:paraId="68C615B6" w14:textId="7EFCE509" w:rsidR="000B0FDE" w:rsidRDefault="005B0DE6" w:rsidP="00066E6C">
            <w:pPr>
              <w:rPr>
                <w:sz w:val="20"/>
              </w:rPr>
            </w:pPr>
            <w:r>
              <w:rPr>
                <w:sz w:val="20"/>
              </w:rPr>
              <w:t>Vrachtw</w:t>
            </w:r>
            <w:r w:rsidR="009B0639" w:rsidRPr="00066E6C">
              <w:rPr>
                <w:sz w:val="20"/>
              </w:rPr>
              <w:t xml:space="preserve">agens </w:t>
            </w:r>
          </w:p>
          <w:p w14:paraId="072B6FD0" w14:textId="785D44EB" w:rsidR="009B0639" w:rsidRPr="00066E6C" w:rsidRDefault="00CE1F05" w:rsidP="00066E6C">
            <w:pPr>
              <w:rPr>
                <w:sz w:val="20"/>
              </w:rPr>
            </w:pPr>
            <w:r>
              <w:rPr>
                <w:sz w:val="20"/>
              </w:rPr>
              <w:t>&gt;</w:t>
            </w:r>
            <w:r w:rsidR="009B0639" w:rsidRPr="00066E6C">
              <w:rPr>
                <w:sz w:val="20"/>
              </w:rPr>
              <w:t xml:space="preserve"> € 500.000</w:t>
            </w:r>
            <w:r w:rsidR="000B0FDE">
              <w:rPr>
                <w:sz w:val="20"/>
              </w:rPr>
              <w:t>,-</w:t>
            </w:r>
          </w:p>
        </w:tc>
        <w:tc>
          <w:tcPr>
            <w:tcW w:w="993" w:type="dxa"/>
            <w:tcBorders>
              <w:right w:val="single" w:sz="4" w:space="0" w:color="auto"/>
            </w:tcBorders>
            <w:shd w:val="clear" w:color="auto" w:fill="auto"/>
          </w:tcPr>
          <w:p w14:paraId="286D44D9" w14:textId="070BFDD1" w:rsidR="009B0639" w:rsidRPr="00AD082A" w:rsidRDefault="009B0639" w:rsidP="00066E6C">
            <w:pPr>
              <w:jc w:val="center"/>
              <w:rPr>
                <w:rFonts w:cs="Arial"/>
                <w:sz w:val="20"/>
              </w:rPr>
            </w:pPr>
            <w:r w:rsidRPr="00066E6C">
              <w:rPr>
                <w:sz w:val="20"/>
              </w:rPr>
              <w:t>€ 1.000,-</w:t>
            </w:r>
          </w:p>
        </w:tc>
        <w:tc>
          <w:tcPr>
            <w:tcW w:w="1160" w:type="dxa"/>
            <w:tcBorders>
              <w:left w:val="single" w:sz="4" w:space="0" w:color="auto"/>
              <w:right w:val="single" w:sz="4" w:space="0" w:color="auto"/>
            </w:tcBorders>
            <w:shd w:val="clear" w:color="auto" w:fill="B2E2F8" w:themeFill="accent2" w:themeFillTint="99"/>
          </w:tcPr>
          <w:p w14:paraId="02F6FAD9" w14:textId="7214E781" w:rsidR="009B0639" w:rsidRPr="00AD082A" w:rsidRDefault="009B0639" w:rsidP="00066E6C">
            <w:pPr>
              <w:rPr>
                <w:rFonts w:cs="Arial"/>
                <w:sz w:val="20"/>
              </w:rPr>
            </w:pPr>
            <w:r w:rsidRPr="000136DD">
              <w:rPr>
                <w:sz w:val="20"/>
              </w:rPr>
              <w:t>€</w:t>
            </w:r>
          </w:p>
        </w:tc>
        <w:tc>
          <w:tcPr>
            <w:tcW w:w="275" w:type="dxa"/>
            <w:tcBorders>
              <w:top w:val="nil"/>
              <w:left w:val="single" w:sz="4" w:space="0" w:color="auto"/>
              <w:bottom w:val="nil"/>
              <w:right w:val="single" w:sz="4" w:space="0" w:color="auto"/>
            </w:tcBorders>
            <w:shd w:val="clear" w:color="auto" w:fill="auto"/>
          </w:tcPr>
          <w:p w14:paraId="58020B48" w14:textId="77777777" w:rsidR="009B0639" w:rsidRPr="00AD082A" w:rsidRDefault="009B0639" w:rsidP="00066E6C">
            <w:pPr>
              <w:rPr>
                <w:rFonts w:cs="Arial"/>
                <w:sz w:val="20"/>
              </w:rPr>
            </w:pPr>
          </w:p>
        </w:tc>
        <w:tc>
          <w:tcPr>
            <w:tcW w:w="1130" w:type="dxa"/>
            <w:tcBorders>
              <w:left w:val="single" w:sz="4" w:space="0" w:color="auto"/>
            </w:tcBorders>
            <w:shd w:val="clear" w:color="auto" w:fill="auto"/>
          </w:tcPr>
          <w:p w14:paraId="6177A8B1" w14:textId="270242FD" w:rsidR="009B0639" w:rsidRPr="00AD082A" w:rsidRDefault="009B0639" w:rsidP="00066E6C">
            <w:pPr>
              <w:jc w:val="center"/>
              <w:rPr>
                <w:rFonts w:cs="Arial"/>
                <w:sz w:val="20"/>
              </w:rPr>
            </w:pPr>
            <w:r w:rsidRPr="000136DD">
              <w:rPr>
                <w:sz w:val="20"/>
              </w:rPr>
              <w:t>€ 1.000,-</w:t>
            </w:r>
          </w:p>
        </w:tc>
        <w:tc>
          <w:tcPr>
            <w:tcW w:w="1120" w:type="dxa"/>
            <w:tcBorders>
              <w:right w:val="single" w:sz="4" w:space="0" w:color="auto"/>
            </w:tcBorders>
            <w:shd w:val="clear" w:color="auto" w:fill="B2E2F8" w:themeFill="accent2" w:themeFillTint="99"/>
          </w:tcPr>
          <w:p w14:paraId="468F6F7C" w14:textId="1CD0B8F5" w:rsidR="009B0639" w:rsidRPr="00AD082A" w:rsidRDefault="009B0639" w:rsidP="00A73ED3">
            <w:pPr>
              <w:rPr>
                <w:rFonts w:cs="Arial"/>
                <w:sz w:val="20"/>
              </w:rPr>
            </w:pPr>
            <w:r w:rsidRPr="000136DD">
              <w:rPr>
                <w:sz w:val="20"/>
              </w:rPr>
              <w:t>€</w:t>
            </w:r>
          </w:p>
        </w:tc>
        <w:tc>
          <w:tcPr>
            <w:tcW w:w="178" w:type="dxa"/>
            <w:tcBorders>
              <w:top w:val="nil"/>
              <w:left w:val="single" w:sz="4" w:space="0" w:color="auto"/>
              <w:bottom w:val="nil"/>
              <w:right w:val="single" w:sz="4" w:space="0" w:color="auto"/>
            </w:tcBorders>
            <w:shd w:val="clear" w:color="auto" w:fill="auto"/>
          </w:tcPr>
          <w:p w14:paraId="07B4B214" w14:textId="77777777" w:rsidR="009B0639" w:rsidRPr="00AD082A" w:rsidRDefault="009B0639" w:rsidP="00066E6C">
            <w:pPr>
              <w:jc w:val="center"/>
              <w:rPr>
                <w:rFonts w:cs="Arial"/>
                <w:sz w:val="20"/>
              </w:rPr>
            </w:pPr>
          </w:p>
        </w:tc>
        <w:tc>
          <w:tcPr>
            <w:tcW w:w="1068" w:type="dxa"/>
            <w:tcBorders>
              <w:left w:val="single" w:sz="4" w:space="0" w:color="auto"/>
            </w:tcBorders>
            <w:shd w:val="clear" w:color="auto" w:fill="auto"/>
          </w:tcPr>
          <w:p w14:paraId="3A206E6D" w14:textId="0880D185" w:rsidR="009B0639" w:rsidRPr="00AD082A" w:rsidRDefault="008B425F" w:rsidP="008A21E2">
            <w:pPr>
              <w:jc w:val="center"/>
              <w:rPr>
                <w:rFonts w:cs="Arial"/>
                <w:sz w:val="20"/>
              </w:rPr>
            </w:pPr>
            <w:r>
              <w:rPr>
                <w:rFonts w:cs="Arial"/>
                <w:sz w:val="20"/>
              </w:rPr>
              <w:t>1</w:t>
            </w:r>
            <w:r w:rsidR="00E714B4">
              <w:rPr>
                <w:rFonts w:cs="Arial"/>
                <w:sz w:val="20"/>
              </w:rPr>
              <w:t>4</w:t>
            </w:r>
          </w:p>
        </w:tc>
        <w:tc>
          <w:tcPr>
            <w:tcW w:w="831" w:type="dxa"/>
            <w:shd w:val="clear" w:color="auto" w:fill="B2E2F8" w:themeFill="accent2" w:themeFillTint="99"/>
          </w:tcPr>
          <w:p w14:paraId="0939182E" w14:textId="0CAAE360" w:rsidR="009B0639" w:rsidRPr="00AD082A" w:rsidRDefault="009B0639" w:rsidP="00066E6C">
            <w:pPr>
              <w:rPr>
                <w:rFonts w:cs="Arial"/>
                <w:sz w:val="20"/>
              </w:rPr>
            </w:pPr>
            <w:r w:rsidRPr="000136DD">
              <w:rPr>
                <w:sz w:val="20"/>
              </w:rPr>
              <w:t>€</w:t>
            </w:r>
          </w:p>
        </w:tc>
      </w:tr>
      <w:tr w:rsidR="009B0639" w:rsidRPr="000136DD" w14:paraId="31AD4843" w14:textId="77777777" w:rsidTr="00B211B1">
        <w:trPr>
          <w:cnfStyle w:val="000000100000" w:firstRow="0" w:lastRow="0" w:firstColumn="0" w:lastColumn="0" w:oddVBand="0" w:evenVBand="0" w:oddHBand="1" w:evenHBand="0" w:firstRowFirstColumn="0" w:firstRowLastColumn="0" w:lastRowFirstColumn="0" w:lastRowLastColumn="0"/>
          <w:trHeight w:val="506"/>
        </w:trPr>
        <w:tc>
          <w:tcPr>
            <w:tcW w:w="421" w:type="dxa"/>
            <w:shd w:val="clear" w:color="auto" w:fill="auto"/>
          </w:tcPr>
          <w:p w14:paraId="24022AD4" w14:textId="13D0A725" w:rsidR="009B0639" w:rsidRPr="000136DD" w:rsidRDefault="00CE1F05" w:rsidP="00066E6C">
            <w:pPr>
              <w:rPr>
                <w:sz w:val="20"/>
              </w:rPr>
            </w:pPr>
            <w:r>
              <w:rPr>
                <w:sz w:val="20"/>
              </w:rPr>
              <w:t>5</w:t>
            </w:r>
          </w:p>
        </w:tc>
        <w:tc>
          <w:tcPr>
            <w:tcW w:w="1763" w:type="dxa"/>
            <w:shd w:val="clear" w:color="auto" w:fill="auto"/>
          </w:tcPr>
          <w:p w14:paraId="0231BDF1" w14:textId="0050359C" w:rsidR="009B0639" w:rsidRPr="000136DD" w:rsidRDefault="009B0639" w:rsidP="00066E6C">
            <w:pPr>
              <w:rPr>
                <w:sz w:val="20"/>
              </w:rPr>
            </w:pPr>
            <w:r w:rsidRPr="000136DD">
              <w:rPr>
                <w:sz w:val="20"/>
              </w:rPr>
              <w:t>Bromfietsen</w:t>
            </w:r>
          </w:p>
        </w:tc>
        <w:tc>
          <w:tcPr>
            <w:tcW w:w="993" w:type="dxa"/>
            <w:tcBorders>
              <w:right w:val="single" w:sz="4" w:space="0" w:color="auto"/>
            </w:tcBorders>
            <w:shd w:val="clear" w:color="auto" w:fill="auto"/>
          </w:tcPr>
          <w:p w14:paraId="49507F7F" w14:textId="77777777" w:rsidR="009B0639" w:rsidRPr="000136DD" w:rsidRDefault="009B0639" w:rsidP="00066E6C">
            <w:pPr>
              <w:jc w:val="center"/>
              <w:rPr>
                <w:sz w:val="20"/>
              </w:rPr>
            </w:pPr>
            <w:r w:rsidRPr="000136DD">
              <w:rPr>
                <w:sz w:val="20"/>
              </w:rPr>
              <w:t>€ 250,-</w:t>
            </w:r>
          </w:p>
        </w:tc>
        <w:tc>
          <w:tcPr>
            <w:tcW w:w="1160" w:type="dxa"/>
            <w:tcBorders>
              <w:left w:val="single" w:sz="4" w:space="0" w:color="auto"/>
              <w:right w:val="single" w:sz="4" w:space="0" w:color="auto"/>
            </w:tcBorders>
            <w:shd w:val="clear" w:color="auto" w:fill="B2E2F8" w:themeFill="accent2" w:themeFillTint="99"/>
          </w:tcPr>
          <w:p w14:paraId="303806C7" w14:textId="77777777" w:rsidR="009B0639" w:rsidRPr="000136DD" w:rsidRDefault="009B0639" w:rsidP="00066E6C">
            <w:pPr>
              <w:rPr>
                <w:sz w:val="20"/>
              </w:rPr>
            </w:pPr>
            <w:r w:rsidRPr="000136DD">
              <w:rPr>
                <w:sz w:val="20"/>
              </w:rPr>
              <w:t>€</w:t>
            </w:r>
          </w:p>
        </w:tc>
        <w:tc>
          <w:tcPr>
            <w:tcW w:w="275" w:type="dxa"/>
            <w:tcBorders>
              <w:top w:val="nil"/>
              <w:left w:val="single" w:sz="4" w:space="0" w:color="auto"/>
              <w:bottom w:val="nil"/>
              <w:right w:val="single" w:sz="4" w:space="0" w:color="auto"/>
            </w:tcBorders>
            <w:shd w:val="clear" w:color="auto" w:fill="auto"/>
          </w:tcPr>
          <w:p w14:paraId="7068D064" w14:textId="77777777" w:rsidR="009B0639" w:rsidRPr="00AD082A" w:rsidRDefault="009B0639" w:rsidP="00066E6C">
            <w:pPr>
              <w:rPr>
                <w:rFonts w:cs="Arial"/>
                <w:sz w:val="20"/>
              </w:rPr>
            </w:pPr>
          </w:p>
        </w:tc>
        <w:tc>
          <w:tcPr>
            <w:tcW w:w="1130" w:type="dxa"/>
            <w:tcBorders>
              <w:left w:val="single" w:sz="4" w:space="0" w:color="auto"/>
            </w:tcBorders>
            <w:shd w:val="clear" w:color="auto" w:fill="auto"/>
          </w:tcPr>
          <w:p w14:paraId="3D44C246" w14:textId="13659AE1" w:rsidR="009B0639" w:rsidRPr="000136DD" w:rsidRDefault="009B0639" w:rsidP="00066E6C">
            <w:pPr>
              <w:jc w:val="center"/>
              <w:rPr>
                <w:sz w:val="20"/>
              </w:rPr>
            </w:pPr>
            <w:r>
              <w:rPr>
                <w:sz w:val="20"/>
              </w:rPr>
              <w:t>Nvt</w:t>
            </w:r>
          </w:p>
        </w:tc>
        <w:tc>
          <w:tcPr>
            <w:tcW w:w="1120" w:type="dxa"/>
            <w:tcBorders>
              <w:right w:val="single" w:sz="4" w:space="0" w:color="auto"/>
            </w:tcBorders>
            <w:shd w:val="clear" w:color="auto" w:fill="auto"/>
          </w:tcPr>
          <w:p w14:paraId="11DDCCDA" w14:textId="6A17510F" w:rsidR="009B0639" w:rsidRPr="000136DD" w:rsidRDefault="009B0639" w:rsidP="00066E6C">
            <w:pPr>
              <w:jc w:val="center"/>
              <w:rPr>
                <w:sz w:val="20"/>
              </w:rPr>
            </w:pPr>
            <w:r>
              <w:rPr>
                <w:sz w:val="20"/>
              </w:rPr>
              <w:t>Nvt</w:t>
            </w:r>
          </w:p>
        </w:tc>
        <w:tc>
          <w:tcPr>
            <w:tcW w:w="178" w:type="dxa"/>
            <w:tcBorders>
              <w:top w:val="nil"/>
              <w:left w:val="single" w:sz="4" w:space="0" w:color="auto"/>
              <w:bottom w:val="nil"/>
              <w:right w:val="single" w:sz="4" w:space="0" w:color="auto"/>
            </w:tcBorders>
            <w:shd w:val="clear" w:color="auto" w:fill="auto"/>
          </w:tcPr>
          <w:p w14:paraId="05087D5F" w14:textId="77777777" w:rsidR="009B0639" w:rsidRPr="00AD082A" w:rsidRDefault="009B0639" w:rsidP="00066E6C">
            <w:pPr>
              <w:jc w:val="center"/>
              <w:rPr>
                <w:rFonts w:cs="Arial"/>
                <w:sz w:val="20"/>
              </w:rPr>
            </w:pPr>
          </w:p>
        </w:tc>
        <w:tc>
          <w:tcPr>
            <w:tcW w:w="1068" w:type="dxa"/>
            <w:tcBorders>
              <w:left w:val="single" w:sz="4" w:space="0" w:color="auto"/>
            </w:tcBorders>
            <w:shd w:val="clear" w:color="auto" w:fill="auto"/>
          </w:tcPr>
          <w:p w14:paraId="31BE6580" w14:textId="74A1A8B5" w:rsidR="009B0639" w:rsidRPr="000136DD" w:rsidRDefault="0022371C" w:rsidP="00066E6C">
            <w:pPr>
              <w:jc w:val="center"/>
              <w:rPr>
                <w:sz w:val="20"/>
              </w:rPr>
            </w:pPr>
            <w:r>
              <w:rPr>
                <w:sz w:val="20"/>
              </w:rPr>
              <w:t>3</w:t>
            </w:r>
          </w:p>
        </w:tc>
        <w:tc>
          <w:tcPr>
            <w:tcW w:w="831" w:type="dxa"/>
            <w:shd w:val="clear" w:color="auto" w:fill="B2E2F8" w:themeFill="accent2" w:themeFillTint="99"/>
          </w:tcPr>
          <w:p w14:paraId="7048BDFB" w14:textId="77777777" w:rsidR="009B0639" w:rsidRPr="000136DD" w:rsidRDefault="009B0639" w:rsidP="00066E6C">
            <w:pPr>
              <w:rPr>
                <w:sz w:val="20"/>
              </w:rPr>
            </w:pPr>
            <w:r w:rsidRPr="000136DD">
              <w:rPr>
                <w:sz w:val="20"/>
              </w:rPr>
              <w:t>€</w:t>
            </w:r>
          </w:p>
        </w:tc>
      </w:tr>
      <w:tr w:rsidR="009B0639" w:rsidRPr="000136DD" w14:paraId="477F2D03" w14:textId="77777777" w:rsidTr="00B211B1">
        <w:trPr>
          <w:cnfStyle w:val="000000010000" w:firstRow="0" w:lastRow="0" w:firstColumn="0" w:lastColumn="0" w:oddVBand="0" w:evenVBand="0" w:oddHBand="0" w:evenHBand="1" w:firstRowFirstColumn="0" w:firstRowLastColumn="0" w:lastRowFirstColumn="0" w:lastRowLastColumn="0"/>
          <w:trHeight w:val="577"/>
        </w:trPr>
        <w:tc>
          <w:tcPr>
            <w:tcW w:w="421" w:type="dxa"/>
            <w:shd w:val="clear" w:color="auto" w:fill="auto"/>
          </w:tcPr>
          <w:p w14:paraId="12D32D37" w14:textId="5BCBEF64" w:rsidR="009B0639" w:rsidRPr="00AD082A" w:rsidRDefault="00CE1F05" w:rsidP="00066E6C">
            <w:pPr>
              <w:rPr>
                <w:rFonts w:cs="Arial"/>
                <w:sz w:val="20"/>
              </w:rPr>
            </w:pPr>
            <w:r w:rsidRPr="00AD082A">
              <w:rPr>
                <w:rFonts w:cs="Arial"/>
                <w:sz w:val="20"/>
              </w:rPr>
              <w:t>6</w:t>
            </w:r>
          </w:p>
        </w:tc>
        <w:tc>
          <w:tcPr>
            <w:tcW w:w="1763" w:type="dxa"/>
            <w:shd w:val="clear" w:color="auto" w:fill="auto"/>
          </w:tcPr>
          <w:p w14:paraId="4A7A6355" w14:textId="3AD1A7C9" w:rsidR="009B0639" w:rsidRPr="00AD082A" w:rsidRDefault="009B0639" w:rsidP="00066E6C">
            <w:pPr>
              <w:rPr>
                <w:rFonts w:cs="Arial"/>
                <w:sz w:val="20"/>
              </w:rPr>
            </w:pPr>
            <w:r w:rsidRPr="000136DD">
              <w:rPr>
                <w:sz w:val="20"/>
                <w:szCs w:val="22"/>
              </w:rPr>
              <w:t>Aanhangwagens</w:t>
            </w:r>
          </w:p>
        </w:tc>
        <w:tc>
          <w:tcPr>
            <w:tcW w:w="993" w:type="dxa"/>
            <w:tcBorders>
              <w:right w:val="single" w:sz="4" w:space="0" w:color="auto"/>
            </w:tcBorders>
            <w:shd w:val="clear" w:color="auto" w:fill="auto"/>
          </w:tcPr>
          <w:p w14:paraId="5441913D" w14:textId="7CEAA48C" w:rsidR="009B0639" w:rsidRPr="00AD082A" w:rsidRDefault="009B0639" w:rsidP="00066E6C">
            <w:pPr>
              <w:jc w:val="center"/>
              <w:rPr>
                <w:rFonts w:cs="Arial"/>
                <w:sz w:val="20"/>
              </w:rPr>
            </w:pPr>
            <w:r w:rsidRPr="00AD082A">
              <w:rPr>
                <w:rFonts w:cs="Arial"/>
                <w:sz w:val="20"/>
              </w:rPr>
              <w:t>Nvt</w:t>
            </w:r>
          </w:p>
        </w:tc>
        <w:tc>
          <w:tcPr>
            <w:tcW w:w="1160" w:type="dxa"/>
            <w:tcBorders>
              <w:left w:val="single" w:sz="4" w:space="0" w:color="auto"/>
              <w:right w:val="single" w:sz="4" w:space="0" w:color="auto"/>
            </w:tcBorders>
            <w:shd w:val="clear" w:color="auto" w:fill="auto"/>
          </w:tcPr>
          <w:p w14:paraId="726DB76F" w14:textId="7A90143A" w:rsidR="009B0639" w:rsidRPr="00AD082A" w:rsidRDefault="009B0639" w:rsidP="00066E6C">
            <w:pPr>
              <w:jc w:val="center"/>
              <w:rPr>
                <w:rFonts w:cs="Arial"/>
                <w:sz w:val="20"/>
              </w:rPr>
            </w:pPr>
            <w:r w:rsidRPr="00AD082A">
              <w:rPr>
                <w:rFonts w:cs="Arial"/>
                <w:sz w:val="20"/>
              </w:rPr>
              <w:t>Nvt</w:t>
            </w:r>
          </w:p>
        </w:tc>
        <w:tc>
          <w:tcPr>
            <w:tcW w:w="275" w:type="dxa"/>
            <w:tcBorders>
              <w:top w:val="nil"/>
              <w:left w:val="single" w:sz="4" w:space="0" w:color="auto"/>
              <w:bottom w:val="nil"/>
              <w:right w:val="single" w:sz="4" w:space="0" w:color="auto"/>
            </w:tcBorders>
            <w:shd w:val="clear" w:color="auto" w:fill="auto"/>
          </w:tcPr>
          <w:p w14:paraId="76231B33" w14:textId="77777777" w:rsidR="009B0639" w:rsidRPr="00AD082A" w:rsidRDefault="009B0639" w:rsidP="00066E6C">
            <w:pPr>
              <w:jc w:val="center"/>
              <w:rPr>
                <w:rFonts w:cs="Arial"/>
                <w:sz w:val="20"/>
              </w:rPr>
            </w:pPr>
          </w:p>
        </w:tc>
        <w:tc>
          <w:tcPr>
            <w:tcW w:w="1130" w:type="dxa"/>
            <w:tcBorders>
              <w:left w:val="single" w:sz="4" w:space="0" w:color="auto"/>
            </w:tcBorders>
            <w:shd w:val="clear" w:color="auto" w:fill="auto"/>
          </w:tcPr>
          <w:p w14:paraId="3BD779B9" w14:textId="34E13804" w:rsidR="009B0639" w:rsidRPr="00AD082A" w:rsidRDefault="009B0639" w:rsidP="00066E6C">
            <w:pPr>
              <w:jc w:val="center"/>
              <w:rPr>
                <w:rFonts w:cs="Arial"/>
                <w:sz w:val="20"/>
              </w:rPr>
            </w:pPr>
            <w:r w:rsidRPr="00AD082A">
              <w:rPr>
                <w:rFonts w:cs="Arial"/>
                <w:sz w:val="20"/>
              </w:rPr>
              <w:t>€ 250,-</w:t>
            </w:r>
          </w:p>
        </w:tc>
        <w:tc>
          <w:tcPr>
            <w:tcW w:w="1120" w:type="dxa"/>
            <w:tcBorders>
              <w:right w:val="single" w:sz="4" w:space="0" w:color="auto"/>
            </w:tcBorders>
            <w:shd w:val="clear" w:color="auto" w:fill="B2E2F8" w:themeFill="accent2" w:themeFillTint="99"/>
          </w:tcPr>
          <w:p w14:paraId="54659455" w14:textId="002E79F3" w:rsidR="009B0639" w:rsidRPr="00AD082A" w:rsidRDefault="009B0639" w:rsidP="00066E6C">
            <w:pPr>
              <w:rPr>
                <w:rFonts w:cs="Arial"/>
                <w:sz w:val="20"/>
              </w:rPr>
            </w:pPr>
            <w:r w:rsidRPr="00AD082A">
              <w:rPr>
                <w:rFonts w:cs="Arial"/>
                <w:sz w:val="20"/>
              </w:rPr>
              <w:t>€</w:t>
            </w:r>
          </w:p>
        </w:tc>
        <w:tc>
          <w:tcPr>
            <w:tcW w:w="178" w:type="dxa"/>
            <w:tcBorders>
              <w:top w:val="nil"/>
              <w:left w:val="single" w:sz="4" w:space="0" w:color="auto"/>
              <w:bottom w:val="nil"/>
              <w:right w:val="single" w:sz="4" w:space="0" w:color="auto"/>
            </w:tcBorders>
            <w:shd w:val="clear" w:color="auto" w:fill="auto"/>
          </w:tcPr>
          <w:p w14:paraId="57F870D2" w14:textId="77777777" w:rsidR="009B0639" w:rsidRPr="00AD082A" w:rsidRDefault="009B0639" w:rsidP="00066E6C">
            <w:pPr>
              <w:jc w:val="center"/>
              <w:rPr>
                <w:rFonts w:cs="Arial"/>
                <w:sz w:val="20"/>
              </w:rPr>
            </w:pPr>
          </w:p>
        </w:tc>
        <w:tc>
          <w:tcPr>
            <w:tcW w:w="1068" w:type="dxa"/>
            <w:tcBorders>
              <w:left w:val="single" w:sz="4" w:space="0" w:color="auto"/>
            </w:tcBorders>
            <w:shd w:val="clear" w:color="auto" w:fill="auto"/>
          </w:tcPr>
          <w:p w14:paraId="710D105D" w14:textId="4D091FC7" w:rsidR="009B0639" w:rsidRPr="00AD082A" w:rsidRDefault="00085B3A" w:rsidP="00066E6C">
            <w:pPr>
              <w:jc w:val="center"/>
              <w:rPr>
                <w:rFonts w:cs="Arial"/>
                <w:sz w:val="20"/>
              </w:rPr>
            </w:pPr>
            <w:r>
              <w:rPr>
                <w:rFonts w:cs="Arial"/>
                <w:sz w:val="20"/>
              </w:rPr>
              <w:t>10</w:t>
            </w:r>
          </w:p>
        </w:tc>
        <w:tc>
          <w:tcPr>
            <w:tcW w:w="831" w:type="dxa"/>
            <w:shd w:val="clear" w:color="auto" w:fill="B2E2F8" w:themeFill="accent2" w:themeFillTint="99"/>
          </w:tcPr>
          <w:p w14:paraId="1D39A517" w14:textId="7E777D86" w:rsidR="009B0639" w:rsidRPr="00AD082A" w:rsidRDefault="009B0639" w:rsidP="00066E6C">
            <w:pPr>
              <w:rPr>
                <w:rFonts w:cs="Arial"/>
                <w:sz w:val="20"/>
              </w:rPr>
            </w:pPr>
            <w:r w:rsidRPr="00AD082A">
              <w:rPr>
                <w:rFonts w:cs="Arial"/>
                <w:sz w:val="20"/>
              </w:rPr>
              <w:t>€</w:t>
            </w:r>
          </w:p>
        </w:tc>
      </w:tr>
    </w:tbl>
    <w:p w14:paraId="206F44C2" w14:textId="77777777" w:rsidR="00FE7D46" w:rsidRPr="000136DD" w:rsidRDefault="00FE7D46" w:rsidP="00FE7D46"/>
    <w:tbl>
      <w:tblPr>
        <w:tblStyle w:val="Tabelraster"/>
        <w:tblW w:w="9200"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1"/>
        <w:gridCol w:w="2333"/>
        <w:gridCol w:w="1276"/>
      </w:tblGrid>
      <w:tr w:rsidR="00B14418" w:rsidRPr="00711EC3" w14:paraId="7D0516FB" w14:textId="77777777" w:rsidTr="00C67E49">
        <w:trPr>
          <w:cnfStyle w:val="100000000000" w:firstRow="1" w:lastRow="0" w:firstColumn="0" w:lastColumn="0" w:oddVBand="0" w:evenVBand="0" w:oddHBand="0" w:evenHBand="0" w:firstRowFirstColumn="0" w:firstRowLastColumn="0" w:lastRowFirstColumn="0" w:lastRowLastColumn="0"/>
        </w:trPr>
        <w:tc>
          <w:tcPr>
            <w:tcW w:w="5591" w:type="dxa"/>
            <w:tcBorders>
              <w:top w:val="nil"/>
              <w:left w:val="nil"/>
              <w:bottom w:val="nil"/>
              <w:right w:val="single" w:sz="4" w:space="0" w:color="auto"/>
            </w:tcBorders>
            <w:shd w:val="clear" w:color="auto" w:fill="auto"/>
          </w:tcPr>
          <w:p w14:paraId="41701D82" w14:textId="77777777" w:rsidR="00B14418" w:rsidRPr="000136DD" w:rsidRDefault="00B14418">
            <w:pPr>
              <w:jc w:val="center"/>
            </w:pPr>
          </w:p>
        </w:tc>
        <w:tc>
          <w:tcPr>
            <w:tcW w:w="2333" w:type="dxa"/>
            <w:tcBorders>
              <w:left w:val="single" w:sz="4" w:space="0" w:color="auto"/>
            </w:tcBorders>
            <w:shd w:val="clear" w:color="auto" w:fill="auto"/>
          </w:tcPr>
          <w:p w14:paraId="0528D8C0" w14:textId="7F96C018" w:rsidR="00B14418" w:rsidRPr="000136DD" w:rsidRDefault="00B14418">
            <w:pPr>
              <w:jc w:val="center"/>
              <w:rPr>
                <w:color w:val="auto"/>
                <w:sz w:val="20"/>
              </w:rPr>
            </w:pPr>
            <w:r w:rsidRPr="000136DD">
              <w:rPr>
                <w:color w:val="auto"/>
                <w:sz w:val="20"/>
              </w:rPr>
              <w:t xml:space="preserve">Totaalsom </w:t>
            </w:r>
            <w:r w:rsidRPr="000136DD">
              <w:rPr>
                <w:rFonts w:cs="Arial"/>
                <w:color w:val="auto"/>
                <w:sz w:val="20"/>
              </w:rPr>
              <w:t>scenario</w:t>
            </w:r>
            <w:r w:rsidR="00D179D6">
              <w:rPr>
                <w:rFonts w:cs="Arial"/>
                <w:color w:val="auto"/>
                <w:sz w:val="20"/>
              </w:rPr>
              <w:t xml:space="preserve"> 1</w:t>
            </w:r>
          </w:p>
        </w:tc>
        <w:tc>
          <w:tcPr>
            <w:tcW w:w="1276" w:type="dxa"/>
            <w:shd w:val="clear" w:color="auto" w:fill="BEEC98" w:themeFill="accent5" w:themeFillTint="66"/>
          </w:tcPr>
          <w:p w14:paraId="0B0FED09" w14:textId="77777777" w:rsidR="00B14418" w:rsidRPr="000136DD" w:rsidRDefault="00B14418">
            <w:pPr>
              <w:rPr>
                <w:color w:val="auto"/>
                <w:sz w:val="20"/>
              </w:rPr>
            </w:pPr>
            <w:r w:rsidRPr="000136DD">
              <w:rPr>
                <w:color w:val="auto"/>
                <w:sz w:val="20"/>
              </w:rPr>
              <w:t>€</w:t>
            </w:r>
          </w:p>
        </w:tc>
      </w:tr>
    </w:tbl>
    <w:p w14:paraId="620D44EA" w14:textId="77777777" w:rsidR="006E1BE5" w:rsidRDefault="006E1BE5">
      <w:pPr>
        <w:rPr>
          <w:b/>
          <w:i/>
          <w:sz w:val="22"/>
          <w:szCs w:val="22"/>
          <w:u w:val="single"/>
        </w:rPr>
      </w:pPr>
      <w:r>
        <w:rPr>
          <w:b/>
          <w:i/>
          <w:sz w:val="22"/>
          <w:szCs w:val="22"/>
          <w:u w:val="single"/>
        </w:rPr>
        <w:br w:type="page"/>
      </w:r>
    </w:p>
    <w:p w14:paraId="020DD40B" w14:textId="6CA3073E" w:rsidR="00657C51" w:rsidRPr="00584C62" w:rsidRDefault="00657C51" w:rsidP="00657C51">
      <w:pPr>
        <w:jc w:val="both"/>
        <w:rPr>
          <w:b/>
          <w:i/>
          <w:sz w:val="22"/>
          <w:szCs w:val="22"/>
          <w:u w:val="single"/>
        </w:rPr>
      </w:pPr>
      <w:r w:rsidRPr="00584C62">
        <w:rPr>
          <w:b/>
          <w:i/>
          <w:sz w:val="22"/>
          <w:szCs w:val="22"/>
          <w:u w:val="single"/>
        </w:rPr>
        <w:lastRenderedPageBreak/>
        <w:t xml:space="preserve">Scenario </w:t>
      </w:r>
      <w:r w:rsidR="007A5C77">
        <w:rPr>
          <w:b/>
          <w:i/>
          <w:sz w:val="22"/>
          <w:szCs w:val="22"/>
          <w:u w:val="single"/>
        </w:rPr>
        <w:t>2</w:t>
      </w:r>
    </w:p>
    <w:p w14:paraId="678C511B" w14:textId="77777777" w:rsidR="00657C51" w:rsidRDefault="00657C51" w:rsidP="00657C51">
      <w:pPr>
        <w:tabs>
          <w:tab w:val="left" w:pos="7380"/>
        </w:tabs>
        <w:ind w:right="144"/>
        <w:jc w:val="both"/>
        <w:rPr>
          <w:rFonts w:cs="Arial"/>
          <w:b/>
        </w:rPr>
      </w:pPr>
    </w:p>
    <w:tbl>
      <w:tblPr>
        <w:tblStyle w:val="Tabelraster"/>
        <w:tblW w:w="8939"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1763"/>
        <w:gridCol w:w="993"/>
        <w:gridCol w:w="1160"/>
        <w:gridCol w:w="275"/>
        <w:gridCol w:w="1130"/>
        <w:gridCol w:w="1120"/>
        <w:gridCol w:w="178"/>
        <w:gridCol w:w="1068"/>
        <w:gridCol w:w="831"/>
      </w:tblGrid>
      <w:tr w:rsidR="00657C51" w:rsidRPr="000136DD" w14:paraId="72115CF3" w14:textId="77777777" w:rsidTr="00D179D6">
        <w:trPr>
          <w:cnfStyle w:val="100000000000" w:firstRow="1" w:lastRow="0" w:firstColumn="0" w:lastColumn="0" w:oddVBand="0" w:evenVBand="0" w:oddHBand="0" w:evenHBand="0" w:firstRowFirstColumn="0" w:firstRowLastColumn="0" w:lastRowFirstColumn="0" w:lastRowLastColumn="0"/>
          <w:trHeight w:val="700"/>
        </w:trPr>
        <w:tc>
          <w:tcPr>
            <w:tcW w:w="421" w:type="dxa"/>
            <w:shd w:val="clear" w:color="auto" w:fill="D9D9D9" w:themeFill="background1" w:themeFillShade="D9"/>
          </w:tcPr>
          <w:p w14:paraId="0D1071F9" w14:textId="77777777" w:rsidR="00657C51" w:rsidRPr="000136DD" w:rsidRDefault="00657C51">
            <w:pPr>
              <w:jc w:val="center"/>
              <w:rPr>
                <w:b/>
                <w:color w:val="auto"/>
                <w:sz w:val="20"/>
              </w:rPr>
            </w:pPr>
            <w:r w:rsidRPr="000136DD">
              <w:rPr>
                <w:b/>
                <w:color w:val="auto"/>
                <w:sz w:val="20"/>
              </w:rPr>
              <w:t>nr</w:t>
            </w:r>
          </w:p>
        </w:tc>
        <w:tc>
          <w:tcPr>
            <w:tcW w:w="1763" w:type="dxa"/>
            <w:shd w:val="clear" w:color="auto" w:fill="D9D9D9" w:themeFill="background1" w:themeFillShade="D9"/>
          </w:tcPr>
          <w:p w14:paraId="4AF11CEC" w14:textId="77777777" w:rsidR="00657C51" w:rsidRPr="000136DD" w:rsidRDefault="00657C51">
            <w:pPr>
              <w:jc w:val="center"/>
              <w:rPr>
                <w:b/>
                <w:color w:val="auto"/>
                <w:sz w:val="20"/>
              </w:rPr>
            </w:pPr>
            <w:r w:rsidRPr="000136DD">
              <w:rPr>
                <w:b/>
                <w:color w:val="auto"/>
                <w:sz w:val="20"/>
              </w:rPr>
              <w:t>object</w:t>
            </w:r>
          </w:p>
        </w:tc>
        <w:tc>
          <w:tcPr>
            <w:tcW w:w="993" w:type="dxa"/>
            <w:tcBorders>
              <w:right w:val="single" w:sz="4" w:space="0" w:color="auto"/>
            </w:tcBorders>
            <w:shd w:val="clear" w:color="auto" w:fill="D9D9D9" w:themeFill="background1" w:themeFillShade="D9"/>
          </w:tcPr>
          <w:p w14:paraId="24A1D7FC" w14:textId="77777777" w:rsidR="00D179D6" w:rsidRDefault="00657C51">
            <w:pPr>
              <w:jc w:val="center"/>
              <w:rPr>
                <w:b/>
                <w:sz w:val="20"/>
              </w:rPr>
            </w:pPr>
            <w:r w:rsidRPr="000136DD">
              <w:rPr>
                <w:b/>
                <w:color w:val="auto"/>
                <w:sz w:val="20"/>
              </w:rPr>
              <w:t xml:space="preserve">Eigen </w:t>
            </w:r>
          </w:p>
          <w:p w14:paraId="1EEF5DCE" w14:textId="75FA7686" w:rsidR="00657C51" w:rsidRPr="000136DD" w:rsidRDefault="00657C51">
            <w:pPr>
              <w:jc w:val="center"/>
              <w:rPr>
                <w:b/>
                <w:color w:val="auto"/>
                <w:sz w:val="20"/>
              </w:rPr>
            </w:pPr>
            <w:r w:rsidRPr="000136DD">
              <w:rPr>
                <w:b/>
                <w:color w:val="auto"/>
                <w:sz w:val="20"/>
              </w:rPr>
              <w:t>risico WA</w:t>
            </w:r>
          </w:p>
        </w:tc>
        <w:tc>
          <w:tcPr>
            <w:tcW w:w="1160" w:type="dxa"/>
            <w:tcBorders>
              <w:left w:val="single" w:sz="4" w:space="0" w:color="auto"/>
              <w:right w:val="single" w:sz="4" w:space="0" w:color="auto"/>
            </w:tcBorders>
            <w:shd w:val="clear" w:color="auto" w:fill="D9D9D9" w:themeFill="background1" w:themeFillShade="D9"/>
          </w:tcPr>
          <w:p w14:paraId="5FEE7A08" w14:textId="77777777" w:rsidR="00657C51" w:rsidRPr="000136DD" w:rsidRDefault="00657C51">
            <w:pPr>
              <w:jc w:val="center"/>
              <w:rPr>
                <w:b/>
                <w:sz w:val="20"/>
              </w:rPr>
            </w:pPr>
            <w:r w:rsidRPr="000136DD">
              <w:rPr>
                <w:b/>
                <w:color w:val="auto"/>
                <w:sz w:val="20"/>
              </w:rPr>
              <w:t>Premie WA</w:t>
            </w:r>
          </w:p>
          <w:p w14:paraId="5ACC68B6" w14:textId="77777777" w:rsidR="00657C51" w:rsidRPr="000136DD" w:rsidRDefault="00657C51">
            <w:pPr>
              <w:jc w:val="center"/>
              <w:rPr>
                <w:b/>
                <w:sz w:val="20"/>
              </w:rPr>
            </w:pPr>
            <w:r w:rsidRPr="000136DD">
              <w:rPr>
                <w:b/>
                <w:color w:val="auto"/>
                <w:sz w:val="20"/>
              </w:rPr>
              <w:t>per object</w:t>
            </w:r>
          </w:p>
        </w:tc>
        <w:tc>
          <w:tcPr>
            <w:tcW w:w="275" w:type="dxa"/>
            <w:tcBorders>
              <w:top w:val="nil"/>
              <w:left w:val="single" w:sz="4" w:space="0" w:color="auto"/>
              <w:bottom w:val="nil"/>
              <w:right w:val="single" w:sz="4" w:space="0" w:color="auto"/>
            </w:tcBorders>
            <w:shd w:val="clear" w:color="auto" w:fill="auto"/>
          </w:tcPr>
          <w:p w14:paraId="6ED9E5DB" w14:textId="77777777" w:rsidR="00657C51" w:rsidRPr="000136DD" w:rsidRDefault="00657C51">
            <w:pPr>
              <w:jc w:val="center"/>
              <w:rPr>
                <w:b/>
              </w:rPr>
            </w:pPr>
          </w:p>
        </w:tc>
        <w:tc>
          <w:tcPr>
            <w:tcW w:w="1130" w:type="dxa"/>
            <w:tcBorders>
              <w:left w:val="single" w:sz="4" w:space="0" w:color="auto"/>
            </w:tcBorders>
            <w:shd w:val="clear" w:color="auto" w:fill="D9D9D9" w:themeFill="background1" w:themeFillShade="D9"/>
          </w:tcPr>
          <w:p w14:paraId="252C9B93" w14:textId="77777777" w:rsidR="00D179D6" w:rsidRDefault="00657C51">
            <w:pPr>
              <w:jc w:val="center"/>
              <w:rPr>
                <w:b/>
                <w:sz w:val="20"/>
              </w:rPr>
            </w:pPr>
            <w:r w:rsidRPr="000136DD">
              <w:rPr>
                <w:b/>
                <w:color w:val="auto"/>
                <w:sz w:val="20"/>
              </w:rPr>
              <w:t xml:space="preserve">Eigen </w:t>
            </w:r>
          </w:p>
          <w:p w14:paraId="3853F74C" w14:textId="6FE7A833" w:rsidR="00657C51" w:rsidRPr="000136DD" w:rsidRDefault="00657C51">
            <w:pPr>
              <w:jc w:val="center"/>
              <w:rPr>
                <w:b/>
                <w:color w:val="auto"/>
                <w:sz w:val="20"/>
              </w:rPr>
            </w:pPr>
            <w:r w:rsidRPr="000136DD">
              <w:rPr>
                <w:b/>
                <w:color w:val="auto"/>
                <w:sz w:val="20"/>
              </w:rPr>
              <w:t>risico</w:t>
            </w:r>
          </w:p>
          <w:p w14:paraId="0842F874" w14:textId="77777777" w:rsidR="00657C51" w:rsidRPr="000136DD" w:rsidRDefault="00657C51">
            <w:pPr>
              <w:jc w:val="center"/>
              <w:rPr>
                <w:b/>
                <w:color w:val="auto"/>
                <w:sz w:val="20"/>
              </w:rPr>
            </w:pPr>
            <w:r w:rsidRPr="000136DD">
              <w:rPr>
                <w:b/>
                <w:color w:val="auto"/>
                <w:sz w:val="20"/>
              </w:rPr>
              <w:t>Casco</w:t>
            </w:r>
          </w:p>
        </w:tc>
        <w:tc>
          <w:tcPr>
            <w:tcW w:w="1120" w:type="dxa"/>
            <w:tcBorders>
              <w:right w:val="single" w:sz="4" w:space="0" w:color="auto"/>
            </w:tcBorders>
            <w:shd w:val="clear" w:color="auto" w:fill="D9D9D9" w:themeFill="background1" w:themeFillShade="D9"/>
          </w:tcPr>
          <w:p w14:paraId="0C422574" w14:textId="77777777" w:rsidR="00657C51" w:rsidRPr="000136DD" w:rsidRDefault="00657C51">
            <w:pPr>
              <w:jc w:val="center"/>
              <w:rPr>
                <w:b/>
                <w:sz w:val="20"/>
              </w:rPr>
            </w:pPr>
            <w:r w:rsidRPr="000136DD">
              <w:rPr>
                <w:b/>
                <w:color w:val="auto"/>
                <w:sz w:val="20"/>
              </w:rPr>
              <w:t>Premie Casco</w:t>
            </w:r>
          </w:p>
          <w:p w14:paraId="60A3862A" w14:textId="77777777" w:rsidR="00657C51" w:rsidRPr="000136DD" w:rsidRDefault="00657C51">
            <w:pPr>
              <w:jc w:val="center"/>
              <w:rPr>
                <w:b/>
                <w:sz w:val="20"/>
              </w:rPr>
            </w:pPr>
            <w:r w:rsidRPr="000136DD">
              <w:rPr>
                <w:b/>
                <w:color w:val="auto"/>
                <w:sz w:val="20"/>
              </w:rPr>
              <w:t>per object</w:t>
            </w:r>
          </w:p>
        </w:tc>
        <w:tc>
          <w:tcPr>
            <w:tcW w:w="178" w:type="dxa"/>
            <w:tcBorders>
              <w:top w:val="nil"/>
              <w:left w:val="single" w:sz="4" w:space="0" w:color="auto"/>
              <w:bottom w:val="nil"/>
              <w:right w:val="single" w:sz="4" w:space="0" w:color="auto"/>
            </w:tcBorders>
            <w:shd w:val="clear" w:color="auto" w:fill="auto"/>
          </w:tcPr>
          <w:p w14:paraId="7C5EEDD8" w14:textId="77777777" w:rsidR="00657C51" w:rsidRPr="000136DD" w:rsidRDefault="00657C51">
            <w:pPr>
              <w:jc w:val="center"/>
              <w:rPr>
                <w:b/>
              </w:rPr>
            </w:pPr>
          </w:p>
        </w:tc>
        <w:tc>
          <w:tcPr>
            <w:tcW w:w="1068" w:type="dxa"/>
            <w:tcBorders>
              <w:left w:val="single" w:sz="4" w:space="0" w:color="auto"/>
            </w:tcBorders>
            <w:shd w:val="clear" w:color="auto" w:fill="D9D9D9" w:themeFill="background1" w:themeFillShade="D9"/>
          </w:tcPr>
          <w:p w14:paraId="60D76995" w14:textId="4448D2E3" w:rsidR="00657C51" w:rsidRDefault="00657C51">
            <w:pPr>
              <w:jc w:val="center"/>
              <w:rPr>
                <w:b/>
                <w:sz w:val="20"/>
              </w:rPr>
            </w:pPr>
            <w:r w:rsidRPr="000136DD">
              <w:rPr>
                <w:b/>
                <w:color w:val="auto"/>
                <w:sz w:val="20"/>
              </w:rPr>
              <w:t xml:space="preserve">Aantal </w:t>
            </w:r>
            <w:r w:rsidR="00D179D6">
              <w:rPr>
                <w:b/>
                <w:color w:val="auto"/>
                <w:sz w:val="20"/>
              </w:rPr>
              <w:t>objecten</w:t>
            </w:r>
          </w:p>
          <w:p w14:paraId="42FA6B8B" w14:textId="77777777" w:rsidR="00657C51" w:rsidRPr="000136DD" w:rsidRDefault="00657C51">
            <w:pPr>
              <w:jc w:val="center"/>
              <w:rPr>
                <w:b/>
                <w:sz w:val="20"/>
              </w:rPr>
            </w:pPr>
          </w:p>
        </w:tc>
        <w:tc>
          <w:tcPr>
            <w:tcW w:w="831" w:type="dxa"/>
            <w:shd w:val="clear" w:color="auto" w:fill="D9D9D9" w:themeFill="background1" w:themeFillShade="D9"/>
          </w:tcPr>
          <w:p w14:paraId="1BFC9B59" w14:textId="77777777" w:rsidR="00657C51" w:rsidRPr="000136DD" w:rsidRDefault="00657C51">
            <w:pPr>
              <w:jc w:val="center"/>
              <w:rPr>
                <w:b/>
                <w:color w:val="auto"/>
                <w:sz w:val="20"/>
              </w:rPr>
            </w:pPr>
            <w:r w:rsidRPr="000136DD">
              <w:rPr>
                <w:b/>
                <w:color w:val="auto"/>
                <w:sz w:val="20"/>
              </w:rPr>
              <w:t>Totaal</w:t>
            </w:r>
          </w:p>
          <w:p w14:paraId="44E075BB" w14:textId="77777777" w:rsidR="00657C51" w:rsidRPr="000136DD" w:rsidRDefault="00657C51">
            <w:pPr>
              <w:jc w:val="center"/>
              <w:rPr>
                <w:b/>
                <w:sz w:val="20"/>
              </w:rPr>
            </w:pPr>
            <w:r w:rsidRPr="000136DD">
              <w:rPr>
                <w:b/>
                <w:color w:val="auto"/>
                <w:sz w:val="20"/>
              </w:rPr>
              <w:t>premie</w:t>
            </w:r>
          </w:p>
        </w:tc>
      </w:tr>
      <w:tr w:rsidR="00657C51" w:rsidRPr="001E2C7D" w14:paraId="4FD91AA9" w14:textId="77777777" w:rsidTr="00D179D6">
        <w:trPr>
          <w:cnfStyle w:val="000000100000" w:firstRow="0" w:lastRow="0" w:firstColumn="0" w:lastColumn="0" w:oddVBand="0" w:evenVBand="0" w:oddHBand="1" w:evenHBand="0" w:firstRowFirstColumn="0" w:firstRowLastColumn="0" w:lastRowFirstColumn="0" w:lastRowLastColumn="0"/>
          <w:trHeight w:val="890"/>
        </w:trPr>
        <w:tc>
          <w:tcPr>
            <w:tcW w:w="421" w:type="dxa"/>
            <w:shd w:val="clear" w:color="auto" w:fill="auto"/>
          </w:tcPr>
          <w:p w14:paraId="1F27C433" w14:textId="77777777" w:rsidR="00657C51" w:rsidRPr="001E2C7D" w:rsidRDefault="00657C51">
            <w:pPr>
              <w:rPr>
                <w:sz w:val="20"/>
              </w:rPr>
            </w:pPr>
            <w:r w:rsidRPr="001E2C7D">
              <w:rPr>
                <w:sz w:val="20"/>
              </w:rPr>
              <w:t>1</w:t>
            </w:r>
          </w:p>
        </w:tc>
        <w:tc>
          <w:tcPr>
            <w:tcW w:w="1763" w:type="dxa"/>
            <w:shd w:val="clear" w:color="auto" w:fill="auto"/>
          </w:tcPr>
          <w:p w14:paraId="539E9DFC" w14:textId="77777777" w:rsidR="00657C51" w:rsidRDefault="00657C51">
            <w:pPr>
              <w:rPr>
                <w:sz w:val="20"/>
              </w:rPr>
            </w:pPr>
            <w:r>
              <w:rPr>
                <w:sz w:val="20"/>
              </w:rPr>
              <w:t>Personenwagen</w:t>
            </w:r>
            <w:r w:rsidRPr="001E2C7D">
              <w:rPr>
                <w:sz w:val="20"/>
              </w:rPr>
              <w:t xml:space="preserve"> </w:t>
            </w:r>
          </w:p>
          <w:p w14:paraId="071FB500" w14:textId="7D6FDB07" w:rsidR="00657C51" w:rsidRPr="001E2C7D" w:rsidRDefault="00657C51">
            <w:pPr>
              <w:rPr>
                <w:sz w:val="20"/>
              </w:rPr>
            </w:pPr>
          </w:p>
        </w:tc>
        <w:tc>
          <w:tcPr>
            <w:tcW w:w="993" w:type="dxa"/>
            <w:tcBorders>
              <w:right w:val="single" w:sz="4" w:space="0" w:color="auto"/>
            </w:tcBorders>
            <w:shd w:val="clear" w:color="auto" w:fill="auto"/>
          </w:tcPr>
          <w:p w14:paraId="666F7C6B" w14:textId="632DE7ED" w:rsidR="00657C51" w:rsidRPr="001E2C7D" w:rsidRDefault="00657C51">
            <w:pPr>
              <w:jc w:val="center"/>
              <w:rPr>
                <w:sz w:val="20"/>
              </w:rPr>
            </w:pPr>
            <w:r w:rsidRPr="001E2C7D">
              <w:rPr>
                <w:sz w:val="20"/>
              </w:rPr>
              <w:t xml:space="preserve">€ </w:t>
            </w:r>
            <w:r w:rsidR="00D96FB6">
              <w:rPr>
                <w:sz w:val="20"/>
              </w:rPr>
              <w:t>2</w:t>
            </w:r>
            <w:r w:rsidRPr="001E2C7D">
              <w:rPr>
                <w:sz w:val="20"/>
              </w:rPr>
              <w:t>.000,-</w:t>
            </w:r>
          </w:p>
        </w:tc>
        <w:tc>
          <w:tcPr>
            <w:tcW w:w="1160" w:type="dxa"/>
            <w:tcBorders>
              <w:left w:val="single" w:sz="4" w:space="0" w:color="auto"/>
              <w:right w:val="single" w:sz="4" w:space="0" w:color="auto"/>
            </w:tcBorders>
            <w:shd w:val="clear" w:color="auto" w:fill="B2E2F8" w:themeFill="accent2" w:themeFillTint="99"/>
          </w:tcPr>
          <w:p w14:paraId="5E04F048" w14:textId="77777777" w:rsidR="00657C51" w:rsidRPr="001E2C7D" w:rsidRDefault="00657C51">
            <w:pPr>
              <w:rPr>
                <w:sz w:val="20"/>
              </w:rPr>
            </w:pPr>
            <w:r w:rsidRPr="001E2C7D">
              <w:rPr>
                <w:sz w:val="20"/>
              </w:rPr>
              <w:t>€</w:t>
            </w:r>
          </w:p>
        </w:tc>
        <w:tc>
          <w:tcPr>
            <w:tcW w:w="275" w:type="dxa"/>
            <w:tcBorders>
              <w:top w:val="nil"/>
              <w:left w:val="single" w:sz="4" w:space="0" w:color="auto"/>
              <w:bottom w:val="nil"/>
              <w:right w:val="single" w:sz="4" w:space="0" w:color="auto"/>
            </w:tcBorders>
            <w:shd w:val="clear" w:color="auto" w:fill="auto"/>
          </w:tcPr>
          <w:p w14:paraId="7E82EB12" w14:textId="77777777" w:rsidR="00657C51" w:rsidRPr="001E2C7D" w:rsidRDefault="00657C51">
            <w:pPr>
              <w:rPr>
                <w:sz w:val="20"/>
              </w:rPr>
            </w:pPr>
          </w:p>
        </w:tc>
        <w:tc>
          <w:tcPr>
            <w:tcW w:w="1130" w:type="dxa"/>
            <w:tcBorders>
              <w:left w:val="single" w:sz="4" w:space="0" w:color="auto"/>
            </w:tcBorders>
            <w:shd w:val="clear" w:color="auto" w:fill="auto"/>
          </w:tcPr>
          <w:p w14:paraId="7F810779" w14:textId="461765FF" w:rsidR="00657C51" w:rsidRPr="001E2C7D" w:rsidRDefault="00657C51">
            <w:pPr>
              <w:jc w:val="center"/>
              <w:rPr>
                <w:sz w:val="20"/>
              </w:rPr>
            </w:pPr>
            <w:r w:rsidRPr="001E2C7D">
              <w:rPr>
                <w:sz w:val="20"/>
              </w:rPr>
              <w:t xml:space="preserve">€ </w:t>
            </w:r>
            <w:r w:rsidR="00D96FB6">
              <w:rPr>
                <w:sz w:val="20"/>
              </w:rPr>
              <w:t>2</w:t>
            </w:r>
            <w:r w:rsidRPr="001E2C7D">
              <w:rPr>
                <w:sz w:val="20"/>
              </w:rPr>
              <w:t>.000,-</w:t>
            </w:r>
          </w:p>
        </w:tc>
        <w:tc>
          <w:tcPr>
            <w:tcW w:w="1120" w:type="dxa"/>
            <w:tcBorders>
              <w:right w:val="single" w:sz="4" w:space="0" w:color="auto"/>
            </w:tcBorders>
            <w:shd w:val="clear" w:color="auto" w:fill="B2E2F8" w:themeFill="accent2" w:themeFillTint="99"/>
          </w:tcPr>
          <w:p w14:paraId="1408A991" w14:textId="77777777" w:rsidR="00657C51" w:rsidRPr="001E2C7D" w:rsidRDefault="00657C51">
            <w:pPr>
              <w:rPr>
                <w:sz w:val="20"/>
              </w:rPr>
            </w:pPr>
            <w:r w:rsidRPr="001E2C7D">
              <w:rPr>
                <w:sz w:val="20"/>
              </w:rPr>
              <w:t>€</w:t>
            </w:r>
          </w:p>
        </w:tc>
        <w:tc>
          <w:tcPr>
            <w:tcW w:w="178" w:type="dxa"/>
            <w:tcBorders>
              <w:top w:val="nil"/>
              <w:left w:val="single" w:sz="4" w:space="0" w:color="auto"/>
              <w:bottom w:val="nil"/>
              <w:right w:val="single" w:sz="4" w:space="0" w:color="auto"/>
            </w:tcBorders>
            <w:shd w:val="clear" w:color="auto" w:fill="auto"/>
          </w:tcPr>
          <w:p w14:paraId="2B5DD5DA" w14:textId="77777777" w:rsidR="00657C51" w:rsidRPr="001E2C7D" w:rsidRDefault="00657C51">
            <w:pPr>
              <w:jc w:val="center"/>
              <w:rPr>
                <w:sz w:val="20"/>
              </w:rPr>
            </w:pPr>
          </w:p>
        </w:tc>
        <w:tc>
          <w:tcPr>
            <w:tcW w:w="1068" w:type="dxa"/>
            <w:tcBorders>
              <w:left w:val="single" w:sz="4" w:space="0" w:color="auto"/>
            </w:tcBorders>
            <w:shd w:val="clear" w:color="auto" w:fill="auto"/>
          </w:tcPr>
          <w:p w14:paraId="49E1CC2F" w14:textId="77777777" w:rsidR="00657C51" w:rsidRPr="001E2C7D" w:rsidRDefault="00657C51">
            <w:pPr>
              <w:jc w:val="center"/>
              <w:rPr>
                <w:sz w:val="20"/>
              </w:rPr>
            </w:pPr>
            <w:r>
              <w:rPr>
                <w:sz w:val="20"/>
              </w:rPr>
              <w:t>42</w:t>
            </w:r>
          </w:p>
        </w:tc>
        <w:tc>
          <w:tcPr>
            <w:tcW w:w="831" w:type="dxa"/>
            <w:shd w:val="clear" w:color="auto" w:fill="B2E2F8" w:themeFill="accent2" w:themeFillTint="99"/>
          </w:tcPr>
          <w:p w14:paraId="7663058E" w14:textId="77777777" w:rsidR="00657C51" w:rsidRPr="001E2C7D" w:rsidRDefault="00657C51">
            <w:pPr>
              <w:rPr>
                <w:sz w:val="20"/>
              </w:rPr>
            </w:pPr>
            <w:r w:rsidRPr="001E2C7D">
              <w:rPr>
                <w:sz w:val="20"/>
              </w:rPr>
              <w:t>€</w:t>
            </w:r>
          </w:p>
        </w:tc>
      </w:tr>
      <w:tr w:rsidR="00657C51" w:rsidRPr="000136DD" w14:paraId="490B79FF" w14:textId="77777777" w:rsidTr="00D179D6">
        <w:trPr>
          <w:cnfStyle w:val="000000010000" w:firstRow="0" w:lastRow="0" w:firstColumn="0" w:lastColumn="0" w:oddVBand="0" w:evenVBand="0" w:oddHBand="0" w:evenHBand="1" w:firstRowFirstColumn="0" w:firstRowLastColumn="0" w:lastRowFirstColumn="0" w:lastRowLastColumn="0"/>
          <w:trHeight w:val="872"/>
        </w:trPr>
        <w:tc>
          <w:tcPr>
            <w:tcW w:w="421" w:type="dxa"/>
            <w:shd w:val="clear" w:color="auto" w:fill="auto"/>
          </w:tcPr>
          <w:p w14:paraId="56E0ABD2" w14:textId="77777777" w:rsidR="00657C51" w:rsidRPr="000136DD" w:rsidRDefault="00657C51">
            <w:pPr>
              <w:rPr>
                <w:sz w:val="20"/>
              </w:rPr>
            </w:pPr>
            <w:r>
              <w:rPr>
                <w:sz w:val="20"/>
              </w:rPr>
              <w:t>2</w:t>
            </w:r>
          </w:p>
        </w:tc>
        <w:tc>
          <w:tcPr>
            <w:tcW w:w="1763" w:type="dxa"/>
            <w:shd w:val="clear" w:color="auto" w:fill="auto"/>
          </w:tcPr>
          <w:p w14:paraId="042C7CBF" w14:textId="2D67AD4B" w:rsidR="00657C51" w:rsidRPr="000136DD" w:rsidRDefault="00657C51">
            <w:pPr>
              <w:rPr>
                <w:sz w:val="20"/>
              </w:rPr>
            </w:pPr>
            <w:r>
              <w:rPr>
                <w:sz w:val="20"/>
              </w:rPr>
              <w:t>Bestelw</w:t>
            </w:r>
            <w:r w:rsidRPr="000136DD">
              <w:rPr>
                <w:sz w:val="20"/>
              </w:rPr>
              <w:t xml:space="preserve">agens </w:t>
            </w:r>
          </w:p>
        </w:tc>
        <w:tc>
          <w:tcPr>
            <w:tcW w:w="993" w:type="dxa"/>
            <w:tcBorders>
              <w:right w:val="single" w:sz="4" w:space="0" w:color="auto"/>
            </w:tcBorders>
            <w:shd w:val="clear" w:color="auto" w:fill="auto"/>
          </w:tcPr>
          <w:p w14:paraId="39BA5C9E" w14:textId="39CD3910" w:rsidR="00657C51" w:rsidRPr="000136DD" w:rsidRDefault="00657C51">
            <w:pPr>
              <w:jc w:val="center"/>
              <w:rPr>
                <w:sz w:val="20"/>
              </w:rPr>
            </w:pPr>
            <w:r w:rsidRPr="000136DD">
              <w:rPr>
                <w:sz w:val="20"/>
              </w:rPr>
              <w:t xml:space="preserve">€ </w:t>
            </w:r>
            <w:r w:rsidR="00D96FB6">
              <w:rPr>
                <w:sz w:val="20"/>
              </w:rPr>
              <w:t>2</w:t>
            </w:r>
            <w:r w:rsidRPr="000136DD">
              <w:rPr>
                <w:sz w:val="20"/>
              </w:rPr>
              <w:t>.000,-</w:t>
            </w:r>
          </w:p>
        </w:tc>
        <w:tc>
          <w:tcPr>
            <w:tcW w:w="1160" w:type="dxa"/>
            <w:tcBorders>
              <w:left w:val="single" w:sz="4" w:space="0" w:color="auto"/>
              <w:right w:val="single" w:sz="4" w:space="0" w:color="auto"/>
            </w:tcBorders>
            <w:shd w:val="clear" w:color="auto" w:fill="B2E2F8" w:themeFill="accent2" w:themeFillTint="99"/>
          </w:tcPr>
          <w:p w14:paraId="3D7FD9D6" w14:textId="77777777" w:rsidR="00657C51" w:rsidRPr="000136DD" w:rsidRDefault="00657C51">
            <w:pPr>
              <w:rPr>
                <w:sz w:val="20"/>
              </w:rPr>
            </w:pPr>
            <w:r w:rsidRPr="000136DD">
              <w:rPr>
                <w:sz w:val="20"/>
              </w:rPr>
              <w:t>€</w:t>
            </w:r>
          </w:p>
        </w:tc>
        <w:tc>
          <w:tcPr>
            <w:tcW w:w="275" w:type="dxa"/>
            <w:tcBorders>
              <w:top w:val="nil"/>
              <w:left w:val="single" w:sz="4" w:space="0" w:color="auto"/>
              <w:bottom w:val="nil"/>
              <w:right w:val="single" w:sz="4" w:space="0" w:color="auto"/>
            </w:tcBorders>
            <w:shd w:val="clear" w:color="auto" w:fill="auto"/>
          </w:tcPr>
          <w:p w14:paraId="6CD4C8AC" w14:textId="77777777" w:rsidR="00657C51" w:rsidRPr="000136DD" w:rsidRDefault="00657C51"/>
        </w:tc>
        <w:tc>
          <w:tcPr>
            <w:tcW w:w="1130" w:type="dxa"/>
            <w:tcBorders>
              <w:left w:val="single" w:sz="4" w:space="0" w:color="auto"/>
            </w:tcBorders>
            <w:shd w:val="clear" w:color="auto" w:fill="auto"/>
          </w:tcPr>
          <w:p w14:paraId="3A2357D6" w14:textId="1D914FBE" w:rsidR="00657C51" w:rsidRPr="000136DD" w:rsidRDefault="00657C51">
            <w:pPr>
              <w:jc w:val="center"/>
              <w:rPr>
                <w:sz w:val="20"/>
              </w:rPr>
            </w:pPr>
            <w:r w:rsidRPr="000136DD">
              <w:rPr>
                <w:sz w:val="20"/>
              </w:rPr>
              <w:t xml:space="preserve">€ </w:t>
            </w:r>
            <w:r w:rsidR="00D96FB6">
              <w:rPr>
                <w:sz w:val="20"/>
              </w:rPr>
              <w:t>2</w:t>
            </w:r>
            <w:r w:rsidRPr="000136DD">
              <w:rPr>
                <w:sz w:val="20"/>
              </w:rPr>
              <w:t>.000,-</w:t>
            </w:r>
          </w:p>
        </w:tc>
        <w:tc>
          <w:tcPr>
            <w:tcW w:w="1120" w:type="dxa"/>
            <w:tcBorders>
              <w:right w:val="single" w:sz="4" w:space="0" w:color="auto"/>
            </w:tcBorders>
            <w:shd w:val="clear" w:color="auto" w:fill="B2E2F8" w:themeFill="accent2" w:themeFillTint="99"/>
          </w:tcPr>
          <w:p w14:paraId="78ED6F33" w14:textId="77777777" w:rsidR="00657C51" w:rsidRPr="000136DD" w:rsidRDefault="00657C51">
            <w:pPr>
              <w:rPr>
                <w:sz w:val="20"/>
              </w:rPr>
            </w:pPr>
            <w:r w:rsidRPr="000136DD">
              <w:rPr>
                <w:sz w:val="20"/>
              </w:rPr>
              <w:t>€</w:t>
            </w:r>
          </w:p>
        </w:tc>
        <w:tc>
          <w:tcPr>
            <w:tcW w:w="178" w:type="dxa"/>
            <w:tcBorders>
              <w:top w:val="nil"/>
              <w:left w:val="single" w:sz="4" w:space="0" w:color="auto"/>
              <w:bottom w:val="nil"/>
              <w:right w:val="single" w:sz="4" w:space="0" w:color="auto"/>
            </w:tcBorders>
            <w:shd w:val="clear" w:color="auto" w:fill="auto"/>
          </w:tcPr>
          <w:p w14:paraId="47CFFC26" w14:textId="77777777" w:rsidR="00657C51" w:rsidRPr="000136DD" w:rsidRDefault="00657C51">
            <w:pPr>
              <w:jc w:val="center"/>
            </w:pPr>
          </w:p>
        </w:tc>
        <w:tc>
          <w:tcPr>
            <w:tcW w:w="1068" w:type="dxa"/>
            <w:tcBorders>
              <w:left w:val="single" w:sz="4" w:space="0" w:color="auto"/>
            </w:tcBorders>
            <w:shd w:val="clear" w:color="auto" w:fill="auto"/>
          </w:tcPr>
          <w:p w14:paraId="11092B21" w14:textId="77777777" w:rsidR="00657C51" w:rsidRPr="000136DD" w:rsidRDefault="00657C51">
            <w:pPr>
              <w:jc w:val="center"/>
              <w:rPr>
                <w:sz w:val="20"/>
              </w:rPr>
            </w:pPr>
            <w:r>
              <w:rPr>
                <w:sz w:val="20"/>
              </w:rPr>
              <w:t>66</w:t>
            </w:r>
          </w:p>
        </w:tc>
        <w:tc>
          <w:tcPr>
            <w:tcW w:w="831" w:type="dxa"/>
            <w:shd w:val="clear" w:color="auto" w:fill="B2E2F8" w:themeFill="accent2" w:themeFillTint="99"/>
          </w:tcPr>
          <w:p w14:paraId="27C844FE" w14:textId="77777777" w:rsidR="00657C51" w:rsidRPr="000136DD" w:rsidRDefault="00657C51">
            <w:pPr>
              <w:rPr>
                <w:sz w:val="20"/>
              </w:rPr>
            </w:pPr>
            <w:r w:rsidRPr="000136DD">
              <w:rPr>
                <w:sz w:val="20"/>
              </w:rPr>
              <w:t>€</w:t>
            </w:r>
          </w:p>
        </w:tc>
      </w:tr>
      <w:tr w:rsidR="00657C51" w:rsidRPr="000136DD" w14:paraId="5601699E" w14:textId="77777777" w:rsidTr="00D179D6">
        <w:trPr>
          <w:cnfStyle w:val="000000100000" w:firstRow="0" w:lastRow="0" w:firstColumn="0" w:lastColumn="0" w:oddVBand="0" w:evenVBand="0" w:oddHBand="1" w:evenHBand="0" w:firstRowFirstColumn="0" w:firstRowLastColumn="0" w:lastRowFirstColumn="0" w:lastRowLastColumn="0"/>
          <w:trHeight w:val="731"/>
        </w:trPr>
        <w:tc>
          <w:tcPr>
            <w:tcW w:w="421" w:type="dxa"/>
            <w:shd w:val="clear" w:color="auto" w:fill="auto"/>
          </w:tcPr>
          <w:p w14:paraId="58540E8A" w14:textId="77777777" w:rsidR="00657C51" w:rsidRPr="000136DD" w:rsidRDefault="00657C51">
            <w:pPr>
              <w:rPr>
                <w:sz w:val="20"/>
              </w:rPr>
            </w:pPr>
            <w:r>
              <w:rPr>
                <w:sz w:val="20"/>
              </w:rPr>
              <w:t>3</w:t>
            </w:r>
          </w:p>
        </w:tc>
        <w:tc>
          <w:tcPr>
            <w:tcW w:w="1763" w:type="dxa"/>
            <w:shd w:val="clear" w:color="auto" w:fill="auto"/>
          </w:tcPr>
          <w:p w14:paraId="2B16AC49" w14:textId="34DAE172" w:rsidR="00D8122C" w:rsidRDefault="00AA7210">
            <w:pPr>
              <w:rPr>
                <w:sz w:val="20"/>
              </w:rPr>
            </w:pPr>
            <w:r>
              <w:rPr>
                <w:sz w:val="20"/>
              </w:rPr>
              <w:t>Vrachtw</w:t>
            </w:r>
            <w:r w:rsidR="00657C51" w:rsidRPr="000136DD">
              <w:rPr>
                <w:sz w:val="20"/>
              </w:rPr>
              <w:t>agens</w:t>
            </w:r>
          </w:p>
          <w:p w14:paraId="2BBEBB58" w14:textId="7A985035" w:rsidR="00657C51" w:rsidRPr="000136DD" w:rsidRDefault="00E56389">
            <w:pPr>
              <w:rPr>
                <w:sz w:val="20"/>
              </w:rPr>
            </w:pPr>
            <w:r>
              <w:rPr>
                <w:sz w:val="20"/>
              </w:rPr>
              <w:t>≤</w:t>
            </w:r>
            <w:r w:rsidR="00657C51">
              <w:rPr>
                <w:sz w:val="20"/>
              </w:rPr>
              <w:t xml:space="preserve"> € 500.000</w:t>
            </w:r>
            <w:r w:rsidR="00657C51" w:rsidRPr="000D2E81">
              <w:rPr>
                <w:sz w:val="20"/>
              </w:rPr>
              <w:t>,</w:t>
            </w:r>
            <w:r>
              <w:rPr>
                <w:sz w:val="20"/>
              </w:rPr>
              <w:t>-</w:t>
            </w:r>
          </w:p>
        </w:tc>
        <w:tc>
          <w:tcPr>
            <w:tcW w:w="993" w:type="dxa"/>
            <w:tcBorders>
              <w:right w:val="single" w:sz="4" w:space="0" w:color="auto"/>
            </w:tcBorders>
            <w:shd w:val="clear" w:color="auto" w:fill="auto"/>
          </w:tcPr>
          <w:p w14:paraId="4F25F86F" w14:textId="059C7C73" w:rsidR="00657C51" w:rsidRPr="000136DD" w:rsidRDefault="00657C51">
            <w:pPr>
              <w:jc w:val="center"/>
              <w:rPr>
                <w:sz w:val="20"/>
              </w:rPr>
            </w:pPr>
            <w:r w:rsidRPr="000136DD">
              <w:rPr>
                <w:sz w:val="20"/>
              </w:rPr>
              <w:t xml:space="preserve">€ </w:t>
            </w:r>
            <w:r w:rsidR="00D96FB6">
              <w:rPr>
                <w:sz w:val="20"/>
              </w:rPr>
              <w:t>2</w:t>
            </w:r>
            <w:r w:rsidRPr="000136DD">
              <w:rPr>
                <w:sz w:val="20"/>
              </w:rPr>
              <w:t>.000,-</w:t>
            </w:r>
          </w:p>
        </w:tc>
        <w:tc>
          <w:tcPr>
            <w:tcW w:w="1160" w:type="dxa"/>
            <w:tcBorders>
              <w:left w:val="single" w:sz="4" w:space="0" w:color="auto"/>
              <w:right w:val="single" w:sz="4" w:space="0" w:color="auto"/>
            </w:tcBorders>
            <w:shd w:val="clear" w:color="auto" w:fill="B2E2F8" w:themeFill="accent2" w:themeFillTint="99"/>
          </w:tcPr>
          <w:p w14:paraId="7EB88F84" w14:textId="77777777" w:rsidR="00657C51" w:rsidRPr="000136DD" w:rsidRDefault="00657C51">
            <w:pPr>
              <w:rPr>
                <w:sz w:val="20"/>
              </w:rPr>
            </w:pPr>
            <w:r w:rsidRPr="000136DD">
              <w:rPr>
                <w:sz w:val="20"/>
              </w:rPr>
              <w:t>€</w:t>
            </w:r>
          </w:p>
        </w:tc>
        <w:tc>
          <w:tcPr>
            <w:tcW w:w="275" w:type="dxa"/>
            <w:tcBorders>
              <w:top w:val="nil"/>
              <w:left w:val="single" w:sz="4" w:space="0" w:color="auto"/>
              <w:bottom w:val="nil"/>
              <w:right w:val="single" w:sz="4" w:space="0" w:color="auto"/>
            </w:tcBorders>
            <w:shd w:val="clear" w:color="auto" w:fill="auto"/>
          </w:tcPr>
          <w:p w14:paraId="0966A8F4" w14:textId="77777777" w:rsidR="00657C51" w:rsidRPr="000136DD" w:rsidRDefault="00657C51"/>
        </w:tc>
        <w:tc>
          <w:tcPr>
            <w:tcW w:w="1130" w:type="dxa"/>
            <w:tcBorders>
              <w:left w:val="single" w:sz="4" w:space="0" w:color="auto"/>
            </w:tcBorders>
            <w:shd w:val="clear" w:color="auto" w:fill="auto"/>
          </w:tcPr>
          <w:p w14:paraId="426C3EA1" w14:textId="5C29E3A5" w:rsidR="00657C51" w:rsidRPr="000136DD" w:rsidRDefault="00657C51">
            <w:pPr>
              <w:jc w:val="center"/>
              <w:rPr>
                <w:sz w:val="20"/>
              </w:rPr>
            </w:pPr>
            <w:r w:rsidRPr="000136DD">
              <w:rPr>
                <w:sz w:val="20"/>
              </w:rPr>
              <w:t xml:space="preserve">€ </w:t>
            </w:r>
            <w:r w:rsidR="00D96FB6">
              <w:rPr>
                <w:sz w:val="20"/>
              </w:rPr>
              <w:t>2</w:t>
            </w:r>
            <w:r w:rsidRPr="000136DD">
              <w:rPr>
                <w:sz w:val="20"/>
              </w:rPr>
              <w:t>.000,-</w:t>
            </w:r>
          </w:p>
        </w:tc>
        <w:tc>
          <w:tcPr>
            <w:tcW w:w="1120" w:type="dxa"/>
            <w:tcBorders>
              <w:right w:val="single" w:sz="4" w:space="0" w:color="auto"/>
            </w:tcBorders>
            <w:shd w:val="clear" w:color="auto" w:fill="B2E2F8" w:themeFill="accent2" w:themeFillTint="99"/>
          </w:tcPr>
          <w:p w14:paraId="4DAB83D9" w14:textId="77777777" w:rsidR="00657C51" w:rsidRPr="000136DD" w:rsidRDefault="00657C51">
            <w:pPr>
              <w:rPr>
                <w:sz w:val="20"/>
              </w:rPr>
            </w:pPr>
            <w:r w:rsidRPr="000136DD">
              <w:rPr>
                <w:sz w:val="20"/>
              </w:rPr>
              <w:t>€</w:t>
            </w:r>
          </w:p>
        </w:tc>
        <w:tc>
          <w:tcPr>
            <w:tcW w:w="178" w:type="dxa"/>
            <w:tcBorders>
              <w:top w:val="nil"/>
              <w:left w:val="single" w:sz="4" w:space="0" w:color="auto"/>
              <w:bottom w:val="nil"/>
              <w:right w:val="single" w:sz="4" w:space="0" w:color="auto"/>
            </w:tcBorders>
            <w:shd w:val="clear" w:color="auto" w:fill="auto"/>
          </w:tcPr>
          <w:p w14:paraId="47EE021C" w14:textId="77777777" w:rsidR="00657C51" w:rsidRPr="000136DD" w:rsidRDefault="00657C51">
            <w:pPr>
              <w:jc w:val="center"/>
            </w:pPr>
          </w:p>
        </w:tc>
        <w:tc>
          <w:tcPr>
            <w:tcW w:w="1068" w:type="dxa"/>
            <w:tcBorders>
              <w:left w:val="single" w:sz="4" w:space="0" w:color="auto"/>
            </w:tcBorders>
            <w:shd w:val="clear" w:color="auto" w:fill="auto"/>
          </w:tcPr>
          <w:p w14:paraId="10D3C3B1" w14:textId="7D997959" w:rsidR="00657C51" w:rsidRPr="000136DD" w:rsidRDefault="00657C51">
            <w:pPr>
              <w:jc w:val="center"/>
              <w:rPr>
                <w:sz w:val="20"/>
              </w:rPr>
            </w:pPr>
            <w:r>
              <w:rPr>
                <w:sz w:val="20"/>
              </w:rPr>
              <w:t>7</w:t>
            </w:r>
            <w:r w:rsidR="00D36809">
              <w:rPr>
                <w:sz w:val="20"/>
              </w:rPr>
              <w:t>0</w:t>
            </w:r>
          </w:p>
        </w:tc>
        <w:tc>
          <w:tcPr>
            <w:tcW w:w="831" w:type="dxa"/>
            <w:shd w:val="clear" w:color="auto" w:fill="B2E2F8" w:themeFill="accent2" w:themeFillTint="99"/>
          </w:tcPr>
          <w:p w14:paraId="270716C6" w14:textId="77777777" w:rsidR="00657C51" w:rsidRPr="000136DD" w:rsidRDefault="00657C51">
            <w:pPr>
              <w:rPr>
                <w:sz w:val="20"/>
              </w:rPr>
            </w:pPr>
            <w:r w:rsidRPr="000136DD">
              <w:rPr>
                <w:sz w:val="20"/>
              </w:rPr>
              <w:t>€</w:t>
            </w:r>
          </w:p>
        </w:tc>
      </w:tr>
      <w:tr w:rsidR="00657C51" w:rsidRPr="000136DD" w14:paraId="66BBCC30" w14:textId="77777777" w:rsidTr="00D179D6">
        <w:trPr>
          <w:cnfStyle w:val="000000010000" w:firstRow="0" w:lastRow="0" w:firstColumn="0" w:lastColumn="0" w:oddVBand="0" w:evenVBand="0" w:oddHBand="0" w:evenHBand="1" w:firstRowFirstColumn="0" w:firstRowLastColumn="0" w:lastRowFirstColumn="0" w:lastRowLastColumn="0"/>
          <w:trHeight w:val="713"/>
        </w:trPr>
        <w:tc>
          <w:tcPr>
            <w:tcW w:w="421" w:type="dxa"/>
            <w:shd w:val="clear" w:color="auto" w:fill="auto"/>
          </w:tcPr>
          <w:p w14:paraId="0F3DBB60" w14:textId="109A72CB" w:rsidR="00657C51" w:rsidRPr="00066E6C" w:rsidRDefault="00CE1F05">
            <w:pPr>
              <w:rPr>
                <w:sz w:val="20"/>
              </w:rPr>
            </w:pPr>
            <w:r>
              <w:rPr>
                <w:sz w:val="20"/>
              </w:rPr>
              <w:t>4</w:t>
            </w:r>
          </w:p>
        </w:tc>
        <w:tc>
          <w:tcPr>
            <w:tcW w:w="1763" w:type="dxa"/>
            <w:shd w:val="clear" w:color="auto" w:fill="auto"/>
          </w:tcPr>
          <w:p w14:paraId="21BD97E3" w14:textId="4DA63E99" w:rsidR="00E56389" w:rsidRDefault="00AA7210">
            <w:pPr>
              <w:rPr>
                <w:sz w:val="20"/>
              </w:rPr>
            </w:pPr>
            <w:r>
              <w:rPr>
                <w:sz w:val="20"/>
              </w:rPr>
              <w:t>Vrachtw</w:t>
            </w:r>
            <w:r w:rsidR="00657C51" w:rsidRPr="00066E6C">
              <w:rPr>
                <w:sz w:val="20"/>
              </w:rPr>
              <w:t>agens</w:t>
            </w:r>
          </w:p>
          <w:p w14:paraId="4E4A17B5" w14:textId="5A2281E8" w:rsidR="00657C51" w:rsidRPr="00066E6C" w:rsidRDefault="00444467">
            <w:pPr>
              <w:rPr>
                <w:sz w:val="20"/>
              </w:rPr>
            </w:pPr>
            <w:r>
              <w:rPr>
                <w:sz w:val="20"/>
              </w:rPr>
              <w:t>&gt;</w:t>
            </w:r>
            <w:r w:rsidR="00657C51" w:rsidRPr="00066E6C">
              <w:rPr>
                <w:sz w:val="20"/>
              </w:rPr>
              <w:t xml:space="preserve"> € 500.000</w:t>
            </w:r>
            <w:r>
              <w:rPr>
                <w:sz w:val="20"/>
              </w:rPr>
              <w:t>,-</w:t>
            </w:r>
          </w:p>
        </w:tc>
        <w:tc>
          <w:tcPr>
            <w:tcW w:w="993" w:type="dxa"/>
            <w:tcBorders>
              <w:right w:val="single" w:sz="4" w:space="0" w:color="auto"/>
            </w:tcBorders>
            <w:shd w:val="clear" w:color="auto" w:fill="auto"/>
          </w:tcPr>
          <w:p w14:paraId="0B7C5FB0" w14:textId="314E75A4" w:rsidR="00657C51" w:rsidRPr="00066E6C" w:rsidRDefault="00657C51">
            <w:pPr>
              <w:jc w:val="center"/>
            </w:pPr>
            <w:r w:rsidRPr="00066E6C">
              <w:rPr>
                <w:sz w:val="20"/>
              </w:rPr>
              <w:t xml:space="preserve">€ </w:t>
            </w:r>
            <w:r w:rsidR="00D96FB6">
              <w:rPr>
                <w:sz w:val="20"/>
              </w:rPr>
              <w:t>2</w:t>
            </w:r>
            <w:r w:rsidRPr="00066E6C">
              <w:rPr>
                <w:sz w:val="20"/>
              </w:rPr>
              <w:t>.000,-</w:t>
            </w:r>
          </w:p>
        </w:tc>
        <w:tc>
          <w:tcPr>
            <w:tcW w:w="1160" w:type="dxa"/>
            <w:tcBorders>
              <w:left w:val="single" w:sz="4" w:space="0" w:color="auto"/>
              <w:right w:val="single" w:sz="4" w:space="0" w:color="auto"/>
            </w:tcBorders>
            <w:shd w:val="clear" w:color="auto" w:fill="B2E2F8" w:themeFill="accent2" w:themeFillTint="99"/>
          </w:tcPr>
          <w:p w14:paraId="3D6F89C0" w14:textId="77777777" w:rsidR="00657C51" w:rsidRPr="000136DD" w:rsidRDefault="00657C51">
            <w:r w:rsidRPr="000136DD">
              <w:rPr>
                <w:sz w:val="20"/>
              </w:rPr>
              <w:t>€</w:t>
            </w:r>
          </w:p>
        </w:tc>
        <w:tc>
          <w:tcPr>
            <w:tcW w:w="275" w:type="dxa"/>
            <w:tcBorders>
              <w:top w:val="nil"/>
              <w:left w:val="single" w:sz="4" w:space="0" w:color="auto"/>
              <w:bottom w:val="nil"/>
              <w:right w:val="single" w:sz="4" w:space="0" w:color="auto"/>
            </w:tcBorders>
            <w:shd w:val="clear" w:color="auto" w:fill="auto"/>
          </w:tcPr>
          <w:p w14:paraId="7B046808" w14:textId="77777777" w:rsidR="00657C51" w:rsidRPr="000136DD" w:rsidRDefault="00657C51"/>
        </w:tc>
        <w:tc>
          <w:tcPr>
            <w:tcW w:w="1130" w:type="dxa"/>
            <w:tcBorders>
              <w:left w:val="single" w:sz="4" w:space="0" w:color="auto"/>
            </w:tcBorders>
            <w:shd w:val="clear" w:color="auto" w:fill="auto"/>
          </w:tcPr>
          <w:p w14:paraId="73180093" w14:textId="724622E8" w:rsidR="00657C51" w:rsidRDefault="00657C51">
            <w:pPr>
              <w:jc w:val="center"/>
            </w:pPr>
            <w:r w:rsidRPr="000136DD">
              <w:rPr>
                <w:sz w:val="20"/>
              </w:rPr>
              <w:t xml:space="preserve">€ </w:t>
            </w:r>
            <w:r w:rsidR="00D96FB6">
              <w:rPr>
                <w:sz w:val="20"/>
              </w:rPr>
              <w:t>2</w:t>
            </w:r>
            <w:r w:rsidRPr="000136DD">
              <w:rPr>
                <w:sz w:val="20"/>
              </w:rPr>
              <w:t>.000,-</w:t>
            </w:r>
          </w:p>
        </w:tc>
        <w:tc>
          <w:tcPr>
            <w:tcW w:w="1120" w:type="dxa"/>
            <w:tcBorders>
              <w:right w:val="single" w:sz="4" w:space="0" w:color="auto"/>
            </w:tcBorders>
            <w:shd w:val="clear" w:color="auto" w:fill="B2E2F8" w:themeFill="accent2" w:themeFillTint="99"/>
          </w:tcPr>
          <w:p w14:paraId="7ADB0966" w14:textId="77777777" w:rsidR="00657C51" w:rsidRDefault="00657C51" w:rsidP="00A73ED3">
            <w:r w:rsidRPr="000136DD">
              <w:rPr>
                <w:sz w:val="20"/>
              </w:rPr>
              <w:t>€</w:t>
            </w:r>
          </w:p>
        </w:tc>
        <w:tc>
          <w:tcPr>
            <w:tcW w:w="178" w:type="dxa"/>
            <w:tcBorders>
              <w:top w:val="nil"/>
              <w:left w:val="single" w:sz="4" w:space="0" w:color="auto"/>
              <w:bottom w:val="nil"/>
              <w:right w:val="single" w:sz="4" w:space="0" w:color="auto"/>
            </w:tcBorders>
            <w:shd w:val="clear" w:color="auto" w:fill="auto"/>
          </w:tcPr>
          <w:p w14:paraId="400493F4" w14:textId="77777777" w:rsidR="00657C51" w:rsidRPr="000136DD" w:rsidRDefault="00657C51">
            <w:pPr>
              <w:jc w:val="center"/>
            </w:pPr>
          </w:p>
        </w:tc>
        <w:tc>
          <w:tcPr>
            <w:tcW w:w="1068" w:type="dxa"/>
            <w:tcBorders>
              <w:left w:val="single" w:sz="4" w:space="0" w:color="auto"/>
            </w:tcBorders>
            <w:shd w:val="clear" w:color="auto" w:fill="auto"/>
          </w:tcPr>
          <w:p w14:paraId="0AACC1E6" w14:textId="2AB823BB" w:rsidR="00657C51" w:rsidRPr="000136DD" w:rsidRDefault="00D36809">
            <w:pPr>
              <w:jc w:val="center"/>
            </w:pPr>
            <w:r>
              <w:t>14</w:t>
            </w:r>
          </w:p>
        </w:tc>
        <w:tc>
          <w:tcPr>
            <w:tcW w:w="831" w:type="dxa"/>
            <w:shd w:val="clear" w:color="auto" w:fill="B2E2F8" w:themeFill="accent2" w:themeFillTint="99"/>
          </w:tcPr>
          <w:p w14:paraId="20974842" w14:textId="77777777" w:rsidR="00657C51" w:rsidRPr="000136DD" w:rsidRDefault="00657C51">
            <w:r w:rsidRPr="000136DD">
              <w:rPr>
                <w:sz w:val="20"/>
              </w:rPr>
              <w:t>€</w:t>
            </w:r>
          </w:p>
        </w:tc>
      </w:tr>
      <w:tr w:rsidR="00657C51" w:rsidRPr="000136DD" w14:paraId="5BC4E635" w14:textId="77777777" w:rsidTr="00D179D6">
        <w:trPr>
          <w:cnfStyle w:val="000000100000" w:firstRow="0" w:lastRow="0" w:firstColumn="0" w:lastColumn="0" w:oddVBand="0" w:evenVBand="0" w:oddHBand="1" w:evenHBand="0" w:firstRowFirstColumn="0" w:firstRowLastColumn="0" w:lastRowFirstColumn="0" w:lastRowLastColumn="0"/>
          <w:trHeight w:val="506"/>
        </w:trPr>
        <w:tc>
          <w:tcPr>
            <w:tcW w:w="421" w:type="dxa"/>
            <w:shd w:val="clear" w:color="auto" w:fill="auto"/>
          </w:tcPr>
          <w:p w14:paraId="4D9540D4" w14:textId="7E0EFE24" w:rsidR="00657C51" w:rsidRPr="000136DD" w:rsidRDefault="00CE1F05">
            <w:pPr>
              <w:rPr>
                <w:sz w:val="20"/>
              </w:rPr>
            </w:pPr>
            <w:r>
              <w:rPr>
                <w:sz w:val="20"/>
              </w:rPr>
              <w:t>5</w:t>
            </w:r>
          </w:p>
        </w:tc>
        <w:tc>
          <w:tcPr>
            <w:tcW w:w="1763" w:type="dxa"/>
            <w:shd w:val="clear" w:color="auto" w:fill="auto"/>
          </w:tcPr>
          <w:p w14:paraId="71E4D45D" w14:textId="6186BD1A" w:rsidR="00657C51" w:rsidRPr="000136DD" w:rsidRDefault="00657C51">
            <w:pPr>
              <w:rPr>
                <w:sz w:val="20"/>
              </w:rPr>
            </w:pPr>
            <w:r w:rsidRPr="000136DD">
              <w:rPr>
                <w:sz w:val="20"/>
              </w:rPr>
              <w:t>Bromfietsen</w:t>
            </w:r>
          </w:p>
        </w:tc>
        <w:tc>
          <w:tcPr>
            <w:tcW w:w="993" w:type="dxa"/>
            <w:tcBorders>
              <w:right w:val="single" w:sz="4" w:space="0" w:color="auto"/>
            </w:tcBorders>
            <w:shd w:val="clear" w:color="auto" w:fill="auto"/>
          </w:tcPr>
          <w:p w14:paraId="72B3DB55" w14:textId="77777777" w:rsidR="00657C51" w:rsidRPr="000136DD" w:rsidRDefault="00657C51">
            <w:pPr>
              <w:jc w:val="center"/>
              <w:rPr>
                <w:sz w:val="20"/>
              </w:rPr>
            </w:pPr>
            <w:r w:rsidRPr="000136DD">
              <w:rPr>
                <w:sz w:val="20"/>
              </w:rPr>
              <w:t>€ 250,-</w:t>
            </w:r>
          </w:p>
        </w:tc>
        <w:tc>
          <w:tcPr>
            <w:tcW w:w="1160" w:type="dxa"/>
            <w:tcBorders>
              <w:left w:val="single" w:sz="4" w:space="0" w:color="auto"/>
              <w:right w:val="single" w:sz="4" w:space="0" w:color="auto"/>
            </w:tcBorders>
            <w:shd w:val="clear" w:color="auto" w:fill="B2E2F8" w:themeFill="accent2" w:themeFillTint="99"/>
          </w:tcPr>
          <w:p w14:paraId="78F24D47" w14:textId="77777777" w:rsidR="00657C51" w:rsidRPr="000136DD" w:rsidRDefault="00657C51">
            <w:pPr>
              <w:rPr>
                <w:sz w:val="20"/>
              </w:rPr>
            </w:pPr>
            <w:r w:rsidRPr="000136DD">
              <w:rPr>
                <w:sz w:val="20"/>
              </w:rPr>
              <w:t>€</w:t>
            </w:r>
          </w:p>
        </w:tc>
        <w:tc>
          <w:tcPr>
            <w:tcW w:w="275" w:type="dxa"/>
            <w:tcBorders>
              <w:top w:val="nil"/>
              <w:left w:val="single" w:sz="4" w:space="0" w:color="auto"/>
              <w:bottom w:val="nil"/>
              <w:right w:val="single" w:sz="4" w:space="0" w:color="auto"/>
            </w:tcBorders>
            <w:shd w:val="clear" w:color="auto" w:fill="auto"/>
          </w:tcPr>
          <w:p w14:paraId="028B914F" w14:textId="77777777" w:rsidR="00657C51" w:rsidRPr="000136DD" w:rsidRDefault="00657C51"/>
        </w:tc>
        <w:tc>
          <w:tcPr>
            <w:tcW w:w="1130" w:type="dxa"/>
            <w:tcBorders>
              <w:left w:val="single" w:sz="4" w:space="0" w:color="auto"/>
            </w:tcBorders>
            <w:shd w:val="clear" w:color="auto" w:fill="auto"/>
          </w:tcPr>
          <w:p w14:paraId="3F52488F" w14:textId="77777777" w:rsidR="00657C51" w:rsidRPr="000136DD" w:rsidRDefault="00657C51">
            <w:pPr>
              <w:jc w:val="center"/>
              <w:rPr>
                <w:sz w:val="20"/>
              </w:rPr>
            </w:pPr>
            <w:r>
              <w:rPr>
                <w:sz w:val="20"/>
              </w:rPr>
              <w:t>Nvt</w:t>
            </w:r>
          </w:p>
        </w:tc>
        <w:tc>
          <w:tcPr>
            <w:tcW w:w="1120" w:type="dxa"/>
            <w:tcBorders>
              <w:right w:val="single" w:sz="4" w:space="0" w:color="auto"/>
            </w:tcBorders>
            <w:shd w:val="clear" w:color="auto" w:fill="auto"/>
          </w:tcPr>
          <w:p w14:paraId="52B66D04" w14:textId="77777777" w:rsidR="00657C51" w:rsidRPr="000136DD" w:rsidRDefault="00657C51">
            <w:pPr>
              <w:jc w:val="center"/>
              <w:rPr>
                <w:sz w:val="20"/>
              </w:rPr>
            </w:pPr>
            <w:r>
              <w:rPr>
                <w:sz w:val="20"/>
              </w:rPr>
              <w:t>Nvt</w:t>
            </w:r>
          </w:p>
        </w:tc>
        <w:tc>
          <w:tcPr>
            <w:tcW w:w="178" w:type="dxa"/>
            <w:tcBorders>
              <w:top w:val="nil"/>
              <w:left w:val="single" w:sz="4" w:space="0" w:color="auto"/>
              <w:bottom w:val="nil"/>
              <w:right w:val="single" w:sz="4" w:space="0" w:color="auto"/>
            </w:tcBorders>
            <w:shd w:val="clear" w:color="auto" w:fill="auto"/>
          </w:tcPr>
          <w:p w14:paraId="3B8125D8" w14:textId="77777777" w:rsidR="00657C51" w:rsidRPr="000136DD" w:rsidRDefault="00657C51">
            <w:pPr>
              <w:jc w:val="center"/>
            </w:pPr>
          </w:p>
        </w:tc>
        <w:tc>
          <w:tcPr>
            <w:tcW w:w="1068" w:type="dxa"/>
            <w:tcBorders>
              <w:left w:val="single" w:sz="4" w:space="0" w:color="auto"/>
            </w:tcBorders>
            <w:shd w:val="clear" w:color="auto" w:fill="auto"/>
          </w:tcPr>
          <w:p w14:paraId="64959ED1" w14:textId="1526D529" w:rsidR="00657C51" w:rsidRPr="000136DD" w:rsidRDefault="0022371C">
            <w:pPr>
              <w:jc w:val="center"/>
              <w:rPr>
                <w:sz w:val="20"/>
              </w:rPr>
            </w:pPr>
            <w:r>
              <w:rPr>
                <w:sz w:val="20"/>
              </w:rPr>
              <w:t>3</w:t>
            </w:r>
          </w:p>
        </w:tc>
        <w:tc>
          <w:tcPr>
            <w:tcW w:w="831" w:type="dxa"/>
            <w:shd w:val="clear" w:color="auto" w:fill="B2E2F8" w:themeFill="accent2" w:themeFillTint="99"/>
          </w:tcPr>
          <w:p w14:paraId="5AFA9F7A" w14:textId="77777777" w:rsidR="00657C51" w:rsidRPr="000136DD" w:rsidRDefault="00657C51">
            <w:pPr>
              <w:rPr>
                <w:sz w:val="20"/>
              </w:rPr>
            </w:pPr>
            <w:r w:rsidRPr="000136DD">
              <w:rPr>
                <w:sz w:val="20"/>
              </w:rPr>
              <w:t>€</w:t>
            </w:r>
          </w:p>
        </w:tc>
      </w:tr>
      <w:tr w:rsidR="00657C51" w:rsidRPr="000136DD" w14:paraId="4D541FDF" w14:textId="77777777" w:rsidTr="00D179D6">
        <w:trPr>
          <w:cnfStyle w:val="000000010000" w:firstRow="0" w:lastRow="0" w:firstColumn="0" w:lastColumn="0" w:oddVBand="0" w:evenVBand="0" w:oddHBand="0" w:evenHBand="1" w:firstRowFirstColumn="0" w:firstRowLastColumn="0" w:lastRowFirstColumn="0" w:lastRowLastColumn="0"/>
          <w:trHeight w:val="535"/>
        </w:trPr>
        <w:tc>
          <w:tcPr>
            <w:tcW w:w="421" w:type="dxa"/>
            <w:shd w:val="clear" w:color="auto" w:fill="auto"/>
          </w:tcPr>
          <w:p w14:paraId="2BC065C2" w14:textId="3ACD46EF" w:rsidR="00657C51" w:rsidRDefault="00CE1F05">
            <w:r>
              <w:t>6</w:t>
            </w:r>
          </w:p>
        </w:tc>
        <w:tc>
          <w:tcPr>
            <w:tcW w:w="1763" w:type="dxa"/>
            <w:shd w:val="clear" w:color="auto" w:fill="auto"/>
          </w:tcPr>
          <w:p w14:paraId="0F0C898A" w14:textId="513BD59D" w:rsidR="00657C51" w:rsidRPr="000136DD" w:rsidRDefault="00657C51">
            <w:r w:rsidRPr="000136DD">
              <w:rPr>
                <w:sz w:val="20"/>
                <w:szCs w:val="22"/>
              </w:rPr>
              <w:t>Aanhangwagens</w:t>
            </w:r>
          </w:p>
        </w:tc>
        <w:tc>
          <w:tcPr>
            <w:tcW w:w="993" w:type="dxa"/>
            <w:tcBorders>
              <w:right w:val="single" w:sz="4" w:space="0" w:color="auto"/>
            </w:tcBorders>
            <w:shd w:val="clear" w:color="auto" w:fill="auto"/>
          </w:tcPr>
          <w:p w14:paraId="6F05203D" w14:textId="77777777" w:rsidR="00657C51" w:rsidRPr="000136DD" w:rsidRDefault="00657C51">
            <w:pPr>
              <w:jc w:val="center"/>
            </w:pPr>
            <w:r>
              <w:t>Nvt</w:t>
            </w:r>
          </w:p>
        </w:tc>
        <w:tc>
          <w:tcPr>
            <w:tcW w:w="1160" w:type="dxa"/>
            <w:tcBorders>
              <w:left w:val="single" w:sz="4" w:space="0" w:color="auto"/>
              <w:right w:val="single" w:sz="4" w:space="0" w:color="auto"/>
            </w:tcBorders>
            <w:shd w:val="clear" w:color="auto" w:fill="auto"/>
          </w:tcPr>
          <w:p w14:paraId="32B2AB56" w14:textId="77777777" w:rsidR="00657C51" w:rsidRPr="000136DD" w:rsidRDefault="00657C51">
            <w:pPr>
              <w:jc w:val="center"/>
            </w:pPr>
            <w:r>
              <w:t>Nvt</w:t>
            </w:r>
          </w:p>
        </w:tc>
        <w:tc>
          <w:tcPr>
            <w:tcW w:w="275" w:type="dxa"/>
            <w:tcBorders>
              <w:top w:val="nil"/>
              <w:left w:val="single" w:sz="4" w:space="0" w:color="auto"/>
              <w:bottom w:val="nil"/>
              <w:right w:val="single" w:sz="4" w:space="0" w:color="auto"/>
            </w:tcBorders>
            <w:shd w:val="clear" w:color="auto" w:fill="auto"/>
          </w:tcPr>
          <w:p w14:paraId="0B63E0BB" w14:textId="77777777" w:rsidR="00657C51" w:rsidRPr="000136DD" w:rsidRDefault="00657C51">
            <w:pPr>
              <w:jc w:val="center"/>
            </w:pPr>
          </w:p>
        </w:tc>
        <w:tc>
          <w:tcPr>
            <w:tcW w:w="1130" w:type="dxa"/>
            <w:tcBorders>
              <w:left w:val="single" w:sz="4" w:space="0" w:color="auto"/>
            </w:tcBorders>
            <w:shd w:val="clear" w:color="auto" w:fill="auto"/>
          </w:tcPr>
          <w:p w14:paraId="11B11B49" w14:textId="77777777" w:rsidR="00657C51" w:rsidRDefault="00657C51">
            <w:pPr>
              <w:jc w:val="center"/>
            </w:pPr>
            <w:r>
              <w:t>€ 250,-</w:t>
            </w:r>
          </w:p>
        </w:tc>
        <w:tc>
          <w:tcPr>
            <w:tcW w:w="1120" w:type="dxa"/>
            <w:tcBorders>
              <w:right w:val="single" w:sz="4" w:space="0" w:color="auto"/>
            </w:tcBorders>
            <w:shd w:val="clear" w:color="auto" w:fill="B2E2F8" w:themeFill="accent2" w:themeFillTint="99"/>
          </w:tcPr>
          <w:p w14:paraId="52707F95" w14:textId="77777777" w:rsidR="00657C51" w:rsidRDefault="00657C51">
            <w:r>
              <w:t>€</w:t>
            </w:r>
          </w:p>
        </w:tc>
        <w:tc>
          <w:tcPr>
            <w:tcW w:w="178" w:type="dxa"/>
            <w:tcBorders>
              <w:top w:val="nil"/>
              <w:left w:val="single" w:sz="4" w:space="0" w:color="auto"/>
              <w:bottom w:val="nil"/>
              <w:right w:val="single" w:sz="4" w:space="0" w:color="auto"/>
            </w:tcBorders>
            <w:shd w:val="clear" w:color="auto" w:fill="auto"/>
          </w:tcPr>
          <w:p w14:paraId="40DB5C95" w14:textId="77777777" w:rsidR="00657C51" w:rsidRPr="000136DD" w:rsidRDefault="00657C51">
            <w:pPr>
              <w:jc w:val="center"/>
            </w:pPr>
          </w:p>
        </w:tc>
        <w:tc>
          <w:tcPr>
            <w:tcW w:w="1068" w:type="dxa"/>
            <w:tcBorders>
              <w:left w:val="single" w:sz="4" w:space="0" w:color="auto"/>
            </w:tcBorders>
            <w:shd w:val="clear" w:color="auto" w:fill="auto"/>
          </w:tcPr>
          <w:p w14:paraId="3A7B97B9" w14:textId="4C75D483" w:rsidR="00657C51" w:rsidRPr="000136DD" w:rsidRDefault="00085B3A">
            <w:pPr>
              <w:jc w:val="center"/>
            </w:pPr>
            <w:r>
              <w:t>10</w:t>
            </w:r>
          </w:p>
        </w:tc>
        <w:tc>
          <w:tcPr>
            <w:tcW w:w="831" w:type="dxa"/>
            <w:shd w:val="clear" w:color="auto" w:fill="B2E2F8" w:themeFill="accent2" w:themeFillTint="99"/>
          </w:tcPr>
          <w:p w14:paraId="327854A6" w14:textId="77777777" w:rsidR="00657C51" w:rsidRPr="000136DD" w:rsidRDefault="00657C51">
            <w:r>
              <w:t>€</w:t>
            </w:r>
          </w:p>
        </w:tc>
      </w:tr>
    </w:tbl>
    <w:p w14:paraId="2F57975D" w14:textId="77777777" w:rsidR="00657C51" w:rsidRPr="000136DD" w:rsidRDefault="00657C51" w:rsidP="00657C51"/>
    <w:tbl>
      <w:tblPr>
        <w:tblStyle w:val="Tabelraster"/>
        <w:tblW w:w="9342"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3"/>
        <w:gridCol w:w="2333"/>
        <w:gridCol w:w="1276"/>
      </w:tblGrid>
      <w:tr w:rsidR="00657C51" w:rsidRPr="00711EC3" w14:paraId="32C1130F" w14:textId="77777777" w:rsidTr="00E273F2">
        <w:trPr>
          <w:cnfStyle w:val="100000000000" w:firstRow="1" w:lastRow="0" w:firstColumn="0" w:lastColumn="0" w:oddVBand="0" w:evenVBand="0" w:oddHBand="0" w:evenHBand="0" w:firstRowFirstColumn="0" w:firstRowLastColumn="0" w:lastRowFirstColumn="0" w:lastRowLastColumn="0"/>
        </w:trPr>
        <w:tc>
          <w:tcPr>
            <w:tcW w:w="5733" w:type="dxa"/>
            <w:tcBorders>
              <w:top w:val="nil"/>
              <w:left w:val="nil"/>
              <w:bottom w:val="nil"/>
              <w:right w:val="single" w:sz="4" w:space="0" w:color="auto"/>
            </w:tcBorders>
            <w:shd w:val="clear" w:color="auto" w:fill="auto"/>
          </w:tcPr>
          <w:p w14:paraId="4E568D19" w14:textId="77777777" w:rsidR="00657C51" w:rsidRPr="000136DD" w:rsidRDefault="00657C51">
            <w:pPr>
              <w:jc w:val="center"/>
            </w:pPr>
          </w:p>
        </w:tc>
        <w:tc>
          <w:tcPr>
            <w:tcW w:w="2333" w:type="dxa"/>
            <w:tcBorders>
              <w:left w:val="single" w:sz="4" w:space="0" w:color="auto"/>
            </w:tcBorders>
            <w:shd w:val="clear" w:color="auto" w:fill="auto"/>
          </w:tcPr>
          <w:p w14:paraId="696FC867" w14:textId="210C3A3D" w:rsidR="00657C51" w:rsidRPr="000136DD" w:rsidRDefault="00657C51">
            <w:pPr>
              <w:jc w:val="center"/>
              <w:rPr>
                <w:color w:val="auto"/>
                <w:sz w:val="20"/>
              </w:rPr>
            </w:pPr>
            <w:r w:rsidRPr="000136DD">
              <w:rPr>
                <w:color w:val="auto"/>
                <w:sz w:val="20"/>
              </w:rPr>
              <w:t xml:space="preserve">Totaalsom </w:t>
            </w:r>
            <w:r w:rsidRPr="000136DD">
              <w:rPr>
                <w:rFonts w:cs="Arial"/>
                <w:color w:val="auto"/>
                <w:sz w:val="20"/>
              </w:rPr>
              <w:t>scenario</w:t>
            </w:r>
            <w:r w:rsidR="00D179D6">
              <w:rPr>
                <w:rFonts w:cs="Arial"/>
                <w:color w:val="auto"/>
                <w:sz w:val="20"/>
              </w:rPr>
              <w:t xml:space="preserve"> 2</w:t>
            </w:r>
          </w:p>
        </w:tc>
        <w:tc>
          <w:tcPr>
            <w:tcW w:w="1276" w:type="dxa"/>
            <w:shd w:val="clear" w:color="auto" w:fill="BEEC98" w:themeFill="accent5" w:themeFillTint="66"/>
          </w:tcPr>
          <w:p w14:paraId="00680CD6" w14:textId="77777777" w:rsidR="00657C51" w:rsidRPr="000136DD" w:rsidRDefault="00657C51">
            <w:pPr>
              <w:rPr>
                <w:color w:val="auto"/>
                <w:sz w:val="20"/>
              </w:rPr>
            </w:pPr>
            <w:r w:rsidRPr="000136DD">
              <w:rPr>
                <w:color w:val="auto"/>
                <w:sz w:val="20"/>
              </w:rPr>
              <w:t>€</w:t>
            </w:r>
          </w:p>
        </w:tc>
      </w:tr>
    </w:tbl>
    <w:p w14:paraId="3404EB76" w14:textId="77777777" w:rsidR="00657C51" w:rsidRDefault="00657C51" w:rsidP="00657C51">
      <w:pPr>
        <w:tabs>
          <w:tab w:val="left" w:pos="7380"/>
        </w:tabs>
        <w:ind w:right="144"/>
      </w:pPr>
    </w:p>
    <w:p w14:paraId="53281C59" w14:textId="4197F09C" w:rsidR="00BA7B69" w:rsidRPr="009B0639" w:rsidRDefault="00BA7B69" w:rsidP="00657C51">
      <w:pPr>
        <w:tabs>
          <w:tab w:val="left" w:pos="7380"/>
        </w:tabs>
        <w:ind w:right="144"/>
      </w:pPr>
      <w:r>
        <w:t>Voor beide scenario’s geldt de onderstaande invulinstructie:</w:t>
      </w:r>
    </w:p>
    <w:p w14:paraId="4F4D6CE1" w14:textId="5F931373" w:rsidR="00D25BBB" w:rsidRPr="00D25BBB" w:rsidRDefault="00D25BBB" w:rsidP="005E68CA">
      <w:pPr>
        <w:numPr>
          <w:ilvl w:val="0"/>
          <w:numId w:val="36"/>
        </w:numPr>
        <w:tabs>
          <w:tab w:val="left" w:pos="7380"/>
        </w:tabs>
        <w:ind w:left="426" w:right="144"/>
      </w:pPr>
      <w:r w:rsidRPr="00053322">
        <w:rPr>
          <w:u w:val="single"/>
        </w:rPr>
        <w:t>Kolom “Premie WA per object”</w:t>
      </w:r>
      <w:r w:rsidRPr="00D25BBB">
        <w:t xml:space="preserve">: Per regel (nr. 1 t/m </w:t>
      </w:r>
      <w:r w:rsidR="00AE122B">
        <w:t>5</w:t>
      </w:r>
      <w:r w:rsidRPr="00D25BBB">
        <w:t xml:space="preserve">) vult u de stuksprijs, per object, in op basis van het bijbehorende eigen risico-bedrag, zoals genoemd in de kolom “Eigen risico WA”. </w:t>
      </w:r>
    </w:p>
    <w:p w14:paraId="17E4473C" w14:textId="3AA81470" w:rsidR="00D25BBB" w:rsidRPr="00D25BBB" w:rsidRDefault="00D25BBB" w:rsidP="005E68CA">
      <w:pPr>
        <w:numPr>
          <w:ilvl w:val="0"/>
          <w:numId w:val="36"/>
        </w:numPr>
        <w:tabs>
          <w:tab w:val="left" w:pos="7380"/>
        </w:tabs>
        <w:ind w:left="426" w:right="144"/>
      </w:pPr>
      <w:r w:rsidRPr="006718BE">
        <w:rPr>
          <w:u w:val="single"/>
        </w:rPr>
        <w:t>Kolom “Premie Casco per object”</w:t>
      </w:r>
      <w:r w:rsidRPr="00D25BBB">
        <w:t>: Per regel (nr. 1 t/m</w:t>
      </w:r>
      <w:r w:rsidR="00D150EB">
        <w:t xml:space="preserve"> </w:t>
      </w:r>
      <w:r w:rsidR="00A87F47">
        <w:t>4</w:t>
      </w:r>
      <w:r w:rsidR="00D150EB">
        <w:t xml:space="preserve"> en</w:t>
      </w:r>
      <w:r w:rsidRPr="00D25BBB">
        <w:t xml:space="preserve"> </w:t>
      </w:r>
      <w:r w:rsidR="00A87F47">
        <w:t>6</w:t>
      </w:r>
      <w:r w:rsidRPr="00D25BBB">
        <w:t xml:space="preserve">) vult u de stuksprijs, per object, in op basis van het bijbehorende eigen risico-bedrag, zoals genoemd in de kolom “Eigen risico Casco”. </w:t>
      </w:r>
    </w:p>
    <w:p w14:paraId="719430AE" w14:textId="190B04B8" w:rsidR="00D25BBB" w:rsidRPr="00D25BBB" w:rsidRDefault="00D25BBB" w:rsidP="005E68CA">
      <w:pPr>
        <w:numPr>
          <w:ilvl w:val="0"/>
          <w:numId w:val="36"/>
        </w:numPr>
        <w:tabs>
          <w:tab w:val="left" w:pos="7380"/>
        </w:tabs>
        <w:ind w:left="426" w:right="144"/>
      </w:pPr>
      <w:r w:rsidRPr="006718BE">
        <w:rPr>
          <w:u w:val="single"/>
        </w:rPr>
        <w:t xml:space="preserve">Kolom “Totaal premie” regel nr. 1 t/m </w:t>
      </w:r>
      <w:r w:rsidR="00952DBE">
        <w:rPr>
          <w:u w:val="single"/>
        </w:rPr>
        <w:t>4</w:t>
      </w:r>
      <w:r w:rsidRPr="00D25BBB">
        <w:t xml:space="preserve">: De totaal premie is de som van (‘Premie WA per object”  x “Aantal </w:t>
      </w:r>
      <w:r w:rsidR="008B4443">
        <w:t>objecten</w:t>
      </w:r>
      <w:r w:rsidRPr="00D25BBB">
        <w:t xml:space="preserve">”) plus (‘Premie Casco per object” x “Aantal </w:t>
      </w:r>
      <w:r w:rsidR="008B4443">
        <w:t>objecten</w:t>
      </w:r>
      <w:r w:rsidRPr="00D25BBB">
        <w:t>”).</w:t>
      </w:r>
    </w:p>
    <w:p w14:paraId="231E318D" w14:textId="1FA83E88" w:rsidR="00F24C92" w:rsidRPr="00F24C92" w:rsidRDefault="00F24C92" w:rsidP="005E68CA">
      <w:pPr>
        <w:numPr>
          <w:ilvl w:val="0"/>
          <w:numId w:val="36"/>
        </w:numPr>
        <w:tabs>
          <w:tab w:val="left" w:pos="7380"/>
        </w:tabs>
        <w:ind w:left="426" w:right="144"/>
        <w:rPr>
          <w:u w:val="single"/>
        </w:rPr>
      </w:pPr>
      <w:r w:rsidRPr="00F24C92">
        <w:rPr>
          <w:u w:val="single"/>
        </w:rPr>
        <w:t xml:space="preserve">Kolom “Totaal premie” regel nr. </w:t>
      </w:r>
      <w:r w:rsidR="004C05F5">
        <w:rPr>
          <w:u w:val="single"/>
        </w:rPr>
        <w:t>5</w:t>
      </w:r>
      <w:r w:rsidRPr="00F24C92">
        <w:rPr>
          <w:u w:val="single"/>
        </w:rPr>
        <w:t xml:space="preserve">: </w:t>
      </w:r>
      <w:r w:rsidRPr="00F24C92">
        <w:t xml:space="preserve">De totaal premie is (‘Premie WA per object”  x “Aantal </w:t>
      </w:r>
      <w:r w:rsidR="008B4443">
        <w:t>object</w:t>
      </w:r>
      <w:r w:rsidR="00475DB1">
        <w:t xml:space="preserve"> </w:t>
      </w:r>
      <w:r w:rsidR="008B4443">
        <w:t>en</w:t>
      </w:r>
      <w:r w:rsidRPr="00F24C92">
        <w:t>”).</w:t>
      </w:r>
    </w:p>
    <w:p w14:paraId="64BC502A" w14:textId="1108C0BF" w:rsidR="0033209C" w:rsidRPr="0033209C" w:rsidRDefault="0033209C" w:rsidP="005E68CA">
      <w:pPr>
        <w:numPr>
          <w:ilvl w:val="0"/>
          <w:numId w:val="36"/>
        </w:numPr>
        <w:tabs>
          <w:tab w:val="left" w:pos="7380"/>
        </w:tabs>
        <w:ind w:left="426" w:right="144"/>
        <w:rPr>
          <w:u w:val="single"/>
        </w:rPr>
      </w:pPr>
      <w:r w:rsidRPr="0033209C">
        <w:rPr>
          <w:u w:val="single"/>
        </w:rPr>
        <w:t xml:space="preserve">Kolom “Totaal premie” regel nr. </w:t>
      </w:r>
      <w:r w:rsidR="00547147">
        <w:rPr>
          <w:u w:val="single"/>
        </w:rPr>
        <w:t>6</w:t>
      </w:r>
      <w:r w:rsidRPr="0033209C">
        <w:rPr>
          <w:u w:val="single"/>
        </w:rPr>
        <w:t xml:space="preserve">: </w:t>
      </w:r>
      <w:r w:rsidRPr="0033209C">
        <w:t xml:space="preserve">De totaal premie is (‘Premie Casco per object” x “Aantal </w:t>
      </w:r>
      <w:r w:rsidR="008B4443">
        <w:t>objecten</w:t>
      </w:r>
      <w:r w:rsidRPr="0033209C">
        <w:t>”).</w:t>
      </w:r>
    </w:p>
    <w:p w14:paraId="55ADBEBF" w14:textId="04D425E8" w:rsidR="00D25BBB" w:rsidRPr="00D25BBB" w:rsidRDefault="00D25BBB" w:rsidP="005E68CA">
      <w:pPr>
        <w:numPr>
          <w:ilvl w:val="0"/>
          <w:numId w:val="36"/>
        </w:numPr>
        <w:tabs>
          <w:tab w:val="left" w:pos="7380"/>
        </w:tabs>
        <w:ind w:left="426" w:right="144"/>
      </w:pPr>
      <w:r w:rsidRPr="00D25BBB">
        <w:rPr>
          <w:u w:val="single"/>
        </w:rPr>
        <w:t>“Totaalsom scenario ”</w:t>
      </w:r>
      <w:r w:rsidRPr="00D25BBB">
        <w:t xml:space="preserve">: is de som van de aangeboden prijzen in de kolom “Totaal premie”. </w:t>
      </w:r>
    </w:p>
    <w:p w14:paraId="057B8D04" w14:textId="08F292B6" w:rsidR="00D25BBB" w:rsidRPr="00085B3A" w:rsidRDefault="00D25BBB" w:rsidP="005E68CA">
      <w:pPr>
        <w:numPr>
          <w:ilvl w:val="0"/>
          <w:numId w:val="36"/>
        </w:numPr>
        <w:tabs>
          <w:tab w:val="left" w:pos="7380"/>
        </w:tabs>
        <w:ind w:left="426" w:right="144"/>
      </w:pPr>
      <w:r w:rsidRPr="00085B3A">
        <w:t xml:space="preserve">De aantallen voertuigen genoemd in kolom “aantal </w:t>
      </w:r>
      <w:r w:rsidR="00475DB1">
        <w:t>objecten</w:t>
      </w:r>
      <w:r w:rsidRPr="00085B3A">
        <w:t xml:space="preserve">” zijn </w:t>
      </w:r>
      <w:r w:rsidR="00DF1F9A" w:rsidRPr="00085B3A">
        <w:t>de voertuigen</w:t>
      </w:r>
      <w:r w:rsidR="00CF54E2" w:rsidRPr="00085B3A">
        <w:t xml:space="preserve"> per </w:t>
      </w:r>
      <w:r w:rsidR="00085B3A" w:rsidRPr="00085B3A">
        <w:t>april 2026</w:t>
      </w:r>
      <w:r w:rsidRPr="00085B3A">
        <w:t xml:space="preserve">, en worden </w:t>
      </w:r>
      <w:r w:rsidR="00085B3A">
        <w:t xml:space="preserve">alleen </w:t>
      </w:r>
      <w:r w:rsidRPr="00085B3A">
        <w:t>gebruikt om uniformiteit te krijgen in de beoordeling van de prijs.</w:t>
      </w:r>
    </w:p>
    <w:p w14:paraId="38407136" w14:textId="77777777" w:rsidR="00D25BBB" w:rsidRDefault="00D25BBB" w:rsidP="00A16070">
      <w:pPr>
        <w:tabs>
          <w:tab w:val="left" w:pos="7380"/>
        </w:tabs>
        <w:ind w:right="144"/>
      </w:pPr>
    </w:p>
    <w:p w14:paraId="3172DB78" w14:textId="1B43ED73" w:rsidR="00A16070" w:rsidRPr="00E25C91" w:rsidRDefault="00A16070" w:rsidP="00A16070">
      <w:pPr>
        <w:tabs>
          <w:tab w:val="left" w:pos="7380"/>
        </w:tabs>
        <w:ind w:right="144"/>
      </w:pPr>
      <w:r w:rsidRPr="00E25C91">
        <w:t xml:space="preserve">Alle vermelde prijzen en/of tarieven zijn in euro </w:t>
      </w:r>
      <w:r w:rsidRPr="003D5C07">
        <w:t>inclusief</w:t>
      </w:r>
      <w:r w:rsidRPr="00A03684">
        <w:t xml:space="preserve"> </w:t>
      </w:r>
      <w:r>
        <w:t>assurantie</w:t>
      </w:r>
      <w:r w:rsidRPr="00E25C91">
        <w:t>belasting.</w:t>
      </w:r>
    </w:p>
    <w:p w14:paraId="406DF5CC" w14:textId="1473B064" w:rsidR="006701E8" w:rsidRPr="0038548A" w:rsidRDefault="006701E8" w:rsidP="006701E8">
      <w:pPr>
        <w:rPr>
          <w:rFonts w:cs="Arial"/>
          <w:b/>
          <w:bCs/>
        </w:rPr>
      </w:pPr>
      <w:r w:rsidRPr="000114E8">
        <w:rPr>
          <w:rFonts w:cs="Arial"/>
          <w:b/>
          <w:bCs/>
        </w:rPr>
        <w:lastRenderedPageBreak/>
        <w:t xml:space="preserve">De Totaalsom in </w:t>
      </w:r>
      <w:r w:rsidR="006D7137">
        <w:rPr>
          <w:rFonts w:cs="Arial"/>
          <w:b/>
          <w:bCs/>
        </w:rPr>
        <w:t>het</w:t>
      </w:r>
      <w:r w:rsidRPr="000114E8">
        <w:rPr>
          <w:rFonts w:cs="Arial"/>
          <w:b/>
          <w:bCs/>
        </w:rPr>
        <w:t xml:space="preserve"> groene vak is de enige prijs </w:t>
      </w:r>
      <w:r w:rsidR="00475DB1">
        <w:rPr>
          <w:rFonts w:cs="Arial"/>
          <w:b/>
          <w:bCs/>
        </w:rPr>
        <w:t xml:space="preserve">per scenario </w:t>
      </w:r>
      <w:r w:rsidRPr="000114E8">
        <w:rPr>
          <w:rFonts w:cs="Arial"/>
          <w:b/>
          <w:bCs/>
        </w:rPr>
        <w:t xml:space="preserve">die beoordeeld wordt, zoals beschreven in </w:t>
      </w:r>
      <w:r w:rsidR="00331BAD">
        <w:rPr>
          <w:rFonts w:cs="Arial"/>
          <w:b/>
          <w:bCs/>
        </w:rPr>
        <w:t>hoofdstuk</w:t>
      </w:r>
      <w:r w:rsidRPr="000114E8">
        <w:rPr>
          <w:rFonts w:cs="Arial"/>
          <w:b/>
          <w:bCs/>
        </w:rPr>
        <w:t xml:space="preserve"> 8.</w:t>
      </w:r>
    </w:p>
    <w:p w14:paraId="10970D13" w14:textId="77777777" w:rsidR="00A16070" w:rsidRPr="00F354D8" w:rsidRDefault="00A16070" w:rsidP="00A16070">
      <w:pPr>
        <w:tabs>
          <w:tab w:val="left" w:pos="7380"/>
        </w:tabs>
        <w:ind w:right="144"/>
      </w:pPr>
    </w:p>
    <w:p w14:paraId="06341E9E" w14:textId="62CC252C" w:rsidR="001B6899" w:rsidRPr="00E25C91" w:rsidRDefault="001B6899" w:rsidP="001B6899">
      <w:pPr>
        <w:tabs>
          <w:tab w:val="left" w:pos="7380"/>
        </w:tabs>
        <w:jc w:val="both"/>
      </w:pPr>
      <w:r w:rsidRPr="00F354D8">
        <w:t xml:space="preserve">De inschrijver verklaart deze aanbieding gedurende </w:t>
      </w:r>
      <w:r w:rsidR="00CC7417">
        <w:t>90</w:t>
      </w:r>
      <w:r w:rsidRPr="00F354D8">
        <w:t xml:space="preserve"> dagen na de dag, waarop de aanbesteding</w:t>
      </w:r>
      <w:r w:rsidRPr="00E25C91">
        <w:t xml:space="preserve"> plaatsheeft, gestand te doen.</w:t>
      </w:r>
    </w:p>
    <w:p w14:paraId="18873B57" w14:textId="77777777" w:rsidR="001B6899" w:rsidRPr="00E25C91" w:rsidRDefault="001B6899" w:rsidP="001B6899">
      <w:pPr>
        <w:autoSpaceDE w:val="0"/>
        <w:autoSpaceDN w:val="0"/>
        <w:adjustRightInd w:val="0"/>
        <w:jc w:val="both"/>
      </w:pPr>
      <w:r w:rsidRPr="00E25C91">
        <w:t>De inschrijver verklaart deze aanbieding te doen overeenkomstig de bepalingen en de gegevens zoals deze zijn omschreven in het bovengenoemd document, de bijbehorende nota(‘s) van inlichtingen en eventueel het proces-verbaal van aanwijzing.</w:t>
      </w:r>
    </w:p>
    <w:p w14:paraId="208EFBEE" w14:textId="77777777" w:rsidR="00E9665B" w:rsidRDefault="00E9665B" w:rsidP="005F53C5">
      <w:pPr>
        <w:jc w:val="both"/>
        <w:rPr>
          <w:b/>
          <w:snapToGrid w:val="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99"/>
        <w:tblLook w:val="04A0" w:firstRow="1" w:lastRow="0" w:firstColumn="1" w:lastColumn="0" w:noHBand="0" w:noVBand="1"/>
      </w:tblPr>
      <w:tblGrid>
        <w:gridCol w:w="9061"/>
      </w:tblGrid>
      <w:tr w:rsidR="000C233A" w:rsidRPr="00E25C91" w14:paraId="57C9DDF5" w14:textId="77777777" w:rsidTr="0035141C">
        <w:tc>
          <w:tcPr>
            <w:tcW w:w="13575" w:type="dxa"/>
            <w:shd w:val="clear" w:color="auto" w:fill="FFFF99"/>
          </w:tcPr>
          <w:p w14:paraId="11B0683F" w14:textId="73C4C14D" w:rsidR="000C233A" w:rsidRDefault="000C233A" w:rsidP="008F1E94">
            <w:pPr>
              <w:tabs>
                <w:tab w:val="left" w:pos="7380"/>
              </w:tabs>
              <w:ind w:right="72"/>
              <w:rPr>
                <w:i/>
              </w:rPr>
            </w:pPr>
            <w:r w:rsidRPr="00E25C91">
              <w:rPr>
                <w:i/>
                <w:sz w:val="21"/>
                <w:szCs w:val="21"/>
              </w:rPr>
              <w:br w:type="page"/>
            </w:r>
            <w:r w:rsidRPr="00E25C91">
              <w:rPr>
                <w:i/>
              </w:rPr>
              <w:t>Indien u een korting wilt aanbieden, dient u deze te verwerken in de geoffreerde prijzen en tarieven</w:t>
            </w:r>
            <w:r w:rsidR="00BF2966">
              <w:rPr>
                <w:i/>
              </w:rPr>
              <w:t>:</w:t>
            </w:r>
          </w:p>
          <w:p w14:paraId="763FE101" w14:textId="222A48A9" w:rsidR="000C233A" w:rsidRPr="00BF2966" w:rsidRDefault="000C233A" w:rsidP="00785212">
            <w:pPr>
              <w:numPr>
                <w:ilvl w:val="1"/>
                <w:numId w:val="37"/>
              </w:numPr>
              <w:tabs>
                <w:tab w:val="clear" w:pos="873"/>
              </w:tabs>
              <w:spacing w:line="240" w:lineRule="auto"/>
              <w:ind w:left="360"/>
              <w:rPr>
                <w:i/>
                <w:strike/>
              </w:rPr>
            </w:pPr>
            <w:r w:rsidRPr="00E25C91">
              <w:rPr>
                <w:i/>
              </w:rPr>
              <w:t xml:space="preserve">Alle geoffreerde prijzen en tarieven zijn in Euro, incl. alle kosten waaronder doch niet uitsluitend bureau- en reiskosten, heffingen en </w:t>
            </w:r>
            <w:r w:rsidR="003E5FC2">
              <w:rPr>
                <w:i/>
              </w:rPr>
              <w:t>(assur</w:t>
            </w:r>
            <w:r w:rsidR="00443316">
              <w:rPr>
                <w:i/>
              </w:rPr>
              <w:t>antie)</w:t>
            </w:r>
            <w:r w:rsidRPr="00E25C91">
              <w:rPr>
                <w:i/>
              </w:rPr>
              <w:t>belastingen</w:t>
            </w:r>
            <w:r>
              <w:rPr>
                <w:i/>
              </w:rPr>
              <w:t>.</w:t>
            </w:r>
          </w:p>
          <w:p w14:paraId="3F1D6E1A" w14:textId="77777777" w:rsidR="000C233A" w:rsidRDefault="000C233A" w:rsidP="00785212">
            <w:pPr>
              <w:numPr>
                <w:ilvl w:val="1"/>
                <w:numId w:val="37"/>
              </w:numPr>
              <w:tabs>
                <w:tab w:val="clear" w:pos="873"/>
              </w:tabs>
              <w:spacing w:line="240" w:lineRule="auto"/>
              <w:ind w:left="360"/>
              <w:rPr>
                <w:i/>
              </w:rPr>
            </w:pPr>
            <w:r w:rsidRPr="00E25C91">
              <w:rPr>
                <w:i/>
              </w:rPr>
              <w:t>Bedragen opgeven in Euro met maximaal 2 decimalen achter de komma.</w:t>
            </w:r>
          </w:p>
          <w:p w14:paraId="44A7FC69" w14:textId="77777777" w:rsidR="000C233A" w:rsidRDefault="000C233A" w:rsidP="00785212">
            <w:pPr>
              <w:numPr>
                <w:ilvl w:val="1"/>
                <w:numId w:val="37"/>
              </w:numPr>
              <w:tabs>
                <w:tab w:val="clear" w:pos="873"/>
              </w:tabs>
              <w:spacing w:line="240" w:lineRule="auto"/>
              <w:ind w:left="360"/>
              <w:rPr>
                <w:i/>
              </w:rPr>
            </w:pPr>
            <w:r w:rsidRPr="00E25C91">
              <w:rPr>
                <w:i/>
              </w:rPr>
              <w:t>Uw prijsaanbieding op dit inschrijfbiljet dient alle functionaliteiten, apparatuur, software of dienstverlening, die u in uw inschrijving beschrijft om te voldoen aan onze eisen c.q. tegemoet te komen aan onze wensen, te omvatten. De aanbestedende dienst gaat er van uit dat alles wat in uw inschrijving beschreven wordt in de prijsaanbieding is opgenomen.</w:t>
            </w:r>
          </w:p>
          <w:p w14:paraId="2344B67D" w14:textId="77777777" w:rsidR="000C233A" w:rsidRDefault="000C233A" w:rsidP="00785212">
            <w:pPr>
              <w:numPr>
                <w:ilvl w:val="1"/>
                <w:numId w:val="37"/>
              </w:numPr>
              <w:tabs>
                <w:tab w:val="clear" w:pos="873"/>
              </w:tabs>
              <w:spacing w:line="240" w:lineRule="auto"/>
              <w:ind w:left="360"/>
              <w:rPr>
                <w:i/>
              </w:rPr>
            </w:pPr>
            <w:r w:rsidRPr="00E25C91">
              <w:rPr>
                <w:i/>
              </w:rPr>
              <w:t>Hetgeen wel in de inschrijving wordt beschreven, maar niet op dit inschrijvingsbiljet wordt geprijsd, wordt geacht kosteloos te zijn aangeboden.</w:t>
            </w:r>
          </w:p>
          <w:p w14:paraId="58524EB3" w14:textId="57E927C6" w:rsidR="000C233A" w:rsidRDefault="000C233A" w:rsidP="00785212">
            <w:pPr>
              <w:numPr>
                <w:ilvl w:val="1"/>
                <w:numId w:val="37"/>
              </w:numPr>
              <w:tabs>
                <w:tab w:val="clear" w:pos="873"/>
              </w:tabs>
              <w:spacing w:line="240" w:lineRule="auto"/>
              <w:ind w:left="360"/>
              <w:rPr>
                <w:i/>
              </w:rPr>
            </w:pPr>
            <w:r w:rsidRPr="00E25C91">
              <w:rPr>
                <w:i/>
              </w:rPr>
              <w:t xml:space="preserve">Het is NIET toegestaan prijzen op te geven van € 0,-- </w:t>
            </w:r>
            <w:r w:rsidR="000E62EA">
              <w:rPr>
                <w:i/>
              </w:rPr>
              <w:t xml:space="preserve">of negatief, </w:t>
            </w:r>
            <w:r w:rsidRPr="00E25C91">
              <w:rPr>
                <w:i/>
              </w:rPr>
              <w:t>op straffe van uitsluiting!</w:t>
            </w:r>
          </w:p>
          <w:p w14:paraId="2D852B98" w14:textId="77777777" w:rsidR="000C233A" w:rsidRDefault="000C233A" w:rsidP="00785212">
            <w:pPr>
              <w:numPr>
                <w:ilvl w:val="1"/>
                <w:numId w:val="37"/>
              </w:numPr>
              <w:tabs>
                <w:tab w:val="clear" w:pos="873"/>
              </w:tabs>
              <w:spacing w:line="240" w:lineRule="auto"/>
              <w:ind w:left="360"/>
              <w:rPr>
                <w:i/>
              </w:rPr>
            </w:pPr>
            <w:r w:rsidRPr="00E25C91">
              <w:rPr>
                <w:i/>
              </w:rPr>
              <w:t>Alleen dit inschrijvingsbiljet wordt gehanteerd in de prijsvergelijking met andere inschrijvers. Elders in de inschrijving opgenomen prijsinformatie wordt niet in beschouwing genomen.</w:t>
            </w:r>
          </w:p>
          <w:p w14:paraId="30EEE4BC" w14:textId="79890560" w:rsidR="00BF2966" w:rsidRPr="0038548A" w:rsidRDefault="000C233A" w:rsidP="00BF2966">
            <w:pPr>
              <w:numPr>
                <w:ilvl w:val="1"/>
                <w:numId w:val="37"/>
              </w:numPr>
              <w:tabs>
                <w:tab w:val="clear" w:pos="873"/>
              </w:tabs>
              <w:spacing w:line="240" w:lineRule="auto"/>
              <w:ind w:left="360"/>
              <w:rPr>
                <w:i/>
              </w:rPr>
            </w:pPr>
            <w:r w:rsidRPr="00E25C91">
              <w:rPr>
                <w:i/>
              </w:rPr>
              <w:t>De aanbestedende dienst wijst er met nadruk op dat kosten of kostenposten die niet op het inschrijvingsbiljet zijn opgenomen, niet in een later stadium bij de aanbestedende dienst in rekening gebracht kunnen worden, met uitzondering van de kosten, die voortvloeien uit meerwerk dat op verzoek van de aanbestedende dienst wordt uitgevoerd.</w:t>
            </w:r>
          </w:p>
        </w:tc>
      </w:tr>
    </w:tbl>
    <w:p w14:paraId="44C646ED" w14:textId="6BBDB80D" w:rsidR="005E68CA" w:rsidRDefault="005E68CA" w:rsidP="005D0BE7">
      <w:pPr>
        <w:rPr>
          <w:b/>
          <w:snapToGrid w:val="0"/>
        </w:rPr>
      </w:pPr>
    </w:p>
    <w:p w14:paraId="24ABBEA6" w14:textId="667F7D17" w:rsidR="000C233A" w:rsidRDefault="000C233A" w:rsidP="005D0BE7">
      <w:pPr>
        <w:rPr>
          <w:b/>
          <w:snapToGrid w:val="0"/>
        </w:rPr>
      </w:pPr>
    </w:p>
    <w:p w14:paraId="0C564A69" w14:textId="0DE92893" w:rsidR="00BF398E" w:rsidRPr="00E25C91" w:rsidRDefault="00BF398E" w:rsidP="005D0BE7">
      <w:pPr>
        <w:rPr>
          <w:b/>
          <w:snapToGrid w:val="0"/>
        </w:rPr>
      </w:pPr>
      <w:r w:rsidRPr="00E25C91">
        <w:rPr>
          <w:b/>
          <w:snapToGrid w:val="0"/>
        </w:rPr>
        <w:t>Inschrijver</w:t>
      </w:r>
    </w:p>
    <w:tbl>
      <w:tblPr>
        <w:tblW w:w="9488" w:type="dxa"/>
        <w:tblLayout w:type="fixed"/>
        <w:tblCellMar>
          <w:left w:w="28" w:type="dxa"/>
          <w:right w:w="28" w:type="dxa"/>
        </w:tblCellMar>
        <w:tblLook w:val="0000" w:firstRow="0" w:lastRow="0" w:firstColumn="0" w:lastColumn="0" w:noHBand="0" w:noVBand="0"/>
      </w:tblPr>
      <w:tblGrid>
        <w:gridCol w:w="3959"/>
        <w:gridCol w:w="5529"/>
      </w:tblGrid>
      <w:tr w:rsidR="00BF398E" w:rsidRPr="009576D5" w14:paraId="508187F9" w14:textId="77777777" w:rsidTr="00100E92">
        <w:tc>
          <w:tcPr>
            <w:tcW w:w="3959" w:type="dxa"/>
            <w:tcBorders>
              <w:top w:val="single" w:sz="8" w:space="0" w:color="C0C0C0"/>
              <w:left w:val="single" w:sz="8" w:space="0" w:color="C0C0C0"/>
              <w:bottom w:val="single" w:sz="8" w:space="0" w:color="C0C0C0"/>
            </w:tcBorders>
            <w:shd w:val="clear" w:color="auto" w:fill="E6E6E6"/>
          </w:tcPr>
          <w:p w14:paraId="65716600"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 xml:space="preserve">Statutaire naam </w:t>
            </w:r>
            <w:r>
              <w:rPr>
                <w:rFonts w:eastAsia="Calibri" w:cs="Arial"/>
              </w:rPr>
              <w:t>inschrijver (c</w:t>
            </w:r>
            <w:r w:rsidRPr="009576D5">
              <w:rPr>
                <w:rFonts w:eastAsia="Calibri" w:cs="Arial"/>
              </w:rPr>
              <w:t>ombina</w:t>
            </w:r>
            <w:r>
              <w:rPr>
                <w:rFonts w:eastAsia="Calibri" w:cs="Arial"/>
              </w:rPr>
              <w:t>nt)</w:t>
            </w:r>
          </w:p>
        </w:tc>
        <w:tc>
          <w:tcPr>
            <w:tcW w:w="5529" w:type="dxa"/>
            <w:tcBorders>
              <w:top w:val="single" w:sz="8" w:space="0" w:color="C0C0C0"/>
              <w:left w:val="single" w:sz="8" w:space="0" w:color="C0C0C0"/>
              <w:bottom w:val="single" w:sz="8" w:space="0" w:color="C0C0C0"/>
              <w:right w:val="single" w:sz="8" w:space="0" w:color="C0C0C0"/>
            </w:tcBorders>
          </w:tcPr>
          <w:p w14:paraId="4A62EF42"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44EE5FC1" w14:textId="77777777" w:rsidTr="00100E92">
        <w:tc>
          <w:tcPr>
            <w:tcW w:w="3959" w:type="dxa"/>
            <w:tcBorders>
              <w:top w:val="single" w:sz="8" w:space="0" w:color="C0C0C0"/>
              <w:left w:val="single" w:sz="8" w:space="0" w:color="C0C0C0"/>
              <w:bottom w:val="single" w:sz="8" w:space="0" w:color="C0C0C0"/>
            </w:tcBorders>
            <w:shd w:val="clear" w:color="auto" w:fill="E6E6E6"/>
          </w:tcPr>
          <w:p w14:paraId="144A42DC"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Naam ondertekenaar</w:t>
            </w:r>
          </w:p>
        </w:tc>
        <w:tc>
          <w:tcPr>
            <w:tcW w:w="5529" w:type="dxa"/>
            <w:tcBorders>
              <w:top w:val="single" w:sz="8" w:space="0" w:color="C0C0C0"/>
              <w:left w:val="single" w:sz="8" w:space="0" w:color="C0C0C0"/>
              <w:bottom w:val="single" w:sz="8" w:space="0" w:color="C0C0C0"/>
              <w:right w:val="single" w:sz="8" w:space="0" w:color="C0C0C0"/>
            </w:tcBorders>
          </w:tcPr>
          <w:p w14:paraId="7FF3BEDF"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37B53E36" w14:textId="77777777" w:rsidTr="00100E92">
        <w:tc>
          <w:tcPr>
            <w:tcW w:w="3959" w:type="dxa"/>
            <w:tcBorders>
              <w:top w:val="single" w:sz="8" w:space="0" w:color="C0C0C0"/>
              <w:left w:val="single" w:sz="8" w:space="0" w:color="C0C0C0"/>
              <w:bottom w:val="single" w:sz="8" w:space="0" w:color="C0C0C0"/>
            </w:tcBorders>
            <w:shd w:val="clear" w:color="auto" w:fill="E6E6E6"/>
          </w:tcPr>
          <w:p w14:paraId="07DC5AF0"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Functie ondertekenaar</w:t>
            </w:r>
          </w:p>
        </w:tc>
        <w:tc>
          <w:tcPr>
            <w:tcW w:w="5529" w:type="dxa"/>
            <w:tcBorders>
              <w:top w:val="single" w:sz="8" w:space="0" w:color="C0C0C0"/>
              <w:left w:val="single" w:sz="8" w:space="0" w:color="C0C0C0"/>
              <w:bottom w:val="single" w:sz="8" w:space="0" w:color="C0C0C0"/>
              <w:right w:val="single" w:sz="8" w:space="0" w:color="C0C0C0"/>
            </w:tcBorders>
          </w:tcPr>
          <w:p w14:paraId="2B996B47"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25D48D25" w14:textId="77777777" w:rsidTr="00100E92">
        <w:tc>
          <w:tcPr>
            <w:tcW w:w="3959" w:type="dxa"/>
            <w:tcBorders>
              <w:top w:val="single" w:sz="8" w:space="0" w:color="C0C0C0"/>
              <w:left w:val="single" w:sz="8" w:space="0" w:color="C0C0C0"/>
              <w:bottom w:val="single" w:sz="8" w:space="0" w:color="C0C0C0"/>
            </w:tcBorders>
            <w:shd w:val="clear" w:color="auto" w:fill="E6E6E6"/>
          </w:tcPr>
          <w:p w14:paraId="5BCFF275" w14:textId="4E9B586A" w:rsidR="00BF398E" w:rsidRPr="009576D5" w:rsidRDefault="00BF398E" w:rsidP="0038548A">
            <w:pPr>
              <w:suppressAutoHyphens/>
              <w:snapToGrid w:val="0"/>
              <w:spacing w:before="90" w:after="54" w:line="312" w:lineRule="auto"/>
              <w:ind w:right="57"/>
              <w:jc w:val="both"/>
              <w:rPr>
                <w:rFonts w:eastAsia="Calibri" w:cs="Arial"/>
              </w:rPr>
            </w:pPr>
            <w:r w:rsidRPr="009576D5">
              <w:rPr>
                <w:rFonts w:eastAsia="Calibri" w:cs="Arial"/>
              </w:rPr>
              <w:t>Handtekening</w:t>
            </w:r>
          </w:p>
        </w:tc>
        <w:tc>
          <w:tcPr>
            <w:tcW w:w="5529" w:type="dxa"/>
            <w:tcBorders>
              <w:top w:val="single" w:sz="8" w:space="0" w:color="C0C0C0"/>
              <w:left w:val="single" w:sz="8" w:space="0" w:color="C0C0C0"/>
              <w:bottom w:val="single" w:sz="8" w:space="0" w:color="C0C0C0"/>
              <w:right w:val="single" w:sz="8" w:space="0" w:color="C0C0C0"/>
            </w:tcBorders>
          </w:tcPr>
          <w:p w14:paraId="53956871"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1B8A85EB" w14:textId="77777777" w:rsidTr="00100E92">
        <w:tc>
          <w:tcPr>
            <w:tcW w:w="3959" w:type="dxa"/>
            <w:tcBorders>
              <w:top w:val="single" w:sz="8" w:space="0" w:color="C0C0C0"/>
              <w:left w:val="single" w:sz="8" w:space="0" w:color="C0C0C0"/>
              <w:bottom w:val="single" w:sz="8" w:space="0" w:color="C0C0C0"/>
            </w:tcBorders>
            <w:shd w:val="clear" w:color="auto" w:fill="E6E6E6"/>
          </w:tcPr>
          <w:p w14:paraId="663792F7"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Plaats en datum</w:t>
            </w:r>
          </w:p>
        </w:tc>
        <w:tc>
          <w:tcPr>
            <w:tcW w:w="5529" w:type="dxa"/>
            <w:tcBorders>
              <w:top w:val="single" w:sz="8" w:space="0" w:color="C0C0C0"/>
              <w:left w:val="single" w:sz="8" w:space="0" w:color="C0C0C0"/>
              <w:bottom w:val="single" w:sz="8" w:space="0" w:color="C0C0C0"/>
              <w:right w:val="single" w:sz="8" w:space="0" w:color="C0C0C0"/>
            </w:tcBorders>
          </w:tcPr>
          <w:p w14:paraId="7D0DF55A" w14:textId="77777777" w:rsidR="00BF398E" w:rsidRPr="009576D5" w:rsidRDefault="00BF398E" w:rsidP="005F53C5">
            <w:pPr>
              <w:suppressAutoHyphens/>
              <w:snapToGrid w:val="0"/>
              <w:spacing w:before="90" w:after="54" w:line="312" w:lineRule="auto"/>
              <w:ind w:right="57"/>
              <w:jc w:val="both"/>
              <w:rPr>
                <w:rFonts w:eastAsia="Calibri" w:cs="Arial"/>
              </w:rPr>
            </w:pPr>
          </w:p>
        </w:tc>
      </w:tr>
    </w:tbl>
    <w:p w14:paraId="44CE7B7E" w14:textId="77777777" w:rsidR="00A53C9B" w:rsidRDefault="00A53C9B" w:rsidP="001C709D">
      <w:pPr>
        <w:jc w:val="both"/>
        <w:sectPr w:rsidR="00A53C9B" w:rsidSect="0085298D">
          <w:headerReference w:type="default" r:id="rId27"/>
          <w:footerReference w:type="even" r:id="rId28"/>
          <w:footerReference w:type="default" r:id="rId29"/>
          <w:headerReference w:type="first" r:id="rId30"/>
          <w:footerReference w:type="first" r:id="rId31"/>
          <w:pgSz w:w="11907" w:h="16840" w:code="9"/>
          <w:pgMar w:top="1247" w:right="1418" w:bottom="1474" w:left="1418" w:header="0" w:footer="612" w:gutter="0"/>
          <w:cols w:space="708"/>
          <w:docGrid w:linePitch="360"/>
        </w:sectPr>
      </w:pPr>
    </w:p>
    <w:p w14:paraId="7EA3F2A2" w14:textId="084E4FAC" w:rsidR="0032321B" w:rsidRPr="00C17EB7" w:rsidRDefault="0032321B" w:rsidP="00C328A5">
      <w:pPr>
        <w:pStyle w:val="Kop1"/>
        <w:numPr>
          <w:ilvl w:val="0"/>
          <w:numId w:val="0"/>
        </w:numPr>
        <w:suppressAutoHyphens/>
        <w:spacing w:after="0"/>
        <w:jc w:val="both"/>
        <w:rPr>
          <w:sz w:val="40"/>
          <w:szCs w:val="40"/>
        </w:rPr>
      </w:pPr>
      <w:bookmarkStart w:id="482" w:name="_Toc232492253"/>
      <w:r w:rsidRPr="00657643">
        <w:rPr>
          <w:sz w:val="40"/>
          <w:szCs w:val="40"/>
        </w:rPr>
        <w:lastRenderedPageBreak/>
        <w:t>Bijlage 1</w:t>
      </w:r>
      <w:r w:rsidR="00E70BE2" w:rsidRPr="00657643">
        <w:rPr>
          <w:sz w:val="40"/>
          <w:szCs w:val="40"/>
        </w:rPr>
        <w:t>2</w:t>
      </w:r>
      <w:r w:rsidRPr="00657643">
        <w:rPr>
          <w:sz w:val="40"/>
          <w:szCs w:val="40"/>
        </w:rPr>
        <w:t xml:space="preserve"> Totaaloverzicht wagenpark VRLN</w:t>
      </w:r>
      <w:bookmarkEnd w:id="482"/>
    </w:p>
    <w:p w14:paraId="681BCCD7" w14:textId="77777777" w:rsidR="00C328A5" w:rsidRDefault="00C328A5" w:rsidP="00E70BE2">
      <w:pPr>
        <w:suppressAutoHyphens/>
        <w:jc w:val="both"/>
        <w:rPr>
          <w:i/>
        </w:rPr>
      </w:pPr>
    </w:p>
    <w:p w14:paraId="3E45835B" w14:textId="35A723F9" w:rsidR="00E70BE2" w:rsidRDefault="00E70BE2" w:rsidP="00E70BE2">
      <w:pPr>
        <w:suppressAutoHyphens/>
        <w:jc w:val="both"/>
        <w:rPr>
          <w:i/>
        </w:rPr>
      </w:pPr>
      <w:r w:rsidRPr="00996BE2">
        <w:rPr>
          <w:i/>
        </w:rPr>
        <w:t>(Sep</w:t>
      </w:r>
      <w:r>
        <w:rPr>
          <w:i/>
        </w:rPr>
        <w:t>a</w:t>
      </w:r>
      <w:r w:rsidRPr="00996BE2">
        <w:rPr>
          <w:i/>
        </w:rPr>
        <w:t xml:space="preserve">raat te </w:t>
      </w:r>
      <w:r>
        <w:rPr>
          <w:i/>
        </w:rPr>
        <w:t xml:space="preserve">vinden op </w:t>
      </w:r>
      <w:r w:rsidRPr="00996BE2">
        <w:rPr>
          <w:i/>
        </w:rPr>
        <w:t>TenderNed</w:t>
      </w:r>
      <w:r>
        <w:rPr>
          <w:i/>
        </w:rPr>
        <w:t>.</w:t>
      </w:r>
      <w:r w:rsidRPr="00996BE2">
        <w:rPr>
          <w:i/>
        </w:rPr>
        <w:t>)</w:t>
      </w:r>
    </w:p>
    <w:p w14:paraId="0ED3098F" w14:textId="77777777" w:rsidR="005603E2" w:rsidRDefault="005603E2" w:rsidP="00E70BE2">
      <w:pPr>
        <w:suppressAutoHyphens/>
        <w:jc w:val="both"/>
        <w:rPr>
          <w:i/>
        </w:rPr>
      </w:pPr>
    </w:p>
    <w:p w14:paraId="2FFC928E" w14:textId="77777777" w:rsidR="005603E2" w:rsidRDefault="005603E2" w:rsidP="00E70BE2">
      <w:pPr>
        <w:suppressAutoHyphens/>
        <w:jc w:val="both"/>
        <w:rPr>
          <w:i/>
        </w:rPr>
      </w:pPr>
    </w:p>
    <w:sectPr w:rsidR="005603E2" w:rsidSect="00A53C9B">
      <w:pgSz w:w="11907" w:h="16840" w:code="9"/>
      <w:pgMar w:top="794" w:right="1418" w:bottom="1474" w:left="1418" w:header="0" w:footer="6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E1B8F" w14:textId="77777777" w:rsidR="00747963" w:rsidRDefault="00747963">
      <w:r>
        <w:separator/>
      </w:r>
    </w:p>
    <w:p w14:paraId="7713FDC2" w14:textId="77777777" w:rsidR="00747963" w:rsidRDefault="00747963"/>
  </w:endnote>
  <w:endnote w:type="continuationSeparator" w:id="0">
    <w:p w14:paraId="3C456BFF" w14:textId="77777777" w:rsidR="00747963" w:rsidRDefault="00747963">
      <w:r>
        <w:continuationSeparator/>
      </w:r>
    </w:p>
    <w:p w14:paraId="4E4CD9D2" w14:textId="77777777" w:rsidR="00747963" w:rsidRDefault="00747963"/>
  </w:endnote>
  <w:endnote w:type="continuationNotice" w:id="1">
    <w:p w14:paraId="2D921B43" w14:textId="77777777" w:rsidR="00747963" w:rsidRDefault="0074796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erriweather Light">
    <w:charset w:val="00"/>
    <w:family w:val="auto"/>
    <w:pitch w:val="variable"/>
    <w:sig w:usb0="20000207" w:usb1="00000002" w:usb2="00000000" w:usb3="00000000" w:csb0="00000197" w:csb1="00000000"/>
  </w:font>
  <w:font w:name="Consolas">
    <w:panose1 w:val="020B0609020204030204"/>
    <w:charset w:val="00"/>
    <w:family w:val="modern"/>
    <w:pitch w:val="fixed"/>
    <w:sig w:usb0="E00006FF" w:usb1="0000FCFF" w:usb2="00000001" w:usb3="00000000" w:csb0="0000019F" w:csb1="00000000"/>
  </w:font>
  <w:font w:name="Arial,Bol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217" w:type="dxa"/>
      <w:tblLayout w:type="fixed"/>
      <w:tblCellMar>
        <w:left w:w="0" w:type="dxa"/>
        <w:right w:w="0" w:type="dxa"/>
      </w:tblCellMar>
      <w:tblLook w:val="0000" w:firstRow="0" w:lastRow="0" w:firstColumn="0" w:lastColumn="0" w:noHBand="0" w:noVBand="0"/>
    </w:tblPr>
    <w:tblGrid>
      <w:gridCol w:w="7573"/>
      <w:gridCol w:w="644"/>
    </w:tblGrid>
    <w:tr w:rsidR="00FB0ABE" w14:paraId="0117C4E0" w14:textId="77777777" w:rsidTr="00E91DF0">
      <w:tc>
        <w:tcPr>
          <w:tcW w:w="7573" w:type="dxa"/>
        </w:tcPr>
        <w:p w14:paraId="1E9F0F01" w14:textId="60A7AE4A" w:rsidR="00FB0ABE" w:rsidRDefault="004429BF" w:rsidP="00DB375A">
          <w:pPr>
            <w:pStyle w:val="Huisstijl-Voettekst"/>
          </w:pPr>
          <w:r>
            <w:rPr>
              <w:noProof/>
            </w:rPr>
            <mc:AlternateContent>
              <mc:Choice Requires="wps">
                <w:drawing>
                  <wp:anchor distT="0" distB="0" distL="0" distR="0" simplePos="0" relativeHeight="251658240" behindDoc="0" locked="0" layoutInCell="1" allowOverlap="1" wp14:anchorId="1BD64119" wp14:editId="6E0BF450">
                    <wp:simplePos x="635" y="635"/>
                    <wp:positionH relativeFrom="column">
                      <wp:align>center</wp:align>
                    </wp:positionH>
                    <wp:positionV relativeFrom="paragraph">
                      <wp:posOffset>635</wp:posOffset>
                    </wp:positionV>
                    <wp:extent cx="443865" cy="443865"/>
                    <wp:effectExtent l="0" t="0" r="18415" b="12700"/>
                    <wp:wrapSquare wrapText="bothSides"/>
                    <wp:docPr id="2" name="Tekstvak 2" descr="Bedrijfsvertrouwelijk (BBN1)"/>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05CC96" w14:textId="2C867C9F" w:rsidR="004429BF" w:rsidRPr="004429BF" w:rsidRDefault="004429BF">
                                <w:pPr>
                                  <w:rPr>
                                    <w:rFonts w:ascii="Calibri" w:eastAsia="Calibri" w:hAnsi="Calibri" w:cs="Calibri"/>
                                    <w:color w:val="000000"/>
                                  </w:rPr>
                                </w:pPr>
                                <w:r w:rsidRPr="004429BF">
                                  <w:rPr>
                                    <w:rFonts w:ascii="Calibri" w:eastAsia="Calibri" w:hAnsi="Calibri" w:cs="Calibri"/>
                                    <w:color w:val="000000"/>
                                  </w:rPr>
                                  <w:t>Bedrijfsvertrouwelijk (BBN1)</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BD64119" id="_x0000_t202" coordsize="21600,21600" o:spt="202" path="m,l,21600r21600,l21600,xe">
                    <v:stroke joinstyle="miter"/>
                    <v:path gradientshapeok="t" o:connecttype="rect"/>
                  </v:shapetype>
                  <v:shape id="Tekstvak 2" o:spid="_x0000_s1026" type="#_x0000_t202" alt="Bedrijfsvertrouwelijk (BBN1)" style="position:absolute;left:0;text-align:left;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4F05CC96" w14:textId="2C867C9F" w:rsidR="004429BF" w:rsidRPr="004429BF" w:rsidRDefault="004429BF">
                          <w:pPr>
                            <w:rPr>
                              <w:rFonts w:ascii="Calibri" w:eastAsia="Calibri" w:hAnsi="Calibri" w:cs="Calibri"/>
                              <w:color w:val="000000"/>
                            </w:rPr>
                          </w:pPr>
                          <w:r w:rsidRPr="004429BF">
                            <w:rPr>
                              <w:rFonts w:ascii="Calibri" w:eastAsia="Calibri" w:hAnsi="Calibri" w:cs="Calibri"/>
                              <w:color w:val="000000"/>
                            </w:rPr>
                            <w:t>Bedrijfsvertrouwelijk (BBN1)</w:t>
                          </w:r>
                        </w:p>
                      </w:txbxContent>
                    </v:textbox>
                    <w10:wrap type="square"/>
                  </v:shape>
                </w:pict>
              </mc:Fallback>
            </mc:AlternateContent>
          </w:r>
          <w:r w:rsidR="00FB0ABE">
            <w:t>IFV</w:t>
          </w:r>
          <w:r w:rsidR="00FB0ABE">
            <w:tab/>
          </w:r>
        </w:p>
      </w:tc>
      <w:tc>
        <w:tcPr>
          <w:tcW w:w="644" w:type="dxa"/>
        </w:tcPr>
        <w:p w14:paraId="570F4D5D" w14:textId="77777777" w:rsidR="00FB0ABE" w:rsidRDefault="00FB0ABE" w:rsidP="00DB375A">
          <w:pPr>
            <w:pStyle w:val="Huisstijl-Pagina"/>
          </w:pPr>
          <w:r>
            <w:fldChar w:fldCharType="begin"/>
          </w:r>
          <w:r>
            <w:instrText xml:space="preserve"> PAGE   \* MERGEFORMAT </w:instrText>
          </w:r>
          <w:r>
            <w:fldChar w:fldCharType="separate"/>
          </w:r>
          <w:r>
            <w:t>6</w:t>
          </w:r>
          <w:r>
            <w:fldChar w:fldCharType="end"/>
          </w:r>
          <w:r>
            <w:t>/</w:t>
          </w:r>
          <w:fldSimple w:instr="NUMPAGES   \* MERGEFORMAT">
            <w:r>
              <w:t>71</w:t>
            </w:r>
          </w:fldSimple>
        </w:p>
      </w:tc>
    </w:tr>
  </w:tbl>
  <w:p w14:paraId="07E881EC" w14:textId="77777777" w:rsidR="00FB0ABE" w:rsidRDefault="00FB0ABE" w:rsidP="00DB375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47CD6" w14:textId="57162C29" w:rsidR="00FB0ABE" w:rsidRPr="00DA18B3" w:rsidRDefault="009C3BE3" w:rsidP="00F466F5">
    <w:pPr>
      <w:pStyle w:val="Voettekst"/>
      <w:rPr>
        <w:sz w:val="18"/>
        <w:szCs w:val="18"/>
      </w:rPr>
    </w:pPr>
    <w:r>
      <w:rPr>
        <w:sz w:val="18"/>
        <w:szCs w:val="18"/>
      </w:rPr>
      <w:t>VRLN-</w:t>
    </w:r>
    <w:r w:rsidR="009A0BBE">
      <w:rPr>
        <w:sz w:val="18"/>
        <w:szCs w:val="18"/>
      </w:rPr>
      <w:t>20</w:t>
    </w:r>
    <w:r w:rsidR="00C15B04">
      <w:rPr>
        <w:sz w:val="18"/>
        <w:szCs w:val="18"/>
      </w:rPr>
      <w:t>26</w:t>
    </w:r>
    <w:r w:rsidR="008C3A67">
      <w:rPr>
        <w:sz w:val="18"/>
        <w:szCs w:val="18"/>
      </w:rPr>
      <w:t>-VRLN-MH-0</w:t>
    </w:r>
    <w:r w:rsidR="00C15B04">
      <w:rPr>
        <w:sz w:val="18"/>
        <w:szCs w:val="18"/>
      </w:rPr>
      <w:t>1</w:t>
    </w:r>
    <w:r w:rsidR="00A61ECA">
      <w:rPr>
        <w:sz w:val="18"/>
        <w:szCs w:val="18"/>
      </w:rPr>
      <w:t>4</w:t>
    </w:r>
    <w:r w:rsidR="00FB0ABE">
      <w:rPr>
        <w:sz w:val="18"/>
        <w:szCs w:val="18"/>
      </w:rPr>
      <w:tab/>
    </w:r>
    <w:r w:rsidR="00FB0ABE">
      <w:rPr>
        <w:sz w:val="18"/>
        <w:szCs w:val="18"/>
      </w:rPr>
      <w:tab/>
    </w:r>
    <w:sdt>
      <w:sdtPr>
        <w:rPr>
          <w:sz w:val="18"/>
          <w:szCs w:val="18"/>
        </w:rPr>
        <w:id w:val="1974405352"/>
        <w:docPartObj>
          <w:docPartGallery w:val="Page Numbers (Bottom of Page)"/>
          <w:docPartUnique/>
        </w:docPartObj>
      </w:sdtPr>
      <w:sdtContent>
        <w:sdt>
          <w:sdtPr>
            <w:rPr>
              <w:sz w:val="18"/>
              <w:szCs w:val="18"/>
            </w:rPr>
            <w:id w:val="860082579"/>
            <w:docPartObj>
              <w:docPartGallery w:val="Page Numbers (Top of Page)"/>
              <w:docPartUnique/>
            </w:docPartObj>
          </w:sdtPr>
          <w:sdtContent>
            <w:r w:rsidR="00FB0ABE" w:rsidRPr="00DA18B3">
              <w:rPr>
                <w:sz w:val="18"/>
                <w:szCs w:val="18"/>
              </w:rPr>
              <w:t xml:space="preserve">Pagina </w:t>
            </w:r>
            <w:r w:rsidR="00FB0ABE" w:rsidRPr="00DA18B3">
              <w:rPr>
                <w:bCs/>
                <w:sz w:val="18"/>
                <w:szCs w:val="18"/>
              </w:rPr>
              <w:fldChar w:fldCharType="begin"/>
            </w:r>
            <w:r w:rsidR="00FB0ABE" w:rsidRPr="00DA18B3">
              <w:rPr>
                <w:bCs/>
                <w:sz w:val="18"/>
                <w:szCs w:val="18"/>
              </w:rPr>
              <w:instrText>PAGE</w:instrText>
            </w:r>
            <w:r w:rsidR="00FB0ABE" w:rsidRPr="00DA18B3">
              <w:rPr>
                <w:bCs/>
                <w:sz w:val="18"/>
                <w:szCs w:val="18"/>
              </w:rPr>
              <w:fldChar w:fldCharType="separate"/>
            </w:r>
            <w:r w:rsidR="003812C0">
              <w:rPr>
                <w:bCs/>
                <w:noProof/>
                <w:sz w:val="18"/>
                <w:szCs w:val="18"/>
              </w:rPr>
              <w:t>10</w:t>
            </w:r>
            <w:r w:rsidR="00FB0ABE" w:rsidRPr="00DA18B3">
              <w:rPr>
                <w:bCs/>
                <w:sz w:val="18"/>
                <w:szCs w:val="18"/>
              </w:rPr>
              <w:fldChar w:fldCharType="end"/>
            </w:r>
            <w:r w:rsidR="00FB0ABE" w:rsidRPr="00DA18B3">
              <w:rPr>
                <w:sz w:val="18"/>
                <w:szCs w:val="18"/>
              </w:rPr>
              <w:t xml:space="preserve"> van </w:t>
            </w:r>
            <w:r w:rsidR="00FB0ABE" w:rsidRPr="00DA18B3">
              <w:rPr>
                <w:bCs/>
                <w:sz w:val="18"/>
                <w:szCs w:val="18"/>
              </w:rPr>
              <w:fldChar w:fldCharType="begin"/>
            </w:r>
            <w:r w:rsidR="00FB0ABE" w:rsidRPr="00DA18B3">
              <w:rPr>
                <w:bCs/>
                <w:sz w:val="18"/>
                <w:szCs w:val="18"/>
              </w:rPr>
              <w:instrText>NUMPAGES</w:instrText>
            </w:r>
            <w:r w:rsidR="00FB0ABE" w:rsidRPr="00DA18B3">
              <w:rPr>
                <w:bCs/>
                <w:sz w:val="18"/>
                <w:szCs w:val="18"/>
              </w:rPr>
              <w:fldChar w:fldCharType="separate"/>
            </w:r>
            <w:r w:rsidR="003812C0">
              <w:rPr>
                <w:bCs/>
                <w:noProof/>
                <w:sz w:val="18"/>
                <w:szCs w:val="18"/>
              </w:rPr>
              <w:t>75</w:t>
            </w:r>
            <w:r w:rsidR="00FB0ABE" w:rsidRPr="00DA18B3">
              <w:rPr>
                <w:bCs/>
                <w:sz w:val="18"/>
                <w:szCs w:val="18"/>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Ind w:w="-454" w:type="dxa"/>
      <w:shd w:val="clear" w:color="auto" w:fill="FFFFFF" w:themeFill="background1"/>
      <w:tblLook w:val="04A0" w:firstRow="1" w:lastRow="0" w:firstColumn="1" w:lastColumn="0" w:noHBand="0" w:noVBand="1"/>
    </w:tblPr>
    <w:tblGrid>
      <w:gridCol w:w="7257"/>
    </w:tblGrid>
    <w:tr w:rsidR="00FB0ABE" w14:paraId="187EB19A" w14:textId="77777777" w:rsidTr="00021965">
      <w:trPr>
        <w:cnfStyle w:val="100000000000" w:firstRow="1" w:lastRow="0" w:firstColumn="0" w:lastColumn="0" w:oddVBand="0" w:evenVBand="0" w:oddHBand="0" w:evenHBand="0" w:firstRowFirstColumn="0" w:firstRowLastColumn="0" w:lastRowFirstColumn="0" w:lastRowLastColumn="0"/>
        <w:trHeight w:val="4195"/>
      </w:trPr>
      <w:tc>
        <w:tcPr>
          <w:tcW w:w="7257" w:type="dxa"/>
          <w:shd w:val="clear" w:color="auto" w:fill="FFFFFF" w:themeFill="background1"/>
        </w:tcPr>
        <w:p w14:paraId="25AA7CB3" w14:textId="0F8E0743" w:rsidR="00FB0ABE" w:rsidRPr="00021965" w:rsidRDefault="004429BF" w:rsidP="00021965">
          <w:r>
            <w:rPr>
              <w:noProof/>
            </w:rPr>
            <mc:AlternateContent>
              <mc:Choice Requires="wps">
                <w:drawing>
                  <wp:anchor distT="0" distB="0" distL="0" distR="0" simplePos="0" relativeHeight="251658243" behindDoc="0" locked="0" layoutInCell="1" allowOverlap="1" wp14:anchorId="56B95AA6" wp14:editId="3B559B12">
                    <wp:simplePos x="635" y="635"/>
                    <wp:positionH relativeFrom="column">
                      <wp:align>center</wp:align>
                    </wp:positionH>
                    <wp:positionV relativeFrom="paragraph">
                      <wp:posOffset>635</wp:posOffset>
                    </wp:positionV>
                    <wp:extent cx="443865" cy="443865"/>
                    <wp:effectExtent l="0" t="0" r="18415" b="12700"/>
                    <wp:wrapSquare wrapText="bothSides"/>
                    <wp:docPr id="1" name="Tekstvak 1" descr="Bedrijfsvertrouwelijk (BBN1)"/>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E47FF1" w14:textId="3E0D1226" w:rsidR="004429BF" w:rsidRPr="004429BF" w:rsidRDefault="004429BF">
                                <w:pPr>
                                  <w:rPr>
                                    <w:rFonts w:ascii="Calibri" w:eastAsia="Calibri" w:hAnsi="Calibri" w:cs="Calibri"/>
                                    <w:color w:val="000000"/>
                                  </w:rPr>
                                </w:pPr>
                                <w:r w:rsidRPr="004429BF">
                                  <w:rPr>
                                    <w:rFonts w:ascii="Calibri" w:eastAsia="Calibri" w:hAnsi="Calibri" w:cs="Calibri"/>
                                    <w:color w:val="000000"/>
                                  </w:rPr>
                                  <w:t>Bedrijfsvertrouwelijk (BBN1)</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6B95AA6" id="_x0000_t202" coordsize="21600,21600" o:spt="202" path="m,l,21600r21600,l21600,xe">
                    <v:stroke joinstyle="miter"/>
                    <v:path gradientshapeok="t" o:connecttype="rect"/>
                  </v:shapetype>
                  <v:shape id="Tekstvak 1" o:spid="_x0000_s1027" type="#_x0000_t202" alt="Bedrijfsvertrouwelijk (BBN1)" style="position:absolute;margin-left:0;margin-top:.05pt;width:34.95pt;height:34.95pt;z-index:251658243;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29E47FF1" w14:textId="3E0D1226" w:rsidR="004429BF" w:rsidRPr="004429BF" w:rsidRDefault="004429BF">
                          <w:pPr>
                            <w:rPr>
                              <w:rFonts w:ascii="Calibri" w:eastAsia="Calibri" w:hAnsi="Calibri" w:cs="Calibri"/>
                              <w:color w:val="000000"/>
                            </w:rPr>
                          </w:pPr>
                          <w:r w:rsidRPr="004429BF">
                            <w:rPr>
                              <w:rFonts w:ascii="Calibri" w:eastAsia="Calibri" w:hAnsi="Calibri" w:cs="Calibri"/>
                              <w:color w:val="000000"/>
                            </w:rPr>
                            <w:t>Bedrijfsvertrouwelijk (BBN1)</w:t>
                          </w:r>
                        </w:p>
                      </w:txbxContent>
                    </v:textbox>
                    <w10:wrap type="square"/>
                  </v:shape>
                </w:pict>
              </mc:Fallback>
            </mc:AlternateContent>
          </w:r>
        </w:p>
      </w:tc>
    </w:tr>
  </w:tbl>
  <w:p w14:paraId="4F701ADD" w14:textId="77777777" w:rsidR="00FB0ABE" w:rsidRDefault="00FB0AB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52CD2" w14:textId="77777777" w:rsidR="00747963" w:rsidRPr="00D94D07" w:rsidRDefault="00747963" w:rsidP="00A00378">
      <w:pPr>
        <w:spacing w:line="200" w:lineRule="exact"/>
        <w:rPr>
          <w:sz w:val="2"/>
        </w:rPr>
      </w:pPr>
      <w:r>
        <w:separator/>
      </w:r>
    </w:p>
  </w:footnote>
  <w:footnote w:type="continuationSeparator" w:id="0">
    <w:p w14:paraId="38E54D64" w14:textId="77777777" w:rsidR="00747963" w:rsidRDefault="00747963">
      <w:r>
        <w:continuationSeparator/>
      </w:r>
    </w:p>
    <w:p w14:paraId="4FD6CD85" w14:textId="77777777" w:rsidR="00747963" w:rsidRDefault="00747963"/>
  </w:footnote>
  <w:footnote w:type="continuationNotice" w:id="1">
    <w:p w14:paraId="0A77DB0B" w14:textId="77777777" w:rsidR="00747963" w:rsidRDefault="0074796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52949" w14:textId="6E97BA46" w:rsidR="00FB0ABE" w:rsidRDefault="00FB0ABE">
    <w:pPr>
      <w:pStyle w:val="Koptekst"/>
    </w:pPr>
    <w:r w:rsidRPr="00234E74">
      <w:rPr>
        <w:noProof/>
      </w:rPr>
      <w:drawing>
        <wp:anchor distT="0" distB="0" distL="114300" distR="114300" simplePos="0" relativeHeight="251658242" behindDoc="1" locked="0" layoutInCell="1" allowOverlap="1" wp14:anchorId="78E4174D" wp14:editId="25EB64A0">
          <wp:simplePos x="0" y="0"/>
          <wp:positionH relativeFrom="column">
            <wp:posOffset>-635000</wp:posOffset>
          </wp:positionH>
          <wp:positionV relativeFrom="paragraph">
            <wp:posOffset>424815</wp:posOffset>
          </wp:positionV>
          <wp:extent cx="2430145" cy="533400"/>
          <wp:effectExtent l="0" t="0" r="8255" b="0"/>
          <wp:wrapTight wrapText="bothSides">
            <wp:wrapPolygon edited="0">
              <wp:start x="0" y="0"/>
              <wp:lineTo x="0" y="20829"/>
              <wp:lineTo x="21504" y="20829"/>
              <wp:lineTo x="21504" y="0"/>
              <wp:lineTo x="0" y="0"/>
            </wp:wrapPolygon>
          </wp:wrapTight>
          <wp:docPr id="1190726113" name="Afbeelding 1190726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iligheidsregio_logo_FC_groot jp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30145" cy="533400"/>
                  </a:xfrm>
                  <a:prstGeom prst="rect">
                    <a:avLst/>
                  </a:prstGeom>
                </pic:spPr>
              </pic:pic>
            </a:graphicData>
          </a:graphic>
          <wp14:sizeRelH relativeFrom="page">
            <wp14:pctWidth>0</wp14:pctWidth>
          </wp14:sizeRelH>
          <wp14:sizeRelV relativeFrom="page">
            <wp14:pctHeight>0</wp14:pctHeight>
          </wp14:sizeRelV>
        </wp:anchor>
      </w:drawing>
    </w:r>
    <w:r w:rsidRPr="00234E74">
      <w:rPr>
        <w:noProof/>
      </w:rPr>
      <w:drawing>
        <wp:anchor distT="0" distB="0" distL="114300" distR="114300" simplePos="0" relativeHeight="251658241" behindDoc="1" locked="0" layoutInCell="1" allowOverlap="1" wp14:anchorId="0B4BCC75" wp14:editId="528008B8">
          <wp:simplePos x="0" y="0"/>
          <wp:positionH relativeFrom="column">
            <wp:posOffset>-1437640</wp:posOffset>
          </wp:positionH>
          <wp:positionV relativeFrom="paragraph">
            <wp:posOffset>-10160</wp:posOffset>
          </wp:positionV>
          <wp:extent cx="8997950" cy="403860"/>
          <wp:effectExtent l="0" t="0" r="0" b="0"/>
          <wp:wrapTight wrapText="bothSides">
            <wp:wrapPolygon edited="0">
              <wp:start x="0" y="0"/>
              <wp:lineTo x="0" y="20377"/>
              <wp:lineTo x="21539" y="20377"/>
              <wp:lineTo x="21539" y="0"/>
              <wp:lineTo x="0" y="0"/>
            </wp:wrapPolygon>
          </wp:wrapTight>
          <wp:docPr id="879630740" name="Afbeelding 879630740" descr="C:\Users\mariellehu\AppData\Local\Microsoft\Windows\Temporary Internet Files\Content.Word\kleurenbalk veiligheidsreg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ariellehu\AppData\Local\Microsoft\Windows\Temporary Internet Files\Content.Word\kleurenbalk veiligheidsregio.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997950" cy="403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0BB701" w14:textId="77777777" w:rsidR="00FB0ABE" w:rsidRDefault="00FB0ABE">
    <w:pPr>
      <w:pStyle w:val="Koptekst"/>
    </w:pPr>
  </w:p>
  <w:p w14:paraId="2F2A2D72" w14:textId="77777777" w:rsidR="00FB0ABE" w:rsidRDefault="00FB0ABE">
    <w:pPr>
      <w:pStyle w:val="Koptekst"/>
    </w:pPr>
  </w:p>
  <w:p w14:paraId="001E4D5A" w14:textId="77777777" w:rsidR="00FB0ABE" w:rsidRDefault="00FB0ABE">
    <w:pPr>
      <w:pStyle w:val="Koptekst"/>
    </w:pPr>
  </w:p>
  <w:p w14:paraId="258A2E7E" w14:textId="77777777" w:rsidR="00FB0ABE" w:rsidRDefault="00FB0AB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907" w:type="dxa"/>
      <w:tblInd w:w="-2268" w:type="dxa"/>
      <w:tblCellMar>
        <w:left w:w="0" w:type="dxa"/>
        <w:right w:w="0" w:type="dxa"/>
      </w:tblCellMar>
      <w:tblLook w:val="0000" w:firstRow="0" w:lastRow="0" w:firstColumn="0" w:lastColumn="0" w:noHBand="0" w:noVBand="0"/>
    </w:tblPr>
    <w:tblGrid>
      <w:gridCol w:w="11907"/>
    </w:tblGrid>
    <w:tr w:rsidR="00FB0ABE" w14:paraId="5422F57F" w14:textId="77777777" w:rsidTr="00927491">
      <w:trPr>
        <w:cantSplit/>
        <w:trHeight w:val="2721"/>
      </w:trPr>
      <w:tc>
        <w:tcPr>
          <w:tcW w:w="11907" w:type="dxa"/>
        </w:tcPr>
        <w:p w14:paraId="7D0F6F04" w14:textId="77777777" w:rsidR="00FB0ABE" w:rsidRDefault="00FB0ABE" w:rsidP="00D45D79"/>
      </w:tc>
    </w:tr>
  </w:tbl>
  <w:p w14:paraId="5C30EB84" w14:textId="77777777" w:rsidR="00FB0ABE" w:rsidRDefault="00FB0ABE" w:rsidP="0092749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name w:val="WW8Num10"/>
    <w:lvl w:ilvl="0">
      <w:start w:val="1"/>
      <w:numFmt w:val="decimal"/>
      <w:lvlText w:val="%1."/>
      <w:lvlJc w:val="left"/>
      <w:pPr>
        <w:tabs>
          <w:tab w:val="num" w:pos="578"/>
        </w:tabs>
        <w:ind w:left="578" w:hanging="408"/>
      </w:pPr>
    </w:lvl>
  </w:abstractNum>
  <w:abstractNum w:abstractNumId="1" w15:restartNumberingAfterBreak="0">
    <w:nsid w:val="0736592C"/>
    <w:multiLevelType w:val="hybridMultilevel"/>
    <w:tmpl w:val="89FE75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9801E72"/>
    <w:multiLevelType w:val="hybridMultilevel"/>
    <w:tmpl w:val="6504CF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EF216DA"/>
    <w:multiLevelType w:val="hybridMultilevel"/>
    <w:tmpl w:val="FC4CA444"/>
    <w:lvl w:ilvl="0" w:tplc="7B40D828">
      <w:start w:val="2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F670C83"/>
    <w:multiLevelType w:val="multilevel"/>
    <w:tmpl w:val="360E1BF0"/>
    <w:lvl w:ilvl="0">
      <w:start w:val="1"/>
      <w:numFmt w:val="bullet"/>
      <w:pStyle w:val="opsommingsvinkUi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5" w15:restartNumberingAfterBreak="0">
    <w:nsid w:val="12853C6C"/>
    <w:multiLevelType w:val="hybridMultilevel"/>
    <w:tmpl w:val="146251CC"/>
    <w:lvl w:ilvl="0" w:tplc="ED686256">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2EC0B8C"/>
    <w:multiLevelType w:val="multilevel"/>
    <w:tmpl w:val="B4E64952"/>
    <w:lvl w:ilvl="0">
      <w:start w:val="1"/>
      <w:numFmt w:val="decimal"/>
      <w:pStyle w:val="NGopsomming"/>
      <w:lvlText w:val="%1."/>
      <w:lvlJc w:val="left"/>
      <w:pPr>
        <w:ind w:left="360" w:hanging="360"/>
      </w:pPr>
      <w:rPr>
        <w:rFonts w:hint="default"/>
        <w:sz w:val="18"/>
      </w:rPr>
    </w:lvl>
    <w:lvl w:ilvl="1">
      <w:start w:val="1"/>
      <w:numFmt w:val="bullet"/>
      <w:lvlText w:val=""/>
      <w:lvlJc w:val="left"/>
      <w:pPr>
        <w:tabs>
          <w:tab w:val="num" w:pos="1134"/>
        </w:tabs>
        <w:ind w:left="1134" w:hanging="567"/>
      </w:pPr>
      <w:rPr>
        <w:rFonts w:ascii="Symbol" w:hAnsi="Symbol" w:hint="default"/>
        <w:sz w:val="14"/>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15:restartNumberingAfterBreak="0">
    <w:nsid w:val="13EF5BB6"/>
    <w:multiLevelType w:val="hybridMultilevel"/>
    <w:tmpl w:val="3A2C246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61D7D44"/>
    <w:multiLevelType w:val="hybridMultilevel"/>
    <w:tmpl w:val="D1AA1C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E916240"/>
    <w:multiLevelType w:val="hybridMultilevel"/>
    <w:tmpl w:val="EA102546"/>
    <w:lvl w:ilvl="0" w:tplc="E0F6D95A">
      <w:start w:val="1"/>
      <w:numFmt w:val="lowerRoman"/>
      <w:lvlText w:val="(%1)"/>
      <w:lvlJc w:val="left"/>
      <w:pPr>
        <w:ind w:left="1110" w:hanging="360"/>
      </w:pPr>
      <w:rPr>
        <w:rFonts w:hint="default"/>
      </w:rPr>
    </w:lvl>
    <w:lvl w:ilvl="1" w:tplc="04130019" w:tentative="1">
      <w:start w:val="1"/>
      <w:numFmt w:val="lowerLetter"/>
      <w:lvlText w:val="%2."/>
      <w:lvlJc w:val="left"/>
      <w:pPr>
        <w:ind w:left="1830" w:hanging="360"/>
      </w:pPr>
    </w:lvl>
    <w:lvl w:ilvl="2" w:tplc="0413001B" w:tentative="1">
      <w:start w:val="1"/>
      <w:numFmt w:val="lowerRoman"/>
      <w:lvlText w:val="%3."/>
      <w:lvlJc w:val="right"/>
      <w:pPr>
        <w:ind w:left="2550" w:hanging="180"/>
      </w:pPr>
    </w:lvl>
    <w:lvl w:ilvl="3" w:tplc="0413000F" w:tentative="1">
      <w:start w:val="1"/>
      <w:numFmt w:val="decimal"/>
      <w:lvlText w:val="%4."/>
      <w:lvlJc w:val="left"/>
      <w:pPr>
        <w:ind w:left="3270" w:hanging="360"/>
      </w:pPr>
    </w:lvl>
    <w:lvl w:ilvl="4" w:tplc="04130019" w:tentative="1">
      <w:start w:val="1"/>
      <w:numFmt w:val="lowerLetter"/>
      <w:lvlText w:val="%5."/>
      <w:lvlJc w:val="left"/>
      <w:pPr>
        <w:ind w:left="3990" w:hanging="360"/>
      </w:pPr>
    </w:lvl>
    <w:lvl w:ilvl="5" w:tplc="0413001B" w:tentative="1">
      <w:start w:val="1"/>
      <w:numFmt w:val="lowerRoman"/>
      <w:lvlText w:val="%6."/>
      <w:lvlJc w:val="right"/>
      <w:pPr>
        <w:ind w:left="4710" w:hanging="180"/>
      </w:pPr>
    </w:lvl>
    <w:lvl w:ilvl="6" w:tplc="0413000F" w:tentative="1">
      <w:start w:val="1"/>
      <w:numFmt w:val="decimal"/>
      <w:lvlText w:val="%7."/>
      <w:lvlJc w:val="left"/>
      <w:pPr>
        <w:ind w:left="5430" w:hanging="360"/>
      </w:pPr>
    </w:lvl>
    <w:lvl w:ilvl="7" w:tplc="04130019" w:tentative="1">
      <w:start w:val="1"/>
      <w:numFmt w:val="lowerLetter"/>
      <w:lvlText w:val="%8."/>
      <w:lvlJc w:val="left"/>
      <w:pPr>
        <w:ind w:left="6150" w:hanging="360"/>
      </w:pPr>
    </w:lvl>
    <w:lvl w:ilvl="8" w:tplc="0413001B" w:tentative="1">
      <w:start w:val="1"/>
      <w:numFmt w:val="lowerRoman"/>
      <w:lvlText w:val="%9."/>
      <w:lvlJc w:val="right"/>
      <w:pPr>
        <w:ind w:left="6870" w:hanging="180"/>
      </w:pPr>
    </w:lvl>
  </w:abstractNum>
  <w:abstractNum w:abstractNumId="10" w15:restartNumberingAfterBreak="0">
    <w:nsid w:val="200C1FFF"/>
    <w:multiLevelType w:val="hybridMultilevel"/>
    <w:tmpl w:val="BE10ECC8"/>
    <w:lvl w:ilvl="0" w:tplc="76E4A834">
      <w:start w:val="1"/>
      <w:numFmt w:val="decimal"/>
      <w:lvlText w:val="%1."/>
      <w:lvlJc w:val="left"/>
      <w:pPr>
        <w:ind w:left="360" w:hanging="360"/>
      </w:pPr>
      <w:rPr>
        <w:rFonts w:hint="default"/>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208B1CD3"/>
    <w:multiLevelType w:val="hybridMultilevel"/>
    <w:tmpl w:val="2000F6D6"/>
    <w:lvl w:ilvl="0" w:tplc="06007080">
      <w:start w:val="1"/>
      <w:numFmt w:val="bullet"/>
      <w:lvlText w:val="&gt;"/>
      <w:lvlJc w:val="left"/>
      <w:pPr>
        <w:ind w:left="36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167CFB"/>
    <w:multiLevelType w:val="hybridMultilevel"/>
    <w:tmpl w:val="ED5C75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B923396"/>
    <w:multiLevelType w:val="hybridMultilevel"/>
    <w:tmpl w:val="5FDCE0AC"/>
    <w:lvl w:ilvl="0" w:tplc="7FF2C6C6">
      <w:start w:val="1"/>
      <w:numFmt w:val="decimal"/>
      <w:pStyle w:val="Opsomming1genummerd"/>
      <w:lvlText w:val="%1."/>
      <w:lvlJc w:val="left"/>
      <w:pPr>
        <w:ind w:left="1494" w:hanging="360"/>
      </w:pPr>
      <w:rPr>
        <w:rFonts w:hint="default"/>
      </w:r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14" w15:restartNumberingAfterBreak="0">
    <w:nsid w:val="2EEA7233"/>
    <w:multiLevelType w:val="hybridMultilevel"/>
    <w:tmpl w:val="BC1646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3A04EE2"/>
    <w:multiLevelType w:val="hybridMultilevel"/>
    <w:tmpl w:val="D080481A"/>
    <w:lvl w:ilvl="0" w:tplc="06007080">
      <w:start w:val="1"/>
      <w:numFmt w:val="bullet"/>
      <w:lvlText w:val="&gt;"/>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4EC0682"/>
    <w:multiLevelType w:val="multilevel"/>
    <w:tmpl w:val="B308D224"/>
    <w:lvl w:ilvl="0">
      <w:start w:val="1"/>
      <w:numFmt w:val="decimal"/>
      <w:pStyle w:val="Kop1"/>
      <w:lvlText w:val="%1"/>
      <w:lvlJc w:val="left"/>
      <w:pPr>
        <w:ind w:left="680" w:hanging="680"/>
      </w:pPr>
      <w:rPr>
        <w:rFonts w:ascii="Arial" w:hAnsi="Arial" w:hint="default"/>
        <w:color w:val="003D58"/>
        <w:sz w:val="40"/>
      </w:rPr>
    </w:lvl>
    <w:lvl w:ilvl="1">
      <w:start w:val="1"/>
      <w:numFmt w:val="decimal"/>
      <w:pStyle w:val="Kop2"/>
      <w:lvlText w:val="%1.%2"/>
      <w:lvlJc w:val="left"/>
      <w:pPr>
        <w:ind w:left="680" w:hanging="680"/>
      </w:pPr>
      <w:rPr>
        <w:rFonts w:ascii="Arial" w:hAnsi="Arial" w:hint="default"/>
        <w:b w:val="0"/>
        <w:bCs w:val="0"/>
        <w:i w:val="0"/>
        <w:iCs w:val="0"/>
        <w:caps w:val="0"/>
        <w:smallCaps w:val="0"/>
        <w:strike w:val="0"/>
        <w:dstrike w:val="0"/>
        <w:noProof w:val="0"/>
        <w:vanish w:val="0"/>
        <w:color w:val="auto"/>
        <w:spacing w:val="0"/>
        <w:kern w:val="0"/>
        <w:position w:val="0"/>
        <w:sz w:val="3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680" w:hanging="680"/>
      </w:pPr>
      <w:rPr>
        <w:rFonts w:ascii="Arial" w:hAnsi="Arial" w:hint="default"/>
        <w:b/>
        <w:i w:val="0"/>
        <w:color w:val="auto"/>
        <w:sz w:val="23"/>
      </w:rPr>
    </w:lvl>
    <w:lvl w:ilvl="3">
      <w:start w:val="1"/>
      <w:numFmt w:val="upperLetter"/>
      <w:lvlRestart w:val="0"/>
      <w:pStyle w:val="Kop4"/>
      <w:lvlText w:val="%4."/>
      <w:lvlJc w:val="left"/>
      <w:pPr>
        <w:ind w:left="680" w:hanging="680"/>
      </w:pPr>
      <w:rPr>
        <w:rFonts w:ascii="Arial" w:hAnsi="Arial" w:hint="default"/>
        <w:b w:val="0"/>
        <w:i w:val="0"/>
        <w:color w:val="B84239"/>
        <w:sz w:val="30"/>
      </w:rPr>
    </w:lvl>
    <w:lvl w:ilvl="4">
      <w:start w:val="1"/>
      <w:numFmt w:val="decimal"/>
      <w:lvlText w:val="%1.%2.%3.%4.%5"/>
      <w:lvlJc w:val="left"/>
      <w:pPr>
        <w:tabs>
          <w:tab w:val="num" w:pos="852"/>
        </w:tabs>
        <w:ind w:left="852" w:hanging="1008"/>
      </w:pPr>
      <w:rPr>
        <w:rFonts w:hint="default"/>
      </w:rPr>
    </w:lvl>
    <w:lvl w:ilvl="5">
      <w:start w:val="1"/>
      <w:numFmt w:val="decimal"/>
      <w:lvlText w:val="%1.%2.%3.%4.%5.%6"/>
      <w:lvlJc w:val="left"/>
      <w:pPr>
        <w:tabs>
          <w:tab w:val="num" w:pos="996"/>
        </w:tabs>
        <w:ind w:left="996" w:hanging="1152"/>
      </w:pPr>
      <w:rPr>
        <w:rFonts w:hint="default"/>
      </w:rPr>
    </w:lvl>
    <w:lvl w:ilvl="6">
      <w:start w:val="1"/>
      <w:numFmt w:val="decimal"/>
      <w:lvlText w:val="%1.%2.%3.%4.%5.%6.%7"/>
      <w:lvlJc w:val="left"/>
      <w:pPr>
        <w:tabs>
          <w:tab w:val="num" w:pos="1140"/>
        </w:tabs>
        <w:ind w:left="1140" w:hanging="1296"/>
      </w:pPr>
      <w:rPr>
        <w:rFonts w:hint="default"/>
      </w:rPr>
    </w:lvl>
    <w:lvl w:ilvl="7">
      <w:start w:val="1"/>
      <w:numFmt w:val="decimal"/>
      <w:lvlText w:val="%1.%2.%3.%4.%5.%6.%7.%8"/>
      <w:lvlJc w:val="left"/>
      <w:pPr>
        <w:tabs>
          <w:tab w:val="num" w:pos="1284"/>
        </w:tabs>
        <w:ind w:left="1284" w:hanging="1440"/>
      </w:pPr>
      <w:rPr>
        <w:rFonts w:hint="default"/>
      </w:rPr>
    </w:lvl>
    <w:lvl w:ilvl="8">
      <w:start w:val="1"/>
      <w:numFmt w:val="decimal"/>
      <w:lvlText w:val="%1.%2.%3.%4.%5.%6.%7.%8.%9"/>
      <w:lvlJc w:val="left"/>
      <w:pPr>
        <w:tabs>
          <w:tab w:val="num" w:pos="1428"/>
        </w:tabs>
        <w:ind w:left="1428" w:hanging="1584"/>
      </w:pPr>
      <w:rPr>
        <w:rFonts w:hint="default"/>
      </w:rPr>
    </w:lvl>
  </w:abstractNum>
  <w:abstractNum w:abstractNumId="17" w15:restartNumberingAfterBreak="0">
    <w:nsid w:val="357C1624"/>
    <w:multiLevelType w:val="multilevel"/>
    <w:tmpl w:val="25F0BDA0"/>
    <w:name w:val="HuisstijlNummer"/>
    <w:styleLink w:val="Huisstijl-Nummer"/>
    <w:lvl w:ilvl="0">
      <w:start w:val="1"/>
      <w:numFmt w:val="decimal"/>
      <w:lvlText w:val="%1."/>
      <w:lvlJc w:val="left"/>
      <w:pPr>
        <w:ind w:left="360" w:hanging="360"/>
      </w:pPr>
      <w:rPr>
        <w:rFonts w:ascii="Arial" w:hAnsi="Arial" w:hint="default"/>
        <w:sz w:val="19"/>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8072A93"/>
    <w:multiLevelType w:val="hybridMultilevel"/>
    <w:tmpl w:val="E9088220"/>
    <w:lvl w:ilvl="0" w:tplc="45F89E6E">
      <w:start w:val="1"/>
      <w:numFmt w:val="decimal"/>
      <w:pStyle w:val="Lijstnummering"/>
      <w:lvlText w:val="%1."/>
      <w:lvlJc w:val="left"/>
      <w:pPr>
        <w:ind w:left="720" w:hanging="360"/>
      </w:pPr>
    </w:lvl>
    <w:lvl w:ilvl="1" w:tplc="04130019" w:tentative="1">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C8910EC"/>
    <w:multiLevelType w:val="hybridMultilevel"/>
    <w:tmpl w:val="E3E6A6D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EFF6E60"/>
    <w:multiLevelType w:val="hybridMultilevel"/>
    <w:tmpl w:val="63C28B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F816D5D"/>
    <w:multiLevelType w:val="hybridMultilevel"/>
    <w:tmpl w:val="BE1E101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FA43887"/>
    <w:multiLevelType w:val="hybridMultilevel"/>
    <w:tmpl w:val="C54C7DDA"/>
    <w:lvl w:ilvl="0" w:tplc="437C7220">
      <w:start w:val="1"/>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23" w15:restartNumberingAfterBreak="0">
    <w:nsid w:val="43A72543"/>
    <w:multiLevelType w:val="hybridMultilevel"/>
    <w:tmpl w:val="459856BC"/>
    <w:lvl w:ilvl="0" w:tplc="06007080">
      <w:start w:val="1"/>
      <w:numFmt w:val="bullet"/>
      <w:lvlText w:val="&gt;"/>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AB24DF"/>
    <w:multiLevelType w:val="hybridMultilevel"/>
    <w:tmpl w:val="FD7AF1A6"/>
    <w:lvl w:ilvl="0" w:tplc="8876781A">
      <w:start w:val="1"/>
      <w:numFmt w:val="bullet"/>
      <w:lvlText w:val=""/>
      <w:lvlJc w:val="left"/>
      <w:pPr>
        <w:tabs>
          <w:tab w:val="num" w:pos="349"/>
        </w:tabs>
        <w:ind w:left="349" w:hanging="349"/>
      </w:pPr>
      <w:rPr>
        <w:rFonts w:ascii="Symbol" w:hAnsi="Symbol" w:hint="default"/>
        <w:color w:val="808080"/>
        <w:sz w:val="20"/>
        <w:szCs w:val="20"/>
      </w:rPr>
    </w:lvl>
    <w:lvl w:ilvl="1" w:tplc="0448BBD6">
      <w:start w:val="1"/>
      <w:numFmt w:val="bullet"/>
      <w:lvlText w:val=""/>
      <w:lvlJc w:val="left"/>
      <w:pPr>
        <w:tabs>
          <w:tab w:val="num" w:pos="873"/>
        </w:tabs>
        <w:ind w:left="873" w:hanging="360"/>
      </w:pPr>
      <w:rPr>
        <w:rFonts w:ascii="Symbol" w:hAnsi="Symbol" w:hint="default"/>
        <w:color w:val="808080"/>
        <w:sz w:val="20"/>
        <w:szCs w:val="20"/>
      </w:rPr>
    </w:lvl>
    <w:lvl w:ilvl="2" w:tplc="04130005" w:tentative="1">
      <w:start w:val="1"/>
      <w:numFmt w:val="bullet"/>
      <w:lvlText w:val=""/>
      <w:lvlJc w:val="left"/>
      <w:pPr>
        <w:tabs>
          <w:tab w:val="num" w:pos="1593"/>
        </w:tabs>
        <w:ind w:left="1593" w:hanging="360"/>
      </w:pPr>
      <w:rPr>
        <w:rFonts w:ascii="Wingdings" w:hAnsi="Wingdings" w:hint="default"/>
      </w:rPr>
    </w:lvl>
    <w:lvl w:ilvl="3" w:tplc="04130001" w:tentative="1">
      <w:start w:val="1"/>
      <w:numFmt w:val="bullet"/>
      <w:lvlText w:val=""/>
      <w:lvlJc w:val="left"/>
      <w:pPr>
        <w:tabs>
          <w:tab w:val="num" w:pos="2313"/>
        </w:tabs>
        <w:ind w:left="2313" w:hanging="360"/>
      </w:pPr>
      <w:rPr>
        <w:rFonts w:ascii="Symbol" w:hAnsi="Symbol" w:hint="default"/>
      </w:rPr>
    </w:lvl>
    <w:lvl w:ilvl="4" w:tplc="04130003" w:tentative="1">
      <w:start w:val="1"/>
      <w:numFmt w:val="bullet"/>
      <w:lvlText w:val="o"/>
      <w:lvlJc w:val="left"/>
      <w:pPr>
        <w:tabs>
          <w:tab w:val="num" w:pos="3033"/>
        </w:tabs>
        <w:ind w:left="3033" w:hanging="360"/>
      </w:pPr>
      <w:rPr>
        <w:rFonts w:ascii="Courier New" w:hAnsi="Courier New" w:cs="Courier New" w:hint="default"/>
      </w:rPr>
    </w:lvl>
    <w:lvl w:ilvl="5" w:tplc="04130005" w:tentative="1">
      <w:start w:val="1"/>
      <w:numFmt w:val="bullet"/>
      <w:lvlText w:val=""/>
      <w:lvlJc w:val="left"/>
      <w:pPr>
        <w:tabs>
          <w:tab w:val="num" w:pos="3753"/>
        </w:tabs>
        <w:ind w:left="3753" w:hanging="360"/>
      </w:pPr>
      <w:rPr>
        <w:rFonts w:ascii="Wingdings" w:hAnsi="Wingdings" w:hint="default"/>
      </w:rPr>
    </w:lvl>
    <w:lvl w:ilvl="6" w:tplc="04130001" w:tentative="1">
      <w:start w:val="1"/>
      <w:numFmt w:val="bullet"/>
      <w:lvlText w:val=""/>
      <w:lvlJc w:val="left"/>
      <w:pPr>
        <w:tabs>
          <w:tab w:val="num" w:pos="4473"/>
        </w:tabs>
        <w:ind w:left="4473" w:hanging="360"/>
      </w:pPr>
      <w:rPr>
        <w:rFonts w:ascii="Symbol" w:hAnsi="Symbol" w:hint="default"/>
      </w:rPr>
    </w:lvl>
    <w:lvl w:ilvl="7" w:tplc="04130003" w:tentative="1">
      <w:start w:val="1"/>
      <w:numFmt w:val="bullet"/>
      <w:lvlText w:val="o"/>
      <w:lvlJc w:val="left"/>
      <w:pPr>
        <w:tabs>
          <w:tab w:val="num" w:pos="5193"/>
        </w:tabs>
        <w:ind w:left="5193" w:hanging="360"/>
      </w:pPr>
      <w:rPr>
        <w:rFonts w:ascii="Courier New" w:hAnsi="Courier New" w:cs="Courier New" w:hint="default"/>
      </w:rPr>
    </w:lvl>
    <w:lvl w:ilvl="8" w:tplc="04130005" w:tentative="1">
      <w:start w:val="1"/>
      <w:numFmt w:val="bullet"/>
      <w:lvlText w:val=""/>
      <w:lvlJc w:val="left"/>
      <w:pPr>
        <w:tabs>
          <w:tab w:val="num" w:pos="5913"/>
        </w:tabs>
        <w:ind w:left="5913" w:hanging="360"/>
      </w:pPr>
      <w:rPr>
        <w:rFonts w:ascii="Wingdings" w:hAnsi="Wingdings" w:hint="default"/>
      </w:rPr>
    </w:lvl>
  </w:abstractNum>
  <w:abstractNum w:abstractNumId="25" w15:restartNumberingAfterBreak="0">
    <w:nsid w:val="51922158"/>
    <w:multiLevelType w:val="multilevel"/>
    <w:tmpl w:val="BEBA8B64"/>
    <w:styleLink w:val="Huisstijl-Letter"/>
    <w:lvl w:ilvl="0">
      <w:start w:val="1"/>
      <w:numFmt w:val="lowerLetter"/>
      <w:lvlText w:val="%1."/>
      <w:lvlJc w:val="left"/>
      <w:pPr>
        <w:ind w:left="360" w:hanging="360"/>
      </w:pPr>
      <w:rPr>
        <w:rFonts w:hint="default"/>
        <w:sz w:val="19"/>
        <w:szCs w:val="18"/>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Arial" w:hAnsi="Arial" w:cs="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52136EF8"/>
    <w:multiLevelType w:val="hybridMultilevel"/>
    <w:tmpl w:val="85F48420"/>
    <w:lvl w:ilvl="0" w:tplc="0413000F">
      <w:start w:val="1"/>
      <w:numFmt w:val="decimal"/>
      <w:lvlText w:val="%1."/>
      <w:lvlJc w:val="left"/>
      <w:pPr>
        <w:ind w:left="1800" w:hanging="360"/>
      </w:pPr>
      <w:rPr>
        <w:rFonts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27" w15:restartNumberingAfterBreak="0">
    <w:nsid w:val="53F51F73"/>
    <w:multiLevelType w:val="hybridMultilevel"/>
    <w:tmpl w:val="77B032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9EA3DDA"/>
    <w:multiLevelType w:val="multilevel"/>
    <w:tmpl w:val="E84A0424"/>
    <w:lvl w:ilvl="0">
      <w:start w:val="1"/>
      <w:numFmt w:val="bullet"/>
      <w:pStyle w:val="opsomming-streepjesjustitie"/>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9" w15:restartNumberingAfterBreak="0">
    <w:nsid w:val="5D717FC3"/>
    <w:multiLevelType w:val="hybridMultilevel"/>
    <w:tmpl w:val="59A215A2"/>
    <w:lvl w:ilvl="0" w:tplc="06007080">
      <w:start w:val="1"/>
      <w:numFmt w:val="bullet"/>
      <w:lvlText w:val="&gt;"/>
      <w:lvlJc w:val="left"/>
      <w:pPr>
        <w:ind w:left="36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7D4745"/>
    <w:multiLevelType w:val="hybridMultilevel"/>
    <w:tmpl w:val="AAB800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ECC7F89"/>
    <w:multiLevelType w:val="multilevel"/>
    <w:tmpl w:val="84E00C60"/>
    <w:lvl w:ilvl="0">
      <w:start w:val="1"/>
      <w:numFmt w:val="lowerLetter"/>
      <w:pStyle w:val="opsomming-cijfersjustitie"/>
      <w:lvlText w:val="%1"/>
      <w:lvlJc w:val="left"/>
      <w:pPr>
        <w:tabs>
          <w:tab w:val="num" w:pos="0"/>
        </w:tabs>
        <w:ind w:left="454" w:hanging="454"/>
      </w:pPr>
      <w:rPr>
        <w:rFonts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2" w15:restartNumberingAfterBreak="0">
    <w:nsid w:val="5FEC188A"/>
    <w:multiLevelType w:val="multilevel"/>
    <w:tmpl w:val="5E426782"/>
    <w:lvl w:ilvl="0">
      <w:start w:val="1"/>
      <w:numFmt w:val="bullet"/>
      <w:pStyle w:val="opsommingsvinkAan"/>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3" w15:restartNumberingAfterBreak="0">
    <w:nsid w:val="631A3B69"/>
    <w:multiLevelType w:val="hybridMultilevel"/>
    <w:tmpl w:val="40C6363A"/>
    <w:lvl w:ilvl="0" w:tplc="E5E895D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4FB4DE5"/>
    <w:multiLevelType w:val="hybridMultilevel"/>
    <w:tmpl w:val="E0F601C2"/>
    <w:lvl w:ilvl="0" w:tplc="D06A29E6">
      <w:start w:val="2"/>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56B0319"/>
    <w:multiLevelType w:val="hybridMultilevel"/>
    <w:tmpl w:val="21A2C3E6"/>
    <w:lvl w:ilvl="0" w:tplc="04130017">
      <w:start w:val="1"/>
      <w:numFmt w:val="lowerLetter"/>
      <w:lvlText w:val="%1)"/>
      <w:lvlJc w:val="left"/>
      <w:pPr>
        <w:ind w:left="2280" w:hanging="360"/>
      </w:pPr>
    </w:lvl>
    <w:lvl w:ilvl="1" w:tplc="4D60C104">
      <w:start w:val="1"/>
      <w:numFmt w:val="lowerLetter"/>
      <w:pStyle w:val="Opsomming3"/>
      <w:lvlText w:val="%2."/>
      <w:lvlJc w:val="left"/>
      <w:pPr>
        <w:ind w:left="30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CC9C15FA">
      <w:start w:val="1"/>
      <w:numFmt w:val="decimal"/>
      <w:lvlText w:val="%3."/>
      <w:lvlJc w:val="left"/>
      <w:pPr>
        <w:ind w:left="4095" w:hanging="555"/>
      </w:pPr>
      <w:rPr>
        <w:rFonts w:hint="default"/>
      </w:rPr>
    </w:lvl>
    <w:lvl w:ilvl="3" w:tplc="FF785588">
      <w:start w:val="1"/>
      <w:numFmt w:val="lowerRoman"/>
      <w:lvlText w:val="(%4)"/>
      <w:lvlJc w:val="left"/>
      <w:pPr>
        <w:ind w:left="4800" w:hanging="720"/>
      </w:pPr>
      <w:rPr>
        <w:rFonts w:hint="default"/>
      </w:rPr>
    </w:lvl>
    <w:lvl w:ilvl="4" w:tplc="04130019" w:tentative="1">
      <w:start w:val="1"/>
      <w:numFmt w:val="lowerLetter"/>
      <w:lvlText w:val="%5."/>
      <w:lvlJc w:val="left"/>
      <w:pPr>
        <w:ind w:left="5160" w:hanging="360"/>
      </w:pPr>
    </w:lvl>
    <w:lvl w:ilvl="5" w:tplc="0413001B" w:tentative="1">
      <w:start w:val="1"/>
      <w:numFmt w:val="lowerRoman"/>
      <w:lvlText w:val="%6."/>
      <w:lvlJc w:val="right"/>
      <w:pPr>
        <w:ind w:left="5880" w:hanging="180"/>
      </w:pPr>
    </w:lvl>
    <w:lvl w:ilvl="6" w:tplc="0413000F" w:tentative="1">
      <w:start w:val="1"/>
      <w:numFmt w:val="decimal"/>
      <w:lvlText w:val="%7."/>
      <w:lvlJc w:val="left"/>
      <w:pPr>
        <w:ind w:left="6600" w:hanging="360"/>
      </w:pPr>
    </w:lvl>
    <w:lvl w:ilvl="7" w:tplc="04130019" w:tentative="1">
      <w:start w:val="1"/>
      <w:numFmt w:val="lowerLetter"/>
      <w:lvlText w:val="%8."/>
      <w:lvlJc w:val="left"/>
      <w:pPr>
        <w:ind w:left="7320" w:hanging="360"/>
      </w:pPr>
    </w:lvl>
    <w:lvl w:ilvl="8" w:tplc="0413001B" w:tentative="1">
      <w:start w:val="1"/>
      <w:numFmt w:val="lowerRoman"/>
      <w:lvlText w:val="%9."/>
      <w:lvlJc w:val="right"/>
      <w:pPr>
        <w:ind w:left="8040" w:hanging="180"/>
      </w:pPr>
    </w:lvl>
  </w:abstractNum>
  <w:abstractNum w:abstractNumId="36" w15:restartNumberingAfterBreak="0">
    <w:nsid w:val="6855574B"/>
    <w:multiLevelType w:val="hybridMultilevel"/>
    <w:tmpl w:val="094C1A8C"/>
    <w:lvl w:ilvl="0" w:tplc="55BA1A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800F45"/>
    <w:multiLevelType w:val="hybridMultilevel"/>
    <w:tmpl w:val="3E5CA9EA"/>
    <w:lvl w:ilvl="0" w:tplc="F4D2D530">
      <w:start w:val="1"/>
      <w:numFmt w:val="lowerRoman"/>
      <w:lvlText w:val="(%1)"/>
      <w:lvlJc w:val="left"/>
      <w:pPr>
        <w:ind w:left="1854" w:hanging="720"/>
      </w:pPr>
      <w:rPr>
        <w:rFonts w:hint="default"/>
      </w:r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38" w15:restartNumberingAfterBreak="0">
    <w:nsid w:val="6CDA3111"/>
    <w:multiLevelType w:val="multilevel"/>
    <w:tmpl w:val="C98C935E"/>
    <w:styleLink w:val="Huisstijl-Opsomming"/>
    <w:lvl w:ilvl="0">
      <w:start w:val="1"/>
      <w:numFmt w:val="bullet"/>
      <w:lvlText w:val="&gt;"/>
      <w:lvlJc w:val="left"/>
      <w:pPr>
        <w:ind w:left="397" w:hanging="397"/>
      </w:pPr>
      <w:rPr>
        <w:rFonts w:ascii="Arial" w:hAnsi="Arial" w:hint="default"/>
        <w:sz w:val="20"/>
        <w:szCs w:val="18"/>
      </w:rPr>
    </w:lvl>
    <w:lvl w:ilvl="1">
      <w:start w:val="1"/>
      <w:numFmt w:val="bullet"/>
      <w:lvlText w:val="–"/>
      <w:lvlJc w:val="left"/>
      <w:pPr>
        <w:ind w:left="680" w:hanging="283"/>
      </w:pPr>
      <w:rPr>
        <w:rFonts w:ascii="Arial" w:hAnsi="Arial" w:hint="default"/>
        <w:sz w:val="20"/>
      </w:rPr>
    </w:lvl>
    <w:lvl w:ilvl="2">
      <w:start w:val="1"/>
      <w:numFmt w:val="bullet"/>
      <w:lvlText w:val="-"/>
      <w:lvlJc w:val="left"/>
      <w:pPr>
        <w:ind w:left="1080" w:hanging="360"/>
      </w:pPr>
      <w:rPr>
        <w:rFonts w:ascii="Arial" w:hAnsi="Arial" w:cs="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6E5F6F6F"/>
    <w:multiLevelType w:val="hybridMultilevel"/>
    <w:tmpl w:val="094C1A8C"/>
    <w:lvl w:ilvl="0" w:tplc="55BA1A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E9123C"/>
    <w:multiLevelType w:val="hybridMultilevel"/>
    <w:tmpl w:val="F6EC4DBC"/>
    <w:lvl w:ilvl="0" w:tplc="DDD61646">
      <w:start w:val="1"/>
      <w:numFmt w:val="lowerRoman"/>
      <w:lvlText w:val="(%1)"/>
      <w:lvlJc w:val="left"/>
      <w:pPr>
        <w:ind w:left="1440" w:hanging="72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1" w15:restartNumberingAfterBreak="0">
    <w:nsid w:val="7BF82441"/>
    <w:multiLevelType w:val="hybridMultilevel"/>
    <w:tmpl w:val="094C1A8C"/>
    <w:lvl w:ilvl="0" w:tplc="55BA1A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7F2DCB"/>
    <w:multiLevelType w:val="multilevel"/>
    <w:tmpl w:val="850811C6"/>
    <w:lvl w:ilvl="0">
      <w:start w:val="1"/>
      <w:numFmt w:val="decimal"/>
      <w:lvlText w:val="%1."/>
      <w:lvlJc w:val="left"/>
      <w:pPr>
        <w:ind w:left="360" w:hanging="360"/>
      </w:pPr>
      <w:rPr>
        <w:rFonts w:ascii="Arial" w:hAnsi="Arial" w:cs="Aria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F066D8D"/>
    <w:multiLevelType w:val="hybridMultilevel"/>
    <w:tmpl w:val="FB06C79A"/>
    <w:lvl w:ilvl="0" w:tplc="06007080">
      <w:start w:val="1"/>
      <w:numFmt w:val="bullet"/>
      <w:lvlText w:val="&gt;"/>
      <w:lvlJc w:val="left"/>
      <w:pPr>
        <w:ind w:left="36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1198503">
    <w:abstractNumId w:val="16"/>
  </w:num>
  <w:num w:numId="2" w16cid:durableId="943078329">
    <w:abstractNumId w:val="25"/>
  </w:num>
  <w:num w:numId="3" w16cid:durableId="483278128">
    <w:abstractNumId w:val="17"/>
  </w:num>
  <w:num w:numId="4" w16cid:durableId="939608333">
    <w:abstractNumId w:val="38"/>
  </w:num>
  <w:num w:numId="5" w16cid:durableId="536938107">
    <w:abstractNumId w:val="18"/>
  </w:num>
  <w:num w:numId="6" w16cid:durableId="433674869">
    <w:abstractNumId w:val="35"/>
  </w:num>
  <w:num w:numId="7" w16cid:durableId="792406969">
    <w:abstractNumId w:val="13"/>
  </w:num>
  <w:num w:numId="8" w16cid:durableId="508831392">
    <w:abstractNumId w:val="23"/>
  </w:num>
  <w:num w:numId="9" w16cid:durableId="343093012">
    <w:abstractNumId w:val="4"/>
  </w:num>
  <w:num w:numId="10" w16cid:durableId="1302463705">
    <w:abstractNumId w:val="28"/>
  </w:num>
  <w:num w:numId="11" w16cid:durableId="853812204">
    <w:abstractNumId w:val="32"/>
  </w:num>
  <w:num w:numId="12" w16cid:durableId="315381821">
    <w:abstractNumId w:val="31"/>
  </w:num>
  <w:num w:numId="13" w16cid:durableId="1616328539">
    <w:abstractNumId w:val="11"/>
  </w:num>
  <w:num w:numId="14" w16cid:durableId="1945769733">
    <w:abstractNumId w:val="43"/>
  </w:num>
  <w:num w:numId="15" w16cid:durableId="1356617123">
    <w:abstractNumId w:val="15"/>
  </w:num>
  <w:num w:numId="16" w16cid:durableId="2070834200">
    <w:abstractNumId w:val="37"/>
  </w:num>
  <w:num w:numId="17" w16cid:durableId="1708604584">
    <w:abstractNumId w:val="26"/>
  </w:num>
  <w:num w:numId="18" w16cid:durableId="198399703">
    <w:abstractNumId w:val="39"/>
  </w:num>
  <w:num w:numId="19" w16cid:durableId="1223058956">
    <w:abstractNumId w:val="41"/>
  </w:num>
  <w:num w:numId="20" w16cid:durableId="869758185">
    <w:abstractNumId w:val="36"/>
  </w:num>
  <w:num w:numId="21" w16cid:durableId="1107391735">
    <w:abstractNumId w:val="22"/>
  </w:num>
  <w:num w:numId="22" w16cid:durableId="1094322807">
    <w:abstractNumId w:val="27"/>
  </w:num>
  <w:num w:numId="23" w16cid:durableId="484663866">
    <w:abstractNumId w:val="34"/>
  </w:num>
  <w:num w:numId="24" w16cid:durableId="116920060">
    <w:abstractNumId w:val="5"/>
  </w:num>
  <w:num w:numId="25" w16cid:durableId="1023826115">
    <w:abstractNumId w:val="10"/>
  </w:num>
  <w:num w:numId="26" w16cid:durableId="187715368">
    <w:abstractNumId w:val="1"/>
  </w:num>
  <w:num w:numId="27" w16cid:durableId="1835803764">
    <w:abstractNumId w:val="29"/>
  </w:num>
  <w:num w:numId="28" w16cid:durableId="214244369">
    <w:abstractNumId w:val="30"/>
  </w:num>
  <w:num w:numId="29" w16cid:durableId="1067724827">
    <w:abstractNumId w:val="20"/>
  </w:num>
  <w:num w:numId="30" w16cid:durableId="631206253">
    <w:abstractNumId w:val="33"/>
  </w:num>
  <w:num w:numId="31" w16cid:durableId="1874224496">
    <w:abstractNumId w:val="8"/>
  </w:num>
  <w:num w:numId="32" w16cid:durableId="582567583">
    <w:abstractNumId w:val="9"/>
  </w:num>
  <w:num w:numId="33" w16cid:durableId="2121294110">
    <w:abstractNumId w:val="7"/>
  </w:num>
  <w:num w:numId="34" w16cid:durableId="510026151">
    <w:abstractNumId w:val="12"/>
  </w:num>
  <w:num w:numId="35" w16cid:durableId="1453207722">
    <w:abstractNumId w:val="21"/>
  </w:num>
  <w:num w:numId="36" w16cid:durableId="1657999791">
    <w:abstractNumId w:val="14"/>
  </w:num>
  <w:num w:numId="37" w16cid:durableId="2126727343">
    <w:abstractNumId w:val="24"/>
  </w:num>
  <w:num w:numId="38" w16cid:durableId="350569080">
    <w:abstractNumId w:val="40"/>
  </w:num>
  <w:num w:numId="39" w16cid:durableId="936135106">
    <w:abstractNumId w:val="42"/>
  </w:num>
  <w:num w:numId="40" w16cid:durableId="641734046">
    <w:abstractNumId w:val="2"/>
  </w:num>
  <w:num w:numId="41" w16cid:durableId="398721238">
    <w:abstractNumId w:val="16"/>
  </w:num>
  <w:num w:numId="42" w16cid:durableId="955601372">
    <w:abstractNumId w:val="3"/>
  </w:num>
  <w:num w:numId="43" w16cid:durableId="501701054">
    <w:abstractNumId w:val="16"/>
  </w:num>
  <w:num w:numId="44" w16cid:durableId="251747311">
    <w:abstractNumId w:val="19"/>
  </w:num>
  <w:num w:numId="45" w16cid:durableId="1379626047">
    <w:abstractNumId w:val="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DB" w:val="2013.3"/>
  </w:docVars>
  <w:rsids>
    <w:rsidRoot w:val="00E91DF0"/>
    <w:rsid w:val="00000134"/>
    <w:rsid w:val="00000257"/>
    <w:rsid w:val="00000401"/>
    <w:rsid w:val="000007A6"/>
    <w:rsid w:val="000009F9"/>
    <w:rsid w:val="00000EC5"/>
    <w:rsid w:val="00001385"/>
    <w:rsid w:val="000014D4"/>
    <w:rsid w:val="0000316E"/>
    <w:rsid w:val="00003A37"/>
    <w:rsid w:val="00004798"/>
    <w:rsid w:val="00004C11"/>
    <w:rsid w:val="00005FE3"/>
    <w:rsid w:val="0000630B"/>
    <w:rsid w:val="00006D0C"/>
    <w:rsid w:val="00006DCD"/>
    <w:rsid w:val="00011359"/>
    <w:rsid w:val="000114E8"/>
    <w:rsid w:val="00011B83"/>
    <w:rsid w:val="00012553"/>
    <w:rsid w:val="00012771"/>
    <w:rsid w:val="00013107"/>
    <w:rsid w:val="000136DD"/>
    <w:rsid w:val="00013BCD"/>
    <w:rsid w:val="00013D39"/>
    <w:rsid w:val="000149C7"/>
    <w:rsid w:val="000152CA"/>
    <w:rsid w:val="00015A8C"/>
    <w:rsid w:val="00016897"/>
    <w:rsid w:val="00016B0F"/>
    <w:rsid w:val="00017454"/>
    <w:rsid w:val="00017660"/>
    <w:rsid w:val="00020201"/>
    <w:rsid w:val="000204E7"/>
    <w:rsid w:val="00020BA7"/>
    <w:rsid w:val="00020D2D"/>
    <w:rsid w:val="00020DFC"/>
    <w:rsid w:val="00020F65"/>
    <w:rsid w:val="0002138B"/>
    <w:rsid w:val="000213B5"/>
    <w:rsid w:val="0002162C"/>
    <w:rsid w:val="00021795"/>
    <w:rsid w:val="00021965"/>
    <w:rsid w:val="00021BDE"/>
    <w:rsid w:val="00021CEA"/>
    <w:rsid w:val="000232B2"/>
    <w:rsid w:val="00023A59"/>
    <w:rsid w:val="00023CA0"/>
    <w:rsid w:val="00023CBE"/>
    <w:rsid w:val="00023EF0"/>
    <w:rsid w:val="0002447D"/>
    <w:rsid w:val="0002448C"/>
    <w:rsid w:val="000249B4"/>
    <w:rsid w:val="00024D16"/>
    <w:rsid w:val="00024E7D"/>
    <w:rsid w:val="000251E2"/>
    <w:rsid w:val="00025716"/>
    <w:rsid w:val="000259F8"/>
    <w:rsid w:val="00025AC7"/>
    <w:rsid w:val="00025B41"/>
    <w:rsid w:val="00025E83"/>
    <w:rsid w:val="00025EF4"/>
    <w:rsid w:val="00025F53"/>
    <w:rsid w:val="00026010"/>
    <w:rsid w:val="0002632A"/>
    <w:rsid w:val="00026CB3"/>
    <w:rsid w:val="00026CC4"/>
    <w:rsid w:val="000278DC"/>
    <w:rsid w:val="00027A7A"/>
    <w:rsid w:val="00027F7D"/>
    <w:rsid w:val="000301E8"/>
    <w:rsid w:val="000315FB"/>
    <w:rsid w:val="00031AD8"/>
    <w:rsid w:val="000320E5"/>
    <w:rsid w:val="00032337"/>
    <w:rsid w:val="000328E5"/>
    <w:rsid w:val="00032BFB"/>
    <w:rsid w:val="00032FEC"/>
    <w:rsid w:val="000338BC"/>
    <w:rsid w:val="000356FD"/>
    <w:rsid w:val="00035E88"/>
    <w:rsid w:val="000360BE"/>
    <w:rsid w:val="00036471"/>
    <w:rsid w:val="00036E1D"/>
    <w:rsid w:val="00036E7C"/>
    <w:rsid w:val="00037210"/>
    <w:rsid w:val="000376EC"/>
    <w:rsid w:val="00040D03"/>
    <w:rsid w:val="000411A8"/>
    <w:rsid w:val="0004153E"/>
    <w:rsid w:val="0004200B"/>
    <w:rsid w:val="00042D74"/>
    <w:rsid w:val="00042E46"/>
    <w:rsid w:val="00043915"/>
    <w:rsid w:val="00043CB8"/>
    <w:rsid w:val="00043F82"/>
    <w:rsid w:val="00044F47"/>
    <w:rsid w:val="00045CA0"/>
    <w:rsid w:val="00045CBD"/>
    <w:rsid w:val="00045F85"/>
    <w:rsid w:val="0004732E"/>
    <w:rsid w:val="00047672"/>
    <w:rsid w:val="0004785A"/>
    <w:rsid w:val="000504EE"/>
    <w:rsid w:val="00050938"/>
    <w:rsid w:val="00050DD4"/>
    <w:rsid w:val="00050DFA"/>
    <w:rsid w:val="00051487"/>
    <w:rsid w:val="0005160E"/>
    <w:rsid w:val="00051993"/>
    <w:rsid w:val="00051E52"/>
    <w:rsid w:val="00052CD6"/>
    <w:rsid w:val="000532DE"/>
    <w:rsid w:val="00053322"/>
    <w:rsid w:val="00054857"/>
    <w:rsid w:val="00054867"/>
    <w:rsid w:val="00055517"/>
    <w:rsid w:val="00055D7A"/>
    <w:rsid w:val="00055E0A"/>
    <w:rsid w:val="00056A6F"/>
    <w:rsid w:val="000572EC"/>
    <w:rsid w:val="0006045D"/>
    <w:rsid w:val="0006088D"/>
    <w:rsid w:val="00060A0B"/>
    <w:rsid w:val="00060C73"/>
    <w:rsid w:val="00060E1C"/>
    <w:rsid w:val="0006128D"/>
    <w:rsid w:val="000613A3"/>
    <w:rsid w:val="00061779"/>
    <w:rsid w:val="00061859"/>
    <w:rsid w:val="00061F32"/>
    <w:rsid w:val="00062404"/>
    <w:rsid w:val="00062B5E"/>
    <w:rsid w:val="00062D5D"/>
    <w:rsid w:val="000632B5"/>
    <w:rsid w:val="00063743"/>
    <w:rsid w:val="0006431A"/>
    <w:rsid w:val="00064EF5"/>
    <w:rsid w:val="0006514A"/>
    <w:rsid w:val="000654CF"/>
    <w:rsid w:val="00065B5E"/>
    <w:rsid w:val="00065B9D"/>
    <w:rsid w:val="00065F55"/>
    <w:rsid w:val="000665FB"/>
    <w:rsid w:val="00066C8F"/>
    <w:rsid w:val="00066DED"/>
    <w:rsid w:val="00066E6C"/>
    <w:rsid w:val="00066EA1"/>
    <w:rsid w:val="000675AD"/>
    <w:rsid w:val="000675C3"/>
    <w:rsid w:val="000700B5"/>
    <w:rsid w:val="00070E1C"/>
    <w:rsid w:val="0007104E"/>
    <w:rsid w:val="000717D5"/>
    <w:rsid w:val="00071C94"/>
    <w:rsid w:val="00071DCF"/>
    <w:rsid w:val="000731ED"/>
    <w:rsid w:val="00073F57"/>
    <w:rsid w:val="000742CC"/>
    <w:rsid w:val="00075343"/>
    <w:rsid w:val="000753F0"/>
    <w:rsid w:val="00075924"/>
    <w:rsid w:val="000759DF"/>
    <w:rsid w:val="00075E3D"/>
    <w:rsid w:val="00075EE4"/>
    <w:rsid w:val="00077831"/>
    <w:rsid w:val="00080150"/>
    <w:rsid w:val="0008058A"/>
    <w:rsid w:val="00080D49"/>
    <w:rsid w:val="000810D8"/>
    <w:rsid w:val="000815C1"/>
    <w:rsid w:val="000818F0"/>
    <w:rsid w:val="00081943"/>
    <w:rsid w:val="00082A97"/>
    <w:rsid w:val="00082B34"/>
    <w:rsid w:val="00082DB7"/>
    <w:rsid w:val="000834FB"/>
    <w:rsid w:val="00083580"/>
    <w:rsid w:val="00083757"/>
    <w:rsid w:val="0008389B"/>
    <w:rsid w:val="00083BD1"/>
    <w:rsid w:val="00083F5E"/>
    <w:rsid w:val="00084366"/>
    <w:rsid w:val="000843FA"/>
    <w:rsid w:val="00084872"/>
    <w:rsid w:val="00085607"/>
    <w:rsid w:val="0008578E"/>
    <w:rsid w:val="0008586F"/>
    <w:rsid w:val="00085B3A"/>
    <w:rsid w:val="00086669"/>
    <w:rsid w:val="00086681"/>
    <w:rsid w:val="000866AE"/>
    <w:rsid w:val="000871B8"/>
    <w:rsid w:val="0008730F"/>
    <w:rsid w:val="0008776E"/>
    <w:rsid w:val="00087AD0"/>
    <w:rsid w:val="00090947"/>
    <w:rsid w:val="00091BCE"/>
    <w:rsid w:val="00092123"/>
    <w:rsid w:val="00092CAE"/>
    <w:rsid w:val="000930AE"/>
    <w:rsid w:val="00093627"/>
    <w:rsid w:val="00093A88"/>
    <w:rsid w:val="00093FAE"/>
    <w:rsid w:val="00094732"/>
    <w:rsid w:val="00095AD2"/>
    <w:rsid w:val="0009650A"/>
    <w:rsid w:val="000971E8"/>
    <w:rsid w:val="00097698"/>
    <w:rsid w:val="0009797C"/>
    <w:rsid w:val="000A23D9"/>
    <w:rsid w:val="000A34EF"/>
    <w:rsid w:val="000A3CF0"/>
    <w:rsid w:val="000A3D8B"/>
    <w:rsid w:val="000A4780"/>
    <w:rsid w:val="000A485A"/>
    <w:rsid w:val="000A5C63"/>
    <w:rsid w:val="000A6213"/>
    <w:rsid w:val="000A63E6"/>
    <w:rsid w:val="000A64E3"/>
    <w:rsid w:val="000A68B2"/>
    <w:rsid w:val="000A6A6E"/>
    <w:rsid w:val="000A6EE6"/>
    <w:rsid w:val="000A7010"/>
    <w:rsid w:val="000A75B4"/>
    <w:rsid w:val="000A7905"/>
    <w:rsid w:val="000B01EE"/>
    <w:rsid w:val="000B0764"/>
    <w:rsid w:val="000B0FDA"/>
    <w:rsid w:val="000B0FDE"/>
    <w:rsid w:val="000B1B2A"/>
    <w:rsid w:val="000B2DC0"/>
    <w:rsid w:val="000B2EF9"/>
    <w:rsid w:val="000B2FE5"/>
    <w:rsid w:val="000B33D7"/>
    <w:rsid w:val="000B35D1"/>
    <w:rsid w:val="000B3615"/>
    <w:rsid w:val="000B3D0B"/>
    <w:rsid w:val="000B4076"/>
    <w:rsid w:val="000B474E"/>
    <w:rsid w:val="000B47BD"/>
    <w:rsid w:val="000B4841"/>
    <w:rsid w:val="000B4CFE"/>
    <w:rsid w:val="000B50F3"/>
    <w:rsid w:val="000B5351"/>
    <w:rsid w:val="000B544B"/>
    <w:rsid w:val="000B5A60"/>
    <w:rsid w:val="000B5C99"/>
    <w:rsid w:val="000B6FB9"/>
    <w:rsid w:val="000B788B"/>
    <w:rsid w:val="000B7D36"/>
    <w:rsid w:val="000B7E33"/>
    <w:rsid w:val="000B7F87"/>
    <w:rsid w:val="000C0DC8"/>
    <w:rsid w:val="000C1409"/>
    <w:rsid w:val="000C17F5"/>
    <w:rsid w:val="000C233A"/>
    <w:rsid w:val="000C243B"/>
    <w:rsid w:val="000C260F"/>
    <w:rsid w:val="000C2C71"/>
    <w:rsid w:val="000C36B7"/>
    <w:rsid w:val="000C371D"/>
    <w:rsid w:val="000C4252"/>
    <w:rsid w:val="000C4707"/>
    <w:rsid w:val="000C52B0"/>
    <w:rsid w:val="000C600F"/>
    <w:rsid w:val="000C627C"/>
    <w:rsid w:val="000C665F"/>
    <w:rsid w:val="000C6D6D"/>
    <w:rsid w:val="000C75F4"/>
    <w:rsid w:val="000D00F5"/>
    <w:rsid w:val="000D09EF"/>
    <w:rsid w:val="000D0E59"/>
    <w:rsid w:val="000D0E65"/>
    <w:rsid w:val="000D11BF"/>
    <w:rsid w:val="000D1432"/>
    <w:rsid w:val="000D18B3"/>
    <w:rsid w:val="000D1BAC"/>
    <w:rsid w:val="000D1D96"/>
    <w:rsid w:val="000D2282"/>
    <w:rsid w:val="000D2749"/>
    <w:rsid w:val="000D27EB"/>
    <w:rsid w:val="000D2D97"/>
    <w:rsid w:val="000D2E81"/>
    <w:rsid w:val="000D3F86"/>
    <w:rsid w:val="000D5AFF"/>
    <w:rsid w:val="000D5E07"/>
    <w:rsid w:val="000D63CC"/>
    <w:rsid w:val="000D67FC"/>
    <w:rsid w:val="000D6D8E"/>
    <w:rsid w:val="000D760D"/>
    <w:rsid w:val="000E01A1"/>
    <w:rsid w:val="000E0B5B"/>
    <w:rsid w:val="000E0CCC"/>
    <w:rsid w:val="000E0DEF"/>
    <w:rsid w:val="000E1125"/>
    <w:rsid w:val="000E11E6"/>
    <w:rsid w:val="000E18FF"/>
    <w:rsid w:val="000E19A7"/>
    <w:rsid w:val="000E1CDC"/>
    <w:rsid w:val="000E271D"/>
    <w:rsid w:val="000E2803"/>
    <w:rsid w:val="000E2A17"/>
    <w:rsid w:val="000E2B35"/>
    <w:rsid w:val="000E3739"/>
    <w:rsid w:val="000E3A53"/>
    <w:rsid w:val="000E3B16"/>
    <w:rsid w:val="000E45BE"/>
    <w:rsid w:val="000E4F17"/>
    <w:rsid w:val="000E5D8A"/>
    <w:rsid w:val="000E60CF"/>
    <w:rsid w:val="000E6192"/>
    <w:rsid w:val="000E62EA"/>
    <w:rsid w:val="000E6970"/>
    <w:rsid w:val="000E6C6D"/>
    <w:rsid w:val="000E6D35"/>
    <w:rsid w:val="000E6DB9"/>
    <w:rsid w:val="000E7B79"/>
    <w:rsid w:val="000F073D"/>
    <w:rsid w:val="000F0F55"/>
    <w:rsid w:val="000F11D0"/>
    <w:rsid w:val="000F1745"/>
    <w:rsid w:val="000F1F25"/>
    <w:rsid w:val="000F2141"/>
    <w:rsid w:val="000F2B88"/>
    <w:rsid w:val="000F3517"/>
    <w:rsid w:val="000F3945"/>
    <w:rsid w:val="000F4866"/>
    <w:rsid w:val="000F48D9"/>
    <w:rsid w:val="000F4AA2"/>
    <w:rsid w:val="000F4B2B"/>
    <w:rsid w:val="000F4E48"/>
    <w:rsid w:val="000F52EA"/>
    <w:rsid w:val="000F5493"/>
    <w:rsid w:val="000F55C4"/>
    <w:rsid w:val="000F5EAA"/>
    <w:rsid w:val="000F62EC"/>
    <w:rsid w:val="000F735B"/>
    <w:rsid w:val="000F7B65"/>
    <w:rsid w:val="000F7CCD"/>
    <w:rsid w:val="00100511"/>
    <w:rsid w:val="00100638"/>
    <w:rsid w:val="001007D9"/>
    <w:rsid w:val="00100E92"/>
    <w:rsid w:val="001012A8"/>
    <w:rsid w:val="0010134D"/>
    <w:rsid w:val="00101A68"/>
    <w:rsid w:val="0010204A"/>
    <w:rsid w:val="001020A8"/>
    <w:rsid w:val="0010229A"/>
    <w:rsid w:val="0010230C"/>
    <w:rsid w:val="001025F1"/>
    <w:rsid w:val="00102CD0"/>
    <w:rsid w:val="00102E2D"/>
    <w:rsid w:val="00103111"/>
    <w:rsid w:val="0010411E"/>
    <w:rsid w:val="00104E74"/>
    <w:rsid w:val="00105C14"/>
    <w:rsid w:val="00106E1F"/>
    <w:rsid w:val="001070F6"/>
    <w:rsid w:val="00107BDE"/>
    <w:rsid w:val="00107E75"/>
    <w:rsid w:val="00111082"/>
    <w:rsid w:val="001113E8"/>
    <w:rsid w:val="00111A59"/>
    <w:rsid w:val="00111CC2"/>
    <w:rsid w:val="00111F3D"/>
    <w:rsid w:val="00112475"/>
    <w:rsid w:val="0011293E"/>
    <w:rsid w:val="00112EBB"/>
    <w:rsid w:val="00113BAE"/>
    <w:rsid w:val="0011492F"/>
    <w:rsid w:val="00114C60"/>
    <w:rsid w:val="00115CAE"/>
    <w:rsid w:val="00115F9C"/>
    <w:rsid w:val="001161FA"/>
    <w:rsid w:val="001166AC"/>
    <w:rsid w:val="00117238"/>
    <w:rsid w:val="0011729E"/>
    <w:rsid w:val="001174E0"/>
    <w:rsid w:val="00117B7F"/>
    <w:rsid w:val="00120352"/>
    <w:rsid w:val="0012121D"/>
    <w:rsid w:val="0012221E"/>
    <w:rsid w:val="00122324"/>
    <w:rsid w:val="0012255D"/>
    <w:rsid w:val="00123386"/>
    <w:rsid w:val="0012356C"/>
    <w:rsid w:val="00123A40"/>
    <w:rsid w:val="00124D5D"/>
    <w:rsid w:val="00124D83"/>
    <w:rsid w:val="00125869"/>
    <w:rsid w:val="00126151"/>
    <w:rsid w:val="00126164"/>
    <w:rsid w:val="001261E9"/>
    <w:rsid w:val="00126532"/>
    <w:rsid w:val="00126580"/>
    <w:rsid w:val="001300AA"/>
    <w:rsid w:val="0013045C"/>
    <w:rsid w:val="00130952"/>
    <w:rsid w:val="00130A2D"/>
    <w:rsid w:val="00130B48"/>
    <w:rsid w:val="00130C84"/>
    <w:rsid w:val="001310AD"/>
    <w:rsid w:val="001318D3"/>
    <w:rsid w:val="001320DA"/>
    <w:rsid w:val="00132420"/>
    <w:rsid w:val="001332A3"/>
    <w:rsid w:val="00133957"/>
    <w:rsid w:val="00133EC1"/>
    <w:rsid w:val="001348FC"/>
    <w:rsid w:val="00134CB6"/>
    <w:rsid w:val="001355E0"/>
    <w:rsid w:val="00135720"/>
    <w:rsid w:val="00135D34"/>
    <w:rsid w:val="0014022E"/>
    <w:rsid w:val="00140B8E"/>
    <w:rsid w:val="00140D58"/>
    <w:rsid w:val="00140DE5"/>
    <w:rsid w:val="00140FE9"/>
    <w:rsid w:val="001410AA"/>
    <w:rsid w:val="00142B74"/>
    <w:rsid w:val="001433ED"/>
    <w:rsid w:val="0014350A"/>
    <w:rsid w:val="00143E72"/>
    <w:rsid w:val="00143EA6"/>
    <w:rsid w:val="0014401E"/>
    <w:rsid w:val="001447EF"/>
    <w:rsid w:val="001463DC"/>
    <w:rsid w:val="00146BB2"/>
    <w:rsid w:val="00146BED"/>
    <w:rsid w:val="00147911"/>
    <w:rsid w:val="00147C0D"/>
    <w:rsid w:val="00147FEA"/>
    <w:rsid w:val="001507B8"/>
    <w:rsid w:val="00150F4B"/>
    <w:rsid w:val="00151B4E"/>
    <w:rsid w:val="00151B81"/>
    <w:rsid w:val="00152030"/>
    <w:rsid w:val="00152084"/>
    <w:rsid w:val="0015243C"/>
    <w:rsid w:val="001526AA"/>
    <w:rsid w:val="00152720"/>
    <w:rsid w:val="00153B01"/>
    <w:rsid w:val="0015425D"/>
    <w:rsid w:val="001548E0"/>
    <w:rsid w:val="00154EC2"/>
    <w:rsid w:val="0015576D"/>
    <w:rsid w:val="00155806"/>
    <w:rsid w:val="00155CEA"/>
    <w:rsid w:val="00157015"/>
    <w:rsid w:val="00157B40"/>
    <w:rsid w:val="0016113F"/>
    <w:rsid w:val="001615DA"/>
    <w:rsid w:val="001616B1"/>
    <w:rsid w:val="00162A58"/>
    <w:rsid w:val="00162A99"/>
    <w:rsid w:val="00162AD3"/>
    <w:rsid w:val="00163FB8"/>
    <w:rsid w:val="00163FDE"/>
    <w:rsid w:val="001641FF"/>
    <w:rsid w:val="001642BA"/>
    <w:rsid w:val="00164C40"/>
    <w:rsid w:val="001656E7"/>
    <w:rsid w:val="00165D9A"/>
    <w:rsid w:val="0016758C"/>
    <w:rsid w:val="00167605"/>
    <w:rsid w:val="001676D9"/>
    <w:rsid w:val="00167942"/>
    <w:rsid w:val="001679C4"/>
    <w:rsid w:val="00167A63"/>
    <w:rsid w:val="00167C72"/>
    <w:rsid w:val="0017088E"/>
    <w:rsid w:val="00170D87"/>
    <w:rsid w:val="001711CB"/>
    <w:rsid w:val="00171A6B"/>
    <w:rsid w:val="001722BF"/>
    <w:rsid w:val="00172471"/>
    <w:rsid w:val="0017270A"/>
    <w:rsid w:val="00172924"/>
    <w:rsid w:val="00172928"/>
    <w:rsid w:val="00173C4B"/>
    <w:rsid w:val="00173D36"/>
    <w:rsid w:val="00174BAB"/>
    <w:rsid w:val="00174EBD"/>
    <w:rsid w:val="00175061"/>
    <w:rsid w:val="001755A3"/>
    <w:rsid w:val="00175799"/>
    <w:rsid w:val="00175C3F"/>
    <w:rsid w:val="0017623A"/>
    <w:rsid w:val="001765F0"/>
    <w:rsid w:val="0017699D"/>
    <w:rsid w:val="00177131"/>
    <w:rsid w:val="0017723A"/>
    <w:rsid w:val="001773AC"/>
    <w:rsid w:val="001773B1"/>
    <w:rsid w:val="00177418"/>
    <w:rsid w:val="001779DE"/>
    <w:rsid w:val="00180062"/>
    <w:rsid w:val="0018095F"/>
    <w:rsid w:val="00180997"/>
    <w:rsid w:val="00181A7F"/>
    <w:rsid w:val="00181FCE"/>
    <w:rsid w:val="001824D7"/>
    <w:rsid w:val="00182788"/>
    <w:rsid w:val="001830E9"/>
    <w:rsid w:val="00183B39"/>
    <w:rsid w:val="00183CA4"/>
    <w:rsid w:val="0018413D"/>
    <w:rsid w:val="001841A8"/>
    <w:rsid w:val="001847F2"/>
    <w:rsid w:val="00185BF7"/>
    <w:rsid w:val="00185F30"/>
    <w:rsid w:val="001870CD"/>
    <w:rsid w:val="00187293"/>
    <w:rsid w:val="00187678"/>
    <w:rsid w:val="00187A6C"/>
    <w:rsid w:val="00187CB8"/>
    <w:rsid w:val="00187D14"/>
    <w:rsid w:val="00190036"/>
    <w:rsid w:val="00190627"/>
    <w:rsid w:val="00190B0D"/>
    <w:rsid w:val="001914FA"/>
    <w:rsid w:val="00191592"/>
    <w:rsid w:val="00193BF2"/>
    <w:rsid w:val="00193FDC"/>
    <w:rsid w:val="00194521"/>
    <w:rsid w:val="00194783"/>
    <w:rsid w:val="001949EF"/>
    <w:rsid w:val="00194A01"/>
    <w:rsid w:val="00194D67"/>
    <w:rsid w:val="0019564E"/>
    <w:rsid w:val="001956AF"/>
    <w:rsid w:val="00195BBF"/>
    <w:rsid w:val="00195E29"/>
    <w:rsid w:val="00195F11"/>
    <w:rsid w:val="001966F6"/>
    <w:rsid w:val="00196BA2"/>
    <w:rsid w:val="00197BCD"/>
    <w:rsid w:val="00197C8B"/>
    <w:rsid w:val="001A062F"/>
    <w:rsid w:val="001A0F99"/>
    <w:rsid w:val="001A1014"/>
    <w:rsid w:val="001A12B9"/>
    <w:rsid w:val="001A1392"/>
    <w:rsid w:val="001A13C2"/>
    <w:rsid w:val="001A2230"/>
    <w:rsid w:val="001A29FB"/>
    <w:rsid w:val="001A4414"/>
    <w:rsid w:val="001A4678"/>
    <w:rsid w:val="001A47FF"/>
    <w:rsid w:val="001A4C66"/>
    <w:rsid w:val="001A6255"/>
    <w:rsid w:val="001A7482"/>
    <w:rsid w:val="001B00B8"/>
    <w:rsid w:val="001B0BBC"/>
    <w:rsid w:val="001B1118"/>
    <w:rsid w:val="001B12D4"/>
    <w:rsid w:val="001B149C"/>
    <w:rsid w:val="001B14C2"/>
    <w:rsid w:val="001B199B"/>
    <w:rsid w:val="001B1CB0"/>
    <w:rsid w:val="001B2798"/>
    <w:rsid w:val="001B2D6B"/>
    <w:rsid w:val="001B2F9C"/>
    <w:rsid w:val="001B30A2"/>
    <w:rsid w:val="001B32FD"/>
    <w:rsid w:val="001B346D"/>
    <w:rsid w:val="001B3F26"/>
    <w:rsid w:val="001B3FEE"/>
    <w:rsid w:val="001B4588"/>
    <w:rsid w:val="001B5203"/>
    <w:rsid w:val="001B544C"/>
    <w:rsid w:val="001B5828"/>
    <w:rsid w:val="001B636F"/>
    <w:rsid w:val="001B64F0"/>
    <w:rsid w:val="001B6515"/>
    <w:rsid w:val="001B6899"/>
    <w:rsid w:val="001B68B1"/>
    <w:rsid w:val="001B6A97"/>
    <w:rsid w:val="001B6FF9"/>
    <w:rsid w:val="001B736A"/>
    <w:rsid w:val="001B7C63"/>
    <w:rsid w:val="001B7F7D"/>
    <w:rsid w:val="001B7F87"/>
    <w:rsid w:val="001C00B7"/>
    <w:rsid w:val="001C0922"/>
    <w:rsid w:val="001C13ED"/>
    <w:rsid w:val="001C1B57"/>
    <w:rsid w:val="001C21AD"/>
    <w:rsid w:val="001C2D5E"/>
    <w:rsid w:val="001C2DF3"/>
    <w:rsid w:val="001C2EDA"/>
    <w:rsid w:val="001C3E59"/>
    <w:rsid w:val="001C487B"/>
    <w:rsid w:val="001C516C"/>
    <w:rsid w:val="001C5C00"/>
    <w:rsid w:val="001C651E"/>
    <w:rsid w:val="001C6693"/>
    <w:rsid w:val="001C6E32"/>
    <w:rsid w:val="001C709D"/>
    <w:rsid w:val="001C753A"/>
    <w:rsid w:val="001C7634"/>
    <w:rsid w:val="001C764A"/>
    <w:rsid w:val="001C76F8"/>
    <w:rsid w:val="001C77DC"/>
    <w:rsid w:val="001D0445"/>
    <w:rsid w:val="001D0C87"/>
    <w:rsid w:val="001D0CE3"/>
    <w:rsid w:val="001D164B"/>
    <w:rsid w:val="001D2D4E"/>
    <w:rsid w:val="001D3324"/>
    <w:rsid w:val="001D4451"/>
    <w:rsid w:val="001D4467"/>
    <w:rsid w:val="001D4C32"/>
    <w:rsid w:val="001D5242"/>
    <w:rsid w:val="001D56DD"/>
    <w:rsid w:val="001D596E"/>
    <w:rsid w:val="001D66A3"/>
    <w:rsid w:val="001D7A3E"/>
    <w:rsid w:val="001D7DAF"/>
    <w:rsid w:val="001E008A"/>
    <w:rsid w:val="001E0446"/>
    <w:rsid w:val="001E0612"/>
    <w:rsid w:val="001E071A"/>
    <w:rsid w:val="001E0E9A"/>
    <w:rsid w:val="001E1054"/>
    <w:rsid w:val="001E11A3"/>
    <w:rsid w:val="001E1552"/>
    <w:rsid w:val="001E1D55"/>
    <w:rsid w:val="001E2228"/>
    <w:rsid w:val="001E2734"/>
    <w:rsid w:val="001E2996"/>
    <w:rsid w:val="001E2B12"/>
    <w:rsid w:val="001E2C7D"/>
    <w:rsid w:val="001E2E41"/>
    <w:rsid w:val="001E2EB3"/>
    <w:rsid w:val="001E2ECF"/>
    <w:rsid w:val="001E3821"/>
    <w:rsid w:val="001E48F1"/>
    <w:rsid w:val="001E4D57"/>
    <w:rsid w:val="001E5616"/>
    <w:rsid w:val="001E579E"/>
    <w:rsid w:val="001E6E16"/>
    <w:rsid w:val="001E7600"/>
    <w:rsid w:val="001E7B28"/>
    <w:rsid w:val="001F0A80"/>
    <w:rsid w:val="001F1368"/>
    <w:rsid w:val="001F266F"/>
    <w:rsid w:val="001F27C0"/>
    <w:rsid w:val="001F2BF9"/>
    <w:rsid w:val="001F2DE4"/>
    <w:rsid w:val="001F2EC9"/>
    <w:rsid w:val="001F308E"/>
    <w:rsid w:val="001F3134"/>
    <w:rsid w:val="001F378E"/>
    <w:rsid w:val="001F46D0"/>
    <w:rsid w:val="001F4E02"/>
    <w:rsid w:val="001F5053"/>
    <w:rsid w:val="001F54C0"/>
    <w:rsid w:val="001F5DCC"/>
    <w:rsid w:val="001F5E72"/>
    <w:rsid w:val="001F6583"/>
    <w:rsid w:val="001F6779"/>
    <w:rsid w:val="001F6F1D"/>
    <w:rsid w:val="001F71EA"/>
    <w:rsid w:val="001F7C22"/>
    <w:rsid w:val="00200AEB"/>
    <w:rsid w:val="00201488"/>
    <w:rsid w:val="00202CBA"/>
    <w:rsid w:val="00203755"/>
    <w:rsid w:val="00203842"/>
    <w:rsid w:val="00203B11"/>
    <w:rsid w:val="00203D7E"/>
    <w:rsid w:val="0020601C"/>
    <w:rsid w:val="002063E3"/>
    <w:rsid w:val="0020724A"/>
    <w:rsid w:val="002077EE"/>
    <w:rsid w:val="00207809"/>
    <w:rsid w:val="00211245"/>
    <w:rsid w:val="002114C1"/>
    <w:rsid w:val="00211726"/>
    <w:rsid w:val="00211DF9"/>
    <w:rsid w:val="00211FE4"/>
    <w:rsid w:val="00212262"/>
    <w:rsid w:val="0021298A"/>
    <w:rsid w:val="00212B73"/>
    <w:rsid w:val="002136A7"/>
    <w:rsid w:val="002136C6"/>
    <w:rsid w:val="00213746"/>
    <w:rsid w:val="0021412D"/>
    <w:rsid w:val="00214E3A"/>
    <w:rsid w:val="00215C4E"/>
    <w:rsid w:val="0021692D"/>
    <w:rsid w:val="002177E4"/>
    <w:rsid w:val="00217C61"/>
    <w:rsid w:val="00220B6D"/>
    <w:rsid w:val="00220CBA"/>
    <w:rsid w:val="002217A0"/>
    <w:rsid w:val="00221D73"/>
    <w:rsid w:val="00221DBF"/>
    <w:rsid w:val="00222408"/>
    <w:rsid w:val="00222B95"/>
    <w:rsid w:val="00222C92"/>
    <w:rsid w:val="00222E61"/>
    <w:rsid w:val="00223207"/>
    <w:rsid w:val="0022371C"/>
    <w:rsid w:val="00224596"/>
    <w:rsid w:val="002249A7"/>
    <w:rsid w:val="00224BA0"/>
    <w:rsid w:val="00225DD3"/>
    <w:rsid w:val="002264A1"/>
    <w:rsid w:val="002267E3"/>
    <w:rsid w:val="00226BB8"/>
    <w:rsid w:val="00227435"/>
    <w:rsid w:val="002275A1"/>
    <w:rsid w:val="00227D76"/>
    <w:rsid w:val="0023005E"/>
    <w:rsid w:val="00231770"/>
    <w:rsid w:val="0023198D"/>
    <w:rsid w:val="00231FA3"/>
    <w:rsid w:val="0023221B"/>
    <w:rsid w:val="00232636"/>
    <w:rsid w:val="00232672"/>
    <w:rsid w:val="002326B7"/>
    <w:rsid w:val="00232739"/>
    <w:rsid w:val="00232813"/>
    <w:rsid w:val="0023287E"/>
    <w:rsid w:val="00232CB0"/>
    <w:rsid w:val="0023306C"/>
    <w:rsid w:val="00233524"/>
    <w:rsid w:val="00233648"/>
    <w:rsid w:val="0023437A"/>
    <w:rsid w:val="00234D28"/>
    <w:rsid w:val="00234E74"/>
    <w:rsid w:val="00234FB1"/>
    <w:rsid w:val="00235CAD"/>
    <w:rsid w:val="002361F0"/>
    <w:rsid w:val="00236C2A"/>
    <w:rsid w:val="00237319"/>
    <w:rsid w:val="0023761B"/>
    <w:rsid w:val="00237B22"/>
    <w:rsid w:val="00237DBC"/>
    <w:rsid w:val="00237FB9"/>
    <w:rsid w:val="00241966"/>
    <w:rsid w:val="00241B3C"/>
    <w:rsid w:val="00242CDE"/>
    <w:rsid w:val="00243272"/>
    <w:rsid w:val="00243E67"/>
    <w:rsid w:val="00244E42"/>
    <w:rsid w:val="002451E9"/>
    <w:rsid w:val="0024524A"/>
    <w:rsid w:val="002452DF"/>
    <w:rsid w:val="0024531C"/>
    <w:rsid w:val="00245A8A"/>
    <w:rsid w:val="00245FFF"/>
    <w:rsid w:val="002469F8"/>
    <w:rsid w:val="00246DFD"/>
    <w:rsid w:val="002471BF"/>
    <w:rsid w:val="00247257"/>
    <w:rsid w:val="002478EA"/>
    <w:rsid w:val="002502C3"/>
    <w:rsid w:val="002506EC"/>
    <w:rsid w:val="00250A6E"/>
    <w:rsid w:val="00250BF0"/>
    <w:rsid w:val="00250DF0"/>
    <w:rsid w:val="00250F30"/>
    <w:rsid w:val="00251207"/>
    <w:rsid w:val="002512EA"/>
    <w:rsid w:val="00251BE7"/>
    <w:rsid w:val="00251C0C"/>
    <w:rsid w:val="00252446"/>
    <w:rsid w:val="002525E8"/>
    <w:rsid w:val="002526E1"/>
    <w:rsid w:val="00252B88"/>
    <w:rsid w:val="00252DF0"/>
    <w:rsid w:val="00253672"/>
    <w:rsid w:val="002546A7"/>
    <w:rsid w:val="00254B26"/>
    <w:rsid w:val="00255319"/>
    <w:rsid w:val="00255755"/>
    <w:rsid w:val="00255A9E"/>
    <w:rsid w:val="00255E80"/>
    <w:rsid w:val="00256A41"/>
    <w:rsid w:val="00256C9A"/>
    <w:rsid w:val="00256CDD"/>
    <w:rsid w:val="00256E6C"/>
    <w:rsid w:val="0025706D"/>
    <w:rsid w:val="00257A18"/>
    <w:rsid w:val="00257B0F"/>
    <w:rsid w:val="002609E3"/>
    <w:rsid w:val="00260F32"/>
    <w:rsid w:val="0026118B"/>
    <w:rsid w:val="00261210"/>
    <w:rsid w:val="002623A2"/>
    <w:rsid w:val="0026282A"/>
    <w:rsid w:val="002630D9"/>
    <w:rsid w:val="002630FD"/>
    <w:rsid w:val="00264AF9"/>
    <w:rsid w:val="00264E22"/>
    <w:rsid w:val="002655F5"/>
    <w:rsid w:val="002657AC"/>
    <w:rsid w:val="00266CC4"/>
    <w:rsid w:val="002670FF"/>
    <w:rsid w:val="002672EB"/>
    <w:rsid w:val="0026755A"/>
    <w:rsid w:val="00267734"/>
    <w:rsid w:val="00267C25"/>
    <w:rsid w:val="0027053F"/>
    <w:rsid w:val="00270B18"/>
    <w:rsid w:val="00270D3D"/>
    <w:rsid w:val="00270EEE"/>
    <w:rsid w:val="00271C33"/>
    <w:rsid w:val="00272178"/>
    <w:rsid w:val="00272D9F"/>
    <w:rsid w:val="0027341A"/>
    <w:rsid w:val="00273D54"/>
    <w:rsid w:val="00273E3C"/>
    <w:rsid w:val="00273EE1"/>
    <w:rsid w:val="002741FD"/>
    <w:rsid w:val="00274217"/>
    <w:rsid w:val="00274666"/>
    <w:rsid w:val="0027541D"/>
    <w:rsid w:val="00275A6E"/>
    <w:rsid w:val="00275DCD"/>
    <w:rsid w:val="00276D64"/>
    <w:rsid w:val="00277090"/>
    <w:rsid w:val="00277E20"/>
    <w:rsid w:val="002809C0"/>
    <w:rsid w:val="00281021"/>
    <w:rsid w:val="002816D9"/>
    <w:rsid w:val="00281878"/>
    <w:rsid w:val="00281A5E"/>
    <w:rsid w:val="002822B2"/>
    <w:rsid w:val="00282575"/>
    <w:rsid w:val="00282855"/>
    <w:rsid w:val="002833C5"/>
    <w:rsid w:val="002834BA"/>
    <w:rsid w:val="00284AEA"/>
    <w:rsid w:val="00284CC1"/>
    <w:rsid w:val="00285A86"/>
    <w:rsid w:val="00285A9F"/>
    <w:rsid w:val="00285C7D"/>
    <w:rsid w:val="00286360"/>
    <w:rsid w:val="0028662A"/>
    <w:rsid w:val="00286633"/>
    <w:rsid w:val="00286729"/>
    <w:rsid w:val="00286BC5"/>
    <w:rsid w:val="00287CBD"/>
    <w:rsid w:val="00287FCF"/>
    <w:rsid w:val="00290228"/>
    <w:rsid w:val="00290869"/>
    <w:rsid w:val="00290DEA"/>
    <w:rsid w:val="0029160D"/>
    <w:rsid w:val="00291AD6"/>
    <w:rsid w:val="00291E55"/>
    <w:rsid w:val="00292D3F"/>
    <w:rsid w:val="0029307F"/>
    <w:rsid w:val="00293A1A"/>
    <w:rsid w:val="00293E6D"/>
    <w:rsid w:val="00293E8F"/>
    <w:rsid w:val="002954C3"/>
    <w:rsid w:val="002955E4"/>
    <w:rsid w:val="00295C27"/>
    <w:rsid w:val="00295CE7"/>
    <w:rsid w:val="00295DFA"/>
    <w:rsid w:val="002961E7"/>
    <w:rsid w:val="00296289"/>
    <w:rsid w:val="002972B8"/>
    <w:rsid w:val="002973C7"/>
    <w:rsid w:val="00297C98"/>
    <w:rsid w:val="00297E5F"/>
    <w:rsid w:val="00297E60"/>
    <w:rsid w:val="002A08B8"/>
    <w:rsid w:val="002A0B3C"/>
    <w:rsid w:val="002A0F3D"/>
    <w:rsid w:val="002A0F90"/>
    <w:rsid w:val="002A188D"/>
    <w:rsid w:val="002A195B"/>
    <w:rsid w:val="002A2564"/>
    <w:rsid w:val="002A2C5F"/>
    <w:rsid w:val="002A302C"/>
    <w:rsid w:val="002A35E7"/>
    <w:rsid w:val="002A47BF"/>
    <w:rsid w:val="002A47D8"/>
    <w:rsid w:val="002A6F30"/>
    <w:rsid w:val="002A705E"/>
    <w:rsid w:val="002A7187"/>
    <w:rsid w:val="002A7307"/>
    <w:rsid w:val="002B0352"/>
    <w:rsid w:val="002B061B"/>
    <w:rsid w:val="002B102A"/>
    <w:rsid w:val="002B11A2"/>
    <w:rsid w:val="002B11A8"/>
    <w:rsid w:val="002B1307"/>
    <w:rsid w:val="002B1DE0"/>
    <w:rsid w:val="002B2BC9"/>
    <w:rsid w:val="002B47D0"/>
    <w:rsid w:val="002B60C5"/>
    <w:rsid w:val="002B62D2"/>
    <w:rsid w:val="002B6443"/>
    <w:rsid w:val="002B705B"/>
    <w:rsid w:val="002B7766"/>
    <w:rsid w:val="002C00EF"/>
    <w:rsid w:val="002C04BA"/>
    <w:rsid w:val="002C084D"/>
    <w:rsid w:val="002C0CCF"/>
    <w:rsid w:val="002C0CE3"/>
    <w:rsid w:val="002C1174"/>
    <w:rsid w:val="002C1798"/>
    <w:rsid w:val="002C2830"/>
    <w:rsid w:val="002C2A0E"/>
    <w:rsid w:val="002C3D7F"/>
    <w:rsid w:val="002C434C"/>
    <w:rsid w:val="002C4432"/>
    <w:rsid w:val="002C5A29"/>
    <w:rsid w:val="002C7DF6"/>
    <w:rsid w:val="002D0464"/>
    <w:rsid w:val="002D23A8"/>
    <w:rsid w:val="002D2C82"/>
    <w:rsid w:val="002D2F55"/>
    <w:rsid w:val="002D36C3"/>
    <w:rsid w:val="002D3D65"/>
    <w:rsid w:val="002D4292"/>
    <w:rsid w:val="002D4DAA"/>
    <w:rsid w:val="002D4E79"/>
    <w:rsid w:val="002D5B86"/>
    <w:rsid w:val="002D5BE5"/>
    <w:rsid w:val="002D628A"/>
    <w:rsid w:val="002D6456"/>
    <w:rsid w:val="002D6976"/>
    <w:rsid w:val="002D6D3D"/>
    <w:rsid w:val="002D7826"/>
    <w:rsid w:val="002D7E66"/>
    <w:rsid w:val="002E0005"/>
    <w:rsid w:val="002E0285"/>
    <w:rsid w:val="002E07BC"/>
    <w:rsid w:val="002E0C04"/>
    <w:rsid w:val="002E0E5D"/>
    <w:rsid w:val="002E2844"/>
    <w:rsid w:val="002E2CA7"/>
    <w:rsid w:val="002E3706"/>
    <w:rsid w:val="002E405E"/>
    <w:rsid w:val="002E4684"/>
    <w:rsid w:val="002E4767"/>
    <w:rsid w:val="002E4A75"/>
    <w:rsid w:val="002E4D71"/>
    <w:rsid w:val="002E5429"/>
    <w:rsid w:val="002E5544"/>
    <w:rsid w:val="002E5A85"/>
    <w:rsid w:val="002E5EFD"/>
    <w:rsid w:val="002E64E9"/>
    <w:rsid w:val="002E6ECD"/>
    <w:rsid w:val="002E6F88"/>
    <w:rsid w:val="002E7FB2"/>
    <w:rsid w:val="002F0133"/>
    <w:rsid w:val="002F042F"/>
    <w:rsid w:val="002F1531"/>
    <w:rsid w:val="002F1CC0"/>
    <w:rsid w:val="002F1FD7"/>
    <w:rsid w:val="002F24C1"/>
    <w:rsid w:val="002F4597"/>
    <w:rsid w:val="002F467F"/>
    <w:rsid w:val="002F4925"/>
    <w:rsid w:val="002F5242"/>
    <w:rsid w:val="002F5438"/>
    <w:rsid w:val="002F58B6"/>
    <w:rsid w:val="002F5FB2"/>
    <w:rsid w:val="002F6AC8"/>
    <w:rsid w:val="002F7875"/>
    <w:rsid w:val="002F78C7"/>
    <w:rsid w:val="002F7FB3"/>
    <w:rsid w:val="003002B0"/>
    <w:rsid w:val="00300F6C"/>
    <w:rsid w:val="003011B2"/>
    <w:rsid w:val="003011C9"/>
    <w:rsid w:val="00301889"/>
    <w:rsid w:val="00301ED5"/>
    <w:rsid w:val="00302864"/>
    <w:rsid w:val="00302D99"/>
    <w:rsid w:val="00303D0C"/>
    <w:rsid w:val="00303EF4"/>
    <w:rsid w:val="00304729"/>
    <w:rsid w:val="0030476A"/>
    <w:rsid w:val="003048B3"/>
    <w:rsid w:val="00304A59"/>
    <w:rsid w:val="00304F5C"/>
    <w:rsid w:val="003053EB"/>
    <w:rsid w:val="00305EEB"/>
    <w:rsid w:val="00306337"/>
    <w:rsid w:val="00307103"/>
    <w:rsid w:val="00307C38"/>
    <w:rsid w:val="00307D90"/>
    <w:rsid w:val="00310278"/>
    <w:rsid w:val="00310400"/>
    <w:rsid w:val="00310415"/>
    <w:rsid w:val="0031053B"/>
    <w:rsid w:val="00311A41"/>
    <w:rsid w:val="00311E95"/>
    <w:rsid w:val="0031255A"/>
    <w:rsid w:val="00312780"/>
    <w:rsid w:val="0031323F"/>
    <w:rsid w:val="0031357D"/>
    <w:rsid w:val="00314FFA"/>
    <w:rsid w:val="00315382"/>
    <w:rsid w:val="00315847"/>
    <w:rsid w:val="00315938"/>
    <w:rsid w:val="0031627D"/>
    <w:rsid w:val="0031686D"/>
    <w:rsid w:val="00316FDA"/>
    <w:rsid w:val="00317097"/>
    <w:rsid w:val="00317934"/>
    <w:rsid w:val="0032076A"/>
    <w:rsid w:val="00320F8D"/>
    <w:rsid w:val="0032154C"/>
    <w:rsid w:val="003216FF"/>
    <w:rsid w:val="003221C4"/>
    <w:rsid w:val="003228A2"/>
    <w:rsid w:val="0032321B"/>
    <w:rsid w:val="00323617"/>
    <w:rsid w:val="003243AA"/>
    <w:rsid w:val="0032610B"/>
    <w:rsid w:val="0032640E"/>
    <w:rsid w:val="00326668"/>
    <w:rsid w:val="003271B5"/>
    <w:rsid w:val="00327A00"/>
    <w:rsid w:val="00327A3A"/>
    <w:rsid w:val="00327E91"/>
    <w:rsid w:val="00330272"/>
    <w:rsid w:val="003302D8"/>
    <w:rsid w:val="003306F3"/>
    <w:rsid w:val="00330D0E"/>
    <w:rsid w:val="003314CF"/>
    <w:rsid w:val="00331BAD"/>
    <w:rsid w:val="00331D85"/>
    <w:rsid w:val="00331E00"/>
    <w:rsid w:val="0033209C"/>
    <w:rsid w:val="003322C1"/>
    <w:rsid w:val="00332519"/>
    <w:rsid w:val="0033251A"/>
    <w:rsid w:val="003327DA"/>
    <w:rsid w:val="0033333A"/>
    <w:rsid w:val="003337E8"/>
    <w:rsid w:val="00333D88"/>
    <w:rsid w:val="00334956"/>
    <w:rsid w:val="00334C26"/>
    <w:rsid w:val="00334C8B"/>
    <w:rsid w:val="00334C97"/>
    <w:rsid w:val="003350D7"/>
    <w:rsid w:val="00335577"/>
    <w:rsid w:val="003355FD"/>
    <w:rsid w:val="00335602"/>
    <w:rsid w:val="00335927"/>
    <w:rsid w:val="003359F7"/>
    <w:rsid w:val="00335BA0"/>
    <w:rsid w:val="00335CE1"/>
    <w:rsid w:val="003360A1"/>
    <w:rsid w:val="0033669E"/>
    <w:rsid w:val="00336A98"/>
    <w:rsid w:val="00336F6C"/>
    <w:rsid w:val="00337699"/>
    <w:rsid w:val="00337867"/>
    <w:rsid w:val="0033788B"/>
    <w:rsid w:val="00337972"/>
    <w:rsid w:val="00337FA5"/>
    <w:rsid w:val="003404EC"/>
    <w:rsid w:val="0034079C"/>
    <w:rsid w:val="00340D18"/>
    <w:rsid w:val="00340DD3"/>
    <w:rsid w:val="00340F6D"/>
    <w:rsid w:val="003417A4"/>
    <w:rsid w:val="0034213A"/>
    <w:rsid w:val="003434B8"/>
    <w:rsid w:val="00343563"/>
    <w:rsid w:val="00343893"/>
    <w:rsid w:val="003439E0"/>
    <w:rsid w:val="003447A7"/>
    <w:rsid w:val="003447EC"/>
    <w:rsid w:val="00345043"/>
    <w:rsid w:val="00345736"/>
    <w:rsid w:val="00345ACB"/>
    <w:rsid w:val="00345F6E"/>
    <w:rsid w:val="00346976"/>
    <w:rsid w:val="003470BF"/>
    <w:rsid w:val="003470FE"/>
    <w:rsid w:val="00347A68"/>
    <w:rsid w:val="00347A9D"/>
    <w:rsid w:val="00347E2B"/>
    <w:rsid w:val="003512B5"/>
    <w:rsid w:val="0035141C"/>
    <w:rsid w:val="00351691"/>
    <w:rsid w:val="00352A43"/>
    <w:rsid w:val="00353091"/>
    <w:rsid w:val="00353A0A"/>
    <w:rsid w:val="00353B07"/>
    <w:rsid w:val="00354B3F"/>
    <w:rsid w:val="0035569D"/>
    <w:rsid w:val="0035654D"/>
    <w:rsid w:val="00356773"/>
    <w:rsid w:val="0035698D"/>
    <w:rsid w:val="00356996"/>
    <w:rsid w:val="00356D7B"/>
    <w:rsid w:val="00356E76"/>
    <w:rsid w:val="00356FE4"/>
    <w:rsid w:val="003573BE"/>
    <w:rsid w:val="00357BB6"/>
    <w:rsid w:val="003608E0"/>
    <w:rsid w:val="0036102F"/>
    <w:rsid w:val="00361B15"/>
    <w:rsid w:val="00361BD0"/>
    <w:rsid w:val="00362A36"/>
    <w:rsid w:val="00362AB0"/>
    <w:rsid w:val="00362E40"/>
    <w:rsid w:val="00363D03"/>
    <w:rsid w:val="00363F19"/>
    <w:rsid w:val="00364015"/>
    <w:rsid w:val="00364661"/>
    <w:rsid w:val="00364873"/>
    <w:rsid w:val="003650D0"/>
    <w:rsid w:val="003659B2"/>
    <w:rsid w:val="00365B0C"/>
    <w:rsid w:val="00365C76"/>
    <w:rsid w:val="00366144"/>
    <w:rsid w:val="0036630F"/>
    <w:rsid w:val="00367937"/>
    <w:rsid w:val="00370076"/>
    <w:rsid w:val="003705BC"/>
    <w:rsid w:val="00370B97"/>
    <w:rsid w:val="003728BB"/>
    <w:rsid w:val="00372AAC"/>
    <w:rsid w:val="00372E96"/>
    <w:rsid w:val="00372FC0"/>
    <w:rsid w:val="00372FF3"/>
    <w:rsid w:val="00373813"/>
    <w:rsid w:val="00373C61"/>
    <w:rsid w:val="003742C8"/>
    <w:rsid w:val="0037467B"/>
    <w:rsid w:val="003747AE"/>
    <w:rsid w:val="00375744"/>
    <w:rsid w:val="00375C4B"/>
    <w:rsid w:val="0037647A"/>
    <w:rsid w:val="003766D7"/>
    <w:rsid w:val="003768D0"/>
    <w:rsid w:val="00376A11"/>
    <w:rsid w:val="00376AC7"/>
    <w:rsid w:val="003778BB"/>
    <w:rsid w:val="00377D83"/>
    <w:rsid w:val="00380147"/>
    <w:rsid w:val="003801BB"/>
    <w:rsid w:val="003812C0"/>
    <w:rsid w:val="0038153B"/>
    <w:rsid w:val="00381D9A"/>
    <w:rsid w:val="00382573"/>
    <w:rsid w:val="00382C91"/>
    <w:rsid w:val="003833C8"/>
    <w:rsid w:val="003837ED"/>
    <w:rsid w:val="00384233"/>
    <w:rsid w:val="0038453C"/>
    <w:rsid w:val="00385014"/>
    <w:rsid w:val="003850C0"/>
    <w:rsid w:val="0038513F"/>
    <w:rsid w:val="0038548A"/>
    <w:rsid w:val="00385820"/>
    <w:rsid w:val="00385CAD"/>
    <w:rsid w:val="00385F7C"/>
    <w:rsid w:val="0038631D"/>
    <w:rsid w:val="00386CAE"/>
    <w:rsid w:val="00386CFA"/>
    <w:rsid w:val="003870EB"/>
    <w:rsid w:val="00387117"/>
    <w:rsid w:val="00387463"/>
    <w:rsid w:val="00387ED5"/>
    <w:rsid w:val="003906A0"/>
    <w:rsid w:val="003907DD"/>
    <w:rsid w:val="00390B2E"/>
    <w:rsid w:val="00390BD4"/>
    <w:rsid w:val="00390C49"/>
    <w:rsid w:val="0039173F"/>
    <w:rsid w:val="00392283"/>
    <w:rsid w:val="0039239C"/>
    <w:rsid w:val="003924D7"/>
    <w:rsid w:val="00393A2E"/>
    <w:rsid w:val="00393AD3"/>
    <w:rsid w:val="00393BB8"/>
    <w:rsid w:val="00393D59"/>
    <w:rsid w:val="00394352"/>
    <w:rsid w:val="0039450A"/>
    <w:rsid w:val="0039463A"/>
    <w:rsid w:val="00394A13"/>
    <w:rsid w:val="00394CC8"/>
    <w:rsid w:val="00395034"/>
    <w:rsid w:val="00395795"/>
    <w:rsid w:val="003957CA"/>
    <w:rsid w:val="00396200"/>
    <w:rsid w:val="00397036"/>
    <w:rsid w:val="003971A6"/>
    <w:rsid w:val="003977C3"/>
    <w:rsid w:val="00397C29"/>
    <w:rsid w:val="00397EFA"/>
    <w:rsid w:val="003A0744"/>
    <w:rsid w:val="003A08CC"/>
    <w:rsid w:val="003A095C"/>
    <w:rsid w:val="003A1BD3"/>
    <w:rsid w:val="003A1CAA"/>
    <w:rsid w:val="003A1F43"/>
    <w:rsid w:val="003A222C"/>
    <w:rsid w:val="003A2236"/>
    <w:rsid w:val="003A3464"/>
    <w:rsid w:val="003A42ED"/>
    <w:rsid w:val="003A475C"/>
    <w:rsid w:val="003A5137"/>
    <w:rsid w:val="003A576E"/>
    <w:rsid w:val="003A7496"/>
    <w:rsid w:val="003A7D9E"/>
    <w:rsid w:val="003A7E24"/>
    <w:rsid w:val="003B0B44"/>
    <w:rsid w:val="003B0F3B"/>
    <w:rsid w:val="003B1729"/>
    <w:rsid w:val="003B18EB"/>
    <w:rsid w:val="003B1B2F"/>
    <w:rsid w:val="003B1CFB"/>
    <w:rsid w:val="003B2AB5"/>
    <w:rsid w:val="003B31BD"/>
    <w:rsid w:val="003B5094"/>
    <w:rsid w:val="003B5950"/>
    <w:rsid w:val="003B59B9"/>
    <w:rsid w:val="003B59DA"/>
    <w:rsid w:val="003B6499"/>
    <w:rsid w:val="003B6742"/>
    <w:rsid w:val="003B6890"/>
    <w:rsid w:val="003B6E0E"/>
    <w:rsid w:val="003B72D1"/>
    <w:rsid w:val="003B76C3"/>
    <w:rsid w:val="003C02A0"/>
    <w:rsid w:val="003C061C"/>
    <w:rsid w:val="003C074F"/>
    <w:rsid w:val="003C0821"/>
    <w:rsid w:val="003C0A69"/>
    <w:rsid w:val="003C0D9A"/>
    <w:rsid w:val="003C160E"/>
    <w:rsid w:val="003C1B64"/>
    <w:rsid w:val="003C2927"/>
    <w:rsid w:val="003C30E2"/>
    <w:rsid w:val="003C3749"/>
    <w:rsid w:val="003C3CC6"/>
    <w:rsid w:val="003C445A"/>
    <w:rsid w:val="003C46E8"/>
    <w:rsid w:val="003C5020"/>
    <w:rsid w:val="003C5BF6"/>
    <w:rsid w:val="003C5DD9"/>
    <w:rsid w:val="003C6486"/>
    <w:rsid w:val="003C6B6F"/>
    <w:rsid w:val="003C7AB8"/>
    <w:rsid w:val="003D086E"/>
    <w:rsid w:val="003D0992"/>
    <w:rsid w:val="003D0C67"/>
    <w:rsid w:val="003D1B07"/>
    <w:rsid w:val="003D30A6"/>
    <w:rsid w:val="003D3C6C"/>
    <w:rsid w:val="003D4316"/>
    <w:rsid w:val="003D4640"/>
    <w:rsid w:val="003D468E"/>
    <w:rsid w:val="003D4715"/>
    <w:rsid w:val="003D477E"/>
    <w:rsid w:val="003D48D6"/>
    <w:rsid w:val="003D4900"/>
    <w:rsid w:val="003D4AE5"/>
    <w:rsid w:val="003D5926"/>
    <w:rsid w:val="003D5DB1"/>
    <w:rsid w:val="003D677C"/>
    <w:rsid w:val="003D67D4"/>
    <w:rsid w:val="003D7407"/>
    <w:rsid w:val="003D74C3"/>
    <w:rsid w:val="003D7712"/>
    <w:rsid w:val="003D79F1"/>
    <w:rsid w:val="003E05DD"/>
    <w:rsid w:val="003E0EB8"/>
    <w:rsid w:val="003E1E2E"/>
    <w:rsid w:val="003E29F3"/>
    <w:rsid w:val="003E2EB4"/>
    <w:rsid w:val="003E3FC6"/>
    <w:rsid w:val="003E4157"/>
    <w:rsid w:val="003E4961"/>
    <w:rsid w:val="003E555D"/>
    <w:rsid w:val="003E5E86"/>
    <w:rsid w:val="003E5FC2"/>
    <w:rsid w:val="003E6332"/>
    <w:rsid w:val="003E6A1F"/>
    <w:rsid w:val="003E6E5B"/>
    <w:rsid w:val="003E7FE2"/>
    <w:rsid w:val="003F03D8"/>
    <w:rsid w:val="003F06AF"/>
    <w:rsid w:val="003F09A5"/>
    <w:rsid w:val="003F0C99"/>
    <w:rsid w:val="003F16CB"/>
    <w:rsid w:val="003F1951"/>
    <w:rsid w:val="003F1AC3"/>
    <w:rsid w:val="003F20E1"/>
    <w:rsid w:val="003F2202"/>
    <w:rsid w:val="003F274A"/>
    <w:rsid w:val="003F2A9F"/>
    <w:rsid w:val="003F2B91"/>
    <w:rsid w:val="003F2EF8"/>
    <w:rsid w:val="003F2F97"/>
    <w:rsid w:val="003F3A36"/>
    <w:rsid w:val="003F40BE"/>
    <w:rsid w:val="003F439C"/>
    <w:rsid w:val="003F4429"/>
    <w:rsid w:val="003F4730"/>
    <w:rsid w:val="003F4DBA"/>
    <w:rsid w:val="003F5DF9"/>
    <w:rsid w:val="003F6688"/>
    <w:rsid w:val="003F670F"/>
    <w:rsid w:val="003F6DA2"/>
    <w:rsid w:val="0040009F"/>
    <w:rsid w:val="0040019B"/>
    <w:rsid w:val="004002B6"/>
    <w:rsid w:val="004004FD"/>
    <w:rsid w:val="00401527"/>
    <w:rsid w:val="00402A4B"/>
    <w:rsid w:val="00402E4C"/>
    <w:rsid w:val="004033E4"/>
    <w:rsid w:val="00403512"/>
    <w:rsid w:val="00403BBA"/>
    <w:rsid w:val="00405284"/>
    <w:rsid w:val="00405815"/>
    <w:rsid w:val="004060BE"/>
    <w:rsid w:val="00406110"/>
    <w:rsid w:val="0040621E"/>
    <w:rsid w:val="00406230"/>
    <w:rsid w:val="004065BE"/>
    <w:rsid w:val="00406C38"/>
    <w:rsid w:val="004077FE"/>
    <w:rsid w:val="00407913"/>
    <w:rsid w:val="00407991"/>
    <w:rsid w:val="00407AB3"/>
    <w:rsid w:val="00407BD5"/>
    <w:rsid w:val="00407C5A"/>
    <w:rsid w:val="00407E07"/>
    <w:rsid w:val="004100E1"/>
    <w:rsid w:val="00410BD0"/>
    <w:rsid w:val="0041192E"/>
    <w:rsid w:val="00411A98"/>
    <w:rsid w:val="0041206B"/>
    <w:rsid w:val="004123EF"/>
    <w:rsid w:val="0041241C"/>
    <w:rsid w:val="00413183"/>
    <w:rsid w:val="004137CC"/>
    <w:rsid w:val="0041394B"/>
    <w:rsid w:val="00413EF0"/>
    <w:rsid w:val="0041497D"/>
    <w:rsid w:val="00414DCE"/>
    <w:rsid w:val="00414F5E"/>
    <w:rsid w:val="0041501C"/>
    <w:rsid w:val="004152C0"/>
    <w:rsid w:val="0041568A"/>
    <w:rsid w:val="00415A26"/>
    <w:rsid w:val="00415F65"/>
    <w:rsid w:val="00416A62"/>
    <w:rsid w:val="00417BF7"/>
    <w:rsid w:val="004208DC"/>
    <w:rsid w:val="00420D5F"/>
    <w:rsid w:val="0042183D"/>
    <w:rsid w:val="004222DE"/>
    <w:rsid w:val="00422BC4"/>
    <w:rsid w:val="004232E3"/>
    <w:rsid w:val="0042361B"/>
    <w:rsid w:val="0042429B"/>
    <w:rsid w:val="004246D9"/>
    <w:rsid w:val="00424956"/>
    <w:rsid w:val="00424B2A"/>
    <w:rsid w:val="00424F96"/>
    <w:rsid w:val="0042523F"/>
    <w:rsid w:val="00425464"/>
    <w:rsid w:val="00425A8E"/>
    <w:rsid w:val="00426E10"/>
    <w:rsid w:val="00427166"/>
    <w:rsid w:val="00427E1E"/>
    <w:rsid w:val="004312BA"/>
    <w:rsid w:val="00432FAF"/>
    <w:rsid w:val="00433033"/>
    <w:rsid w:val="004335FA"/>
    <w:rsid w:val="00433602"/>
    <w:rsid w:val="00433EA3"/>
    <w:rsid w:val="0043472F"/>
    <w:rsid w:val="0043526E"/>
    <w:rsid w:val="00435AAC"/>
    <w:rsid w:val="00436073"/>
    <w:rsid w:val="004360CD"/>
    <w:rsid w:val="00436851"/>
    <w:rsid w:val="004369CB"/>
    <w:rsid w:val="00436A27"/>
    <w:rsid w:val="00436A66"/>
    <w:rsid w:val="00436BA3"/>
    <w:rsid w:val="0043704A"/>
    <w:rsid w:val="004372C6"/>
    <w:rsid w:val="00437306"/>
    <w:rsid w:val="00440375"/>
    <w:rsid w:val="0044046D"/>
    <w:rsid w:val="004409DE"/>
    <w:rsid w:val="00440CD2"/>
    <w:rsid w:val="00440ED7"/>
    <w:rsid w:val="00441036"/>
    <w:rsid w:val="0044221A"/>
    <w:rsid w:val="004423F2"/>
    <w:rsid w:val="00442628"/>
    <w:rsid w:val="004429BF"/>
    <w:rsid w:val="00442D35"/>
    <w:rsid w:val="00443181"/>
    <w:rsid w:val="00443316"/>
    <w:rsid w:val="00443771"/>
    <w:rsid w:val="00443932"/>
    <w:rsid w:val="00443B8B"/>
    <w:rsid w:val="00444467"/>
    <w:rsid w:val="004444AB"/>
    <w:rsid w:val="00444901"/>
    <w:rsid w:val="00444A44"/>
    <w:rsid w:val="00444D5C"/>
    <w:rsid w:val="00445078"/>
    <w:rsid w:val="004453FA"/>
    <w:rsid w:val="00445ADF"/>
    <w:rsid w:val="00445DA1"/>
    <w:rsid w:val="00445FC8"/>
    <w:rsid w:val="0044666C"/>
    <w:rsid w:val="00446D37"/>
    <w:rsid w:val="004479B2"/>
    <w:rsid w:val="00447FFE"/>
    <w:rsid w:val="004507EF"/>
    <w:rsid w:val="00450971"/>
    <w:rsid w:val="00450C52"/>
    <w:rsid w:val="0045101B"/>
    <w:rsid w:val="00451629"/>
    <w:rsid w:val="004519D7"/>
    <w:rsid w:val="00451AD0"/>
    <w:rsid w:val="00451E34"/>
    <w:rsid w:val="00451E64"/>
    <w:rsid w:val="00451F62"/>
    <w:rsid w:val="004521F2"/>
    <w:rsid w:val="004524F1"/>
    <w:rsid w:val="00452D3B"/>
    <w:rsid w:val="00453DF3"/>
    <w:rsid w:val="00454697"/>
    <w:rsid w:val="004549C4"/>
    <w:rsid w:val="0045513E"/>
    <w:rsid w:val="00455881"/>
    <w:rsid w:val="00455F9F"/>
    <w:rsid w:val="004565CD"/>
    <w:rsid w:val="00456651"/>
    <w:rsid w:val="0045775A"/>
    <w:rsid w:val="004577FF"/>
    <w:rsid w:val="00457913"/>
    <w:rsid w:val="004604B8"/>
    <w:rsid w:val="00461F9F"/>
    <w:rsid w:val="004623BB"/>
    <w:rsid w:val="004629EB"/>
    <w:rsid w:val="00462D5E"/>
    <w:rsid w:val="004637DB"/>
    <w:rsid w:val="004649D5"/>
    <w:rsid w:val="00464A13"/>
    <w:rsid w:val="00465A57"/>
    <w:rsid w:val="00465D59"/>
    <w:rsid w:val="00465ECE"/>
    <w:rsid w:val="004665C1"/>
    <w:rsid w:val="004668B4"/>
    <w:rsid w:val="0046712F"/>
    <w:rsid w:val="0046759F"/>
    <w:rsid w:val="00467B87"/>
    <w:rsid w:val="00467EB8"/>
    <w:rsid w:val="00467EE2"/>
    <w:rsid w:val="004700ED"/>
    <w:rsid w:val="00470213"/>
    <w:rsid w:val="0047040D"/>
    <w:rsid w:val="0047056A"/>
    <w:rsid w:val="004712AD"/>
    <w:rsid w:val="004720B8"/>
    <w:rsid w:val="004723C0"/>
    <w:rsid w:val="00472906"/>
    <w:rsid w:val="00472A59"/>
    <w:rsid w:val="00472DFA"/>
    <w:rsid w:val="00473093"/>
    <w:rsid w:val="00474A87"/>
    <w:rsid w:val="00475229"/>
    <w:rsid w:val="0047551F"/>
    <w:rsid w:val="00475BDD"/>
    <w:rsid w:val="00475DB1"/>
    <w:rsid w:val="00476404"/>
    <w:rsid w:val="00476D90"/>
    <w:rsid w:val="0047718D"/>
    <w:rsid w:val="004772C8"/>
    <w:rsid w:val="00477BBB"/>
    <w:rsid w:val="00477D32"/>
    <w:rsid w:val="0048044F"/>
    <w:rsid w:val="00480642"/>
    <w:rsid w:val="004806BF"/>
    <w:rsid w:val="004810D6"/>
    <w:rsid w:val="00481616"/>
    <w:rsid w:val="00482305"/>
    <w:rsid w:val="00482335"/>
    <w:rsid w:val="0048270C"/>
    <w:rsid w:val="0048414D"/>
    <w:rsid w:val="00484412"/>
    <w:rsid w:val="004855C5"/>
    <w:rsid w:val="0048726A"/>
    <w:rsid w:val="004875BC"/>
    <w:rsid w:val="00487C94"/>
    <w:rsid w:val="00490C52"/>
    <w:rsid w:val="00491014"/>
    <w:rsid w:val="00491672"/>
    <w:rsid w:val="00491B51"/>
    <w:rsid w:val="00491CAB"/>
    <w:rsid w:val="004929FE"/>
    <w:rsid w:val="00492BED"/>
    <w:rsid w:val="00492D0B"/>
    <w:rsid w:val="00492E6D"/>
    <w:rsid w:val="0049359B"/>
    <w:rsid w:val="004939CA"/>
    <w:rsid w:val="00494ECF"/>
    <w:rsid w:val="00495030"/>
    <w:rsid w:val="00495101"/>
    <w:rsid w:val="00495291"/>
    <w:rsid w:val="00495466"/>
    <w:rsid w:val="00495B0E"/>
    <w:rsid w:val="00495E51"/>
    <w:rsid w:val="0049643E"/>
    <w:rsid w:val="004968B9"/>
    <w:rsid w:val="00496B1D"/>
    <w:rsid w:val="00496B87"/>
    <w:rsid w:val="00496CEB"/>
    <w:rsid w:val="00496D38"/>
    <w:rsid w:val="00497058"/>
    <w:rsid w:val="004975B8"/>
    <w:rsid w:val="00497A22"/>
    <w:rsid w:val="004A0151"/>
    <w:rsid w:val="004A037D"/>
    <w:rsid w:val="004A04C9"/>
    <w:rsid w:val="004A1540"/>
    <w:rsid w:val="004A15F9"/>
    <w:rsid w:val="004A18F6"/>
    <w:rsid w:val="004A235F"/>
    <w:rsid w:val="004A29AF"/>
    <w:rsid w:val="004A2CB3"/>
    <w:rsid w:val="004A2D76"/>
    <w:rsid w:val="004A2EAE"/>
    <w:rsid w:val="004A3109"/>
    <w:rsid w:val="004A3E86"/>
    <w:rsid w:val="004A495F"/>
    <w:rsid w:val="004A4B38"/>
    <w:rsid w:val="004A5B03"/>
    <w:rsid w:val="004A649B"/>
    <w:rsid w:val="004A7500"/>
    <w:rsid w:val="004A794A"/>
    <w:rsid w:val="004B0006"/>
    <w:rsid w:val="004B048E"/>
    <w:rsid w:val="004B0B26"/>
    <w:rsid w:val="004B0D44"/>
    <w:rsid w:val="004B1573"/>
    <w:rsid w:val="004B1B9D"/>
    <w:rsid w:val="004B1D69"/>
    <w:rsid w:val="004B1E39"/>
    <w:rsid w:val="004B1FE4"/>
    <w:rsid w:val="004B2070"/>
    <w:rsid w:val="004B21A7"/>
    <w:rsid w:val="004B3407"/>
    <w:rsid w:val="004B362F"/>
    <w:rsid w:val="004B4429"/>
    <w:rsid w:val="004B4628"/>
    <w:rsid w:val="004B4724"/>
    <w:rsid w:val="004B5120"/>
    <w:rsid w:val="004B5239"/>
    <w:rsid w:val="004B555E"/>
    <w:rsid w:val="004B5A04"/>
    <w:rsid w:val="004B5CDE"/>
    <w:rsid w:val="004B5F17"/>
    <w:rsid w:val="004B5F7A"/>
    <w:rsid w:val="004B651D"/>
    <w:rsid w:val="004B712A"/>
    <w:rsid w:val="004B75C1"/>
    <w:rsid w:val="004B7B2A"/>
    <w:rsid w:val="004C01CA"/>
    <w:rsid w:val="004C0338"/>
    <w:rsid w:val="004C05F5"/>
    <w:rsid w:val="004C0EDF"/>
    <w:rsid w:val="004C104A"/>
    <w:rsid w:val="004C15D5"/>
    <w:rsid w:val="004C18BB"/>
    <w:rsid w:val="004C2371"/>
    <w:rsid w:val="004C2B1C"/>
    <w:rsid w:val="004C2D7D"/>
    <w:rsid w:val="004C2FBF"/>
    <w:rsid w:val="004C3E8D"/>
    <w:rsid w:val="004C433E"/>
    <w:rsid w:val="004C4943"/>
    <w:rsid w:val="004C4A1E"/>
    <w:rsid w:val="004C4A6D"/>
    <w:rsid w:val="004C4D7B"/>
    <w:rsid w:val="004C5170"/>
    <w:rsid w:val="004C577C"/>
    <w:rsid w:val="004C62A6"/>
    <w:rsid w:val="004C7B5F"/>
    <w:rsid w:val="004C7F48"/>
    <w:rsid w:val="004D01E0"/>
    <w:rsid w:val="004D0318"/>
    <w:rsid w:val="004D0561"/>
    <w:rsid w:val="004D15E3"/>
    <w:rsid w:val="004D1D78"/>
    <w:rsid w:val="004D264D"/>
    <w:rsid w:val="004D2BFA"/>
    <w:rsid w:val="004D30F8"/>
    <w:rsid w:val="004D33E3"/>
    <w:rsid w:val="004D42FD"/>
    <w:rsid w:val="004D4711"/>
    <w:rsid w:val="004D4E3E"/>
    <w:rsid w:val="004D55C4"/>
    <w:rsid w:val="004D5664"/>
    <w:rsid w:val="004D5966"/>
    <w:rsid w:val="004D5CC0"/>
    <w:rsid w:val="004D6D16"/>
    <w:rsid w:val="004D7F14"/>
    <w:rsid w:val="004E00F6"/>
    <w:rsid w:val="004E0506"/>
    <w:rsid w:val="004E0563"/>
    <w:rsid w:val="004E10BB"/>
    <w:rsid w:val="004E13E4"/>
    <w:rsid w:val="004E1AF0"/>
    <w:rsid w:val="004E1E64"/>
    <w:rsid w:val="004E216B"/>
    <w:rsid w:val="004E2695"/>
    <w:rsid w:val="004E2F47"/>
    <w:rsid w:val="004E342C"/>
    <w:rsid w:val="004E36C3"/>
    <w:rsid w:val="004E3B08"/>
    <w:rsid w:val="004E4437"/>
    <w:rsid w:val="004E4815"/>
    <w:rsid w:val="004E4D8C"/>
    <w:rsid w:val="004E5D47"/>
    <w:rsid w:val="004E6781"/>
    <w:rsid w:val="004E6962"/>
    <w:rsid w:val="004E6C86"/>
    <w:rsid w:val="004E756E"/>
    <w:rsid w:val="004E7E2D"/>
    <w:rsid w:val="004F0386"/>
    <w:rsid w:val="004F0762"/>
    <w:rsid w:val="004F0B8B"/>
    <w:rsid w:val="004F13DB"/>
    <w:rsid w:val="004F1FE3"/>
    <w:rsid w:val="004F258C"/>
    <w:rsid w:val="004F2BE8"/>
    <w:rsid w:val="004F31D4"/>
    <w:rsid w:val="004F34EA"/>
    <w:rsid w:val="004F4A1B"/>
    <w:rsid w:val="004F4CF6"/>
    <w:rsid w:val="004F4E57"/>
    <w:rsid w:val="004F5307"/>
    <w:rsid w:val="004F6C54"/>
    <w:rsid w:val="004F6FD7"/>
    <w:rsid w:val="004F71D9"/>
    <w:rsid w:val="004F7C72"/>
    <w:rsid w:val="00500136"/>
    <w:rsid w:val="0050039F"/>
    <w:rsid w:val="005004CB"/>
    <w:rsid w:val="00500F82"/>
    <w:rsid w:val="005010D4"/>
    <w:rsid w:val="0050142B"/>
    <w:rsid w:val="005016FE"/>
    <w:rsid w:val="005017A6"/>
    <w:rsid w:val="005017DF"/>
    <w:rsid w:val="005021F0"/>
    <w:rsid w:val="005024BB"/>
    <w:rsid w:val="0050263D"/>
    <w:rsid w:val="00502671"/>
    <w:rsid w:val="00502C56"/>
    <w:rsid w:val="005036BE"/>
    <w:rsid w:val="00503B3E"/>
    <w:rsid w:val="005046E3"/>
    <w:rsid w:val="005047AD"/>
    <w:rsid w:val="005052AE"/>
    <w:rsid w:val="005053C6"/>
    <w:rsid w:val="00505D63"/>
    <w:rsid w:val="0050646E"/>
    <w:rsid w:val="00506529"/>
    <w:rsid w:val="0050665A"/>
    <w:rsid w:val="00506AD7"/>
    <w:rsid w:val="005070FE"/>
    <w:rsid w:val="00507296"/>
    <w:rsid w:val="005077B5"/>
    <w:rsid w:val="00507B65"/>
    <w:rsid w:val="00507B90"/>
    <w:rsid w:val="00507C12"/>
    <w:rsid w:val="00507CFC"/>
    <w:rsid w:val="00507FC1"/>
    <w:rsid w:val="00510D45"/>
    <w:rsid w:val="005111C8"/>
    <w:rsid w:val="005114A8"/>
    <w:rsid w:val="005118DB"/>
    <w:rsid w:val="00511C0F"/>
    <w:rsid w:val="00511C73"/>
    <w:rsid w:val="005125DE"/>
    <w:rsid w:val="0051297D"/>
    <w:rsid w:val="00512BB5"/>
    <w:rsid w:val="00513345"/>
    <w:rsid w:val="00513874"/>
    <w:rsid w:val="00513BA2"/>
    <w:rsid w:val="00513DF7"/>
    <w:rsid w:val="005145E9"/>
    <w:rsid w:val="005149C9"/>
    <w:rsid w:val="00515A32"/>
    <w:rsid w:val="00515C40"/>
    <w:rsid w:val="005166FB"/>
    <w:rsid w:val="005168DF"/>
    <w:rsid w:val="00516E12"/>
    <w:rsid w:val="005178E1"/>
    <w:rsid w:val="00517BAB"/>
    <w:rsid w:val="0052206C"/>
    <w:rsid w:val="00522692"/>
    <w:rsid w:val="00522902"/>
    <w:rsid w:val="00522B0B"/>
    <w:rsid w:val="00522CB2"/>
    <w:rsid w:val="0052315F"/>
    <w:rsid w:val="0052318A"/>
    <w:rsid w:val="00523220"/>
    <w:rsid w:val="005242EE"/>
    <w:rsid w:val="00524CD1"/>
    <w:rsid w:val="00525C0D"/>
    <w:rsid w:val="00525F3A"/>
    <w:rsid w:val="00525FB2"/>
    <w:rsid w:val="0052737F"/>
    <w:rsid w:val="00527608"/>
    <w:rsid w:val="0052764F"/>
    <w:rsid w:val="00530469"/>
    <w:rsid w:val="00530CB5"/>
    <w:rsid w:val="005317C7"/>
    <w:rsid w:val="00531949"/>
    <w:rsid w:val="00532451"/>
    <w:rsid w:val="00532CEC"/>
    <w:rsid w:val="00533966"/>
    <w:rsid w:val="00533D24"/>
    <w:rsid w:val="00533F06"/>
    <w:rsid w:val="005348EB"/>
    <w:rsid w:val="00534A82"/>
    <w:rsid w:val="00534EE9"/>
    <w:rsid w:val="00535318"/>
    <w:rsid w:val="00535507"/>
    <w:rsid w:val="0053558D"/>
    <w:rsid w:val="00535B9E"/>
    <w:rsid w:val="00535E42"/>
    <w:rsid w:val="00535EAA"/>
    <w:rsid w:val="00536B1E"/>
    <w:rsid w:val="00536FDA"/>
    <w:rsid w:val="00537658"/>
    <w:rsid w:val="00537ADC"/>
    <w:rsid w:val="00540F14"/>
    <w:rsid w:val="0054141B"/>
    <w:rsid w:val="005419A6"/>
    <w:rsid w:val="00541B8B"/>
    <w:rsid w:val="00541BE9"/>
    <w:rsid w:val="00541F6E"/>
    <w:rsid w:val="00542416"/>
    <w:rsid w:val="0054246A"/>
    <w:rsid w:val="0054383C"/>
    <w:rsid w:val="00544157"/>
    <w:rsid w:val="00544701"/>
    <w:rsid w:val="00544F2B"/>
    <w:rsid w:val="0054541A"/>
    <w:rsid w:val="00545847"/>
    <w:rsid w:val="005460F7"/>
    <w:rsid w:val="00547147"/>
    <w:rsid w:val="005476F2"/>
    <w:rsid w:val="00547EC8"/>
    <w:rsid w:val="00551A1E"/>
    <w:rsid w:val="00551DDE"/>
    <w:rsid w:val="005524BC"/>
    <w:rsid w:val="005525FB"/>
    <w:rsid w:val="00552D0B"/>
    <w:rsid w:val="00552FAA"/>
    <w:rsid w:val="00552FAB"/>
    <w:rsid w:val="0055367B"/>
    <w:rsid w:val="0055374D"/>
    <w:rsid w:val="0055431E"/>
    <w:rsid w:val="005546C8"/>
    <w:rsid w:val="00555BFF"/>
    <w:rsid w:val="00555F29"/>
    <w:rsid w:val="00557395"/>
    <w:rsid w:val="00557628"/>
    <w:rsid w:val="00557CA2"/>
    <w:rsid w:val="00557CD4"/>
    <w:rsid w:val="0055DC85"/>
    <w:rsid w:val="005601F1"/>
    <w:rsid w:val="005603E2"/>
    <w:rsid w:val="00560A6D"/>
    <w:rsid w:val="00560C7E"/>
    <w:rsid w:val="00560CA2"/>
    <w:rsid w:val="00561771"/>
    <w:rsid w:val="005622F7"/>
    <w:rsid w:val="00562414"/>
    <w:rsid w:val="00562CC9"/>
    <w:rsid w:val="005635F7"/>
    <w:rsid w:val="00563665"/>
    <w:rsid w:val="005639B6"/>
    <w:rsid w:val="00564536"/>
    <w:rsid w:val="00565250"/>
    <w:rsid w:val="00565496"/>
    <w:rsid w:val="00565E76"/>
    <w:rsid w:val="005661CA"/>
    <w:rsid w:val="00566243"/>
    <w:rsid w:val="0056637E"/>
    <w:rsid w:val="00566CBD"/>
    <w:rsid w:val="0056706A"/>
    <w:rsid w:val="005672DF"/>
    <w:rsid w:val="00570DCB"/>
    <w:rsid w:val="00570EBB"/>
    <w:rsid w:val="0057168F"/>
    <w:rsid w:val="00571D3F"/>
    <w:rsid w:val="00572BCA"/>
    <w:rsid w:val="00572C61"/>
    <w:rsid w:val="00572FA9"/>
    <w:rsid w:val="0057317D"/>
    <w:rsid w:val="005738C0"/>
    <w:rsid w:val="00573B8D"/>
    <w:rsid w:val="00573D49"/>
    <w:rsid w:val="0057512A"/>
    <w:rsid w:val="005758A0"/>
    <w:rsid w:val="0057668B"/>
    <w:rsid w:val="005768EC"/>
    <w:rsid w:val="00576972"/>
    <w:rsid w:val="00576EF5"/>
    <w:rsid w:val="00577258"/>
    <w:rsid w:val="00577756"/>
    <w:rsid w:val="00577D8C"/>
    <w:rsid w:val="005801B8"/>
    <w:rsid w:val="00580820"/>
    <w:rsid w:val="005809BF"/>
    <w:rsid w:val="00580E44"/>
    <w:rsid w:val="00581905"/>
    <w:rsid w:val="00581E87"/>
    <w:rsid w:val="005821F7"/>
    <w:rsid w:val="00582AC6"/>
    <w:rsid w:val="00582BBA"/>
    <w:rsid w:val="00582C28"/>
    <w:rsid w:val="00583671"/>
    <w:rsid w:val="005836EF"/>
    <w:rsid w:val="005841B1"/>
    <w:rsid w:val="00584457"/>
    <w:rsid w:val="005844E6"/>
    <w:rsid w:val="00584AD0"/>
    <w:rsid w:val="00584C62"/>
    <w:rsid w:val="00584E91"/>
    <w:rsid w:val="00585546"/>
    <w:rsid w:val="00586927"/>
    <w:rsid w:val="005873DF"/>
    <w:rsid w:val="0058762C"/>
    <w:rsid w:val="00587A1F"/>
    <w:rsid w:val="00587A4D"/>
    <w:rsid w:val="00587FD4"/>
    <w:rsid w:val="0059050F"/>
    <w:rsid w:val="0059064A"/>
    <w:rsid w:val="005907EF"/>
    <w:rsid w:val="005910C6"/>
    <w:rsid w:val="00591144"/>
    <w:rsid w:val="005913C4"/>
    <w:rsid w:val="00591B31"/>
    <w:rsid w:val="00592293"/>
    <w:rsid w:val="00592CA4"/>
    <w:rsid w:val="00593377"/>
    <w:rsid w:val="00593E51"/>
    <w:rsid w:val="00594CF5"/>
    <w:rsid w:val="005950A5"/>
    <w:rsid w:val="0059537C"/>
    <w:rsid w:val="00595B30"/>
    <w:rsid w:val="00596534"/>
    <w:rsid w:val="0059660D"/>
    <w:rsid w:val="005967A4"/>
    <w:rsid w:val="005969C4"/>
    <w:rsid w:val="005974D0"/>
    <w:rsid w:val="00597BD4"/>
    <w:rsid w:val="00597F8F"/>
    <w:rsid w:val="005A08BE"/>
    <w:rsid w:val="005A11A8"/>
    <w:rsid w:val="005A13DF"/>
    <w:rsid w:val="005A1CC9"/>
    <w:rsid w:val="005A258F"/>
    <w:rsid w:val="005A360A"/>
    <w:rsid w:val="005A3C95"/>
    <w:rsid w:val="005A48C5"/>
    <w:rsid w:val="005A4EAD"/>
    <w:rsid w:val="005A527E"/>
    <w:rsid w:val="005A5C5C"/>
    <w:rsid w:val="005A629F"/>
    <w:rsid w:val="005A6AC9"/>
    <w:rsid w:val="005B0535"/>
    <w:rsid w:val="005B082B"/>
    <w:rsid w:val="005B0A8D"/>
    <w:rsid w:val="005B0AB5"/>
    <w:rsid w:val="005B0DE6"/>
    <w:rsid w:val="005B238E"/>
    <w:rsid w:val="005B3179"/>
    <w:rsid w:val="005B354E"/>
    <w:rsid w:val="005B4498"/>
    <w:rsid w:val="005B487F"/>
    <w:rsid w:val="005B4A48"/>
    <w:rsid w:val="005B4C53"/>
    <w:rsid w:val="005B5189"/>
    <w:rsid w:val="005B5B95"/>
    <w:rsid w:val="005B63BD"/>
    <w:rsid w:val="005B6434"/>
    <w:rsid w:val="005B6533"/>
    <w:rsid w:val="005B75C4"/>
    <w:rsid w:val="005B7BA2"/>
    <w:rsid w:val="005B7F8F"/>
    <w:rsid w:val="005C0909"/>
    <w:rsid w:val="005C0EF0"/>
    <w:rsid w:val="005C1399"/>
    <w:rsid w:val="005C1ACE"/>
    <w:rsid w:val="005C20E3"/>
    <w:rsid w:val="005C2215"/>
    <w:rsid w:val="005C2711"/>
    <w:rsid w:val="005C3EA2"/>
    <w:rsid w:val="005C418E"/>
    <w:rsid w:val="005C487A"/>
    <w:rsid w:val="005C4F87"/>
    <w:rsid w:val="005C53C0"/>
    <w:rsid w:val="005C53F2"/>
    <w:rsid w:val="005C596A"/>
    <w:rsid w:val="005C5A2A"/>
    <w:rsid w:val="005C6107"/>
    <w:rsid w:val="005C622B"/>
    <w:rsid w:val="005C6BE2"/>
    <w:rsid w:val="005C7276"/>
    <w:rsid w:val="005C78D4"/>
    <w:rsid w:val="005C7E26"/>
    <w:rsid w:val="005C7E48"/>
    <w:rsid w:val="005D03DC"/>
    <w:rsid w:val="005D05F2"/>
    <w:rsid w:val="005D0BE7"/>
    <w:rsid w:val="005D0D2B"/>
    <w:rsid w:val="005D0F39"/>
    <w:rsid w:val="005D18DE"/>
    <w:rsid w:val="005D1AF8"/>
    <w:rsid w:val="005D1D94"/>
    <w:rsid w:val="005D21F7"/>
    <w:rsid w:val="005D25C5"/>
    <w:rsid w:val="005D41E2"/>
    <w:rsid w:val="005D4C86"/>
    <w:rsid w:val="005D4F1F"/>
    <w:rsid w:val="005D512A"/>
    <w:rsid w:val="005D579F"/>
    <w:rsid w:val="005D5987"/>
    <w:rsid w:val="005D5B41"/>
    <w:rsid w:val="005D5DF3"/>
    <w:rsid w:val="005D6CE7"/>
    <w:rsid w:val="005D7692"/>
    <w:rsid w:val="005D7A76"/>
    <w:rsid w:val="005D7B6B"/>
    <w:rsid w:val="005E02EE"/>
    <w:rsid w:val="005E0817"/>
    <w:rsid w:val="005E0C6B"/>
    <w:rsid w:val="005E1373"/>
    <w:rsid w:val="005E1434"/>
    <w:rsid w:val="005E16D7"/>
    <w:rsid w:val="005E2043"/>
    <w:rsid w:val="005E2378"/>
    <w:rsid w:val="005E243A"/>
    <w:rsid w:val="005E2AD3"/>
    <w:rsid w:val="005E3228"/>
    <w:rsid w:val="005E41A2"/>
    <w:rsid w:val="005E47B4"/>
    <w:rsid w:val="005E49E5"/>
    <w:rsid w:val="005E4D16"/>
    <w:rsid w:val="005E4F41"/>
    <w:rsid w:val="005E53C0"/>
    <w:rsid w:val="005E5C0E"/>
    <w:rsid w:val="005E681D"/>
    <w:rsid w:val="005E68CA"/>
    <w:rsid w:val="005E693A"/>
    <w:rsid w:val="005E720E"/>
    <w:rsid w:val="005F047C"/>
    <w:rsid w:val="005F0920"/>
    <w:rsid w:val="005F0D52"/>
    <w:rsid w:val="005F0DFA"/>
    <w:rsid w:val="005F0EC2"/>
    <w:rsid w:val="005F1549"/>
    <w:rsid w:val="005F1C8F"/>
    <w:rsid w:val="005F216E"/>
    <w:rsid w:val="005F24D0"/>
    <w:rsid w:val="005F2CD3"/>
    <w:rsid w:val="005F36FE"/>
    <w:rsid w:val="005F377E"/>
    <w:rsid w:val="005F4481"/>
    <w:rsid w:val="005F44BA"/>
    <w:rsid w:val="005F4D2F"/>
    <w:rsid w:val="005F5268"/>
    <w:rsid w:val="005F53C5"/>
    <w:rsid w:val="005F55D5"/>
    <w:rsid w:val="005F5756"/>
    <w:rsid w:val="005F5DBE"/>
    <w:rsid w:val="005F6117"/>
    <w:rsid w:val="005F64EA"/>
    <w:rsid w:val="005F6569"/>
    <w:rsid w:val="005F6710"/>
    <w:rsid w:val="005F67B2"/>
    <w:rsid w:val="005F6F31"/>
    <w:rsid w:val="005F76C4"/>
    <w:rsid w:val="0060077E"/>
    <w:rsid w:val="00600907"/>
    <w:rsid w:val="00600ADE"/>
    <w:rsid w:val="00600F01"/>
    <w:rsid w:val="00601DC4"/>
    <w:rsid w:val="00602BF2"/>
    <w:rsid w:val="00602C40"/>
    <w:rsid w:val="00602EE9"/>
    <w:rsid w:val="0060312E"/>
    <w:rsid w:val="00604D21"/>
    <w:rsid w:val="00605313"/>
    <w:rsid w:val="00605437"/>
    <w:rsid w:val="00605589"/>
    <w:rsid w:val="006064E8"/>
    <w:rsid w:val="00606EBA"/>
    <w:rsid w:val="00607BC4"/>
    <w:rsid w:val="00610017"/>
    <w:rsid w:val="00610FB0"/>
    <w:rsid w:val="006111CD"/>
    <w:rsid w:val="0061128A"/>
    <w:rsid w:val="006113D2"/>
    <w:rsid w:val="00611675"/>
    <w:rsid w:val="00611992"/>
    <w:rsid w:val="00611CCA"/>
    <w:rsid w:val="00611F09"/>
    <w:rsid w:val="0061229C"/>
    <w:rsid w:val="0061232D"/>
    <w:rsid w:val="00612C62"/>
    <w:rsid w:val="00612D41"/>
    <w:rsid w:val="0061372B"/>
    <w:rsid w:val="0061463C"/>
    <w:rsid w:val="00614BCE"/>
    <w:rsid w:val="00614DF0"/>
    <w:rsid w:val="006151E9"/>
    <w:rsid w:val="00615B24"/>
    <w:rsid w:val="00615CA6"/>
    <w:rsid w:val="00615E9B"/>
    <w:rsid w:val="006166CE"/>
    <w:rsid w:val="00616B5C"/>
    <w:rsid w:val="00616C18"/>
    <w:rsid w:val="006174D7"/>
    <w:rsid w:val="00617A4C"/>
    <w:rsid w:val="006202DD"/>
    <w:rsid w:val="006205F2"/>
    <w:rsid w:val="00620A89"/>
    <w:rsid w:val="006210CB"/>
    <w:rsid w:val="00621511"/>
    <w:rsid w:val="0062290B"/>
    <w:rsid w:val="00622C75"/>
    <w:rsid w:val="00622CAC"/>
    <w:rsid w:val="006239CB"/>
    <w:rsid w:val="00624247"/>
    <w:rsid w:val="00624AFB"/>
    <w:rsid w:val="00624E02"/>
    <w:rsid w:val="0062518B"/>
    <w:rsid w:val="00625223"/>
    <w:rsid w:val="006254D2"/>
    <w:rsid w:val="006257F9"/>
    <w:rsid w:val="00625C44"/>
    <w:rsid w:val="0062609E"/>
    <w:rsid w:val="0062613A"/>
    <w:rsid w:val="006268BA"/>
    <w:rsid w:val="0062697E"/>
    <w:rsid w:val="00626D4D"/>
    <w:rsid w:val="0063075E"/>
    <w:rsid w:val="00630A7B"/>
    <w:rsid w:val="00630AEB"/>
    <w:rsid w:val="00630BED"/>
    <w:rsid w:val="00631601"/>
    <w:rsid w:val="0063234A"/>
    <w:rsid w:val="0063307C"/>
    <w:rsid w:val="00633575"/>
    <w:rsid w:val="0063359E"/>
    <w:rsid w:val="00633C9F"/>
    <w:rsid w:val="00634708"/>
    <w:rsid w:val="00634DA0"/>
    <w:rsid w:val="00635508"/>
    <w:rsid w:val="0063559C"/>
    <w:rsid w:val="00636494"/>
    <w:rsid w:val="00636CB2"/>
    <w:rsid w:val="006373E9"/>
    <w:rsid w:val="00637BE8"/>
    <w:rsid w:val="00640D45"/>
    <w:rsid w:val="00640ED1"/>
    <w:rsid w:val="00640F0E"/>
    <w:rsid w:val="00641022"/>
    <w:rsid w:val="00641C23"/>
    <w:rsid w:val="006425BC"/>
    <w:rsid w:val="006426B9"/>
    <w:rsid w:val="00642C16"/>
    <w:rsid w:val="00642D3F"/>
    <w:rsid w:val="00642DEB"/>
    <w:rsid w:val="00643CC5"/>
    <w:rsid w:val="00643F25"/>
    <w:rsid w:val="00644FA7"/>
    <w:rsid w:val="0064596C"/>
    <w:rsid w:val="00645A14"/>
    <w:rsid w:val="00645DB8"/>
    <w:rsid w:val="00645FE1"/>
    <w:rsid w:val="00646C7E"/>
    <w:rsid w:val="006476E1"/>
    <w:rsid w:val="00647CDE"/>
    <w:rsid w:val="00647DDE"/>
    <w:rsid w:val="00650066"/>
    <w:rsid w:val="00651002"/>
    <w:rsid w:val="0065201F"/>
    <w:rsid w:val="00652E54"/>
    <w:rsid w:val="00652F33"/>
    <w:rsid w:val="0065358D"/>
    <w:rsid w:val="00653941"/>
    <w:rsid w:val="00654398"/>
    <w:rsid w:val="00654478"/>
    <w:rsid w:val="00654C6F"/>
    <w:rsid w:val="006555E5"/>
    <w:rsid w:val="00655B60"/>
    <w:rsid w:val="00655D01"/>
    <w:rsid w:val="0065685E"/>
    <w:rsid w:val="006572CE"/>
    <w:rsid w:val="00657643"/>
    <w:rsid w:val="00657AEA"/>
    <w:rsid w:val="00657C51"/>
    <w:rsid w:val="00660138"/>
    <w:rsid w:val="006602CC"/>
    <w:rsid w:val="00660819"/>
    <w:rsid w:val="00660AAE"/>
    <w:rsid w:val="00660DE4"/>
    <w:rsid w:val="006611D4"/>
    <w:rsid w:val="00661BF1"/>
    <w:rsid w:val="006628EC"/>
    <w:rsid w:val="006629A3"/>
    <w:rsid w:val="00662CEB"/>
    <w:rsid w:val="00663389"/>
    <w:rsid w:val="00663B15"/>
    <w:rsid w:val="006647D2"/>
    <w:rsid w:val="00664C7F"/>
    <w:rsid w:val="006650A7"/>
    <w:rsid w:val="00665403"/>
    <w:rsid w:val="0066580A"/>
    <w:rsid w:val="0066710E"/>
    <w:rsid w:val="006674D5"/>
    <w:rsid w:val="006701E8"/>
    <w:rsid w:val="006709A5"/>
    <w:rsid w:val="00670D00"/>
    <w:rsid w:val="006716D1"/>
    <w:rsid w:val="006718BE"/>
    <w:rsid w:val="006719E8"/>
    <w:rsid w:val="00671A1B"/>
    <w:rsid w:val="00671A49"/>
    <w:rsid w:val="00671CFA"/>
    <w:rsid w:val="00671EEB"/>
    <w:rsid w:val="00671FB1"/>
    <w:rsid w:val="00672DF6"/>
    <w:rsid w:val="006733D9"/>
    <w:rsid w:val="006734B0"/>
    <w:rsid w:val="0067440D"/>
    <w:rsid w:val="0067456C"/>
    <w:rsid w:val="0067473F"/>
    <w:rsid w:val="0067511D"/>
    <w:rsid w:val="00675853"/>
    <w:rsid w:val="006759B2"/>
    <w:rsid w:val="00676C2E"/>
    <w:rsid w:val="00676D97"/>
    <w:rsid w:val="0067715A"/>
    <w:rsid w:val="00680095"/>
    <w:rsid w:val="00680B31"/>
    <w:rsid w:val="00680CE7"/>
    <w:rsid w:val="00680D74"/>
    <w:rsid w:val="00681441"/>
    <w:rsid w:val="00683145"/>
    <w:rsid w:val="0068392A"/>
    <w:rsid w:val="00683CD1"/>
    <w:rsid w:val="006841F5"/>
    <w:rsid w:val="00684596"/>
    <w:rsid w:val="0068518B"/>
    <w:rsid w:val="0068537A"/>
    <w:rsid w:val="00685515"/>
    <w:rsid w:val="00685804"/>
    <w:rsid w:val="00685C2A"/>
    <w:rsid w:val="00687924"/>
    <w:rsid w:val="00690433"/>
    <w:rsid w:val="00690977"/>
    <w:rsid w:val="006916A6"/>
    <w:rsid w:val="00691B06"/>
    <w:rsid w:val="00691EB5"/>
    <w:rsid w:val="00692224"/>
    <w:rsid w:val="00692329"/>
    <w:rsid w:val="006928BB"/>
    <w:rsid w:val="006932C8"/>
    <w:rsid w:val="00693383"/>
    <w:rsid w:val="00693B2C"/>
    <w:rsid w:val="006956F1"/>
    <w:rsid w:val="00695BD4"/>
    <w:rsid w:val="00696691"/>
    <w:rsid w:val="00696AB2"/>
    <w:rsid w:val="00697A89"/>
    <w:rsid w:val="00697C23"/>
    <w:rsid w:val="006A06DB"/>
    <w:rsid w:val="006A08C8"/>
    <w:rsid w:val="006A0A05"/>
    <w:rsid w:val="006A0AD9"/>
    <w:rsid w:val="006A1528"/>
    <w:rsid w:val="006A192D"/>
    <w:rsid w:val="006A1CB8"/>
    <w:rsid w:val="006A2A59"/>
    <w:rsid w:val="006A32FB"/>
    <w:rsid w:val="006A3C1B"/>
    <w:rsid w:val="006A4A9C"/>
    <w:rsid w:val="006A4BD5"/>
    <w:rsid w:val="006A5E46"/>
    <w:rsid w:val="006A65F0"/>
    <w:rsid w:val="006A698B"/>
    <w:rsid w:val="006A6A34"/>
    <w:rsid w:val="006A7079"/>
    <w:rsid w:val="006A70C1"/>
    <w:rsid w:val="006A70DD"/>
    <w:rsid w:val="006A73C2"/>
    <w:rsid w:val="006A74AF"/>
    <w:rsid w:val="006A7861"/>
    <w:rsid w:val="006A7A65"/>
    <w:rsid w:val="006A7DBF"/>
    <w:rsid w:val="006B068B"/>
    <w:rsid w:val="006B0B74"/>
    <w:rsid w:val="006B0CC6"/>
    <w:rsid w:val="006B0ECF"/>
    <w:rsid w:val="006B11D2"/>
    <w:rsid w:val="006B1545"/>
    <w:rsid w:val="006B1552"/>
    <w:rsid w:val="006B20B0"/>
    <w:rsid w:val="006B2AFB"/>
    <w:rsid w:val="006B2E07"/>
    <w:rsid w:val="006B333C"/>
    <w:rsid w:val="006B356C"/>
    <w:rsid w:val="006B3724"/>
    <w:rsid w:val="006B40E7"/>
    <w:rsid w:val="006B47A4"/>
    <w:rsid w:val="006B4802"/>
    <w:rsid w:val="006B4F0B"/>
    <w:rsid w:val="006B578F"/>
    <w:rsid w:val="006B78A2"/>
    <w:rsid w:val="006C005D"/>
    <w:rsid w:val="006C0092"/>
    <w:rsid w:val="006C01A4"/>
    <w:rsid w:val="006C0792"/>
    <w:rsid w:val="006C0D56"/>
    <w:rsid w:val="006C0EA8"/>
    <w:rsid w:val="006C1A65"/>
    <w:rsid w:val="006C1B38"/>
    <w:rsid w:val="006C2130"/>
    <w:rsid w:val="006C249F"/>
    <w:rsid w:val="006C2D3C"/>
    <w:rsid w:val="006C3FD2"/>
    <w:rsid w:val="006C4BE1"/>
    <w:rsid w:val="006C4C9D"/>
    <w:rsid w:val="006C6C79"/>
    <w:rsid w:val="006C6DEA"/>
    <w:rsid w:val="006C77FB"/>
    <w:rsid w:val="006C792A"/>
    <w:rsid w:val="006C7D74"/>
    <w:rsid w:val="006D05D7"/>
    <w:rsid w:val="006D0770"/>
    <w:rsid w:val="006D0F42"/>
    <w:rsid w:val="006D1698"/>
    <w:rsid w:val="006D16BF"/>
    <w:rsid w:val="006D24F1"/>
    <w:rsid w:val="006D264C"/>
    <w:rsid w:val="006D41E8"/>
    <w:rsid w:val="006D49B1"/>
    <w:rsid w:val="006D4B31"/>
    <w:rsid w:val="006D4ECD"/>
    <w:rsid w:val="006D4F5A"/>
    <w:rsid w:val="006D520A"/>
    <w:rsid w:val="006D52B8"/>
    <w:rsid w:val="006D54F7"/>
    <w:rsid w:val="006D5ABF"/>
    <w:rsid w:val="006D623C"/>
    <w:rsid w:val="006D6791"/>
    <w:rsid w:val="006D6E11"/>
    <w:rsid w:val="006D7137"/>
    <w:rsid w:val="006D766A"/>
    <w:rsid w:val="006D78B7"/>
    <w:rsid w:val="006D7A19"/>
    <w:rsid w:val="006D7A4E"/>
    <w:rsid w:val="006E03C5"/>
    <w:rsid w:val="006E1312"/>
    <w:rsid w:val="006E1BE5"/>
    <w:rsid w:val="006E1DB0"/>
    <w:rsid w:val="006E23D3"/>
    <w:rsid w:val="006E2DC7"/>
    <w:rsid w:val="006E3307"/>
    <w:rsid w:val="006E3944"/>
    <w:rsid w:val="006E3A32"/>
    <w:rsid w:val="006E4759"/>
    <w:rsid w:val="006E4FCE"/>
    <w:rsid w:val="006E56A4"/>
    <w:rsid w:val="006E5EA4"/>
    <w:rsid w:val="006E7796"/>
    <w:rsid w:val="006E7B66"/>
    <w:rsid w:val="006F031D"/>
    <w:rsid w:val="006F031E"/>
    <w:rsid w:val="006F05EB"/>
    <w:rsid w:val="006F0A58"/>
    <w:rsid w:val="006F0F12"/>
    <w:rsid w:val="006F278F"/>
    <w:rsid w:val="006F2CF3"/>
    <w:rsid w:val="006F2EF6"/>
    <w:rsid w:val="006F316A"/>
    <w:rsid w:val="006F3A46"/>
    <w:rsid w:val="006F3BF6"/>
    <w:rsid w:val="006F519E"/>
    <w:rsid w:val="006F5602"/>
    <w:rsid w:val="006F5731"/>
    <w:rsid w:val="006F5A13"/>
    <w:rsid w:val="006F5DB3"/>
    <w:rsid w:val="006F6068"/>
    <w:rsid w:val="006F662A"/>
    <w:rsid w:val="006F6AD0"/>
    <w:rsid w:val="006F6F24"/>
    <w:rsid w:val="006F6FEC"/>
    <w:rsid w:val="006F731C"/>
    <w:rsid w:val="006F7CA7"/>
    <w:rsid w:val="006F7DE8"/>
    <w:rsid w:val="007007BC"/>
    <w:rsid w:val="00700EE2"/>
    <w:rsid w:val="00700FB5"/>
    <w:rsid w:val="00701072"/>
    <w:rsid w:val="00701092"/>
    <w:rsid w:val="00702280"/>
    <w:rsid w:val="00702BE8"/>
    <w:rsid w:val="00703271"/>
    <w:rsid w:val="00704E62"/>
    <w:rsid w:val="007054CF"/>
    <w:rsid w:val="007061C0"/>
    <w:rsid w:val="007064D7"/>
    <w:rsid w:val="00706774"/>
    <w:rsid w:val="007069EF"/>
    <w:rsid w:val="00707057"/>
    <w:rsid w:val="00707F20"/>
    <w:rsid w:val="0071025F"/>
    <w:rsid w:val="0071028B"/>
    <w:rsid w:val="00710EDA"/>
    <w:rsid w:val="00711388"/>
    <w:rsid w:val="00711BCC"/>
    <w:rsid w:val="00711D08"/>
    <w:rsid w:val="00711EC3"/>
    <w:rsid w:val="00712406"/>
    <w:rsid w:val="007125C8"/>
    <w:rsid w:val="00713E32"/>
    <w:rsid w:val="00713EF7"/>
    <w:rsid w:val="00713FD9"/>
    <w:rsid w:val="007149A8"/>
    <w:rsid w:val="0071525E"/>
    <w:rsid w:val="007153A7"/>
    <w:rsid w:val="0071546F"/>
    <w:rsid w:val="00715B40"/>
    <w:rsid w:val="00715C36"/>
    <w:rsid w:val="00716622"/>
    <w:rsid w:val="007167C1"/>
    <w:rsid w:val="007167F2"/>
    <w:rsid w:val="00716844"/>
    <w:rsid w:val="00716B65"/>
    <w:rsid w:val="00717473"/>
    <w:rsid w:val="00717E3F"/>
    <w:rsid w:val="0072008A"/>
    <w:rsid w:val="00720260"/>
    <w:rsid w:val="00720A21"/>
    <w:rsid w:val="00721EFA"/>
    <w:rsid w:val="007224B8"/>
    <w:rsid w:val="00722631"/>
    <w:rsid w:val="00722E06"/>
    <w:rsid w:val="0072302D"/>
    <w:rsid w:val="00723032"/>
    <w:rsid w:val="007231CB"/>
    <w:rsid w:val="0072320C"/>
    <w:rsid w:val="0072331A"/>
    <w:rsid w:val="00723AC1"/>
    <w:rsid w:val="00724452"/>
    <w:rsid w:val="00724F88"/>
    <w:rsid w:val="007253AE"/>
    <w:rsid w:val="007256ED"/>
    <w:rsid w:val="00725D44"/>
    <w:rsid w:val="00726332"/>
    <w:rsid w:val="007265BB"/>
    <w:rsid w:val="0072696D"/>
    <w:rsid w:val="0072787D"/>
    <w:rsid w:val="00727B47"/>
    <w:rsid w:val="00727EB2"/>
    <w:rsid w:val="0073016C"/>
    <w:rsid w:val="00730396"/>
    <w:rsid w:val="007307D9"/>
    <w:rsid w:val="00730889"/>
    <w:rsid w:val="00730C42"/>
    <w:rsid w:val="007312D8"/>
    <w:rsid w:val="00731403"/>
    <w:rsid w:val="0073158D"/>
    <w:rsid w:val="00731799"/>
    <w:rsid w:val="007318FB"/>
    <w:rsid w:val="00732022"/>
    <w:rsid w:val="007328F1"/>
    <w:rsid w:val="00733043"/>
    <w:rsid w:val="00733913"/>
    <w:rsid w:val="00733D12"/>
    <w:rsid w:val="007350AA"/>
    <w:rsid w:val="00735A2E"/>
    <w:rsid w:val="007362DE"/>
    <w:rsid w:val="007371D0"/>
    <w:rsid w:val="00737371"/>
    <w:rsid w:val="0073774C"/>
    <w:rsid w:val="00737C73"/>
    <w:rsid w:val="007400BF"/>
    <w:rsid w:val="00740116"/>
    <w:rsid w:val="00740563"/>
    <w:rsid w:val="00740A34"/>
    <w:rsid w:val="00740C4D"/>
    <w:rsid w:val="00741134"/>
    <w:rsid w:val="007411A2"/>
    <w:rsid w:val="007421D9"/>
    <w:rsid w:val="007428CD"/>
    <w:rsid w:val="00742A76"/>
    <w:rsid w:val="00742E73"/>
    <w:rsid w:val="00743058"/>
    <w:rsid w:val="007439F1"/>
    <w:rsid w:val="00743E36"/>
    <w:rsid w:val="007442AE"/>
    <w:rsid w:val="0074434A"/>
    <w:rsid w:val="00744473"/>
    <w:rsid w:val="007448B5"/>
    <w:rsid w:val="0074531B"/>
    <w:rsid w:val="00745351"/>
    <w:rsid w:val="007458C4"/>
    <w:rsid w:val="00745939"/>
    <w:rsid w:val="00745A30"/>
    <w:rsid w:val="00745E92"/>
    <w:rsid w:val="00745FD3"/>
    <w:rsid w:val="00746A5F"/>
    <w:rsid w:val="00747963"/>
    <w:rsid w:val="00747D9E"/>
    <w:rsid w:val="007504C8"/>
    <w:rsid w:val="00750CA2"/>
    <w:rsid w:val="00750E57"/>
    <w:rsid w:val="007510CC"/>
    <w:rsid w:val="0075324F"/>
    <w:rsid w:val="0075423D"/>
    <w:rsid w:val="00754339"/>
    <w:rsid w:val="007543B5"/>
    <w:rsid w:val="00754C03"/>
    <w:rsid w:val="0075505E"/>
    <w:rsid w:val="00755B43"/>
    <w:rsid w:val="00755F69"/>
    <w:rsid w:val="00756560"/>
    <w:rsid w:val="007572C6"/>
    <w:rsid w:val="007602CA"/>
    <w:rsid w:val="00760A63"/>
    <w:rsid w:val="00760F81"/>
    <w:rsid w:val="0076102D"/>
    <w:rsid w:val="0076102E"/>
    <w:rsid w:val="00761240"/>
    <w:rsid w:val="0076290D"/>
    <w:rsid w:val="00762ABE"/>
    <w:rsid w:val="0076315E"/>
    <w:rsid w:val="007632F2"/>
    <w:rsid w:val="00763EC3"/>
    <w:rsid w:val="00763F6F"/>
    <w:rsid w:val="007645E9"/>
    <w:rsid w:val="00764E81"/>
    <w:rsid w:val="00764EA6"/>
    <w:rsid w:val="00764FD7"/>
    <w:rsid w:val="0076511B"/>
    <w:rsid w:val="00765B04"/>
    <w:rsid w:val="00765C00"/>
    <w:rsid w:val="00765EDE"/>
    <w:rsid w:val="00766201"/>
    <w:rsid w:val="00766334"/>
    <w:rsid w:val="0076642A"/>
    <w:rsid w:val="007664F0"/>
    <w:rsid w:val="00766967"/>
    <w:rsid w:val="00766AAA"/>
    <w:rsid w:val="00766BA5"/>
    <w:rsid w:val="00767002"/>
    <w:rsid w:val="00767A6B"/>
    <w:rsid w:val="00767A74"/>
    <w:rsid w:val="00767C6B"/>
    <w:rsid w:val="00767ED4"/>
    <w:rsid w:val="00770601"/>
    <w:rsid w:val="00770B60"/>
    <w:rsid w:val="007711E5"/>
    <w:rsid w:val="00771507"/>
    <w:rsid w:val="0077171C"/>
    <w:rsid w:val="00771781"/>
    <w:rsid w:val="00771910"/>
    <w:rsid w:val="00772095"/>
    <w:rsid w:val="007724B9"/>
    <w:rsid w:val="0077308A"/>
    <w:rsid w:val="00773848"/>
    <w:rsid w:val="00774BCE"/>
    <w:rsid w:val="00775966"/>
    <w:rsid w:val="00775D71"/>
    <w:rsid w:val="0077622D"/>
    <w:rsid w:val="00776707"/>
    <w:rsid w:val="00776A53"/>
    <w:rsid w:val="00776A85"/>
    <w:rsid w:val="00776BC4"/>
    <w:rsid w:val="0077760E"/>
    <w:rsid w:val="0078050F"/>
    <w:rsid w:val="00780B59"/>
    <w:rsid w:val="00780B60"/>
    <w:rsid w:val="00780FE1"/>
    <w:rsid w:val="00782089"/>
    <w:rsid w:val="00782ACC"/>
    <w:rsid w:val="007833AF"/>
    <w:rsid w:val="007839AB"/>
    <w:rsid w:val="00783DAB"/>
    <w:rsid w:val="007845B0"/>
    <w:rsid w:val="007845F1"/>
    <w:rsid w:val="007846A8"/>
    <w:rsid w:val="00784BC0"/>
    <w:rsid w:val="00785212"/>
    <w:rsid w:val="00785717"/>
    <w:rsid w:val="00785981"/>
    <w:rsid w:val="00786978"/>
    <w:rsid w:val="00790255"/>
    <w:rsid w:val="00790D0F"/>
    <w:rsid w:val="00790EC2"/>
    <w:rsid w:val="007913C2"/>
    <w:rsid w:val="00791845"/>
    <w:rsid w:val="00791EE2"/>
    <w:rsid w:val="0079224A"/>
    <w:rsid w:val="007922CA"/>
    <w:rsid w:val="00792810"/>
    <w:rsid w:val="00792AEB"/>
    <w:rsid w:val="0079345D"/>
    <w:rsid w:val="0079362C"/>
    <w:rsid w:val="00794036"/>
    <w:rsid w:val="0079452A"/>
    <w:rsid w:val="00795137"/>
    <w:rsid w:val="00795A01"/>
    <w:rsid w:val="00795B2D"/>
    <w:rsid w:val="007969D8"/>
    <w:rsid w:val="00797BB2"/>
    <w:rsid w:val="007A0A53"/>
    <w:rsid w:val="007A1310"/>
    <w:rsid w:val="007A14FF"/>
    <w:rsid w:val="007A1564"/>
    <w:rsid w:val="007A1CC1"/>
    <w:rsid w:val="007A21DD"/>
    <w:rsid w:val="007A24BB"/>
    <w:rsid w:val="007A2798"/>
    <w:rsid w:val="007A2BC0"/>
    <w:rsid w:val="007A50EC"/>
    <w:rsid w:val="007A511E"/>
    <w:rsid w:val="007A58E1"/>
    <w:rsid w:val="007A5C77"/>
    <w:rsid w:val="007A5E16"/>
    <w:rsid w:val="007A5F20"/>
    <w:rsid w:val="007A6D7C"/>
    <w:rsid w:val="007B02E8"/>
    <w:rsid w:val="007B0474"/>
    <w:rsid w:val="007B081B"/>
    <w:rsid w:val="007B11A4"/>
    <w:rsid w:val="007B1FA6"/>
    <w:rsid w:val="007B2035"/>
    <w:rsid w:val="007B2DF3"/>
    <w:rsid w:val="007B3549"/>
    <w:rsid w:val="007B363F"/>
    <w:rsid w:val="007B3F93"/>
    <w:rsid w:val="007B47EC"/>
    <w:rsid w:val="007B4C2A"/>
    <w:rsid w:val="007B5378"/>
    <w:rsid w:val="007B56E0"/>
    <w:rsid w:val="007B5919"/>
    <w:rsid w:val="007B5BB4"/>
    <w:rsid w:val="007B619F"/>
    <w:rsid w:val="007B6361"/>
    <w:rsid w:val="007B69BE"/>
    <w:rsid w:val="007B6C5F"/>
    <w:rsid w:val="007B6E25"/>
    <w:rsid w:val="007B73EE"/>
    <w:rsid w:val="007B75E5"/>
    <w:rsid w:val="007B7D85"/>
    <w:rsid w:val="007C01D5"/>
    <w:rsid w:val="007C02FA"/>
    <w:rsid w:val="007C0A85"/>
    <w:rsid w:val="007C1037"/>
    <w:rsid w:val="007C2A9E"/>
    <w:rsid w:val="007C2F2E"/>
    <w:rsid w:val="007C3216"/>
    <w:rsid w:val="007C4514"/>
    <w:rsid w:val="007C4623"/>
    <w:rsid w:val="007C5D7B"/>
    <w:rsid w:val="007C610D"/>
    <w:rsid w:val="007C61AC"/>
    <w:rsid w:val="007C6EF7"/>
    <w:rsid w:val="007C72A0"/>
    <w:rsid w:val="007D01EC"/>
    <w:rsid w:val="007D0557"/>
    <w:rsid w:val="007D0909"/>
    <w:rsid w:val="007D0DED"/>
    <w:rsid w:val="007D0E00"/>
    <w:rsid w:val="007D15DD"/>
    <w:rsid w:val="007D1D0C"/>
    <w:rsid w:val="007D2A81"/>
    <w:rsid w:val="007D34D1"/>
    <w:rsid w:val="007D4205"/>
    <w:rsid w:val="007D429D"/>
    <w:rsid w:val="007D465E"/>
    <w:rsid w:val="007D4684"/>
    <w:rsid w:val="007D4B0A"/>
    <w:rsid w:val="007D5135"/>
    <w:rsid w:val="007D576D"/>
    <w:rsid w:val="007D69A3"/>
    <w:rsid w:val="007D6BBD"/>
    <w:rsid w:val="007D70F5"/>
    <w:rsid w:val="007D73BD"/>
    <w:rsid w:val="007E0808"/>
    <w:rsid w:val="007E0BAA"/>
    <w:rsid w:val="007E0C34"/>
    <w:rsid w:val="007E1137"/>
    <w:rsid w:val="007E11D0"/>
    <w:rsid w:val="007E184D"/>
    <w:rsid w:val="007E255F"/>
    <w:rsid w:val="007E2921"/>
    <w:rsid w:val="007E2939"/>
    <w:rsid w:val="007E307C"/>
    <w:rsid w:val="007E351C"/>
    <w:rsid w:val="007E3530"/>
    <w:rsid w:val="007E45D7"/>
    <w:rsid w:val="007E47AA"/>
    <w:rsid w:val="007E4BD7"/>
    <w:rsid w:val="007E5031"/>
    <w:rsid w:val="007E50EB"/>
    <w:rsid w:val="007E5157"/>
    <w:rsid w:val="007E5575"/>
    <w:rsid w:val="007E5BCE"/>
    <w:rsid w:val="007F0056"/>
    <w:rsid w:val="007F0806"/>
    <w:rsid w:val="007F103E"/>
    <w:rsid w:val="007F127F"/>
    <w:rsid w:val="007F1A33"/>
    <w:rsid w:val="007F2172"/>
    <w:rsid w:val="007F25FA"/>
    <w:rsid w:val="007F340F"/>
    <w:rsid w:val="007F3C39"/>
    <w:rsid w:val="007F3EAC"/>
    <w:rsid w:val="007F4057"/>
    <w:rsid w:val="007F427A"/>
    <w:rsid w:val="007F4331"/>
    <w:rsid w:val="007F4830"/>
    <w:rsid w:val="007F4AD3"/>
    <w:rsid w:val="007F5BF4"/>
    <w:rsid w:val="007F66D1"/>
    <w:rsid w:val="007F681E"/>
    <w:rsid w:val="007F6957"/>
    <w:rsid w:val="007F6C22"/>
    <w:rsid w:val="007F6D9B"/>
    <w:rsid w:val="007F6E8E"/>
    <w:rsid w:val="007F7360"/>
    <w:rsid w:val="007F74F9"/>
    <w:rsid w:val="007F78B2"/>
    <w:rsid w:val="00800238"/>
    <w:rsid w:val="008004B5"/>
    <w:rsid w:val="00800C31"/>
    <w:rsid w:val="00800CCD"/>
    <w:rsid w:val="008015C4"/>
    <w:rsid w:val="00801768"/>
    <w:rsid w:val="00801E7E"/>
    <w:rsid w:val="00802162"/>
    <w:rsid w:val="0080237E"/>
    <w:rsid w:val="008025BE"/>
    <w:rsid w:val="008027C4"/>
    <w:rsid w:val="00802916"/>
    <w:rsid w:val="008037E6"/>
    <w:rsid w:val="008039A0"/>
    <w:rsid w:val="00803A03"/>
    <w:rsid w:val="008046C8"/>
    <w:rsid w:val="00804BF7"/>
    <w:rsid w:val="008050BE"/>
    <w:rsid w:val="00805B84"/>
    <w:rsid w:val="00805FC9"/>
    <w:rsid w:val="008061DE"/>
    <w:rsid w:val="008062F0"/>
    <w:rsid w:val="008065B0"/>
    <w:rsid w:val="00806F5A"/>
    <w:rsid w:val="0080730C"/>
    <w:rsid w:val="00807ED6"/>
    <w:rsid w:val="0081037A"/>
    <w:rsid w:val="00810520"/>
    <w:rsid w:val="00810A50"/>
    <w:rsid w:val="00810D50"/>
    <w:rsid w:val="0081167C"/>
    <w:rsid w:val="0081461E"/>
    <w:rsid w:val="008147C0"/>
    <w:rsid w:val="00814D5B"/>
    <w:rsid w:val="00814E02"/>
    <w:rsid w:val="00814F32"/>
    <w:rsid w:val="008151C9"/>
    <w:rsid w:val="00816F57"/>
    <w:rsid w:val="00816FC3"/>
    <w:rsid w:val="0081746B"/>
    <w:rsid w:val="00817C37"/>
    <w:rsid w:val="008200C5"/>
    <w:rsid w:val="00820E47"/>
    <w:rsid w:val="00820FE1"/>
    <w:rsid w:val="008215EB"/>
    <w:rsid w:val="00821AB3"/>
    <w:rsid w:val="008223BF"/>
    <w:rsid w:val="00822F50"/>
    <w:rsid w:val="00823D94"/>
    <w:rsid w:val="00823EC3"/>
    <w:rsid w:val="00824745"/>
    <w:rsid w:val="00824BC1"/>
    <w:rsid w:val="00824EB2"/>
    <w:rsid w:val="008250AD"/>
    <w:rsid w:val="008258E2"/>
    <w:rsid w:val="00825975"/>
    <w:rsid w:val="008265AC"/>
    <w:rsid w:val="00826C02"/>
    <w:rsid w:val="00826C24"/>
    <w:rsid w:val="00827184"/>
    <w:rsid w:val="008308B9"/>
    <w:rsid w:val="0083090D"/>
    <w:rsid w:val="00830AB9"/>
    <w:rsid w:val="00830B03"/>
    <w:rsid w:val="00830FF8"/>
    <w:rsid w:val="00831323"/>
    <w:rsid w:val="008318E4"/>
    <w:rsid w:val="00832769"/>
    <w:rsid w:val="0083288F"/>
    <w:rsid w:val="00832CF1"/>
    <w:rsid w:val="00832ED2"/>
    <w:rsid w:val="00833098"/>
    <w:rsid w:val="008332F8"/>
    <w:rsid w:val="0083398C"/>
    <w:rsid w:val="00833CE6"/>
    <w:rsid w:val="00834336"/>
    <w:rsid w:val="0083452B"/>
    <w:rsid w:val="00834686"/>
    <w:rsid w:val="008349E9"/>
    <w:rsid w:val="00834C3B"/>
    <w:rsid w:val="00834F5E"/>
    <w:rsid w:val="00835BF5"/>
    <w:rsid w:val="008362BA"/>
    <w:rsid w:val="008368EC"/>
    <w:rsid w:val="008369C4"/>
    <w:rsid w:val="00836C87"/>
    <w:rsid w:val="008378DC"/>
    <w:rsid w:val="0084033E"/>
    <w:rsid w:val="008410EE"/>
    <w:rsid w:val="00841308"/>
    <w:rsid w:val="00841E46"/>
    <w:rsid w:val="0084264B"/>
    <w:rsid w:val="008427F8"/>
    <w:rsid w:val="008431AB"/>
    <w:rsid w:val="0084470A"/>
    <w:rsid w:val="008456D0"/>
    <w:rsid w:val="00845CB3"/>
    <w:rsid w:val="00845E91"/>
    <w:rsid w:val="00845F12"/>
    <w:rsid w:val="00846AB9"/>
    <w:rsid w:val="00847164"/>
    <w:rsid w:val="00847274"/>
    <w:rsid w:val="00847539"/>
    <w:rsid w:val="008479F2"/>
    <w:rsid w:val="00847A32"/>
    <w:rsid w:val="00847B0C"/>
    <w:rsid w:val="00850051"/>
    <w:rsid w:val="008503E2"/>
    <w:rsid w:val="00850F6B"/>
    <w:rsid w:val="00850F76"/>
    <w:rsid w:val="00851896"/>
    <w:rsid w:val="008526AF"/>
    <w:rsid w:val="0085298D"/>
    <w:rsid w:val="00852AE9"/>
    <w:rsid w:val="00855A38"/>
    <w:rsid w:val="0085625D"/>
    <w:rsid w:val="00857162"/>
    <w:rsid w:val="00857BFB"/>
    <w:rsid w:val="00857CF9"/>
    <w:rsid w:val="0086057E"/>
    <w:rsid w:val="00860EF5"/>
    <w:rsid w:val="00861196"/>
    <w:rsid w:val="008617C7"/>
    <w:rsid w:val="00861870"/>
    <w:rsid w:val="00861BE5"/>
    <w:rsid w:val="008620EA"/>
    <w:rsid w:val="0086269B"/>
    <w:rsid w:val="0086371E"/>
    <w:rsid w:val="0086374F"/>
    <w:rsid w:val="0086405B"/>
    <w:rsid w:val="008640A2"/>
    <w:rsid w:val="00864528"/>
    <w:rsid w:val="008649C9"/>
    <w:rsid w:val="00864AD9"/>
    <w:rsid w:val="00864CFF"/>
    <w:rsid w:val="008676F0"/>
    <w:rsid w:val="0086780B"/>
    <w:rsid w:val="00867950"/>
    <w:rsid w:val="00870628"/>
    <w:rsid w:val="0087086D"/>
    <w:rsid w:val="008718C0"/>
    <w:rsid w:val="00871BC6"/>
    <w:rsid w:val="00871C4D"/>
    <w:rsid w:val="00873645"/>
    <w:rsid w:val="008739B8"/>
    <w:rsid w:val="00873EC7"/>
    <w:rsid w:val="008745C0"/>
    <w:rsid w:val="0087481D"/>
    <w:rsid w:val="008749FC"/>
    <w:rsid w:val="00874CF9"/>
    <w:rsid w:val="00875235"/>
    <w:rsid w:val="0087536B"/>
    <w:rsid w:val="008758A1"/>
    <w:rsid w:val="008769BE"/>
    <w:rsid w:val="00876CE4"/>
    <w:rsid w:val="00877C3C"/>
    <w:rsid w:val="00877FC4"/>
    <w:rsid w:val="00880563"/>
    <w:rsid w:val="008810AC"/>
    <w:rsid w:val="0088181E"/>
    <w:rsid w:val="00881DFA"/>
    <w:rsid w:val="00881FC0"/>
    <w:rsid w:val="008823C5"/>
    <w:rsid w:val="00882524"/>
    <w:rsid w:val="00882FAE"/>
    <w:rsid w:val="0088352A"/>
    <w:rsid w:val="0088404D"/>
    <w:rsid w:val="008840D3"/>
    <w:rsid w:val="008842E3"/>
    <w:rsid w:val="0088476B"/>
    <w:rsid w:val="00884A2F"/>
    <w:rsid w:val="00885074"/>
    <w:rsid w:val="0088539F"/>
    <w:rsid w:val="008864DF"/>
    <w:rsid w:val="008864E2"/>
    <w:rsid w:val="00886BCA"/>
    <w:rsid w:val="00886DF5"/>
    <w:rsid w:val="008878E5"/>
    <w:rsid w:val="00890406"/>
    <w:rsid w:val="00890AEF"/>
    <w:rsid w:val="0089250A"/>
    <w:rsid w:val="008927B1"/>
    <w:rsid w:val="008938E6"/>
    <w:rsid w:val="0089398D"/>
    <w:rsid w:val="00893F5F"/>
    <w:rsid w:val="008940E6"/>
    <w:rsid w:val="00894B28"/>
    <w:rsid w:val="00896113"/>
    <w:rsid w:val="00896634"/>
    <w:rsid w:val="00896AAA"/>
    <w:rsid w:val="00896F68"/>
    <w:rsid w:val="0089742E"/>
    <w:rsid w:val="008978F7"/>
    <w:rsid w:val="008A0B98"/>
    <w:rsid w:val="008A0EBD"/>
    <w:rsid w:val="008A1E3B"/>
    <w:rsid w:val="008A1E80"/>
    <w:rsid w:val="008A21AA"/>
    <w:rsid w:val="008A21E2"/>
    <w:rsid w:val="008A23C9"/>
    <w:rsid w:val="008A2C42"/>
    <w:rsid w:val="008A33A1"/>
    <w:rsid w:val="008A372E"/>
    <w:rsid w:val="008A3739"/>
    <w:rsid w:val="008A3A4D"/>
    <w:rsid w:val="008A4396"/>
    <w:rsid w:val="008A610B"/>
    <w:rsid w:val="008A660B"/>
    <w:rsid w:val="008A6620"/>
    <w:rsid w:val="008A69C9"/>
    <w:rsid w:val="008A6C55"/>
    <w:rsid w:val="008A787F"/>
    <w:rsid w:val="008B07CA"/>
    <w:rsid w:val="008B176D"/>
    <w:rsid w:val="008B18E7"/>
    <w:rsid w:val="008B213B"/>
    <w:rsid w:val="008B36B3"/>
    <w:rsid w:val="008B3896"/>
    <w:rsid w:val="008B3C12"/>
    <w:rsid w:val="008B41BC"/>
    <w:rsid w:val="008B425F"/>
    <w:rsid w:val="008B4443"/>
    <w:rsid w:val="008B49DB"/>
    <w:rsid w:val="008B4BB4"/>
    <w:rsid w:val="008B58CF"/>
    <w:rsid w:val="008B5F87"/>
    <w:rsid w:val="008B6E0F"/>
    <w:rsid w:val="008B79A5"/>
    <w:rsid w:val="008C020A"/>
    <w:rsid w:val="008C0901"/>
    <w:rsid w:val="008C3031"/>
    <w:rsid w:val="008C3A67"/>
    <w:rsid w:val="008C4641"/>
    <w:rsid w:val="008C48FF"/>
    <w:rsid w:val="008C49EF"/>
    <w:rsid w:val="008C5149"/>
    <w:rsid w:val="008C5895"/>
    <w:rsid w:val="008C5CBB"/>
    <w:rsid w:val="008C5FC1"/>
    <w:rsid w:val="008C620F"/>
    <w:rsid w:val="008C6805"/>
    <w:rsid w:val="008C6B7C"/>
    <w:rsid w:val="008C6DCE"/>
    <w:rsid w:val="008C7F12"/>
    <w:rsid w:val="008D05C1"/>
    <w:rsid w:val="008D0C1E"/>
    <w:rsid w:val="008D1066"/>
    <w:rsid w:val="008D302A"/>
    <w:rsid w:val="008D30B7"/>
    <w:rsid w:val="008D3451"/>
    <w:rsid w:val="008D367C"/>
    <w:rsid w:val="008D4428"/>
    <w:rsid w:val="008D4A59"/>
    <w:rsid w:val="008D4D48"/>
    <w:rsid w:val="008D4FD6"/>
    <w:rsid w:val="008D516B"/>
    <w:rsid w:val="008D6143"/>
    <w:rsid w:val="008D634A"/>
    <w:rsid w:val="008D6863"/>
    <w:rsid w:val="008D6D1B"/>
    <w:rsid w:val="008D6DE8"/>
    <w:rsid w:val="008D7130"/>
    <w:rsid w:val="008D77F3"/>
    <w:rsid w:val="008D7C91"/>
    <w:rsid w:val="008D7EEC"/>
    <w:rsid w:val="008D7F23"/>
    <w:rsid w:val="008E0E43"/>
    <w:rsid w:val="008E1700"/>
    <w:rsid w:val="008E1B60"/>
    <w:rsid w:val="008E1D18"/>
    <w:rsid w:val="008E247D"/>
    <w:rsid w:val="008E2A9C"/>
    <w:rsid w:val="008E2FB0"/>
    <w:rsid w:val="008E32DE"/>
    <w:rsid w:val="008E34D2"/>
    <w:rsid w:val="008E3689"/>
    <w:rsid w:val="008E43C8"/>
    <w:rsid w:val="008E44FB"/>
    <w:rsid w:val="008E5DBA"/>
    <w:rsid w:val="008E5E01"/>
    <w:rsid w:val="008E6028"/>
    <w:rsid w:val="008E6742"/>
    <w:rsid w:val="008E6C47"/>
    <w:rsid w:val="008E6DD5"/>
    <w:rsid w:val="008E709F"/>
    <w:rsid w:val="008E7487"/>
    <w:rsid w:val="008F0332"/>
    <w:rsid w:val="008F114C"/>
    <w:rsid w:val="008F11D9"/>
    <w:rsid w:val="008F1906"/>
    <w:rsid w:val="008F199F"/>
    <w:rsid w:val="008F1E94"/>
    <w:rsid w:val="008F25FE"/>
    <w:rsid w:val="008F2773"/>
    <w:rsid w:val="008F2837"/>
    <w:rsid w:val="008F2908"/>
    <w:rsid w:val="008F300D"/>
    <w:rsid w:val="008F30D8"/>
    <w:rsid w:val="008F38DC"/>
    <w:rsid w:val="008F50EF"/>
    <w:rsid w:val="008F52D3"/>
    <w:rsid w:val="008F5353"/>
    <w:rsid w:val="008F55E7"/>
    <w:rsid w:val="008F5D4E"/>
    <w:rsid w:val="008F617B"/>
    <w:rsid w:val="008F6AB1"/>
    <w:rsid w:val="008F71B4"/>
    <w:rsid w:val="008F741A"/>
    <w:rsid w:val="008F7AE3"/>
    <w:rsid w:val="008F7CF3"/>
    <w:rsid w:val="00900758"/>
    <w:rsid w:val="009007FD"/>
    <w:rsid w:val="00900F42"/>
    <w:rsid w:val="0090155B"/>
    <w:rsid w:val="00901C04"/>
    <w:rsid w:val="00902161"/>
    <w:rsid w:val="00903CA8"/>
    <w:rsid w:val="00903EA9"/>
    <w:rsid w:val="00903FE1"/>
    <w:rsid w:val="00904120"/>
    <w:rsid w:val="00904138"/>
    <w:rsid w:val="00904207"/>
    <w:rsid w:val="00904363"/>
    <w:rsid w:val="00905987"/>
    <w:rsid w:val="00906371"/>
    <w:rsid w:val="00906B72"/>
    <w:rsid w:val="00906F78"/>
    <w:rsid w:val="00907D5A"/>
    <w:rsid w:val="00910B73"/>
    <w:rsid w:val="00911641"/>
    <w:rsid w:val="0091178E"/>
    <w:rsid w:val="0091195C"/>
    <w:rsid w:val="00911B97"/>
    <w:rsid w:val="0091227A"/>
    <w:rsid w:val="009123B7"/>
    <w:rsid w:val="00912B3C"/>
    <w:rsid w:val="00912C4D"/>
    <w:rsid w:val="00912DC5"/>
    <w:rsid w:val="00912FAE"/>
    <w:rsid w:val="009133FC"/>
    <w:rsid w:val="009135A8"/>
    <w:rsid w:val="009139D3"/>
    <w:rsid w:val="009147B5"/>
    <w:rsid w:val="009149BA"/>
    <w:rsid w:val="00915332"/>
    <w:rsid w:val="00915406"/>
    <w:rsid w:val="00915C2F"/>
    <w:rsid w:val="00916506"/>
    <w:rsid w:val="00916DE4"/>
    <w:rsid w:val="00917210"/>
    <w:rsid w:val="00917360"/>
    <w:rsid w:val="0091770F"/>
    <w:rsid w:val="00917E7D"/>
    <w:rsid w:val="00921709"/>
    <w:rsid w:val="00921ED9"/>
    <w:rsid w:val="00922A19"/>
    <w:rsid w:val="00922C0B"/>
    <w:rsid w:val="009234CE"/>
    <w:rsid w:val="009238D2"/>
    <w:rsid w:val="00924B65"/>
    <w:rsid w:val="00924D02"/>
    <w:rsid w:val="0092569D"/>
    <w:rsid w:val="009266A7"/>
    <w:rsid w:val="00926AD2"/>
    <w:rsid w:val="00927491"/>
    <w:rsid w:val="009274C7"/>
    <w:rsid w:val="00927A16"/>
    <w:rsid w:val="009307F7"/>
    <w:rsid w:val="00930B12"/>
    <w:rsid w:val="00931115"/>
    <w:rsid w:val="0093141C"/>
    <w:rsid w:val="00931F78"/>
    <w:rsid w:val="00932B35"/>
    <w:rsid w:val="00932DE8"/>
    <w:rsid w:val="00932FA4"/>
    <w:rsid w:val="00933D29"/>
    <w:rsid w:val="00933E80"/>
    <w:rsid w:val="0093496F"/>
    <w:rsid w:val="00934D68"/>
    <w:rsid w:val="00934FF3"/>
    <w:rsid w:val="009352DC"/>
    <w:rsid w:val="0093554E"/>
    <w:rsid w:val="009367CD"/>
    <w:rsid w:val="00937045"/>
    <w:rsid w:val="00937080"/>
    <w:rsid w:val="009371D8"/>
    <w:rsid w:val="009373EA"/>
    <w:rsid w:val="0093753C"/>
    <w:rsid w:val="00937F83"/>
    <w:rsid w:val="00937FC9"/>
    <w:rsid w:val="00940898"/>
    <w:rsid w:val="0094130F"/>
    <w:rsid w:val="009414B6"/>
    <w:rsid w:val="0094175E"/>
    <w:rsid w:val="00941D55"/>
    <w:rsid w:val="00942359"/>
    <w:rsid w:val="009423B4"/>
    <w:rsid w:val="009429F7"/>
    <w:rsid w:val="00942A03"/>
    <w:rsid w:val="00942AB2"/>
    <w:rsid w:val="00943190"/>
    <w:rsid w:val="00943B99"/>
    <w:rsid w:val="00943C39"/>
    <w:rsid w:val="00943EEA"/>
    <w:rsid w:val="00944229"/>
    <w:rsid w:val="00944A30"/>
    <w:rsid w:val="00944EA6"/>
    <w:rsid w:val="00944F4E"/>
    <w:rsid w:val="009450D2"/>
    <w:rsid w:val="00945CE8"/>
    <w:rsid w:val="009460A7"/>
    <w:rsid w:val="00947010"/>
    <w:rsid w:val="009500C2"/>
    <w:rsid w:val="00950728"/>
    <w:rsid w:val="00950C6E"/>
    <w:rsid w:val="00950DD3"/>
    <w:rsid w:val="00950FAB"/>
    <w:rsid w:val="009512EC"/>
    <w:rsid w:val="00951591"/>
    <w:rsid w:val="009515C7"/>
    <w:rsid w:val="00951D98"/>
    <w:rsid w:val="009526D0"/>
    <w:rsid w:val="009529CA"/>
    <w:rsid w:val="00952DBE"/>
    <w:rsid w:val="00953975"/>
    <w:rsid w:val="0095485B"/>
    <w:rsid w:val="00956195"/>
    <w:rsid w:val="00956307"/>
    <w:rsid w:val="009567B9"/>
    <w:rsid w:val="009567CE"/>
    <w:rsid w:val="0095693A"/>
    <w:rsid w:val="00956ABD"/>
    <w:rsid w:val="009570CD"/>
    <w:rsid w:val="00957154"/>
    <w:rsid w:val="00957166"/>
    <w:rsid w:val="00957D54"/>
    <w:rsid w:val="00957DDC"/>
    <w:rsid w:val="00957FE4"/>
    <w:rsid w:val="00960345"/>
    <w:rsid w:val="00960966"/>
    <w:rsid w:val="00960A21"/>
    <w:rsid w:val="0096103B"/>
    <w:rsid w:val="009617BB"/>
    <w:rsid w:val="00961EBC"/>
    <w:rsid w:val="009620B3"/>
    <w:rsid w:val="00962280"/>
    <w:rsid w:val="0096314F"/>
    <w:rsid w:val="00963431"/>
    <w:rsid w:val="0096442F"/>
    <w:rsid w:val="0096451C"/>
    <w:rsid w:val="009646CA"/>
    <w:rsid w:val="00964739"/>
    <w:rsid w:val="0096492F"/>
    <w:rsid w:val="00965347"/>
    <w:rsid w:val="0096542F"/>
    <w:rsid w:val="009662F2"/>
    <w:rsid w:val="00966401"/>
    <w:rsid w:val="009665F8"/>
    <w:rsid w:val="009669C1"/>
    <w:rsid w:val="00966ADE"/>
    <w:rsid w:val="00966EFD"/>
    <w:rsid w:val="00967D26"/>
    <w:rsid w:val="00967DF2"/>
    <w:rsid w:val="0097037C"/>
    <w:rsid w:val="009708C0"/>
    <w:rsid w:val="00970B6C"/>
    <w:rsid w:val="00970DC4"/>
    <w:rsid w:val="009710C9"/>
    <w:rsid w:val="00971172"/>
    <w:rsid w:val="00971B28"/>
    <w:rsid w:val="0097233C"/>
    <w:rsid w:val="009723B1"/>
    <w:rsid w:val="00972B38"/>
    <w:rsid w:val="00972CBD"/>
    <w:rsid w:val="00973988"/>
    <w:rsid w:val="00973B57"/>
    <w:rsid w:val="00973B97"/>
    <w:rsid w:val="00974566"/>
    <w:rsid w:val="00975156"/>
    <w:rsid w:val="0097528A"/>
    <w:rsid w:val="00975607"/>
    <w:rsid w:val="0097648B"/>
    <w:rsid w:val="00976928"/>
    <w:rsid w:val="0097710C"/>
    <w:rsid w:val="00977F21"/>
    <w:rsid w:val="009805CD"/>
    <w:rsid w:val="0098085B"/>
    <w:rsid w:val="00980A19"/>
    <w:rsid w:val="00980C96"/>
    <w:rsid w:val="0098123E"/>
    <w:rsid w:val="009815CB"/>
    <w:rsid w:val="00981862"/>
    <w:rsid w:val="0098195F"/>
    <w:rsid w:val="009821DA"/>
    <w:rsid w:val="0098311D"/>
    <w:rsid w:val="00983294"/>
    <w:rsid w:val="00983349"/>
    <w:rsid w:val="009839CF"/>
    <w:rsid w:val="00984748"/>
    <w:rsid w:val="00984B4D"/>
    <w:rsid w:val="00984C94"/>
    <w:rsid w:val="00984E03"/>
    <w:rsid w:val="00984E32"/>
    <w:rsid w:val="0098535B"/>
    <w:rsid w:val="00986216"/>
    <w:rsid w:val="0098630B"/>
    <w:rsid w:val="00986E5B"/>
    <w:rsid w:val="00986FC0"/>
    <w:rsid w:val="00987BE1"/>
    <w:rsid w:val="00990110"/>
    <w:rsid w:val="00990720"/>
    <w:rsid w:val="00990DCC"/>
    <w:rsid w:val="00990F98"/>
    <w:rsid w:val="00991A20"/>
    <w:rsid w:val="00991EF1"/>
    <w:rsid w:val="00992641"/>
    <w:rsid w:val="009927CB"/>
    <w:rsid w:val="00992B59"/>
    <w:rsid w:val="00992C22"/>
    <w:rsid w:val="00993FAE"/>
    <w:rsid w:val="00995939"/>
    <w:rsid w:val="0099620A"/>
    <w:rsid w:val="00996BE2"/>
    <w:rsid w:val="00996ED5"/>
    <w:rsid w:val="00997727"/>
    <w:rsid w:val="009A0509"/>
    <w:rsid w:val="009A0B09"/>
    <w:rsid w:val="009A0BBC"/>
    <w:rsid w:val="009A0BBE"/>
    <w:rsid w:val="009A0EC2"/>
    <w:rsid w:val="009A1548"/>
    <w:rsid w:val="009A1A42"/>
    <w:rsid w:val="009A1A67"/>
    <w:rsid w:val="009A1D2F"/>
    <w:rsid w:val="009A3EF9"/>
    <w:rsid w:val="009A44F4"/>
    <w:rsid w:val="009A4FDD"/>
    <w:rsid w:val="009A5293"/>
    <w:rsid w:val="009A5DB9"/>
    <w:rsid w:val="009A6754"/>
    <w:rsid w:val="009A726E"/>
    <w:rsid w:val="009A79D1"/>
    <w:rsid w:val="009A7F4A"/>
    <w:rsid w:val="009B01A1"/>
    <w:rsid w:val="009B047A"/>
    <w:rsid w:val="009B0639"/>
    <w:rsid w:val="009B08E1"/>
    <w:rsid w:val="009B0C5D"/>
    <w:rsid w:val="009B0E73"/>
    <w:rsid w:val="009B13B4"/>
    <w:rsid w:val="009B2032"/>
    <w:rsid w:val="009B21A0"/>
    <w:rsid w:val="009B2A85"/>
    <w:rsid w:val="009B2DF2"/>
    <w:rsid w:val="009B2E88"/>
    <w:rsid w:val="009B3458"/>
    <w:rsid w:val="009B3602"/>
    <w:rsid w:val="009B548C"/>
    <w:rsid w:val="009B5BB9"/>
    <w:rsid w:val="009B5E08"/>
    <w:rsid w:val="009B65BD"/>
    <w:rsid w:val="009B738B"/>
    <w:rsid w:val="009B7A5B"/>
    <w:rsid w:val="009B7AA9"/>
    <w:rsid w:val="009C035A"/>
    <w:rsid w:val="009C044C"/>
    <w:rsid w:val="009C0F09"/>
    <w:rsid w:val="009C11B8"/>
    <w:rsid w:val="009C1711"/>
    <w:rsid w:val="009C1B25"/>
    <w:rsid w:val="009C1B2A"/>
    <w:rsid w:val="009C2252"/>
    <w:rsid w:val="009C228E"/>
    <w:rsid w:val="009C33C7"/>
    <w:rsid w:val="009C35D1"/>
    <w:rsid w:val="009C3BE3"/>
    <w:rsid w:val="009C45F7"/>
    <w:rsid w:val="009C4745"/>
    <w:rsid w:val="009C4C6E"/>
    <w:rsid w:val="009C51D3"/>
    <w:rsid w:val="009C562F"/>
    <w:rsid w:val="009C5A45"/>
    <w:rsid w:val="009C6B57"/>
    <w:rsid w:val="009C770F"/>
    <w:rsid w:val="009C7983"/>
    <w:rsid w:val="009C7AE8"/>
    <w:rsid w:val="009C7D4B"/>
    <w:rsid w:val="009D0951"/>
    <w:rsid w:val="009D0DD2"/>
    <w:rsid w:val="009D1A31"/>
    <w:rsid w:val="009D1C41"/>
    <w:rsid w:val="009D350E"/>
    <w:rsid w:val="009D364E"/>
    <w:rsid w:val="009D4005"/>
    <w:rsid w:val="009D43EB"/>
    <w:rsid w:val="009D4578"/>
    <w:rsid w:val="009D4A89"/>
    <w:rsid w:val="009D584B"/>
    <w:rsid w:val="009D5901"/>
    <w:rsid w:val="009D592D"/>
    <w:rsid w:val="009D598D"/>
    <w:rsid w:val="009D599E"/>
    <w:rsid w:val="009D5FE2"/>
    <w:rsid w:val="009D60DF"/>
    <w:rsid w:val="009D685B"/>
    <w:rsid w:val="009D74D8"/>
    <w:rsid w:val="009D7580"/>
    <w:rsid w:val="009D7A36"/>
    <w:rsid w:val="009D7DDF"/>
    <w:rsid w:val="009D7F31"/>
    <w:rsid w:val="009E03FB"/>
    <w:rsid w:val="009E0D30"/>
    <w:rsid w:val="009E0E20"/>
    <w:rsid w:val="009E1C09"/>
    <w:rsid w:val="009E1C83"/>
    <w:rsid w:val="009E1C91"/>
    <w:rsid w:val="009E1F14"/>
    <w:rsid w:val="009E2351"/>
    <w:rsid w:val="009E2596"/>
    <w:rsid w:val="009E26C7"/>
    <w:rsid w:val="009E27B2"/>
    <w:rsid w:val="009E2DB6"/>
    <w:rsid w:val="009E31E1"/>
    <w:rsid w:val="009E4560"/>
    <w:rsid w:val="009E46F3"/>
    <w:rsid w:val="009E4717"/>
    <w:rsid w:val="009E4FF5"/>
    <w:rsid w:val="009E5087"/>
    <w:rsid w:val="009E52A5"/>
    <w:rsid w:val="009E5592"/>
    <w:rsid w:val="009E56FE"/>
    <w:rsid w:val="009E5BFE"/>
    <w:rsid w:val="009E5C31"/>
    <w:rsid w:val="009E5FFB"/>
    <w:rsid w:val="009E624C"/>
    <w:rsid w:val="009E6831"/>
    <w:rsid w:val="009E6DFF"/>
    <w:rsid w:val="009E7702"/>
    <w:rsid w:val="009E7862"/>
    <w:rsid w:val="009E7F10"/>
    <w:rsid w:val="009E7F72"/>
    <w:rsid w:val="009F0560"/>
    <w:rsid w:val="009F075B"/>
    <w:rsid w:val="009F0F0C"/>
    <w:rsid w:val="009F108B"/>
    <w:rsid w:val="009F255B"/>
    <w:rsid w:val="009F2609"/>
    <w:rsid w:val="009F2789"/>
    <w:rsid w:val="009F2A5E"/>
    <w:rsid w:val="009F3443"/>
    <w:rsid w:val="009F345E"/>
    <w:rsid w:val="009F35ED"/>
    <w:rsid w:val="009F4822"/>
    <w:rsid w:val="009F51BE"/>
    <w:rsid w:val="009F5505"/>
    <w:rsid w:val="009F58FD"/>
    <w:rsid w:val="009F5B3D"/>
    <w:rsid w:val="009F7410"/>
    <w:rsid w:val="009F75F6"/>
    <w:rsid w:val="009F7EA6"/>
    <w:rsid w:val="00A00378"/>
    <w:rsid w:val="00A00CB8"/>
    <w:rsid w:val="00A00F29"/>
    <w:rsid w:val="00A01036"/>
    <w:rsid w:val="00A012DB"/>
    <w:rsid w:val="00A02616"/>
    <w:rsid w:val="00A0269B"/>
    <w:rsid w:val="00A02A10"/>
    <w:rsid w:val="00A02D20"/>
    <w:rsid w:val="00A030EB"/>
    <w:rsid w:val="00A03718"/>
    <w:rsid w:val="00A03959"/>
    <w:rsid w:val="00A03B92"/>
    <w:rsid w:val="00A03B9E"/>
    <w:rsid w:val="00A0448B"/>
    <w:rsid w:val="00A05405"/>
    <w:rsid w:val="00A06102"/>
    <w:rsid w:val="00A061D1"/>
    <w:rsid w:val="00A06B3F"/>
    <w:rsid w:val="00A07219"/>
    <w:rsid w:val="00A07854"/>
    <w:rsid w:val="00A079D9"/>
    <w:rsid w:val="00A07A4D"/>
    <w:rsid w:val="00A10031"/>
    <w:rsid w:val="00A10225"/>
    <w:rsid w:val="00A10473"/>
    <w:rsid w:val="00A1114A"/>
    <w:rsid w:val="00A113B2"/>
    <w:rsid w:val="00A122FE"/>
    <w:rsid w:val="00A1242C"/>
    <w:rsid w:val="00A12BB2"/>
    <w:rsid w:val="00A13158"/>
    <w:rsid w:val="00A13B02"/>
    <w:rsid w:val="00A13F44"/>
    <w:rsid w:val="00A14952"/>
    <w:rsid w:val="00A1561E"/>
    <w:rsid w:val="00A16070"/>
    <w:rsid w:val="00A16FB9"/>
    <w:rsid w:val="00A171D9"/>
    <w:rsid w:val="00A17C93"/>
    <w:rsid w:val="00A17F31"/>
    <w:rsid w:val="00A209DA"/>
    <w:rsid w:val="00A21B7F"/>
    <w:rsid w:val="00A2210B"/>
    <w:rsid w:val="00A221BD"/>
    <w:rsid w:val="00A22BBF"/>
    <w:rsid w:val="00A24440"/>
    <w:rsid w:val="00A24453"/>
    <w:rsid w:val="00A24458"/>
    <w:rsid w:val="00A244B8"/>
    <w:rsid w:val="00A2475A"/>
    <w:rsid w:val="00A24A6E"/>
    <w:rsid w:val="00A24F37"/>
    <w:rsid w:val="00A24FEF"/>
    <w:rsid w:val="00A26649"/>
    <w:rsid w:val="00A26A51"/>
    <w:rsid w:val="00A26BD3"/>
    <w:rsid w:val="00A304E4"/>
    <w:rsid w:val="00A30EB8"/>
    <w:rsid w:val="00A31E97"/>
    <w:rsid w:val="00A32274"/>
    <w:rsid w:val="00A32AE9"/>
    <w:rsid w:val="00A3363F"/>
    <w:rsid w:val="00A33A23"/>
    <w:rsid w:val="00A34880"/>
    <w:rsid w:val="00A35095"/>
    <w:rsid w:val="00A35414"/>
    <w:rsid w:val="00A35615"/>
    <w:rsid w:val="00A35A20"/>
    <w:rsid w:val="00A35B63"/>
    <w:rsid w:val="00A360DB"/>
    <w:rsid w:val="00A36819"/>
    <w:rsid w:val="00A3735A"/>
    <w:rsid w:val="00A37598"/>
    <w:rsid w:val="00A37A5A"/>
    <w:rsid w:val="00A40384"/>
    <w:rsid w:val="00A4039C"/>
    <w:rsid w:val="00A4040D"/>
    <w:rsid w:val="00A404E5"/>
    <w:rsid w:val="00A40CD6"/>
    <w:rsid w:val="00A40CF8"/>
    <w:rsid w:val="00A410F9"/>
    <w:rsid w:val="00A41369"/>
    <w:rsid w:val="00A41581"/>
    <w:rsid w:val="00A41B8E"/>
    <w:rsid w:val="00A42267"/>
    <w:rsid w:val="00A429B0"/>
    <w:rsid w:val="00A42AFB"/>
    <w:rsid w:val="00A4312F"/>
    <w:rsid w:val="00A43810"/>
    <w:rsid w:val="00A43CDC"/>
    <w:rsid w:val="00A43F05"/>
    <w:rsid w:val="00A43F7B"/>
    <w:rsid w:val="00A44291"/>
    <w:rsid w:val="00A44631"/>
    <w:rsid w:val="00A46254"/>
    <w:rsid w:val="00A46B9C"/>
    <w:rsid w:val="00A46F8B"/>
    <w:rsid w:val="00A471B6"/>
    <w:rsid w:val="00A47301"/>
    <w:rsid w:val="00A474A7"/>
    <w:rsid w:val="00A47CE3"/>
    <w:rsid w:val="00A47DD6"/>
    <w:rsid w:val="00A50AF9"/>
    <w:rsid w:val="00A50E37"/>
    <w:rsid w:val="00A5111E"/>
    <w:rsid w:val="00A513E3"/>
    <w:rsid w:val="00A51D8C"/>
    <w:rsid w:val="00A520C2"/>
    <w:rsid w:val="00A52781"/>
    <w:rsid w:val="00A52A39"/>
    <w:rsid w:val="00A53378"/>
    <w:rsid w:val="00A535FF"/>
    <w:rsid w:val="00A53916"/>
    <w:rsid w:val="00A53C9B"/>
    <w:rsid w:val="00A54825"/>
    <w:rsid w:val="00A55FA3"/>
    <w:rsid w:val="00A5613F"/>
    <w:rsid w:val="00A56CB0"/>
    <w:rsid w:val="00A572DC"/>
    <w:rsid w:val="00A576AA"/>
    <w:rsid w:val="00A57C59"/>
    <w:rsid w:val="00A6043A"/>
    <w:rsid w:val="00A60C72"/>
    <w:rsid w:val="00A614FE"/>
    <w:rsid w:val="00A617E8"/>
    <w:rsid w:val="00A6192D"/>
    <w:rsid w:val="00A61B09"/>
    <w:rsid w:val="00A61CA0"/>
    <w:rsid w:val="00A61ECA"/>
    <w:rsid w:val="00A61FA0"/>
    <w:rsid w:val="00A6200F"/>
    <w:rsid w:val="00A6260F"/>
    <w:rsid w:val="00A62C00"/>
    <w:rsid w:val="00A6491A"/>
    <w:rsid w:val="00A6538A"/>
    <w:rsid w:val="00A6559D"/>
    <w:rsid w:val="00A65BD7"/>
    <w:rsid w:val="00A66755"/>
    <w:rsid w:val="00A668E9"/>
    <w:rsid w:val="00A669FD"/>
    <w:rsid w:val="00A66C5A"/>
    <w:rsid w:val="00A66CDE"/>
    <w:rsid w:val="00A67F6A"/>
    <w:rsid w:val="00A70749"/>
    <w:rsid w:val="00A70AC3"/>
    <w:rsid w:val="00A713A3"/>
    <w:rsid w:val="00A716F5"/>
    <w:rsid w:val="00A71E93"/>
    <w:rsid w:val="00A7234F"/>
    <w:rsid w:val="00A72676"/>
    <w:rsid w:val="00A7349B"/>
    <w:rsid w:val="00A734AA"/>
    <w:rsid w:val="00A73753"/>
    <w:rsid w:val="00A737AA"/>
    <w:rsid w:val="00A73EC7"/>
    <w:rsid w:val="00A73ED3"/>
    <w:rsid w:val="00A74D63"/>
    <w:rsid w:val="00A75E10"/>
    <w:rsid w:val="00A76DDF"/>
    <w:rsid w:val="00A76E8B"/>
    <w:rsid w:val="00A774D5"/>
    <w:rsid w:val="00A775CF"/>
    <w:rsid w:val="00A778B7"/>
    <w:rsid w:val="00A80238"/>
    <w:rsid w:val="00A803DF"/>
    <w:rsid w:val="00A8040E"/>
    <w:rsid w:val="00A8093C"/>
    <w:rsid w:val="00A81103"/>
    <w:rsid w:val="00A8128C"/>
    <w:rsid w:val="00A8154F"/>
    <w:rsid w:val="00A815F1"/>
    <w:rsid w:val="00A818D5"/>
    <w:rsid w:val="00A81AB9"/>
    <w:rsid w:val="00A81C36"/>
    <w:rsid w:val="00A82EB3"/>
    <w:rsid w:val="00A8394B"/>
    <w:rsid w:val="00A83F94"/>
    <w:rsid w:val="00A845F4"/>
    <w:rsid w:val="00A857F2"/>
    <w:rsid w:val="00A85DC5"/>
    <w:rsid w:val="00A861BF"/>
    <w:rsid w:val="00A86790"/>
    <w:rsid w:val="00A87F47"/>
    <w:rsid w:val="00A9003C"/>
    <w:rsid w:val="00A90467"/>
    <w:rsid w:val="00A9087F"/>
    <w:rsid w:val="00A90D24"/>
    <w:rsid w:val="00A90F57"/>
    <w:rsid w:val="00A91500"/>
    <w:rsid w:val="00A9178C"/>
    <w:rsid w:val="00A9227B"/>
    <w:rsid w:val="00A92562"/>
    <w:rsid w:val="00A93379"/>
    <w:rsid w:val="00A937F0"/>
    <w:rsid w:val="00A93944"/>
    <w:rsid w:val="00A93B25"/>
    <w:rsid w:val="00A94140"/>
    <w:rsid w:val="00A943B6"/>
    <w:rsid w:val="00A9494C"/>
    <w:rsid w:val="00A94987"/>
    <w:rsid w:val="00A949EF"/>
    <w:rsid w:val="00A94A49"/>
    <w:rsid w:val="00A951F3"/>
    <w:rsid w:val="00A954B2"/>
    <w:rsid w:val="00A95D24"/>
    <w:rsid w:val="00A96170"/>
    <w:rsid w:val="00A9672B"/>
    <w:rsid w:val="00A97172"/>
    <w:rsid w:val="00A9723C"/>
    <w:rsid w:val="00AA07CC"/>
    <w:rsid w:val="00AA09D5"/>
    <w:rsid w:val="00AA0C55"/>
    <w:rsid w:val="00AA1708"/>
    <w:rsid w:val="00AA1821"/>
    <w:rsid w:val="00AA22B5"/>
    <w:rsid w:val="00AA2F46"/>
    <w:rsid w:val="00AA3C3A"/>
    <w:rsid w:val="00AA471E"/>
    <w:rsid w:val="00AA47CC"/>
    <w:rsid w:val="00AA54F2"/>
    <w:rsid w:val="00AA6227"/>
    <w:rsid w:val="00AA629F"/>
    <w:rsid w:val="00AA62B0"/>
    <w:rsid w:val="00AA7210"/>
    <w:rsid w:val="00AA7757"/>
    <w:rsid w:val="00AA7B3E"/>
    <w:rsid w:val="00AA7CD7"/>
    <w:rsid w:val="00AA7F6C"/>
    <w:rsid w:val="00AB047F"/>
    <w:rsid w:val="00AB1998"/>
    <w:rsid w:val="00AB2706"/>
    <w:rsid w:val="00AB2C62"/>
    <w:rsid w:val="00AB3386"/>
    <w:rsid w:val="00AB38E2"/>
    <w:rsid w:val="00AB3ABE"/>
    <w:rsid w:val="00AB3CC3"/>
    <w:rsid w:val="00AB3E09"/>
    <w:rsid w:val="00AB410E"/>
    <w:rsid w:val="00AB417D"/>
    <w:rsid w:val="00AB576A"/>
    <w:rsid w:val="00AB5BA5"/>
    <w:rsid w:val="00AB5E34"/>
    <w:rsid w:val="00AB6298"/>
    <w:rsid w:val="00AB6942"/>
    <w:rsid w:val="00AB6E0E"/>
    <w:rsid w:val="00AB717A"/>
    <w:rsid w:val="00AB788F"/>
    <w:rsid w:val="00AB7C87"/>
    <w:rsid w:val="00AC05EC"/>
    <w:rsid w:val="00AC1683"/>
    <w:rsid w:val="00AC19BD"/>
    <w:rsid w:val="00AC1CBA"/>
    <w:rsid w:val="00AC202A"/>
    <w:rsid w:val="00AC3387"/>
    <w:rsid w:val="00AC3479"/>
    <w:rsid w:val="00AC3D08"/>
    <w:rsid w:val="00AC4054"/>
    <w:rsid w:val="00AC47E5"/>
    <w:rsid w:val="00AC4972"/>
    <w:rsid w:val="00AC53B7"/>
    <w:rsid w:val="00AC5574"/>
    <w:rsid w:val="00AC5E8F"/>
    <w:rsid w:val="00AC61BC"/>
    <w:rsid w:val="00AC64F1"/>
    <w:rsid w:val="00AC6542"/>
    <w:rsid w:val="00AC689D"/>
    <w:rsid w:val="00AC7912"/>
    <w:rsid w:val="00AD02E2"/>
    <w:rsid w:val="00AD082A"/>
    <w:rsid w:val="00AD0A47"/>
    <w:rsid w:val="00AD2535"/>
    <w:rsid w:val="00AD2613"/>
    <w:rsid w:val="00AD3207"/>
    <w:rsid w:val="00AD35DE"/>
    <w:rsid w:val="00AD3662"/>
    <w:rsid w:val="00AD3D80"/>
    <w:rsid w:val="00AD4201"/>
    <w:rsid w:val="00AD4360"/>
    <w:rsid w:val="00AD4F09"/>
    <w:rsid w:val="00AD5C7A"/>
    <w:rsid w:val="00AD75B4"/>
    <w:rsid w:val="00AD76BA"/>
    <w:rsid w:val="00AD78B8"/>
    <w:rsid w:val="00AD7C2D"/>
    <w:rsid w:val="00AD7F59"/>
    <w:rsid w:val="00AE00C3"/>
    <w:rsid w:val="00AE0420"/>
    <w:rsid w:val="00AE05F3"/>
    <w:rsid w:val="00AE0E5D"/>
    <w:rsid w:val="00AE11F3"/>
    <w:rsid w:val="00AE122B"/>
    <w:rsid w:val="00AE16B4"/>
    <w:rsid w:val="00AE2091"/>
    <w:rsid w:val="00AE2A0D"/>
    <w:rsid w:val="00AE2BF4"/>
    <w:rsid w:val="00AE39EE"/>
    <w:rsid w:val="00AE3BF4"/>
    <w:rsid w:val="00AE51A2"/>
    <w:rsid w:val="00AE51F8"/>
    <w:rsid w:val="00AE5353"/>
    <w:rsid w:val="00AE5F6B"/>
    <w:rsid w:val="00AE638C"/>
    <w:rsid w:val="00AE663C"/>
    <w:rsid w:val="00AE7020"/>
    <w:rsid w:val="00AE704C"/>
    <w:rsid w:val="00AE708A"/>
    <w:rsid w:val="00AF02C4"/>
    <w:rsid w:val="00AF07AC"/>
    <w:rsid w:val="00AF0F54"/>
    <w:rsid w:val="00AF1496"/>
    <w:rsid w:val="00AF2314"/>
    <w:rsid w:val="00AF23AA"/>
    <w:rsid w:val="00AF23D0"/>
    <w:rsid w:val="00AF3466"/>
    <w:rsid w:val="00AF4BC6"/>
    <w:rsid w:val="00AF55E9"/>
    <w:rsid w:val="00AF64E5"/>
    <w:rsid w:val="00AF6875"/>
    <w:rsid w:val="00AF7202"/>
    <w:rsid w:val="00AF764C"/>
    <w:rsid w:val="00AF777A"/>
    <w:rsid w:val="00B0031D"/>
    <w:rsid w:val="00B01135"/>
    <w:rsid w:val="00B0181D"/>
    <w:rsid w:val="00B01D3B"/>
    <w:rsid w:val="00B01D4A"/>
    <w:rsid w:val="00B01D92"/>
    <w:rsid w:val="00B02828"/>
    <w:rsid w:val="00B03E12"/>
    <w:rsid w:val="00B03E8C"/>
    <w:rsid w:val="00B043D8"/>
    <w:rsid w:val="00B0440B"/>
    <w:rsid w:val="00B04512"/>
    <w:rsid w:val="00B04593"/>
    <w:rsid w:val="00B047AB"/>
    <w:rsid w:val="00B04B15"/>
    <w:rsid w:val="00B053C4"/>
    <w:rsid w:val="00B05844"/>
    <w:rsid w:val="00B059AC"/>
    <w:rsid w:val="00B05C43"/>
    <w:rsid w:val="00B06CAA"/>
    <w:rsid w:val="00B06F56"/>
    <w:rsid w:val="00B073A1"/>
    <w:rsid w:val="00B077EB"/>
    <w:rsid w:val="00B07895"/>
    <w:rsid w:val="00B122B8"/>
    <w:rsid w:val="00B12B81"/>
    <w:rsid w:val="00B12CF1"/>
    <w:rsid w:val="00B12D9D"/>
    <w:rsid w:val="00B12FFE"/>
    <w:rsid w:val="00B133E6"/>
    <w:rsid w:val="00B13BF8"/>
    <w:rsid w:val="00B14418"/>
    <w:rsid w:val="00B14CE9"/>
    <w:rsid w:val="00B14FB5"/>
    <w:rsid w:val="00B153F8"/>
    <w:rsid w:val="00B15836"/>
    <w:rsid w:val="00B16C88"/>
    <w:rsid w:val="00B16F10"/>
    <w:rsid w:val="00B1783B"/>
    <w:rsid w:val="00B2035A"/>
    <w:rsid w:val="00B2094F"/>
    <w:rsid w:val="00B20B46"/>
    <w:rsid w:val="00B211B1"/>
    <w:rsid w:val="00B2125F"/>
    <w:rsid w:val="00B221DD"/>
    <w:rsid w:val="00B22AF7"/>
    <w:rsid w:val="00B22C88"/>
    <w:rsid w:val="00B237D3"/>
    <w:rsid w:val="00B23DB0"/>
    <w:rsid w:val="00B24072"/>
    <w:rsid w:val="00B24638"/>
    <w:rsid w:val="00B2470C"/>
    <w:rsid w:val="00B24AE3"/>
    <w:rsid w:val="00B26399"/>
    <w:rsid w:val="00B26896"/>
    <w:rsid w:val="00B26AAC"/>
    <w:rsid w:val="00B2796C"/>
    <w:rsid w:val="00B3002E"/>
    <w:rsid w:val="00B30800"/>
    <w:rsid w:val="00B31B27"/>
    <w:rsid w:val="00B31D7D"/>
    <w:rsid w:val="00B3240A"/>
    <w:rsid w:val="00B3333C"/>
    <w:rsid w:val="00B3356A"/>
    <w:rsid w:val="00B3440F"/>
    <w:rsid w:val="00B3481B"/>
    <w:rsid w:val="00B3679A"/>
    <w:rsid w:val="00B36927"/>
    <w:rsid w:val="00B3700D"/>
    <w:rsid w:val="00B3739C"/>
    <w:rsid w:val="00B408B4"/>
    <w:rsid w:val="00B40D31"/>
    <w:rsid w:val="00B4123D"/>
    <w:rsid w:val="00B42212"/>
    <w:rsid w:val="00B42253"/>
    <w:rsid w:val="00B4250D"/>
    <w:rsid w:val="00B42875"/>
    <w:rsid w:val="00B42A4C"/>
    <w:rsid w:val="00B42E40"/>
    <w:rsid w:val="00B42EDD"/>
    <w:rsid w:val="00B42F58"/>
    <w:rsid w:val="00B430DD"/>
    <w:rsid w:val="00B43DF1"/>
    <w:rsid w:val="00B4508D"/>
    <w:rsid w:val="00B4561A"/>
    <w:rsid w:val="00B45D84"/>
    <w:rsid w:val="00B4653C"/>
    <w:rsid w:val="00B468A1"/>
    <w:rsid w:val="00B46AA5"/>
    <w:rsid w:val="00B46CBD"/>
    <w:rsid w:val="00B47564"/>
    <w:rsid w:val="00B47835"/>
    <w:rsid w:val="00B5015C"/>
    <w:rsid w:val="00B50D06"/>
    <w:rsid w:val="00B51394"/>
    <w:rsid w:val="00B516D6"/>
    <w:rsid w:val="00B517E2"/>
    <w:rsid w:val="00B51FE8"/>
    <w:rsid w:val="00B52031"/>
    <w:rsid w:val="00B52267"/>
    <w:rsid w:val="00B52522"/>
    <w:rsid w:val="00B5278E"/>
    <w:rsid w:val="00B52AFA"/>
    <w:rsid w:val="00B52E6E"/>
    <w:rsid w:val="00B534E2"/>
    <w:rsid w:val="00B541F3"/>
    <w:rsid w:val="00B54742"/>
    <w:rsid w:val="00B549BE"/>
    <w:rsid w:val="00B549E0"/>
    <w:rsid w:val="00B54AA3"/>
    <w:rsid w:val="00B54D77"/>
    <w:rsid w:val="00B54E57"/>
    <w:rsid w:val="00B55730"/>
    <w:rsid w:val="00B558B5"/>
    <w:rsid w:val="00B562BF"/>
    <w:rsid w:val="00B56528"/>
    <w:rsid w:val="00B56EE8"/>
    <w:rsid w:val="00B60709"/>
    <w:rsid w:val="00B60AA4"/>
    <w:rsid w:val="00B615C3"/>
    <w:rsid w:val="00B61720"/>
    <w:rsid w:val="00B61A87"/>
    <w:rsid w:val="00B61B30"/>
    <w:rsid w:val="00B61B7E"/>
    <w:rsid w:val="00B62344"/>
    <w:rsid w:val="00B62A4F"/>
    <w:rsid w:val="00B62D04"/>
    <w:rsid w:val="00B63052"/>
    <w:rsid w:val="00B630AB"/>
    <w:rsid w:val="00B63139"/>
    <w:rsid w:val="00B63252"/>
    <w:rsid w:val="00B6341E"/>
    <w:rsid w:val="00B63748"/>
    <w:rsid w:val="00B63787"/>
    <w:rsid w:val="00B63C21"/>
    <w:rsid w:val="00B64861"/>
    <w:rsid w:val="00B64EB1"/>
    <w:rsid w:val="00B65B50"/>
    <w:rsid w:val="00B65BCF"/>
    <w:rsid w:val="00B66C68"/>
    <w:rsid w:val="00B66D2A"/>
    <w:rsid w:val="00B672CD"/>
    <w:rsid w:val="00B67BAF"/>
    <w:rsid w:val="00B70314"/>
    <w:rsid w:val="00B703D8"/>
    <w:rsid w:val="00B70E7F"/>
    <w:rsid w:val="00B70F78"/>
    <w:rsid w:val="00B7112C"/>
    <w:rsid w:val="00B715ED"/>
    <w:rsid w:val="00B7173C"/>
    <w:rsid w:val="00B719E9"/>
    <w:rsid w:val="00B721D7"/>
    <w:rsid w:val="00B72476"/>
    <w:rsid w:val="00B725D0"/>
    <w:rsid w:val="00B73825"/>
    <w:rsid w:val="00B75CE4"/>
    <w:rsid w:val="00B75D46"/>
    <w:rsid w:val="00B76135"/>
    <w:rsid w:val="00B7631C"/>
    <w:rsid w:val="00B76521"/>
    <w:rsid w:val="00B7655A"/>
    <w:rsid w:val="00B7655C"/>
    <w:rsid w:val="00B768CC"/>
    <w:rsid w:val="00B77363"/>
    <w:rsid w:val="00B7795D"/>
    <w:rsid w:val="00B77AD0"/>
    <w:rsid w:val="00B800FA"/>
    <w:rsid w:val="00B80413"/>
    <w:rsid w:val="00B80644"/>
    <w:rsid w:val="00B8085D"/>
    <w:rsid w:val="00B8135A"/>
    <w:rsid w:val="00B81A75"/>
    <w:rsid w:val="00B81AA3"/>
    <w:rsid w:val="00B81EBF"/>
    <w:rsid w:val="00B82435"/>
    <w:rsid w:val="00B8268B"/>
    <w:rsid w:val="00B829B6"/>
    <w:rsid w:val="00B82B29"/>
    <w:rsid w:val="00B82B49"/>
    <w:rsid w:val="00B831A5"/>
    <w:rsid w:val="00B83347"/>
    <w:rsid w:val="00B84363"/>
    <w:rsid w:val="00B84925"/>
    <w:rsid w:val="00B86E9F"/>
    <w:rsid w:val="00B86F3E"/>
    <w:rsid w:val="00B8720C"/>
    <w:rsid w:val="00B87750"/>
    <w:rsid w:val="00B90659"/>
    <w:rsid w:val="00B90C80"/>
    <w:rsid w:val="00B9175E"/>
    <w:rsid w:val="00B9183E"/>
    <w:rsid w:val="00B91EDD"/>
    <w:rsid w:val="00B92179"/>
    <w:rsid w:val="00B922B8"/>
    <w:rsid w:val="00B92E5A"/>
    <w:rsid w:val="00B92FD3"/>
    <w:rsid w:val="00B94BCE"/>
    <w:rsid w:val="00B954EC"/>
    <w:rsid w:val="00B95B46"/>
    <w:rsid w:val="00B96195"/>
    <w:rsid w:val="00B96A88"/>
    <w:rsid w:val="00BA0887"/>
    <w:rsid w:val="00BA0B3E"/>
    <w:rsid w:val="00BA0C91"/>
    <w:rsid w:val="00BA1282"/>
    <w:rsid w:val="00BA1303"/>
    <w:rsid w:val="00BA1701"/>
    <w:rsid w:val="00BA1809"/>
    <w:rsid w:val="00BA18A8"/>
    <w:rsid w:val="00BA1C54"/>
    <w:rsid w:val="00BA2BD4"/>
    <w:rsid w:val="00BA3278"/>
    <w:rsid w:val="00BA3441"/>
    <w:rsid w:val="00BA441C"/>
    <w:rsid w:val="00BA45E2"/>
    <w:rsid w:val="00BA50A8"/>
    <w:rsid w:val="00BA597B"/>
    <w:rsid w:val="00BA59D5"/>
    <w:rsid w:val="00BA6054"/>
    <w:rsid w:val="00BA65D8"/>
    <w:rsid w:val="00BA6831"/>
    <w:rsid w:val="00BA6C80"/>
    <w:rsid w:val="00BA7343"/>
    <w:rsid w:val="00BA75D6"/>
    <w:rsid w:val="00BA777D"/>
    <w:rsid w:val="00BA77CB"/>
    <w:rsid w:val="00BA7B69"/>
    <w:rsid w:val="00BB014B"/>
    <w:rsid w:val="00BB0DC2"/>
    <w:rsid w:val="00BB131A"/>
    <w:rsid w:val="00BB1398"/>
    <w:rsid w:val="00BB1E7D"/>
    <w:rsid w:val="00BB250A"/>
    <w:rsid w:val="00BB308E"/>
    <w:rsid w:val="00BB3ADA"/>
    <w:rsid w:val="00BB3DB4"/>
    <w:rsid w:val="00BB3DCD"/>
    <w:rsid w:val="00BB43FC"/>
    <w:rsid w:val="00BB4738"/>
    <w:rsid w:val="00BB4C6A"/>
    <w:rsid w:val="00BB5849"/>
    <w:rsid w:val="00BB589C"/>
    <w:rsid w:val="00BB5913"/>
    <w:rsid w:val="00BB59CA"/>
    <w:rsid w:val="00BB5A11"/>
    <w:rsid w:val="00BB6763"/>
    <w:rsid w:val="00BB77D6"/>
    <w:rsid w:val="00BB7836"/>
    <w:rsid w:val="00BB7949"/>
    <w:rsid w:val="00BB7C1E"/>
    <w:rsid w:val="00BC1161"/>
    <w:rsid w:val="00BC2256"/>
    <w:rsid w:val="00BC2779"/>
    <w:rsid w:val="00BC3D24"/>
    <w:rsid w:val="00BC3FD5"/>
    <w:rsid w:val="00BC43FC"/>
    <w:rsid w:val="00BC445F"/>
    <w:rsid w:val="00BC5829"/>
    <w:rsid w:val="00BC6077"/>
    <w:rsid w:val="00BC64DE"/>
    <w:rsid w:val="00BC6A15"/>
    <w:rsid w:val="00BC6C6E"/>
    <w:rsid w:val="00BC6ED0"/>
    <w:rsid w:val="00BC7042"/>
    <w:rsid w:val="00BC7052"/>
    <w:rsid w:val="00BC79DA"/>
    <w:rsid w:val="00BC7BBF"/>
    <w:rsid w:val="00BC7C7B"/>
    <w:rsid w:val="00BD0285"/>
    <w:rsid w:val="00BD16F6"/>
    <w:rsid w:val="00BD1C4F"/>
    <w:rsid w:val="00BD1F58"/>
    <w:rsid w:val="00BD201D"/>
    <w:rsid w:val="00BD2B93"/>
    <w:rsid w:val="00BD2C0A"/>
    <w:rsid w:val="00BD2CBB"/>
    <w:rsid w:val="00BD32DA"/>
    <w:rsid w:val="00BD35C0"/>
    <w:rsid w:val="00BD3695"/>
    <w:rsid w:val="00BD4222"/>
    <w:rsid w:val="00BD42F6"/>
    <w:rsid w:val="00BD4494"/>
    <w:rsid w:val="00BD46AC"/>
    <w:rsid w:val="00BD4AB6"/>
    <w:rsid w:val="00BD4E7E"/>
    <w:rsid w:val="00BD4EA9"/>
    <w:rsid w:val="00BD52B3"/>
    <w:rsid w:val="00BD5D92"/>
    <w:rsid w:val="00BD6224"/>
    <w:rsid w:val="00BD692C"/>
    <w:rsid w:val="00BD69F4"/>
    <w:rsid w:val="00BD710F"/>
    <w:rsid w:val="00BD7461"/>
    <w:rsid w:val="00BD7714"/>
    <w:rsid w:val="00BD79B9"/>
    <w:rsid w:val="00BE0102"/>
    <w:rsid w:val="00BE0316"/>
    <w:rsid w:val="00BE0AB2"/>
    <w:rsid w:val="00BE1131"/>
    <w:rsid w:val="00BE1A0B"/>
    <w:rsid w:val="00BE2660"/>
    <w:rsid w:val="00BE298B"/>
    <w:rsid w:val="00BE2B14"/>
    <w:rsid w:val="00BE3B66"/>
    <w:rsid w:val="00BE4217"/>
    <w:rsid w:val="00BE4DD6"/>
    <w:rsid w:val="00BE529B"/>
    <w:rsid w:val="00BE5323"/>
    <w:rsid w:val="00BE5B8D"/>
    <w:rsid w:val="00BE5F0D"/>
    <w:rsid w:val="00BE5FC3"/>
    <w:rsid w:val="00BE6128"/>
    <w:rsid w:val="00BE6352"/>
    <w:rsid w:val="00BE68F2"/>
    <w:rsid w:val="00BE6D54"/>
    <w:rsid w:val="00BE6E52"/>
    <w:rsid w:val="00BE7098"/>
    <w:rsid w:val="00BE7757"/>
    <w:rsid w:val="00BF04A8"/>
    <w:rsid w:val="00BF172A"/>
    <w:rsid w:val="00BF17E7"/>
    <w:rsid w:val="00BF2966"/>
    <w:rsid w:val="00BF2A11"/>
    <w:rsid w:val="00BF305B"/>
    <w:rsid w:val="00BF398E"/>
    <w:rsid w:val="00BF46A7"/>
    <w:rsid w:val="00BF5360"/>
    <w:rsid w:val="00BF58A1"/>
    <w:rsid w:val="00BF59D0"/>
    <w:rsid w:val="00BF63EA"/>
    <w:rsid w:val="00BF6DEA"/>
    <w:rsid w:val="00BF7001"/>
    <w:rsid w:val="00C00345"/>
    <w:rsid w:val="00C011E6"/>
    <w:rsid w:val="00C01A45"/>
    <w:rsid w:val="00C02167"/>
    <w:rsid w:val="00C02CEA"/>
    <w:rsid w:val="00C033BC"/>
    <w:rsid w:val="00C03684"/>
    <w:rsid w:val="00C0376F"/>
    <w:rsid w:val="00C04026"/>
    <w:rsid w:val="00C041C1"/>
    <w:rsid w:val="00C04649"/>
    <w:rsid w:val="00C054BF"/>
    <w:rsid w:val="00C05CB7"/>
    <w:rsid w:val="00C060FB"/>
    <w:rsid w:val="00C06303"/>
    <w:rsid w:val="00C07192"/>
    <w:rsid w:val="00C07D98"/>
    <w:rsid w:val="00C100E8"/>
    <w:rsid w:val="00C10233"/>
    <w:rsid w:val="00C10252"/>
    <w:rsid w:val="00C10329"/>
    <w:rsid w:val="00C10908"/>
    <w:rsid w:val="00C117D3"/>
    <w:rsid w:val="00C12501"/>
    <w:rsid w:val="00C12D9E"/>
    <w:rsid w:val="00C12EB4"/>
    <w:rsid w:val="00C13981"/>
    <w:rsid w:val="00C13E16"/>
    <w:rsid w:val="00C13FC0"/>
    <w:rsid w:val="00C14225"/>
    <w:rsid w:val="00C14D8D"/>
    <w:rsid w:val="00C14DA5"/>
    <w:rsid w:val="00C159CB"/>
    <w:rsid w:val="00C15B04"/>
    <w:rsid w:val="00C15B59"/>
    <w:rsid w:val="00C16DF3"/>
    <w:rsid w:val="00C171C9"/>
    <w:rsid w:val="00C17EB7"/>
    <w:rsid w:val="00C17F38"/>
    <w:rsid w:val="00C200AB"/>
    <w:rsid w:val="00C20947"/>
    <w:rsid w:val="00C20F14"/>
    <w:rsid w:val="00C212EB"/>
    <w:rsid w:val="00C214E1"/>
    <w:rsid w:val="00C21A6F"/>
    <w:rsid w:val="00C236EA"/>
    <w:rsid w:val="00C2378A"/>
    <w:rsid w:val="00C2391F"/>
    <w:rsid w:val="00C2432A"/>
    <w:rsid w:val="00C248D1"/>
    <w:rsid w:val="00C24DAB"/>
    <w:rsid w:val="00C25255"/>
    <w:rsid w:val="00C2534B"/>
    <w:rsid w:val="00C25754"/>
    <w:rsid w:val="00C25B38"/>
    <w:rsid w:val="00C25BD6"/>
    <w:rsid w:val="00C25C5B"/>
    <w:rsid w:val="00C263D8"/>
    <w:rsid w:val="00C26792"/>
    <w:rsid w:val="00C272A1"/>
    <w:rsid w:val="00C279BE"/>
    <w:rsid w:val="00C27A6A"/>
    <w:rsid w:val="00C27EEA"/>
    <w:rsid w:val="00C301A3"/>
    <w:rsid w:val="00C30613"/>
    <w:rsid w:val="00C3079C"/>
    <w:rsid w:val="00C30935"/>
    <w:rsid w:val="00C311A0"/>
    <w:rsid w:val="00C31401"/>
    <w:rsid w:val="00C318B9"/>
    <w:rsid w:val="00C31A25"/>
    <w:rsid w:val="00C31F3E"/>
    <w:rsid w:val="00C32210"/>
    <w:rsid w:val="00C32315"/>
    <w:rsid w:val="00C323EA"/>
    <w:rsid w:val="00C326CE"/>
    <w:rsid w:val="00C328A5"/>
    <w:rsid w:val="00C340D7"/>
    <w:rsid w:val="00C34C0B"/>
    <w:rsid w:val="00C35386"/>
    <w:rsid w:val="00C353B8"/>
    <w:rsid w:val="00C363DC"/>
    <w:rsid w:val="00C36573"/>
    <w:rsid w:val="00C37B2A"/>
    <w:rsid w:val="00C37DB1"/>
    <w:rsid w:val="00C37EF6"/>
    <w:rsid w:val="00C40A9D"/>
    <w:rsid w:val="00C41071"/>
    <w:rsid w:val="00C4187C"/>
    <w:rsid w:val="00C41EB0"/>
    <w:rsid w:val="00C42080"/>
    <w:rsid w:val="00C42AED"/>
    <w:rsid w:val="00C42F0B"/>
    <w:rsid w:val="00C439EB"/>
    <w:rsid w:val="00C4465C"/>
    <w:rsid w:val="00C44AE7"/>
    <w:rsid w:val="00C4526B"/>
    <w:rsid w:val="00C452BD"/>
    <w:rsid w:val="00C45C82"/>
    <w:rsid w:val="00C45F0B"/>
    <w:rsid w:val="00C46831"/>
    <w:rsid w:val="00C46ADD"/>
    <w:rsid w:val="00C46DED"/>
    <w:rsid w:val="00C46F42"/>
    <w:rsid w:val="00C50890"/>
    <w:rsid w:val="00C50D44"/>
    <w:rsid w:val="00C51114"/>
    <w:rsid w:val="00C51559"/>
    <w:rsid w:val="00C51DF4"/>
    <w:rsid w:val="00C52426"/>
    <w:rsid w:val="00C52B51"/>
    <w:rsid w:val="00C53120"/>
    <w:rsid w:val="00C53A94"/>
    <w:rsid w:val="00C5464B"/>
    <w:rsid w:val="00C555CA"/>
    <w:rsid w:val="00C56474"/>
    <w:rsid w:val="00C565F8"/>
    <w:rsid w:val="00C569D8"/>
    <w:rsid w:val="00C56F2A"/>
    <w:rsid w:val="00C570B3"/>
    <w:rsid w:val="00C57C8C"/>
    <w:rsid w:val="00C604AC"/>
    <w:rsid w:val="00C606DD"/>
    <w:rsid w:val="00C609F6"/>
    <w:rsid w:val="00C61588"/>
    <w:rsid w:val="00C633BE"/>
    <w:rsid w:val="00C63690"/>
    <w:rsid w:val="00C63B84"/>
    <w:rsid w:val="00C63E4D"/>
    <w:rsid w:val="00C648FC"/>
    <w:rsid w:val="00C66272"/>
    <w:rsid w:val="00C6660A"/>
    <w:rsid w:val="00C66650"/>
    <w:rsid w:val="00C66A28"/>
    <w:rsid w:val="00C67E49"/>
    <w:rsid w:val="00C7061E"/>
    <w:rsid w:val="00C71244"/>
    <w:rsid w:val="00C72062"/>
    <w:rsid w:val="00C739ED"/>
    <w:rsid w:val="00C73A82"/>
    <w:rsid w:val="00C73C37"/>
    <w:rsid w:val="00C741EB"/>
    <w:rsid w:val="00C7442A"/>
    <w:rsid w:val="00C744B6"/>
    <w:rsid w:val="00C74540"/>
    <w:rsid w:val="00C74A66"/>
    <w:rsid w:val="00C7545C"/>
    <w:rsid w:val="00C758DB"/>
    <w:rsid w:val="00C75DF4"/>
    <w:rsid w:val="00C75E28"/>
    <w:rsid w:val="00C76355"/>
    <w:rsid w:val="00C765EE"/>
    <w:rsid w:val="00C76735"/>
    <w:rsid w:val="00C76D3A"/>
    <w:rsid w:val="00C77225"/>
    <w:rsid w:val="00C772C8"/>
    <w:rsid w:val="00C77C30"/>
    <w:rsid w:val="00C77E8C"/>
    <w:rsid w:val="00C8024B"/>
    <w:rsid w:val="00C8118E"/>
    <w:rsid w:val="00C818C3"/>
    <w:rsid w:val="00C81C2A"/>
    <w:rsid w:val="00C81FD7"/>
    <w:rsid w:val="00C82B36"/>
    <w:rsid w:val="00C82F96"/>
    <w:rsid w:val="00C84354"/>
    <w:rsid w:val="00C84806"/>
    <w:rsid w:val="00C84834"/>
    <w:rsid w:val="00C84959"/>
    <w:rsid w:val="00C8497A"/>
    <w:rsid w:val="00C849FC"/>
    <w:rsid w:val="00C84E3E"/>
    <w:rsid w:val="00C8535F"/>
    <w:rsid w:val="00C85E57"/>
    <w:rsid w:val="00C86575"/>
    <w:rsid w:val="00C8685D"/>
    <w:rsid w:val="00C875AF"/>
    <w:rsid w:val="00C876F5"/>
    <w:rsid w:val="00C902E1"/>
    <w:rsid w:val="00C90625"/>
    <w:rsid w:val="00C9094A"/>
    <w:rsid w:val="00C90BE1"/>
    <w:rsid w:val="00C90DFD"/>
    <w:rsid w:val="00C91755"/>
    <w:rsid w:val="00C918D7"/>
    <w:rsid w:val="00C91BC0"/>
    <w:rsid w:val="00C92842"/>
    <w:rsid w:val="00C92BC4"/>
    <w:rsid w:val="00C92E9C"/>
    <w:rsid w:val="00C93AC8"/>
    <w:rsid w:val="00C93FBF"/>
    <w:rsid w:val="00C94E7E"/>
    <w:rsid w:val="00C953BE"/>
    <w:rsid w:val="00C9596E"/>
    <w:rsid w:val="00C95E81"/>
    <w:rsid w:val="00C96388"/>
    <w:rsid w:val="00C96441"/>
    <w:rsid w:val="00C97774"/>
    <w:rsid w:val="00C97CB0"/>
    <w:rsid w:val="00CA02D0"/>
    <w:rsid w:val="00CA082E"/>
    <w:rsid w:val="00CA107F"/>
    <w:rsid w:val="00CA16F0"/>
    <w:rsid w:val="00CA1748"/>
    <w:rsid w:val="00CA19D4"/>
    <w:rsid w:val="00CA1FF8"/>
    <w:rsid w:val="00CA2EDB"/>
    <w:rsid w:val="00CA3346"/>
    <w:rsid w:val="00CA4452"/>
    <w:rsid w:val="00CA45BF"/>
    <w:rsid w:val="00CA4CE4"/>
    <w:rsid w:val="00CA6D7C"/>
    <w:rsid w:val="00CA72A5"/>
    <w:rsid w:val="00CA760D"/>
    <w:rsid w:val="00CB05AD"/>
    <w:rsid w:val="00CB1727"/>
    <w:rsid w:val="00CB1DD7"/>
    <w:rsid w:val="00CB1EFF"/>
    <w:rsid w:val="00CB2093"/>
    <w:rsid w:val="00CB2480"/>
    <w:rsid w:val="00CB2E7C"/>
    <w:rsid w:val="00CB2E94"/>
    <w:rsid w:val="00CB2F81"/>
    <w:rsid w:val="00CB301F"/>
    <w:rsid w:val="00CB3253"/>
    <w:rsid w:val="00CB37A1"/>
    <w:rsid w:val="00CB3866"/>
    <w:rsid w:val="00CB3CD9"/>
    <w:rsid w:val="00CB3F2E"/>
    <w:rsid w:val="00CB4050"/>
    <w:rsid w:val="00CB4203"/>
    <w:rsid w:val="00CB43A0"/>
    <w:rsid w:val="00CB493D"/>
    <w:rsid w:val="00CB520F"/>
    <w:rsid w:val="00CB53CC"/>
    <w:rsid w:val="00CB55DC"/>
    <w:rsid w:val="00CB5730"/>
    <w:rsid w:val="00CB5BB5"/>
    <w:rsid w:val="00CB5CE3"/>
    <w:rsid w:val="00CB6C19"/>
    <w:rsid w:val="00CB7AAA"/>
    <w:rsid w:val="00CB7F74"/>
    <w:rsid w:val="00CC0487"/>
    <w:rsid w:val="00CC07BC"/>
    <w:rsid w:val="00CC0AE3"/>
    <w:rsid w:val="00CC0DCF"/>
    <w:rsid w:val="00CC0E95"/>
    <w:rsid w:val="00CC0EAF"/>
    <w:rsid w:val="00CC15B9"/>
    <w:rsid w:val="00CC284C"/>
    <w:rsid w:val="00CC2913"/>
    <w:rsid w:val="00CC2A65"/>
    <w:rsid w:val="00CC2B06"/>
    <w:rsid w:val="00CC2BCC"/>
    <w:rsid w:val="00CC2E2F"/>
    <w:rsid w:val="00CC2E7F"/>
    <w:rsid w:val="00CC3256"/>
    <w:rsid w:val="00CC407D"/>
    <w:rsid w:val="00CC46B6"/>
    <w:rsid w:val="00CC48E5"/>
    <w:rsid w:val="00CC4F6F"/>
    <w:rsid w:val="00CC579E"/>
    <w:rsid w:val="00CC61AA"/>
    <w:rsid w:val="00CC642C"/>
    <w:rsid w:val="00CC6989"/>
    <w:rsid w:val="00CC7417"/>
    <w:rsid w:val="00CC7418"/>
    <w:rsid w:val="00CC78D9"/>
    <w:rsid w:val="00CD06F6"/>
    <w:rsid w:val="00CD1D4D"/>
    <w:rsid w:val="00CD211B"/>
    <w:rsid w:val="00CD2867"/>
    <w:rsid w:val="00CD2996"/>
    <w:rsid w:val="00CD3BA0"/>
    <w:rsid w:val="00CD45E6"/>
    <w:rsid w:val="00CD4F9F"/>
    <w:rsid w:val="00CD5500"/>
    <w:rsid w:val="00CD5652"/>
    <w:rsid w:val="00CD6306"/>
    <w:rsid w:val="00CD68F9"/>
    <w:rsid w:val="00CD6B0D"/>
    <w:rsid w:val="00CD6BA9"/>
    <w:rsid w:val="00CD712C"/>
    <w:rsid w:val="00CD7663"/>
    <w:rsid w:val="00CD7BC5"/>
    <w:rsid w:val="00CE1942"/>
    <w:rsid w:val="00CE1ED7"/>
    <w:rsid w:val="00CE1F05"/>
    <w:rsid w:val="00CE2188"/>
    <w:rsid w:val="00CE2D38"/>
    <w:rsid w:val="00CE3163"/>
    <w:rsid w:val="00CE3675"/>
    <w:rsid w:val="00CE45FF"/>
    <w:rsid w:val="00CE494F"/>
    <w:rsid w:val="00CE4C38"/>
    <w:rsid w:val="00CE4D83"/>
    <w:rsid w:val="00CE4FAC"/>
    <w:rsid w:val="00CE534F"/>
    <w:rsid w:val="00CE53C1"/>
    <w:rsid w:val="00CE591D"/>
    <w:rsid w:val="00CE5947"/>
    <w:rsid w:val="00CE6879"/>
    <w:rsid w:val="00CE6BE1"/>
    <w:rsid w:val="00CF0F64"/>
    <w:rsid w:val="00CF1098"/>
    <w:rsid w:val="00CF14AE"/>
    <w:rsid w:val="00CF1C1D"/>
    <w:rsid w:val="00CF25CA"/>
    <w:rsid w:val="00CF28A4"/>
    <w:rsid w:val="00CF30AF"/>
    <w:rsid w:val="00CF37DB"/>
    <w:rsid w:val="00CF3AE0"/>
    <w:rsid w:val="00CF4753"/>
    <w:rsid w:val="00CF5407"/>
    <w:rsid w:val="00CF54E2"/>
    <w:rsid w:val="00CF59A5"/>
    <w:rsid w:val="00CF6483"/>
    <w:rsid w:val="00CF6E65"/>
    <w:rsid w:val="00CF70B5"/>
    <w:rsid w:val="00CF7A7C"/>
    <w:rsid w:val="00D00063"/>
    <w:rsid w:val="00D005BE"/>
    <w:rsid w:val="00D0078A"/>
    <w:rsid w:val="00D009D2"/>
    <w:rsid w:val="00D009F2"/>
    <w:rsid w:val="00D00B82"/>
    <w:rsid w:val="00D01499"/>
    <w:rsid w:val="00D01BA1"/>
    <w:rsid w:val="00D01D32"/>
    <w:rsid w:val="00D02A65"/>
    <w:rsid w:val="00D04138"/>
    <w:rsid w:val="00D042AE"/>
    <w:rsid w:val="00D0445B"/>
    <w:rsid w:val="00D04CEE"/>
    <w:rsid w:val="00D0508A"/>
    <w:rsid w:val="00D05970"/>
    <w:rsid w:val="00D05A30"/>
    <w:rsid w:val="00D065B0"/>
    <w:rsid w:val="00D06647"/>
    <w:rsid w:val="00D0706F"/>
    <w:rsid w:val="00D07347"/>
    <w:rsid w:val="00D074E1"/>
    <w:rsid w:val="00D07C8A"/>
    <w:rsid w:val="00D07DC0"/>
    <w:rsid w:val="00D07EC6"/>
    <w:rsid w:val="00D11477"/>
    <w:rsid w:val="00D11B62"/>
    <w:rsid w:val="00D11C06"/>
    <w:rsid w:val="00D12108"/>
    <w:rsid w:val="00D12157"/>
    <w:rsid w:val="00D122A8"/>
    <w:rsid w:val="00D12D20"/>
    <w:rsid w:val="00D12D50"/>
    <w:rsid w:val="00D13285"/>
    <w:rsid w:val="00D13B8D"/>
    <w:rsid w:val="00D144C3"/>
    <w:rsid w:val="00D14E6D"/>
    <w:rsid w:val="00D150EB"/>
    <w:rsid w:val="00D1540E"/>
    <w:rsid w:val="00D1544F"/>
    <w:rsid w:val="00D155D7"/>
    <w:rsid w:val="00D16269"/>
    <w:rsid w:val="00D16402"/>
    <w:rsid w:val="00D1719D"/>
    <w:rsid w:val="00D174B5"/>
    <w:rsid w:val="00D1764E"/>
    <w:rsid w:val="00D179D6"/>
    <w:rsid w:val="00D20730"/>
    <w:rsid w:val="00D215EF"/>
    <w:rsid w:val="00D2236F"/>
    <w:rsid w:val="00D2247D"/>
    <w:rsid w:val="00D22C29"/>
    <w:rsid w:val="00D22C50"/>
    <w:rsid w:val="00D24662"/>
    <w:rsid w:val="00D247EF"/>
    <w:rsid w:val="00D24892"/>
    <w:rsid w:val="00D25BBB"/>
    <w:rsid w:val="00D25EE3"/>
    <w:rsid w:val="00D265B0"/>
    <w:rsid w:val="00D26AB4"/>
    <w:rsid w:val="00D26C8A"/>
    <w:rsid w:val="00D26CE7"/>
    <w:rsid w:val="00D27463"/>
    <w:rsid w:val="00D275E5"/>
    <w:rsid w:val="00D27944"/>
    <w:rsid w:val="00D27F72"/>
    <w:rsid w:val="00D304FD"/>
    <w:rsid w:val="00D30929"/>
    <w:rsid w:val="00D30B19"/>
    <w:rsid w:val="00D30DC4"/>
    <w:rsid w:val="00D311A2"/>
    <w:rsid w:val="00D315F3"/>
    <w:rsid w:val="00D32D25"/>
    <w:rsid w:val="00D334C5"/>
    <w:rsid w:val="00D3444B"/>
    <w:rsid w:val="00D347AF"/>
    <w:rsid w:val="00D34897"/>
    <w:rsid w:val="00D34C69"/>
    <w:rsid w:val="00D359FC"/>
    <w:rsid w:val="00D36809"/>
    <w:rsid w:val="00D373EA"/>
    <w:rsid w:val="00D37A8C"/>
    <w:rsid w:val="00D37B94"/>
    <w:rsid w:val="00D37DCA"/>
    <w:rsid w:val="00D400E0"/>
    <w:rsid w:val="00D4079D"/>
    <w:rsid w:val="00D407F8"/>
    <w:rsid w:val="00D40FC2"/>
    <w:rsid w:val="00D4135A"/>
    <w:rsid w:val="00D4215A"/>
    <w:rsid w:val="00D424B0"/>
    <w:rsid w:val="00D427C5"/>
    <w:rsid w:val="00D42EE4"/>
    <w:rsid w:val="00D42F7C"/>
    <w:rsid w:val="00D431D1"/>
    <w:rsid w:val="00D43442"/>
    <w:rsid w:val="00D4394D"/>
    <w:rsid w:val="00D43A37"/>
    <w:rsid w:val="00D445CD"/>
    <w:rsid w:val="00D4465E"/>
    <w:rsid w:val="00D44B9A"/>
    <w:rsid w:val="00D44CFC"/>
    <w:rsid w:val="00D45355"/>
    <w:rsid w:val="00D45D79"/>
    <w:rsid w:val="00D45E42"/>
    <w:rsid w:val="00D46330"/>
    <w:rsid w:val="00D46F5C"/>
    <w:rsid w:val="00D46F7A"/>
    <w:rsid w:val="00D470DB"/>
    <w:rsid w:val="00D47131"/>
    <w:rsid w:val="00D477AC"/>
    <w:rsid w:val="00D47804"/>
    <w:rsid w:val="00D50065"/>
    <w:rsid w:val="00D50712"/>
    <w:rsid w:val="00D509BE"/>
    <w:rsid w:val="00D51367"/>
    <w:rsid w:val="00D516EC"/>
    <w:rsid w:val="00D51921"/>
    <w:rsid w:val="00D51996"/>
    <w:rsid w:val="00D51D60"/>
    <w:rsid w:val="00D526B5"/>
    <w:rsid w:val="00D527FA"/>
    <w:rsid w:val="00D53400"/>
    <w:rsid w:val="00D55B72"/>
    <w:rsid w:val="00D55C22"/>
    <w:rsid w:val="00D55C55"/>
    <w:rsid w:val="00D56619"/>
    <w:rsid w:val="00D56F49"/>
    <w:rsid w:val="00D5775C"/>
    <w:rsid w:val="00D57E8C"/>
    <w:rsid w:val="00D60D83"/>
    <w:rsid w:val="00D60DEA"/>
    <w:rsid w:val="00D614B8"/>
    <w:rsid w:val="00D6152F"/>
    <w:rsid w:val="00D6176D"/>
    <w:rsid w:val="00D621A8"/>
    <w:rsid w:val="00D628A0"/>
    <w:rsid w:val="00D62BBC"/>
    <w:rsid w:val="00D6444E"/>
    <w:rsid w:val="00D645E5"/>
    <w:rsid w:val="00D65204"/>
    <w:rsid w:val="00D654B8"/>
    <w:rsid w:val="00D65582"/>
    <w:rsid w:val="00D65676"/>
    <w:rsid w:val="00D659FA"/>
    <w:rsid w:val="00D65C24"/>
    <w:rsid w:val="00D65D36"/>
    <w:rsid w:val="00D66D46"/>
    <w:rsid w:val="00D70456"/>
    <w:rsid w:val="00D70905"/>
    <w:rsid w:val="00D70F84"/>
    <w:rsid w:val="00D71213"/>
    <w:rsid w:val="00D713E9"/>
    <w:rsid w:val="00D716EA"/>
    <w:rsid w:val="00D72340"/>
    <w:rsid w:val="00D7246C"/>
    <w:rsid w:val="00D72C3B"/>
    <w:rsid w:val="00D72EB0"/>
    <w:rsid w:val="00D73BFE"/>
    <w:rsid w:val="00D73DEC"/>
    <w:rsid w:val="00D74239"/>
    <w:rsid w:val="00D747A6"/>
    <w:rsid w:val="00D75095"/>
    <w:rsid w:val="00D7550A"/>
    <w:rsid w:val="00D767EA"/>
    <w:rsid w:val="00D76D13"/>
    <w:rsid w:val="00D77329"/>
    <w:rsid w:val="00D77347"/>
    <w:rsid w:val="00D775A1"/>
    <w:rsid w:val="00D7774A"/>
    <w:rsid w:val="00D77BAE"/>
    <w:rsid w:val="00D8012C"/>
    <w:rsid w:val="00D8122C"/>
    <w:rsid w:val="00D8156E"/>
    <w:rsid w:val="00D81751"/>
    <w:rsid w:val="00D81D5C"/>
    <w:rsid w:val="00D82B22"/>
    <w:rsid w:val="00D82B2E"/>
    <w:rsid w:val="00D82CDE"/>
    <w:rsid w:val="00D82E35"/>
    <w:rsid w:val="00D83034"/>
    <w:rsid w:val="00D8350E"/>
    <w:rsid w:val="00D83889"/>
    <w:rsid w:val="00D8439F"/>
    <w:rsid w:val="00D84AF7"/>
    <w:rsid w:val="00D84C68"/>
    <w:rsid w:val="00D855F1"/>
    <w:rsid w:val="00D8587A"/>
    <w:rsid w:val="00D859FE"/>
    <w:rsid w:val="00D8607F"/>
    <w:rsid w:val="00D870F9"/>
    <w:rsid w:val="00D87C6D"/>
    <w:rsid w:val="00D87CC3"/>
    <w:rsid w:val="00D87DF3"/>
    <w:rsid w:val="00D87FF0"/>
    <w:rsid w:val="00D90A54"/>
    <w:rsid w:val="00D90B52"/>
    <w:rsid w:val="00D90E24"/>
    <w:rsid w:val="00D91205"/>
    <w:rsid w:val="00D91C96"/>
    <w:rsid w:val="00D925E9"/>
    <w:rsid w:val="00D92B8F"/>
    <w:rsid w:val="00D92BE0"/>
    <w:rsid w:val="00D92E29"/>
    <w:rsid w:val="00D93018"/>
    <w:rsid w:val="00D9373D"/>
    <w:rsid w:val="00D93BAF"/>
    <w:rsid w:val="00D93ECA"/>
    <w:rsid w:val="00D9421F"/>
    <w:rsid w:val="00D94340"/>
    <w:rsid w:val="00D94D07"/>
    <w:rsid w:val="00D94ED2"/>
    <w:rsid w:val="00D96FB6"/>
    <w:rsid w:val="00D9774B"/>
    <w:rsid w:val="00D9795E"/>
    <w:rsid w:val="00DA0569"/>
    <w:rsid w:val="00DA081E"/>
    <w:rsid w:val="00DA08CE"/>
    <w:rsid w:val="00DA093A"/>
    <w:rsid w:val="00DA18B3"/>
    <w:rsid w:val="00DA1989"/>
    <w:rsid w:val="00DA1A8F"/>
    <w:rsid w:val="00DA2C42"/>
    <w:rsid w:val="00DA2C46"/>
    <w:rsid w:val="00DA2DB1"/>
    <w:rsid w:val="00DA32BE"/>
    <w:rsid w:val="00DA3578"/>
    <w:rsid w:val="00DA3F1F"/>
    <w:rsid w:val="00DA4D6D"/>
    <w:rsid w:val="00DA5661"/>
    <w:rsid w:val="00DA6908"/>
    <w:rsid w:val="00DA6BFA"/>
    <w:rsid w:val="00DA6DFC"/>
    <w:rsid w:val="00DA6E41"/>
    <w:rsid w:val="00DA7570"/>
    <w:rsid w:val="00DB1B70"/>
    <w:rsid w:val="00DB1F91"/>
    <w:rsid w:val="00DB2650"/>
    <w:rsid w:val="00DB2933"/>
    <w:rsid w:val="00DB2EC8"/>
    <w:rsid w:val="00DB375A"/>
    <w:rsid w:val="00DB53FE"/>
    <w:rsid w:val="00DB544E"/>
    <w:rsid w:val="00DB6A29"/>
    <w:rsid w:val="00DB6A72"/>
    <w:rsid w:val="00DC0259"/>
    <w:rsid w:val="00DC06B7"/>
    <w:rsid w:val="00DC0F41"/>
    <w:rsid w:val="00DC12CB"/>
    <w:rsid w:val="00DC13F9"/>
    <w:rsid w:val="00DC193E"/>
    <w:rsid w:val="00DC1B7A"/>
    <w:rsid w:val="00DC22A5"/>
    <w:rsid w:val="00DC2426"/>
    <w:rsid w:val="00DC27AB"/>
    <w:rsid w:val="00DC27BA"/>
    <w:rsid w:val="00DC27C2"/>
    <w:rsid w:val="00DC28FA"/>
    <w:rsid w:val="00DC29EE"/>
    <w:rsid w:val="00DC2A76"/>
    <w:rsid w:val="00DC2C9A"/>
    <w:rsid w:val="00DC2F37"/>
    <w:rsid w:val="00DC2F3C"/>
    <w:rsid w:val="00DC3030"/>
    <w:rsid w:val="00DC38D6"/>
    <w:rsid w:val="00DC4427"/>
    <w:rsid w:val="00DC46AA"/>
    <w:rsid w:val="00DC4740"/>
    <w:rsid w:val="00DC48D2"/>
    <w:rsid w:val="00DC52A7"/>
    <w:rsid w:val="00DC54DF"/>
    <w:rsid w:val="00DC55A2"/>
    <w:rsid w:val="00DC5933"/>
    <w:rsid w:val="00DC5942"/>
    <w:rsid w:val="00DC5996"/>
    <w:rsid w:val="00DC63C0"/>
    <w:rsid w:val="00DC7399"/>
    <w:rsid w:val="00DC7EC3"/>
    <w:rsid w:val="00DD0040"/>
    <w:rsid w:val="00DD0151"/>
    <w:rsid w:val="00DD0CAD"/>
    <w:rsid w:val="00DD1272"/>
    <w:rsid w:val="00DD173B"/>
    <w:rsid w:val="00DD2377"/>
    <w:rsid w:val="00DD3511"/>
    <w:rsid w:val="00DD38AD"/>
    <w:rsid w:val="00DD3CE6"/>
    <w:rsid w:val="00DD3FA1"/>
    <w:rsid w:val="00DD4CFA"/>
    <w:rsid w:val="00DD5651"/>
    <w:rsid w:val="00DD5A21"/>
    <w:rsid w:val="00DD5DAB"/>
    <w:rsid w:val="00DD6836"/>
    <w:rsid w:val="00DD6C0E"/>
    <w:rsid w:val="00DD7EC6"/>
    <w:rsid w:val="00DE09D2"/>
    <w:rsid w:val="00DE1004"/>
    <w:rsid w:val="00DE105D"/>
    <w:rsid w:val="00DE11E0"/>
    <w:rsid w:val="00DE13AC"/>
    <w:rsid w:val="00DE15FD"/>
    <w:rsid w:val="00DE1A6B"/>
    <w:rsid w:val="00DE2713"/>
    <w:rsid w:val="00DE2BDB"/>
    <w:rsid w:val="00DE35F4"/>
    <w:rsid w:val="00DE383F"/>
    <w:rsid w:val="00DE3D6E"/>
    <w:rsid w:val="00DE3FDC"/>
    <w:rsid w:val="00DE4F63"/>
    <w:rsid w:val="00DE5259"/>
    <w:rsid w:val="00DE5C84"/>
    <w:rsid w:val="00DE62DD"/>
    <w:rsid w:val="00DE67A0"/>
    <w:rsid w:val="00DE68CB"/>
    <w:rsid w:val="00DF112E"/>
    <w:rsid w:val="00DF152E"/>
    <w:rsid w:val="00DF1850"/>
    <w:rsid w:val="00DF1E5A"/>
    <w:rsid w:val="00DF1F9A"/>
    <w:rsid w:val="00DF2085"/>
    <w:rsid w:val="00DF211A"/>
    <w:rsid w:val="00DF3032"/>
    <w:rsid w:val="00DF3325"/>
    <w:rsid w:val="00DF37D5"/>
    <w:rsid w:val="00DF3ABF"/>
    <w:rsid w:val="00DF3B46"/>
    <w:rsid w:val="00DF42DC"/>
    <w:rsid w:val="00DF47E0"/>
    <w:rsid w:val="00DF49AD"/>
    <w:rsid w:val="00DF4AB1"/>
    <w:rsid w:val="00DF523B"/>
    <w:rsid w:val="00DF61D8"/>
    <w:rsid w:val="00DF62E0"/>
    <w:rsid w:val="00DF68BB"/>
    <w:rsid w:val="00DF69A0"/>
    <w:rsid w:val="00DF7060"/>
    <w:rsid w:val="00DF7400"/>
    <w:rsid w:val="00DF79AD"/>
    <w:rsid w:val="00DF79CF"/>
    <w:rsid w:val="00DF7A04"/>
    <w:rsid w:val="00DF7A81"/>
    <w:rsid w:val="00DF7F3D"/>
    <w:rsid w:val="00E00129"/>
    <w:rsid w:val="00E00EA9"/>
    <w:rsid w:val="00E01018"/>
    <w:rsid w:val="00E0198A"/>
    <w:rsid w:val="00E019B7"/>
    <w:rsid w:val="00E019C0"/>
    <w:rsid w:val="00E01AC8"/>
    <w:rsid w:val="00E0268E"/>
    <w:rsid w:val="00E02F4E"/>
    <w:rsid w:val="00E02F6A"/>
    <w:rsid w:val="00E03939"/>
    <w:rsid w:val="00E03B23"/>
    <w:rsid w:val="00E04D43"/>
    <w:rsid w:val="00E04E12"/>
    <w:rsid w:val="00E07096"/>
    <w:rsid w:val="00E070C0"/>
    <w:rsid w:val="00E07590"/>
    <w:rsid w:val="00E1004E"/>
    <w:rsid w:val="00E1094F"/>
    <w:rsid w:val="00E10EF5"/>
    <w:rsid w:val="00E1164A"/>
    <w:rsid w:val="00E119B1"/>
    <w:rsid w:val="00E11E17"/>
    <w:rsid w:val="00E1332F"/>
    <w:rsid w:val="00E134A5"/>
    <w:rsid w:val="00E13FD7"/>
    <w:rsid w:val="00E148E9"/>
    <w:rsid w:val="00E14909"/>
    <w:rsid w:val="00E14D39"/>
    <w:rsid w:val="00E163E7"/>
    <w:rsid w:val="00E16CF4"/>
    <w:rsid w:val="00E17060"/>
    <w:rsid w:val="00E17C44"/>
    <w:rsid w:val="00E209DF"/>
    <w:rsid w:val="00E214B0"/>
    <w:rsid w:val="00E214C0"/>
    <w:rsid w:val="00E21823"/>
    <w:rsid w:val="00E21973"/>
    <w:rsid w:val="00E21DF8"/>
    <w:rsid w:val="00E22838"/>
    <w:rsid w:val="00E228DA"/>
    <w:rsid w:val="00E233CD"/>
    <w:rsid w:val="00E2396B"/>
    <w:rsid w:val="00E23B74"/>
    <w:rsid w:val="00E244A4"/>
    <w:rsid w:val="00E245C5"/>
    <w:rsid w:val="00E24610"/>
    <w:rsid w:val="00E25077"/>
    <w:rsid w:val="00E2518E"/>
    <w:rsid w:val="00E254A6"/>
    <w:rsid w:val="00E25511"/>
    <w:rsid w:val="00E259D5"/>
    <w:rsid w:val="00E25F82"/>
    <w:rsid w:val="00E268FB"/>
    <w:rsid w:val="00E272E3"/>
    <w:rsid w:val="00E272F2"/>
    <w:rsid w:val="00E273F2"/>
    <w:rsid w:val="00E3093F"/>
    <w:rsid w:val="00E30CA8"/>
    <w:rsid w:val="00E30F06"/>
    <w:rsid w:val="00E323D2"/>
    <w:rsid w:val="00E324F7"/>
    <w:rsid w:val="00E32537"/>
    <w:rsid w:val="00E32A74"/>
    <w:rsid w:val="00E333A5"/>
    <w:rsid w:val="00E333AE"/>
    <w:rsid w:val="00E3390F"/>
    <w:rsid w:val="00E34112"/>
    <w:rsid w:val="00E3487C"/>
    <w:rsid w:val="00E34F25"/>
    <w:rsid w:val="00E353AD"/>
    <w:rsid w:val="00E3571B"/>
    <w:rsid w:val="00E3581C"/>
    <w:rsid w:val="00E35CB8"/>
    <w:rsid w:val="00E36385"/>
    <w:rsid w:val="00E36753"/>
    <w:rsid w:val="00E36BC0"/>
    <w:rsid w:val="00E36C3A"/>
    <w:rsid w:val="00E377A3"/>
    <w:rsid w:val="00E37BF4"/>
    <w:rsid w:val="00E40C79"/>
    <w:rsid w:val="00E40E31"/>
    <w:rsid w:val="00E40E40"/>
    <w:rsid w:val="00E4112C"/>
    <w:rsid w:val="00E4116F"/>
    <w:rsid w:val="00E420F2"/>
    <w:rsid w:val="00E42590"/>
    <w:rsid w:val="00E432AD"/>
    <w:rsid w:val="00E4375D"/>
    <w:rsid w:val="00E439B3"/>
    <w:rsid w:val="00E43AF1"/>
    <w:rsid w:val="00E44CC8"/>
    <w:rsid w:val="00E44F4C"/>
    <w:rsid w:val="00E451D3"/>
    <w:rsid w:val="00E4546B"/>
    <w:rsid w:val="00E45A60"/>
    <w:rsid w:val="00E45C71"/>
    <w:rsid w:val="00E50369"/>
    <w:rsid w:val="00E50418"/>
    <w:rsid w:val="00E504CD"/>
    <w:rsid w:val="00E50785"/>
    <w:rsid w:val="00E513BA"/>
    <w:rsid w:val="00E514A6"/>
    <w:rsid w:val="00E51963"/>
    <w:rsid w:val="00E51B8F"/>
    <w:rsid w:val="00E51BFC"/>
    <w:rsid w:val="00E524AA"/>
    <w:rsid w:val="00E526EF"/>
    <w:rsid w:val="00E52A52"/>
    <w:rsid w:val="00E52D1B"/>
    <w:rsid w:val="00E52E06"/>
    <w:rsid w:val="00E52ECA"/>
    <w:rsid w:val="00E5334B"/>
    <w:rsid w:val="00E53F7B"/>
    <w:rsid w:val="00E54321"/>
    <w:rsid w:val="00E54489"/>
    <w:rsid w:val="00E546A9"/>
    <w:rsid w:val="00E54D58"/>
    <w:rsid w:val="00E55D94"/>
    <w:rsid w:val="00E56389"/>
    <w:rsid w:val="00E563FB"/>
    <w:rsid w:val="00E566E7"/>
    <w:rsid w:val="00E56997"/>
    <w:rsid w:val="00E56DA9"/>
    <w:rsid w:val="00E57135"/>
    <w:rsid w:val="00E57412"/>
    <w:rsid w:val="00E605C4"/>
    <w:rsid w:val="00E610F2"/>
    <w:rsid w:val="00E61E38"/>
    <w:rsid w:val="00E62436"/>
    <w:rsid w:val="00E624B3"/>
    <w:rsid w:val="00E627E8"/>
    <w:rsid w:val="00E62B76"/>
    <w:rsid w:val="00E62C74"/>
    <w:rsid w:val="00E63A5C"/>
    <w:rsid w:val="00E64197"/>
    <w:rsid w:val="00E642D5"/>
    <w:rsid w:val="00E6444F"/>
    <w:rsid w:val="00E649F5"/>
    <w:rsid w:val="00E655A8"/>
    <w:rsid w:val="00E65E4A"/>
    <w:rsid w:val="00E66913"/>
    <w:rsid w:val="00E70271"/>
    <w:rsid w:val="00E70BE2"/>
    <w:rsid w:val="00E713E5"/>
    <w:rsid w:val="00E714B4"/>
    <w:rsid w:val="00E7237E"/>
    <w:rsid w:val="00E726E9"/>
    <w:rsid w:val="00E733A9"/>
    <w:rsid w:val="00E734A6"/>
    <w:rsid w:val="00E73536"/>
    <w:rsid w:val="00E736E6"/>
    <w:rsid w:val="00E74401"/>
    <w:rsid w:val="00E74890"/>
    <w:rsid w:val="00E74999"/>
    <w:rsid w:val="00E7541E"/>
    <w:rsid w:val="00E757C7"/>
    <w:rsid w:val="00E767BC"/>
    <w:rsid w:val="00E76EE7"/>
    <w:rsid w:val="00E77D63"/>
    <w:rsid w:val="00E8011D"/>
    <w:rsid w:val="00E80A69"/>
    <w:rsid w:val="00E81180"/>
    <w:rsid w:val="00E817D9"/>
    <w:rsid w:val="00E81970"/>
    <w:rsid w:val="00E81F33"/>
    <w:rsid w:val="00E821F8"/>
    <w:rsid w:val="00E824CC"/>
    <w:rsid w:val="00E83F8F"/>
    <w:rsid w:val="00E852C5"/>
    <w:rsid w:val="00E85999"/>
    <w:rsid w:val="00E859C0"/>
    <w:rsid w:val="00E86274"/>
    <w:rsid w:val="00E86477"/>
    <w:rsid w:val="00E86C3B"/>
    <w:rsid w:val="00E86F25"/>
    <w:rsid w:val="00E87DA1"/>
    <w:rsid w:val="00E9026F"/>
    <w:rsid w:val="00E907E9"/>
    <w:rsid w:val="00E90847"/>
    <w:rsid w:val="00E91491"/>
    <w:rsid w:val="00E91965"/>
    <w:rsid w:val="00E91DF0"/>
    <w:rsid w:val="00E934FE"/>
    <w:rsid w:val="00E93530"/>
    <w:rsid w:val="00E93969"/>
    <w:rsid w:val="00E94F2E"/>
    <w:rsid w:val="00E958A8"/>
    <w:rsid w:val="00E9665B"/>
    <w:rsid w:val="00E96787"/>
    <w:rsid w:val="00E96911"/>
    <w:rsid w:val="00E970EE"/>
    <w:rsid w:val="00E9783A"/>
    <w:rsid w:val="00E97D2D"/>
    <w:rsid w:val="00E97EFC"/>
    <w:rsid w:val="00EA0038"/>
    <w:rsid w:val="00EA05ED"/>
    <w:rsid w:val="00EA0870"/>
    <w:rsid w:val="00EA0A5E"/>
    <w:rsid w:val="00EA1137"/>
    <w:rsid w:val="00EA116B"/>
    <w:rsid w:val="00EA1DF2"/>
    <w:rsid w:val="00EA2C59"/>
    <w:rsid w:val="00EA32F5"/>
    <w:rsid w:val="00EA3A52"/>
    <w:rsid w:val="00EA3B88"/>
    <w:rsid w:val="00EA3C2A"/>
    <w:rsid w:val="00EA3CFA"/>
    <w:rsid w:val="00EA3F9D"/>
    <w:rsid w:val="00EA42C0"/>
    <w:rsid w:val="00EA4B26"/>
    <w:rsid w:val="00EA4E17"/>
    <w:rsid w:val="00EA4E5E"/>
    <w:rsid w:val="00EA562A"/>
    <w:rsid w:val="00EA6731"/>
    <w:rsid w:val="00EA6754"/>
    <w:rsid w:val="00EA76FF"/>
    <w:rsid w:val="00EA7E22"/>
    <w:rsid w:val="00EB0466"/>
    <w:rsid w:val="00EB0E92"/>
    <w:rsid w:val="00EB1B0C"/>
    <w:rsid w:val="00EB2073"/>
    <w:rsid w:val="00EB2634"/>
    <w:rsid w:val="00EB2AEB"/>
    <w:rsid w:val="00EB33DE"/>
    <w:rsid w:val="00EB344F"/>
    <w:rsid w:val="00EB371F"/>
    <w:rsid w:val="00EB3B2E"/>
    <w:rsid w:val="00EB3D00"/>
    <w:rsid w:val="00EB4189"/>
    <w:rsid w:val="00EB4564"/>
    <w:rsid w:val="00EB4DCB"/>
    <w:rsid w:val="00EB632A"/>
    <w:rsid w:val="00EB73D5"/>
    <w:rsid w:val="00EB7417"/>
    <w:rsid w:val="00EB74B2"/>
    <w:rsid w:val="00EB7848"/>
    <w:rsid w:val="00EB789F"/>
    <w:rsid w:val="00EC037D"/>
    <w:rsid w:val="00EC088F"/>
    <w:rsid w:val="00EC0956"/>
    <w:rsid w:val="00EC0CFF"/>
    <w:rsid w:val="00EC0D02"/>
    <w:rsid w:val="00EC101C"/>
    <w:rsid w:val="00EC2015"/>
    <w:rsid w:val="00EC2128"/>
    <w:rsid w:val="00EC26A6"/>
    <w:rsid w:val="00EC2D90"/>
    <w:rsid w:val="00EC33EF"/>
    <w:rsid w:val="00EC3518"/>
    <w:rsid w:val="00EC3C14"/>
    <w:rsid w:val="00EC4139"/>
    <w:rsid w:val="00EC4314"/>
    <w:rsid w:val="00EC5068"/>
    <w:rsid w:val="00EC5940"/>
    <w:rsid w:val="00EC59DA"/>
    <w:rsid w:val="00EC691D"/>
    <w:rsid w:val="00EC6D1B"/>
    <w:rsid w:val="00EC70A5"/>
    <w:rsid w:val="00ED151F"/>
    <w:rsid w:val="00ED18F2"/>
    <w:rsid w:val="00ED1D83"/>
    <w:rsid w:val="00ED1DC5"/>
    <w:rsid w:val="00ED1FA8"/>
    <w:rsid w:val="00ED1FC2"/>
    <w:rsid w:val="00ED21C6"/>
    <w:rsid w:val="00ED34E6"/>
    <w:rsid w:val="00ED39EA"/>
    <w:rsid w:val="00ED41D5"/>
    <w:rsid w:val="00ED4220"/>
    <w:rsid w:val="00ED4427"/>
    <w:rsid w:val="00ED4650"/>
    <w:rsid w:val="00ED57E9"/>
    <w:rsid w:val="00ED64C2"/>
    <w:rsid w:val="00ED666A"/>
    <w:rsid w:val="00ED71D7"/>
    <w:rsid w:val="00EE0052"/>
    <w:rsid w:val="00EE0A72"/>
    <w:rsid w:val="00EE0D6C"/>
    <w:rsid w:val="00EE1596"/>
    <w:rsid w:val="00EE19B9"/>
    <w:rsid w:val="00EE1B80"/>
    <w:rsid w:val="00EE20F5"/>
    <w:rsid w:val="00EE24ED"/>
    <w:rsid w:val="00EE2699"/>
    <w:rsid w:val="00EE2779"/>
    <w:rsid w:val="00EE2F21"/>
    <w:rsid w:val="00EE44D8"/>
    <w:rsid w:val="00EE5E96"/>
    <w:rsid w:val="00EE6282"/>
    <w:rsid w:val="00EE67EB"/>
    <w:rsid w:val="00EE6FE0"/>
    <w:rsid w:val="00EE716A"/>
    <w:rsid w:val="00EE71CF"/>
    <w:rsid w:val="00EF06B7"/>
    <w:rsid w:val="00EF0831"/>
    <w:rsid w:val="00EF18D5"/>
    <w:rsid w:val="00EF24C9"/>
    <w:rsid w:val="00EF28DD"/>
    <w:rsid w:val="00EF2B9A"/>
    <w:rsid w:val="00EF3111"/>
    <w:rsid w:val="00EF3535"/>
    <w:rsid w:val="00EF3710"/>
    <w:rsid w:val="00EF3971"/>
    <w:rsid w:val="00EF419D"/>
    <w:rsid w:val="00EF4386"/>
    <w:rsid w:val="00EF43CF"/>
    <w:rsid w:val="00EF45AE"/>
    <w:rsid w:val="00EF45D9"/>
    <w:rsid w:val="00EF5075"/>
    <w:rsid w:val="00EF542F"/>
    <w:rsid w:val="00EF6083"/>
    <w:rsid w:val="00EF65B8"/>
    <w:rsid w:val="00EF77F9"/>
    <w:rsid w:val="00F00045"/>
    <w:rsid w:val="00F00180"/>
    <w:rsid w:val="00F00892"/>
    <w:rsid w:val="00F00F78"/>
    <w:rsid w:val="00F01241"/>
    <w:rsid w:val="00F012CC"/>
    <w:rsid w:val="00F01A9D"/>
    <w:rsid w:val="00F01BB5"/>
    <w:rsid w:val="00F01F3F"/>
    <w:rsid w:val="00F0246F"/>
    <w:rsid w:val="00F025D0"/>
    <w:rsid w:val="00F02BF9"/>
    <w:rsid w:val="00F0364A"/>
    <w:rsid w:val="00F038D0"/>
    <w:rsid w:val="00F03ACE"/>
    <w:rsid w:val="00F04AA5"/>
    <w:rsid w:val="00F04B98"/>
    <w:rsid w:val="00F04C38"/>
    <w:rsid w:val="00F055CE"/>
    <w:rsid w:val="00F0584B"/>
    <w:rsid w:val="00F05A75"/>
    <w:rsid w:val="00F06308"/>
    <w:rsid w:val="00F06545"/>
    <w:rsid w:val="00F066BC"/>
    <w:rsid w:val="00F07BD1"/>
    <w:rsid w:val="00F07DF1"/>
    <w:rsid w:val="00F10026"/>
    <w:rsid w:val="00F10EA9"/>
    <w:rsid w:val="00F110B2"/>
    <w:rsid w:val="00F1133C"/>
    <w:rsid w:val="00F114F7"/>
    <w:rsid w:val="00F11F6D"/>
    <w:rsid w:val="00F12813"/>
    <w:rsid w:val="00F13D41"/>
    <w:rsid w:val="00F13F9C"/>
    <w:rsid w:val="00F143AF"/>
    <w:rsid w:val="00F155B1"/>
    <w:rsid w:val="00F163B3"/>
    <w:rsid w:val="00F172F0"/>
    <w:rsid w:val="00F20258"/>
    <w:rsid w:val="00F20591"/>
    <w:rsid w:val="00F21357"/>
    <w:rsid w:val="00F214F0"/>
    <w:rsid w:val="00F21CBB"/>
    <w:rsid w:val="00F2239E"/>
    <w:rsid w:val="00F228E1"/>
    <w:rsid w:val="00F2409D"/>
    <w:rsid w:val="00F247E8"/>
    <w:rsid w:val="00F247EB"/>
    <w:rsid w:val="00F24865"/>
    <w:rsid w:val="00F248BA"/>
    <w:rsid w:val="00F24BA1"/>
    <w:rsid w:val="00F24C92"/>
    <w:rsid w:val="00F25E76"/>
    <w:rsid w:val="00F25F07"/>
    <w:rsid w:val="00F2629F"/>
    <w:rsid w:val="00F26D80"/>
    <w:rsid w:val="00F26FE4"/>
    <w:rsid w:val="00F2735B"/>
    <w:rsid w:val="00F27BBA"/>
    <w:rsid w:val="00F302E3"/>
    <w:rsid w:val="00F30928"/>
    <w:rsid w:val="00F30DBA"/>
    <w:rsid w:val="00F30E9E"/>
    <w:rsid w:val="00F31623"/>
    <w:rsid w:val="00F31744"/>
    <w:rsid w:val="00F322CB"/>
    <w:rsid w:val="00F323B3"/>
    <w:rsid w:val="00F325C5"/>
    <w:rsid w:val="00F331B7"/>
    <w:rsid w:val="00F3362D"/>
    <w:rsid w:val="00F3381D"/>
    <w:rsid w:val="00F33E42"/>
    <w:rsid w:val="00F34B13"/>
    <w:rsid w:val="00F34B46"/>
    <w:rsid w:val="00F34CD1"/>
    <w:rsid w:val="00F34F30"/>
    <w:rsid w:val="00F35936"/>
    <w:rsid w:val="00F35B99"/>
    <w:rsid w:val="00F35DBA"/>
    <w:rsid w:val="00F35EE9"/>
    <w:rsid w:val="00F3615C"/>
    <w:rsid w:val="00F36CE6"/>
    <w:rsid w:val="00F37A9C"/>
    <w:rsid w:val="00F4130E"/>
    <w:rsid w:val="00F41743"/>
    <w:rsid w:val="00F41D68"/>
    <w:rsid w:val="00F4223D"/>
    <w:rsid w:val="00F42613"/>
    <w:rsid w:val="00F4272B"/>
    <w:rsid w:val="00F42DF1"/>
    <w:rsid w:val="00F4301C"/>
    <w:rsid w:val="00F43315"/>
    <w:rsid w:val="00F43CAF"/>
    <w:rsid w:val="00F44006"/>
    <w:rsid w:val="00F44322"/>
    <w:rsid w:val="00F45455"/>
    <w:rsid w:val="00F459C2"/>
    <w:rsid w:val="00F45AAD"/>
    <w:rsid w:val="00F45BDD"/>
    <w:rsid w:val="00F46073"/>
    <w:rsid w:val="00F466F5"/>
    <w:rsid w:val="00F466FE"/>
    <w:rsid w:val="00F46DB6"/>
    <w:rsid w:val="00F471BA"/>
    <w:rsid w:val="00F4773F"/>
    <w:rsid w:val="00F47F59"/>
    <w:rsid w:val="00F50310"/>
    <w:rsid w:val="00F50890"/>
    <w:rsid w:val="00F51B36"/>
    <w:rsid w:val="00F51F31"/>
    <w:rsid w:val="00F52D78"/>
    <w:rsid w:val="00F53044"/>
    <w:rsid w:val="00F53221"/>
    <w:rsid w:val="00F5341D"/>
    <w:rsid w:val="00F541B8"/>
    <w:rsid w:val="00F54790"/>
    <w:rsid w:val="00F547EA"/>
    <w:rsid w:val="00F54BAE"/>
    <w:rsid w:val="00F56A7E"/>
    <w:rsid w:val="00F57307"/>
    <w:rsid w:val="00F57E44"/>
    <w:rsid w:val="00F607DE"/>
    <w:rsid w:val="00F61738"/>
    <w:rsid w:val="00F62710"/>
    <w:rsid w:val="00F6290F"/>
    <w:rsid w:val="00F62FD6"/>
    <w:rsid w:val="00F63979"/>
    <w:rsid w:val="00F6398B"/>
    <w:rsid w:val="00F63A49"/>
    <w:rsid w:val="00F64757"/>
    <w:rsid w:val="00F6480C"/>
    <w:rsid w:val="00F6485A"/>
    <w:rsid w:val="00F650AB"/>
    <w:rsid w:val="00F65139"/>
    <w:rsid w:val="00F655D3"/>
    <w:rsid w:val="00F6583D"/>
    <w:rsid w:val="00F659A6"/>
    <w:rsid w:val="00F661FC"/>
    <w:rsid w:val="00F66336"/>
    <w:rsid w:val="00F667D4"/>
    <w:rsid w:val="00F66B6F"/>
    <w:rsid w:val="00F66BBF"/>
    <w:rsid w:val="00F66F8B"/>
    <w:rsid w:val="00F67AC4"/>
    <w:rsid w:val="00F67C1A"/>
    <w:rsid w:val="00F7115E"/>
    <w:rsid w:val="00F71313"/>
    <w:rsid w:val="00F73319"/>
    <w:rsid w:val="00F73816"/>
    <w:rsid w:val="00F73E9E"/>
    <w:rsid w:val="00F73FCF"/>
    <w:rsid w:val="00F74531"/>
    <w:rsid w:val="00F74A9A"/>
    <w:rsid w:val="00F753B5"/>
    <w:rsid w:val="00F75DAE"/>
    <w:rsid w:val="00F7752C"/>
    <w:rsid w:val="00F8036B"/>
    <w:rsid w:val="00F814AB"/>
    <w:rsid w:val="00F82319"/>
    <w:rsid w:val="00F82807"/>
    <w:rsid w:val="00F836CB"/>
    <w:rsid w:val="00F83822"/>
    <w:rsid w:val="00F8480C"/>
    <w:rsid w:val="00F848B6"/>
    <w:rsid w:val="00F84B64"/>
    <w:rsid w:val="00F84E11"/>
    <w:rsid w:val="00F8501D"/>
    <w:rsid w:val="00F85402"/>
    <w:rsid w:val="00F86176"/>
    <w:rsid w:val="00F86488"/>
    <w:rsid w:val="00F8662B"/>
    <w:rsid w:val="00F86B19"/>
    <w:rsid w:val="00F87447"/>
    <w:rsid w:val="00F877FA"/>
    <w:rsid w:val="00F9161C"/>
    <w:rsid w:val="00F91933"/>
    <w:rsid w:val="00F91A95"/>
    <w:rsid w:val="00F91F24"/>
    <w:rsid w:val="00F925A4"/>
    <w:rsid w:val="00F9283F"/>
    <w:rsid w:val="00F92CF2"/>
    <w:rsid w:val="00F93109"/>
    <w:rsid w:val="00F93222"/>
    <w:rsid w:val="00F93367"/>
    <w:rsid w:val="00F9437F"/>
    <w:rsid w:val="00F94573"/>
    <w:rsid w:val="00F953B3"/>
    <w:rsid w:val="00F95891"/>
    <w:rsid w:val="00F95C64"/>
    <w:rsid w:val="00F960D5"/>
    <w:rsid w:val="00F96134"/>
    <w:rsid w:val="00F970E1"/>
    <w:rsid w:val="00F9771F"/>
    <w:rsid w:val="00F97977"/>
    <w:rsid w:val="00FA0204"/>
    <w:rsid w:val="00FA0B02"/>
    <w:rsid w:val="00FA0BE9"/>
    <w:rsid w:val="00FA146F"/>
    <w:rsid w:val="00FA15F0"/>
    <w:rsid w:val="00FA1B84"/>
    <w:rsid w:val="00FA1D0B"/>
    <w:rsid w:val="00FA3145"/>
    <w:rsid w:val="00FA33EB"/>
    <w:rsid w:val="00FA36A5"/>
    <w:rsid w:val="00FA3711"/>
    <w:rsid w:val="00FA4879"/>
    <w:rsid w:val="00FA5787"/>
    <w:rsid w:val="00FA59B6"/>
    <w:rsid w:val="00FA5C8C"/>
    <w:rsid w:val="00FA6CCB"/>
    <w:rsid w:val="00FA7B68"/>
    <w:rsid w:val="00FA7B7C"/>
    <w:rsid w:val="00FA7D92"/>
    <w:rsid w:val="00FB00B7"/>
    <w:rsid w:val="00FB048B"/>
    <w:rsid w:val="00FB0ABE"/>
    <w:rsid w:val="00FB0BCE"/>
    <w:rsid w:val="00FB1630"/>
    <w:rsid w:val="00FB1926"/>
    <w:rsid w:val="00FB19EB"/>
    <w:rsid w:val="00FB1C7E"/>
    <w:rsid w:val="00FB1D77"/>
    <w:rsid w:val="00FB2CCE"/>
    <w:rsid w:val="00FB3844"/>
    <w:rsid w:val="00FB3C15"/>
    <w:rsid w:val="00FB3F78"/>
    <w:rsid w:val="00FB3F7E"/>
    <w:rsid w:val="00FB4424"/>
    <w:rsid w:val="00FB4E95"/>
    <w:rsid w:val="00FB58B0"/>
    <w:rsid w:val="00FB5B4C"/>
    <w:rsid w:val="00FB6361"/>
    <w:rsid w:val="00FB7188"/>
    <w:rsid w:val="00FB78C3"/>
    <w:rsid w:val="00FB7A1C"/>
    <w:rsid w:val="00FB7CA5"/>
    <w:rsid w:val="00FB7DA1"/>
    <w:rsid w:val="00FC003F"/>
    <w:rsid w:val="00FC038C"/>
    <w:rsid w:val="00FC049E"/>
    <w:rsid w:val="00FC0989"/>
    <w:rsid w:val="00FC0A70"/>
    <w:rsid w:val="00FC135F"/>
    <w:rsid w:val="00FC13C7"/>
    <w:rsid w:val="00FC1732"/>
    <w:rsid w:val="00FC2663"/>
    <w:rsid w:val="00FC26E1"/>
    <w:rsid w:val="00FC39DB"/>
    <w:rsid w:val="00FC3AD3"/>
    <w:rsid w:val="00FC3B96"/>
    <w:rsid w:val="00FC3CDC"/>
    <w:rsid w:val="00FC6189"/>
    <w:rsid w:val="00FC677B"/>
    <w:rsid w:val="00FC6D23"/>
    <w:rsid w:val="00FC73CB"/>
    <w:rsid w:val="00FC76D5"/>
    <w:rsid w:val="00FC7B86"/>
    <w:rsid w:val="00FC7EBB"/>
    <w:rsid w:val="00FD0089"/>
    <w:rsid w:val="00FD045D"/>
    <w:rsid w:val="00FD0963"/>
    <w:rsid w:val="00FD0CB9"/>
    <w:rsid w:val="00FD1B2A"/>
    <w:rsid w:val="00FD1D4B"/>
    <w:rsid w:val="00FD2144"/>
    <w:rsid w:val="00FD2A94"/>
    <w:rsid w:val="00FD34FC"/>
    <w:rsid w:val="00FD3855"/>
    <w:rsid w:val="00FD41EA"/>
    <w:rsid w:val="00FD4676"/>
    <w:rsid w:val="00FD5035"/>
    <w:rsid w:val="00FD5150"/>
    <w:rsid w:val="00FD542F"/>
    <w:rsid w:val="00FD55B3"/>
    <w:rsid w:val="00FD594C"/>
    <w:rsid w:val="00FD6525"/>
    <w:rsid w:val="00FD6B55"/>
    <w:rsid w:val="00FD7116"/>
    <w:rsid w:val="00FD7453"/>
    <w:rsid w:val="00FD7DD2"/>
    <w:rsid w:val="00FE1951"/>
    <w:rsid w:val="00FE294E"/>
    <w:rsid w:val="00FE2C4A"/>
    <w:rsid w:val="00FE2D58"/>
    <w:rsid w:val="00FE2EAD"/>
    <w:rsid w:val="00FE2F79"/>
    <w:rsid w:val="00FE394B"/>
    <w:rsid w:val="00FE3D86"/>
    <w:rsid w:val="00FE44E6"/>
    <w:rsid w:val="00FE4879"/>
    <w:rsid w:val="00FE50F1"/>
    <w:rsid w:val="00FE5111"/>
    <w:rsid w:val="00FE59B3"/>
    <w:rsid w:val="00FE5CB5"/>
    <w:rsid w:val="00FE6BC3"/>
    <w:rsid w:val="00FE6CCD"/>
    <w:rsid w:val="00FE761E"/>
    <w:rsid w:val="00FE7D13"/>
    <w:rsid w:val="00FE7D46"/>
    <w:rsid w:val="00FF042B"/>
    <w:rsid w:val="00FF0549"/>
    <w:rsid w:val="00FF0C2E"/>
    <w:rsid w:val="00FF1307"/>
    <w:rsid w:val="00FF1346"/>
    <w:rsid w:val="00FF145E"/>
    <w:rsid w:val="00FF200B"/>
    <w:rsid w:val="00FF2097"/>
    <w:rsid w:val="00FF24E2"/>
    <w:rsid w:val="00FF261A"/>
    <w:rsid w:val="00FF2757"/>
    <w:rsid w:val="00FF28E1"/>
    <w:rsid w:val="00FF2C0E"/>
    <w:rsid w:val="00FF2C81"/>
    <w:rsid w:val="00FF3445"/>
    <w:rsid w:val="00FF452F"/>
    <w:rsid w:val="00FF4737"/>
    <w:rsid w:val="00FF4984"/>
    <w:rsid w:val="00FF5350"/>
    <w:rsid w:val="00FF5707"/>
    <w:rsid w:val="00FF580D"/>
    <w:rsid w:val="00FF58D6"/>
    <w:rsid w:val="00FF5DCE"/>
    <w:rsid w:val="00FF5E5B"/>
    <w:rsid w:val="00FF638D"/>
    <w:rsid w:val="00FF6ABB"/>
    <w:rsid w:val="00FF6BD2"/>
    <w:rsid w:val="00FF7580"/>
    <w:rsid w:val="00FF7BCB"/>
    <w:rsid w:val="00FF7DA1"/>
    <w:rsid w:val="021BF4C0"/>
    <w:rsid w:val="02211FBF"/>
    <w:rsid w:val="028E1C02"/>
    <w:rsid w:val="02C5F788"/>
    <w:rsid w:val="03896EBD"/>
    <w:rsid w:val="0429EC63"/>
    <w:rsid w:val="04B5D27F"/>
    <w:rsid w:val="057B0A94"/>
    <w:rsid w:val="05D5F39B"/>
    <w:rsid w:val="09733A15"/>
    <w:rsid w:val="098943A2"/>
    <w:rsid w:val="099E47B7"/>
    <w:rsid w:val="0A80058A"/>
    <w:rsid w:val="0B4A9439"/>
    <w:rsid w:val="0B89DD72"/>
    <w:rsid w:val="0BC2D706"/>
    <w:rsid w:val="0C0FFE42"/>
    <w:rsid w:val="0CD70D79"/>
    <w:rsid w:val="0E1496A8"/>
    <w:rsid w:val="0E93B670"/>
    <w:rsid w:val="0EDF2557"/>
    <w:rsid w:val="0EE67A6A"/>
    <w:rsid w:val="0F6D0E49"/>
    <w:rsid w:val="11945587"/>
    <w:rsid w:val="1260EC8A"/>
    <w:rsid w:val="130BE020"/>
    <w:rsid w:val="171AF262"/>
    <w:rsid w:val="179E7357"/>
    <w:rsid w:val="19A9B83C"/>
    <w:rsid w:val="1ADAEB10"/>
    <w:rsid w:val="1B42B56D"/>
    <w:rsid w:val="1C01B558"/>
    <w:rsid w:val="1C1B032C"/>
    <w:rsid w:val="1C2F2C96"/>
    <w:rsid w:val="1CFDACBC"/>
    <w:rsid w:val="1D7EE95D"/>
    <w:rsid w:val="1F4D7325"/>
    <w:rsid w:val="1F8C1BB8"/>
    <w:rsid w:val="20422D1A"/>
    <w:rsid w:val="20BD4F52"/>
    <w:rsid w:val="2111A753"/>
    <w:rsid w:val="21870689"/>
    <w:rsid w:val="21E93698"/>
    <w:rsid w:val="21F92DCB"/>
    <w:rsid w:val="22FE9B54"/>
    <w:rsid w:val="234DDC2E"/>
    <w:rsid w:val="248BAB8C"/>
    <w:rsid w:val="2655337E"/>
    <w:rsid w:val="2758850A"/>
    <w:rsid w:val="28023C64"/>
    <w:rsid w:val="28214D51"/>
    <w:rsid w:val="2919D5A1"/>
    <w:rsid w:val="2A34D12D"/>
    <w:rsid w:val="2A595738"/>
    <w:rsid w:val="2A80A731"/>
    <w:rsid w:val="2B3100DD"/>
    <w:rsid w:val="2B796EB9"/>
    <w:rsid w:val="2B9EB487"/>
    <w:rsid w:val="2BC61F93"/>
    <w:rsid w:val="2EAE4EA6"/>
    <w:rsid w:val="2ECFB5E6"/>
    <w:rsid w:val="2F5F6BE4"/>
    <w:rsid w:val="2FECBA84"/>
    <w:rsid w:val="3058EDE2"/>
    <w:rsid w:val="307CED08"/>
    <w:rsid w:val="31703068"/>
    <w:rsid w:val="31B529B1"/>
    <w:rsid w:val="32D9056B"/>
    <w:rsid w:val="338EFAA4"/>
    <w:rsid w:val="3399E71F"/>
    <w:rsid w:val="33E1EE22"/>
    <w:rsid w:val="36C69B66"/>
    <w:rsid w:val="36D5B817"/>
    <w:rsid w:val="37B4559A"/>
    <w:rsid w:val="38411BB8"/>
    <w:rsid w:val="387D28CB"/>
    <w:rsid w:val="38B85DA0"/>
    <w:rsid w:val="39E513CB"/>
    <w:rsid w:val="3C069788"/>
    <w:rsid w:val="3C95BDB7"/>
    <w:rsid w:val="3DDEA3FF"/>
    <w:rsid w:val="3F63C51D"/>
    <w:rsid w:val="3F775DD4"/>
    <w:rsid w:val="41132E35"/>
    <w:rsid w:val="4167D6E2"/>
    <w:rsid w:val="41E621D5"/>
    <w:rsid w:val="449E700C"/>
    <w:rsid w:val="44A3CDDC"/>
    <w:rsid w:val="463A406D"/>
    <w:rsid w:val="4760D77E"/>
    <w:rsid w:val="47998267"/>
    <w:rsid w:val="482E3A56"/>
    <w:rsid w:val="492CDF5B"/>
    <w:rsid w:val="498F957C"/>
    <w:rsid w:val="4ACD3ABC"/>
    <w:rsid w:val="4B4ABF12"/>
    <w:rsid w:val="4CE7627D"/>
    <w:rsid w:val="4DB3D75F"/>
    <w:rsid w:val="4E3187C5"/>
    <w:rsid w:val="4E6C94DF"/>
    <w:rsid w:val="4EB22757"/>
    <w:rsid w:val="4F5C3B36"/>
    <w:rsid w:val="523D67BE"/>
    <w:rsid w:val="53A4066B"/>
    <w:rsid w:val="53D3DC9F"/>
    <w:rsid w:val="5409C3DF"/>
    <w:rsid w:val="5472CFA8"/>
    <w:rsid w:val="56446C96"/>
    <w:rsid w:val="575512DD"/>
    <w:rsid w:val="58CD04B5"/>
    <w:rsid w:val="5AD4081B"/>
    <w:rsid w:val="5B0DD4F3"/>
    <w:rsid w:val="5BBB6578"/>
    <w:rsid w:val="5C66827B"/>
    <w:rsid w:val="5CA90E0F"/>
    <w:rsid w:val="5D537D8B"/>
    <w:rsid w:val="5E008991"/>
    <w:rsid w:val="5E26FF5A"/>
    <w:rsid w:val="5EB6DDDE"/>
    <w:rsid w:val="5F1A5884"/>
    <w:rsid w:val="5F44F07E"/>
    <w:rsid w:val="5FC6BAEA"/>
    <w:rsid w:val="605F42BC"/>
    <w:rsid w:val="617C7F32"/>
    <w:rsid w:val="61A1CD92"/>
    <w:rsid w:val="621DB38B"/>
    <w:rsid w:val="6239A710"/>
    <w:rsid w:val="63521860"/>
    <w:rsid w:val="6454272C"/>
    <w:rsid w:val="648E8332"/>
    <w:rsid w:val="6745C08C"/>
    <w:rsid w:val="67EB59FF"/>
    <w:rsid w:val="698136AF"/>
    <w:rsid w:val="69C680FD"/>
    <w:rsid w:val="69F65BAC"/>
    <w:rsid w:val="6A664BDA"/>
    <w:rsid w:val="6B0A0745"/>
    <w:rsid w:val="6B93CCEA"/>
    <w:rsid w:val="6DC7C70B"/>
    <w:rsid w:val="6DF3959D"/>
    <w:rsid w:val="6E6164C6"/>
    <w:rsid w:val="6E67283D"/>
    <w:rsid w:val="6EF4C104"/>
    <w:rsid w:val="6FCC4F47"/>
    <w:rsid w:val="70CD48D4"/>
    <w:rsid w:val="712B365F"/>
    <w:rsid w:val="72E96574"/>
    <w:rsid w:val="7420B4C6"/>
    <w:rsid w:val="75569A14"/>
    <w:rsid w:val="76452197"/>
    <w:rsid w:val="7664CF19"/>
    <w:rsid w:val="7740AEB5"/>
    <w:rsid w:val="78DC7F16"/>
    <w:rsid w:val="79F12D21"/>
    <w:rsid w:val="7A84EF8F"/>
    <w:rsid w:val="7B701FC8"/>
    <w:rsid w:val="7C5C9F89"/>
    <w:rsid w:val="7C927958"/>
    <w:rsid w:val="7D4DAE9B"/>
    <w:rsid w:val="7D7FE876"/>
    <w:rsid w:val="7E3EA374"/>
    <w:rsid w:val="7E4075ED"/>
    <w:rsid w:val="7E52F719"/>
    <w:rsid w:val="7E7E705F"/>
    <w:rsid w:val="7EA6804B"/>
    <w:rsid w:val="7ED8C43C"/>
    <w:rsid w:val="7EE97EFC"/>
    <w:rsid w:val="7FBBEE8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193852A"/>
  <w15:docId w15:val="{926C2743-0EF1-4592-A782-70B3C8ACB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nl-NL" w:eastAsia="nl-NL" w:bidi="ar-SA"/>
      </w:rPr>
    </w:rPrDefault>
    <w:pPrDefault>
      <w:pPr>
        <w:spacing w:line="280" w:lineRule="atLeast"/>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uiPriority="5"/>
    <w:lsdException w:name="List 5" w:uiPriority="5"/>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lsdException w:name="Salutation" w:uiPriority="5"/>
    <w:lsdException w:name="Date" w:uiPriority="5"/>
    <w:lsdException w:name="Body Text First Indent" w:uiPriority="5"/>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5"/>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A51D8C"/>
  </w:style>
  <w:style w:type="paragraph" w:styleId="Kop1">
    <w:name w:val="heading 1"/>
    <w:basedOn w:val="Huisstijl-Kleur"/>
    <w:next w:val="Standaard"/>
    <w:link w:val="Kop1Char"/>
    <w:uiPriority w:val="9"/>
    <w:qFormat/>
    <w:rsid w:val="00411A98"/>
    <w:pPr>
      <w:keepNext/>
      <w:pageBreakBefore/>
      <w:numPr>
        <w:numId w:val="1"/>
      </w:numPr>
      <w:spacing w:after="960" w:line="600" w:lineRule="atLeast"/>
      <w:outlineLvl w:val="0"/>
    </w:pPr>
    <w:rPr>
      <w:rFonts w:eastAsia="MS Mincho" w:cs="Arial"/>
      <w:bCs/>
      <w:sz w:val="60"/>
      <w:szCs w:val="32"/>
    </w:rPr>
  </w:style>
  <w:style w:type="paragraph" w:styleId="Kop2">
    <w:name w:val="heading 2"/>
    <w:basedOn w:val="Kop1"/>
    <w:next w:val="Standaard"/>
    <w:link w:val="Kop2Char"/>
    <w:uiPriority w:val="9"/>
    <w:qFormat/>
    <w:rsid w:val="0055367B"/>
    <w:pPr>
      <w:pageBreakBefore w:val="0"/>
      <w:numPr>
        <w:ilvl w:val="1"/>
      </w:numPr>
      <w:spacing w:before="560" w:after="280" w:line="320" w:lineRule="atLeast"/>
      <w:outlineLvl w:val="1"/>
    </w:pPr>
    <w:rPr>
      <w:bCs w:val="0"/>
      <w:iCs/>
      <w:color w:val="BA4133"/>
      <w:sz w:val="30"/>
      <w:szCs w:val="28"/>
    </w:rPr>
  </w:style>
  <w:style w:type="paragraph" w:styleId="Kop3">
    <w:name w:val="heading 3"/>
    <w:aliases w:val="Paragraaf2,3scr"/>
    <w:basedOn w:val="Kop2"/>
    <w:next w:val="Standaard"/>
    <w:link w:val="Kop3Char"/>
    <w:qFormat/>
    <w:rsid w:val="00440375"/>
    <w:pPr>
      <w:numPr>
        <w:ilvl w:val="2"/>
        <w:numId w:val="0"/>
      </w:numPr>
      <w:spacing w:before="280" w:after="0" w:line="280" w:lineRule="atLeast"/>
      <w:contextualSpacing/>
      <w:outlineLvl w:val="2"/>
    </w:pPr>
    <w:rPr>
      <w:b/>
      <w:sz w:val="23"/>
      <w:szCs w:val="26"/>
    </w:rPr>
  </w:style>
  <w:style w:type="paragraph" w:styleId="Kop4">
    <w:name w:val="heading 4"/>
    <w:basedOn w:val="Kop2"/>
    <w:next w:val="Standaard"/>
    <w:link w:val="Kop4Char"/>
    <w:uiPriority w:val="9"/>
    <w:qFormat/>
    <w:rsid w:val="00F25F07"/>
    <w:pPr>
      <w:pageBreakBefore/>
      <w:numPr>
        <w:ilvl w:val="3"/>
      </w:numPr>
      <w:outlineLvl w:val="3"/>
    </w:pPr>
  </w:style>
  <w:style w:type="paragraph" w:styleId="Kop5">
    <w:name w:val="heading 5"/>
    <w:basedOn w:val="Standaard"/>
    <w:next w:val="Standaard"/>
    <w:link w:val="Kop5Char"/>
    <w:qFormat/>
    <w:rsid w:val="00E52D1B"/>
    <w:pPr>
      <w:tabs>
        <w:tab w:val="num" w:pos="-152"/>
      </w:tabs>
      <w:spacing w:before="240" w:after="60" w:line="240" w:lineRule="atLeast"/>
      <w:ind w:left="-152" w:hanging="1008"/>
      <w:outlineLvl w:val="4"/>
    </w:pPr>
    <w:rPr>
      <w:rFonts w:ascii="Verdana" w:hAnsi="Verdana"/>
      <w:b/>
      <w:bCs/>
      <w:i/>
      <w:i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984B4D"/>
    <w:pPr>
      <w:tabs>
        <w:tab w:val="center" w:pos="4536"/>
        <w:tab w:val="right" w:pos="9072"/>
      </w:tabs>
      <w:spacing w:line="240" w:lineRule="auto"/>
    </w:pPr>
  </w:style>
  <w:style w:type="character" w:customStyle="1" w:styleId="KoptekstChar">
    <w:name w:val="Koptekst Char"/>
    <w:basedOn w:val="Standaardalinea-lettertype"/>
    <w:link w:val="Koptekst"/>
    <w:rsid w:val="00BC3FD5"/>
  </w:style>
  <w:style w:type="character" w:styleId="Hyperlink">
    <w:name w:val="Hyperlink"/>
    <w:basedOn w:val="Standaardalinea-lettertype"/>
    <w:uiPriority w:val="99"/>
    <w:rsid w:val="00991EF1"/>
    <w:rPr>
      <w:color w:val="0563C1" w:themeColor="hyperlink"/>
      <w:u w:val="single"/>
    </w:rPr>
  </w:style>
  <w:style w:type="paragraph" w:customStyle="1" w:styleId="Huisstijl-Titel">
    <w:name w:val="Huisstijl-Titel"/>
    <w:basedOn w:val="Huisstijl-Kleur"/>
    <w:semiHidden/>
    <w:qFormat/>
    <w:rsid w:val="00984B4D"/>
    <w:pPr>
      <w:spacing w:line="800" w:lineRule="atLeast"/>
    </w:pPr>
    <w:rPr>
      <w:sz w:val="72"/>
    </w:rPr>
  </w:style>
  <w:style w:type="paragraph" w:customStyle="1" w:styleId="Huisstijl-Versie">
    <w:name w:val="Huisstijl-Versie"/>
    <w:basedOn w:val="Huisstijl-Kleur"/>
    <w:next w:val="Standaard"/>
    <w:semiHidden/>
    <w:qFormat/>
    <w:rsid w:val="00385CAD"/>
    <w:rPr>
      <w:color w:val="003D58"/>
    </w:rPr>
  </w:style>
  <w:style w:type="table" w:styleId="Lichtelijst">
    <w:name w:val="Light List"/>
    <w:basedOn w:val="Standaardtabel"/>
    <w:uiPriority w:val="61"/>
    <w:rsid w:val="008E32DE"/>
    <w:pPr>
      <w:spacing w:line="240" w:lineRule="auto"/>
    </w:pPr>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uisstijl-Adres">
    <w:name w:val="Huisstijl-Adres"/>
    <w:basedOn w:val="Standaard"/>
    <w:next w:val="Standaard"/>
    <w:semiHidden/>
    <w:rsid w:val="004137CC"/>
    <w:pPr>
      <w:spacing w:line="280" w:lineRule="exact"/>
    </w:pPr>
    <w:rPr>
      <w:rFonts w:eastAsia="MS Mincho"/>
      <w:noProof/>
      <w:szCs w:val="24"/>
    </w:rPr>
  </w:style>
  <w:style w:type="character" w:customStyle="1" w:styleId="Huisstijl-Gegeven">
    <w:name w:val="Huisstijl-Gegeven"/>
    <w:semiHidden/>
    <w:rsid w:val="0020601C"/>
    <w:rPr>
      <w:rFonts w:ascii="Arial" w:hAnsi="Arial"/>
      <w:sz w:val="20"/>
    </w:rPr>
  </w:style>
  <w:style w:type="paragraph" w:customStyle="1" w:styleId="Kop1zondernummer">
    <w:name w:val="Kop 1 zonder nummer"/>
    <w:basedOn w:val="Kop1"/>
    <w:next w:val="Standaard"/>
    <w:qFormat/>
    <w:rsid w:val="00440375"/>
    <w:pPr>
      <w:numPr>
        <w:numId w:val="0"/>
      </w:numPr>
    </w:pPr>
  </w:style>
  <w:style w:type="table" w:styleId="Tabelraster">
    <w:name w:val="Table Grid"/>
    <w:basedOn w:val="Standaardtabel"/>
    <w:uiPriority w:val="59"/>
    <w:rsid w:val="00B07895"/>
    <w:pPr>
      <w:spacing w:line="250" w:lineRule="atLeast"/>
    </w:pPr>
    <w:rPr>
      <w:sz w:val="18"/>
    </w:rPr>
    <w:tblPr>
      <w:tblStyleRowBandSize w:val="1"/>
      <w:tblCellMar>
        <w:top w:w="113" w:type="dxa"/>
        <w:left w:w="79" w:type="dxa"/>
        <w:bottom w:w="113" w:type="dxa"/>
        <w:right w:w="79" w:type="dxa"/>
      </w:tblCellMar>
    </w:tblPr>
    <w:tblStylePr w:type="firstRow">
      <w:pPr>
        <w:wordWrap/>
        <w:spacing w:line="250" w:lineRule="atLeast"/>
      </w:pPr>
      <w:rPr>
        <w:rFonts w:ascii="Arial" w:hAnsi="Arial"/>
        <w:color w:val="FFFFFF" w:themeColor="background1"/>
        <w:sz w:val="18"/>
      </w:rPr>
      <w:tblPr/>
      <w:tcPr>
        <w:shd w:val="clear" w:color="auto" w:fill="00314E"/>
      </w:tcPr>
    </w:tblStylePr>
    <w:tblStylePr w:type="band1Horz">
      <w:pPr>
        <w:wordWrap/>
        <w:spacing w:line="250" w:lineRule="atLeast"/>
      </w:pPr>
      <w:rPr>
        <w:rFonts w:ascii="Arial" w:hAnsi="Arial"/>
        <w:sz w:val="18"/>
      </w:rPr>
      <w:tblPr/>
      <w:tcPr>
        <w:shd w:val="clear" w:color="auto" w:fill="EBECFC"/>
      </w:tcPr>
    </w:tblStylePr>
    <w:tblStylePr w:type="band2Horz">
      <w:pPr>
        <w:wordWrap/>
        <w:spacing w:line="250" w:lineRule="atLeast"/>
      </w:pPr>
      <w:rPr>
        <w:rFonts w:ascii="Arial" w:hAnsi="Arial"/>
        <w:sz w:val="18"/>
      </w:rPr>
      <w:tblPr/>
      <w:tcPr>
        <w:shd w:val="clear" w:color="auto" w:fill="BDE4F7"/>
      </w:tcPr>
    </w:tblStylePr>
  </w:style>
  <w:style w:type="character" w:customStyle="1" w:styleId="Huisstijl-Kopje">
    <w:name w:val="Huisstijl-Kopje"/>
    <w:basedOn w:val="Huisstijl-Gegeven"/>
    <w:semiHidden/>
    <w:rsid w:val="0020601C"/>
    <w:rPr>
      <w:rFonts w:ascii="Arial" w:hAnsi="Arial"/>
      <w:b w:val="0"/>
      <w:sz w:val="16"/>
    </w:rPr>
  </w:style>
  <w:style w:type="numbering" w:customStyle="1" w:styleId="Huisstijl-Letter">
    <w:name w:val="Huisstijl-Letter"/>
    <w:basedOn w:val="Geenlijst"/>
    <w:rsid w:val="00455881"/>
    <w:pPr>
      <w:numPr>
        <w:numId w:val="2"/>
      </w:numPr>
    </w:pPr>
  </w:style>
  <w:style w:type="paragraph" w:customStyle="1" w:styleId="Huisstijl-Kop">
    <w:name w:val="Huisstijl-Kop"/>
    <w:basedOn w:val="Kop1zondernummer"/>
    <w:next w:val="Standaard"/>
    <w:semiHidden/>
    <w:qFormat/>
    <w:rsid w:val="00680D74"/>
  </w:style>
  <w:style w:type="numbering" w:customStyle="1" w:styleId="Huisstijl-Nummer">
    <w:name w:val="Huisstijl-Nummer"/>
    <w:basedOn w:val="Geenlijst"/>
    <w:uiPriority w:val="99"/>
    <w:rsid w:val="00455881"/>
    <w:pPr>
      <w:numPr>
        <w:numId w:val="3"/>
      </w:numPr>
    </w:pPr>
  </w:style>
  <w:style w:type="numbering" w:customStyle="1" w:styleId="Huisstijl-Opsomming">
    <w:name w:val="Huisstijl-Opsomming"/>
    <w:basedOn w:val="Geenlijst"/>
    <w:rsid w:val="00B8135A"/>
    <w:pPr>
      <w:numPr>
        <w:numId w:val="4"/>
      </w:numPr>
    </w:pPr>
  </w:style>
  <w:style w:type="paragraph" w:customStyle="1" w:styleId="Huisstijl-Pagina">
    <w:name w:val="Huisstijl-Pagina"/>
    <w:basedOn w:val="Standaard"/>
    <w:semiHidden/>
    <w:qFormat/>
    <w:rsid w:val="00EE44D8"/>
    <w:pPr>
      <w:spacing w:line="240" w:lineRule="auto"/>
      <w:jc w:val="right"/>
    </w:pPr>
    <w:rPr>
      <w:rFonts w:eastAsia="MS Mincho"/>
      <w:b/>
      <w:noProof/>
      <w:color w:val="00314E" w:themeColor="accent1"/>
      <w:sz w:val="16"/>
      <w:szCs w:val="24"/>
    </w:rPr>
  </w:style>
  <w:style w:type="paragraph" w:styleId="Inhopg1">
    <w:name w:val="toc 1"/>
    <w:basedOn w:val="Standaard"/>
    <w:next w:val="Standaard"/>
    <w:autoRedefine/>
    <w:uiPriority w:val="39"/>
    <w:qFormat/>
    <w:rsid w:val="002C434C"/>
    <w:pPr>
      <w:spacing w:before="280"/>
      <w:jc w:val="both"/>
    </w:pPr>
    <w:rPr>
      <w:b/>
      <w:noProof/>
    </w:rPr>
  </w:style>
  <w:style w:type="paragraph" w:styleId="Inhopg2">
    <w:name w:val="toc 2"/>
    <w:basedOn w:val="Inhopg1"/>
    <w:next w:val="Standaard"/>
    <w:autoRedefine/>
    <w:uiPriority w:val="39"/>
    <w:qFormat/>
    <w:rsid w:val="00155806"/>
    <w:pPr>
      <w:tabs>
        <w:tab w:val="left" w:pos="880"/>
        <w:tab w:val="right" w:leader="dot" w:pos="8222"/>
        <w:tab w:val="right" w:leader="dot" w:pos="9061"/>
      </w:tabs>
      <w:spacing w:before="0"/>
    </w:pPr>
    <w:rPr>
      <w:b w:val="0"/>
    </w:rPr>
  </w:style>
  <w:style w:type="paragraph" w:customStyle="1" w:styleId="Kop2zondernummer">
    <w:name w:val="Kop 2 zonder nummer"/>
    <w:basedOn w:val="Kop2"/>
    <w:next w:val="Standaard"/>
    <w:qFormat/>
    <w:rsid w:val="00440375"/>
    <w:pPr>
      <w:numPr>
        <w:ilvl w:val="0"/>
        <w:numId w:val="0"/>
      </w:numPr>
    </w:pPr>
  </w:style>
  <w:style w:type="paragraph" w:customStyle="1" w:styleId="Huisstijl-Voettekst">
    <w:name w:val="Huisstijl-Voettekst"/>
    <w:basedOn w:val="Huisstijl-Kleur"/>
    <w:next w:val="Standaard"/>
    <w:semiHidden/>
    <w:rsid w:val="00440375"/>
    <w:pPr>
      <w:tabs>
        <w:tab w:val="left" w:pos="425"/>
      </w:tabs>
      <w:spacing w:line="240" w:lineRule="auto"/>
      <w:ind w:left="425" w:hanging="425"/>
    </w:pPr>
    <w:rPr>
      <w:b/>
      <w:sz w:val="15"/>
    </w:rPr>
  </w:style>
  <w:style w:type="character" w:customStyle="1" w:styleId="Kop1Char">
    <w:name w:val="Kop 1 Char"/>
    <w:basedOn w:val="Standaardalinea-lettertype"/>
    <w:link w:val="Kop1"/>
    <w:uiPriority w:val="9"/>
    <w:rsid w:val="00BC3FD5"/>
    <w:rPr>
      <w:rFonts w:eastAsia="MS Mincho" w:cs="Arial"/>
      <w:bCs/>
      <w:color w:val="00314E"/>
      <w:sz w:val="60"/>
      <w:szCs w:val="32"/>
    </w:rPr>
  </w:style>
  <w:style w:type="character" w:customStyle="1" w:styleId="Kop2Char">
    <w:name w:val="Kop 2 Char"/>
    <w:basedOn w:val="Standaardalinea-lettertype"/>
    <w:link w:val="Kop2"/>
    <w:uiPriority w:val="9"/>
    <w:rsid w:val="00BC3FD5"/>
    <w:rPr>
      <w:rFonts w:eastAsia="MS Mincho" w:cs="Arial"/>
      <w:iCs/>
      <w:color w:val="BA4133"/>
      <w:sz w:val="30"/>
      <w:szCs w:val="28"/>
    </w:rPr>
  </w:style>
  <w:style w:type="character" w:customStyle="1" w:styleId="Kop3Char">
    <w:name w:val="Kop 3 Char"/>
    <w:aliases w:val="Paragraaf2 Char,3scr Char"/>
    <w:basedOn w:val="Standaardalinea-lettertype"/>
    <w:link w:val="Kop3"/>
    <w:rsid w:val="00BC3FD5"/>
    <w:rPr>
      <w:rFonts w:eastAsia="MS Mincho" w:cs="Arial"/>
      <w:b/>
      <w:iCs/>
      <w:color w:val="BA4133"/>
      <w:sz w:val="23"/>
      <w:szCs w:val="26"/>
    </w:rPr>
  </w:style>
  <w:style w:type="character" w:customStyle="1" w:styleId="Kop4Char">
    <w:name w:val="Kop 4 Char"/>
    <w:basedOn w:val="Standaardalinea-lettertype"/>
    <w:link w:val="Kop4"/>
    <w:uiPriority w:val="9"/>
    <w:rsid w:val="00BC3FD5"/>
    <w:rPr>
      <w:rFonts w:eastAsia="MS Mincho" w:cs="Arial"/>
      <w:iCs/>
      <w:color w:val="BA4133"/>
      <w:sz w:val="30"/>
      <w:szCs w:val="28"/>
    </w:rPr>
  </w:style>
  <w:style w:type="paragraph" w:customStyle="1" w:styleId="Huisstijl-AlineaNa">
    <w:name w:val="Huisstijl-AlineaNa"/>
    <w:basedOn w:val="Standaard"/>
    <w:semiHidden/>
    <w:qFormat/>
    <w:rsid w:val="00D45D79"/>
    <w:pPr>
      <w:spacing w:before="760"/>
    </w:pPr>
  </w:style>
  <w:style w:type="paragraph" w:customStyle="1" w:styleId="KopBijlage">
    <w:name w:val="Kop Bijlage"/>
    <w:basedOn w:val="Kop1zondernummer"/>
    <w:next w:val="Standaard"/>
    <w:qFormat/>
    <w:rsid w:val="007D0E00"/>
    <w:pPr>
      <w:spacing w:after="0"/>
    </w:pPr>
  </w:style>
  <w:style w:type="paragraph" w:styleId="Lijstopsomteken">
    <w:name w:val="List Bullet"/>
    <w:basedOn w:val="Standaard"/>
    <w:semiHidden/>
    <w:rsid w:val="00B8135A"/>
    <w:pPr>
      <w:tabs>
        <w:tab w:val="left" w:pos="397"/>
      </w:tabs>
    </w:pPr>
  </w:style>
  <w:style w:type="paragraph" w:styleId="Lijstopsomteken2">
    <w:name w:val="List Bullet 2"/>
    <w:basedOn w:val="Standaard"/>
    <w:semiHidden/>
    <w:rsid w:val="00B8135A"/>
    <w:pPr>
      <w:contextualSpacing/>
    </w:pPr>
  </w:style>
  <w:style w:type="paragraph" w:styleId="Inhopg3">
    <w:name w:val="toc 3"/>
    <w:basedOn w:val="Inhopg2"/>
    <w:next w:val="Standaard"/>
    <w:autoRedefine/>
    <w:uiPriority w:val="39"/>
    <w:qFormat/>
    <w:rsid w:val="001007D9"/>
  </w:style>
  <w:style w:type="paragraph" w:customStyle="1" w:styleId="KoponderBijlage">
    <w:name w:val="Kop onder Bijlage"/>
    <w:basedOn w:val="KopBijlage"/>
    <w:next w:val="Standaard"/>
    <w:qFormat/>
    <w:rsid w:val="00F82807"/>
    <w:pPr>
      <w:pageBreakBefore w:val="0"/>
      <w:spacing w:after="280" w:line="480" w:lineRule="atLeast"/>
    </w:pPr>
    <w:rPr>
      <w:sz w:val="42"/>
    </w:rPr>
  </w:style>
  <w:style w:type="paragraph" w:customStyle="1" w:styleId="Introductietekst">
    <w:name w:val="Introductietekst"/>
    <w:basedOn w:val="Huisstijl-Kleur"/>
    <w:uiPriority w:val="5"/>
    <w:qFormat/>
    <w:rsid w:val="00DE5C84"/>
    <w:pPr>
      <w:tabs>
        <w:tab w:val="left" w:pos="660"/>
      </w:tabs>
      <w:spacing w:line="320" w:lineRule="atLeast"/>
      <w:ind w:left="680"/>
    </w:pPr>
    <w:rPr>
      <w:sz w:val="23"/>
    </w:rPr>
  </w:style>
  <w:style w:type="paragraph" w:styleId="Bijschrift">
    <w:name w:val="caption"/>
    <w:basedOn w:val="Standaard"/>
    <w:next w:val="Standaard"/>
    <w:unhideWhenUsed/>
    <w:qFormat/>
    <w:rsid w:val="00E01018"/>
    <w:pPr>
      <w:spacing w:after="280"/>
    </w:pPr>
    <w:rPr>
      <w:b/>
      <w:iCs/>
      <w:color w:val="44546A" w:themeColor="text2"/>
      <w:szCs w:val="18"/>
    </w:rPr>
  </w:style>
  <w:style w:type="paragraph" w:styleId="Lijstnummering">
    <w:name w:val="List Number"/>
    <w:basedOn w:val="Standaard"/>
    <w:qFormat/>
    <w:rsid w:val="008368EC"/>
    <w:pPr>
      <w:numPr>
        <w:numId w:val="5"/>
      </w:numPr>
      <w:tabs>
        <w:tab w:val="left" w:pos="397"/>
      </w:tabs>
      <w:ind w:left="357" w:hanging="357"/>
      <w:contextualSpacing/>
    </w:pPr>
  </w:style>
  <w:style w:type="paragraph" w:customStyle="1" w:styleId="Bijschriftonderfiguur">
    <w:name w:val="Bijschrift onder figuur"/>
    <w:basedOn w:val="Standaard"/>
    <w:next w:val="Standaard"/>
    <w:qFormat/>
    <w:rsid w:val="00C200AB"/>
    <w:pPr>
      <w:spacing w:before="140" w:line="200" w:lineRule="atLeast"/>
    </w:pPr>
    <w:rPr>
      <w:sz w:val="15"/>
    </w:rPr>
  </w:style>
  <w:style w:type="paragraph" w:customStyle="1" w:styleId="Huisstijl-Kadertekst">
    <w:name w:val="Huisstijl-Kadertekst"/>
    <w:basedOn w:val="Introductietekst"/>
    <w:next w:val="Standaard"/>
    <w:semiHidden/>
    <w:qFormat/>
    <w:rsid w:val="008E32DE"/>
    <w:pPr>
      <w:spacing w:before="280" w:after="280" w:line="280" w:lineRule="atLeast"/>
    </w:pPr>
    <w:rPr>
      <w:sz w:val="20"/>
    </w:rPr>
  </w:style>
  <w:style w:type="paragraph" w:customStyle="1" w:styleId="Bijschriftondertabel">
    <w:name w:val="Bijschrift onder tabel"/>
    <w:basedOn w:val="Bijschriftonderfiguur"/>
    <w:qFormat/>
    <w:rsid w:val="008E32DE"/>
    <w:pPr>
      <w:spacing w:before="250"/>
    </w:pPr>
  </w:style>
  <w:style w:type="character" w:styleId="Tekstvantijdelijkeaanduiding">
    <w:name w:val="Placeholder Text"/>
    <w:basedOn w:val="Standaardalinea-lettertype"/>
    <w:uiPriority w:val="99"/>
    <w:semiHidden/>
    <w:rsid w:val="008E32DE"/>
    <w:rPr>
      <w:color w:val="808080"/>
    </w:rPr>
  </w:style>
  <w:style w:type="table" w:styleId="Tabellijst1">
    <w:name w:val="Table List 1"/>
    <w:basedOn w:val="Standaardtabel"/>
    <w:semiHidden/>
    <w:unhideWhenUsed/>
    <w:rsid w:val="008E32DE"/>
    <w:tblPr>
      <w:tblStyleRowBandSize w:val="2"/>
      <w:tblStyleColBandSize w:val="2"/>
      <w:tblBorders>
        <w:top w:val="single" w:sz="6" w:space="0" w:color="BCE3FA"/>
        <w:left w:val="single" w:sz="6" w:space="0" w:color="BCE3FA"/>
        <w:bottom w:val="single" w:sz="6" w:space="0" w:color="BCE3FA"/>
        <w:right w:val="single" w:sz="6" w:space="0" w:color="BCE3FA"/>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chtearcering-accent1">
    <w:name w:val="Light Shading Accent 1"/>
    <w:basedOn w:val="Standaardtabel"/>
    <w:uiPriority w:val="60"/>
    <w:rsid w:val="008E32DE"/>
    <w:pPr>
      <w:spacing w:line="240" w:lineRule="auto"/>
    </w:pPr>
    <w:rPr>
      <w:rFonts w:asciiTheme="minorHAnsi" w:eastAsiaTheme="minorEastAsia" w:hAnsiTheme="minorHAnsi" w:cstheme="minorBidi"/>
      <w:color w:val="00243A" w:themeColor="accent1" w:themeShade="BF"/>
      <w:sz w:val="22"/>
      <w:szCs w:val="22"/>
    </w:rPr>
    <w:tblPr>
      <w:tblStyleRowBandSize w:val="1"/>
      <w:tblStyleColBandSize w:val="1"/>
      <w:tblBorders>
        <w:top w:val="single" w:sz="8" w:space="0" w:color="00314E" w:themeColor="accent1"/>
        <w:bottom w:val="single" w:sz="8" w:space="0" w:color="00314E" w:themeColor="accent1"/>
      </w:tblBorders>
    </w:tblPr>
    <w:tblStylePr w:type="firstRow">
      <w:pPr>
        <w:spacing w:before="0" w:after="0" w:line="240" w:lineRule="auto"/>
      </w:pPr>
      <w:rPr>
        <w:b/>
        <w:bCs/>
      </w:rPr>
      <w:tblPr/>
      <w:tcPr>
        <w:tcBorders>
          <w:top w:val="single" w:sz="8" w:space="0" w:color="00314E" w:themeColor="accent1"/>
          <w:left w:val="nil"/>
          <w:bottom w:val="single" w:sz="8" w:space="0" w:color="00314E" w:themeColor="accent1"/>
          <w:right w:val="nil"/>
          <w:insideH w:val="nil"/>
          <w:insideV w:val="nil"/>
        </w:tcBorders>
      </w:tcPr>
    </w:tblStylePr>
    <w:tblStylePr w:type="lastRow">
      <w:pPr>
        <w:spacing w:before="0" w:after="0" w:line="240" w:lineRule="auto"/>
      </w:pPr>
      <w:rPr>
        <w:b/>
        <w:bCs/>
      </w:rPr>
      <w:tblPr/>
      <w:tcPr>
        <w:tcBorders>
          <w:top w:val="single" w:sz="8" w:space="0" w:color="00314E" w:themeColor="accent1"/>
          <w:left w:val="nil"/>
          <w:bottom w:val="single" w:sz="8" w:space="0" w:color="00314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4D7FF" w:themeFill="accent1" w:themeFillTint="3F"/>
      </w:tcPr>
    </w:tblStylePr>
    <w:tblStylePr w:type="band1Horz">
      <w:tblPr/>
      <w:tcPr>
        <w:tcBorders>
          <w:left w:val="nil"/>
          <w:right w:val="nil"/>
          <w:insideH w:val="nil"/>
          <w:insideV w:val="nil"/>
        </w:tcBorders>
        <w:shd w:val="clear" w:color="auto" w:fill="94D7FF" w:themeFill="accent1" w:themeFillTint="3F"/>
      </w:tcPr>
    </w:tblStylePr>
  </w:style>
  <w:style w:type="paragraph" w:customStyle="1" w:styleId="Huisstijl-Kleur">
    <w:name w:val="Huisstijl-Kleur"/>
    <w:basedOn w:val="Standaard"/>
    <w:next w:val="Standaard"/>
    <w:semiHidden/>
    <w:qFormat/>
    <w:rsid w:val="0055367B"/>
    <w:rPr>
      <w:color w:val="00314E"/>
    </w:rPr>
  </w:style>
  <w:style w:type="paragraph" w:customStyle="1" w:styleId="Kop3zondernummer">
    <w:name w:val="Kop 3 zonder nummer"/>
    <w:basedOn w:val="Kop3"/>
    <w:next w:val="Standaard"/>
    <w:qFormat/>
    <w:rsid w:val="00EE44D8"/>
    <w:pPr>
      <w:numPr>
        <w:ilvl w:val="0"/>
      </w:numPr>
    </w:pPr>
  </w:style>
  <w:style w:type="paragraph" w:styleId="Lijstalinea">
    <w:name w:val="List Paragraph"/>
    <w:aliases w:val="Lijstalinea niv 1"/>
    <w:basedOn w:val="Lijstopsomteken"/>
    <w:link w:val="LijstalineaChar"/>
    <w:uiPriority w:val="34"/>
    <w:qFormat/>
    <w:rsid w:val="008368EC"/>
    <w:pPr>
      <w:contextualSpacing/>
    </w:pPr>
  </w:style>
  <w:style w:type="paragraph" w:styleId="Ballontekst">
    <w:name w:val="Balloon Text"/>
    <w:basedOn w:val="Standaard"/>
    <w:link w:val="BallontekstChar"/>
    <w:rsid w:val="00B8135A"/>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BC3FD5"/>
    <w:rPr>
      <w:rFonts w:ascii="Tahoma" w:hAnsi="Tahoma" w:cs="Tahoma"/>
      <w:sz w:val="16"/>
      <w:szCs w:val="16"/>
    </w:rPr>
  </w:style>
  <w:style w:type="paragraph" w:styleId="Voettekst">
    <w:name w:val="footer"/>
    <w:basedOn w:val="Standaard"/>
    <w:link w:val="VoettekstChar"/>
    <w:uiPriority w:val="99"/>
    <w:unhideWhenUsed/>
    <w:rsid w:val="00DB375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C3FD5"/>
  </w:style>
  <w:style w:type="paragraph" w:styleId="Voetnoottekst">
    <w:name w:val="footnote text"/>
    <w:basedOn w:val="Standaard"/>
    <w:link w:val="VoetnoottekstChar"/>
    <w:uiPriority w:val="99"/>
    <w:qFormat/>
    <w:rsid w:val="00BF63EA"/>
    <w:pPr>
      <w:spacing w:line="200" w:lineRule="exact"/>
      <w:ind w:left="91" w:hanging="91"/>
    </w:pPr>
    <w:rPr>
      <w:sz w:val="15"/>
    </w:rPr>
  </w:style>
  <w:style w:type="character" w:customStyle="1" w:styleId="VoetnoottekstChar">
    <w:name w:val="Voetnoottekst Char"/>
    <w:basedOn w:val="Standaardalinea-lettertype"/>
    <w:link w:val="Voetnoottekst"/>
    <w:uiPriority w:val="99"/>
    <w:rsid w:val="00BF63EA"/>
    <w:rPr>
      <w:sz w:val="15"/>
    </w:rPr>
  </w:style>
  <w:style w:type="character" w:styleId="Voetnootmarkering">
    <w:name w:val="footnote reference"/>
    <w:basedOn w:val="Standaardalinea-lettertype"/>
    <w:semiHidden/>
    <w:unhideWhenUsed/>
    <w:rsid w:val="00D94D07"/>
    <w:rPr>
      <w:vertAlign w:val="superscript"/>
    </w:rPr>
  </w:style>
  <w:style w:type="paragraph" w:customStyle="1" w:styleId="Kadertekstquote">
    <w:name w:val="Kadertekst/quote"/>
    <w:basedOn w:val="Standaard"/>
    <w:next w:val="Standaard"/>
    <w:uiPriority w:val="5"/>
    <w:qFormat/>
    <w:rsid w:val="00BF63EA"/>
    <w:pPr>
      <w:spacing w:before="200" w:after="200" w:line="240" w:lineRule="auto"/>
      <w:ind w:left="680"/>
    </w:pPr>
    <w:rPr>
      <w:color w:val="00314E"/>
    </w:rPr>
  </w:style>
  <w:style w:type="paragraph" w:styleId="Kopvaninhoudsopgave">
    <w:name w:val="TOC Heading"/>
    <w:basedOn w:val="Kop1"/>
    <w:next w:val="Standaard"/>
    <w:uiPriority w:val="39"/>
    <w:unhideWhenUsed/>
    <w:qFormat/>
    <w:rsid w:val="004F5307"/>
    <w:pPr>
      <w:keepLines/>
      <w:pageBreakBefore w:val="0"/>
      <w:numPr>
        <w:numId w:val="0"/>
      </w:numPr>
      <w:spacing w:before="240" w:after="0" w:line="259" w:lineRule="auto"/>
      <w:outlineLvl w:val="9"/>
    </w:pPr>
    <w:rPr>
      <w:rFonts w:eastAsiaTheme="majorEastAsia" w:cstheme="majorBidi"/>
      <w:bCs w:val="0"/>
      <w:color w:val="00243A" w:themeColor="accent1" w:themeShade="BF"/>
    </w:rPr>
  </w:style>
  <w:style w:type="paragraph" w:styleId="Inhopg4">
    <w:name w:val="toc 4"/>
    <w:basedOn w:val="Inhopg1"/>
    <w:next w:val="Standaard"/>
    <w:autoRedefine/>
    <w:uiPriority w:val="39"/>
    <w:unhideWhenUsed/>
    <w:rsid w:val="004F5307"/>
    <w:pPr>
      <w:tabs>
        <w:tab w:val="right" w:pos="8211"/>
      </w:tabs>
      <w:spacing w:after="100"/>
    </w:pPr>
  </w:style>
  <w:style w:type="table" w:customStyle="1" w:styleId="Lichtelijst1">
    <w:name w:val="Lichte lijst1"/>
    <w:basedOn w:val="Standaardtabel"/>
    <w:uiPriority w:val="61"/>
    <w:rsid w:val="00E91DF0"/>
    <w:pPr>
      <w:spacing w:line="240" w:lineRule="auto"/>
    </w:pPr>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uisstijl-Introductietekst">
    <w:name w:val="Huisstijl-Introductietekst"/>
    <w:basedOn w:val="Huisstijl-Kleur"/>
    <w:qFormat/>
    <w:rsid w:val="00E91DF0"/>
    <w:pPr>
      <w:tabs>
        <w:tab w:val="left" w:pos="660"/>
      </w:tabs>
      <w:spacing w:line="320" w:lineRule="atLeast"/>
      <w:ind w:left="680"/>
    </w:pPr>
    <w:rPr>
      <w:sz w:val="23"/>
    </w:rPr>
  </w:style>
  <w:style w:type="table" w:customStyle="1" w:styleId="Lichtearcering-accent11">
    <w:name w:val="Lichte arcering - accent 11"/>
    <w:basedOn w:val="Standaardtabel"/>
    <w:uiPriority w:val="60"/>
    <w:rsid w:val="00E91DF0"/>
    <w:pPr>
      <w:spacing w:line="240" w:lineRule="auto"/>
    </w:pPr>
    <w:rPr>
      <w:rFonts w:asciiTheme="minorHAnsi" w:eastAsiaTheme="minorEastAsia" w:hAnsiTheme="minorHAnsi" w:cstheme="minorBidi"/>
      <w:color w:val="00243A" w:themeColor="accent1" w:themeShade="BF"/>
      <w:sz w:val="22"/>
      <w:szCs w:val="22"/>
    </w:rPr>
    <w:tblPr>
      <w:tblStyleRowBandSize w:val="1"/>
      <w:tblStyleColBandSize w:val="1"/>
      <w:tblBorders>
        <w:top w:val="single" w:sz="8" w:space="0" w:color="00314E" w:themeColor="accent1"/>
        <w:bottom w:val="single" w:sz="8" w:space="0" w:color="00314E" w:themeColor="accent1"/>
      </w:tblBorders>
    </w:tblPr>
    <w:tblStylePr w:type="firstRow">
      <w:pPr>
        <w:spacing w:before="0" w:after="0" w:line="240" w:lineRule="auto"/>
      </w:pPr>
      <w:rPr>
        <w:b/>
        <w:bCs/>
      </w:rPr>
      <w:tblPr/>
      <w:tcPr>
        <w:tcBorders>
          <w:top w:val="single" w:sz="8" w:space="0" w:color="00314E" w:themeColor="accent1"/>
          <w:left w:val="nil"/>
          <w:bottom w:val="single" w:sz="8" w:space="0" w:color="00314E" w:themeColor="accent1"/>
          <w:right w:val="nil"/>
          <w:insideH w:val="nil"/>
          <w:insideV w:val="nil"/>
        </w:tcBorders>
      </w:tcPr>
    </w:tblStylePr>
    <w:tblStylePr w:type="lastRow">
      <w:pPr>
        <w:spacing w:before="0" w:after="0" w:line="240" w:lineRule="auto"/>
      </w:pPr>
      <w:rPr>
        <w:b/>
        <w:bCs/>
      </w:rPr>
      <w:tblPr/>
      <w:tcPr>
        <w:tcBorders>
          <w:top w:val="single" w:sz="8" w:space="0" w:color="00314E" w:themeColor="accent1"/>
          <w:left w:val="nil"/>
          <w:bottom w:val="single" w:sz="8" w:space="0" w:color="00314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4D7FF" w:themeFill="accent1" w:themeFillTint="3F"/>
      </w:tcPr>
    </w:tblStylePr>
    <w:tblStylePr w:type="band1Horz">
      <w:tblPr/>
      <w:tcPr>
        <w:tcBorders>
          <w:left w:val="nil"/>
          <w:right w:val="nil"/>
          <w:insideH w:val="nil"/>
          <w:insideV w:val="nil"/>
        </w:tcBorders>
        <w:shd w:val="clear" w:color="auto" w:fill="94D7FF" w:themeFill="accent1" w:themeFillTint="3F"/>
      </w:tcPr>
    </w:tblStylePr>
  </w:style>
  <w:style w:type="character" w:styleId="Verwijzingopmerking">
    <w:name w:val="annotation reference"/>
    <w:basedOn w:val="Standaardalinea-lettertype"/>
    <w:uiPriority w:val="99"/>
    <w:unhideWhenUsed/>
    <w:rsid w:val="00E91DF0"/>
    <w:rPr>
      <w:sz w:val="16"/>
      <w:szCs w:val="16"/>
    </w:rPr>
  </w:style>
  <w:style w:type="paragraph" w:styleId="Tekstopmerking">
    <w:name w:val="annotation text"/>
    <w:basedOn w:val="Standaard"/>
    <w:link w:val="TekstopmerkingChar"/>
    <w:uiPriority w:val="99"/>
    <w:unhideWhenUsed/>
    <w:rsid w:val="00E91DF0"/>
    <w:pPr>
      <w:spacing w:line="240" w:lineRule="auto"/>
    </w:pPr>
  </w:style>
  <w:style w:type="character" w:customStyle="1" w:styleId="TekstopmerkingChar">
    <w:name w:val="Tekst opmerking Char"/>
    <w:basedOn w:val="Standaardalinea-lettertype"/>
    <w:link w:val="Tekstopmerking"/>
    <w:uiPriority w:val="99"/>
    <w:rsid w:val="00E91DF0"/>
  </w:style>
  <w:style w:type="paragraph" w:styleId="Onderwerpvanopmerking">
    <w:name w:val="annotation subject"/>
    <w:basedOn w:val="Tekstopmerking"/>
    <w:next w:val="Tekstopmerking"/>
    <w:link w:val="OnderwerpvanopmerkingChar"/>
    <w:semiHidden/>
    <w:unhideWhenUsed/>
    <w:rsid w:val="00E91DF0"/>
    <w:rPr>
      <w:b/>
      <w:bCs/>
    </w:rPr>
  </w:style>
  <w:style w:type="character" w:customStyle="1" w:styleId="OnderwerpvanopmerkingChar">
    <w:name w:val="Onderwerp van opmerking Char"/>
    <w:basedOn w:val="TekstopmerkingChar"/>
    <w:link w:val="Onderwerpvanopmerking"/>
    <w:semiHidden/>
    <w:rsid w:val="00E91DF0"/>
    <w:rPr>
      <w:b/>
      <w:bCs/>
    </w:rPr>
  </w:style>
  <w:style w:type="paragraph" w:customStyle="1" w:styleId="Alinea0">
    <w:name w:val="Alinea 0"/>
    <w:basedOn w:val="Standaard"/>
    <w:link w:val="Alinea0Char"/>
    <w:rsid w:val="00E91DF0"/>
    <w:pPr>
      <w:widowControl w:val="0"/>
      <w:overflowPunct w:val="0"/>
      <w:autoSpaceDE w:val="0"/>
      <w:autoSpaceDN w:val="0"/>
      <w:adjustRightInd w:val="0"/>
      <w:spacing w:line="240" w:lineRule="auto"/>
      <w:ind w:left="1134"/>
      <w:textAlignment w:val="baseline"/>
    </w:pPr>
    <w:rPr>
      <w:lang w:val="nl" w:eastAsia="x-none"/>
    </w:rPr>
  </w:style>
  <w:style w:type="character" w:customStyle="1" w:styleId="Alinea0Char">
    <w:name w:val="Alinea 0 Char"/>
    <w:link w:val="Alinea0"/>
    <w:rsid w:val="00E91DF0"/>
    <w:rPr>
      <w:lang w:val="nl" w:eastAsia="x-none"/>
    </w:rPr>
  </w:style>
  <w:style w:type="paragraph" w:customStyle="1" w:styleId="Opsomming3">
    <w:name w:val="Opsomming 3"/>
    <w:basedOn w:val="Standaard"/>
    <w:qFormat/>
    <w:rsid w:val="00E91DF0"/>
    <w:pPr>
      <w:widowControl w:val="0"/>
      <w:numPr>
        <w:ilvl w:val="1"/>
        <w:numId w:val="6"/>
      </w:numPr>
      <w:tabs>
        <w:tab w:val="left" w:pos="1985"/>
      </w:tabs>
      <w:overflowPunct w:val="0"/>
      <w:autoSpaceDE w:val="0"/>
      <w:autoSpaceDN w:val="0"/>
      <w:adjustRightInd w:val="0"/>
      <w:spacing w:line="240" w:lineRule="auto"/>
      <w:textAlignment w:val="baseline"/>
    </w:pPr>
    <w:rPr>
      <w:rFonts w:cs="Arial"/>
    </w:rPr>
  </w:style>
  <w:style w:type="paragraph" w:customStyle="1" w:styleId="Opsomming1genummerd">
    <w:name w:val="Opsomming 1 genummerd"/>
    <w:basedOn w:val="Standaard"/>
    <w:qFormat/>
    <w:rsid w:val="00E91DF0"/>
    <w:pPr>
      <w:widowControl w:val="0"/>
      <w:numPr>
        <w:numId w:val="7"/>
      </w:numPr>
      <w:tabs>
        <w:tab w:val="left" w:pos="1560"/>
      </w:tabs>
      <w:overflowPunct w:val="0"/>
      <w:autoSpaceDE w:val="0"/>
      <w:autoSpaceDN w:val="0"/>
      <w:adjustRightInd w:val="0"/>
      <w:spacing w:line="240" w:lineRule="auto"/>
      <w:textAlignment w:val="baseline"/>
    </w:pPr>
    <w:rPr>
      <w:rFonts w:cs="Arial"/>
    </w:rPr>
  </w:style>
  <w:style w:type="character" w:styleId="GevolgdeHyperlink">
    <w:name w:val="FollowedHyperlink"/>
    <w:basedOn w:val="Standaardalinea-lettertype"/>
    <w:semiHidden/>
    <w:unhideWhenUsed/>
    <w:rsid w:val="00E91DF0"/>
    <w:rPr>
      <w:color w:val="954F72" w:themeColor="followedHyperlink"/>
      <w:u w:val="single"/>
    </w:rPr>
  </w:style>
  <w:style w:type="paragraph" w:customStyle="1" w:styleId="Alinea1">
    <w:name w:val="Alinea 1"/>
    <w:basedOn w:val="Standaard"/>
    <w:qFormat/>
    <w:rsid w:val="00E91DF0"/>
    <w:pPr>
      <w:keepLines/>
      <w:overflowPunct w:val="0"/>
      <w:autoSpaceDE w:val="0"/>
      <w:autoSpaceDN w:val="0"/>
      <w:adjustRightInd w:val="0"/>
      <w:spacing w:line="240" w:lineRule="auto"/>
      <w:ind w:left="1559"/>
      <w:textAlignment w:val="baseline"/>
    </w:pPr>
    <w:rPr>
      <w:rFonts w:cs="Arial"/>
      <w:lang w:val="nl"/>
    </w:rPr>
  </w:style>
  <w:style w:type="table" w:customStyle="1" w:styleId="Tabelraster1">
    <w:name w:val="Tabelraster1"/>
    <w:basedOn w:val="Standaardtabel"/>
    <w:next w:val="Tabelraster"/>
    <w:rsid w:val="00E91DF0"/>
    <w:pPr>
      <w:spacing w:line="250" w:lineRule="atLeast"/>
    </w:pPr>
    <w:rPr>
      <w:sz w:val="18"/>
    </w:rPr>
    <w:tblPr>
      <w:tblStyleRowBandSize w:val="1"/>
      <w:tblCellMar>
        <w:top w:w="113" w:type="dxa"/>
        <w:left w:w="79" w:type="dxa"/>
        <w:bottom w:w="113" w:type="dxa"/>
        <w:right w:w="79" w:type="dxa"/>
      </w:tblCellMar>
    </w:tblPr>
    <w:tblStylePr w:type="firstRow">
      <w:pPr>
        <w:wordWrap/>
        <w:spacing w:line="250" w:lineRule="atLeast"/>
      </w:pPr>
      <w:rPr>
        <w:rFonts w:ascii="Arial" w:hAnsi="Arial" w:cs="Arial" w:hint="default"/>
        <w:color w:val="FFFFFF" w:themeColor="background1"/>
        <w:sz w:val="18"/>
        <w:szCs w:val="18"/>
      </w:rPr>
      <w:tblPr/>
      <w:tcPr>
        <w:shd w:val="clear" w:color="auto" w:fill="00314E"/>
      </w:tcPr>
    </w:tblStylePr>
    <w:tblStylePr w:type="band1Horz">
      <w:pPr>
        <w:wordWrap/>
        <w:spacing w:line="250" w:lineRule="atLeast"/>
      </w:pPr>
      <w:rPr>
        <w:rFonts w:ascii="Arial" w:hAnsi="Arial" w:cs="Arial" w:hint="default"/>
        <w:sz w:val="18"/>
        <w:szCs w:val="18"/>
      </w:rPr>
      <w:tblPr/>
      <w:tcPr>
        <w:shd w:val="clear" w:color="auto" w:fill="EBECFC"/>
      </w:tcPr>
    </w:tblStylePr>
    <w:tblStylePr w:type="band2Horz">
      <w:pPr>
        <w:wordWrap/>
        <w:spacing w:line="250" w:lineRule="atLeast"/>
      </w:pPr>
      <w:rPr>
        <w:rFonts w:ascii="Arial" w:hAnsi="Arial" w:cs="Arial" w:hint="default"/>
        <w:sz w:val="18"/>
        <w:szCs w:val="18"/>
      </w:rPr>
      <w:tblPr/>
      <w:tcPr>
        <w:shd w:val="clear" w:color="auto" w:fill="BDE4F7"/>
      </w:tcPr>
    </w:tblStylePr>
  </w:style>
  <w:style w:type="paragraph" w:styleId="Geenafstand">
    <w:name w:val="No Spacing"/>
    <w:link w:val="GeenafstandChar"/>
    <w:uiPriority w:val="1"/>
    <w:qFormat/>
    <w:rsid w:val="00E91DF0"/>
    <w:pPr>
      <w:spacing w:line="240" w:lineRule="auto"/>
    </w:pPr>
    <w:rPr>
      <w:rFonts w:asciiTheme="minorHAnsi" w:eastAsiaTheme="minorEastAsia" w:hAnsiTheme="minorHAnsi" w:cstheme="minorBidi"/>
      <w:sz w:val="22"/>
      <w:szCs w:val="22"/>
    </w:rPr>
  </w:style>
  <w:style w:type="character" w:customStyle="1" w:styleId="GeenafstandChar">
    <w:name w:val="Geen afstand Char"/>
    <w:basedOn w:val="Standaardalinea-lettertype"/>
    <w:link w:val="Geenafstand"/>
    <w:uiPriority w:val="1"/>
    <w:rsid w:val="00E91DF0"/>
    <w:rPr>
      <w:rFonts w:asciiTheme="minorHAnsi" w:eastAsiaTheme="minorEastAsia" w:hAnsiTheme="minorHAnsi" w:cstheme="minorBidi"/>
      <w:sz w:val="22"/>
      <w:szCs w:val="22"/>
    </w:rPr>
  </w:style>
  <w:style w:type="paragraph" w:customStyle="1" w:styleId="Default">
    <w:name w:val="Default"/>
    <w:rsid w:val="00F247E8"/>
    <w:pPr>
      <w:widowControl w:val="0"/>
      <w:autoSpaceDE w:val="0"/>
      <w:autoSpaceDN w:val="0"/>
      <w:adjustRightInd w:val="0"/>
      <w:spacing w:line="240" w:lineRule="auto"/>
    </w:pPr>
    <w:rPr>
      <w:rFonts w:ascii="Tahoma" w:hAnsi="Tahoma" w:cs="Tahoma"/>
      <w:color w:val="000000"/>
      <w:sz w:val="24"/>
      <w:szCs w:val="24"/>
      <w:lang w:val="en-US"/>
    </w:rPr>
  </w:style>
  <w:style w:type="table" w:customStyle="1" w:styleId="Tabelraster2">
    <w:name w:val="Tabelraster2"/>
    <w:basedOn w:val="Standaardtabel"/>
    <w:next w:val="Tabelraster"/>
    <w:uiPriority w:val="39"/>
    <w:rsid w:val="001949EF"/>
    <w:pPr>
      <w:spacing w:line="250" w:lineRule="atLeast"/>
    </w:pPr>
    <w:rPr>
      <w:sz w:val="18"/>
    </w:rPr>
    <w:tblPr>
      <w:tblStyleRowBandSize w:val="1"/>
      <w:tblCellMar>
        <w:top w:w="113" w:type="dxa"/>
        <w:left w:w="79" w:type="dxa"/>
        <w:bottom w:w="113" w:type="dxa"/>
        <w:right w:w="79" w:type="dxa"/>
      </w:tblCellMar>
    </w:tblPr>
    <w:tblStylePr w:type="firstRow">
      <w:pPr>
        <w:wordWrap/>
        <w:spacing w:line="250" w:lineRule="atLeast"/>
      </w:pPr>
      <w:rPr>
        <w:rFonts w:ascii="Arial" w:hAnsi="Arial"/>
        <w:color w:val="FFFFFF" w:themeColor="background1"/>
        <w:sz w:val="18"/>
      </w:rPr>
      <w:tblPr/>
      <w:tcPr>
        <w:shd w:val="clear" w:color="auto" w:fill="00314E"/>
      </w:tcPr>
    </w:tblStylePr>
    <w:tblStylePr w:type="band1Horz">
      <w:pPr>
        <w:wordWrap/>
        <w:spacing w:line="250" w:lineRule="atLeast"/>
      </w:pPr>
      <w:rPr>
        <w:rFonts w:ascii="Arial" w:hAnsi="Arial"/>
        <w:sz w:val="18"/>
      </w:rPr>
      <w:tblPr/>
      <w:tcPr>
        <w:shd w:val="clear" w:color="auto" w:fill="EBECFC"/>
      </w:tcPr>
    </w:tblStylePr>
    <w:tblStylePr w:type="band2Horz">
      <w:pPr>
        <w:wordWrap/>
        <w:spacing w:line="250" w:lineRule="atLeast"/>
      </w:pPr>
      <w:rPr>
        <w:rFonts w:ascii="Arial" w:hAnsi="Arial"/>
        <w:sz w:val="18"/>
      </w:rPr>
      <w:tblPr/>
      <w:tcPr>
        <w:shd w:val="clear" w:color="auto" w:fill="BDE4F7"/>
      </w:tcPr>
    </w:tblStylePr>
  </w:style>
  <w:style w:type="paragraph" w:styleId="Revisie">
    <w:name w:val="Revision"/>
    <w:hidden/>
    <w:uiPriority w:val="99"/>
    <w:semiHidden/>
    <w:rsid w:val="002E5A85"/>
    <w:pPr>
      <w:spacing w:line="240" w:lineRule="auto"/>
    </w:pPr>
  </w:style>
  <w:style w:type="paragraph" w:styleId="Normaalweb">
    <w:name w:val="Normal (Web)"/>
    <w:basedOn w:val="Standaard"/>
    <w:uiPriority w:val="99"/>
    <w:semiHidden/>
    <w:unhideWhenUsed/>
    <w:rsid w:val="002B1307"/>
    <w:pPr>
      <w:spacing w:before="100" w:beforeAutospacing="1" w:after="100" w:afterAutospacing="1" w:line="240" w:lineRule="auto"/>
    </w:pPr>
    <w:rPr>
      <w:rFonts w:ascii="Times" w:hAnsi="Times"/>
    </w:rPr>
  </w:style>
  <w:style w:type="paragraph" w:styleId="Inhopg5">
    <w:name w:val="toc 5"/>
    <w:basedOn w:val="Standaard"/>
    <w:next w:val="Standaard"/>
    <w:autoRedefine/>
    <w:uiPriority w:val="39"/>
    <w:unhideWhenUsed/>
    <w:rsid w:val="00E353AD"/>
    <w:pPr>
      <w:spacing w:after="100" w:line="259" w:lineRule="auto"/>
      <w:ind w:left="880"/>
    </w:pPr>
    <w:rPr>
      <w:rFonts w:asciiTheme="minorHAnsi" w:eastAsiaTheme="minorEastAsia" w:hAnsiTheme="minorHAnsi" w:cstheme="minorBidi"/>
      <w:sz w:val="22"/>
      <w:szCs w:val="22"/>
    </w:rPr>
  </w:style>
  <w:style w:type="paragraph" w:styleId="Inhopg6">
    <w:name w:val="toc 6"/>
    <w:basedOn w:val="Standaard"/>
    <w:next w:val="Standaard"/>
    <w:autoRedefine/>
    <w:uiPriority w:val="39"/>
    <w:unhideWhenUsed/>
    <w:rsid w:val="00E353AD"/>
    <w:pPr>
      <w:spacing w:after="100" w:line="259" w:lineRule="auto"/>
      <w:ind w:left="1100"/>
    </w:pPr>
    <w:rPr>
      <w:rFonts w:asciiTheme="minorHAnsi" w:eastAsiaTheme="minorEastAsia" w:hAnsiTheme="minorHAnsi" w:cstheme="minorBidi"/>
      <w:sz w:val="22"/>
      <w:szCs w:val="22"/>
    </w:rPr>
  </w:style>
  <w:style w:type="paragraph" w:styleId="Inhopg7">
    <w:name w:val="toc 7"/>
    <w:basedOn w:val="Standaard"/>
    <w:next w:val="Standaard"/>
    <w:autoRedefine/>
    <w:uiPriority w:val="39"/>
    <w:unhideWhenUsed/>
    <w:rsid w:val="00E353AD"/>
    <w:pPr>
      <w:spacing w:after="100" w:line="259" w:lineRule="auto"/>
      <w:ind w:left="1320"/>
    </w:pPr>
    <w:rPr>
      <w:rFonts w:asciiTheme="minorHAnsi" w:eastAsiaTheme="minorEastAsia" w:hAnsiTheme="minorHAnsi" w:cstheme="minorBidi"/>
      <w:sz w:val="22"/>
      <w:szCs w:val="22"/>
    </w:rPr>
  </w:style>
  <w:style w:type="paragraph" w:styleId="Inhopg8">
    <w:name w:val="toc 8"/>
    <w:basedOn w:val="Standaard"/>
    <w:next w:val="Standaard"/>
    <w:autoRedefine/>
    <w:uiPriority w:val="39"/>
    <w:unhideWhenUsed/>
    <w:rsid w:val="00E353AD"/>
    <w:pPr>
      <w:spacing w:after="100" w:line="259" w:lineRule="auto"/>
      <w:ind w:left="1540"/>
    </w:pPr>
    <w:rPr>
      <w:rFonts w:asciiTheme="minorHAnsi" w:eastAsiaTheme="minorEastAsia" w:hAnsiTheme="minorHAnsi" w:cstheme="minorBidi"/>
      <w:sz w:val="22"/>
      <w:szCs w:val="22"/>
    </w:rPr>
  </w:style>
  <w:style w:type="paragraph" w:styleId="Inhopg9">
    <w:name w:val="toc 9"/>
    <w:basedOn w:val="Standaard"/>
    <w:next w:val="Standaard"/>
    <w:autoRedefine/>
    <w:uiPriority w:val="39"/>
    <w:unhideWhenUsed/>
    <w:rsid w:val="00E353AD"/>
    <w:pPr>
      <w:spacing w:after="100" w:line="259" w:lineRule="auto"/>
      <w:ind w:left="1760"/>
    </w:pPr>
    <w:rPr>
      <w:rFonts w:asciiTheme="minorHAnsi" w:eastAsiaTheme="minorEastAsia" w:hAnsiTheme="minorHAnsi" w:cstheme="minorBidi"/>
      <w:sz w:val="22"/>
      <w:szCs w:val="22"/>
    </w:rPr>
  </w:style>
  <w:style w:type="character" w:customStyle="1" w:styleId="LijstalineaChar">
    <w:name w:val="Lijstalinea Char"/>
    <w:aliases w:val="Lijstalinea niv 1 Char"/>
    <w:basedOn w:val="Standaardalinea-lettertype"/>
    <w:link w:val="Lijstalinea"/>
    <w:uiPriority w:val="34"/>
    <w:locked/>
    <w:rsid w:val="006F278F"/>
  </w:style>
  <w:style w:type="character" w:customStyle="1" w:styleId="apple-converted-space">
    <w:name w:val="apple-converted-space"/>
    <w:basedOn w:val="Standaardalinea-lettertype"/>
    <w:rsid w:val="00772095"/>
  </w:style>
  <w:style w:type="paragraph" w:customStyle="1" w:styleId="broodtekst">
    <w:name w:val="broodtekst"/>
    <w:basedOn w:val="Standaard"/>
    <w:link w:val="broodtekstChar"/>
    <w:rsid w:val="004F4A1B"/>
    <w:pPr>
      <w:tabs>
        <w:tab w:val="left" w:pos="227"/>
        <w:tab w:val="left" w:pos="454"/>
        <w:tab w:val="left" w:pos="680"/>
      </w:tabs>
      <w:autoSpaceDE w:val="0"/>
      <w:autoSpaceDN w:val="0"/>
      <w:adjustRightInd w:val="0"/>
      <w:spacing w:line="240" w:lineRule="atLeast"/>
    </w:pPr>
    <w:rPr>
      <w:rFonts w:ascii="Verdana" w:eastAsia="MS Mincho" w:hAnsi="Verdana"/>
      <w:sz w:val="18"/>
      <w:szCs w:val="18"/>
    </w:rPr>
  </w:style>
  <w:style w:type="character" w:customStyle="1" w:styleId="broodtekstChar">
    <w:name w:val="broodtekst Char"/>
    <w:link w:val="broodtekst"/>
    <w:rsid w:val="004F4A1B"/>
    <w:rPr>
      <w:rFonts w:ascii="Verdana" w:eastAsia="MS Mincho" w:hAnsi="Verdana"/>
      <w:sz w:val="18"/>
      <w:szCs w:val="18"/>
    </w:rPr>
  </w:style>
  <w:style w:type="character" w:customStyle="1" w:styleId="Kop5Char">
    <w:name w:val="Kop 5 Char"/>
    <w:basedOn w:val="Standaardalinea-lettertype"/>
    <w:link w:val="Kop5"/>
    <w:rsid w:val="00E52D1B"/>
    <w:rPr>
      <w:rFonts w:ascii="Verdana" w:hAnsi="Verdana"/>
      <w:b/>
      <w:bCs/>
      <w:i/>
      <w:iCs/>
      <w:sz w:val="26"/>
      <w:szCs w:val="26"/>
    </w:rPr>
  </w:style>
  <w:style w:type="paragraph" w:customStyle="1" w:styleId="opsommingsvinkUit">
    <w:name w:val="opsommingsvink_Uit"/>
    <w:basedOn w:val="broodtekst"/>
    <w:rsid w:val="00DF49AD"/>
    <w:pPr>
      <w:widowControl w:val="0"/>
      <w:numPr>
        <w:numId w:val="9"/>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broodtekst-bold">
    <w:name w:val="broodtekst-bold"/>
    <w:basedOn w:val="broodtekst"/>
    <w:link w:val="broodtekst-boldChar"/>
    <w:rsid w:val="00B954EC"/>
    <w:rPr>
      <w:b/>
    </w:rPr>
  </w:style>
  <w:style w:type="character" w:customStyle="1" w:styleId="broodtekst-boldChar">
    <w:name w:val="broodtekst-bold Char"/>
    <w:link w:val="broodtekst-bold"/>
    <w:rsid w:val="00B954EC"/>
    <w:rPr>
      <w:rFonts w:ascii="Verdana" w:eastAsia="MS Mincho" w:hAnsi="Verdana"/>
      <w:b/>
      <w:sz w:val="18"/>
      <w:szCs w:val="18"/>
    </w:rPr>
  </w:style>
  <w:style w:type="paragraph" w:customStyle="1" w:styleId="opsomming-streepjesjustitie">
    <w:name w:val="opsomming-streepjes_justitie"/>
    <w:basedOn w:val="broodtekst"/>
    <w:rsid w:val="004C01CA"/>
    <w:pPr>
      <w:numPr>
        <w:numId w:val="10"/>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rsid w:val="004C01CA"/>
    <w:pPr>
      <w:widowControl w:val="0"/>
      <w:numPr>
        <w:numId w:val="11"/>
      </w:numPr>
      <w:tabs>
        <w:tab w:val="clear" w:pos="0"/>
        <w:tab w:val="clear" w:pos="227"/>
        <w:tab w:val="clear" w:pos="680"/>
        <w:tab w:val="left" w:pos="907"/>
        <w:tab w:val="left" w:pos="1361"/>
        <w:tab w:val="num" w:pos="1492"/>
        <w:tab w:val="left" w:pos="1814"/>
        <w:tab w:val="left" w:pos="2268"/>
        <w:tab w:val="left" w:pos="2722"/>
        <w:tab w:val="left" w:pos="3175"/>
        <w:tab w:val="left" w:pos="3629"/>
        <w:tab w:val="left" w:pos="4082"/>
      </w:tabs>
      <w:ind w:left="1492" w:hanging="360"/>
    </w:pPr>
    <w:rPr>
      <w:szCs w:val="24"/>
    </w:rPr>
  </w:style>
  <w:style w:type="paragraph" w:customStyle="1" w:styleId="opsomming-cijfersjustitie">
    <w:name w:val="opsomming-cijfers_justitie"/>
    <w:basedOn w:val="broodtekst"/>
    <w:rsid w:val="003F670F"/>
    <w:pPr>
      <w:numPr>
        <w:numId w:val="12"/>
      </w:numPr>
      <w:tabs>
        <w:tab w:val="clear" w:pos="227"/>
        <w:tab w:val="clear" w:pos="680"/>
        <w:tab w:val="left" w:pos="907"/>
        <w:tab w:val="left" w:pos="1361"/>
        <w:tab w:val="left" w:pos="1814"/>
        <w:tab w:val="left" w:pos="2268"/>
        <w:tab w:val="left" w:pos="2722"/>
        <w:tab w:val="left" w:pos="3175"/>
        <w:tab w:val="left" w:pos="3629"/>
        <w:tab w:val="left" w:pos="4082"/>
      </w:tabs>
    </w:pPr>
  </w:style>
  <w:style w:type="table" w:customStyle="1" w:styleId="Tabelraster31">
    <w:name w:val="Tabelraster31"/>
    <w:basedOn w:val="Standaardtabel"/>
    <w:next w:val="Tabelraster"/>
    <w:uiPriority w:val="59"/>
    <w:rsid w:val="00A113B2"/>
    <w:pPr>
      <w:spacing w:line="250" w:lineRule="atLeast"/>
    </w:pPr>
    <w:rPr>
      <w:sz w:val="18"/>
    </w:rPr>
    <w:tblPr>
      <w:tblStyleRowBandSize w:val="1"/>
      <w:tblCellMar>
        <w:top w:w="113" w:type="dxa"/>
        <w:left w:w="79" w:type="dxa"/>
        <w:bottom w:w="113" w:type="dxa"/>
        <w:right w:w="79" w:type="dxa"/>
      </w:tblCellMar>
    </w:tblPr>
    <w:tblStylePr w:type="firstRow">
      <w:pPr>
        <w:wordWrap/>
        <w:spacing w:line="250" w:lineRule="atLeast"/>
      </w:pPr>
      <w:rPr>
        <w:rFonts w:ascii="Arial" w:hAnsi="Arial"/>
        <w:color w:val="FFFFFF"/>
        <w:sz w:val="18"/>
      </w:rPr>
      <w:tblPr/>
      <w:tcPr>
        <w:shd w:val="clear" w:color="auto" w:fill="00314E"/>
      </w:tcPr>
    </w:tblStylePr>
    <w:tblStylePr w:type="band1Horz">
      <w:pPr>
        <w:wordWrap/>
        <w:spacing w:line="250" w:lineRule="atLeast"/>
      </w:pPr>
      <w:rPr>
        <w:rFonts w:ascii="Arial" w:hAnsi="Arial"/>
        <w:sz w:val="18"/>
      </w:rPr>
      <w:tblPr/>
      <w:tcPr>
        <w:shd w:val="clear" w:color="auto" w:fill="EBECFC"/>
      </w:tcPr>
    </w:tblStylePr>
    <w:tblStylePr w:type="band2Horz">
      <w:pPr>
        <w:wordWrap/>
        <w:spacing w:line="250" w:lineRule="atLeast"/>
      </w:pPr>
      <w:rPr>
        <w:rFonts w:ascii="Arial" w:hAnsi="Arial"/>
        <w:sz w:val="18"/>
      </w:rPr>
      <w:tblPr/>
      <w:tcPr>
        <w:shd w:val="clear" w:color="auto" w:fill="BDE4F7"/>
      </w:tcPr>
    </w:tblStylePr>
  </w:style>
  <w:style w:type="character" w:styleId="Onopgelostemelding">
    <w:name w:val="Unresolved Mention"/>
    <w:basedOn w:val="Standaardalinea-lettertype"/>
    <w:uiPriority w:val="99"/>
    <w:semiHidden/>
    <w:unhideWhenUsed/>
    <w:rsid w:val="00571D3F"/>
    <w:rPr>
      <w:color w:val="605E5C"/>
      <w:shd w:val="clear" w:color="auto" w:fill="E1DFDD"/>
    </w:rPr>
  </w:style>
  <w:style w:type="paragraph" w:customStyle="1" w:styleId="pf0">
    <w:name w:val="pf0"/>
    <w:basedOn w:val="Standaard"/>
    <w:rsid w:val="00873645"/>
    <w:pPr>
      <w:spacing w:before="100" w:beforeAutospacing="1" w:after="100" w:afterAutospacing="1" w:line="240" w:lineRule="auto"/>
    </w:pPr>
    <w:rPr>
      <w:rFonts w:ascii="Times New Roman" w:hAnsi="Times New Roman"/>
      <w:sz w:val="24"/>
      <w:szCs w:val="24"/>
    </w:rPr>
  </w:style>
  <w:style w:type="table" w:styleId="Onopgemaaktetabel4">
    <w:name w:val="Plain Table 4"/>
    <w:basedOn w:val="Standaardtabel"/>
    <w:uiPriority w:val="44"/>
    <w:rsid w:val="00FB78C3"/>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Rastertabel1licht">
    <w:name w:val="Grid Table 1 Light"/>
    <w:basedOn w:val="Standaardtabel"/>
    <w:uiPriority w:val="46"/>
    <w:rsid w:val="00F27BBA"/>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Onopgemaaktetabel2">
    <w:name w:val="Plain Table 2"/>
    <w:basedOn w:val="Standaardtabel"/>
    <w:uiPriority w:val="42"/>
    <w:rsid w:val="00DA0569"/>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Zwaar">
    <w:name w:val="Strong"/>
    <w:basedOn w:val="Standaardalinea-lettertype"/>
    <w:uiPriority w:val="22"/>
    <w:qFormat/>
    <w:rsid w:val="00591144"/>
    <w:rPr>
      <w:b/>
      <w:bCs/>
    </w:rPr>
  </w:style>
  <w:style w:type="paragraph" w:customStyle="1" w:styleId="BodytextRHVO">
    <w:name w:val="Body text RHVO"/>
    <w:basedOn w:val="Standaard"/>
    <w:qFormat/>
    <w:rsid w:val="00B75CE4"/>
    <w:pPr>
      <w:spacing w:line="255" w:lineRule="atLeast"/>
    </w:pPr>
    <w:rPr>
      <w:rFonts w:ascii="Merriweather Light" w:hAnsi="Merriweather Light"/>
      <w:color w:val="000000"/>
      <w:sz w:val="18"/>
      <w:szCs w:val="18"/>
    </w:rPr>
  </w:style>
  <w:style w:type="paragraph" w:styleId="Tekstzonderopmaak">
    <w:name w:val="Plain Text"/>
    <w:basedOn w:val="Standaard"/>
    <w:link w:val="TekstzonderopmaakChar"/>
    <w:uiPriority w:val="99"/>
    <w:unhideWhenUsed/>
    <w:rsid w:val="00B75CE4"/>
    <w:pPr>
      <w:spacing w:line="240" w:lineRule="auto"/>
    </w:pPr>
    <w:rPr>
      <w:rFonts w:eastAsia="Arial" w:cs="Consolas"/>
      <w:szCs w:val="21"/>
      <w:lang w:eastAsia="en-US"/>
    </w:rPr>
  </w:style>
  <w:style w:type="character" w:customStyle="1" w:styleId="TekstzonderopmaakChar">
    <w:name w:val="Tekst zonder opmaak Char"/>
    <w:basedOn w:val="Standaardalinea-lettertype"/>
    <w:link w:val="Tekstzonderopmaak"/>
    <w:uiPriority w:val="99"/>
    <w:rsid w:val="00B75CE4"/>
    <w:rPr>
      <w:rFonts w:eastAsia="Arial" w:cs="Consolas"/>
      <w:szCs w:val="21"/>
      <w:lang w:eastAsia="en-US"/>
    </w:rPr>
  </w:style>
  <w:style w:type="paragraph" w:customStyle="1" w:styleId="NGopsomming">
    <w:name w:val="NGopsomming"/>
    <w:basedOn w:val="Standaard"/>
    <w:uiPriority w:val="99"/>
    <w:qFormat/>
    <w:rsid w:val="00E209DF"/>
    <w:pPr>
      <w:numPr>
        <w:numId w:val="45"/>
      </w:numPr>
      <w:spacing w:after="280"/>
    </w:pPr>
    <w:rPr>
      <w:rFonts w:ascii="Verdana" w:hAnsi="Verdana"/>
      <w:spacing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57636">
      <w:bodyDiv w:val="1"/>
      <w:marLeft w:val="0"/>
      <w:marRight w:val="0"/>
      <w:marTop w:val="0"/>
      <w:marBottom w:val="0"/>
      <w:divBdr>
        <w:top w:val="none" w:sz="0" w:space="0" w:color="auto"/>
        <w:left w:val="none" w:sz="0" w:space="0" w:color="auto"/>
        <w:bottom w:val="none" w:sz="0" w:space="0" w:color="auto"/>
        <w:right w:val="none" w:sz="0" w:space="0" w:color="auto"/>
      </w:divBdr>
    </w:div>
    <w:div w:id="241644838">
      <w:bodyDiv w:val="1"/>
      <w:marLeft w:val="0"/>
      <w:marRight w:val="0"/>
      <w:marTop w:val="0"/>
      <w:marBottom w:val="0"/>
      <w:divBdr>
        <w:top w:val="none" w:sz="0" w:space="0" w:color="auto"/>
        <w:left w:val="none" w:sz="0" w:space="0" w:color="auto"/>
        <w:bottom w:val="none" w:sz="0" w:space="0" w:color="auto"/>
        <w:right w:val="none" w:sz="0" w:space="0" w:color="auto"/>
      </w:divBdr>
    </w:div>
    <w:div w:id="357778369">
      <w:bodyDiv w:val="1"/>
      <w:marLeft w:val="0"/>
      <w:marRight w:val="0"/>
      <w:marTop w:val="0"/>
      <w:marBottom w:val="0"/>
      <w:divBdr>
        <w:top w:val="none" w:sz="0" w:space="0" w:color="auto"/>
        <w:left w:val="none" w:sz="0" w:space="0" w:color="auto"/>
        <w:bottom w:val="none" w:sz="0" w:space="0" w:color="auto"/>
        <w:right w:val="none" w:sz="0" w:space="0" w:color="auto"/>
      </w:divBdr>
    </w:div>
    <w:div w:id="522328088">
      <w:bodyDiv w:val="1"/>
      <w:marLeft w:val="0"/>
      <w:marRight w:val="0"/>
      <w:marTop w:val="0"/>
      <w:marBottom w:val="0"/>
      <w:divBdr>
        <w:top w:val="none" w:sz="0" w:space="0" w:color="auto"/>
        <w:left w:val="none" w:sz="0" w:space="0" w:color="auto"/>
        <w:bottom w:val="none" w:sz="0" w:space="0" w:color="auto"/>
        <w:right w:val="none" w:sz="0" w:space="0" w:color="auto"/>
      </w:divBdr>
    </w:div>
    <w:div w:id="798425419">
      <w:bodyDiv w:val="1"/>
      <w:marLeft w:val="0"/>
      <w:marRight w:val="0"/>
      <w:marTop w:val="0"/>
      <w:marBottom w:val="0"/>
      <w:divBdr>
        <w:top w:val="none" w:sz="0" w:space="0" w:color="auto"/>
        <w:left w:val="none" w:sz="0" w:space="0" w:color="auto"/>
        <w:bottom w:val="none" w:sz="0" w:space="0" w:color="auto"/>
        <w:right w:val="none" w:sz="0" w:space="0" w:color="auto"/>
      </w:divBdr>
    </w:div>
    <w:div w:id="803276874">
      <w:bodyDiv w:val="1"/>
      <w:marLeft w:val="0"/>
      <w:marRight w:val="0"/>
      <w:marTop w:val="0"/>
      <w:marBottom w:val="0"/>
      <w:divBdr>
        <w:top w:val="none" w:sz="0" w:space="0" w:color="auto"/>
        <w:left w:val="none" w:sz="0" w:space="0" w:color="auto"/>
        <w:bottom w:val="none" w:sz="0" w:space="0" w:color="auto"/>
        <w:right w:val="none" w:sz="0" w:space="0" w:color="auto"/>
      </w:divBdr>
    </w:div>
    <w:div w:id="1130243928">
      <w:bodyDiv w:val="1"/>
      <w:marLeft w:val="0"/>
      <w:marRight w:val="0"/>
      <w:marTop w:val="0"/>
      <w:marBottom w:val="0"/>
      <w:divBdr>
        <w:top w:val="none" w:sz="0" w:space="0" w:color="auto"/>
        <w:left w:val="none" w:sz="0" w:space="0" w:color="auto"/>
        <w:bottom w:val="none" w:sz="0" w:space="0" w:color="auto"/>
        <w:right w:val="none" w:sz="0" w:space="0" w:color="auto"/>
      </w:divBdr>
      <w:divsChild>
        <w:div w:id="310672594">
          <w:marLeft w:val="0"/>
          <w:marRight w:val="0"/>
          <w:marTop w:val="0"/>
          <w:marBottom w:val="0"/>
          <w:divBdr>
            <w:top w:val="none" w:sz="0" w:space="0" w:color="auto"/>
            <w:left w:val="none" w:sz="0" w:space="0" w:color="auto"/>
            <w:bottom w:val="none" w:sz="0" w:space="0" w:color="auto"/>
            <w:right w:val="none" w:sz="0" w:space="0" w:color="auto"/>
          </w:divBdr>
          <w:divsChild>
            <w:div w:id="1759401196">
              <w:marLeft w:val="0"/>
              <w:marRight w:val="0"/>
              <w:marTop w:val="0"/>
              <w:marBottom w:val="0"/>
              <w:divBdr>
                <w:top w:val="none" w:sz="0" w:space="0" w:color="auto"/>
                <w:left w:val="none" w:sz="0" w:space="0" w:color="auto"/>
                <w:bottom w:val="none" w:sz="0" w:space="0" w:color="auto"/>
                <w:right w:val="none" w:sz="0" w:space="0" w:color="auto"/>
              </w:divBdr>
              <w:divsChild>
                <w:div w:id="146165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766890">
      <w:bodyDiv w:val="1"/>
      <w:marLeft w:val="0"/>
      <w:marRight w:val="0"/>
      <w:marTop w:val="0"/>
      <w:marBottom w:val="0"/>
      <w:divBdr>
        <w:top w:val="none" w:sz="0" w:space="0" w:color="auto"/>
        <w:left w:val="none" w:sz="0" w:space="0" w:color="auto"/>
        <w:bottom w:val="none" w:sz="0" w:space="0" w:color="auto"/>
        <w:right w:val="none" w:sz="0" w:space="0" w:color="auto"/>
      </w:divBdr>
    </w:div>
    <w:div w:id="1716002530">
      <w:bodyDiv w:val="1"/>
      <w:marLeft w:val="0"/>
      <w:marRight w:val="0"/>
      <w:marTop w:val="0"/>
      <w:marBottom w:val="0"/>
      <w:divBdr>
        <w:top w:val="none" w:sz="0" w:space="0" w:color="auto"/>
        <w:left w:val="none" w:sz="0" w:space="0" w:color="auto"/>
        <w:bottom w:val="none" w:sz="0" w:space="0" w:color="auto"/>
        <w:right w:val="none" w:sz="0" w:space="0" w:color="auto"/>
      </w:divBdr>
    </w:div>
    <w:div w:id="2012835366">
      <w:bodyDiv w:val="1"/>
      <w:marLeft w:val="0"/>
      <w:marRight w:val="0"/>
      <w:marTop w:val="0"/>
      <w:marBottom w:val="0"/>
      <w:divBdr>
        <w:top w:val="none" w:sz="0" w:space="0" w:color="auto"/>
        <w:left w:val="none" w:sz="0" w:space="0" w:color="auto"/>
        <w:bottom w:val="none" w:sz="0" w:space="0" w:color="auto"/>
        <w:right w:val="none" w:sz="0" w:space="0" w:color="auto"/>
      </w:divBdr>
    </w:div>
    <w:div w:id="205831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nl.wikipedia.org/wiki/Veiligheidsregio_Limburg-Noord" TargetMode="External"/><Relationship Id="rId18" Type="http://schemas.openxmlformats.org/officeDocument/2006/relationships/hyperlink" Target="mailto:servicedesk@tenderned.nl" TargetMode="External"/><Relationship Id="rId26" Type="http://schemas.openxmlformats.org/officeDocument/2006/relationships/hyperlink" Target="mailto:facturen@vrln.nl" TargetMode="External"/><Relationship Id="rId3" Type="http://schemas.openxmlformats.org/officeDocument/2006/relationships/customXml" Target="../customXml/item3.xml"/><Relationship Id="rId21" Type="http://schemas.openxmlformats.org/officeDocument/2006/relationships/hyperlink" Target="http://inkoopcentrumzuid.nl/" TargetMode="External"/><Relationship Id="rId7" Type="http://schemas.openxmlformats.org/officeDocument/2006/relationships/settings" Target="settings.xml"/><Relationship Id="rId12" Type="http://schemas.openxmlformats.org/officeDocument/2006/relationships/hyperlink" Target="https://wetten.overheid.nl/" TargetMode="External"/><Relationship Id="rId17" Type="http://schemas.openxmlformats.org/officeDocument/2006/relationships/hyperlink" Target="http://www.tenderned.nl/egids/ON" TargetMode="External"/><Relationship Id="rId25" Type="http://schemas.openxmlformats.org/officeDocument/2006/relationships/hyperlink" Target="http://www.justis.nl"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j.ramakers@vrln.nl" TargetMode="External"/><Relationship Id="rId20" Type="http://schemas.openxmlformats.org/officeDocument/2006/relationships/hyperlink" Target="https://opendata.cbs.nl/statline/"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koop@vrln.nl" TargetMode="External"/><Relationship Id="rId24" Type="http://schemas.openxmlformats.org/officeDocument/2006/relationships/hyperlink" Target="http://www.rijksoverheid.nl"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m.hunnekens@vrln.nl" TargetMode="External"/><Relationship Id="rId23" Type="http://schemas.openxmlformats.org/officeDocument/2006/relationships/hyperlink" Target="http://www.rijksoverheid.nl"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eherkenning.nl/"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G"/><Relationship Id="rId22" Type="http://schemas.openxmlformats.org/officeDocument/2006/relationships/hyperlink" Target="http://www.belastingdienst.nl" TargetMode="External"/><Relationship Id="rId27" Type="http://schemas.openxmlformats.org/officeDocument/2006/relationships/header" Target="header1.xml"/><Relationship Id="rId30" Type="http://schemas.openxmlformats.org/officeDocument/2006/relationships/header" Target="header2.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N:\Apps\sjabloon\_Productie\IFV%20Zoetermeer\Rapport.dotm" TargetMode="External"/></Relationships>
</file>

<file path=word/theme/theme1.xml><?xml version="1.0" encoding="utf-8"?>
<a:theme xmlns:a="http://schemas.openxmlformats.org/drawingml/2006/main" name="Kantoorthema">
  <a:themeElements>
    <a:clrScheme name="IFV">
      <a:dk1>
        <a:sysClr val="windowText" lastClr="000000"/>
      </a:dk1>
      <a:lt1>
        <a:sysClr val="window" lastClr="FFFFFF"/>
      </a:lt1>
      <a:dk2>
        <a:srgbClr val="44546A"/>
      </a:dk2>
      <a:lt2>
        <a:srgbClr val="E7E6E6"/>
      </a:lt2>
      <a:accent1>
        <a:srgbClr val="00314E"/>
      </a:accent1>
      <a:accent2>
        <a:srgbClr val="80D0F4"/>
      </a:accent2>
      <a:accent3>
        <a:srgbClr val="BA4133"/>
      </a:accent3>
      <a:accent4>
        <a:srgbClr val="ED7F82"/>
      </a:accent4>
      <a:accent5>
        <a:srgbClr val="61B020"/>
      </a:accent5>
      <a:accent6>
        <a:srgbClr val="BCD140"/>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45ab76-3bb7-45f5-ab41-d7b04aa0dc94" xsi:nil="true"/>
    <lcf76f155ced4ddcb4097134ff3c332f xmlns="f5f0a4d1-8598-46a7-894f-9a5a527f84f2">
      <Terms xmlns="http://schemas.microsoft.com/office/infopath/2007/PartnerControls"/>
    </lcf76f155ced4ddcb4097134ff3c332f>
    <TaxKeywordTaxHTField xmlns="d045ab76-3bb7-45f5-ab41-d7b04aa0dc94">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53584AF0BFD2447B21F8FF97D47953C" ma:contentTypeVersion="22" ma:contentTypeDescription="Een nieuw document maken." ma:contentTypeScope="" ma:versionID="bc95a23e9e760320a43f83c1af423332">
  <xsd:schema xmlns:xsd="http://www.w3.org/2001/XMLSchema" xmlns:xs="http://www.w3.org/2001/XMLSchema" xmlns:p="http://schemas.microsoft.com/office/2006/metadata/properties" xmlns:ns2="d045ab76-3bb7-45f5-ab41-d7b04aa0dc94" xmlns:ns3="f5f0a4d1-8598-46a7-894f-9a5a527f84f2" xmlns:ns4="605af4f7-1f66-40ae-b18f-b746c8dfd161" targetNamespace="http://schemas.microsoft.com/office/2006/metadata/properties" ma:root="true" ma:fieldsID="db389d2e7c913a3882aed90c46c5a148" ns2:_="" ns3:_="" ns4:_="">
    <xsd:import namespace="d045ab76-3bb7-45f5-ab41-d7b04aa0dc94"/>
    <xsd:import namespace="f5f0a4d1-8598-46a7-894f-9a5a527f84f2"/>
    <xsd:import namespace="605af4f7-1f66-40ae-b18f-b746c8dfd161"/>
    <xsd:element name="properties">
      <xsd:complexType>
        <xsd:sequence>
          <xsd:element name="documentManagement">
            <xsd:complexType>
              <xsd:all>
                <xsd:element ref="ns2:TaxKeywordTaxHTField" minOccurs="0"/>
                <xsd:element ref="ns2:TaxCatchAll" minOccurs="0"/>
                <xsd:element ref="ns3:MediaServiceMetadata" minOccurs="0"/>
                <xsd:element ref="ns3:MediaServiceFastMetadata" minOccurs="0"/>
                <xsd:element ref="ns3:MediaServiceDateTaken" minOccurs="0"/>
                <xsd:element ref="ns4:SharedWithUsers" minOccurs="0"/>
                <xsd:element ref="ns4:SharedWithDetail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AutoKeyPoints" minOccurs="0"/>
                <xsd:element ref="ns3:MediaServiceKeyPoint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45ab76-3bb7-45f5-ab41-d7b04aa0dc94"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Ondernemingstrefwoorden" ma:fieldId="{23f27201-bee3-471e-b2e7-b64fd8b7ca38}" ma:taxonomyMulti="true" ma:sspId="6a01bbcf-c6fe-4904-b3d7-d8e248b039cf"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500ec5b6-43f0-4a14-8217-79c549e51af8}" ma:internalName="TaxCatchAll" ma:showField="CatchAllData" ma:web="605af4f7-1f66-40ae-b18f-b746c8dfd16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0a4d1-8598-46a7-894f-9a5a527f84f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lcf76f155ced4ddcb4097134ff3c332f" ma:index="27" nillable="true" ma:taxonomy="true" ma:internalName="lcf76f155ced4ddcb4097134ff3c332f" ma:taxonomyFieldName="MediaServiceImageTags" ma:displayName="Afbeeldingtags" ma:readOnly="false" ma:fieldId="{5cf76f15-5ced-4ddc-b409-7134ff3c332f}" ma:taxonomyMulti="true" ma:sspId="6a01bbcf-c6fe-4904-b3d7-d8e248b039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5af4f7-1f66-40ae-b18f-b746c8dfd161"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ma:index="11" ma:displayName="Opmerkingen"/>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3AF221-0C90-4279-B88D-5A87D40840A8}">
  <ds:schemaRefs>
    <ds:schemaRef ds:uri="http://schemas.microsoft.com/office/2006/metadata/properties"/>
    <ds:schemaRef ds:uri="http://schemas.microsoft.com/office/infopath/2007/PartnerControls"/>
    <ds:schemaRef ds:uri="d045ab76-3bb7-45f5-ab41-d7b04aa0dc94"/>
    <ds:schemaRef ds:uri="f5f0a4d1-8598-46a7-894f-9a5a527f84f2"/>
  </ds:schemaRefs>
</ds:datastoreItem>
</file>

<file path=customXml/itemProps2.xml><?xml version="1.0" encoding="utf-8"?>
<ds:datastoreItem xmlns:ds="http://schemas.openxmlformats.org/officeDocument/2006/customXml" ds:itemID="{5CFD6995-8660-4F00-91EE-32416766CD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45ab76-3bb7-45f5-ab41-d7b04aa0dc94"/>
    <ds:schemaRef ds:uri="f5f0a4d1-8598-46a7-894f-9a5a527f84f2"/>
    <ds:schemaRef ds:uri="605af4f7-1f66-40ae-b18f-b746c8dfd1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7B3DB2-1C1B-445A-9C4F-6A4311F52F5B}">
  <ds:schemaRefs>
    <ds:schemaRef ds:uri="http://schemas.openxmlformats.org/officeDocument/2006/bibliography"/>
  </ds:schemaRefs>
</ds:datastoreItem>
</file>

<file path=customXml/itemProps4.xml><?xml version="1.0" encoding="utf-8"?>
<ds:datastoreItem xmlns:ds="http://schemas.openxmlformats.org/officeDocument/2006/customXml" ds:itemID="{C57EABE4-FF1E-4030-B82F-B7605F9DE1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Rapport</Template>
  <TotalTime>644</TotalTime>
  <Pages>62</Pages>
  <Words>19685</Words>
  <Characters>108268</Characters>
  <Application>Microsoft Office Word</Application>
  <DocSecurity>0</DocSecurity>
  <Lines>902</Lines>
  <Paragraphs>255</Paragraphs>
  <ScaleCrop>false</ScaleCrop>
  <HeadingPairs>
    <vt:vector size="2" baseType="variant">
      <vt:variant>
        <vt:lpstr>Titel</vt:lpstr>
      </vt:variant>
      <vt:variant>
        <vt:i4>1</vt:i4>
      </vt:variant>
    </vt:vector>
  </HeadingPairs>
  <TitlesOfParts>
    <vt:vector size="1" baseType="lpstr">
      <vt:lpstr/>
    </vt:vector>
  </TitlesOfParts>
  <Company>Nibra</Company>
  <LinksUpToDate>false</LinksUpToDate>
  <CharactersWithSpaces>127698</CharactersWithSpaces>
  <SharedDoc>false</SharedDoc>
  <HLinks>
    <vt:vector size="570" baseType="variant">
      <vt:variant>
        <vt:i4>4522103</vt:i4>
      </vt:variant>
      <vt:variant>
        <vt:i4>528</vt:i4>
      </vt:variant>
      <vt:variant>
        <vt:i4>0</vt:i4>
      </vt:variant>
      <vt:variant>
        <vt:i4>5</vt:i4>
      </vt:variant>
      <vt:variant>
        <vt:lpwstr>mailto:facturen@vrln.nl</vt:lpwstr>
      </vt:variant>
      <vt:variant>
        <vt:lpwstr/>
      </vt:variant>
      <vt:variant>
        <vt:i4>1638476</vt:i4>
      </vt:variant>
      <vt:variant>
        <vt:i4>525</vt:i4>
      </vt:variant>
      <vt:variant>
        <vt:i4>0</vt:i4>
      </vt:variant>
      <vt:variant>
        <vt:i4>5</vt:i4>
      </vt:variant>
      <vt:variant>
        <vt:lpwstr>http://www.justis.nl/</vt:lpwstr>
      </vt:variant>
      <vt:variant>
        <vt:lpwstr/>
      </vt:variant>
      <vt:variant>
        <vt:i4>262171</vt:i4>
      </vt:variant>
      <vt:variant>
        <vt:i4>522</vt:i4>
      </vt:variant>
      <vt:variant>
        <vt:i4>0</vt:i4>
      </vt:variant>
      <vt:variant>
        <vt:i4>5</vt:i4>
      </vt:variant>
      <vt:variant>
        <vt:lpwstr>http://www.rijksoverheid.nl/</vt:lpwstr>
      </vt:variant>
      <vt:variant>
        <vt:lpwstr/>
      </vt:variant>
      <vt:variant>
        <vt:i4>262171</vt:i4>
      </vt:variant>
      <vt:variant>
        <vt:i4>519</vt:i4>
      </vt:variant>
      <vt:variant>
        <vt:i4>0</vt:i4>
      </vt:variant>
      <vt:variant>
        <vt:i4>5</vt:i4>
      </vt:variant>
      <vt:variant>
        <vt:lpwstr>http://www.rijksoverheid.nl/</vt:lpwstr>
      </vt:variant>
      <vt:variant>
        <vt:lpwstr/>
      </vt:variant>
      <vt:variant>
        <vt:i4>6946942</vt:i4>
      </vt:variant>
      <vt:variant>
        <vt:i4>516</vt:i4>
      </vt:variant>
      <vt:variant>
        <vt:i4>0</vt:i4>
      </vt:variant>
      <vt:variant>
        <vt:i4>5</vt:i4>
      </vt:variant>
      <vt:variant>
        <vt:lpwstr>http://www.belastingdienst.nl/</vt:lpwstr>
      </vt:variant>
      <vt:variant>
        <vt:lpwstr/>
      </vt:variant>
      <vt:variant>
        <vt:i4>262221</vt:i4>
      </vt:variant>
      <vt:variant>
        <vt:i4>510</vt:i4>
      </vt:variant>
      <vt:variant>
        <vt:i4>0</vt:i4>
      </vt:variant>
      <vt:variant>
        <vt:i4>5</vt:i4>
      </vt:variant>
      <vt:variant>
        <vt:lpwstr>http://inkoopcentrumzuid.nl/</vt:lpwstr>
      </vt:variant>
      <vt:variant>
        <vt:lpwstr/>
      </vt:variant>
      <vt:variant>
        <vt:i4>5374020</vt:i4>
      </vt:variant>
      <vt:variant>
        <vt:i4>507</vt:i4>
      </vt:variant>
      <vt:variant>
        <vt:i4>0</vt:i4>
      </vt:variant>
      <vt:variant>
        <vt:i4>5</vt:i4>
      </vt:variant>
      <vt:variant>
        <vt:lpwstr>https://opendata.cbs.nl/statline/</vt:lpwstr>
      </vt:variant>
      <vt:variant>
        <vt:lpwstr/>
      </vt:variant>
      <vt:variant>
        <vt:i4>7667749</vt:i4>
      </vt:variant>
      <vt:variant>
        <vt:i4>504</vt:i4>
      </vt:variant>
      <vt:variant>
        <vt:i4>0</vt:i4>
      </vt:variant>
      <vt:variant>
        <vt:i4>5</vt:i4>
      </vt:variant>
      <vt:variant>
        <vt:lpwstr>https://www.eherkenning.nl/</vt:lpwstr>
      </vt:variant>
      <vt:variant>
        <vt:lpwstr/>
      </vt:variant>
      <vt:variant>
        <vt:i4>7995477</vt:i4>
      </vt:variant>
      <vt:variant>
        <vt:i4>501</vt:i4>
      </vt:variant>
      <vt:variant>
        <vt:i4>0</vt:i4>
      </vt:variant>
      <vt:variant>
        <vt:i4>5</vt:i4>
      </vt:variant>
      <vt:variant>
        <vt:lpwstr>mailto:servicedesk@tenderned.nl</vt:lpwstr>
      </vt:variant>
      <vt:variant>
        <vt:lpwstr/>
      </vt:variant>
      <vt:variant>
        <vt:i4>6094868</vt:i4>
      </vt:variant>
      <vt:variant>
        <vt:i4>498</vt:i4>
      </vt:variant>
      <vt:variant>
        <vt:i4>0</vt:i4>
      </vt:variant>
      <vt:variant>
        <vt:i4>5</vt:i4>
      </vt:variant>
      <vt:variant>
        <vt:lpwstr>http://www.tenderned.nl/egids/ON</vt:lpwstr>
      </vt:variant>
      <vt:variant>
        <vt:lpwstr/>
      </vt:variant>
      <vt:variant>
        <vt:i4>3932230</vt:i4>
      </vt:variant>
      <vt:variant>
        <vt:i4>495</vt:i4>
      </vt:variant>
      <vt:variant>
        <vt:i4>0</vt:i4>
      </vt:variant>
      <vt:variant>
        <vt:i4>5</vt:i4>
      </vt:variant>
      <vt:variant>
        <vt:lpwstr>mailto:j.ramakers@vrln.nl</vt:lpwstr>
      </vt:variant>
      <vt:variant>
        <vt:lpwstr/>
      </vt:variant>
      <vt:variant>
        <vt:i4>2228296</vt:i4>
      </vt:variant>
      <vt:variant>
        <vt:i4>492</vt:i4>
      </vt:variant>
      <vt:variant>
        <vt:i4>0</vt:i4>
      </vt:variant>
      <vt:variant>
        <vt:i4>5</vt:i4>
      </vt:variant>
      <vt:variant>
        <vt:lpwstr>mailto:m.hunnekens@vrln.nl</vt:lpwstr>
      </vt:variant>
      <vt:variant>
        <vt:lpwstr/>
      </vt:variant>
      <vt:variant>
        <vt:i4>4980833</vt:i4>
      </vt:variant>
      <vt:variant>
        <vt:i4>489</vt:i4>
      </vt:variant>
      <vt:variant>
        <vt:i4>0</vt:i4>
      </vt:variant>
      <vt:variant>
        <vt:i4>5</vt:i4>
      </vt:variant>
      <vt:variant>
        <vt:lpwstr>https://nl.wikipedia.org/wiki/Veiligheidsregio_Limburg-Noord</vt:lpwstr>
      </vt:variant>
      <vt:variant>
        <vt:lpwstr/>
      </vt:variant>
      <vt:variant>
        <vt:i4>2556003</vt:i4>
      </vt:variant>
      <vt:variant>
        <vt:i4>486</vt:i4>
      </vt:variant>
      <vt:variant>
        <vt:i4>0</vt:i4>
      </vt:variant>
      <vt:variant>
        <vt:i4>5</vt:i4>
      </vt:variant>
      <vt:variant>
        <vt:lpwstr>https://wetten.overheid.nl/</vt:lpwstr>
      </vt:variant>
      <vt:variant>
        <vt:lpwstr/>
      </vt:variant>
      <vt:variant>
        <vt:i4>1507383</vt:i4>
      </vt:variant>
      <vt:variant>
        <vt:i4>479</vt:i4>
      </vt:variant>
      <vt:variant>
        <vt:i4>0</vt:i4>
      </vt:variant>
      <vt:variant>
        <vt:i4>5</vt:i4>
      </vt:variant>
      <vt:variant>
        <vt:lpwstr/>
      </vt:variant>
      <vt:variant>
        <vt:lpwstr>_Toc232404738</vt:lpwstr>
      </vt:variant>
      <vt:variant>
        <vt:i4>1507383</vt:i4>
      </vt:variant>
      <vt:variant>
        <vt:i4>473</vt:i4>
      </vt:variant>
      <vt:variant>
        <vt:i4>0</vt:i4>
      </vt:variant>
      <vt:variant>
        <vt:i4>5</vt:i4>
      </vt:variant>
      <vt:variant>
        <vt:lpwstr/>
      </vt:variant>
      <vt:variant>
        <vt:lpwstr>_Toc232404737</vt:lpwstr>
      </vt:variant>
      <vt:variant>
        <vt:i4>1507383</vt:i4>
      </vt:variant>
      <vt:variant>
        <vt:i4>467</vt:i4>
      </vt:variant>
      <vt:variant>
        <vt:i4>0</vt:i4>
      </vt:variant>
      <vt:variant>
        <vt:i4>5</vt:i4>
      </vt:variant>
      <vt:variant>
        <vt:lpwstr/>
      </vt:variant>
      <vt:variant>
        <vt:lpwstr>_Toc232404736</vt:lpwstr>
      </vt:variant>
      <vt:variant>
        <vt:i4>1507383</vt:i4>
      </vt:variant>
      <vt:variant>
        <vt:i4>461</vt:i4>
      </vt:variant>
      <vt:variant>
        <vt:i4>0</vt:i4>
      </vt:variant>
      <vt:variant>
        <vt:i4>5</vt:i4>
      </vt:variant>
      <vt:variant>
        <vt:lpwstr/>
      </vt:variant>
      <vt:variant>
        <vt:lpwstr>_Toc232404735</vt:lpwstr>
      </vt:variant>
      <vt:variant>
        <vt:i4>1507383</vt:i4>
      </vt:variant>
      <vt:variant>
        <vt:i4>455</vt:i4>
      </vt:variant>
      <vt:variant>
        <vt:i4>0</vt:i4>
      </vt:variant>
      <vt:variant>
        <vt:i4>5</vt:i4>
      </vt:variant>
      <vt:variant>
        <vt:lpwstr/>
      </vt:variant>
      <vt:variant>
        <vt:lpwstr>_Toc232404734</vt:lpwstr>
      </vt:variant>
      <vt:variant>
        <vt:i4>1507383</vt:i4>
      </vt:variant>
      <vt:variant>
        <vt:i4>449</vt:i4>
      </vt:variant>
      <vt:variant>
        <vt:i4>0</vt:i4>
      </vt:variant>
      <vt:variant>
        <vt:i4>5</vt:i4>
      </vt:variant>
      <vt:variant>
        <vt:lpwstr/>
      </vt:variant>
      <vt:variant>
        <vt:lpwstr>_Toc232404733</vt:lpwstr>
      </vt:variant>
      <vt:variant>
        <vt:i4>1507383</vt:i4>
      </vt:variant>
      <vt:variant>
        <vt:i4>443</vt:i4>
      </vt:variant>
      <vt:variant>
        <vt:i4>0</vt:i4>
      </vt:variant>
      <vt:variant>
        <vt:i4>5</vt:i4>
      </vt:variant>
      <vt:variant>
        <vt:lpwstr/>
      </vt:variant>
      <vt:variant>
        <vt:lpwstr>_Toc232404732</vt:lpwstr>
      </vt:variant>
      <vt:variant>
        <vt:i4>1507383</vt:i4>
      </vt:variant>
      <vt:variant>
        <vt:i4>437</vt:i4>
      </vt:variant>
      <vt:variant>
        <vt:i4>0</vt:i4>
      </vt:variant>
      <vt:variant>
        <vt:i4>5</vt:i4>
      </vt:variant>
      <vt:variant>
        <vt:lpwstr/>
      </vt:variant>
      <vt:variant>
        <vt:lpwstr>_Toc232404731</vt:lpwstr>
      </vt:variant>
      <vt:variant>
        <vt:i4>1507383</vt:i4>
      </vt:variant>
      <vt:variant>
        <vt:i4>431</vt:i4>
      </vt:variant>
      <vt:variant>
        <vt:i4>0</vt:i4>
      </vt:variant>
      <vt:variant>
        <vt:i4>5</vt:i4>
      </vt:variant>
      <vt:variant>
        <vt:lpwstr/>
      </vt:variant>
      <vt:variant>
        <vt:lpwstr>_Toc232404730</vt:lpwstr>
      </vt:variant>
      <vt:variant>
        <vt:i4>1441847</vt:i4>
      </vt:variant>
      <vt:variant>
        <vt:i4>425</vt:i4>
      </vt:variant>
      <vt:variant>
        <vt:i4>0</vt:i4>
      </vt:variant>
      <vt:variant>
        <vt:i4>5</vt:i4>
      </vt:variant>
      <vt:variant>
        <vt:lpwstr/>
      </vt:variant>
      <vt:variant>
        <vt:lpwstr>_Toc232404729</vt:lpwstr>
      </vt:variant>
      <vt:variant>
        <vt:i4>1441847</vt:i4>
      </vt:variant>
      <vt:variant>
        <vt:i4>419</vt:i4>
      </vt:variant>
      <vt:variant>
        <vt:i4>0</vt:i4>
      </vt:variant>
      <vt:variant>
        <vt:i4>5</vt:i4>
      </vt:variant>
      <vt:variant>
        <vt:lpwstr/>
      </vt:variant>
      <vt:variant>
        <vt:lpwstr>_Toc232404728</vt:lpwstr>
      </vt:variant>
      <vt:variant>
        <vt:i4>1441847</vt:i4>
      </vt:variant>
      <vt:variant>
        <vt:i4>413</vt:i4>
      </vt:variant>
      <vt:variant>
        <vt:i4>0</vt:i4>
      </vt:variant>
      <vt:variant>
        <vt:i4>5</vt:i4>
      </vt:variant>
      <vt:variant>
        <vt:lpwstr/>
      </vt:variant>
      <vt:variant>
        <vt:lpwstr>_Toc232404727</vt:lpwstr>
      </vt:variant>
      <vt:variant>
        <vt:i4>1441847</vt:i4>
      </vt:variant>
      <vt:variant>
        <vt:i4>407</vt:i4>
      </vt:variant>
      <vt:variant>
        <vt:i4>0</vt:i4>
      </vt:variant>
      <vt:variant>
        <vt:i4>5</vt:i4>
      </vt:variant>
      <vt:variant>
        <vt:lpwstr/>
      </vt:variant>
      <vt:variant>
        <vt:lpwstr>_Toc232404726</vt:lpwstr>
      </vt:variant>
      <vt:variant>
        <vt:i4>1441847</vt:i4>
      </vt:variant>
      <vt:variant>
        <vt:i4>401</vt:i4>
      </vt:variant>
      <vt:variant>
        <vt:i4>0</vt:i4>
      </vt:variant>
      <vt:variant>
        <vt:i4>5</vt:i4>
      </vt:variant>
      <vt:variant>
        <vt:lpwstr/>
      </vt:variant>
      <vt:variant>
        <vt:lpwstr>_Toc232404725</vt:lpwstr>
      </vt:variant>
      <vt:variant>
        <vt:i4>1441847</vt:i4>
      </vt:variant>
      <vt:variant>
        <vt:i4>395</vt:i4>
      </vt:variant>
      <vt:variant>
        <vt:i4>0</vt:i4>
      </vt:variant>
      <vt:variant>
        <vt:i4>5</vt:i4>
      </vt:variant>
      <vt:variant>
        <vt:lpwstr/>
      </vt:variant>
      <vt:variant>
        <vt:lpwstr>_Toc232404724</vt:lpwstr>
      </vt:variant>
      <vt:variant>
        <vt:i4>1441847</vt:i4>
      </vt:variant>
      <vt:variant>
        <vt:i4>389</vt:i4>
      </vt:variant>
      <vt:variant>
        <vt:i4>0</vt:i4>
      </vt:variant>
      <vt:variant>
        <vt:i4>5</vt:i4>
      </vt:variant>
      <vt:variant>
        <vt:lpwstr/>
      </vt:variant>
      <vt:variant>
        <vt:lpwstr>_Toc232404723</vt:lpwstr>
      </vt:variant>
      <vt:variant>
        <vt:i4>1441847</vt:i4>
      </vt:variant>
      <vt:variant>
        <vt:i4>383</vt:i4>
      </vt:variant>
      <vt:variant>
        <vt:i4>0</vt:i4>
      </vt:variant>
      <vt:variant>
        <vt:i4>5</vt:i4>
      </vt:variant>
      <vt:variant>
        <vt:lpwstr/>
      </vt:variant>
      <vt:variant>
        <vt:lpwstr>_Toc232404722</vt:lpwstr>
      </vt:variant>
      <vt:variant>
        <vt:i4>1441847</vt:i4>
      </vt:variant>
      <vt:variant>
        <vt:i4>377</vt:i4>
      </vt:variant>
      <vt:variant>
        <vt:i4>0</vt:i4>
      </vt:variant>
      <vt:variant>
        <vt:i4>5</vt:i4>
      </vt:variant>
      <vt:variant>
        <vt:lpwstr/>
      </vt:variant>
      <vt:variant>
        <vt:lpwstr>_Toc232404721</vt:lpwstr>
      </vt:variant>
      <vt:variant>
        <vt:i4>1441847</vt:i4>
      </vt:variant>
      <vt:variant>
        <vt:i4>371</vt:i4>
      </vt:variant>
      <vt:variant>
        <vt:i4>0</vt:i4>
      </vt:variant>
      <vt:variant>
        <vt:i4>5</vt:i4>
      </vt:variant>
      <vt:variant>
        <vt:lpwstr/>
      </vt:variant>
      <vt:variant>
        <vt:lpwstr>_Toc232404720</vt:lpwstr>
      </vt:variant>
      <vt:variant>
        <vt:i4>1376311</vt:i4>
      </vt:variant>
      <vt:variant>
        <vt:i4>365</vt:i4>
      </vt:variant>
      <vt:variant>
        <vt:i4>0</vt:i4>
      </vt:variant>
      <vt:variant>
        <vt:i4>5</vt:i4>
      </vt:variant>
      <vt:variant>
        <vt:lpwstr/>
      </vt:variant>
      <vt:variant>
        <vt:lpwstr>_Toc232404719</vt:lpwstr>
      </vt:variant>
      <vt:variant>
        <vt:i4>1376311</vt:i4>
      </vt:variant>
      <vt:variant>
        <vt:i4>359</vt:i4>
      </vt:variant>
      <vt:variant>
        <vt:i4>0</vt:i4>
      </vt:variant>
      <vt:variant>
        <vt:i4>5</vt:i4>
      </vt:variant>
      <vt:variant>
        <vt:lpwstr/>
      </vt:variant>
      <vt:variant>
        <vt:lpwstr>_Toc232404718</vt:lpwstr>
      </vt:variant>
      <vt:variant>
        <vt:i4>1376311</vt:i4>
      </vt:variant>
      <vt:variant>
        <vt:i4>353</vt:i4>
      </vt:variant>
      <vt:variant>
        <vt:i4>0</vt:i4>
      </vt:variant>
      <vt:variant>
        <vt:i4>5</vt:i4>
      </vt:variant>
      <vt:variant>
        <vt:lpwstr/>
      </vt:variant>
      <vt:variant>
        <vt:lpwstr>_Toc232404717</vt:lpwstr>
      </vt:variant>
      <vt:variant>
        <vt:i4>1376311</vt:i4>
      </vt:variant>
      <vt:variant>
        <vt:i4>347</vt:i4>
      </vt:variant>
      <vt:variant>
        <vt:i4>0</vt:i4>
      </vt:variant>
      <vt:variant>
        <vt:i4>5</vt:i4>
      </vt:variant>
      <vt:variant>
        <vt:lpwstr/>
      </vt:variant>
      <vt:variant>
        <vt:lpwstr>_Toc232404716</vt:lpwstr>
      </vt:variant>
      <vt:variant>
        <vt:i4>1376311</vt:i4>
      </vt:variant>
      <vt:variant>
        <vt:i4>341</vt:i4>
      </vt:variant>
      <vt:variant>
        <vt:i4>0</vt:i4>
      </vt:variant>
      <vt:variant>
        <vt:i4>5</vt:i4>
      </vt:variant>
      <vt:variant>
        <vt:lpwstr/>
      </vt:variant>
      <vt:variant>
        <vt:lpwstr>_Toc232404715</vt:lpwstr>
      </vt:variant>
      <vt:variant>
        <vt:i4>1376311</vt:i4>
      </vt:variant>
      <vt:variant>
        <vt:i4>335</vt:i4>
      </vt:variant>
      <vt:variant>
        <vt:i4>0</vt:i4>
      </vt:variant>
      <vt:variant>
        <vt:i4>5</vt:i4>
      </vt:variant>
      <vt:variant>
        <vt:lpwstr/>
      </vt:variant>
      <vt:variant>
        <vt:lpwstr>_Toc232404714</vt:lpwstr>
      </vt:variant>
      <vt:variant>
        <vt:i4>1376311</vt:i4>
      </vt:variant>
      <vt:variant>
        <vt:i4>329</vt:i4>
      </vt:variant>
      <vt:variant>
        <vt:i4>0</vt:i4>
      </vt:variant>
      <vt:variant>
        <vt:i4>5</vt:i4>
      </vt:variant>
      <vt:variant>
        <vt:lpwstr/>
      </vt:variant>
      <vt:variant>
        <vt:lpwstr>_Toc232404713</vt:lpwstr>
      </vt:variant>
      <vt:variant>
        <vt:i4>1376311</vt:i4>
      </vt:variant>
      <vt:variant>
        <vt:i4>323</vt:i4>
      </vt:variant>
      <vt:variant>
        <vt:i4>0</vt:i4>
      </vt:variant>
      <vt:variant>
        <vt:i4>5</vt:i4>
      </vt:variant>
      <vt:variant>
        <vt:lpwstr/>
      </vt:variant>
      <vt:variant>
        <vt:lpwstr>_Toc232404712</vt:lpwstr>
      </vt:variant>
      <vt:variant>
        <vt:i4>1376311</vt:i4>
      </vt:variant>
      <vt:variant>
        <vt:i4>317</vt:i4>
      </vt:variant>
      <vt:variant>
        <vt:i4>0</vt:i4>
      </vt:variant>
      <vt:variant>
        <vt:i4>5</vt:i4>
      </vt:variant>
      <vt:variant>
        <vt:lpwstr/>
      </vt:variant>
      <vt:variant>
        <vt:lpwstr>_Toc232404711</vt:lpwstr>
      </vt:variant>
      <vt:variant>
        <vt:i4>1376311</vt:i4>
      </vt:variant>
      <vt:variant>
        <vt:i4>311</vt:i4>
      </vt:variant>
      <vt:variant>
        <vt:i4>0</vt:i4>
      </vt:variant>
      <vt:variant>
        <vt:i4>5</vt:i4>
      </vt:variant>
      <vt:variant>
        <vt:lpwstr/>
      </vt:variant>
      <vt:variant>
        <vt:lpwstr>_Toc232404710</vt:lpwstr>
      </vt:variant>
      <vt:variant>
        <vt:i4>1310775</vt:i4>
      </vt:variant>
      <vt:variant>
        <vt:i4>305</vt:i4>
      </vt:variant>
      <vt:variant>
        <vt:i4>0</vt:i4>
      </vt:variant>
      <vt:variant>
        <vt:i4>5</vt:i4>
      </vt:variant>
      <vt:variant>
        <vt:lpwstr/>
      </vt:variant>
      <vt:variant>
        <vt:lpwstr>_Toc232404709</vt:lpwstr>
      </vt:variant>
      <vt:variant>
        <vt:i4>1310775</vt:i4>
      </vt:variant>
      <vt:variant>
        <vt:i4>299</vt:i4>
      </vt:variant>
      <vt:variant>
        <vt:i4>0</vt:i4>
      </vt:variant>
      <vt:variant>
        <vt:i4>5</vt:i4>
      </vt:variant>
      <vt:variant>
        <vt:lpwstr/>
      </vt:variant>
      <vt:variant>
        <vt:lpwstr>_Toc232404708</vt:lpwstr>
      </vt:variant>
      <vt:variant>
        <vt:i4>1310775</vt:i4>
      </vt:variant>
      <vt:variant>
        <vt:i4>293</vt:i4>
      </vt:variant>
      <vt:variant>
        <vt:i4>0</vt:i4>
      </vt:variant>
      <vt:variant>
        <vt:i4>5</vt:i4>
      </vt:variant>
      <vt:variant>
        <vt:lpwstr/>
      </vt:variant>
      <vt:variant>
        <vt:lpwstr>_Toc232404707</vt:lpwstr>
      </vt:variant>
      <vt:variant>
        <vt:i4>1310775</vt:i4>
      </vt:variant>
      <vt:variant>
        <vt:i4>287</vt:i4>
      </vt:variant>
      <vt:variant>
        <vt:i4>0</vt:i4>
      </vt:variant>
      <vt:variant>
        <vt:i4>5</vt:i4>
      </vt:variant>
      <vt:variant>
        <vt:lpwstr/>
      </vt:variant>
      <vt:variant>
        <vt:lpwstr>_Toc232404706</vt:lpwstr>
      </vt:variant>
      <vt:variant>
        <vt:i4>1310775</vt:i4>
      </vt:variant>
      <vt:variant>
        <vt:i4>281</vt:i4>
      </vt:variant>
      <vt:variant>
        <vt:i4>0</vt:i4>
      </vt:variant>
      <vt:variant>
        <vt:i4>5</vt:i4>
      </vt:variant>
      <vt:variant>
        <vt:lpwstr/>
      </vt:variant>
      <vt:variant>
        <vt:lpwstr>_Toc232404705</vt:lpwstr>
      </vt:variant>
      <vt:variant>
        <vt:i4>1310775</vt:i4>
      </vt:variant>
      <vt:variant>
        <vt:i4>275</vt:i4>
      </vt:variant>
      <vt:variant>
        <vt:i4>0</vt:i4>
      </vt:variant>
      <vt:variant>
        <vt:i4>5</vt:i4>
      </vt:variant>
      <vt:variant>
        <vt:lpwstr/>
      </vt:variant>
      <vt:variant>
        <vt:lpwstr>_Toc232404704</vt:lpwstr>
      </vt:variant>
      <vt:variant>
        <vt:i4>1310775</vt:i4>
      </vt:variant>
      <vt:variant>
        <vt:i4>269</vt:i4>
      </vt:variant>
      <vt:variant>
        <vt:i4>0</vt:i4>
      </vt:variant>
      <vt:variant>
        <vt:i4>5</vt:i4>
      </vt:variant>
      <vt:variant>
        <vt:lpwstr/>
      </vt:variant>
      <vt:variant>
        <vt:lpwstr>_Toc232404703</vt:lpwstr>
      </vt:variant>
      <vt:variant>
        <vt:i4>1310775</vt:i4>
      </vt:variant>
      <vt:variant>
        <vt:i4>263</vt:i4>
      </vt:variant>
      <vt:variant>
        <vt:i4>0</vt:i4>
      </vt:variant>
      <vt:variant>
        <vt:i4>5</vt:i4>
      </vt:variant>
      <vt:variant>
        <vt:lpwstr/>
      </vt:variant>
      <vt:variant>
        <vt:lpwstr>_Toc232404702</vt:lpwstr>
      </vt:variant>
      <vt:variant>
        <vt:i4>1310775</vt:i4>
      </vt:variant>
      <vt:variant>
        <vt:i4>257</vt:i4>
      </vt:variant>
      <vt:variant>
        <vt:i4>0</vt:i4>
      </vt:variant>
      <vt:variant>
        <vt:i4>5</vt:i4>
      </vt:variant>
      <vt:variant>
        <vt:lpwstr/>
      </vt:variant>
      <vt:variant>
        <vt:lpwstr>_Toc232404701</vt:lpwstr>
      </vt:variant>
      <vt:variant>
        <vt:i4>1310775</vt:i4>
      </vt:variant>
      <vt:variant>
        <vt:i4>251</vt:i4>
      </vt:variant>
      <vt:variant>
        <vt:i4>0</vt:i4>
      </vt:variant>
      <vt:variant>
        <vt:i4>5</vt:i4>
      </vt:variant>
      <vt:variant>
        <vt:lpwstr/>
      </vt:variant>
      <vt:variant>
        <vt:lpwstr>_Toc232404700</vt:lpwstr>
      </vt:variant>
      <vt:variant>
        <vt:i4>1900598</vt:i4>
      </vt:variant>
      <vt:variant>
        <vt:i4>245</vt:i4>
      </vt:variant>
      <vt:variant>
        <vt:i4>0</vt:i4>
      </vt:variant>
      <vt:variant>
        <vt:i4>5</vt:i4>
      </vt:variant>
      <vt:variant>
        <vt:lpwstr/>
      </vt:variant>
      <vt:variant>
        <vt:lpwstr>_Toc232404699</vt:lpwstr>
      </vt:variant>
      <vt:variant>
        <vt:i4>1900598</vt:i4>
      </vt:variant>
      <vt:variant>
        <vt:i4>239</vt:i4>
      </vt:variant>
      <vt:variant>
        <vt:i4>0</vt:i4>
      </vt:variant>
      <vt:variant>
        <vt:i4>5</vt:i4>
      </vt:variant>
      <vt:variant>
        <vt:lpwstr/>
      </vt:variant>
      <vt:variant>
        <vt:lpwstr>_Toc232404698</vt:lpwstr>
      </vt:variant>
      <vt:variant>
        <vt:i4>1900598</vt:i4>
      </vt:variant>
      <vt:variant>
        <vt:i4>233</vt:i4>
      </vt:variant>
      <vt:variant>
        <vt:i4>0</vt:i4>
      </vt:variant>
      <vt:variant>
        <vt:i4>5</vt:i4>
      </vt:variant>
      <vt:variant>
        <vt:lpwstr/>
      </vt:variant>
      <vt:variant>
        <vt:lpwstr>_Toc232404697</vt:lpwstr>
      </vt:variant>
      <vt:variant>
        <vt:i4>1900598</vt:i4>
      </vt:variant>
      <vt:variant>
        <vt:i4>227</vt:i4>
      </vt:variant>
      <vt:variant>
        <vt:i4>0</vt:i4>
      </vt:variant>
      <vt:variant>
        <vt:i4>5</vt:i4>
      </vt:variant>
      <vt:variant>
        <vt:lpwstr/>
      </vt:variant>
      <vt:variant>
        <vt:lpwstr>_Toc232404696</vt:lpwstr>
      </vt:variant>
      <vt:variant>
        <vt:i4>1900598</vt:i4>
      </vt:variant>
      <vt:variant>
        <vt:i4>221</vt:i4>
      </vt:variant>
      <vt:variant>
        <vt:i4>0</vt:i4>
      </vt:variant>
      <vt:variant>
        <vt:i4>5</vt:i4>
      </vt:variant>
      <vt:variant>
        <vt:lpwstr/>
      </vt:variant>
      <vt:variant>
        <vt:lpwstr>_Toc232404695</vt:lpwstr>
      </vt:variant>
      <vt:variant>
        <vt:i4>1900598</vt:i4>
      </vt:variant>
      <vt:variant>
        <vt:i4>215</vt:i4>
      </vt:variant>
      <vt:variant>
        <vt:i4>0</vt:i4>
      </vt:variant>
      <vt:variant>
        <vt:i4>5</vt:i4>
      </vt:variant>
      <vt:variant>
        <vt:lpwstr/>
      </vt:variant>
      <vt:variant>
        <vt:lpwstr>_Toc232404694</vt:lpwstr>
      </vt:variant>
      <vt:variant>
        <vt:i4>1900598</vt:i4>
      </vt:variant>
      <vt:variant>
        <vt:i4>209</vt:i4>
      </vt:variant>
      <vt:variant>
        <vt:i4>0</vt:i4>
      </vt:variant>
      <vt:variant>
        <vt:i4>5</vt:i4>
      </vt:variant>
      <vt:variant>
        <vt:lpwstr/>
      </vt:variant>
      <vt:variant>
        <vt:lpwstr>_Toc232404693</vt:lpwstr>
      </vt:variant>
      <vt:variant>
        <vt:i4>1900598</vt:i4>
      </vt:variant>
      <vt:variant>
        <vt:i4>203</vt:i4>
      </vt:variant>
      <vt:variant>
        <vt:i4>0</vt:i4>
      </vt:variant>
      <vt:variant>
        <vt:i4>5</vt:i4>
      </vt:variant>
      <vt:variant>
        <vt:lpwstr/>
      </vt:variant>
      <vt:variant>
        <vt:lpwstr>_Toc232404692</vt:lpwstr>
      </vt:variant>
      <vt:variant>
        <vt:i4>1900598</vt:i4>
      </vt:variant>
      <vt:variant>
        <vt:i4>197</vt:i4>
      </vt:variant>
      <vt:variant>
        <vt:i4>0</vt:i4>
      </vt:variant>
      <vt:variant>
        <vt:i4>5</vt:i4>
      </vt:variant>
      <vt:variant>
        <vt:lpwstr/>
      </vt:variant>
      <vt:variant>
        <vt:lpwstr>_Toc232404691</vt:lpwstr>
      </vt:variant>
      <vt:variant>
        <vt:i4>1900598</vt:i4>
      </vt:variant>
      <vt:variant>
        <vt:i4>191</vt:i4>
      </vt:variant>
      <vt:variant>
        <vt:i4>0</vt:i4>
      </vt:variant>
      <vt:variant>
        <vt:i4>5</vt:i4>
      </vt:variant>
      <vt:variant>
        <vt:lpwstr/>
      </vt:variant>
      <vt:variant>
        <vt:lpwstr>_Toc232404690</vt:lpwstr>
      </vt:variant>
      <vt:variant>
        <vt:i4>1835062</vt:i4>
      </vt:variant>
      <vt:variant>
        <vt:i4>185</vt:i4>
      </vt:variant>
      <vt:variant>
        <vt:i4>0</vt:i4>
      </vt:variant>
      <vt:variant>
        <vt:i4>5</vt:i4>
      </vt:variant>
      <vt:variant>
        <vt:lpwstr/>
      </vt:variant>
      <vt:variant>
        <vt:lpwstr>_Toc232404689</vt:lpwstr>
      </vt:variant>
      <vt:variant>
        <vt:i4>1835062</vt:i4>
      </vt:variant>
      <vt:variant>
        <vt:i4>179</vt:i4>
      </vt:variant>
      <vt:variant>
        <vt:i4>0</vt:i4>
      </vt:variant>
      <vt:variant>
        <vt:i4>5</vt:i4>
      </vt:variant>
      <vt:variant>
        <vt:lpwstr/>
      </vt:variant>
      <vt:variant>
        <vt:lpwstr>_Toc232404688</vt:lpwstr>
      </vt:variant>
      <vt:variant>
        <vt:i4>1835062</vt:i4>
      </vt:variant>
      <vt:variant>
        <vt:i4>173</vt:i4>
      </vt:variant>
      <vt:variant>
        <vt:i4>0</vt:i4>
      </vt:variant>
      <vt:variant>
        <vt:i4>5</vt:i4>
      </vt:variant>
      <vt:variant>
        <vt:lpwstr/>
      </vt:variant>
      <vt:variant>
        <vt:lpwstr>_Toc232404687</vt:lpwstr>
      </vt:variant>
      <vt:variant>
        <vt:i4>1835062</vt:i4>
      </vt:variant>
      <vt:variant>
        <vt:i4>167</vt:i4>
      </vt:variant>
      <vt:variant>
        <vt:i4>0</vt:i4>
      </vt:variant>
      <vt:variant>
        <vt:i4>5</vt:i4>
      </vt:variant>
      <vt:variant>
        <vt:lpwstr/>
      </vt:variant>
      <vt:variant>
        <vt:lpwstr>_Toc232404686</vt:lpwstr>
      </vt:variant>
      <vt:variant>
        <vt:i4>1835062</vt:i4>
      </vt:variant>
      <vt:variant>
        <vt:i4>161</vt:i4>
      </vt:variant>
      <vt:variant>
        <vt:i4>0</vt:i4>
      </vt:variant>
      <vt:variant>
        <vt:i4>5</vt:i4>
      </vt:variant>
      <vt:variant>
        <vt:lpwstr/>
      </vt:variant>
      <vt:variant>
        <vt:lpwstr>_Toc232404685</vt:lpwstr>
      </vt:variant>
      <vt:variant>
        <vt:i4>1835062</vt:i4>
      </vt:variant>
      <vt:variant>
        <vt:i4>155</vt:i4>
      </vt:variant>
      <vt:variant>
        <vt:i4>0</vt:i4>
      </vt:variant>
      <vt:variant>
        <vt:i4>5</vt:i4>
      </vt:variant>
      <vt:variant>
        <vt:lpwstr/>
      </vt:variant>
      <vt:variant>
        <vt:lpwstr>_Toc232404684</vt:lpwstr>
      </vt:variant>
      <vt:variant>
        <vt:i4>1835062</vt:i4>
      </vt:variant>
      <vt:variant>
        <vt:i4>149</vt:i4>
      </vt:variant>
      <vt:variant>
        <vt:i4>0</vt:i4>
      </vt:variant>
      <vt:variant>
        <vt:i4>5</vt:i4>
      </vt:variant>
      <vt:variant>
        <vt:lpwstr/>
      </vt:variant>
      <vt:variant>
        <vt:lpwstr>_Toc232404683</vt:lpwstr>
      </vt:variant>
      <vt:variant>
        <vt:i4>1835062</vt:i4>
      </vt:variant>
      <vt:variant>
        <vt:i4>143</vt:i4>
      </vt:variant>
      <vt:variant>
        <vt:i4>0</vt:i4>
      </vt:variant>
      <vt:variant>
        <vt:i4>5</vt:i4>
      </vt:variant>
      <vt:variant>
        <vt:lpwstr/>
      </vt:variant>
      <vt:variant>
        <vt:lpwstr>_Toc232404682</vt:lpwstr>
      </vt:variant>
      <vt:variant>
        <vt:i4>1835062</vt:i4>
      </vt:variant>
      <vt:variant>
        <vt:i4>137</vt:i4>
      </vt:variant>
      <vt:variant>
        <vt:i4>0</vt:i4>
      </vt:variant>
      <vt:variant>
        <vt:i4>5</vt:i4>
      </vt:variant>
      <vt:variant>
        <vt:lpwstr/>
      </vt:variant>
      <vt:variant>
        <vt:lpwstr>_Toc232404681</vt:lpwstr>
      </vt:variant>
      <vt:variant>
        <vt:i4>1835062</vt:i4>
      </vt:variant>
      <vt:variant>
        <vt:i4>131</vt:i4>
      </vt:variant>
      <vt:variant>
        <vt:i4>0</vt:i4>
      </vt:variant>
      <vt:variant>
        <vt:i4>5</vt:i4>
      </vt:variant>
      <vt:variant>
        <vt:lpwstr/>
      </vt:variant>
      <vt:variant>
        <vt:lpwstr>_Toc232404680</vt:lpwstr>
      </vt:variant>
      <vt:variant>
        <vt:i4>1245238</vt:i4>
      </vt:variant>
      <vt:variant>
        <vt:i4>125</vt:i4>
      </vt:variant>
      <vt:variant>
        <vt:i4>0</vt:i4>
      </vt:variant>
      <vt:variant>
        <vt:i4>5</vt:i4>
      </vt:variant>
      <vt:variant>
        <vt:lpwstr/>
      </vt:variant>
      <vt:variant>
        <vt:lpwstr>_Toc232404679</vt:lpwstr>
      </vt:variant>
      <vt:variant>
        <vt:i4>1245238</vt:i4>
      </vt:variant>
      <vt:variant>
        <vt:i4>119</vt:i4>
      </vt:variant>
      <vt:variant>
        <vt:i4>0</vt:i4>
      </vt:variant>
      <vt:variant>
        <vt:i4>5</vt:i4>
      </vt:variant>
      <vt:variant>
        <vt:lpwstr/>
      </vt:variant>
      <vt:variant>
        <vt:lpwstr>_Toc232404678</vt:lpwstr>
      </vt:variant>
      <vt:variant>
        <vt:i4>1245238</vt:i4>
      </vt:variant>
      <vt:variant>
        <vt:i4>113</vt:i4>
      </vt:variant>
      <vt:variant>
        <vt:i4>0</vt:i4>
      </vt:variant>
      <vt:variant>
        <vt:i4>5</vt:i4>
      </vt:variant>
      <vt:variant>
        <vt:lpwstr/>
      </vt:variant>
      <vt:variant>
        <vt:lpwstr>_Toc232404677</vt:lpwstr>
      </vt:variant>
      <vt:variant>
        <vt:i4>1245238</vt:i4>
      </vt:variant>
      <vt:variant>
        <vt:i4>107</vt:i4>
      </vt:variant>
      <vt:variant>
        <vt:i4>0</vt:i4>
      </vt:variant>
      <vt:variant>
        <vt:i4>5</vt:i4>
      </vt:variant>
      <vt:variant>
        <vt:lpwstr/>
      </vt:variant>
      <vt:variant>
        <vt:lpwstr>_Toc232404676</vt:lpwstr>
      </vt:variant>
      <vt:variant>
        <vt:i4>1245238</vt:i4>
      </vt:variant>
      <vt:variant>
        <vt:i4>101</vt:i4>
      </vt:variant>
      <vt:variant>
        <vt:i4>0</vt:i4>
      </vt:variant>
      <vt:variant>
        <vt:i4>5</vt:i4>
      </vt:variant>
      <vt:variant>
        <vt:lpwstr/>
      </vt:variant>
      <vt:variant>
        <vt:lpwstr>_Toc232404675</vt:lpwstr>
      </vt:variant>
      <vt:variant>
        <vt:i4>1245238</vt:i4>
      </vt:variant>
      <vt:variant>
        <vt:i4>95</vt:i4>
      </vt:variant>
      <vt:variant>
        <vt:i4>0</vt:i4>
      </vt:variant>
      <vt:variant>
        <vt:i4>5</vt:i4>
      </vt:variant>
      <vt:variant>
        <vt:lpwstr/>
      </vt:variant>
      <vt:variant>
        <vt:lpwstr>_Toc232404674</vt:lpwstr>
      </vt:variant>
      <vt:variant>
        <vt:i4>1245238</vt:i4>
      </vt:variant>
      <vt:variant>
        <vt:i4>89</vt:i4>
      </vt:variant>
      <vt:variant>
        <vt:i4>0</vt:i4>
      </vt:variant>
      <vt:variant>
        <vt:i4>5</vt:i4>
      </vt:variant>
      <vt:variant>
        <vt:lpwstr/>
      </vt:variant>
      <vt:variant>
        <vt:lpwstr>_Toc232404673</vt:lpwstr>
      </vt:variant>
      <vt:variant>
        <vt:i4>1245238</vt:i4>
      </vt:variant>
      <vt:variant>
        <vt:i4>83</vt:i4>
      </vt:variant>
      <vt:variant>
        <vt:i4>0</vt:i4>
      </vt:variant>
      <vt:variant>
        <vt:i4>5</vt:i4>
      </vt:variant>
      <vt:variant>
        <vt:lpwstr/>
      </vt:variant>
      <vt:variant>
        <vt:lpwstr>_Toc232404672</vt:lpwstr>
      </vt:variant>
      <vt:variant>
        <vt:i4>1245238</vt:i4>
      </vt:variant>
      <vt:variant>
        <vt:i4>77</vt:i4>
      </vt:variant>
      <vt:variant>
        <vt:i4>0</vt:i4>
      </vt:variant>
      <vt:variant>
        <vt:i4>5</vt:i4>
      </vt:variant>
      <vt:variant>
        <vt:lpwstr/>
      </vt:variant>
      <vt:variant>
        <vt:lpwstr>_Toc232404671</vt:lpwstr>
      </vt:variant>
      <vt:variant>
        <vt:i4>1245238</vt:i4>
      </vt:variant>
      <vt:variant>
        <vt:i4>71</vt:i4>
      </vt:variant>
      <vt:variant>
        <vt:i4>0</vt:i4>
      </vt:variant>
      <vt:variant>
        <vt:i4>5</vt:i4>
      </vt:variant>
      <vt:variant>
        <vt:lpwstr/>
      </vt:variant>
      <vt:variant>
        <vt:lpwstr>_Toc232404670</vt:lpwstr>
      </vt:variant>
      <vt:variant>
        <vt:i4>1179702</vt:i4>
      </vt:variant>
      <vt:variant>
        <vt:i4>65</vt:i4>
      </vt:variant>
      <vt:variant>
        <vt:i4>0</vt:i4>
      </vt:variant>
      <vt:variant>
        <vt:i4>5</vt:i4>
      </vt:variant>
      <vt:variant>
        <vt:lpwstr/>
      </vt:variant>
      <vt:variant>
        <vt:lpwstr>_Toc232404669</vt:lpwstr>
      </vt:variant>
      <vt:variant>
        <vt:i4>1179702</vt:i4>
      </vt:variant>
      <vt:variant>
        <vt:i4>59</vt:i4>
      </vt:variant>
      <vt:variant>
        <vt:i4>0</vt:i4>
      </vt:variant>
      <vt:variant>
        <vt:i4>5</vt:i4>
      </vt:variant>
      <vt:variant>
        <vt:lpwstr/>
      </vt:variant>
      <vt:variant>
        <vt:lpwstr>_Toc232404668</vt:lpwstr>
      </vt:variant>
      <vt:variant>
        <vt:i4>1179702</vt:i4>
      </vt:variant>
      <vt:variant>
        <vt:i4>53</vt:i4>
      </vt:variant>
      <vt:variant>
        <vt:i4>0</vt:i4>
      </vt:variant>
      <vt:variant>
        <vt:i4>5</vt:i4>
      </vt:variant>
      <vt:variant>
        <vt:lpwstr/>
      </vt:variant>
      <vt:variant>
        <vt:lpwstr>_Toc232404667</vt:lpwstr>
      </vt:variant>
      <vt:variant>
        <vt:i4>1179702</vt:i4>
      </vt:variant>
      <vt:variant>
        <vt:i4>47</vt:i4>
      </vt:variant>
      <vt:variant>
        <vt:i4>0</vt:i4>
      </vt:variant>
      <vt:variant>
        <vt:i4>5</vt:i4>
      </vt:variant>
      <vt:variant>
        <vt:lpwstr/>
      </vt:variant>
      <vt:variant>
        <vt:lpwstr>_Toc232404666</vt:lpwstr>
      </vt:variant>
      <vt:variant>
        <vt:i4>1179702</vt:i4>
      </vt:variant>
      <vt:variant>
        <vt:i4>41</vt:i4>
      </vt:variant>
      <vt:variant>
        <vt:i4>0</vt:i4>
      </vt:variant>
      <vt:variant>
        <vt:i4>5</vt:i4>
      </vt:variant>
      <vt:variant>
        <vt:lpwstr/>
      </vt:variant>
      <vt:variant>
        <vt:lpwstr>_Toc232404665</vt:lpwstr>
      </vt:variant>
      <vt:variant>
        <vt:i4>1179702</vt:i4>
      </vt:variant>
      <vt:variant>
        <vt:i4>35</vt:i4>
      </vt:variant>
      <vt:variant>
        <vt:i4>0</vt:i4>
      </vt:variant>
      <vt:variant>
        <vt:i4>5</vt:i4>
      </vt:variant>
      <vt:variant>
        <vt:lpwstr/>
      </vt:variant>
      <vt:variant>
        <vt:lpwstr>_Toc232404664</vt:lpwstr>
      </vt:variant>
      <vt:variant>
        <vt:i4>1179702</vt:i4>
      </vt:variant>
      <vt:variant>
        <vt:i4>29</vt:i4>
      </vt:variant>
      <vt:variant>
        <vt:i4>0</vt:i4>
      </vt:variant>
      <vt:variant>
        <vt:i4>5</vt:i4>
      </vt:variant>
      <vt:variant>
        <vt:lpwstr/>
      </vt:variant>
      <vt:variant>
        <vt:lpwstr>_Toc232404663</vt:lpwstr>
      </vt:variant>
      <vt:variant>
        <vt:i4>1179702</vt:i4>
      </vt:variant>
      <vt:variant>
        <vt:i4>23</vt:i4>
      </vt:variant>
      <vt:variant>
        <vt:i4>0</vt:i4>
      </vt:variant>
      <vt:variant>
        <vt:i4>5</vt:i4>
      </vt:variant>
      <vt:variant>
        <vt:lpwstr/>
      </vt:variant>
      <vt:variant>
        <vt:lpwstr>_Toc232404662</vt:lpwstr>
      </vt:variant>
      <vt:variant>
        <vt:i4>1179702</vt:i4>
      </vt:variant>
      <vt:variant>
        <vt:i4>17</vt:i4>
      </vt:variant>
      <vt:variant>
        <vt:i4>0</vt:i4>
      </vt:variant>
      <vt:variant>
        <vt:i4>5</vt:i4>
      </vt:variant>
      <vt:variant>
        <vt:lpwstr/>
      </vt:variant>
      <vt:variant>
        <vt:lpwstr>_Toc232404661</vt:lpwstr>
      </vt:variant>
      <vt:variant>
        <vt:i4>1179702</vt:i4>
      </vt:variant>
      <vt:variant>
        <vt:i4>11</vt:i4>
      </vt:variant>
      <vt:variant>
        <vt:i4>0</vt:i4>
      </vt:variant>
      <vt:variant>
        <vt:i4>5</vt:i4>
      </vt:variant>
      <vt:variant>
        <vt:lpwstr/>
      </vt:variant>
      <vt:variant>
        <vt:lpwstr>_Toc232404660</vt:lpwstr>
      </vt:variant>
      <vt:variant>
        <vt:i4>1114166</vt:i4>
      </vt:variant>
      <vt:variant>
        <vt:i4>5</vt:i4>
      </vt:variant>
      <vt:variant>
        <vt:i4>0</vt:i4>
      </vt:variant>
      <vt:variant>
        <vt:i4>5</vt:i4>
      </vt:variant>
      <vt:variant>
        <vt:lpwstr/>
      </vt:variant>
      <vt:variant>
        <vt:lpwstr>_Toc232404659</vt:lpwstr>
      </vt:variant>
      <vt:variant>
        <vt:i4>3997711</vt:i4>
      </vt:variant>
      <vt:variant>
        <vt:i4>0</vt:i4>
      </vt:variant>
      <vt:variant>
        <vt:i4>0</vt:i4>
      </vt:variant>
      <vt:variant>
        <vt:i4>5</vt:i4>
      </vt:variant>
      <vt:variant>
        <vt:lpwstr>mailto:inkoop@vrln.nl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VRLN</dc:creator>
  <cp:keywords/>
  <cp:lastModifiedBy>Hunnekens, Mariëlle</cp:lastModifiedBy>
  <cp:revision>648</cp:revision>
  <cp:lastPrinted>2026-06-15T12:30:00Z</cp:lastPrinted>
  <dcterms:created xsi:type="dcterms:W3CDTF">2026-05-20T16:56:00Z</dcterms:created>
  <dcterms:modified xsi:type="dcterms:W3CDTF">2026-06-16T07:16:00Z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stiging">
    <vt:lpwstr>Arnhem</vt:lpwstr>
  </property>
  <property fmtid="{D5CDD505-2E9C-101B-9397-08002B2CF9AE}" pid="3" name="txtTitel">
    <vt:lpwstr/>
  </property>
  <property fmtid="{D5CDD505-2E9C-101B-9397-08002B2CF9AE}" pid="4" name="txtVersie">
    <vt:lpwstr/>
  </property>
  <property fmtid="{D5CDD505-2E9C-101B-9397-08002B2CF9AE}" pid="5" name="txtDatum">
    <vt:lpwstr>3.6.2015</vt:lpwstr>
  </property>
  <property fmtid="{D5CDD505-2E9C-101B-9397-08002B2CF9AE}" pid="6" name="txtNaam">
    <vt:lpwstr/>
  </property>
  <property fmtid="{D5CDD505-2E9C-101B-9397-08002B2CF9AE}" pid="7" name="cboAfdeling">
    <vt:lpwstr>Afdeling</vt:lpwstr>
  </property>
  <property fmtid="{D5CDD505-2E9C-101B-9397-08002B2CF9AE}" pid="8" name="IDBWijzig">
    <vt:lpwstr>1</vt:lpwstr>
  </property>
  <property fmtid="{D5CDD505-2E9C-101B-9397-08002B2CF9AE}" pid="9" name="ContentTypeId">
    <vt:lpwstr>0x010100F53584AF0BFD2447B21F8FF97D47953C</vt:lpwstr>
  </property>
  <property fmtid="{D5CDD505-2E9C-101B-9397-08002B2CF9AE}" pid="10" name="Order">
    <vt:r8>555000</vt:r8>
  </property>
  <property fmtid="{D5CDD505-2E9C-101B-9397-08002B2CF9AE}" pid="11" name="TaxKeyword">
    <vt:lpwstr/>
  </property>
  <property fmtid="{D5CDD505-2E9C-101B-9397-08002B2CF9AE}" pid="12" name="ClassificationContentMarkingFooterShapeIds">
    <vt:lpwstr>1,2,4</vt:lpwstr>
  </property>
  <property fmtid="{D5CDD505-2E9C-101B-9397-08002B2CF9AE}" pid="13" name="ClassificationContentMarkingFooterFontProps">
    <vt:lpwstr>#000000,10,Calibri</vt:lpwstr>
  </property>
  <property fmtid="{D5CDD505-2E9C-101B-9397-08002B2CF9AE}" pid="14" name="ClassificationContentMarkingFooterText">
    <vt:lpwstr>Bedrijfsvertrouwelijk (BBN1)</vt:lpwstr>
  </property>
  <property fmtid="{D5CDD505-2E9C-101B-9397-08002B2CF9AE}" pid="15" name="MSIP_Label_ce8bfa01-cc62-4e0e-8713-2f7da2586bef_Enabled">
    <vt:lpwstr>true</vt:lpwstr>
  </property>
  <property fmtid="{D5CDD505-2E9C-101B-9397-08002B2CF9AE}" pid="16" name="MSIP_Label_ce8bfa01-cc62-4e0e-8713-2f7da2586bef_SetDate">
    <vt:lpwstr>2022-02-17T14:01:15Z</vt:lpwstr>
  </property>
  <property fmtid="{D5CDD505-2E9C-101B-9397-08002B2CF9AE}" pid="17" name="MSIP_Label_ce8bfa01-cc62-4e0e-8713-2f7da2586bef_Method">
    <vt:lpwstr>Privileged</vt:lpwstr>
  </property>
  <property fmtid="{D5CDD505-2E9C-101B-9397-08002B2CF9AE}" pid="18" name="MSIP_Label_ce8bfa01-cc62-4e0e-8713-2f7da2586bef_Name">
    <vt:lpwstr>Bedrijfsvertrouwelijk (BBN1)</vt:lpwstr>
  </property>
  <property fmtid="{D5CDD505-2E9C-101B-9397-08002B2CF9AE}" pid="19" name="MSIP_Label_ce8bfa01-cc62-4e0e-8713-2f7da2586bef_SiteId">
    <vt:lpwstr>e90fbc72-bc3b-4475-8f41-70d1d17ccf33</vt:lpwstr>
  </property>
  <property fmtid="{D5CDD505-2E9C-101B-9397-08002B2CF9AE}" pid="20" name="MSIP_Label_ce8bfa01-cc62-4e0e-8713-2f7da2586bef_ActionId">
    <vt:lpwstr>06e06752-ab4e-4e46-aebe-ab0e6a0e24cd</vt:lpwstr>
  </property>
  <property fmtid="{D5CDD505-2E9C-101B-9397-08002B2CF9AE}" pid="21" name="MSIP_Label_ce8bfa01-cc62-4e0e-8713-2f7da2586bef_ContentBits">
    <vt:lpwstr>2</vt:lpwstr>
  </property>
  <property fmtid="{D5CDD505-2E9C-101B-9397-08002B2CF9AE}" pid="22" name="MediaServiceImageTags">
    <vt:lpwstr/>
  </property>
</Properties>
</file>