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921A2" w:rsidR="008921A2" w:rsidP="0AACE100" w:rsidRDefault="42C8BFAA" w14:paraId="14CBF35E" w14:textId="77777777">
      <w:pPr>
        <w:jc w:val="center"/>
        <w:rPr>
          <w:b/>
          <w:bCs/>
          <w:color w:val="333662"/>
          <w:sz w:val="28"/>
          <w:szCs w:val="28"/>
        </w:rPr>
      </w:pPr>
      <w:r w:rsidRPr="6D5F76FC">
        <w:rPr>
          <w:b/>
          <w:bCs/>
          <w:color w:val="333662"/>
          <w:sz w:val="28"/>
          <w:szCs w:val="28"/>
        </w:rPr>
        <w:t xml:space="preserve">Bijlage </w:t>
      </w:r>
      <w:r w:rsidRPr="6D5F76FC" w:rsidR="51502422">
        <w:rPr>
          <w:b/>
          <w:bCs/>
          <w:color w:val="333662"/>
          <w:sz w:val="28"/>
          <w:szCs w:val="28"/>
        </w:rPr>
        <w:t>3</w:t>
      </w:r>
      <w:r w:rsidRPr="6D5F76FC">
        <w:rPr>
          <w:b/>
          <w:bCs/>
          <w:color w:val="333662"/>
          <w:sz w:val="28"/>
          <w:szCs w:val="28"/>
        </w:rPr>
        <w:t xml:space="preserve"> - </w:t>
      </w:r>
      <w:r w:rsidRPr="6D5F76FC" w:rsidR="738686CF">
        <w:rPr>
          <w:b/>
          <w:bCs/>
          <w:color w:val="333662"/>
          <w:sz w:val="28"/>
          <w:szCs w:val="28"/>
        </w:rPr>
        <w:t>E</w:t>
      </w:r>
      <w:r w:rsidRPr="6D5F76FC">
        <w:rPr>
          <w:b/>
          <w:bCs/>
          <w:color w:val="333662"/>
          <w:sz w:val="28"/>
          <w:szCs w:val="28"/>
        </w:rPr>
        <w:t>isen</w:t>
      </w:r>
    </w:p>
    <w:p w:rsidR="008921A2" w:rsidP="008921A2" w:rsidRDefault="008921A2" w14:paraId="6F4407DB" w14:textId="77777777"/>
    <w:p w:rsidR="008921A2" w:rsidP="008921A2" w:rsidRDefault="008921A2" w14:paraId="1FEE4AEE" w14:textId="77777777"/>
    <w:p w:rsidR="008921A2" w:rsidP="008921A2" w:rsidRDefault="008921A2" w14:paraId="13BD555F" w14:textId="1C57C343">
      <w:r>
        <w:t xml:space="preserve">Bijlage bij </w:t>
      </w:r>
      <w:r w:rsidR="00FB1430">
        <w:t>het Beschrijvend document</w:t>
      </w:r>
      <w:r>
        <w:t xml:space="preserve"> voor de Europese aanbesteding </w:t>
      </w:r>
      <w:r w:rsidR="1FE5346E">
        <w:t>Verantwoordingsysteem</w:t>
      </w:r>
      <w:r w:rsidR="006418A0">
        <w:t xml:space="preserve"> </w:t>
      </w:r>
      <w:r w:rsidR="00634E97">
        <w:t>S</w:t>
      </w:r>
      <w:r w:rsidR="29BF762E">
        <w:t>ervicebureau</w:t>
      </w:r>
      <w:r w:rsidR="1BA95E4B">
        <w:t xml:space="preserve"> Jeugdhulp</w:t>
      </w:r>
      <w:r w:rsidR="29BF762E">
        <w:t xml:space="preserve"> Haaglanden</w:t>
      </w:r>
    </w:p>
    <w:p w:rsidR="001F64BD" w:rsidRDefault="001F64BD" w14:paraId="72EB654E" w14:textId="4B9A5327">
      <w:pPr>
        <w:spacing w:after="160" w:line="259" w:lineRule="auto"/>
      </w:pPr>
      <w:r>
        <w:br w:type="page"/>
      </w:r>
    </w:p>
    <w:sdt>
      <w:sdtPr>
        <w:rPr>
          <w:rFonts w:ascii="Tahoma" w:hAnsi="Tahoma" w:eastAsia="Times New Roman" w:cs="Times New Roman"/>
          <w:color w:val="auto"/>
          <w:sz w:val="18"/>
          <w:szCs w:val="24"/>
        </w:rPr>
        <w:id w:val="185489572"/>
        <w:docPartObj>
          <w:docPartGallery w:val="Table of Contents"/>
          <w:docPartUnique/>
        </w:docPartObj>
      </w:sdtPr>
      <w:sdtEndPr>
        <w:rPr>
          <w:rFonts w:ascii="Tahoma" w:hAnsi="Tahoma" w:eastAsia="Times New Roman" w:cs="Times New Roman"/>
          <w:b w:val="1"/>
          <w:bCs w:val="1"/>
          <w:color w:val="auto"/>
          <w:sz w:val="18"/>
          <w:szCs w:val="18"/>
        </w:rPr>
      </w:sdtEndPr>
      <w:sdtContent>
        <w:p w:rsidR="00D24BE6" w:rsidRDefault="00D24BE6" w14:paraId="268D22E3" w14:textId="3DDDEAD8">
          <w:pPr>
            <w:pStyle w:val="TOCHeading"/>
          </w:pPr>
          <w:r>
            <w:t>Inhoud</w:t>
          </w:r>
        </w:p>
        <w:p w:rsidR="004F562A" w:rsidRDefault="001F64BD" w14:paraId="5F12CD20" w14:textId="04854205">
          <w:pPr>
            <w:pStyle w:val="TOC1"/>
            <w:tabs>
              <w:tab w:val="left" w:pos="360"/>
              <w:tab w:val="right" w:leader="dot" w:pos="9061"/>
            </w:tabs>
            <w:rPr>
              <w:rFonts w:asciiTheme="minorHAnsi" w:hAnsiTheme="minorHAnsi" w:eastAsiaTheme="minorEastAsia" w:cstheme="minorBidi"/>
              <w:noProof/>
              <w:kern w:val="2"/>
              <w:sz w:val="24"/>
              <w14:ligatures w14:val="standardContextual"/>
            </w:rPr>
          </w:pPr>
          <w:r w:rsidRPr="1188C77C">
            <w:fldChar w:fldCharType="begin"/>
          </w:r>
          <w:r w:rsidR="00D24BE6">
            <w:instrText xml:space="preserve"> TOC \o "1-3" \h \z \u </w:instrText>
          </w:r>
          <w:r w:rsidRPr="1188C77C">
            <w:fldChar w:fldCharType="separate"/>
          </w:r>
          <w:hyperlink w:history="1" w:anchor="_Toc232083171">
            <w:r w:rsidRPr="00161B74" w:rsidR="004F562A">
              <w:rPr>
                <w:rStyle w:val="Hyperlink"/>
                <w:noProof/>
              </w:rPr>
              <w:t>1</w:t>
            </w:r>
            <w:r w:rsidR="004F562A">
              <w:rPr>
                <w:rFonts w:asciiTheme="minorHAnsi" w:hAnsiTheme="minorHAnsi" w:eastAsiaTheme="minorEastAsia" w:cstheme="minorBidi"/>
                <w:noProof/>
                <w:kern w:val="2"/>
                <w:sz w:val="24"/>
                <w14:ligatures w14:val="standardContextual"/>
              </w:rPr>
              <w:tab/>
            </w:r>
            <w:r w:rsidRPr="00161B74" w:rsidR="004F562A">
              <w:rPr>
                <w:rStyle w:val="Hyperlink"/>
                <w:noProof/>
              </w:rPr>
              <w:t>Inleiding</w:t>
            </w:r>
            <w:r w:rsidR="004F562A">
              <w:rPr>
                <w:noProof/>
                <w:webHidden/>
              </w:rPr>
              <w:tab/>
            </w:r>
            <w:r w:rsidR="004F562A">
              <w:rPr>
                <w:noProof/>
                <w:webHidden/>
              </w:rPr>
              <w:fldChar w:fldCharType="begin"/>
            </w:r>
            <w:r w:rsidR="004F562A">
              <w:rPr>
                <w:noProof/>
                <w:webHidden/>
              </w:rPr>
              <w:instrText xml:space="preserve"> PAGEREF _Toc232083171 \h </w:instrText>
            </w:r>
            <w:r w:rsidR="004F562A">
              <w:rPr>
                <w:noProof/>
                <w:webHidden/>
              </w:rPr>
            </w:r>
            <w:r w:rsidR="004F562A">
              <w:rPr>
                <w:noProof/>
                <w:webHidden/>
              </w:rPr>
              <w:fldChar w:fldCharType="separate"/>
            </w:r>
            <w:r w:rsidR="004F562A">
              <w:rPr>
                <w:noProof/>
                <w:webHidden/>
              </w:rPr>
              <w:t>3</w:t>
            </w:r>
            <w:r w:rsidR="004F562A">
              <w:rPr>
                <w:noProof/>
                <w:webHidden/>
              </w:rPr>
              <w:fldChar w:fldCharType="end"/>
            </w:r>
          </w:hyperlink>
        </w:p>
        <w:p w:rsidR="004F562A" w:rsidRDefault="004F562A" w14:paraId="6F5423DB" w14:textId="177969AD">
          <w:pPr>
            <w:pStyle w:val="TOC2"/>
            <w:tabs>
              <w:tab w:val="left" w:pos="720"/>
              <w:tab w:val="right" w:leader="dot" w:pos="9061"/>
            </w:tabs>
            <w:rPr>
              <w:rFonts w:asciiTheme="minorHAnsi" w:hAnsiTheme="minorHAnsi" w:eastAsiaTheme="minorEastAsia" w:cstheme="minorBidi"/>
              <w:noProof/>
              <w:kern w:val="2"/>
              <w:sz w:val="24"/>
              <w14:ligatures w14:val="standardContextual"/>
            </w:rPr>
          </w:pPr>
          <w:hyperlink w:history="1" w:anchor="_Toc232083172">
            <w:r w:rsidRPr="00161B74">
              <w:rPr>
                <w:rStyle w:val="Hyperlink"/>
                <w:noProof/>
              </w:rPr>
              <w:t>1.1</w:t>
            </w:r>
            <w:r>
              <w:rPr>
                <w:rFonts w:asciiTheme="minorHAnsi" w:hAnsiTheme="minorHAnsi" w:eastAsiaTheme="minorEastAsia" w:cstheme="minorBidi"/>
                <w:noProof/>
                <w:kern w:val="2"/>
                <w:sz w:val="24"/>
                <w14:ligatures w14:val="standardContextual"/>
              </w:rPr>
              <w:tab/>
            </w:r>
            <w:r w:rsidRPr="00161B74">
              <w:rPr>
                <w:rStyle w:val="Hyperlink"/>
                <w:noProof/>
              </w:rPr>
              <w:t>Spelregels</w:t>
            </w:r>
            <w:r>
              <w:rPr>
                <w:noProof/>
                <w:webHidden/>
              </w:rPr>
              <w:tab/>
            </w:r>
            <w:r>
              <w:rPr>
                <w:noProof/>
                <w:webHidden/>
              </w:rPr>
              <w:fldChar w:fldCharType="begin"/>
            </w:r>
            <w:r>
              <w:rPr>
                <w:noProof/>
                <w:webHidden/>
              </w:rPr>
              <w:instrText xml:space="preserve"> PAGEREF _Toc232083172 \h </w:instrText>
            </w:r>
            <w:r>
              <w:rPr>
                <w:noProof/>
                <w:webHidden/>
              </w:rPr>
            </w:r>
            <w:r>
              <w:rPr>
                <w:noProof/>
                <w:webHidden/>
              </w:rPr>
              <w:fldChar w:fldCharType="separate"/>
            </w:r>
            <w:r>
              <w:rPr>
                <w:noProof/>
                <w:webHidden/>
              </w:rPr>
              <w:t>3</w:t>
            </w:r>
            <w:r>
              <w:rPr>
                <w:noProof/>
                <w:webHidden/>
              </w:rPr>
              <w:fldChar w:fldCharType="end"/>
            </w:r>
          </w:hyperlink>
        </w:p>
        <w:p w:rsidR="004F562A" w:rsidRDefault="004F562A" w14:paraId="09F08398" w14:textId="1BDF3125">
          <w:pPr>
            <w:pStyle w:val="TOC2"/>
            <w:tabs>
              <w:tab w:val="left" w:pos="720"/>
              <w:tab w:val="right" w:leader="dot" w:pos="9061"/>
            </w:tabs>
            <w:rPr>
              <w:rFonts w:asciiTheme="minorHAnsi" w:hAnsiTheme="minorHAnsi" w:eastAsiaTheme="minorEastAsia" w:cstheme="minorBidi"/>
              <w:noProof/>
              <w:kern w:val="2"/>
              <w:sz w:val="24"/>
              <w14:ligatures w14:val="standardContextual"/>
            </w:rPr>
          </w:pPr>
          <w:hyperlink w:history="1" w:anchor="_Toc232083173">
            <w:r w:rsidRPr="00161B74">
              <w:rPr>
                <w:rStyle w:val="Hyperlink"/>
                <w:noProof/>
              </w:rPr>
              <w:t>1.2</w:t>
            </w:r>
            <w:r>
              <w:rPr>
                <w:rFonts w:asciiTheme="minorHAnsi" w:hAnsiTheme="minorHAnsi" w:eastAsiaTheme="minorEastAsia" w:cstheme="minorBidi"/>
                <w:noProof/>
                <w:kern w:val="2"/>
                <w:sz w:val="24"/>
                <w14:ligatures w14:val="standardContextual"/>
              </w:rPr>
              <w:tab/>
            </w:r>
            <w:r w:rsidRPr="00161B74">
              <w:rPr>
                <w:rStyle w:val="Hyperlink"/>
                <w:noProof/>
              </w:rPr>
              <w:t>Akkoord</w:t>
            </w:r>
            <w:r>
              <w:rPr>
                <w:noProof/>
                <w:webHidden/>
              </w:rPr>
              <w:tab/>
            </w:r>
            <w:r>
              <w:rPr>
                <w:noProof/>
                <w:webHidden/>
              </w:rPr>
              <w:fldChar w:fldCharType="begin"/>
            </w:r>
            <w:r>
              <w:rPr>
                <w:noProof/>
                <w:webHidden/>
              </w:rPr>
              <w:instrText xml:space="preserve"> PAGEREF _Toc232083173 \h </w:instrText>
            </w:r>
            <w:r>
              <w:rPr>
                <w:noProof/>
                <w:webHidden/>
              </w:rPr>
            </w:r>
            <w:r>
              <w:rPr>
                <w:noProof/>
                <w:webHidden/>
              </w:rPr>
              <w:fldChar w:fldCharType="separate"/>
            </w:r>
            <w:r>
              <w:rPr>
                <w:noProof/>
                <w:webHidden/>
              </w:rPr>
              <w:t>3</w:t>
            </w:r>
            <w:r>
              <w:rPr>
                <w:noProof/>
                <w:webHidden/>
              </w:rPr>
              <w:fldChar w:fldCharType="end"/>
            </w:r>
          </w:hyperlink>
        </w:p>
        <w:p w:rsidR="004F562A" w:rsidRDefault="004F562A" w14:paraId="6AF51B95" w14:textId="61D600DB">
          <w:pPr>
            <w:pStyle w:val="TOC1"/>
            <w:tabs>
              <w:tab w:val="left" w:pos="360"/>
              <w:tab w:val="right" w:leader="dot" w:pos="9061"/>
            </w:tabs>
            <w:rPr>
              <w:rFonts w:asciiTheme="minorHAnsi" w:hAnsiTheme="minorHAnsi" w:eastAsiaTheme="minorEastAsia" w:cstheme="minorBidi"/>
              <w:noProof/>
              <w:kern w:val="2"/>
              <w:sz w:val="24"/>
              <w14:ligatures w14:val="standardContextual"/>
            </w:rPr>
          </w:pPr>
          <w:hyperlink w:history="1" w:anchor="_Toc232083174">
            <w:r w:rsidRPr="00161B74">
              <w:rPr>
                <w:rStyle w:val="Hyperlink"/>
                <w:noProof/>
              </w:rPr>
              <w:t>2</w:t>
            </w:r>
            <w:r>
              <w:rPr>
                <w:rFonts w:asciiTheme="minorHAnsi" w:hAnsiTheme="minorHAnsi" w:eastAsiaTheme="minorEastAsia" w:cstheme="minorBidi"/>
                <w:noProof/>
                <w:kern w:val="2"/>
                <w:sz w:val="24"/>
                <w14:ligatures w14:val="standardContextual"/>
              </w:rPr>
              <w:tab/>
            </w:r>
            <w:r w:rsidRPr="00161B74">
              <w:rPr>
                <w:rStyle w:val="Hyperlink"/>
                <w:noProof/>
              </w:rPr>
              <w:t>Eisen</w:t>
            </w:r>
            <w:r>
              <w:rPr>
                <w:noProof/>
                <w:webHidden/>
              </w:rPr>
              <w:tab/>
            </w:r>
            <w:r>
              <w:rPr>
                <w:noProof/>
                <w:webHidden/>
              </w:rPr>
              <w:fldChar w:fldCharType="begin"/>
            </w:r>
            <w:r>
              <w:rPr>
                <w:noProof/>
                <w:webHidden/>
              </w:rPr>
              <w:instrText xml:space="preserve"> PAGEREF _Toc232083174 \h </w:instrText>
            </w:r>
            <w:r>
              <w:rPr>
                <w:noProof/>
                <w:webHidden/>
              </w:rPr>
            </w:r>
            <w:r>
              <w:rPr>
                <w:noProof/>
                <w:webHidden/>
              </w:rPr>
              <w:fldChar w:fldCharType="separate"/>
            </w:r>
            <w:r>
              <w:rPr>
                <w:noProof/>
                <w:webHidden/>
              </w:rPr>
              <w:t>4</w:t>
            </w:r>
            <w:r>
              <w:rPr>
                <w:noProof/>
                <w:webHidden/>
              </w:rPr>
              <w:fldChar w:fldCharType="end"/>
            </w:r>
          </w:hyperlink>
        </w:p>
        <w:p w:rsidR="004F562A" w:rsidRDefault="004F562A" w14:paraId="58301A44" w14:textId="13A1FCA2">
          <w:pPr>
            <w:pStyle w:val="TOC2"/>
            <w:tabs>
              <w:tab w:val="left" w:pos="720"/>
              <w:tab w:val="right" w:leader="dot" w:pos="9061"/>
            </w:tabs>
            <w:rPr>
              <w:rFonts w:asciiTheme="minorHAnsi" w:hAnsiTheme="minorHAnsi" w:eastAsiaTheme="minorEastAsia" w:cstheme="minorBidi"/>
              <w:noProof/>
              <w:kern w:val="2"/>
              <w:sz w:val="24"/>
              <w14:ligatures w14:val="standardContextual"/>
            </w:rPr>
          </w:pPr>
          <w:hyperlink w:history="1" w:anchor="_Toc232083175">
            <w:r w:rsidRPr="00161B74">
              <w:rPr>
                <w:rStyle w:val="Hyperlink"/>
                <w:noProof/>
              </w:rPr>
              <w:t>2.1</w:t>
            </w:r>
            <w:r>
              <w:rPr>
                <w:rFonts w:asciiTheme="minorHAnsi" w:hAnsiTheme="minorHAnsi" w:eastAsiaTheme="minorEastAsia" w:cstheme="minorBidi"/>
                <w:noProof/>
                <w:kern w:val="2"/>
                <w:sz w:val="24"/>
                <w14:ligatures w14:val="standardContextual"/>
              </w:rPr>
              <w:tab/>
            </w:r>
            <w:r w:rsidRPr="00161B74">
              <w:rPr>
                <w:rStyle w:val="Hyperlink"/>
                <w:noProof/>
              </w:rPr>
              <w:t>Algemene eisen</w:t>
            </w:r>
            <w:r>
              <w:rPr>
                <w:noProof/>
                <w:webHidden/>
              </w:rPr>
              <w:tab/>
            </w:r>
            <w:r>
              <w:rPr>
                <w:noProof/>
                <w:webHidden/>
              </w:rPr>
              <w:fldChar w:fldCharType="begin"/>
            </w:r>
            <w:r>
              <w:rPr>
                <w:noProof/>
                <w:webHidden/>
              </w:rPr>
              <w:instrText xml:space="preserve"> PAGEREF _Toc232083175 \h </w:instrText>
            </w:r>
            <w:r>
              <w:rPr>
                <w:noProof/>
                <w:webHidden/>
              </w:rPr>
            </w:r>
            <w:r>
              <w:rPr>
                <w:noProof/>
                <w:webHidden/>
              </w:rPr>
              <w:fldChar w:fldCharType="separate"/>
            </w:r>
            <w:r>
              <w:rPr>
                <w:noProof/>
                <w:webHidden/>
              </w:rPr>
              <w:t>4</w:t>
            </w:r>
            <w:r>
              <w:rPr>
                <w:noProof/>
                <w:webHidden/>
              </w:rPr>
              <w:fldChar w:fldCharType="end"/>
            </w:r>
          </w:hyperlink>
        </w:p>
        <w:p w:rsidR="004F562A" w:rsidRDefault="004F562A" w14:paraId="486C7559" w14:textId="78D3C236">
          <w:pPr>
            <w:pStyle w:val="TOC3"/>
            <w:tabs>
              <w:tab w:val="left" w:pos="1200"/>
              <w:tab w:val="right" w:leader="dot" w:pos="9061"/>
            </w:tabs>
            <w:rPr>
              <w:rFonts w:asciiTheme="minorHAnsi" w:hAnsiTheme="minorHAnsi" w:eastAsiaTheme="minorEastAsia" w:cstheme="minorBidi"/>
              <w:noProof/>
              <w:kern w:val="2"/>
              <w:sz w:val="24"/>
              <w14:ligatures w14:val="standardContextual"/>
            </w:rPr>
          </w:pPr>
          <w:hyperlink w:history="1" w:anchor="_Toc232083176">
            <w:r w:rsidRPr="00161B74">
              <w:rPr>
                <w:rStyle w:val="Hyperlink"/>
                <w:noProof/>
              </w:rPr>
              <w:t>2.1.1</w:t>
            </w:r>
            <w:r>
              <w:rPr>
                <w:rFonts w:asciiTheme="minorHAnsi" w:hAnsiTheme="minorHAnsi" w:eastAsiaTheme="minorEastAsia" w:cstheme="minorBidi"/>
                <w:noProof/>
                <w:kern w:val="2"/>
                <w:sz w:val="24"/>
                <w14:ligatures w14:val="standardContextual"/>
              </w:rPr>
              <w:tab/>
            </w:r>
            <w:r w:rsidRPr="00161B74">
              <w:rPr>
                <w:rStyle w:val="Hyperlink"/>
                <w:noProof/>
              </w:rPr>
              <w:t>Algemene eisen</w:t>
            </w:r>
            <w:r>
              <w:rPr>
                <w:noProof/>
                <w:webHidden/>
              </w:rPr>
              <w:tab/>
            </w:r>
            <w:r>
              <w:rPr>
                <w:noProof/>
                <w:webHidden/>
              </w:rPr>
              <w:fldChar w:fldCharType="begin"/>
            </w:r>
            <w:r>
              <w:rPr>
                <w:noProof/>
                <w:webHidden/>
              </w:rPr>
              <w:instrText xml:space="preserve"> PAGEREF _Toc232083176 \h </w:instrText>
            </w:r>
            <w:r>
              <w:rPr>
                <w:noProof/>
                <w:webHidden/>
              </w:rPr>
            </w:r>
            <w:r>
              <w:rPr>
                <w:noProof/>
                <w:webHidden/>
              </w:rPr>
              <w:fldChar w:fldCharType="separate"/>
            </w:r>
            <w:r>
              <w:rPr>
                <w:noProof/>
                <w:webHidden/>
              </w:rPr>
              <w:t>4</w:t>
            </w:r>
            <w:r>
              <w:rPr>
                <w:noProof/>
                <w:webHidden/>
              </w:rPr>
              <w:fldChar w:fldCharType="end"/>
            </w:r>
          </w:hyperlink>
        </w:p>
        <w:p w:rsidR="004F562A" w:rsidRDefault="004F562A" w14:paraId="03DEBE96" w14:textId="059D5863">
          <w:pPr>
            <w:pStyle w:val="TOC2"/>
            <w:tabs>
              <w:tab w:val="left" w:pos="720"/>
              <w:tab w:val="right" w:leader="dot" w:pos="9061"/>
            </w:tabs>
            <w:rPr>
              <w:rFonts w:asciiTheme="minorHAnsi" w:hAnsiTheme="minorHAnsi" w:eastAsiaTheme="minorEastAsia" w:cstheme="minorBidi"/>
              <w:noProof/>
              <w:kern w:val="2"/>
              <w:sz w:val="24"/>
              <w14:ligatures w14:val="standardContextual"/>
            </w:rPr>
          </w:pPr>
          <w:hyperlink w:history="1" w:anchor="_Toc232083177">
            <w:r w:rsidRPr="00161B74">
              <w:rPr>
                <w:rStyle w:val="Hyperlink"/>
                <w:noProof/>
              </w:rPr>
              <w:t>2.2</w:t>
            </w:r>
            <w:r>
              <w:rPr>
                <w:rFonts w:asciiTheme="minorHAnsi" w:hAnsiTheme="minorHAnsi" w:eastAsiaTheme="minorEastAsia" w:cstheme="minorBidi"/>
                <w:noProof/>
                <w:kern w:val="2"/>
                <w:sz w:val="24"/>
                <w14:ligatures w14:val="standardContextual"/>
              </w:rPr>
              <w:tab/>
            </w:r>
            <w:r w:rsidRPr="00161B74">
              <w:rPr>
                <w:rStyle w:val="Hyperlink"/>
                <w:noProof/>
              </w:rPr>
              <w:t>Functionele eisen</w:t>
            </w:r>
            <w:r>
              <w:rPr>
                <w:noProof/>
                <w:webHidden/>
              </w:rPr>
              <w:tab/>
            </w:r>
            <w:r>
              <w:rPr>
                <w:noProof/>
                <w:webHidden/>
              </w:rPr>
              <w:fldChar w:fldCharType="begin"/>
            </w:r>
            <w:r>
              <w:rPr>
                <w:noProof/>
                <w:webHidden/>
              </w:rPr>
              <w:instrText xml:space="preserve"> PAGEREF _Toc232083177 \h </w:instrText>
            </w:r>
            <w:r>
              <w:rPr>
                <w:noProof/>
                <w:webHidden/>
              </w:rPr>
            </w:r>
            <w:r>
              <w:rPr>
                <w:noProof/>
                <w:webHidden/>
              </w:rPr>
              <w:fldChar w:fldCharType="separate"/>
            </w:r>
            <w:r>
              <w:rPr>
                <w:noProof/>
                <w:webHidden/>
              </w:rPr>
              <w:t>5</w:t>
            </w:r>
            <w:r>
              <w:rPr>
                <w:noProof/>
                <w:webHidden/>
              </w:rPr>
              <w:fldChar w:fldCharType="end"/>
            </w:r>
          </w:hyperlink>
        </w:p>
        <w:p w:rsidR="004F562A" w:rsidRDefault="004F562A" w14:paraId="13423F83" w14:textId="45F39258">
          <w:pPr>
            <w:pStyle w:val="TOC3"/>
            <w:tabs>
              <w:tab w:val="left" w:pos="1200"/>
              <w:tab w:val="right" w:leader="dot" w:pos="9061"/>
            </w:tabs>
            <w:rPr>
              <w:rFonts w:asciiTheme="minorHAnsi" w:hAnsiTheme="minorHAnsi" w:eastAsiaTheme="minorEastAsia" w:cstheme="minorBidi"/>
              <w:noProof/>
              <w:kern w:val="2"/>
              <w:sz w:val="24"/>
              <w14:ligatures w14:val="standardContextual"/>
            </w:rPr>
          </w:pPr>
          <w:hyperlink w:history="1" w:anchor="_Toc232083178">
            <w:r w:rsidRPr="00161B74">
              <w:rPr>
                <w:rStyle w:val="Hyperlink"/>
                <w:noProof/>
              </w:rPr>
              <w:t>2.2.1</w:t>
            </w:r>
            <w:r>
              <w:rPr>
                <w:rFonts w:asciiTheme="minorHAnsi" w:hAnsiTheme="minorHAnsi" w:eastAsiaTheme="minorEastAsia" w:cstheme="minorBidi"/>
                <w:noProof/>
                <w:kern w:val="2"/>
                <w:sz w:val="24"/>
                <w14:ligatures w14:val="standardContextual"/>
              </w:rPr>
              <w:tab/>
            </w:r>
            <w:r w:rsidRPr="00161B74">
              <w:rPr>
                <w:rStyle w:val="Hyperlink"/>
                <w:noProof/>
              </w:rPr>
              <w:t>Algemene functionele eisen</w:t>
            </w:r>
            <w:r>
              <w:rPr>
                <w:noProof/>
                <w:webHidden/>
              </w:rPr>
              <w:tab/>
            </w:r>
            <w:r>
              <w:rPr>
                <w:noProof/>
                <w:webHidden/>
              </w:rPr>
              <w:fldChar w:fldCharType="begin"/>
            </w:r>
            <w:r>
              <w:rPr>
                <w:noProof/>
                <w:webHidden/>
              </w:rPr>
              <w:instrText xml:space="preserve"> PAGEREF _Toc232083178 \h </w:instrText>
            </w:r>
            <w:r>
              <w:rPr>
                <w:noProof/>
                <w:webHidden/>
              </w:rPr>
            </w:r>
            <w:r>
              <w:rPr>
                <w:noProof/>
                <w:webHidden/>
              </w:rPr>
              <w:fldChar w:fldCharType="separate"/>
            </w:r>
            <w:r>
              <w:rPr>
                <w:noProof/>
                <w:webHidden/>
              </w:rPr>
              <w:t>5</w:t>
            </w:r>
            <w:r>
              <w:rPr>
                <w:noProof/>
                <w:webHidden/>
              </w:rPr>
              <w:fldChar w:fldCharType="end"/>
            </w:r>
          </w:hyperlink>
        </w:p>
        <w:p w:rsidR="004F562A" w:rsidRDefault="004F562A" w14:paraId="6F8B2ED9" w14:textId="7B52AB09">
          <w:pPr>
            <w:pStyle w:val="TOC3"/>
            <w:tabs>
              <w:tab w:val="left" w:pos="1200"/>
              <w:tab w:val="right" w:leader="dot" w:pos="9061"/>
            </w:tabs>
            <w:rPr>
              <w:rFonts w:asciiTheme="minorHAnsi" w:hAnsiTheme="minorHAnsi" w:eastAsiaTheme="minorEastAsia" w:cstheme="minorBidi"/>
              <w:noProof/>
              <w:kern w:val="2"/>
              <w:sz w:val="24"/>
              <w14:ligatures w14:val="standardContextual"/>
            </w:rPr>
          </w:pPr>
          <w:hyperlink w:history="1" w:anchor="_Toc232083179">
            <w:r w:rsidRPr="00161B74">
              <w:rPr>
                <w:rStyle w:val="Hyperlink"/>
                <w:noProof/>
              </w:rPr>
              <w:t>2.2.2</w:t>
            </w:r>
            <w:r>
              <w:rPr>
                <w:rFonts w:asciiTheme="minorHAnsi" w:hAnsiTheme="minorHAnsi" w:eastAsiaTheme="minorEastAsia" w:cstheme="minorBidi"/>
                <w:noProof/>
                <w:kern w:val="2"/>
                <w:sz w:val="24"/>
                <w14:ligatures w14:val="standardContextual"/>
              </w:rPr>
              <w:tab/>
            </w:r>
            <w:r w:rsidRPr="00161B74">
              <w:rPr>
                <w:rStyle w:val="Hyperlink"/>
                <w:noProof/>
              </w:rPr>
              <w:t>Startscherm / werkvoorraad</w:t>
            </w:r>
            <w:r>
              <w:rPr>
                <w:noProof/>
                <w:webHidden/>
              </w:rPr>
              <w:tab/>
            </w:r>
            <w:r>
              <w:rPr>
                <w:noProof/>
                <w:webHidden/>
              </w:rPr>
              <w:fldChar w:fldCharType="begin"/>
            </w:r>
            <w:r>
              <w:rPr>
                <w:noProof/>
                <w:webHidden/>
              </w:rPr>
              <w:instrText xml:space="preserve"> PAGEREF _Toc232083179 \h </w:instrText>
            </w:r>
            <w:r>
              <w:rPr>
                <w:noProof/>
                <w:webHidden/>
              </w:rPr>
            </w:r>
            <w:r>
              <w:rPr>
                <w:noProof/>
                <w:webHidden/>
              </w:rPr>
              <w:fldChar w:fldCharType="separate"/>
            </w:r>
            <w:r>
              <w:rPr>
                <w:noProof/>
                <w:webHidden/>
              </w:rPr>
              <w:t>6</w:t>
            </w:r>
            <w:r>
              <w:rPr>
                <w:noProof/>
                <w:webHidden/>
              </w:rPr>
              <w:fldChar w:fldCharType="end"/>
            </w:r>
          </w:hyperlink>
        </w:p>
        <w:p w:rsidR="004F562A" w:rsidRDefault="004F562A" w14:paraId="499125C1" w14:textId="7E6B3177">
          <w:pPr>
            <w:pStyle w:val="TOC3"/>
            <w:tabs>
              <w:tab w:val="left" w:pos="1200"/>
              <w:tab w:val="right" w:leader="dot" w:pos="9061"/>
            </w:tabs>
            <w:rPr>
              <w:rFonts w:asciiTheme="minorHAnsi" w:hAnsiTheme="minorHAnsi" w:eastAsiaTheme="minorEastAsia" w:cstheme="minorBidi"/>
              <w:noProof/>
              <w:kern w:val="2"/>
              <w:sz w:val="24"/>
              <w14:ligatures w14:val="standardContextual"/>
            </w:rPr>
          </w:pPr>
          <w:hyperlink w:history="1" w:anchor="_Toc232083180">
            <w:r w:rsidRPr="00161B74">
              <w:rPr>
                <w:rStyle w:val="Hyperlink"/>
                <w:noProof/>
              </w:rPr>
              <w:t>2.2.3</w:t>
            </w:r>
            <w:r>
              <w:rPr>
                <w:rFonts w:asciiTheme="minorHAnsi" w:hAnsiTheme="minorHAnsi" w:eastAsiaTheme="minorEastAsia" w:cstheme="minorBidi"/>
                <w:noProof/>
                <w:kern w:val="2"/>
                <w:sz w:val="24"/>
                <w14:ligatures w14:val="standardContextual"/>
              </w:rPr>
              <w:tab/>
            </w:r>
            <w:r w:rsidRPr="00161B74">
              <w:rPr>
                <w:rStyle w:val="Hyperlink"/>
                <w:noProof/>
              </w:rPr>
              <w:t>Cliëntgegevens</w:t>
            </w:r>
            <w:r>
              <w:rPr>
                <w:noProof/>
                <w:webHidden/>
              </w:rPr>
              <w:tab/>
            </w:r>
            <w:r>
              <w:rPr>
                <w:noProof/>
                <w:webHidden/>
              </w:rPr>
              <w:fldChar w:fldCharType="begin"/>
            </w:r>
            <w:r>
              <w:rPr>
                <w:noProof/>
                <w:webHidden/>
              </w:rPr>
              <w:instrText xml:space="preserve"> PAGEREF _Toc232083180 \h </w:instrText>
            </w:r>
            <w:r>
              <w:rPr>
                <w:noProof/>
                <w:webHidden/>
              </w:rPr>
            </w:r>
            <w:r>
              <w:rPr>
                <w:noProof/>
                <w:webHidden/>
              </w:rPr>
              <w:fldChar w:fldCharType="separate"/>
            </w:r>
            <w:r>
              <w:rPr>
                <w:noProof/>
                <w:webHidden/>
              </w:rPr>
              <w:t>7</w:t>
            </w:r>
            <w:r>
              <w:rPr>
                <w:noProof/>
                <w:webHidden/>
              </w:rPr>
              <w:fldChar w:fldCharType="end"/>
            </w:r>
          </w:hyperlink>
        </w:p>
        <w:p w:rsidR="004F562A" w:rsidRDefault="004F562A" w14:paraId="60623EBE" w14:textId="7A9C0CCB">
          <w:pPr>
            <w:pStyle w:val="TOC3"/>
            <w:tabs>
              <w:tab w:val="left" w:pos="1200"/>
              <w:tab w:val="right" w:leader="dot" w:pos="9061"/>
            </w:tabs>
            <w:rPr>
              <w:rFonts w:asciiTheme="minorHAnsi" w:hAnsiTheme="minorHAnsi" w:eastAsiaTheme="minorEastAsia" w:cstheme="minorBidi"/>
              <w:noProof/>
              <w:kern w:val="2"/>
              <w:sz w:val="24"/>
              <w14:ligatures w14:val="standardContextual"/>
            </w:rPr>
          </w:pPr>
          <w:hyperlink w:history="1" w:anchor="_Toc232083181">
            <w:r w:rsidRPr="00161B74">
              <w:rPr>
                <w:rStyle w:val="Hyperlink"/>
                <w:noProof/>
              </w:rPr>
              <w:t>2.2.4</w:t>
            </w:r>
            <w:r>
              <w:rPr>
                <w:rFonts w:asciiTheme="minorHAnsi" w:hAnsiTheme="minorHAnsi" w:eastAsiaTheme="minorEastAsia" w:cstheme="minorBidi"/>
                <w:noProof/>
                <w:kern w:val="2"/>
                <w:sz w:val="24"/>
                <w14:ligatures w14:val="standardContextual"/>
              </w:rPr>
              <w:tab/>
            </w:r>
            <w:r w:rsidRPr="00161B74">
              <w:rPr>
                <w:rStyle w:val="Hyperlink"/>
                <w:noProof/>
              </w:rPr>
              <w:t>Cliëntcontact registraties en vastleggen notities</w:t>
            </w:r>
            <w:r>
              <w:rPr>
                <w:noProof/>
                <w:webHidden/>
              </w:rPr>
              <w:tab/>
            </w:r>
            <w:r>
              <w:rPr>
                <w:noProof/>
                <w:webHidden/>
              </w:rPr>
              <w:fldChar w:fldCharType="begin"/>
            </w:r>
            <w:r>
              <w:rPr>
                <w:noProof/>
                <w:webHidden/>
              </w:rPr>
              <w:instrText xml:space="preserve"> PAGEREF _Toc232083181 \h </w:instrText>
            </w:r>
            <w:r>
              <w:rPr>
                <w:noProof/>
                <w:webHidden/>
              </w:rPr>
            </w:r>
            <w:r>
              <w:rPr>
                <w:noProof/>
                <w:webHidden/>
              </w:rPr>
              <w:fldChar w:fldCharType="separate"/>
            </w:r>
            <w:r>
              <w:rPr>
                <w:noProof/>
                <w:webHidden/>
              </w:rPr>
              <w:t>7</w:t>
            </w:r>
            <w:r>
              <w:rPr>
                <w:noProof/>
                <w:webHidden/>
              </w:rPr>
              <w:fldChar w:fldCharType="end"/>
            </w:r>
          </w:hyperlink>
        </w:p>
        <w:p w:rsidR="004F562A" w:rsidRDefault="004F562A" w14:paraId="340DF2DD" w14:textId="58269370">
          <w:pPr>
            <w:pStyle w:val="TOC3"/>
            <w:tabs>
              <w:tab w:val="left" w:pos="1200"/>
              <w:tab w:val="right" w:leader="dot" w:pos="9061"/>
            </w:tabs>
            <w:rPr>
              <w:rFonts w:asciiTheme="minorHAnsi" w:hAnsiTheme="minorHAnsi" w:eastAsiaTheme="minorEastAsia" w:cstheme="minorBidi"/>
              <w:noProof/>
              <w:kern w:val="2"/>
              <w:sz w:val="24"/>
              <w14:ligatures w14:val="standardContextual"/>
            </w:rPr>
          </w:pPr>
          <w:hyperlink w:history="1" w:anchor="_Toc232083182">
            <w:r w:rsidRPr="00161B74">
              <w:rPr>
                <w:rStyle w:val="Hyperlink"/>
                <w:noProof/>
              </w:rPr>
              <w:t>2.2.5</w:t>
            </w:r>
            <w:r>
              <w:rPr>
                <w:rFonts w:asciiTheme="minorHAnsi" w:hAnsiTheme="minorHAnsi" w:eastAsiaTheme="minorEastAsia" w:cstheme="minorBidi"/>
                <w:noProof/>
                <w:kern w:val="2"/>
                <w:sz w:val="24"/>
                <w14:ligatures w14:val="standardContextual"/>
              </w:rPr>
              <w:tab/>
            </w:r>
            <w:r w:rsidRPr="00161B74">
              <w:rPr>
                <w:rStyle w:val="Hyperlink"/>
                <w:noProof/>
              </w:rPr>
              <w:t>Zoeken</w:t>
            </w:r>
            <w:r>
              <w:rPr>
                <w:noProof/>
                <w:webHidden/>
              </w:rPr>
              <w:tab/>
            </w:r>
            <w:r>
              <w:rPr>
                <w:noProof/>
                <w:webHidden/>
              </w:rPr>
              <w:fldChar w:fldCharType="begin"/>
            </w:r>
            <w:r>
              <w:rPr>
                <w:noProof/>
                <w:webHidden/>
              </w:rPr>
              <w:instrText xml:space="preserve"> PAGEREF _Toc232083182 \h </w:instrText>
            </w:r>
            <w:r>
              <w:rPr>
                <w:noProof/>
                <w:webHidden/>
              </w:rPr>
            </w:r>
            <w:r>
              <w:rPr>
                <w:noProof/>
                <w:webHidden/>
              </w:rPr>
              <w:fldChar w:fldCharType="separate"/>
            </w:r>
            <w:r>
              <w:rPr>
                <w:noProof/>
                <w:webHidden/>
              </w:rPr>
              <w:t>8</w:t>
            </w:r>
            <w:r>
              <w:rPr>
                <w:noProof/>
                <w:webHidden/>
              </w:rPr>
              <w:fldChar w:fldCharType="end"/>
            </w:r>
          </w:hyperlink>
        </w:p>
        <w:p w:rsidR="004F562A" w:rsidRDefault="004F562A" w14:paraId="162ADB15" w14:textId="3B8751C6">
          <w:pPr>
            <w:pStyle w:val="TOC3"/>
            <w:tabs>
              <w:tab w:val="left" w:pos="1200"/>
              <w:tab w:val="right" w:leader="dot" w:pos="9061"/>
            </w:tabs>
            <w:rPr>
              <w:rFonts w:asciiTheme="minorHAnsi" w:hAnsiTheme="minorHAnsi" w:eastAsiaTheme="minorEastAsia" w:cstheme="minorBidi"/>
              <w:noProof/>
              <w:kern w:val="2"/>
              <w:sz w:val="24"/>
              <w14:ligatures w14:val="standardContextual"/>
            </w:rPr>
          </w:pPr>
          <w:hyperlink w:history="1" w:anchor="_Toc232083183">
            <w:r w:rsidRPr="00161B74">
              <w:rPr>
                <w:rStyle w:val="Hyperlink"/>
                <w:noProof/>
              </w:rPr>
              <w:t>2.2.6</w:t>
            </w:r>
            <w:r>
              <w:rPr>
                <w:rFonts w:asciiTheme="minorHAnsi" w:hAnsiTheme="minorHAnsi" w:eastAsiaTheme="minorEastAsia" w:cstheme="minorBidi"/>
                <w:noProof/>
                <w:kern w:val="2"/>
                <w:sz w:val="24"/>
                <w14:ligatures w14:val="standardContextual"/>
              </w:rPr>
              <w:tab/>
            </w:r>
            <w:r w:rsidRPr="00161B74">
              <w:rPr>
                <w:rStyle w:val="Hyperlink"/>
                <w:noProof/>
              </w:rPr>
              <w:t>Toegang (keten)partners</w:t>
            </w:r>
            <w:r>
              <w:rPr>
                <w:noProof/>
                <w:webHidden/>
              </w:rPr>
              <w:tab/>
            </w:r>
            <w:r>
              <w:rPr>
                <w:noProof/>
                <w:webHidden/>
              </w:rPr>
              <w:fldChar w:fldCharType="begin"/>
            </w:r>
            <w:r>
              <w:rPr>
                <w:noProof/>
                <w:webHidden/>
              </w:rPr>
              <w:instrText xml:space="preserve"> PAGEREF _Toc232083183 \h </w:instrText>
            </w:r>
            <w:r>
              <w:rPr>
                <w:noProof/>
                <w:webHidden/>
              </w:rPr>
            </w:r>
            <w:r>
              <w:rPr>
                <w:noProof/>
                <w:webHidden/>
              </w:rPr>
              <w:fldChar w:fldCharType="separate"/>
            </w:r>
            <w:r>
              <w:rPr>
                <w:noProof/>
                <w:webHidden/>
              </w:rPr>
              <w:t>8</w:t>
            </w:r>
            <w:r>
              <w:rPr>
                <w:noProof/>
                <w:webHidden/>
              </w:rPr>
              <w:fldChar w:fldCharType="end"/>
            </w:r>
          </w:hyperlink>
        </w:p>
        <w:p w:rsidR="004F562A" w:rsidRDefault="004F562A" w14:paraId="05238375" w14:textId="59444552">
          <w:pPr>
            <w:pStyle w:val="TOC2"/>
            <w:tabs>
              <w:tab w:val="left" w:pos="720"/>
              <w:tab w:val="right" w:leader="dot" w:pos="9061"/>
            </w:tabs>
            <w:rPr>
              <w:rFonts w:asciiTheme="minorHAnsi" w:hAnsiTheme="minorHAnsi" w:eastAsiaTheme="minorEastAsia" w:cstheme="minorBidi"/>
              <w:noProof/>
              <w:kern w:val="2"/>
              <w:sz w:val="24"/>
              <w14:ligatures w14:val="standardContextual"/>
            </w:rPr>
          </w:pPr>
          <w:hyperlink w:history="1" w:anchor="_Toc232083184">
            <w:r w:rsidRPr="00161B74">
              <w:rPr>
                <w:rStyle w:val="Hyperlink"/>
                <w:noProof/>
              </w:rPr>
              <w:t>2.3</w:t>
            </w:r>
            <w:r>
              <w:rPr>
                <w:rFonts w:asciiTheme="minorHAnsi" w:hAnsiTheme="minorHAnsi" w:eastAsiaTheme="minorEastAsia" w:cstheme="minorBidi"/>
                <w:noProof/>
                <w:kern w:val="2"/>
                <w:sz w:val="24"/>
                <w14:ligatures w14:val="standardContextual"/>
              </w:rPr>
              <w:tab/>
            </w:r>
            <w:r w:rsidRPr="00161B74">
              <w:rPr>
                <w:rStyle w:val="Hyperlink"/>
                <w:noProof/>
              </w:rPr>
              <w:t>Informatieveiligheid en privacy</w:t>
            </w:r>
            <w:r>
              <w:rPr>
                <w:noProof/>
                <w:webHidden/>
              </w:rPr>
              <w:tab/>
            </w:r>
            <w:r>
              <w:rPr>
                <w:noProof/>
                <w:webHidden/>
              </w:rPr>
              <w:fldChar w:fldCharType="begin"/>
            </w:r>
            <w:r>
              <w:rPr>
                <w:noProof/>
                <w:webHidden/>
              </w:rPr>
              <w:instrText xml:space="preserve"> PAGEREF _Toc232083184 \h </w:instrText>
            </w:r>
            <w:r>
              <w:rPr>
                <w:noProof/>
                <w:webHidden/>
              </w:rPr>
            </w:r>
            <w:r>
              <w:rPr>
                <w:noProof/>
                <w:webHidden/>
              </w:rPr>
              <w:fldChar w:fldCharType="separate"/>
            </w:r>
            <w:r>
              <w:rPr>
                <w:noProof/>
                <w:webHidden/>
              </w:rPr>
              <w:t>9</w:t>
            </w:r>
            <w:r>
              <w:rPr>
                <w:noProof/>
                <w:webHidden/>
              </w:rPr>
              <w:fldChar w:fldCharType="end"/>
            </w:r>
          </w:hyperlink>
        </w:p>
        <w:p w:rsidR="004F562A" w:rsidRDefault="004F562A" w14:paraId="3E76D647" w14:textId="26C778E1">
          <w:pPr>
            <w:pStyle w:val="TOC3"/>
            <w:tabs>
              <w:tab w:val="left" w:pos="1200"/>
              <w:tab w:val="right" w:leader="dot" w:pos="9061"/>
            </w:tabs>
            <w:rPr>
              <w:rFonts w:asciiTheme="minorHAnsi" w:hAnsiTheme="minorHAnsi" w:eastAsiaTheme="minorEastAsia" w:cstheme="minorBidi"/>
              <w:noProof/>
              <w:kern w:val="2"/>
              <w:sz w:val="24"/>
              <w14:ligatures w14:val="standardContextual"/>
            </w:rPr>
          </w:pPr>
          <w:hyperlink w:history="1" w:anchor="_Toc232083185">
            <w:r w:rsidRPr="00161B74">
              <w:rPr>
                <w:rStyle w:val="Hyperlink"/>
                <w:noProof/>
              </w:rPr>
              <w:t>2.3.1</w:t>
            </w:r>
            <w:r>
              <w:rPr>
                <w:rFonts w:asciiTheme="minorHAnsi" w:hAnsiTheme="minorHAnsi" w:eastAsiaTheme="minorEastAsia" w:cstheme="minorBidi"/>
                <w:noProof/>
                <w:kern w:val="2"/>
                <w:sz w:val="24"/>
                <w14:ligatures w14:val="standardContextual"/>
              </w:rPr>
              <w:tab/>
            </w:r>
            <w:r w:rsidRPr="00161B74">
              <w:rPr>
                <w:rStyle w:val="Hyperlink"/>
                <w:noProof/>
              </w:rPr>
              <w:t>Platform generiek</w:t>
            </w:r>
            <w:r>
              <w:rPr>
                <w:noProof/>
                <w:webHidden/>
              </w:rPr>
              <w:tab/>
            </w:r>
            <w:r>
              <w:rPr>
                <w:noProof/>
                <w:webHidden/>
              </w:rPr>
              <w:fldChar w:fldCharType="begin"/>
            </w:r>
            <w:r>
              <w:rPr>
                <w:noProof/>
                <w:webHidden/>
              </w:rPr>
              <w:instrText xml:space="preserve"> PAGEREF _Toc232083185 \h </w:instrText>
            </w:r>
            <w:r>
              <w:rPr>
                <w:noProof/>
                <w:webHidden/>
              </w:rPr>
            </w:r>
            <w:r>
              <w:rPr>
                <w:noProof/>
                <w:webHidden/>
              </w:rPr>
              <w:fldChar w:fldCharType="separate"/>
            </w:r>
            <w:r>
              <w:rPr>
                <w:noProof/>
                <w:webHidden/>
              </w:rPr>
              <w:t>9</w:t>
            </w:r>
            <w:r>
              <w:rPr>
                <w:noProof/>
                <w:webHidden/>
              </w:rPr>
              <w:fldChar w:fldCharType="end"/>
            </w:r>
          </w:hyperlink>
        </w:p>
        <w:p w:rsidR="004F562A" w:rsidRDefault="004F562A" w14:paraId="7007332A" w14:textId="1E70767D">
          <w:pPr>
            <w:pStyle w:val="TOC3"/>
            <w:tabs>
              <w:tab w:val="left" w:pos="1200"/>
              <w:tab w:val="right" w:leader="dot" w:pos="9061"/>
            </w:tabs>
            <w:rPr>
              <w:rFonts w:asciiTheme="minorHAnsi" w:hAnsiTheme="minorHAnsi" w:eastAsiaTheme="minorEastAsia" w:cstheme="minorBidi"/>
              <w:noProof/>
              <w:kern w:val="2"/>
              <w:sz w:val="24"/>
              <w14:ligatures w14:val="standardContextual"/>
            </w:rPr>
          </w:pPr>
          <w:hyperlink w:history="1" w:anchor="_Toc232083186">
            <w:r w:rsidRPr="00161B74">
              <w:rPr>
                <w:rStyle w:val="Hyperlink"/>
                <w:noProof/>
              </w:rPr>
              <w:t>2.3.2</w:t>
            </w:r>
            <w:r>
              <w:rPr>
                <w:rFonts w:asciiTheme="minorHAnsi" w:hAnsiTheme="minorHAnsi" w:eastAsiaTheme="minorEastAsia" w:cstheme="minorBidi"/>
                <w:noProof/>
                <w:kern w:val="2"/>
                <w:sz w:val="24"/>
                <w14:ligatures w14:val="standardContextual"/>
              </w:rPr>
              <w:tab/>
            </w:r>
            <w:r w:rsidRPr="00161B74">
              <w:rPr>
                <w:rStyle w:val="Hyperlink"/>
                <w:noProof/>
              </w:rPr>
              <w:t>Platform in externe Cloud omgeving</w:t>
            </w:r>
            <w:r>
              <w:rPr>
                <w:noProof/>
                <w:webHidden/>
              </w:rPr>
              <w:tab/>
            </w:r>
            <w:r>
              <w:rPr>
                <w:noProof/>
                <w:webHidden/>
              </w:rPr>
              <w:fldChar w:fldCharType="begin"/>
            </w:r>
            <w:r>
              <w:rPr>
                <w:noProof/>
                <w:webHidden/>
              </w:rPr>
              <w:instrText xml:space="preserve"> PAGEREF _Toc232083186 \h </w:instrText>
            </w:r>
            <w:r>
              <w:rPr>
                <w:noProof/>
                <w:webHidden/>
              </w:rPr>
            </w:r>
            <w:r>
              <w:rPr>
                <w:noProof/>
                <w:webHidden/>
              </w:rPr>
              <w:fldChar w:fldCharType="separate"/>
            </w:r>
            <w:r>
              <w:rPr>
                <w:noProof/>
                <w:webHidden/>
              </w:rPr>
              <w:t>10</w:t>
            </w:r>
            <w:r>
              <w:rPr>
                <w:noProof/>
                <w:webHidden/>
              </w:rPr>
              <w:fldChar w:fldCharType="end"/>
            </w:r>
          </w:hyperlink>
        </w:p>
        <w:p w:rsidR="004F562A" w:rsidRDefault="004F562A" w14:paraId="5F42B623" w14:textId="1A916D06">
          <w:pPr>
            <w:pStyle w:val="TOC3"/>
            <w:tabs>
              <w:tab w:val="left" w:pos="1200"/>
              <w:tab w:val="right" w:leader="dot" w:pos="9061"/>
            </w:tabs>
            <w:rPr>
              <w:rFonts w:asciiTheme="minorHAnsi" w:hAnsiTheme="minorHAnsi" w:eastAsiaTheme="minorEastAsia" w:cstheme="minorBidi"/>
              <w:noProof/>
              <w:kern w:val="2"/>
              <w:sz w:val="24"/>
              <w14:ligatures w14:val="standardContextual"/>
            </w:rPr>
          </w:pPr>
          <w:hyperlink w:history="1" w:anchor="_Toc232083187">
            <w:r w:rsidRPr="00161B74">
              <w:rPr>
                <w:rStyle w:val="Hyperlink"/>
                <w:noProof/>
              </w:rPr>
              <w:t>2.3.3</w:t>
            </w:r>
            <w:r>
              <w:rPr>
                <w:rFonts w:asciiTheme="minorHAnsi" w:hAnsiTheme="minorHAnsi" w:eastAsiaTheme="minorEastAsia" w:cstheme="minorBidi"/>
                <w:noProof/>
                <w:kern w:val="2"/>
                <w:sz w:val="24"/>
                <w14:ligatures w14:val="standardContextual"/>
              </w:rPr>
              <w:tab/>
            </w:r>
            <w:r w:rsidRPr="00161B74">
              <w:rPr>
                <w:rStyle w:val="Hyperlink"/>
                <w:noProof/>
              </w:rPr>
              <w:t>Software as a Service</w:t>
            </w:r>
            <w:r>
              <w:rPr>
                <w:noProof/>
                <w:webHidden/>
              </w:rPr>
              <w:tab/>
            </w:r>
            <w:r>
              <w:rPr>
                <w:noProof/>
                <w:webHidden/>
              </w:rPr>
              <w:fldChar w:fldCharType="begin"/>
            </w:r>
            <w:r>
              <w:rPr>
                <w:noProof/>
                <w:webHidden/>
              </w:rPr>
              <w:instrText xml:space="preserve"> PAGEREF _Toc232083187 \h </w:instrText>
            </w:r>
            <w:r>
              <w:rPr>
                <w:noProof/>
                <w:webHidden/>
              </w:rPr>
            </w:r>
            <w:r>
              <w:rPr>
                <w:noProof/>
                <w:webHidden/>
              </w:rPr>
              <w:fldChar w:fldCharType="separate"/>
            </w:r>
            <w:r>
              <w:rPr>
                <w:noProof/>
                <w:webHidden/>
              </w:rPr>
              <w:t>11</w:t>
            </w:r>
            <w:r>
              <w:rPr>
                <w:noProof/>
                <w:webHidden/>
              </w:rPr>
              <w:fldChar w:fldCharType="end"/>
            </w:r>
          </w:hyperlink>
        </w:p>
        <w:p w:rsidR="004F562A" w:rsidRDefault="004F562A" w14:paraId="1D523B80" w14:textId="015CFE3B">
          <w:pPr>
            <w:pStyle w:val="TOC3"/>
            <w:tabs>
              <w:tab w:val="left" w:pos="1200"/>
              <w:tab w:val="right" w:leader="dot" w:pos="9061"/>
            </w:tabs>
            <w:rPr>
              <w:rFonts w:asciiTheme="minorHAnsi" w:hAnsiTheme="minorHAnsi" w:eastAsiaTheme="minorEastAsia" w:cstheme="minorBidi"/>
              <w:noProof/>
              <w:kern w:val="2"/>
              <w:sz w:val="24"/>
              <w14:ligatures w14:val="standardContextual"/>
            </w:rPr>
          </w:pPr>
          <w:hyperlink w:history="1" w:anchor="_Toc232083188">
            <w:r w:rsidRPr="00161B74">
              <w:rPr>
                <w:rStyle w:val="Hyperlink"/>
                <w:noProof/>
              </w:rPr>
              <w:t>2.3.4</w:t>
            </w:r>
            <w:r>
              <w:rPr>
                <w:rFonts w:asciiTheme="minorHAnsi" w:hAnsiTheme="minorHAnsi" w:eastAsiaTheme="minorEastAsia" w:cstheme="minorBidi"/>
                <w:noProof/>
                <w:kern w:val="2"/>
                <w:sz w:val="24"/>
                <w14:ligatures w14:val="standardContextual"/>
              </w:rPr>
              <w:tab/>
            </w:r>
            <w:r w:rsidRPr="00161B74">
              <w:rPr>
                <w:rStyle w:val="Hyperlink"/>
                <w:noProof/>
              </w:rPr>
              <w:t>Security eisen</w:t>
            </w:r>
            <w:r>
              <w:rPr>
                <w:noProof/>
                <w:webHidden/>
              </w:rPr>
              <w:tab/>
            </w:r>
            <w:r>
              <w:rPr>
                <w:noProof/>
                <w:webHidden/>
              </w:rPr>
              <w:fldChar w:fldCharType="begin"/>
            </w:r>
            <w:r>
              <w:rPr>
                <w:noProof/>
                <w:webHidden/>
              </w:rPr>
              <w:instrText xml:space="preserve"> PAGEREF _Toc232083188 \h </w:instrText>
            </w:r>
            <w:r>
              <w:rPr>
                <w:noProof/>
                <w:webHidden/>
              </w:rPr>
            </w:r>
            <w:r>
              <w:rPr>
                <w:noProof/>
                <w:webHidden/>
              </w:rPr>
              <w:fldChar w:fldCharType="separate"/>
            </w:r>
            <w:r>
              <w:rPr>
                <w:noProof/>
                <w:webHidden/>
              </w:rPr>
              <w:t>12</w:t>
            </w:r>
            <w:r>
              <w:rPr>
                <w:noProof/>
                <w:webHidden/>
              </w:rPr>
              <w:fldChar w:fldCharType="end"/>
            </w:r>
          </w:hyperlink>
        </w:p>
        <w:p w:rsidR="004F562A" w:rsidRDefault="004F562A" w14:paraId="76C16EB8" w14:textId="61AED94E">
          <w:pPr>
            <w:pStyle w:val="TOC3"/>
            <w:tabs>
              <w:tab w:val="left" w:pos="1200"/>
              <w:tab w:val="right" w:leader="dot" w:pos="9061"/>
            </w:tabs>
            <w:rPr>
              <w:rFonts w:asciiTheme="minorHAnsi" w:hAnsiTheme="minorHAnsi" w:eastAsiaTheme="minorEastAsia" w:cstheme="minorBidi"/>
              <w:noProof/>
              <w:kern w:val="2"/>
              <w:sz w:val="24"/>
              <w14:ligatures w14:val="standardContextual"/>
            </w:rPr>
          </w:pPr>
          <w:hyperlink w:history="1" w:anchor="_Toc232083189">
            <w:r w:rsidRPr="00161B74">
              <w:rPr>
                <w:rStyle w:val="Hyperlink"/>
                <w:noProof/>
              </w:rPr>
              <w:t>2.3.5</w:t>
            </w:r>
            <w:r>
              <w:rPr>
                <w:rFonts w:asciiTheme="minorHAnsi" w:hAnsiTheme="minorHAnsi" w:eastAsiaTheme="minorEastAsia" w:cstheme="minorBidi"/>
                <w:noProof/>
                <w:kern w:val="2"/>
                <w:sz w:val="24"/>
                <w14:ligatures w14:val="standardContextual"/>
              </w:rPr>
              <w:tab/>
            </w:r>
            <w:r w:rsidRPr="00161B74">
              <w:rPr>
                <w:rStyle w:val="Hyperlink"/>
                <w:noProof/>
              </w:rPr>
              <w:t>Privacy</w:t>
            </w:r>
            <w:r>
              <w:rPr>
                <w:noProof/>
                <w:webHidden/>
              </w:rPr>
              <w:tab/>
            </w:r>
            <w:r>
              <w:rPr>
                <w:noProof/>
                <w:webHidden/>
              </w:rPr>
              <w:fldChar w:fldCharType="begin"/>
            </w:r>
            <w:r>
              <w:rPr>
                <w:noProof/>
                <w:webHidden/>
              </w:rPr>
              <w:instrText xml:space="preserve"> PAGEREF _Toc232083189 \h </w:instrText>
            </w:r>
            <w:r>
              <w:rPr>
                <w:noProof/>
                <w:webHidden/>
              </w:rPr>
            </w:r>
            <w:r>
              <w:rPr>
                <w:noProof/>
                <w:webHidden/>
              </w:rPr>
              <w:fldChar w:fldCharType="separate"/>
            </w:r>
            <w:r>
              <w:rPr>
                <w:noProof/>
                <w:webHidden/>
              </w:rPr>
              <w:t>16</w:t>
            </w:r>
            <w:r>
              <w:rPr>
                <w:noProof/>
                <w:webHidden/>
              </w:rPr>
              <w:fldChar w:fldCharType="end"/>
            </w:r>
          </w:hyperlink>
        </w:p>
        <w:p w:rsidR="004F562A" w:rsidRDefault="004F562A" w14:paraId="75C18526" w14:textId="49D1322C">
          <w:pPr>
            <w:pStyle w:val="TOC3"/>
            <w:tabs>
              <w:tab w:val="left" w:pos="1200"/>
              <w:tab w:val="right" w:leader="dot" w:pos="9061"/>
            </w:tabs>
            <w:rPr>
              <w:rFonts w:asciiTheme="minorHAnsi" w:hAnsiTheme="minorHAnsi" w:eastAsiaTheme="minorEastAsia" w:cstheme="minorBidi"/>
              <w:noProof/>
              <w:kern w:val="2"/>
              <w:sz w:val="24"/>
              <w14:ligatures w14:val="standardContextual"/>
            </w:rPr>
          </w:pPr>
          <w:hyperlink w:history="1" w:anchor="_Toc232083190">
            <w:r w:rsidRPr="00161B74">
              <w:rPr>
                <w:rStyle w:val="Hyperlink"/>
                <w:noProof/>
              </w:rPr>
              <w:t>2.3.6</w:t>
            </w:r>
            <w:r>
              <w:rPr>
                <w:rFonts w:asciiTheme="minorHAnsi" w:hAnsiTheme="minorHAnsi" w:eastAsiaTheme="minorEastAsia" w:cstheme="minorBidi"/>
                <w:noProof/>
                <w:kern w:val="2"/>
                <w:sz w:val="24"/>
                <w14:ligatures w14:val="standardContextual"/>
              </w:rPr>
              <w:tab/>
            </w:r>
            <w:r w:rsidRPr="00161B74">
              <w:rPr>
                <w:rStyle w:val="Hyperlink"/>
                <w:noProof/>
              </w:rPr>
              <w:t>Informatiebeheer</w:t>
            </w:r>
            <w:r>
              <w:rPr>
                <w:noProof/>
                <w:webHidden/>
              </w:rPr>
              <w:tab/>
            </w:r>
            <w:r>
              <w:rPr>
                <w:noProof/>
                <w:webHidden/>
              </w:rPr>
              <w:fldChar w:fldCharType="begin"/>
            </w:r>
            <w:r>
              <w:rPr>
                <w:noProof/>
                <w:webHidden/>
              </w:rPr>
              <w:instrText xml:space="preserve"> PAGEREF _Toc232083190 \h </w:instrText>
            </w:r>
            <w:r>
              <w:rPr>
                <w:noProof/>
                <w:webHidden/>
              </w:rPr>
            </w:r>
            <w:r>
              <w:rPr>
                <w:noProof/>
                <w:webHidden/>
              </w:rPr>
              <w:fldChar w:fldCharType="separate"/>
            </w:r>
            <w:r>
              <w:rPr>
                <w:noProof/>
                <w:webHidden/>
              </w:rPr>
              <w:t>19</w:t>
            </w:r>
            <w:r>
              <w:rPr>
                <w:noProof/>
                <w:webHidden/>
              </w:rPr>
              <w:fldChar w:fldCharType="end"/>
            </w:r>
          </w:hyperlink>
        </w:p>
        <w:p w:rsidR="004F562A" w:rsidRDefault="004F562A" w14:paraId="1C1DE9D5" w14:textId="0777D2FC">
          <w:pPr>
            <w:pStyle w:val="TOC3"/>
            <w:tabs>
              <w:tab w:val="left" w:pos="1200"/>
              <w:tab w:val="right" w:leader="dot" w:pos="9061"/>
            </w:tabs>
            <w:rPr>
              <w:rFonts w:asciiTheme="minorHAnsi" w:hAnsiTheme="minorHAnsi" w:eastAsiaTheme="minorEastAsia" w:cstheme="minorBidi"/>
              <w:noProof/>
              <w:kern w:val="2"/>
              <w:sz w:val="24"/>
              <w14:ligatures w14:val="standardContextual"/>
            </w:rPr>
          </w:pPr>
          <w:hyperlink w:history="1" w:anchor="_Toc232083191">
            <w:r w:rsidRPr="00161B74">
              <w:rPr>
                <w:rStyle w:val="Hyperlink"/>
                <w:noProof/>
              </w:rPr>
              <w:t>2.3.7</w:t>
            </w:r>
            <w:r>
              <w:rPr>
                <w:rFonts w:asciiTheme="minorHAnsi" w:hAnsiTheme="minorHAnsi" w:eastAsiaTheme="minorEastAsia" w:cstheme="minorBidi"/>
                <w:noProof/>
                <w:kern w:val="2"/>
                <w:sz w:val="24"/>
                <w14:ligatures w14:val="standardContextual"/>
              </w:rPr>
              <w:tab/>
            </w:r>
            <w:r w:rsidRPr="00161B74">
              <w:rPr>
                <w:rStyle w:val="Hyperlink"/>
                <w:noProof/>
              </w:rPr>
              <w:t>Urban Data Platform</w:t>
            </w:r>
            <w:r>
              <w:rPr>
                <w:noProof/>
                <w:webHidden/>
              </w:rPr>
              <w:tab/>
            </w:r>
            <w:r>
              <w:rPr>
                <w:noProof/>
                <w:webHidden/>
              </w:rPr>
              <w:fldChar w:fldCharType="begin"/>
            </w:r>
            <w:r>
              <w:rPr>
                <w:noProof/>
                <w:webHidden/>
              </w:rPr>
              <w:instrText xml:space="preserve"> PAGEREF _Toc232083191 \h </w:instrText>
            </w:r>
            <w:r>
              <w:rPr>
                <w:noProof/>
                <w:webHidden/>
              </w:rPr>
            </w:r>
            <w:r>
              <w:rPr>
                <w:noProof/>
                <w:webHidden/>
              </w:rPr>
              <w:fldChar w:fldCharType="separate"/>
            </w:r>
            <w:r>
              <w:rPr>
                <w:noProof/>
                <w:webHidden/>
              </w:rPr>
              <w:t>19</w:t>
            </w:r>
            <w:r>
              <w:rPr>
                <w:noProof/>
                <w:webHidden/>
              </w:rPr>
              <w:fldChar w:fldCharType="end"/>
            </w:r>
          </w:hyperlink>
        </w:p>
        <w:p w:rsidR="004F562A" w:rsidRDefault="004F562A" w14:paraId="42A060ED" w14:textId="7D023FA4">
          <w:pPr>
            <w:pStyle w:val="TOC3"/>
            <w:tabs>
              <w:tab w:val="left" w:pos="1200"/>
              <w:tab w:val="right" w:leader="dot" w:pos="9061"/>
            </w:tabs>
            <w:rPr>
              <w:rFonts w:asciiTheme="minorHAnsi" w:hAnsiTheme="minorHAnsi" w:eastAsiaTheme="minorEastAsia" w:cstheme="minorBidi"/>
              <w:noProof/>
              <w:kern w:val="2"/>
              <w:sz w:val="24"/>
              <w14:ligatures w14:val="standardContextual"/>
            </w:rPr>
          </w:pPr>
          <w:hyperlink w:history="1" w:anchor="_Toc232083192">
            <w:r w:rsidRPr="00161B74">
              <w:rPr>
                <w:rStyle w:val="Hyperlink"/>
                <w:noProof/>
              </w:rPr>
              <w:t>2.3.8</w:t>
            </w:r>
            <w:r>
              <w:rPr>
                <w:rFonts w:asciiTheme="minorHAnsi" w:hAnsiTheme="minorHAnsi" w:eastAsiaTheme="minorEastAsia" w:cstheme="minorBidi"/>
                <w:noProof/>
                <w:kern w:val="2"/>
                <w:sz w:val="24"/>
                <w14:ligatures w14:val="standardContextual"/>
              </w:rPr>
              <w:tab/>
            </w:r>
            <w:r w:rsidRPr="00161B74">
              <w:rPr>
                <w:rStyle w:val="Hyperlink"/>
                <w:noProof/>
              </w:rPr>
              <w:t>Beheer van de applicatie</w:t>
            </w:r>
            <w:r>
              <w:rPr>
                <w:noProof/>
                <w:webHidden/>
              </w:rPr>
              <w:tab/>
            </w:r>
            <w:r>
              <w:rPr>
                <w:noProof/>
                <w:webHidden/>
              </w:rPr>
              <w:fldChar w:fldCharType="begin"/>
            </w:r>
            <w:r>
              <w:rPr>
                <w:noProof/>
                <w:webHidden/>
              </w:rPr>
              <w:instrText xml:space="preserve"> PAGEREF _Toc232083192 \h </w:instrText>
            </w:r>
            <w:r>
              <w:rPr>
                <w:noProof/>
                <w:webHidden/>
              </w:rPr>
            </w:r>
            <w:r>
              <w:rPr>
                <w:noProof/>
                <w:webHidden/>
              </w:rPr>
              <w:fldChar w:fldCharType="separate"/>
            </w:r>
            <w:r>
              <w:rPr>
                <w:noProof/>
                <w:webHidden/>
              </w:rPr>
              <w:t>21</w:t>
            </w:r>
            <w:r>
              <w:rPr>
                <w:noProof/>
                <w:webHidden/>
              </w:rPr>
              <w:fldChar w:fldCharType="end"/>
            </w:r>
          </w:hyperlink>
        </w:p>
        <w:p w:rsidR="004F562A" w:rsidRDefault="004F562A" w14:paraId="1DB3480E" w14:textId="584C120B">
          <w:pPr>
            <w:pStyle w:val="TOC2"/>
            <w:tabs>
              <w:tab w:val="left" w:pos="720"/>
              <w:tab w:val="right" w:leader="dot" w:pos="9061"/>
            </w:tabs>
            <w:rPr>
              <w:rFonts w:asciiTheme="minorHAnsi" w:hAnsiTheme="minorHAnsi" w:eastAsiaTheme="minorEastAsia" w:cstheme="minorBidi"/>
              <w:noProof/>
              <w:kern w:val="2"/>
              <w:sz w:val="24"/>
              <w14:ligatures w14:val="standardContextual"/>
            </w:rPr>
          </w:pPr>
          <w:hyperlink w:history="1" w:anchor="_Toc232083193">
            <w:r w:rsidRPr="00161B74">
              <w:rPr>
                <w:rStyle w:val="Hyperlink"/>
                <w:noProof/>
              </w:rPr>
              <w:t>2.4</w:t>
            </w:r>
            <w:r>
              <w:rPr>
                <w:rFonts w:asciiTheme="minorHAnsi" w:hAnsiTheme="minorHAnsi" w:eastAsiaTheme="minorEastAsia" w:cstheme="minorBidi"/>
                <w:noProof/>
                <w:kern w:val="2"/>
                <w:sz w:val="24"/>
                <w14:ligatures w14:val="standardContextual"/>
              </w:rPr>
              <w:tab/>
            </w:r>
            <w:r w:rsidRPr="00161B74">
              <w:rPr>
                <w:rStyle w:val="Hyperlink"/>
                <w:noProof/>
              </w:rPr>
              <w:t>Algemene Technische Eisen en Beschikbaarheid</w:t>
            </w:r>
            <w:r>
              <w:rPr>
                <w:noProof/>
                <w:webHidden/>
              </w:rPr>
              <w:tab/>
            </w:r>
            <w:r>
              <w:rPr>
                <w:noProof/>
                <w:webHidden/>
              </w:rPr>
              <w:fldChar w:fldCharType="begin"/>
            </w:r>
            <w:r>
              <w:rPr>
                <w:noProof/>
                <w:webHidden/>
              </w:rPr>
              <w:instrText xml:space="preserve"> PAGEREF _Toc232083193 \h </w:instrText>
            </w:r>
            <w:r>
              <w:rPr>
                <w:noProof/>
                <w:webHidden/>
              </w:rPr>
            </w:r>
            <w:r>
              <w:rPr>
                <w:noProof/>
                <w:webHidden/>
              </w:rPr>
              <w:fldChar w:fldCharType="separate"/>
            </w:r>
            <w:r>
              <w:rPr>
                <w:noProof/>
                <w:webHidden/>
              </w:rPr>
              <w:t>22</w:t>
            </w:r>
            <w:r>
              <w:rPr>
                <w:noProof/>
                <w:webHidden/>
              </w:rPr>
              <w:fldChar w:fldCharType="end"/>
            </w:r>
          </w:hyperlink>
        </w:p>
        <w:p w:rsidR="004F562A" w:rsidRDefault="004F562A" w14:paraId="01E00068" w14:textId="05AD561C">
          <w:pPr>
            <w:pStyle w:val="TOC3"/>
            <w:tabs>
              <w:tab w:val="left" w:pos="1200"/>
              <w:tab w:val="right" w:leader="dot" w:pos="9061"/>
            </w:tabs>
            <w:rPr>
              <w:rFonts w:asciiTheme="minorHAnsi" w:hAnsiTheme="minorHAnsi" w:eastAsiaTheme="minorEastAsia" w:cstheme="minorBidi"/>
              <w:noProof/>
              <w:kern w:val="2"/>
              <w:sz w:val="24"/>
              <w14:ligatures w14:val="standardContextual"/>
            </w:rPr>
          </w:pPr>
          <w:hyperlink w:history="1" w:anchor="_Toc232083194">
            <w:r w:rsidRPr="00161B74">
              <w:rPr>
                <w:rStyle w:val="Hyperlink"/>
                <w:noProof/>
              </w:rPr>
              <w:t>2.4.1</w:t>
            </w:r>
            <w:r>
              <w:rPr>
                <w:rFonts w:asciiTheme="minorHAnsi" w:hAnsiTheme="minorHAnsi" w:eastAsiaTheme="minorEastAsia" w:cstheme="minorBidi"/>
                <w:noProof/>
                <w:kern w:val="2"/>
                <w:sz w:val="24"/>
                <w14:ligatures w14:val="standardContextual"/>
              </w:rPr>
              <w:tab/>
            </w:r>
            <w:r w:rsidRPr="00161B74">
              <w:rPr>
                <w:rStyle w:val="Hyperlink"/>
                <w:noProof/>
              </w:rPr>
              <w:t>Algemene Technische Eisen en Beschikbaarheid</w:t>
            </w:r>
            <w:r>
              <w:rPr>
                <w:noProof/>
                <w:webHidden/>
              </w:rPr>
              <w:tab/>
            </w:r>
            <w:r>
              <w:rPr>
                <w:noProof/>
                <w:webHidden/>
              </w:rPr>
              <w:fldChar w:fldCharType="begin"/>
            </w:r>
            <w:r>
              <w:rPr>
                <w:noProof/>
                <w:webHidden/>
              </w:rPr>
              <w:instrText xml:space="preserve"> PAGEREF _Toc232083194 \h </w:instrText>
            </w:r>
            <w:r>
              <w:rPr>
                <w:noProof/>
                <w:webHidden/>
              </w:rPr>
            </w:r>
            <w:r>
              <w:rPr>
                <w:noProof/>
                <w:webHidden/>
              </w:rPr>
              <w:fldChar w:fldCharType="separate"/>
            </w:r>
            <w:r>
              <w:rPr>
                <w:noProof/>
                <w:webHidden/>
              </w:rPr>
              <w:t>22</w:t>
            </w:r>
            <w:r>
              <w:rPr>
                <w:noProof/>
                <w:webHidden/>
              </w:rPr>
              <w:fldChar w:fldCharType="end"/>
            </w:r>
          </w:hyperlink>
        </w:p>
        <w:p w:rsidR="004F562A" w:rsidRDefault="004F562A" w14:paraId="097C358E" w14:textId="0B085B88">
          <w:pPr>
            <w:pStyle w:val="TOC3"/>
            <w:tabs>
              <w:tab w:val="left" w:pos="1200"/>
              <w:tab w:val="right" w:leader="dot" w:pos="9061"/>
            </w:tabs>
            <w:rPr>
              <w:rFonts w:asciiTheme="minorHAnsi" w:hAnsiTheme="minorHAnsi" w:eastAsiaTheme="minorEastAsia" w:cstheme="minorBidi"/>
              <w:noProof/>
              <w:kern w:val="2"/>
              <w:sz w:val="24"/>
              <w14:ligatures w14:val="standardContextual"/>
            </w:rPr>
          </w:pPr>
          <w:hyperlink w:history="1" w:anchor="_Toc232083195">
            <w:r w:rsidRPr="00161B74">
              <w:rPr>
                <w:rStyle w:val="Hyperlink"/>
                <w:noProof/>
              </w:rPr>
              <w:t>2.4.2</w:t>
            </w:r>
            <w:r>
              <w:rPr>
                <w:rFonts w:asciiTheme="minorHAnsi" w:hAnsiTheme="minorHAnsi" w:eastAsiaTheme="minorEastAsia" w:cstheme="minorBidi"/>
                <w:noProof/>
                <w:kern w:val="2"/>
                <w:sz w:val="24"/>
                <w14:ligatures w14:val="standardContextual"/>
              </w:rPr>
              <w:tab/>
            </w:r>
            <w:r w:rsidRPr="00161B74">
              <w:rPr>
                <w:rStyle w:val="Hyperlink"/>
                <w:noProof/>
              </w:rPr>
              <w:t>Data-controles en bewerkingen</w:t>
            </w:r>
            <w:r>
              <w:rPr>
                <w:noProof/>
                <w:webHidden/>
              </w:rPr>
              <w:tab/>
            </w:r>
            <w:r>
              <w:rPr>
                <w:noProof/>
                <w:webHidden/>
              </w:rPr>
              <w:fldChar w:fldCharType="begin"/>
            </w:r>
            <w:r>
              <w:rPr>
                <w:noProof/>
                <w:webHidden/>
              </w:rPr>
              <w:instrText xml:space="preserve"> PAGEREF _Toc232083195 \h </w:instrText>
            </w:r>
            <w:r>
              <w:rPr>
                <w:noProof/>
                <w:webHidden/>
              </w:rPr>
            </w:r>
            <w:r>
              <w:rPr>
                <w:noProof/>
                <w:webHidden/>
              </w:rPr>
              <w:fldChar w:fldCharType="separate"/>
            </w:r>
            <w:r>
              <w:rPr>
                <w:noProof/>
                <w:webHidden/>
              </w:rPr>
              <w:t>22</w:t>
            </w:r>
            <w:r>
              <w:rPr>
                <w:noProof/>
                <w:webHidden/>
              </w:rPr>
              <w:fldChar w:fldCharType="end"/>
            </w:r>
          </w:hyperlink>
        </w:p>
        <w:p w:rsidR="004F562A" w:rsidRDefault="004F562A" w14:paraId="7D1F3CA9" w14:textId="17DB32EF">
          <w:pPr>
            <w:pStyle w:val="TOC3"/>
            <w:tabs>
              <w:tab w:val="left" w:pos="1200"/>
              <w:tab w:val="right" w:leader="dot" w:pos="9061"/>
            </w:tabs>
            <w:rPr>
              <w:rFonts w:asciiTheme="minorHAnsi" w:hAnsiTheme="minorHAnsi" w:eastAsiaTheme="minorEastAsia" w:cstheme="minorBidi"/>
              <w:noProof/>
              <w:kern w:val="2"/>
              <w:sz w:val="24"/>
              <w14:ligatures w14:val="standardContextual"/>
            </w:rPr>
          </w:pPr>
          <w:hyperlink w:history="1" w:anchor="_Toc232083196">
            <w:r w:rsidRPr="00161B74">
              <w:rPr>
                <w:rStyle w:val="Hyperlink"/>
                <w:noProof/>
              </w:rPr>
              <w:t>2.4.3</w:t>
            </w:r>
            <w:r>
              <w:rPr>
                <w:rFonts w:asciiTheme="minorHAnsi" w:hAnsiTheme="minorHAnsi" w:eastAsiaTheme="minorEastAsia" w:cstheme="minorBidi"/>
                <w:noProof/>
                <w:kern w:val="2"/>
                <w:sz w:val="24"/>
                <w14:ligatures w14:val="standardContextual"/>
              </w:rPr>
              <w:tab/>
            </w:r>
            <w:r w:rsidRPr="00161B74">
              <w:rPr>
                <w:rStyle w:val="Hyperlink"/>
                <w:noProof/>
              </w:rPr>
              <w:t>Koppelingen</w:t>
            </w:r>
            <w:r>
              <w:rPr>
                <w:noProof/>
                <w:webHidden/>
              </w:rPr>
              <w:tab/>
            </w:r>
            <w:r>
              <w:rPr>
                <w:noProof/>
                <w:webHidden/>
              </w:rPr>
              <w:fldChar w:fldCharType="begin"/>
            </w:r>
            <w:r>
              <w:rPr>
                <w:noProof/>
                <w:webHidden/>
              </w:rPr>
              <w:instrText xml:space="preserve"> PAGEREF _Toc232083196 \h </w:instrText>
            </w:r>
            <w:r>
              <w:rPr>
                <w:noProof/>
                <w:webHidden/>
              </w:rPr>
            </w:r>
            <w:r>
              <w:rPr>
                <w:noProof/>
                <w:webHidden/>
              </w:rPr>
              <w:fldChar w:fldCharType="separate"/>
            </w:r>
            <w:r>
              <w:rPr>
                <w:noProof/>
                <w:webHidden/>
              </w:rPr>
              <w:t>23</w:t>
            </w:r>
            <w:r>
              <w:rPr>
                <w:noProof/>
                <w:webHidden/>
              </w:rPr>
              <w:fldChar w:fldCharType="end"/>
            </w:r>
          </w:hyperlink>
        </w:p>
        <w:p w:rsidR="004F562A" w:rsidRDefault="004F562A" w14:paraId="32671972" w14:textId="0CD30BF5">
          <w:pPr>
            <w:pStyle w:val="TOC3"/>
            <w:tabs>
              <w:tab w:val="left" w:pos="1200"/>
              <w:tab w:val="right" w:leader="dot" w:pos="9061"/>
            </w:tabs>
            <w:rPr>
              <w:rFonts w:asciiTheme="minorHAnsi" w:hAnsiTheme="minorHAnsi" w:eastAsiaTheme="minorEastAsia" w:cstheme="minorBidi"/>
              <w:noProof/>
              <w:kern w:val="2"/>
              <w:sz w:val="24"/>
              <w14:ligatures w14:val="standardContextual"/>
            </w:rPr>
          </w:pPr>
          <w:hyperlink w:history="1" w:anchor="_Toc232083197">
            <w:r w:rsidRPr="00161B74">
              <w:rPr>
                <w:rStyle w:val="Hyperlink"/>
                <w:noProof/>
              </w:rPr>
              <w:t>2.4.4</w:t>
            </w:r>
            <w:r>
              <w:rPr>
                <w:rFonts w:asciiTheme="minorHAnsi" w:hAnsiTheme="minorHAnsi" w:eastAsiaTheme="minorEastAsia" w:cstheme="minorBidi"/>
                <w:noProof/>
                <w:kern w:val="2"/>
                <w:sz w:val="24"/>
                <w14:ligatures w14:val="standardContextual"/>
              </w:rPr>
              <w:tab/>
            </w:r>
            <w:r w:rsidRPr="00161B74">
              <w:rPr>
                <w:rStyle w:val="Hyperlink"/>
                <w:noProof/>
              </w:rPr>
              <w:t>Implementatie</w:t>
            </w:r>
            <w:r>
              <w:rPr>
                <w:noProof/>
                <w:webHidden/>
              </w:rPr>
              <w:tab/>
            </w:r>
            <w:r>
              <w:rPr>
                <w:noProof/>
                <w:webHidden/>
              </w:rPr>
              <w:fldChar w:fldCharType="begin"/>
            </w:r>
            <w:r>
              <w:rPr>
                <w:noProof/>
                <w:webHidden/>
              </w:rPr>
              <w:instrText xml:space="preserve"> PAGEREF _Toc232083197 \h </w:instrText>
            </w:r>
            <w:r>
              <w:rPr>
                <w:noProof/>
                <w:webHidden/>
              </w:rPr>
            </w:r>
            <w:r>
              <w:rPr>
                <w:noProof/>
                <w:webHidden/>
              </w:rPr>
              <w:fldChar w:fldCharType="separate"/>
            </w:r>
            <w:r>
              <w:rPr>
                <w:noProof/>
                <w:webHidden/>
              </w:rPr>
              <w:t>23</w:t>
            </w:r>
            <w:r>
              <w:rPr>
                <w:noProof/>
                <w:webHidden/>
              </w:rPr>
              <w:fldChar w:fldCharType="end"/>
            </w:r>
          </w:hyperlink>
        </w:p>
        <w:p w:rsidR="004F562A" w:rsidRDefault="004F562A" w14:paraId="3847F0EC" w14:textId="69229406">
          <w:pPr>
            <w:pStyle w:val="TOC3"/>
            <w:tabs>
              <w:tab w:val="left" w:pos="1200"/>
              <w:tab w:val="right" w:leader="dot" w:pos="9061"/>
            </w:tabs>
            <w:rPr>
              <w:rFonts w:asciiTheme="minorHAnsi" w:hAnsiTheme="minorHAnsi" w:eastAsiaTheme="minorEastAsia" w:cstheme="minorBidi"/>
              <w:noProof/>
              <w:kern w:val="2"/>
              <w:sz w:val="24"/>
              <w14:ligatures w14:val="standardContextual"/>
            </w:rPr>
          </w:pPr>
          <w:hyperlink w:history="1" w:anchor="_Toc232083198">
            <w:r w:rsidRPr="00161B74">
              <w:rPr>
                <w:rStyle w:val="Hyperlink"/>
                <w:noProof/>
              </w:rPr>
              <w:t>2.4.5</w:t>
            </w:r>
            <w:r>
              <w:rPr>
                <w:rFonts w:asciiTheme="minorHAnsi" w:hAnsiTheme="minorHAnsi" w:eastAsiaTheme="minorEastAsia" w:cstheme="minorBidi"/>
                <w:noProof/>
                <w:kern w:val="2"/>
                <w:sz w:val="24"/>
                <w14:ligatures w14:val="standardContextual"/>
              </w:rPr>
              <w:tab/>
            </w:r>
            <w:r w:rsidRPr="00161B74">
              <w:rPr>
                <w:rStyle w:val="Hyperlink"/>
                <w:noProof/>
              </w:rPr>
              <w:t>Rapportage en informatievoorziening</w:t>
            </w:r>
            <w:r>
              <w:rPr>
                <w:noProof/>
                <w:webHidden/>
              </w:rPr>
              <w:tab/>
            </w:r>
            <w:r>
              <w:rPr>
                <w:noProof/>
                <w:webHidden/>
              </w:rPr>
              <w:fldChar w:fldCharType="begin"/>
            </w:r>
            <w:r>
              <w:rPr>
                <w:noProof/>
                <w:webHidden/>
              </w:rPr>
              <w:instrText xml:space="preserve"> PAGEREF _Toc232083198 \h </w:instrText>
            </w:r>
            <w:r>
              <w:rPr>
                <w:noProof/>
                <w:webHidden/>
              </w:rPr>
            </w:r>
            <w:r>
              <w:rPr>
                <w:noProof/>
                <w:webHidden/>
              </w:rPr>
              <w:fldChar w:fldCharType="separate"/>
            </w:r>
            <w:r>
              <w:rPr>
                <w:noProof/>
                <w:webHidden/>
              </w:rPr>
              <w:t>23</w:t>
            </w:r>
            <w:r>
              <w:rPr>
                <w:noProof/>
                <w:webHidden/>
              </w:rPr>
              <w:fldChar w:fldCharType="end"/>
            </w:r>
          </w:hyperlink>
        </w:p>
        <w:p w:rsidR="004F562A" w:rsidRDefault="004F562A" w14:paraId="3AF264A7" w14:textId="7C605E2B">
          <w:pPr>
            <w:pStyle w:val="TOC3"/>
            <w:tabs>
              <w:tab w:val="left" w:pos="1200"/>
              <w:tab w:val="right" w:leader="dot" w:pos="9061"/>
            </w:tabs>
            <w:rPr>
              <w:rFonts w:asciiTheme="minorHAnsi" w:hAnsiTheme="minorHAnsi" w:eastAsiaTheme="minorEastAsia" w:cstheme="minorBidi"/>
              <w:noProof/>
              <w:kern w:val="2"/>
              <w:sz w:val="24"/>
              <w14:ligatures w14:val="standardContextual"/>
            </w:rPr>
          </w:pPr>
          <w:hyperlink w:history="1" w:anchor="_Toc232083199">
            <w:r w:rsidRPr="00161B74">
              <w:rPr>
                <w:rStyle w:val="Hyperlink"/>
                <w:noProof/>
              </w:rPr>
              <w:t>2.4.6</w:t>
            </w:r>
            <w:r>
              <w:rPr>
                <w:rFonts w:asciiTheme="minorHAnsi" w:hAnsiTheme="minorHAnsi" w:eastAsiaTheme="minorEastAsia" w:cstheme="minorBidi"/>
                <w:noProof/>
                <w:kern w:val="2"/>
                <w:sz w:val="24"/>
                <w14:ligatures w14:val="standardContextual"/>
              </w:rPr>
              <w:tab/>
            </w:r>
            <w:r w:rsidRPr="00161B74">
              <w:rPr>
                <w:rStyle w:val="Hyperlink"/>
                <w:noProof/>
              </w:rPr>
              <w:t>Wetgeving</w:t>
            </w:r>
            <w:r>
              <w:rPr>
                <w:noProof/>
                <w:webHidden/>
              </w:rPr>
              <w:tab/>
            </w:r>
            <w:r>
              <w:rPr>
                <w:noProof/>
                <w:webHidden/>
              </w:rPr>
              <w:fldChar w:fldCharType="begin"/>
            </w:r>
            <w:r>
              <w:rPr>
                <w:noProof/>
                <w:webHidden/>
              </w:rPr>
              <w:instrText xml:space="preserve"> PAGEREF _Toc232083199 \h </w:instrText>
            </w:r>
            <w:r>
              <w:rPr>
                <w:noProof/>
                <w:webHidden/>
              </w:rPr>
            </w:r>
            <w:r>
              <w:rPr>
                <w:noProof/>
                <w:webHidden/>
              </w:rPr>
              <w:fldChar w:fldCharType="separate"/>
            </w:r>
            <w:r>
              <w:rPr>
                <w:noProof/>
                <w:webHidden/>
              </w:rPr>
              <w:t>24</w:t>
            </w:r>
            <w:r>
              <w:rPr>
                <w:noProof/>
                <w:webHidden/>
              </w:rPr>
              <w:fldChar w:fldCharType="end"/>
            </w:r>
          </w:hyperlink>
        </w:p>
        <w:p w:rsidR="004F562A" w:rsidRDefault="004F562A" w14:paraId="000C291F" w14:textId="4500B528">
          <w:pPr>
            <w:pStyle w:val="TOC2"/>
            <w:tabs>
              <w:tab w:val="left" w:pos="720"/>
              <w:tab w:val="right" w:leader="dot" w:pos="9061"/>
            </w:tabs>
            <w:rPr>
              <w:rFonts w:asciiTheme="minorHAnsi" w:hAnsiTheme="minorHAnsi" w:eastAsiaTheme="minorEastAsia" w:cstheme="minorBidi"/>
              <w:noProof/>
              <w:kern w:val="2"/>
              <w:sz w:val="24"/>
              <w14:ligatures w14:val="standardContextual"/>
            </w:rPr>
          </w:pPr>
          <w:hyperlink w:history="1" w:anchor="_Toc232083200">
            <w:r w:rsidRPr="00161B74">
              <w:rPr>
                <w:rStyle w:val="Hyperlink"/>
                <w:noProof/>
              </w:rPr>
              <w:t>2.5</w:t>
            </w:r>
            <w:r>
              <w:rPr>
                <w:rFonts w:asciiTheme="minorHAnsi" w:hAnsiTheme="minorHAnsi" w:eastAsiaTheme="minorEastAsia" w:cstheme="minorBidi"/>
                <w:noProof/>
                <w:kern w:val="2"/>
                <w:sz w:val="24"/>
                <w14:ligatures w14:val="standardContextual"/>
              </w:rPr>
              <w:tab/>
            </w:r>
            <w:r w:rsidRPr="00161B74">
              <w:rPr>
                <w:rStyle w:val="Hyperlink"/>
                <w:noProof/>
              </w:rPr>
              <w:t>Exit strategie</w:t>
            </w:r>
            <w:r>
              <w:rPr>
                <w:noProof/>
                <w:webHidden/>
              </w:rPr>
              <w:tab/>
            </w:r>
            <w:r>
              <w:rPr>
                <w:noProof/>
                <w:webHidden/>
              </w:rPr>
              <w:fldChar w:fldCharType="begin"/>
            </w:r>
            <w:r>
              <w:rPr>
                <w:noProof/>
                <w:webHidden/>
              </w:rPr>
              <w:instrText xml:space="preserve"> PAGEREF _Toc232083200 \h </w:instrText>
            </w:r>
            <w:r>
              <w:rPr>
                <w:noProof/>
                <w:webHidden/>
              </w:rPr>
            </w:r>
            <w:r>
              <w:rPr>
                <w:noProof/>
                <w:webHidden/>
              </w:rPr>
              <w:fldChar w:fldCharType="separate"/>
            </w:r>
            <w:r>
              <w:rPr>
                <w:noProof/>
                <w:webHidden/>
              </w:rPr>
              <w:t>24</w:t>
            </w:r>
            <w:r>
              <w:rPr>
                <w:noProof/>
                <w:webHidden/>
              </w:rPr>
              <w:fldChar w:fldCharType="end"/>
            </w:r>
          </w:hyperlink>
        </w:p>
        <w:p w:rsidRPr="00F82B6E" w:rsidR="001F64BD" w:rsidP="008921A2" w:rsidRDefault="001F64BD" w14:paraId="7A74D5B5" w14:textId="36C5C8B3">
          <w:r w:rsidRPr="1188C77C">
            <w:rPr>
              <w:b/>
              <w:bCs/>
            </w:rPr>
            <w:fldChar w:fldCharType="end"/>
          </w:r>
        </w:p>
      </w:sdtContent>
    </w:sdt>
    <w:p w:rsidR="008921A2" w:rsidP="00BC772D" w:rsidRDefault="008921A2" w14:paraId="6180C6DF" w14:textId="77777777">
      <w:pPr>
        <w:pStyle w:val="Heading1"/>
      </w:pPr>
      <w:bookmarkStart w:name="_Toc2127136373" w:id="0"/>
      <w:bookmarkStart w:name="_Toc232083171" w:id="1"/>
      <w:r>
        <w:t>Inleiding</w:t>
      </w:r>
      <w:bookmarkEnd w:id="0"/>
      <w:bookmarkEnd w:id="1"/>
    </w:p>
    <w:p w:rsidR="008921A2" w:rsidP="00145A21" w:rsidRDefault="3E2783DB" w14:paraId="34E49548" w14:textId="53A2D6A3">
      <w:pPr>
        <w:pStyle w:val="Heading2"/>
      </w:pPr>
      <w:r>
        <w:t xml:space="preserve"> </w:t>
      </w:r>
      <w:bookmarkStart w:name="_Toc124604853" w:id="2"/>
      <w:bookmarkStart w:name="_Toc232083172" w:id="3"/>
      <w:r w:rsidR="7214588E">
        <w:t>Spelregels</w:t>
      </w:r>
      <w:bookmarkEnd w:id="2"/>
      <w:bookmarkEnd w:id="3"/>
    </w:p>
    <w:p w:rsidR="008921A2" w:rsidP="008921A2" w:rsidRDefault="008921A2" w14:paraId="403FAD2B" w14:textId="77777777">
      <w:r>
        <w:t>Dit document beschrijft de eisen waaraan uw product</w:t>
      </w:r>
      <w:r w:rsidR="004F4953">
        <w:t xml:space="preserve"> </w:t>
      </w:r>
      <w:r>
        <w:t xml:space="preserve">en/of dienst moet voldoen. Het zijn ‘knock-outeisen’: als uw organisatie niet kan voldoen aan de hierin genoemde eisen, wordt uw Inschrijving </w:t>
      </w:r>
      <w:r w:rsidR="00D90603">
        <w:t xml:space="preserve">uitgesloten van </w:t>
      </w:r>
      <w:r w:rsidR="009B5DDC">
        <w:t>verdere deelname aan de aanbestedingsprocedure.</w:t>
      </w:r>
    </w:p>
    <w:p w:rsidR="008921A2" w:rsidP="00145A21" w:rsidRDefault="00EA05D9" w14:paraId="65E3256F" w14:textId="77777777">
      <w:pPr>
        <w:pStyle w:val="Heading2"/>
      </w:pPr>
      <w:bookmarkStart w:name="_Toc586273343" w:id="4"/>
      <w:bookmarkStart w:name="_Toc232083173" w:id="5"/>
      <w:r>
        <w:t>Akkoord</w:t>
      </w:r>
      <w:bookmarkEnd w:id="4"/>
      <w:bookmarkEnd w:id="5"/>
    </w:p>
    <w:p w:rsidR="00360F6F" w:rsidP="00360F6F" w:rsidRDefault="5C1FC329" w14:paraId="561FF2DB" w14:textId="42EEBBE0">
      <w:r>
        <w:t>We vragen u expliciet per eis aan te geven of uw product en/of dienst hieraan voldoet</w:t>
      </w:r>
      <w:r w:rsidR="00065FFA">
        <w:t>, of indien van toepassing: of u akkoord gaat met de betreffende eis</w:t>
      </w:r>
      <w:r>
        <w:t>.</w:t>
      </w:r>
    </w:p>
    <w:p w:rsidR="00E100A4" w:rsidP="00360F6F" w:rsidRDefault="00E100A4" w14:paraId="5EA785A2" w14:textId="77777777"/>
    <w:p w:rsidRPr="00F82B6E" w:rsidR="00E100A4" w:rsidP="00360F6F" w:rsidRDefault="00E100A4" w14:paraId="37E51964" w14:textId="77777777"/>
    <w:p w:rsidR="008921A2" w:rsidP="00BC772D" w:rsidRDefault="079E864B" w14:paraId="22B4AC1A" w14:textId="77777777">
      <w:pPr>
        <w:pStyle w:val="Heading1"/>
      </w:pPr>
      <w:bookmarkStart w:name="_Toc833913745" w:id="6"/>
      <w:bookmarkStart w:name="_Toc232083174" w:id="7"/>
      <w:r>
        <w:t>Eisen</w:t>
      </w:r>
      <w:bookmarkEnd w:id="6"/>
      <w:bookmarkEnd w:id="7"/>
    </w:p>
    <w:p w:rsidRPr="005604ED" w:rsidR="005604ED" w:rsidP="00145A21" w:rsidRDefault="4CF5D462" w14:paraId="04F40E79" w14:textId="6F7C31CD">
      <w:pPr>
        <w:pStyle w:val="Heading2"/>
      </w:pPr>
      <w:bookmarkStart w:name="_Toc1350264443" w:id="8"/>
      <w:bookmarkStart w:name="_Toc232083175" w:id="9"/>
      <w:r>
        <w:t>Algemene eisen</w:t>
      </w:r>
      <w:bookmarkEnd w:id="8"/>
      <w:bookmarkEnd w:id="9"/>
    </w:p>
    <w:p w:rsidR="002A2F02" w:rsidP="00FB127B" w:rsidRDefault="00F70E7C" w14:paraId="6AD0C407" w14:textId="5FCFAD08">
      <w:pPr>
        <w:pStyle w:val="Heading3"/>
      </w:pPr>
      <w:bookmarkStart w:name="_Toc757202316" w:id="10"/>
      <w:bookmarkStart w:name="_Toc232083176" w:id="11"/>
      <w:bookmarkStart w:name="_Toc466558961" w:id="12"/>
      <w:bookmarkStart w:name="_Toc444089887" w:id="13"/>
      <w:r>
        <w:t>Algemene eisen</w:t>
      </w:r>
      <w:bookmarkEnd w:id="10"/>
      <w:bookmarkEnd w:id="11"/>
    </w:p>
    <w:tbl>
      <w:tblPr>
        <w:tblW w:w="9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Look w:val="04A0" w:firstRow="1" w:lastRow="0" w:firstColumn="1" w:lastColumn="0" w:noHBand="0" w:noVBand="1"/>
      </w:tblPr>
      <w:tblGrid>
        <w:gridCol w:w="846"/>
        <w:gridCol w:w="7229"/>
        <w:gridCol w:w="985"/>
      </w:tblGrid>
      <w:tr w:rsidR="009A748E" w:rsidTr="1188C77C" w14:paraId="5C6BADBF" w14:textId="77777777">
        <w:trPr>
          <w:trHeight w:val="547"/>
        </w:trPr>
        <w:tc>
          <w:tcPr>
            <w:tcW w:w="846" w:type="dxa"/>
            <w:tcBorders>
              <w:top w:val="single" w:color="auto" w:sz="4" w:space="0"/>
              <w:left w:val="single" w:color="auto" w:sz="4" w:space="0"/>
              <w:bottom w:val="single" w:color="auto" w:sz="4" w:space="0"/>
              <w:right w:val="single" w:color="auto" w:sz="4" w:space="0"/>
            </w:tcBorders>
            <w:shd w:val="clear" w:color="auto" w:fill="06A77D"/>
            <w:noWrap/>
          </w:tcPr>
          <w:p w:rsidRPr="001A5971" w:rsidR="009A748E" w:rsidRDefault="009A748E" w14:paraId="65FD39C6" w14:textId="77777777">
            <w:pPr>
              <w:rPr>
                <w:rFonts w:cs="Arial"/>
                <w:b/>
                <w:color w:val="FFFFFF" w:themeColor="background1"/>
                <w:lang w:eastAsia="en-US"/>
              </w:rPr>
            </w:pPr>
          </w:p>
        </w:tc>
        <w:tc>
          <w:tcPr>
            <w:tcW w:w="7229" w:type="dxa"/>
            <w:tcBorders>
              <w:top w:val="single" w:color="auto" w:sz="4" w:space="0"/>
              <w:left w:val="single" w:color="auto" w:sz="4" w:space="0"/>
              <w:bottom w:val="single" w:color="auto" w:sz="4" w:space="0"/>
              <w:right w:val="single" w:color="auto" w:sz="4" w:space="0"/>
            </w:tcBorders>
            <w:shd w:val="clear" w:color="auto" w:fill="06A77D"/>
            <w:hideMark/>
          </w:tcPr>
          <w:p w:rsidRPr="001A5971" w:rsidR="009A748E" w:rsidRDefault="009A748E" w14:paraId="3E9E5D3C" w14:textId="77777777">
            <w:pPr>
              <w:rPr>
                <w:b/>
                <w:color w:val="FFFFFF" w:themeColor="background1"/>
                <w:lang w:eastAsia="en-US"/>
              </w:rPr>
            </w:pPr>
            <w:r w:rsidRPr="001A5971">
              <w:rPr>
                <w:b/>
                <w:color w:val="FFFFFF" w:themeColor="background1"/>
                <w:lang w:eastAsia="en-US"/>
              </w:rPr>
              <w:t>Inhoud</w:t>
            </w:r>
          </w:p>
        </w:tc>
        <w:tc>
          <w:tcPr>
            <w:tcW w:w="985" w:type="dxa"/>
            <w:tcBorders>
              <w:top w:val="single" w:color="auto" w:sz="4" w:space="0"/>
              <w:left w:val="single" w:color="auto" w:sz="4" w:space="0"/>
              <w:bottom w:val="single" w:color="auto" w:sz="4" w:space="0"/>
              <w:right w:val="single" w:color="auto" w:sz="4" w:space="0"/>
            </w:tcBorders>
            <w:shd w:val="clear" w:color="auto" w:fill="06A77D"/>
          </w:tcPr>
          <w:p w:rsidR="0000795A" w:rsidP="6D5F76FC" w:rsidRDefault="4560AA94" w14:paraId="4AE4F514" w14:textId="77777777">
            <w:pPr>
              <w:rPr>
                <w:b/>
                <w:bCs/>
                <w:color w:val="FFFFFF" w:themeColor="background1"/>
                <w:lang w:eastAsia="en-US"/>
              </w:rPr>
            </w:pPr>
            <w:r w:rsidRPr="6D1CF4FE">
              <w:rPr>
                <w:b/>
                <w:bCs/>
                <w:color w:val="FFFFFF" w:themeColor="background1"/>
                <w:lang w:eastAsia="en-US"/>
              </w:rPr>
              <w:t xml:space="preserve">Voldoet </w:t>
            </w:r>
          </w:p>
          <w:p w:rsidR="4560AA94" w:rsidP="6D5F76FC" w:rsidRDefault="4560AA94" w14:paraId="52C171F6" w14:textId="79158D91">
            <w:pPr>
              <w:rPr>
                <w:b/>
                <w:bCs/>
                <w:color w:val="FFFFFF" w:themeColor="background1"/>
                <w:lang w:eastAsia="en-US"/>
              </w:rPr>
            </w:pPr>
            <w:r w:rsidRPr="6D5F76FC">
              <w:rPr>
                <w:b/>
                <w:bCs/>
                <w:color w:val="FFFFFF" w:themeColor="background1"/>
                <w:lang w:eastAsia="en-US"/>
              </w:rPr>
              <w:t>ja/nee</w:t>
            </w:r>
          </w:p>
        </w:tc>
      </w:tr>
      <w:tr w:rsidR="00F62569" w:rsidTr="1188C77C" w14:paraId="054A8A46" w14:textId="77777777">
        <w:trPr>
          <w:trHeight w:val="255"/>
        </w:trPr>
        <w:tc>
          <w:tcPr>
            <w:tcW w:w="846" w:type="dxa"/>
            <w:tcBorders>
              <w:top w:val="single" w:color="auto" w:sz="4" w:space="0"/>
              <w:left w:val="single" w:color="auto" w:sz="4" w:space="0"/>
              <w:bottom w:val="single" w:color="auto" w:sz="4" w:space="0"/>
              <w:right w:val="single" w:color="auto" w:sz="4" w:space="0"/>
            </w:tcBorders>
            <w:noWrap/>
          </w:tcPr>
          <w:p w:rsidRPr="00E5426B" w:rsidR="00F62569" w:rsidP="00DE658C" w:rsidRDefault="00F62569" w14:paraId="29F56842" w14:textId="77777777">
            <w:pPr>
              <w:pStyle w:val="ListParagraph"/>
              <w:numPr>
                <w:ilvl w:val="0"/>
                <w:numId w:val="2"/>
              </w:numPr>
              <w:rPr>
                <w:rFonts w:cs="Arial"/>
                <w:b/>
                <w:color w:val="333662"/>
                <w:lang w:eastAsia="en-US"/>
              </w:rPr>
            </w:pPr>
          </w:p>
        </w:tc>
        <w:tc>
          <w:tcPr>
            <w:tcW w:w="7229" w:type="dxa"/>
            <w:tcBorders>
              <w:top w:val="single" w:color="auto" w:sz="4" w:space="0"/>
              <w:left w:val="single" w:color="auto" w:sz="4" w:space="0"/>
              <w:bottom w:val="single" w:color="auto" w:sz="4" w:space="0"/>
              <w:right w:val="single" w:color="auto" w:sz="4" w:space="0"/>
            </w:tcBorders>
          </w:tcPr>
          <w:p w:rsidRPr="00CC533B" w:rsidR="00F62569" w:rsidP="5FCD0719" w:rsidRDefault="38E859EC" w14:paraId="46AD66B8" w14:textId="00DDFB0E">
            <w:r w:rsidRPr="5FCD0719">
              <w:rPr>
                <w:rFonts w:eastAsia="Tahoma" w:cs="Tahoma"/>
                <w:szCs w:val="18"/>
              </w:rPr>
              <w:t>Uw organisatie garandeert beschikbaarheid van consultancy voor beheer en onderhoud.</w:t>
            </w:r>
          </w:p>
        </w:tc>
        <w:tc>
          <w:tcPr>
            <w:tcW w:w="985" w:type="dxa"/>
            <w:tcBorders>
              <w:top w:val="single" w:color="auto" w:sz="4" w:space="0"/>
              <w:left w:val="single" w:color="auto" w:sz="4" w:space="0"/>
              <w:bottom w:val="single" w:color="auto" w:sz="4" w:space="0"/>
              <w:right w:val="single" w:color="auto" w:sz="4" w:space="0"/>
            </w:tcBorders>
          </w:tcPr>
          <w:p w:rsidR="6D5F76FC" w:rsidP="6D5F76FC" w:rsidRDefault="6D5F76FC" w14:paraId="68A1F5E5" w14:textId="12AB2435">
            <w:pPr>
              <w:rPr>
                <w:rFonts w:eastAsia="Tahoma" w:cs="Tahoma"/>
              </w:rPr>
            </w:pPr>
          </w:p>
        </w:tc>
      </w:tr>
      <w:tr w:rsidR="00F62569" w:rsidTr="1188C77C" w14:paraId="1A70698F" w14:textId="77777777">
        <w:trPr>
          <w:trHeight w:val="255"/>
        </w:trPr>
        <w:tc>
          <w:tcPr>
            <w:tcW w:w="846" w:type="dxa"/>
            <w:tcBorders>
              <w:top w:val="single" w:color="auto" w:sz="4" w:space="0"/>
              <w:left w:val="single" w:color="auto" w:sz="4" w:space="0"/>
              <w:bottom w:val="single" w:color="auto" w:sz="4" w:space="0"/>
              <w:right w:val="single" w:color="auto" w:sz="4" w:space="0"/>
            </w:tcBorders>
            <w:noWrap/>
          </w:tcPr>
          <w:p w:rsidRPr="00E5426B" w:rsidR="00F62569" w:rsidP="00DE658C" w:rsidRDefault="00F62569" w14:paraId="17A74259" w14:textId="77777777">
            <w:pPr>
              <w:pStyle w:val="ListParagraph"/>
              <w:numPr>
                <w:ilvl w:val="0"/>
                <w:numId w:val="2"/>
              </w:numPr>
              <w:rPr>
                <w:rFonts w:cs="Arial"/>
                <w:b/>
                <w:color w:val="333662"/>
                <w:lang w:eastAsia="en-US"/>
              </w:rPr>
            </w:pPr>
          </w:p>
        </w:tc>
        <w:tc>
          <w:tcPr>
            <w:tcW w:w="7229" w:type="dxa"/>
            <w:tcBorders>
              <w:top w:val="single" w:color="auto" w:sz="4" w:space="0"/>
              <w:left w:val="single" w:color="auto" w:sz="4" w:space="0"/>
              <w:bottom w:val="single" w:color="auto" w:sz="4" w:space="0"/>
              <w:right w:val="single" w:color="auto" w:sz="4" w:space="0"/>
            </w:tcBorders>
          </w:tcPr>
          <w:p w:rsidRPr="00696286" w:rsidR="00F62569" w:rsidP="5FCD0719" w:rsidRDefault="38E859EC" w14:paraId="618DDD51" w14:textId="7405396B">
            <w:r w:rsidRPr="5FCD0719">
              <w:rPr>
                <w:rFonts w:eastAsia="Tahoma" w:cs="Tahoma"/>
                <w:szCs w:val="18"/>
              </w:rPr>
              <w:t xml:space="preserve">Het systeem heeft </w:t>
            </w:r>
            <w:r w:rsidR="00C601C4">
              <w:rPr>
                <w:rFonts w:eastAsia="Tahoma" w:cs="Tahoma"/>
                <w:szCs w:val="18"/>
              </w:rPr>
              <w:t xml:space="preserve">voor het dagelijks gebruik </w:t>
            </w:r>
            <w:r w:rsidRPr="5FCD0719">
              <w:rPr>
                <w:rFonts w:eastAsia="Tahoma" w:cs="Tahoma"/>
                <w:szCs w:val="18"/>
              </w:rPr>
              <w:t>acceptabele responsetijden, waarbij de dagelijkse verwerking zonder wachttijden kan worden uitgevoerd.</w:t>
            </w:r>
          </w:p>
        </w:tc>
        <w:tc>
          <w:tcPr>
            <w:tcW w:w="985" w:type="dxa"/>
            <w:tcBorders>
              <w:top w:val="single" w:color="auto" w:sz="4" w:space="0"/>
              <w:left w:val="single" w:color="auto" w:sz="4" w:space="0"/>
              <w:bottom w:val="single" w:color="auto" w:sz="4" w:space="0"/>
              <w:right w:val="single" w:color="auto" w:sz="4" w:space="0"/>
            </w:tcBorders>
          </w:tcPr>
          <w:p w:rsidR="6D5F76FC" w:rsidP="6D5F76FC" w:rsidRDefault="6D5F76FC" w14:paraId="23C9B535" w14:textId="73B67595">
            <w:pPr>
              <w:rPr>
                <w:rFonts w:eastAsia="Tahoma" w:cs="Tahoma"/>
              </w:rPr>
            </w:pPr>
          </w:p>
        </w:tc>
      </w:tr>
      <w:tr w:rsidR="00F62569" w:rsidTr="1188C77C" w14:paraId="1E62ADA3" w14:textId="77777777">
        <w:trPr>
          <w:trHeight w:val="255"/>
        </w:trPr>
        <w:tc>
          <w:tcPr>
            <w:tcW w:w="846" w:type="dxa"/>
            <w:tcBorders>
              <w:top w:val="single" w:color="auto" w:sz="4" w:space="0"/>
              <w:left w:val="single" w:color="auto" w:sz="4" w:space="0"/>
              <w:bottom w:val="single" w:color="auto" w:sz="4" w:space="0"/>
              <w:right w:val="single" w:color="auto" w:sz="4" w:space="0"/>
            </w:tcBorders>
            <w:noWrap/>
          </w:tcPr>
          <w:p w:rsidRPr="00E5426B" w:rsidR="00F62569" w:rsidP="00DE658C" w:rsidRDefault="00F62569" w14:paraId="5EAF4702" w14:textId="77777777">
            <w:pPr>
              <w:pStyle w:val="ListParagraph"/>
              <w:numPr>
                <w:ilvl w:val="0"/>
                <w:numId w:val="2"/>
              </w:numPr>
              <w:rPr>
                <w:rFonts w:cs="Arial"/>
                <w:b/>
                <w:color w:val="333662"/>
                <w:lang w:eastAsia="en-US"/>
              </w:rPr>
            </w:pPr>
          </w:p>
        </w:tc>
        <w:tc>
          <w:tcPr>
            <w:tcW w:w="7229" w:type="dxa"/>
            <w:tcBorders>
              <w:top w:val="single" w:color="auto" w:sz="4" w:space="0"/>
              <w:left w:val="single" w:color="auto" w:sz="4" w:space="0"/>
              <w:bottom w:val="single" w:color="auto" w:sz="4" w:space="0"/>
              <w:right w:val="single" w:color="auto" w:sz="4" w:space="0"/>
            </w:tcBorders>
          </w:tcPr>
          <w:p w:rsidRPr="00C075E8" w:rsidR="00F62569" w:rsidP="5FCD0719" w:rsidRDefault="6EC597FC" w14:paraId="05440AE5" w14:textId="7BC5A513">
            <w:r w:rsidRPr="5FCD0719">
              <w:rPr>
                <w:rFonts w:eastAsia="Tahoma" w:cs="Tahoma"/>
                <w:szCs w:val="18"/>
              </w:rPr>
              <w:t xml:space="preserve">Het systeem </w:t>
            </w:r>
            <w:r w:rsidR="00773C7F">
              <w:rPr>
                <w:rFonts w:eastAsia="Tahoma" w:cs="Tahoma"/>
                <w:szCs w:val="18"/>
              </w:rPr>
              <w:t xml:space="preserve">wordt ter beschikking gesteld </w:t>
            </w:r>
            <w:r w:rsidR="00377373">
              <w:rPr>
                <w:rFonts w:eastAsia="Tahoma" w:cs="Tahoma"/>
                <w:szCs w:val="18"/>
              </w:rPr>
              <w:t>in de vorm van SaaS (Software as a Service)</w:t>
            </w:r>
            <w:r w:rsidRPr="5FCD0719">
              <w:rPr>
                <w:rFonts w:eastAsia="Tahoma" w:cs="Tahoma"/>
                <w:szCs w:val="18"/>
              </w:rPr>
              <w:t>.</w:t>
            </w:r>
          </w:p>
        </w:tc>
        <w:tc>
          <w:tcPr>
            <w:tcW w:w="985" w:type="dxa"/>
            <w:tcBorders>
              <w:top w:val="single" w:color="auto" w:sz="4" w:space="0"/>
              <w:left w:val="single" w:color="auto" w:sz="4" w:space="0"/>
              <w:bottom w:val="single" w:color="auto" w:sz="4" w:space="0"/>
              <w:right w:val="single" w:color="auto" w:sz="4" w:space="0"/>
            </w:tcBorders>
          </w:tcPr>
          <w:p w:rsidR="6D5F76FC" w:rsidP="6D5F76FC" w:rsidRDefault="6D5F76FC" w14:paraId="0B360781" w14:textId="6914913A">
            <w:pPr>
              <w:rPr>
                <w:rFonts w:eastAsia="Tahoma" w:cs="Tahoma"/>
              </w:rPr>
            </w:pPr>
          </w:p>
        </w:tc>
      </w:tr>
      <w:tr w:rsidR="00B27C82" w:rsidTr="1188C77C" w14:paraId="3389D910" w14:textId="77777777">
        <w:trPr>
          <w:trHeight w:val="255"/>
        </w:trPr>
        <w:tc>
          <w:tcPr>
            <w:tcW w:w="846" w:type="dxa"/>
            <w:tcBorders>
              <w:top w:val="single" w:color="auto" w:sz="4" w:space="0"/>
              <w:left w:val="single" w:color="auto" w:sz="4" w:space="0"/>
              <w:bottom w:val="single" w:color="auto" w:sz="4" w:space="0"/>
              <w:right w:val="single" w:color="auto" w:sz="4" w:space="0"/>
            </w:tcBorders>
            <w:noWrap/>
          </w:tcPr>
          <w:p w:rsidRPr="00E5426B" w:rsidR="00B27C82" w:rsidP="00DE658C" w:rsidRDefault="00B27C82" w14:paraId="1F77846D" w14:textId="77777777">
            <w:pPr>
              <w:pStyle w:val="ListParagraph"/>
              <w:numPr>
                <w:ilvl w:val="0"/>
                <w:numId w:val="2"/>
              </w:numPr>
              <w:rPr>
                <w:rFonts w:cs="Arial"/>
                <w:b/>
                <w:color w:val="333662"/>
                <w:lang w:eastAsia="en-US"/>
              </w:rPr>
            </w:pPr>
          </w:p>
        </w:tc>
        <w:tc>
          <w:tcPr>
            <w:tcW w:w="7229" w:type="dxa"/>
            <w:tcBorders>
              <w:top w:val="single" w:color="auto" w:sz="4" w:space="0"/>
              <w:left w:val="single" w:color="auto" w:sz="4" w:space="0"/>
              <w:bottom w:val="single" w:color="auto" w:sz="4" w:space="0"/>
              <w:right w:val="single" w:color="auto" w:sz="4" w:space="0"/>
            </w:tcBorders>
          </w:tcPr>
          <w:p w:rsidRPr="5FCD0719" w:rsidR="00B27C82" w:rsidP="5FCD0719" w:rsidRDefault="1BCBCAFE" w14:paraId="47200C6F" w14:textId="491E43A3">
            <w:pPr>
              <w:rPr>
                <w:rFonts w:eastAsia="Tahoma" w:cs="Tahoma"/>
              </w:rPr>
            </w:pPr>
            <w:r w:rsidRPr="686B4B13">
              <w:rPr>
                <w:rFonts w:cs="Arial"/>
                <w:lang w:eastAsia="en-US"/>
              </w:rPr>
              <w:t>Het systeem</w:t>
            </w:r>
            <w:r w:rsidRPr="686B4B13" w:rsidR="06120256">
              <w:rPr>
                <w:rFonts w:cs="Arial"/>
                <w:lang w:eastAsia="en-US"/>
              </w:rPr>
              <w:t xml:space="preserve"> ondersteunt de meest recente versie van Microsoft </w:t>
            </w:r>
            <w:proofErr w:type="spellStart"/>
            <w:r w:rsidRPr="686B4B13" w:rsidR="06120256">
              <w:rPr>
                <w:rFonts w:cs="Arial"/>
                <w:lang w:eastAsia="en-US"/>
              </w:rPr>
              <w:t>Edge</w:t>
            </w:r>
            <w:proofErr w:type="spellEnd"/>
            <w:r w:rsidRPr="686B4B13" w:rsidR="06120256">
              <w:rPr>
                <w:rFonts w:cs="Arial"/>
                <w:lang w:eastAsia="en-US"/>
              </w:rPr>
              <w:t>, Google Chrome</w:t>
            </w:r>
            <w:r w:rsidRPr="686B4B13" w:rsidR="2F87A78C">
              <w:rPr>
                <w:rFonts w:cs="Arial"/>
                <w:lang w:eastAsia="en-US"/>
              </w:rPr>
              <w:t>,</w:t>
            </w:r>
            <w:r w:rsidRPr="686B4B13" w:rsidR="06120256">
              <w:rPr>
                <w:rFonts w:cs="Arial"/>
                <w:lang w:eastAsia="en-US"/>
              </w:rPr>
              <w:t xml:space="preserve"> </w:t>
            </w:r>
            <w:r w:rsidRPr="686B4B13" w:rsidR="2F87A78C">
              <w:rPr>
                <w:rFonts w:cs="Arial"/>
                <w:lang w:eastAsia="en-US"/>
              </w:rPr>
              <w:t>Safari</w:t>
            </w:r>
            <w:r w:rsidRPr="686B4B13" w:rsidR="06120256">
              <w:rPr>
                <w:rFonts w:cs="Arial"/>
                <w:lang w:eastAsia="en-US"/>
              </w:rPr>
              <w:t xml:space="preserve"> en Mozilla Firefox</w:t>
            </w:r>
            <w:r w:rsidRPr="686B4B13" w:rsidR="3D63F4E5">
              <w:rPr>
                <w:rFonts w:cs="Arial"/>
                <w:lang w:eastAsia="en-US"/>
              </w:rPr>
              <w:t>, zonder beperking in functionaliteit of gebruiksgemak</w:t>
            </w:r>
            <w:r w:rsidRPr="686B4B13" w:rsidR="06120256">
              <w:rPr>
                <w:rFonts w:cs="Arial"/>
                <w:lang w:eastAsia="en-US"/>
              </w:rPr>
              <w:t>. Individuele gebruikers kunnen zelf kiezen welk</w:t>
            </w:r>
            <w:r w:rsidRPr="686B4B13" w:rsidR="347921CF">
              <w:rPr>
                <w:rFonts w:cs="Arial"/>
                <w:lang w:eastAsia="en-US"/>
              </w:rPr>
              <w:t>e</w:t>
            </w:r>
            <w:r w:rsidRPr="686B4B13" w:rsidR="06120256">
              <w:rPr>
                <w:rFonts w:cs="Arial"/>
                <w:lang w:eastAsia="en-US"/>
              </w:rPr>
              <w:t xml:space="preserve"> </w:t>
            </w:r>
            <w:r w:rsidRPr="686B4B13" w:rsidR="347921CF">
              <w:rPr>
                <w:rFonts w:cs="Arial"/>
                <w:lang w:eastAsia="en-US"/>
              </w:rPr>
              <w:t xml:space="preserve">van deze </w:t>
            </w:r>
            <w:r w:rsidRPr="686B4B13" w:rsidR="06120256">
              <w:rPr>
                <w:rFonts w:cs="Arial"/>
                <w:lang w:eastAsia="en-US"/>
              </w:rPr>
              <w:t>browser</w:t>
            </w:r>
            <w:r w:rsidRPr="686B4B13" w:rsidR="347921CF">
              <w:rPr>
                <w:rFonts w:cs="Arial"/>
                <w:lang w:eastAsia="en-US"/>
              </w:rPr>
              <w:t>s</w:t>
            </w:r>
            <w:r w:rsidRPr="686B4B13" w:rsidR="06120256">
              <w:rPr>
                <w:rFonts w:cs="Arial"/>
                <w:lang w:eastAsia="en-US"/>
              </w:rPr>
              <w:t xml:space="preserve"> zij gebruiken.</w:t>
            </w:r>
          </w:p>
        </w:tc>
        <w:tc>
          <w:tcPr>
            <w:tcW w:w="985" w:type="dxa"/>
            <w:tcBorders>
              <w:top w:val="single" w:color="auto" w:sz="4" w:space="0"/>
              <w:left w:val="single" w:color="auto" w:sz="4" w:space="0"/>
              <w:bottom w:val="single" w:color="auto" w:sz="4" w:space="0"/>
              <w:right w:val="single" w:color="auto" w:sz="4" w:space="0"/>
            </w:tcBorders>
          </w:tcPr>
          <w:p w:rsidR="6D5F76FC" w:rsidP="6D5F76FC" w:rsidRDefault="6D5F76FC" w14:paraId="3DC75811" w14:textId="70787C43">
            <w:pPr>
              <w:rPr>
                <w:rFonts w:cs="Arial"/>
                <w:lang w:eastAsia="en-US"/>
              </w:rPr>
            </w:pPr>
          </w:p>
        </w:tc>
      </w:tr>
      <w:tr w:rsidR="00F62569" w:rsidTr="1188C77C" w14:paraId="0033BE22" w14:textId="77777777">
        <w:trPr>
          <w:trHeight w:val="255"/>
        </w:trPr>
        <w:tc>
          <w:tcPr>
            <w:tcW w:w="846" w:type="dxa"/>
            <w:tcBorders>
              <w:top w:val="single" w:color="auto" w:sz="4" w:space="0"/>
              <w:left w:val="single" w:color="auto" w:sz="4" w:space="0"/>
              <w:bottom w:val="single" w:color="auto" w:sz="4" w:space="0"/>
              <w:right w:val="single" w:color="auto" w:sz="4" w:space="0"/>
            </w:tcBorders>
            <w:noWrap/>
          </w:tcPr>
          <w:p w:rsidRPr="00E5426B" w:rsidR="00F62569" w:rsidP="00DE658C" w:rsidRDefault="00F62569" w14:paraId="7073BEE5" w14:textId="77777777">
            <w:pPr>
              <w:pStyle w:val="ListParagraph"/>
              <w:numPr>
                <w:ilvl w:val="0"/>
                <w:numId w:val="2"/>
              </w:numPr>
              <w:rPr>
                <w:rFonts w:cs="Arial"/>
                <w:b/>
                <w:color w:val="333662"/>
                <w:lang w:eastAsia="en-US"/>
              </w:rPr>
            </w:pPr>
          </w:p>
        </w:tc>
        <w:tc>
          <w:tcPr>
            <w:tcW w:w="7229" w:type="dxa"/>
            <w:tcBorders>
              <w:top w:val="single" w:color="auto" w:sz="4" w:space="0"/>
              <w:left w:val="single" w:color="auto" w:sz="4" w:space="0"/>
              <w:bottom w:val="single" w:color="auto" w:sz="4" w:space="0"/>
              <w:right w:val="single" w:color="auto" w:sz="4" w:space="0"/>
            </w:tcBorders>
          </w:tcPr>
          <w:p w:rsidRPr="006874DA" w:rsidR="00F62569" w:rsidP="3634B04B" w:rsidRDefault="3F0504B1" w14:paraId="236F4EEE" w14:textId="01D316C6">
            <w:pPr>
              <w:pStyle w:val="NoSpacing"/>
              <w:rPr>
                <w:rFonts w:ascii="Tahoma" w:hAnsi="Tahoma" w:eastAsia="Times New Roman" w:cs="Arial"/>
                <w:sz w:val="18"/>
                <w:szCs w:val="24"/>
              </w:rPr>
            </w:pPr>
            <w:r w:rsidRPr="006874DA">
              <w:rPr>
                <w:rFonts w:ascii="Tahoma" w:hAnsi="Tahoma" w:eastAsia="Times New Roman" w:cs="Arial"/>
                <w:sz w:val="18"/>
                <w:szCs w:val="24"/>
              </w:rPr>
              <w:t>Het systeem is flexibel opgezet</w:t>
            </w:r>
            <w:r w:rsidRPr="006874DA" w:rsidR="009773BE">
              <w:rPr>
                <w:rFonts w:ascii="Tahoma" w:hAnsi="Tahoma" w:eastAsia="Times New Roman" w:cs="Arial"/>
                <w:sz w:val="18"/>
                <w:szCs w:val="24"/>
              </w:rPr>
              <w:t>.</w:t>
            </w:r>
            <w:r w:rsidRPr="006874DA">
              <w:rPr>
                <w:rFonts w:ascii="Tahoma" w:hAnsi="Tahoma" w:eastAsia="Times New Roman" w:cs="Arial"/>
                <w:sz w:val="18"/>
                <w:szCs w:val="24"/>
              </w:rPr>
              <w:t xml:space="preserve"> </w:t>
            </w:r>
            <w:r w:rsidRPr="006874DA" w:rsidR="009773BE">
              <w:rPr>
                <w:rFonts w:ascii="Tahoma" w:hAnsi="Tahoma" w:eastAsia="Times New Roman" w:cs="Arial"/>
                <w:sz w:val="18"/>
                <w:szCs w:val="24"/>
              </w:rPr>
              <w:t>H</w:t>
            </w:r>
            <w:r w:rsidRPr="006874DA">
              <w:rPr>
                <w:rFonts w:ascii="Tahoma" w:hAnsi="Tahoma" w:eastAsia="Times New Roman" w:cs="Arial"/>
                <w:sz w:val="18"/>
                <w:szCs w:val="24"/>
              </w:rPr>
              <w:t>et mogelijk om</w:t>
            </w:r>
            <w:r w:rsidRPr="006874DA" w:rsidR="007211A9">
              <w:rPr>
                <w:rFonts w:ascii="Tahoma" w:hAnsi="Tahoma" w:eastAsia="Times New Roman" w:cs="Arial"/>
                <w:sz w:val="18"/>
                <w:szCs w:val="24"/>
              </w:rPr>
              <w:t xml:space="preserve"> </w:t>
            </w:r>
            <w:r w:rsidRPr="006874DA">
              <w:rPr>
                <w:rFonts w:ascii="Tahoma" w:hAnsi="Tahoma" w:eastAsia="Times New Roman" w:cs="Arial"/>
                <w:sz w:val="18"/>
                <w:szCs w:val="24"/>
              </w:rPr>
              <w:t>processen</w:t>
            </w:r>
            <w:r w:rsidRPr="006874DA" w:rsidR="007211A9">
              <w:rPr>
                <w:rFonts w:ascii="Tahoma" w:hAnsi="Tahoma" w:eastAsia="Times New Roman" w:cs="Arial"/>
                <w:sz w:val="18"/>
                <w:szCs w:val="24"/>
              </w:rPr>
              <w:t xml:space="preserve"> in</w:t>
            </w:r>
            <w:r w:rsidRPr="006874DA">
              <w:rPr>
                <w:rFonts w:ascii="Tahoma" w:hAnsi="Tahoma" w:eastAsia="Times New Roman" w:cs="Arial"/>
                <w:sz w:val="18"/>
                <w:szCs w:val="24"/>
              </w:rPr>
              <w:t xml:space="preserve"> het systeem flexibel zonder tussenkomst van ontwikkelaars te kunnen inrichten, wijzigen en beheren</w:t>
            </w:r>
            <w:r w:rsidRPr="006874DA" w:rsidR="00B35A1E">
              <w:rPr>
                <w:rFonts w:ascii="Tahoma" w:hAnsi="Tahoma" w:eastAsia="Times New Roman" w:cs="Arial"/>
                <w:sz w:val="18"/>
                <w:szCs w:val="24"/>
              </w:rPr>
              <w:t xml:space="preserve"> door de </w:t>
            </w:r>
            <w:r w:rsidRPr="006874DA" w:rsidR="009E2974">
              <w:rPr>
                <w:rFonts w:ascii="Tahoma" w:hAnsi="Tahoma" w:eastAsia="Times New Roman" w:cs="Arial"/>
                <w:sz w:val="18"/>
                <w:szCs w:val="24"/>
              </w:rPr>
              <w:t>functioneel beheerders van Opdrachtgever</w:t>
            </w:r>
            <w:r w:rsidRPr="006874DA">
              <w:rPr>
                <w:rFonts w:ascii="Tahoma" w:hAnsi="Tahoma" w:eastAsia="Times New Roman" w:cs="Arial"/>
                <w:sz w:val="18"/>
                <w:szCs w:val="24"/>
              </w:rPr>
              <w:t>.</w:t>
            </w:r>
          </w:p>
        </w:tc>
        <w:tc>
          <w:tcPr>
            <w:tcW w:w="985" w:type="dxa"/>
            <w:tcBorders>
              <w:top w:val="single" w:color="auto" w:sz="4" w:space="0"/>
              <w:left w:val="single" w:color="auto" w:sz="4" w:space="0"/>
              <w:bottom w:val="single" w:color="auto" w:sz="4" w:space="0"/>
              <w:right w:val="single" w:color="auto" w:sz="4" w:space="0"/>
            </w:tcBorders>
          </w:tcPr>
          <w:p w:rsidR="6D5F76FC" w:rsidP="00697C7E" w:rsidRDefault="6D5F76FC" w14:paraId="73B78315" w14:textId="76B59E28">
            <w:pPr>
              <w:pStyle w:val="NoSpacing"/>
              <w:rPr>
                <w:rFonts w:cs="Arial"/>
                <w:szCs w:val="18"/>
              </w:rPr>
            </w:pPr>
          </w:p>
        </w:tc>
      </w:tr>
      <w:tr w:rsidR="5FCD0719" w:rsidTr="1188C77C" w14:paraId="301B05A7" w14:textId="77777777">
        <w:trPr>
          <w:trHeight w:val="255"/>
        </w:trPr>
        <w:tc>
          <w:tcPr>
            <w:tcW w:w="846" w:type="dxa"/>
            <w:tcBorders>
              <w:top w:val="single" w:color="auto" w:sz="4" w:space="0"/>
              <w:left w:val="single" w:color="auto" w:sz="4" w:space="0"/>
              <w:bottom w:val="single" w:color="auto" w:sz="4" w:space="0"/>
              <w:right w:val="single" w:color="auto" w:sz="4" w:space="0"/>
            </w:tcBorders>
            <w:noWrap/>
          </w:tcPr>
          <w:p w:rsidR="5FCD0719" w:rsidP="00DE658C" w:rsidRDefault="5FCD0719" w14:paraId="532D78F8" w14:textId="1BFEE152">
            <w:pPr>
              <w:pStyle w:val="ListParagraph"/>
              <w:numPr>
                <w:ilvl w:val="0"/>
                <w:numId w:val="2"/>
              </w:numPr>
              <w:rPr>
                <w:rFonts w:cs="Arial"/>
                <w:b/>
                <w:bCs/>
                <w:color w:val="333662"/>
                <w:lang w:eastAsia="en-US"/>
              </w:rPr>
            </w:pPr>
          </w:p>
        </w:tc>
        <w:tc>
          <w:tcPr>
            <w:tcW w:w="7229" w:type="dxa"/>
            <w:tcBorders>
              <w:top w:val="single" w:color="auto" w:sz="4" w:space="0"/>
              <w:left w:val="single" w:color="auto" w:sz="4" w:space="0"/>
              <w:bottom w:val="single" w:color="auto" w:sz="4" w:space="0"/>
              <w:right w:val="single" w:color="auto" w:sz="4" w:space="0"/>
            </w:tcBorders>
          </w:tcPr>
          <w:p w:rsidR="5FCD0719" w:rsidP="5FCD0719" w:rsidRDefault="009E2974" w14:paraId="31B181B1" w14:textId="1AAE764F">
            <w:pPr>
              <w:rPr>
                <w:rFonts w:eastAsia="Tahoma" w:cs="Tahoma"/>
                <w:szCs w:val="18"/>
              </w:rPr>
            </w:pPr>
            <w:r>
              <w:rPr>
                <w:rFonts w:eastAsia="Tahoma" w:cs="Tahoma"/>
                <w:szCs w:val="18"/>
              </w:rPr>
              <w:t xml:space="preserve">Het systeem wordt volledig ingericht en </w:t>
            </w:r>
            <w:r w:rsidR="000E55C6">
              <w:rPr>
                <w:rFonts w:eastAsia="Tahoma" w:cs="Tahoma"/>
                <w:szCs w:val="18"/>
              </w:rPr>
              <w:t xml:space="preserve">gereed voor </w:t>
            </w:r>
            <w:r>
              <w:rPr>
                <w:rFonts w:eastAsia="Tahoma" w:cs="Tahoma"/>
                <w:szCs w:val="18"/>
              </w:rPr>
              <w:t>gebruik opgel</w:t>
            </w:r>
            <w:r w:rsidR="000E55C6">
              <w:rPr>
                <w:rFonts w:eastAsia="Tahoma" w:cs="Tahoma"/>
                <w:szCs w:val="18"/>
              </w:rPr>
              <w:t>everd</w:t>
            </w:r>
            <w:r w:rsidR="00CE003E">
              <w:rPr>
                <w:rFonts w:eastAsia="Tahoma" w:cs="Tahoma"/>
                <w:szCs w:val="18"/>
              </w:rPr>
              <w:t>, waarbij alle bestaande data zijn gemigreerd.</w:t>
            </w:r>
          </w:p>
        </w:tc>
        <w:tc>
          <w:tcPr>
            <w:tcW w:w="985" w:type="dxa"/>
            <w:tcBorders>
              <w:top w:val="single" w:color="auto" w:sz="4" w:space="0"/>
              <w:left w:val="single" w:color="auto" w:sz="4" w:space="0"/>
              <w:bottom w:val="single" w:color="auto" w:sz="4" w:space="0"/>
              <w:right w:val="single" w:color="auto" w:sz="4" w:space="0"/>
            </w:tcBorders>
          </w:tcPr>
          <w:p w:rsidR="6D5F76FC" w:rsidP="6D5F76FC" w:rsidRDefault="6D5F76FC" w14:paraId="6A7C5D96" w14:textId="5343D0CA">
            <w:pPr>
              <w:rPr>
                <w:rFonts w:eastAsia="Tahoma" w:cs="Tahoma"/>
              </w:rPr>
            </w:pPr>
          </w:p>
        </w:tc>
      </w:tr>
      <w:tr w:rsidR="00222A76" w:rsidTr="1188C77C" w14:paraId="416CBAE1" w14:textId="77777777">
        <w:trPr>
          <w:trHeight w:val="255"/>
        </w:trPr>
        <w:tc>
          <w:tcPr>
            <w:tcW w:w="846" w:type="dxa"/>
            <w:tcBorders>
              <w:top w:val="single" w:color="auto" w:sz="4" w:space="0"/>
              <w:left w:val="single" w:color="auto" w:sz="4" w:space="0"/>
              <w:bottom w:val="single" w:color="auto" w:sz="4" w:space="0"/>
              <w:right w:val="single" w:color="auto" w:sz="4" w:space="0"/>
            </w:tcBorders>
            <w:noWrap/>
          </w:tcPr>
          <w:p w:rsidR="00222A76" w:rsidP="00DE658C" w:rsidRDefault="00222A76" w14:paraId="29F0F5C0" w14:textId="77777777">
            <w:pPr>
              <w:pStyle w:val="ListParagraph"/>
              <w:numPr>
                <w:ilvl w:val="0"/>
                <w:numId w:val="2"/>
              </w:numPr>
              <w:rPr>
                <w:rFonts w:cs="Arial"/>
                <w:b/>
                <w:bCs/>
                <w:color w:val="333662"/>
                <w:lang w:eastAsia="en-US"/>
              </w:rPr>
            </w:pPr>
          </w:p>
        </w:tc>
        <w:tc>
          <w:tcPr>
            <w:tcW w:w="7229" w:type="dxa"/>
            <w:tcBorders>
              <w:top w:val="single" w:color="auto" w:sz="4" w:space="0"/>
              <w:left w:val="single" w:color="auto" w:sz="4" w:space="0"/>
              <w:bottom w:val="single" w:color="auto" w:sz="4" w:space="0"/>
              <w:right w:val="single" w:color="auto" w:sz="4" w:space="0"/>
            </w:tcBorders>
          </w:tcPr>
          <w:p w:rsidRPr="00BC3D11" w:rsidR="00222A76" w:rsidP="5FCD0719" w:rsidRDefault="3A8EDDB9" w14:paraId="1C108937" w14:textId="710BC996">
            <w:pPr>
              <w:rPr>
                <w:rFonts w:eastAsia="Tahoma" w:cs="Tahoma"/>
              </w:rPr>
            </w:pPr>
            <w:r w:rsidRPr="6D5F76FC">
              <w:rPr>
                <w:rFonts w:eastAsia="Tahoma" w:cs="Tahoma"/>
              </w:rPr>
              <w:t xml:space="preserve">Het systeem biedt </w:t>
            </w:r>
            <w:r w:rsidRPr="6D5F76FC" w:rsidR="5D02E8A9">
              <w:rPr>
                <w:rFonts w:eastAsia="Tahoma" w:cs="Tahoma"/>
              </w:rPr>
              <w:t xml:space="preserve">een </w:t>
            </w:r>
            <w:r w:rsidRPr="534F9964" w:rsidR="20B0D3E4">
              <w:rPr>
                <w:rFonts w:eastAsia="Tahoma" w:cs="Tahoma"/>
              </w:rPr>
              <w:t>TAP</w:t>
            </w:r>
            <w:r w:rsidRPr="6D5F76FC" w:rsidR="30AA2210">
              <w:rPr>
                <w:rFonts w:eastAsia="Tahoma" w:cs="Tahoma"/>
              </w:rPr>
              <w:t xml:space="preserve"> </w:t>
            </w:r>
            <w:r w:rsidRPr="6D5F76FC" w:rsidR="5D02E8A9">
              <w:rPr>
                <w:rFonts w:eastAsia="Tahoma" w:cs="Tahoma"/>
              </w:rPr>
              <w:t xml:space="preserve">testomgeving met </w:t>
            </w:r>
            <w:r w:rsidRPr="6D5F76FC">
              <w:rPr>
                <w:rFonts w:eastAsia="Tahoma" w:cs="Tahoma"/>
              </w:rPr>
              <w:t>de mogelijkheid om te kunnen testen met geanonimiseerde gegevens. Cliënt-data bevindt zich uitsluitend in de productieomgeving.</w:t>
            </w:r>
          </w:p>
        </w:tc>
        <w:tc>
          <w:tcPr>
            <w:tcW w:w="985" w:type="dxa"/>
            <w:tcBorders>
              <w:top w:val="single" w:color="auto" w:sz="4" w:space="0"/>
              <w:left w:val="single" w:color="auto" w:sz="4" w:space="0"/>
              <w:bottom w:val="single" w:color="auto" w:sz="4" w:space="0"/>
              <w:right w:val="single" w:color="auto" w:sz="4" w:space="0"/>
            </w:tcBorders>
          </w:tcPr>
          <w:p w:rsidR="6D5F76FC" w:rsidP="6D5F76FC" w:rsidRDefault="6D5F76FC" w14:paraId="55AC485B" w14:textId="1B328667">
            <w:pPr>
              <w:rPr>
                <w:rFonts w:eastAsia="Tahoma" w:cs="Tahoma"/>
              </w:rPr>
            </w:pPr>
          </w:p>
        </w:tc>
      </w:tr>
      <w:tr w:rsidR="0095195E" w:rsidTr="1188C77C" w14:paraId="7DB945A4" w14:textId="77777777">
        <w:trPr>
          <w:trHeight w:val="664"/>
        </w:trPr>
        <w:tc>
          <w:tcPr>
            <w:tcW w:w="846" w:type="dxa"/>
            <w:tcBorders>
              <w:top w:val="single" w:color="auto" w:sz="4" w:space="0"/>
              <w:left w:val="single" w:color="auto" w:sz="4" w:space="0"/>
              <w:bottom w:val="single" w:color="auto" w:sz="4" w:space="0"/>
              <w:right w:val="single" w:color="auto" w:sz="4" w:space="0"/>
            </w:tcBorders>
            <w:noWrap/>
          </w:tcPr>
          <w:p w:rsidR="0095195E" w:rsidP="00DE658C" w:rsidRDefault="0095195E" w14:paraId="7FAB31F2" w14:textId="77777777">
            <w:pPr>
              <w:pStyle w:val="ListParagraph"/>
              <w:numPr>
                <w:ilvl w:val="0"/>
                <w:numId w:val="2"/>
              </w:numPr>
              <w:rPr>
                <w:rFonts w:cs="Arial"/>
                <w:b/>
                <w:bCs/>
                <w:color w:val="333662"/>
                <w:lang w:eastAsia="en-US"/>
              </w:rPr>
            </w:pPr>
          </w:p>
        </w:tc>
        <w:tc>
          <w:tcPr>
            <w:tcW w:w="7229" w:type="dxa"/>
            <w:tcBorders>
              <w:top w:val="single" w:color="auto" w:sz="4" w:space="0"/>
              <w:left w:val="single" w:color="auto" w:sz="4" w:space="0"/>
              <w:bottom w:val="single" w:color="auto" w:sz="4" w:space="0"/>
              <w:right w:val="single" w:color="auto" w:sz="4" w:space="0"/>
            </w:tcBorders>
          </w:tcPr>
          <w:p w:rsidRPr="003D1649" w:rsidR="0095195E" w:rsidP="003D1649" w:rsidRDefault="001E3B51" w14:paraId="65A81EFA" w14:textId="0DAC738B">
            <w:r>
              <w:rPr>
                <w:rFonts w:cs="Arial"/>
                <w:lang w:eastAsia="en-US"/>
              </w:rPr>
              <w:t xml:space="preserve">De Opdrachtnemer </w:t>
            </w:r>
            <w:r w:rsidRPr="00993C43">
              <w:rPr>
                <w:rFonts w:cs="Arial"/>
                <w:lang w:eastAsia="en-US"/>
              </w:rPr>
              <w:t xml:space="preserve">houdt ontwikkelingen en trends in de uitvoering van </w:t>
            </w:r>
            <w:r>
              <w:rPr>
                <w:rFonts w:cs="Arial"/>
                <w:lang w:eastAsia="en-US"/>
              </w:rPr>
              <w:t>alle relevante</w:t>
            </w:r>
            <w:r w:rsidRPr="00993C43">
              <w:rPr>
                <w:rFonts w:cs="Arial"/>
                <w:lang w:eastAsia="en-US"/>
              </w:rPr>
              <w:t xml:space="preserve"> zorgwetten</w:t>
            </w:r>
            <w:r>
              <w:rPr>
                <w:rFonts w:cs="Arial"/>
                <w:lang w:eastAsia="en-US"/>
              </w:rPr>
              <w:t xml:space="preserve"> en aanpalende domeinen</w:t>
            </w:r>
            <w:r w:rsidRPr="00993C43">
              <w:rPr>
                <w:rFonts w:cs="Arial"/>
                <w:lang w:eastAsia="en-US"/>
              </w:rPr>
              <w:t xml:space="preserve"> actief in de gaten en past indien nodig </w:t>
            </w:r>
            <w:r>
              <w:rPr>
                <w:rFonts w:cs="Arial"/>
                <w:lang w:eastAsia="en-US"/>
              </w:rPr>
              <w:t>het systeem</w:t>
            </w:r>
            <w:r w:rsidRPr="00993C43">
              <w:rPr>
                <w:rFonts w:cs="Arial"/>
                <w:lang w:eastAsia="en-US"/>
              </w:rPr>
              <w:t xml:space="preserve"> aan (zonder meerkosten). Zo kan de opdrachtgever volgens de wettelijke richtlijnen blijven werken.</w:t>
            </w:r>
          </w:p>
        </w:tc>
        <w:tc>
          <w:tcPr>
            <w:tcW w:w="985" w:type="dxa"/>
            <w:tcBorders>
              <w:top w:val="single" w:color="auto" w:sz="4" w:space="0"/>
              <w:left w:val="single" w:color="auto" w:sz="4" w:space="0"/>
              <w:bottom w:val="single" w:color="auto" w:sz="4" w:space="0"/>
              <w:right w:val="single" w:color="auto" w:sz="4" w:space="0"/>
            </w:tcBorders>
          </w:tcPr>
          <w:p w:rsidR="6D5F76FC" w:rsidP="6D5F76FC" w:rsidRDefault="6D5F76FC" w14:paraId="21DD2BD9" w14:textId="72EFB7B9">
            <w:pPr>
              <w:rPr>
                <w:rFonts w:cs="Arial"/>
                <w:lang w:eastAsia="en-US"/>
              </w:rPr>
            </w:pPr>
          </w:p>
        </w:tc>
      </w:tr>
      <w:tr w:rsidR="003D1649" w:rsidTr="1188C77C" w14:paraId="4E6E9E84" w14:textId="77777777">
        <w:trPr>
          <w:trHeight w:val="664"/>
        </w:trPr>
        <w:tc>
          <w:tcPr>
            <w:tcW w:w="846" w:type="dxa"/>
            <w:tcBorders>
              <w:top w:val="single" w:color="auto" w:sz="4" w:space="0"/>
              <w:left w:val="single" w:color="auto" w:sz="4" w:space="0"/>
              <w:bottom w:val="single" w:color="auto" w:sz="4" w:space="0"/>
              <w:right w:val="single" w:color="auto" w:sz="4" w:space="0"/>
            </w:tcBorders>
            <w:noWrap/>
          </w:tcPr>
          <w:p w:rsidR="003D1649" w:rsidP="00DE658C" w:rsidRDefault="003D1649" w14:paraId="01AEDC56" w14:textId="77777777">
            <w:pPr>
              <w:pStyle w:val="ListParagraph"/>
              <w:numPr>
                <w:ilvl w:val="0"/>
                <w:numId w:val="2"/>
              </w:numPr>
              <w:rPr>
                <w:rFonts w:cs="Arial"/>
                <w:b/>
                <w:bCs/>
                <w:color w:val="333662"/>
                <w:lang w:eastAsia="en-US"/>
              </w:rPr>
            </w:pPr>
          </w:p>
        </w:tc>
        <w:tc>
          <w:tcPr>
            <w:tcW w:w="7229" w:type="dxa"/>
            <w:tcBorders>
              <w:top w:val="single" w:color="auto" w:sz="4" w:space="0"/>
              <w:left w:val="single" w:color="auto" w:sz="4" w:space="0"/>
              <w:bottom w:val="single" w:color="auto" w:sz="4" w:space="0"/>
              <w:right w:val="single" w:color="auto" w:sz="4" w:space="0"/>
            </w:tcBorders>
          </w:tcPr>
          <w:p w:rsidRPr="003D1649" w:rsidR="003D1649" w:rsidP="003D1649" w:rsidRDefault="67860EEE" w14:paraId="1BDDB6E1" w14:textId="4719207E">
            <w:pPr>
              <w:rPr>
                <w:rFonts w:eastAsia="Tahoma" w:cs="Tahoma"/>
              </w:rPr>
            </w:pPr>
            <w:r w:rsidRPr="6D5F76FC">
              <w:rPr>
                <w:rFonts w:eastAsia="Tahoma" w:cs="Tahoma"/>
              </w:rPr>
              <w:t xml:space="preserve">Het systeem voldoet te allen tijde aan de meest recente </w:t>
            </w:r>
            <w:r w:rsidRPr="6D5F76FC" w:rsidR="51EC2D5E">
              <w:rPr>
                <w:rFonts w:eastAsia="Tahoma" w:cs="Tahoma"/>
              </w:rPr>
              <w:t xml:space="preserve">voor Jeugdhulp Haaglanden en haar ketenpartners relevante </w:t>
            </w:r>
            <w:proofErr w:type="spellStart"/>
            <w:r w:rsidRPr="6D5F76FC">
              <w:rPr>
                <w:rFonts w:eastAsia="Tahoma" w:cs="Tahoma"/>
              </w:rPr>
              <w:t>i</w:t>
            </w:r>
            <w:r w:rsidRPr="6D5F76FC" w:rsidR="51EC2D5E">
              <w:rPr>
                <w:rFonts w:eastAsia="Tahoma" w:cs="Tahoma"/>
              </w:rPr>
              <w:t>S</w:t>
            </w:r>
            <w:r w:rsidRPr="6D5F76FC">
              <w:rPr>
                <w:rFonts w:eastAsia="Tahoma" w:cs="Tahoma"/>
              </w:rPr>
              <w:t>tandaarden</w:t>
            </w:r>
            <w:proofErr w:type="spellEnd"/>
            <w:r w:rsidRPr="6D5F76FC" w:rsidR="7566239B">
              <w:rPr>
                <w:rFonts w:eastAsia="Tahoma" w:cs="Tahoma"/>
              </w:rPr>
              <w:t xml:space="preserve"> </w:t>
            </w:r>
            <w:r w:rsidRPr="6D5F76FC" w:rsidR="564F75C6">
              <w:rPr>
                <w:rFonts w:eastAsia="Tahoma" w:cs="Tahoma"/>
              </w:rPr>
              <w:t xml:space="preserve">vanuit </w:t>
            </w:r>
            <w:r w:rsidRPr="6D5F76FC" w:rsidR="7566239B">
              <w:rPr>
                <w:rFonts w:eastAsia="Tahoma" w:cs="Tahoma"/>
              </w:rPr>
              <w:t>Zorg</w:t>
            </w:r>
            <w:r w:rsidRPr="6D5F76FC" w:rsidR="1D199B44">
              <w:rPr>
                <w:rFonts w:eastAsia="Tahoma" w:cs="Tahoma"/>
              </w:rPr>
              <w:t>instituu</w:t>
            </w:r>
            <w:r w:rsidRPr="6D5F76FC" w:rsidR="40DD4074">
              <w:rPr>
                <w:rFonts w:eastAsia="Tahoma" w:cs="Tahoma"/>
              </w:rPr>
              <w:t>t</w:t>
            </w:r>
            <w:r w:rsidRPr="6D5F76FC" w:rsidR="1D199B44">
              <w:rPr>
                <w:rFonts w:eastAsia="Tahoma" w:cs="Tahoma"/>
              </w:rPr>
              <w:t xml:space="preserve"> Nederland</w:t>
            </w:r>
            <w:r w:rsidRPr="22F028A1" w:rsidR="15D599D1">
              <w:rPr>
                <w:rFonts w:eastAsia="Tahoma" w:cs="Tahoma"/>
              </w:rPr>
              <w:t>.</w:t>
            </w:r>
          </w:p>
          <w:p w:rsidRPr="3634B04B" w:rsidR="003D1649" w:rsidP="5FCD0719" w:rsidRDefault="003D1649" w14:paraId="2C4782B8" w14:textId="3DC0788E">
            <w:pPr>
              <w:rPr>
                <w:rFonts w:eastAsia="Tahoma" w:cs="Tahoma"/>
              </w:rPr>
            </w:pPr>
          </w:p>
        </w:tc>
        <w:tc>
          <w:tcPr>
            <w:tcW w:w="985" w:type="dxa"/>
            <w:tcBorders>
              <w:top w:val="single" w:color="auto" w:sz="4" w:space="0"/>
              <w:left w:val="single" w:color="auto" w:sz="4" w:space="0"/>
              <w:bottom w:val="single" w:color="auto" w:sz="4" w:space="0"/>
              <w:right w:val="single" w:color="auto" w:sz="4" w:space="0"/>
            </w:tcBorders>
          </w:tcPr>
          <w:p w:rsidR="6D5F76FC" w:rsidP="6D5F76FC" w:rsidRDefault="6D5F76FC" w14:paraId="467FAF86" w14:textId="1545E6C4">
            <w:pPr>
              <w:rPr>
                <w:rFonts w:eastAsia="Tahoma" w:cs="Tahoma"/>
              </w:rPr>
            </w:pPr>
          </w:p>
        </w:tc>
      </w:tr>
    </w:tbl>
    <w:p w:rsidR="00462AB1" w:rsidRDefault="00462AB1" w14:paraId="0A08569E" w14:textId="77777777">
      <w:r>
        <w:br w:type="page"/>
      </w:r>
    </w:p>
    <w:bookmarkEnd w:id="12"/>
    <w:bookmarkEnd w:id="13"/>
    <w:p w:rsidR="3634B04B" w:rsidRDefault="3634B04B" w14:paraId="7AAB7823" w14:textId="065AD070"/>
    <w:p w:rsidRPr="005604ED" w:rsidR="00EF413B" w:rsidP="00EF413B" w:rsidRDefault="00EF413B" w14:paraId="2407D908" w14:textId="1DBE5383">
      <w:pPr>
        <w:pStyle w:val="Heading2"/>
      </w:pPr>
      <w:bookmarkStart w:name="_Toc1878314461" w:id="14"/>
      <w:bookmarkStart w:name="_Toc232083177" w:id="15"/>
      <w:r>
        <w:t>Functionele eisen</w:t>
      </w:r>
      <w:bookmarkEnd w:id="14"/>
      <w:bookmarkEnd w:id="15"/>
    </w:p>
    <w:p w:rsidR="00EF413B" w:rsidP="00EF413B" w:rsidRDefault="003F6DBC" w14:paraId="5C1DDE86" w14:textId="4272EAED">
      <w:pPr>
        <w:pStyle w:val="Heading3"/>
      </w:pPr>
      <w:bookmarkStart w:name="_Toc2120145634" w:id="16"/>
      <w:bookmarkStart w:name="_Toc232083178" w:id="17"/>
      <w:r>
        <w:t>Algemene functionele</w:t>
      </w:r>
      <w:r w:rsidR="00EF413B">
        <w:t xml:space="preserve"> eisen</w:t>
      </w:r>
      <w:bookmarkEnd w:id="16"/>
      <w:bookmarkEnd w:id="17"/>
    </w:p>
    <w:tbl>
      <w:tblPr>
        <w:tblW w:w="523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Look w:val="04A0" w:firstRow="1" w:lastRow="0" w:firstColumn="1" w:lastColumn="0" w:noHBand="0" w:noVBand="1"/>
      </w:tblPr>
      <w:tblGrid>
        <w:gridCol w:w="846"/>
        <w:gridCol w:w="7514"/>
        <w:gridCol w:w="1127"/>
      </w:tblGrid>
      <w:tr w:rsidR="00304820" w:rsidTr="43528C93" w14:paraId="71BB639C" w14:textId="70E622C9">
        <w:trPr>
          <w:trHeight w:val="750"/>
        </w:trPr>
        <w:tc>
          <w:tcPr>
            <w:tcW w:w="446" w:type="pct"/>
            <w:tcBorders>
              <w:top w:val="single" w:color="auto" w:sz="4" w:space="0"/>
              <w:left w:val="single" w:color="auto" w:sz="4" w:space="0"/>
              <w:bottom w:val="single" w:color="auto" w:sz="4" w:space="0"/>
              <w:right w:val="single" w:color="auto" w:sz="4" w:space="0"/>
            </w:tcBorders>
            <w:shd w:val="clear" w:color="auto" w:fill="06A77D"/>
            <w:noWrap/>
          </w:tcPr>
          <w:p w:rsidRPr="001A5971" w:rsidR="00304820" w:rsidRDefault="00304820" w14:paraId="00EE93A0" w14:textId="77777777">
            <w:pPr>
              <w:rPr>
                <w:rFonts w:cs="Arial"/>
                <w:b/>
                <w:color w:val="FFFFFF" w:themeColor="background1"/>
                <w:lang w:eastAsia="en-US"/>
              </w:rPr>
            </w:pPr>
          </w:p>
        </w:tc>
        <w:tc>
          <w:tcPr>
            <w:tcW w:w="3960" w:type="pct"/>
            <w:tcBorders>
              <w:top w:val="single" w:color="auto" w:sz="4" w:space="0"/>
              <w:left w:val="single" w:color="auto" w:sz="4" w:space="0"/>
              <w:bottom w:val="single" w:color="auto" w:sz="4" w:space="0"/>
              <w:right w:val="single" w:color="auto" w:sz="4" w:space="0"/>
            </w:tcBorders>
            <w:shd w:val="clear" w:color="auto" w:fill="06A77D"/>
            <w:hideMark/>
          </w:tcPr>
          <w:p w:rsidRPr="001A5971" w:rsidR="00304820" w:rsidRDefault="00304820" w14:paraId="5BA2058A" w14:textId="77777777">
            <w:pPr>
              <w:rPr>
                <w:b/>
                <w:color w:val="FFFFFF" w:themeColor="background1"/>
                <w:lang w:eastAsia="en-US"/>
              </w:rPr>
            </w:pPr>
            <w:r w:rsidRPr="001A5971">
              <w:rPr>
                <w:b/>
                <w:color w:val="FFFFFF" w:themeColor="background1"/>
                <w:lang w:eastAsia="en-US"/>
              </w:rPr>
              <w:t>Inhoud</w:t>
            </w:r>
          </w:p>
        </w:tc>
        <w:tc>
          <w:tcPr>
            <w:tcW w:w="594" w:type="pct"/>
            <w:tcBorders>
              <w:top w:val="single" w:color="auto" w:sz="4" w:space="0"/>
              <w:left w:val="single" w:color="auto" w:sz="4" w:space="0"/>
              <w:bottom w:val="single" w:color="auto" w:sz="4" w:space="0"/>
              <w:right w:val="single" w:color="auto" w:sz="4" w:space="0"/>
            </w:tcBorders>
            <w:shd w:val="clear" w:color="auto" w:fill="06A77D"/>
          </w:tcPr>
          <w:p w:rsidRPr="001A5971" w:rsidR="00304820" w:rsidP="15B040DA" w:rsidRDefault="232A99B1" w14:paraId="0E7952A8" w14:textId="77777777">
            <w:pPr>
              <w:rPr>
                <w:b/>
                <w:bCs/>
                <w:color w:val="FFFFFF" w:themeColor="background1"/>
                <w:lang w:eastAsia="en-US"/>
              </w:rPr>
            </w:pPr>
            <w:r w:rsidRPr="15B040DA">
              <w:rPr>
                <w:b/>
                <w:bCs/>
                <w:color w:val="FFFFFF" w:themeColor="background1"/>
                <w:lang w:eastAsia="en-US"/>
              </w:rPr>
              <w:t xml:space="preserve">Voldoet </w:t>
            </w:r>
          </w:p>
          <w:p w:rsidRPr="001A5971" w:rsidR="00304820" w:rsidP="15B040DA" w:rsidRDefault="232A99B1" w14:paraId="788BEDF0" w14:textId="79158D91">
            <w:pPr>
              <w:rPr>
                <w:b/>
                <w:bCs/>
                <w:color w:val="FFFFFF" w:themeColor="background1"/>
                <w:lang w:eastAsia="en-US"/>
              </w:rPr>
            </w:pPr>
            <w:r w:rsidRPr="15B040DA">
              <w:rPr>
                <w:b/>
                <w:bCs/>
                <w:color w:val="FFFFFF" w:themeColor="background1"/>
                <w:lang w:eastAsia="en-US"/>
              </w:rPr>
              <w:t>ja/nee</w:t>
            </w:r>
          </w:p>
          <w:p w:rsidRPr="001A5971" w:rsidR="00304820" w:rsidRDefault="00304820" w14:paraId="47D1733A" w14:textId="77777777">
            <w:pPr>
              <w:rPr>
                <w:b/>
                <w:color w:val="FFFFFF" w:themeColor="background1"/>
                <w:lang w:eastAsia="en-US"/>
              </w:rPr>
            </w:pPr>
          </w:p>
        </w:tc>
      </w:tr>
      <w:tr w:rsidRPr="00E00D1F" w:rsidR="00304820" w:rsidTr="43528C93" w14:paraId="1349B1C5" w14:textId="60617B62">
        <w:trPr>
          <w:trHeight w:val="255"/>
        </w:trPr>
        <w:tc>
          <w:tcPr>
            <w:tcW w:w="446" w:type="pct"/>
            <w:tcBorders>
              <w:top w:val="single" w:color="auto" w:sz="4" w:space="0"/>
              <w:left w:val="single" w:color="auto" w:sz="4" w:space="0"/>
              <w:bottom w:val="single" w:color="auto" w:sz="4" w:space="0"/>
              <w:right w:val="single" w:color="auto" w:sz="4" w:space="0"/>
            </w:tcBorders>
            <w:noWrap/>
          </w:tcPr>
          <w:p w:rsidRPr="00E5426B" w:rsidR="00304820" w:rsidP="00DE658C" w:rsidRDefault="00304820" w14:paraId="34156414" w14:textId="77777777">
            <w:pPr>
              <w:pStyle w:val="ListParagraph"/>
              <w:numPr>
                <w:ilvl w:val="0"/>
                <w:numId w:val="18"/>
              </w:numPr>
              <w:rPr>
                <w:rFonts w:cs="Arial"/>
                <w:b/>
                <w:color w:val="333662"/>
                <w:lang w:eastAsia="en-US"/>
              </w:rPr>
            </w:pPr>
          </w:p>
        </w:tc>
        <w:tc>
          <w:tcPr>
            <w:tcW w:w="3960" w:type="pct"/>
            <w:tcBorders>
              <w:top w:val="single" w:color="auto" w:sz="4" w:space="0"/>
              <w:left w:val="single" w:color="auto" w:sz="4" w:space="0"/>
              <w:bottom w:val="single" w:color="auto" w:sz="4" w:space="0"/>
              <w:right w:val="single" w:color="auto" w:sz="4" w:space="0"/>
            </w:tcBorders>
          </w:tcPr>
          <w:p w:rsidRPr="00CC5135" w:rsidR="00304820" w:rsidRDefault="00304820" w14:paraId="33AD1D4C" w14:textId="13CAA55B">
            <w:pPr>
              <w:rPr>
                <w:rFonts w:cs="Arial"/>
                <w:lang w:eastAsia="en-US"/>
              </w:rPr>
            </w:pPr>
            <w:r w:rsidRPr="009D49AC">
              <w:rPr>
                <w:rFonts w:cs="Arial"/>
                <w:lang w:eastAsia="en-US"/>
              </w:rPr>
              <w:t xml:space="preserve">Het systeem </w:t>
            </w:r>
            <w:r>
              <w:rPr>
                <w:rFonts w:cs="Arial"/>
                <w:lang w:eastAsia="en-US"/>
              </w:rPr>
              <w:t xml:space="preserve">wordt zodanig werkend opgeleverd door Opdrachtnemer dat het </w:t>
            </w:r>
            <w:r w:rsidRPr="009D49AC">
              <w:rPr>
                <w:rFonts w:cs="Arial"/>
                <w:lang w:eastAsia="en-US"/>
              </w:rPr>
              <w:t xml:space="preserve">de </w:t>
            </w:r>
            <w:r>
              <w:rPr>
                <w:rFonts w:cs="Arial"/>
                <w:lang w:eastAsia="en-US"/>
              </w:rPr>
              <w:t xml:space="preserve">bestaande </w:t>
            </w:r>
            <w:r w:rsidRPr="009D49AC">
              <w:rPr>
                <w:rFonts w:cs="Arial"/>
                <w:lang w:eastAsia="en-US"/>
              </w:rPr>
              <w:t xml:space="preserve">workflow </w:t>
            </w:r>
            <w:r>
              <w:rPr>
                <w:rFonts w:cs="Arial"/>
                <w:lang w:eastAsia="en-US"/>
              </w:rPr>
              <w:t xml:space="preserve">en processen </w:t>
            </w:r>
            <w:r w:rsidRPr="009D49AC">
              <w:rPr>
                <w:rFonts w:cs="Arial"/>
                <w:lang w:eastAsia="en-US"/>
              </w:rPr>
              <w:t xml:space="preserve">van </w:t>
            </w:r>
            <w:r>
              <w:rPr>
                <w:rFonts w:cs="Arial"/>
                <w:lang w:eastAsia="en-US"/>
              </w:rPr>
              <w:t>Opdrachtgever en haar ketenpartners volledig ondersteunt.</w:t>
            </w:r>
          </w:p>
        </w:tc>
        <w:tc>
          <w:tcPr>
            <w:tcW w:w="594" w:type="pct"/>
            <w:tcBorders>
              <w:top w:val="single" w:color="auto" w:sz="4" w:space="0"/>
              <w:left w:val="single" w:color="auto" w:sz="4" w:space="0"/>
              <w:bottom w:val="single" w:color="auto" w:sz="4" w:space="0"/>
              <w:right w:val="single" w:color="auto" w:sz="4" w:space="0"/>
            </w:tcBorders>
          </w:tcPr>
          <w:p w:rsidRPr="009D49AC" w:rsidR="00304820" w:rsidRDefault="00304820" w14:paraId="16C737FE" w14:textId="77777777">
            <w:pPr>
              <w:rPr>
                <w:rFonts w:cs="Arial"/>
                <w:lang w:eastAsia="en-US"/>
              </w:rPr>
            </w:pPr>
          </w:p>
        </w:tc>
      </w:tr>
      <w:tr w:rsidRPr="00E00D1F" w:rsidR="00304820" w:rsidTr="43528C93" w14:paraId="202F2FA9" w14:textId="2982BCAB">
        <w:trPr>
          <w:trHeight w:val="255"/>
        </w:trPr>
        <w:tc>
          <w:tcPr>
            <w:tcW w:w="446" w:type="pct"/>
            <w:tcBorders>
              <w:top w:val="single" w:color="auto" w:sz="4" w:space="0"/>
              <w:left w:val="single" w:color="auto" w:sz="4" w:space="0"/>
              <w:bottom w:val="single" w:color="auto" w:sz="4" w:space="0"/>
              <w:right w:val="single" w:color="auto" w:sz="4" w:space="0"/>
            </w:tcBorders>
            <w:noWrap/>
          </w:tcPr>
          <w:p w:rsidRPr="00E5426B" w:rsidR="00304820" w:rsidP="00DE658C" w:rsidRDefault="00304820" w14:paraId="18199C5D" w14:textId="77777777">
            <w:pPr>
              <w:pStyle w:val="ListParagraph"/>
              <w:numPr>
                <w:ilvl w:val="0"/>
                <w:numId w:val="18"/>
              </w:numPr>
              <w:rPr>
                <w:rFonts w:cs="Arial"/>
                <w:b/>
                <w:color w:val="333662"/>
                <w:lang w:eastAsia="en-US"/>
              </w:rPr>
            </w:pPr>
          </w:p>
        </w:tc>
        <w:tc>
          <w:tcPr>
            <w:tcW w:w="3960" w:type="pct"/>
            <w:tcBorders>
              <w:top w:val="single" w:color="auto" w:sz="4" w:space="0"/>
              <w:left w:val="single" w:color="auto" w:sz="4" w:space="0"/>
              <w:bottom w:val="single" w:color="auto" w:sz="4" w:space="0"/>
              <w:right w:val="single" w:color="auto" w:sz="4" w:space="0"/>
            </w:tcBorders>
          </w:tcPr>
          <w:p w:rsidRPr="00BC0E54" w:rsidR="00304820" w:rsidRDefault="00304820" w14:paraId="29904EE3" w14:textId="718E2A72">
            <w:pPr>
              <w:rPr>
                <w:rFonts w:cs="Arial"/>
                <w:lang w:eastAsia="en-US"/>
              </w:rPr>
            </w:pPr>
            <w:r w:rsidRPr="75879710">
              <w:rPr>
                <w:rFonts w:cs="Arial"/>
                <w:lang w:eastAsia="en-US"/>
              </w:rPr>
              <w:t xml:space="preserve">Het systeem biedt de gebruiker de mogelijkheid om bij extern aangeleverde gegevens (bijvoorbeeld, maar niet uitsluitend, door het BRP aangeleverd, gegevens ingevuld door ouders, </w:t>
            </w:r>
            <w:proofErr w:type="spellStart"/>
            <w:r w:rsidRPr="75879710">
              <w:rPr>
                <w:rFonts w:cs="Arial"/>
                <w:lang w:eastAsia="en-US"/>
              </w:rPr>
              <w:t>uitwisselings</w:t>
            </w:r>
            <w:proofErr w:type="spellEnd"/>
            <w:r w:rsidRPr="75879710">
              <w:rPr>
                <w:rFonts w:cs="Arial"/>
                <w:lang w:eastAsia="en-US"/>
              </w:rPr>
              <w:t xml:space="preserve"> berichten op veld niveau, etc.) een notitie te maken dat de bron informatie fout is of in een specifieke context moet worden gezien. Bijvo</w:t>
            </w:r>
            <w:r w:rsidRPr="75879710" w:rsidR="71F2B0E2">
              <w:rPr>
                <w:rFonts w:cs="Arial"/>
                <w:lang w:eastAsia="en-US"/>
              </w:rPr>
              <w:t>o</w:t>
            </w:r>
            <w:r w:rsidRPr="75879710">
              <w:rPr>
                <w:rFonts w:cs="Arial"/>
                <w:lang w:eastAsia="en-US"/>
              </w:rPr>
              <w:t>rbeeld een notitie als "BRP heeft nog oude adres ABZ1, maar we weten dat het kind op nieuw adres PQRS4 verblijft". Dit is dan zichtbaar in de adresvelden.</w:t>
            </w:r>
          </w:p>
        </w:tc>
        <w:tc>
          <w:tcPr>
            <w:tcW w:w="594" w:type="pct"/>
            <w:tcBorders>
              <w:top w:val="single" w:color="auto" w:sz="4" w:space="0"/>
              <w:left w:val="single" w:color="auto" w:sz="4" w:space="0"/>
              <w:bottom w:val="single" w:color="auto" w:sz="4" w:space="0"/>
              <w:right w:val="single" w:color="auto" w:sz="4" w:space="0"/>
            </w:tcBorders>
          </w:tcPr>
          <w:p w:rsidRPr="00CC5135" w:rsidR="00304820" w:rsidRDefault="00304820" w14:paraId="178CAD9C" w14:textId="77777777">
            <w:pPr>
              <w:rPr>
                <w:rFonts w:cs="Arial"/>
                <w:lang w:eastAsia="en-US"/>
              </w:rPr>
            </w:pPr>
          </w:p>
        </w:tc>
      </w:tr>
      <w:tr w:rsidRPr="00E00D1F" w:rsidR="00A473AE" w:rsidTr="43528C93" w14:paraId="024B9F40" w14:textId="77777777">
        <w:trPr>
          <w:trHeight w:val="255"/>
        </w:trPr>
        <w:tc>
          <w:tcPr>
            <w:tcW w:w="446" w:type="pct"/>
            <w:tcBorders>
              <w:top w:val="single" w:color="auto" w:sz="4" w:space="0"/>
              <w:left w:val="single" w:color="auto" w:sz="4" w:space="0"/>
              <w:bottom w:val="single" w:color="auto" w:sz="4" w:space="0"/>
              <w:right w:val="single" w:color="auto" w:sz="4" w:space="0"/>
            </w:tcBorders>
            <w:noWrap/>
          </w:tcPr>
          <w:p w:rsidRPr="00E5426B" w:rsidR="00A473AE" w:rsidP="00DE658C" w:rsidRDefault="00A473AE" w14:paraId="154CA5F4" w14:textId="77777777">
            <w:pPr>
              <w:pStyle w:val="ListParagraph"/>
              <w:numPr>
                <w:ilvl w:val="0"/>
                <w:numId w:val="18"/>
              </w:numPr>
              <w:rPr>
                <w:rFonts w:cs="Arial"/>
                <w:b/>
                <w:color w:val="333662"/>
                <w:lang w:eastAsia="en-US"/>
              </w:rPr>
            </w:pPr>
          </w:p>
        </w:tc>
        <w:tc>
          <w:tcPr>
            <w:tcW w:w="3960" w:type="pct"/>
            <w:tcBorders>
              <w:top w:val="single" w:color="auto" w:sz="4" w:space="0"/>
              <w:left w:val="single" w:color="auto" w:sz="4" w:space="0"/>
              <w:bottom w:val="single" w:color="auto" w:sz="4" w:space="0"/>
              <w:right w:val="single" w:color="auto" w:sz="4" w:space="0"/>
            </w:tcBorders>
          </w:tcPr>
          <w:p w:rsidRPr="75879710" w:rsidR="00A473AE" w:rsidRDefault="000A2500" w14:paraId="38874035" w14:textId="3BD3596D">
            <w:pPr>
              <w:rPr>
                <w:rFonts w:cs="Arial"/>
                <w:lang w:eastAsia="en-US"/>
              </w:rPr>
            </w:pPr>
            <w:r>
              <w:rPr>
                <w:rFonts w:cs="Arial"/>
                <w:lang w:eastAsia="en-US"/>
              </w:rPr>
              <w:t>Het systeem biedt de mogelijkheid voor een b</w:t>
            </w:r>
            <w:r w:rsidRPr="000A2500">
              <w:rPr>
                <w:rFonts w:cs="Arial"/>
                <w:lang w:eastAsia="en-US"/>
              </w:rPr>
              <w:t xml:space="preserve">eheerder </w:t>
            </w:r>
            <w:r>
              <w:rPr>
                <w:rFonts w:cs="Arial"/>
                <w:lang w:eastAsia="en-US"/>
              </w:rPr>
              <w:t xml:space="preserve">om </w:t>
            </w:r>
            <w:r w:rsidR="001D28DE">
              <w:rPr>
                <w:rFonts w:cs="Arial"/>
                <w:lang w:eastAsia="en-US"/>
              </w:rPr>
              <w:t>d</w:t>
            </w:r>
            <w:r w:rsidRPr="000A2500">
              <w:rPr>
                <w:rFonts w:cs="Arial"/>
                <w:lang w:eastAsia="en-US"/>
              </w:rPr>
              <w:t xml:space="preserve">ocumentsjablonen </w:t>
            </w:r>
            <w:r w:rsidR="001D28DE">
              <w:rPr>
                <w:rFonts w:cs="Arial"/>
                <w:lang w:eastAsia="en-US"/>
              </w:rPr>
              <w:t>aan te maken. Gebruikers kunnen op basis van deze sjablonen documenten aanmaken.</w:t>
            </w:r>
          </w:p>
        </w:tc>
        <w:tc>
          <w:tcPr>
            <w:tcW w:w="594" w:type="pct"/>
            <w:tcBorders>
              <w:top w:val="single" w:color="auto" w:sz="4" w:space="0"/>
              <w:left w:val="single" w:color="auto" w:sz="4" w:space="0"/>
              <w:bottom w:val="single" w:color="auto" w:sz="4" w:space="0"/>
              <w:right w:val="single" w:color="auto" w:sz="4" w:space="0"/>
            </w:tcBorders>
          </w:tcPr>
          <w:p w:rsidRPr="00CC5135" w:rsidR="00A473AE" w:rsidRDefault="00A473AE" w14:paraId="37B6FE6E" w14:textId="77777777">
            <w:pPr>
              <w:rPr>
                <w:rFonts w:cs="Arial"/>
                <w:lang w:eastAsia="en-US"/>
              </w:rPr>
            </w:pPr>
          </w:p>
        </w:tc>
      </w:tr>
      <w:tr w:rsidRPr="00E00D1F" w:rsidR="00304820" w:rsidTr="43528C93" w14:paraId="13368E49" w14:textId="48757781">
        <w:trPr>
          <w:trHeight w:val="255"/>
        </w:trPr>
        <w:tc>
          <w:tcPr>
            <w:tcW w:w="446" w:type="pct"/>
            <w:tcBorders>
              <w:top w:val="single" w:color="auto" w:sz="4" w:space="0"/>
              <w:left w:val="single" w:color="auto" w:sz="4" w:space="0"/>
              <w:bottom w:val="single" w:color="auto" w:sz="4" w:space="0"/>
              <w:right w:val="single" w:color="auto" w:sz="4" w:space="0"/>
            </w:tcBorders>
            <w:noWrap/>
          </w:tcPr>
          <w:p w:rsidRPr="00E5426B" w:rsidR="00304820" w:rsidP="00DE658C" w:rsidRDefault="00304820" w14:paraId="34AE8350" w14:textId="77777777">
            <w:pPr>
              <w:pStyle w:val="ListParagraph"/>
              <w:numPr>
                <w:ilvl w:val="0"/>
                <w:numId w:val="18"/>
              </w:numPr>
              <w:rPr>
                <w:rFonts w:cs="Arial"/>
                <w:b/>
                <w:color w:val="333662"/>
                <w:lang w:eastAsia="en-US"/>
              </w:rPr>
            </w:pPr>
          </w:p>
        </w:tc>
        <w:tc>
          <w:tcPr>
            <w:tcW w:w="3960" w:type="pct"/>
            <w:tcBorders>
              <w:top w:val="single" w:color="auto" w:sz="4" w:space="0"/>
              <w:left w:val="single" w:color="auto" w:sz="4" w:space="0"/>
              <w:bottom w:val="single" w:color="auto" w:sz="4" w:space="0"/>
              <w:right w:val="single" w:color="auto" w:sz="4" w:space="0"/>
            </w:tcBorders>
          </w:tcPr>
          <w:p w:rsidRPr="008F31F7" w:rsidR="00304820" w:rsidRDefault="00EE5C4E" w14:paraId="25F06A9B" w14:textId="0E184E85">
            <w:pPr>
              <w:rPr>
                <w:rFonts w:cs="Arial"/>
                <w:lang w:eastAsia="en-US"/>
              </w:rPr>
            </w:pPr>
            <w:r w:rsidRPr="43528C93">
              <w:rPr>
                <w:rFonts w:cs="Arial"/>
                <w:lang w:eastAsia="en-US"/>
              </w:rPr>
              <w:t>Het systeem biedt de mogelijkheid om documenten te uploaden en notities te maken per dossier.</w:t>
            </w:r>
          </w:p>
        </w:tc>
        <w:tc>
          <w:tcPr>
            <w:tcW w:w="594" w:type="pct"/>
            <w:tcBorders>
              <w:top w:val="single" w:color="auto" w:sz="4" w:space="0"/>
              <w:left w:val="single" w:color="auto" w:sz="4" w:space="0"/>
              <w:bottom w:val="single" w:color="auto" w:sz="4" w:space="0"/>
              <w:right w:val="single" w:color="auto" w:sz="4" w:space="0"/>
            </w:tcBorders>
          </w:tcPr>
          <w:p w:rsidRPr="6D5F76FC" w:rsidR="00304820" w:rsidDel="49173146" w:rsidP="6D5F76FC" w:rsidRDefault="00304820" w14:paraId="5D767B9C" w14:textId="77777777">
            <w:pPr>
              <w:rPr>
                <w:rFonts w:cs="Arial"/>
                <w:lang w:eastAsia="en-US"/>
              </w:rPr>
            </w:pPr>
          </w:p>
        </w:tc>
      </w:tr>
      <w:tr w:rsidR="00304820" w:rsidTr="43528C93" w14:paraId="2A002666" w14:textId="4FACCC94">
        <w:trPr>
          <w:trHeight w:val="255"/>
        </w:trPr>
        <w:tc>
          <w:tcPr>
            <w:tcW w:w="446" w:type="pct"/>
            <w:tcBorders>
              <w:top w:val="single" w:color="auto" w:sz="4" w:space="0"/>
              <w:left w:val="single" w:color="auto" w:sz="4" w:space="0"/>
              <w:bottom w:val="single" w:color="auto" w:sz="4" w:space="0"/>
              <w:right w:val="single" w:color="auto" w:sz="4" w:space="0"/>
            </w:tcBorders>
            <w:noWrap/>
          </w:tcPr>
          <w:p w:rsidRPr="00E5426B" w:rsidR="00304820" w:rsidP="00DE658C" w:rsidRDefault="00304820" w14:paraId="3CE9533B" w14:textId="77777777">
            <w:pPr>
              <w:pStyle w:val="ListParagraph"/>
              <w:numPr>
                <w:ilvl w:val="0"/>
                <w:numId w:val="18"/>
              </w:numPr>
              <w:rPr>
                <w:rFonts w:cs="Arial"/>
                <w:b/>
                <w:color w:val="333662"/>
                <w:lang w:eastAsia="en-US"/>
              </w:rPr>
            </w:pPr>
          </w:p>
        </w:tc>
        <w:tc>
          <w:tcPr>
            <w:tcW w:w="3960" w:type="pct"/>
            <w:tcBorders>
              <w:top w:val="single" w:color="auto" w:sz="4" w:space="0"/>
              <w:left w:val="single" w:color="auto" w:sz="4" w:space="0"/>
              <w:bottom w:val="single" w:color="auto" w:sz="4" w:space="0"/>
              <w:right w:val="single" w:color="auto" w:sz="4" w:space="0"/>
            </w:tcBorders>
          </w:tcPr>
          <w:p w:rsidRPr="00CC533B" w:rsidR="00304820" w:rsidRDefault="007D4A0F" w14:paraId="5E2AC623" w14:textId="0B488C6E">
            <w:r>
              <w:t xml:space="preserve">Naast berichten die via een koppeling </w:t>
            </w:r>
            <w:r w:rsidR="003241BD">
              <w:t>binnenkomen</w:t>
            </w:r>
            <w:r>
              <w:t xml:space="preserve"> moet ook </w:t>
            </w:r>
            <w:r w:rsidR="00CA37E6">
              <w:t>a</w:t>
            </w:r>
            <w:r w:rsidR="00EE5C4E">
              <w:t xml:space="preserve">lle berichten die </w:t>
            </w:r>
            <w:r w:rsidR="00CA37E6">
              <w:t xml:space="preserve">op een andere manier </w:t>
            </w:r>
            <w:r w:rsidR="00EE5C4E">
              <w:t>binnenkomen ingelezen en verwerkt kunnen worden</w:t>
            </w:r>
            <w:r w:rsidR="003241BD">
              <w:t>, bijvoorbeeld maar niet uitsluitend</w:t>
            </w:r>
            <w:r w:rsidR="001F218F">
              <w:t xml:space="preserve">: berichten die via een mail of in de vorm van </w:t>
            </w:r>
            <w:r w:rsidR="00BA1254">
              <w:t xml:space="preserve">een bestand binnenkomen. </w:t>
            </w:r>
            <w:r w:rsidR="3FC0043A">
              <w:t xml:space="preserve">En declaraties handmatig kunnen inlezen aangeleverd in de vorm van een Excel of </w:t>
            </w:r>
            <w:r w:rsidR="378A83DA">
              <w:t>CSV-bestand</w:t>
            </w:r>
            <w:r w:rsidR="3FC0043A">
              <w:t>.</w:t>
            </w:r>
          </w:p>
        </w:tc>
        <w:tc>
          <w:tcPr>
            <w:tcW w:w="594" w:type="pct"/>
            <w:tcBorders>
              <w:top w:val="single" w:color="auto" w:sz="4" w:space="0"/>
              <w:left w:val="single" w:color="auto" w:sz="4" w:space="0"/>
              <w:bottom w:val="single" w:color="auto" w:sz="4" w:space="0"/>
              <w:right w:val="single" w:color="auto" w:sz="4" w:space="0"/>
            </w:tcBorders>
          </w:tcPr>
          <w:p w:rsidR="00304820" w:rsidRDefault="00304820" w14:paraId="333117EB" w14:textId="77777777"/>
        </w:tc>
      </w:tr>
      <w:tr w:rsidR="00304820" w:rsidTr="43528C93" w14:paraId="3607728D" w14:textId="54342612">
        <w:trPr>
          <w:trHeight w:val="255"/>
        </w:trPr>
        <w:tc>
          <w:tcPr>
            <w:tcW w:w="446" w:type="pct"/>
            <w:tcBorders>
              <w:top w:val="single" w:color="auto" w:sz="4" w:space="0"/>
              <w:left w:val="single" w:color="auto" w:sz="4" w:space="0"/>
              <w:bottom w:val="single" w:color="auto" w:sz="4" w:space="0"/>
              <w:right w:val="single" w:color="auto" w:sz="4" w:space="0"/>
            </w:tcBorders>
            <w:noWrap/>
          </w:tcPr>
          <w:p w:rsidRPr="00E5426B" w:rsidR="00304820" w:rsidP="00DE658C" w:rsidRDefault="00304820" w14:paraId="62CDF04B" w14:textId="77777777">
            <w:pPr>
              <w:pStyle w:val="ListParagraph"/>
              <w:numPr>
                <w:ilvl w:val="0"/>
                <w:numId w:val="18"/>
              </w:numPr>
              <w:rPr>
                <w:rFonts w:cs="Arial"/>
                <w:b/>
                <w:color w:val="333662"/>
                <w:lang w:eastAsia="en-US"/>
              </w:rPr>
            </w:pPr>
          </w:p>
        </w:tc>
        <w:tc>
          <w:tcPr>
            <w:tcW w:w="3960" w:type="pct"/>
            <w:tcBorders>
              <w:top w:val="single" w:color="auto" w:sz="4" w:space="0"/>
              <w:left w:val="single" w:color="auto" w:sz="4" w:space="0"/>
              <w:bottom w:val="single" w:color="auto" w:sz="4" w:space="0"/>
              <w:right w:val="single" w:color="auto" w:sz="4" w:space="0"/>
            </w:tcBorders>
          </w:tcPr>
          <w:p w:rsidRPr="002C4410" w:rsidR="00304820" w:rsidP="3634B04B" w:rsidRDefault="00304820" w14:paraId="2DB02D80" w14:textId="3C610D19">
            <w:pPr>
              <w:pStyle w:val="NoSpacing"/>
              <w:rPr>
                <w:rFonts w:ascii="Tahoma" w:hAnsi="Tahoma" w:eastAsia="Times New Roman" w:cs="Arial"/>
                <w:sz w:val="18"/>
                <w:szCs w:val="24"/>
              </w:rPr>
            </w:pPr>
            <w:r w:rsidRPr="002C4410">
              <w:rPr>
                <w:rFonts w:ascii="Tahoma" w:hAnsi="Tahoma" w:eastAsia="Times New Roman" w:cs="Arial"/>
                <w:sz w:val="18"/>
                <w:szCs w:val="24"/>
              </w:rPr>
              <w:t>Bij aanmaken van nieuwe items, mogelijkheden tot bulk verwerkingen en kopiëren van bestaande gegevens</w:t>
            </w:r>
            <w:r w:rsidRPr="002C4410" w:rsidR="00D6093C">
              <w:rPr>
                <w:rFonts w:ascii="Tahoma" w:hAnsi="Tahoma" w:eastAsia="Times New Roman" w:cs="Arial"/>
                <w:sz w:val="18"/>
                <w:szCs w:val="24"/>
              </w:rPr>
              <w:t>:</w:t>
            </w:r>
          </w:p>
          <w:p w:rsidRPr="002C4410" w:rsidR="00304820" w:rsidP="00DE658C" w:rsidRDefault="00D6093C" w14:paraId="70D3ABE8" w14:textId="096CF448">
            <w:pPr>
              <w:pStyle w:val="NoSpacing"/>
              <w:numPr>
                <w:ilvl w:val="0"/>
                <w:numId w:val="23"/>
              </w:numPr>
              <w:rPr>
                <w:rFonts w:ascii="Tahoma" w:hAnsi="Tahoma" w:eastAsia="Times New Roman" w:cs="Arial"/>
                <w:sz w:val="18"/>
                <w:szCs w:val="18"/>
              </w:rPr>
            </w:pPr>
            <w:r w:rsidRPr="002C4410">
              <w:rPr>
                <w:rFonts w:ascii="Tahoma" w:hAnsi="Tahoma" w:eastAsia="Times New Roman" w:cs="Arial"/>
                <w:sz w:val="18"/>
                <w:szCs w:val="18"/>
              </w:rPr>
              <w:t>B</w:t>
            </w:r>
            <w:r w:rsidRPr="002C4410" w:rsidR="00304820">
              <w:rPr>
                <w:rFonts w:ascii="Tahoma" w:hAnsi="Tahoma" w:eastAsia="Times New Roman" w:cs="Arial"/>
                <w:sz w:val="18"/>
                <w:szCs w:val="18"/>
              </w:rPr>
              <w:t>ulk verwerkingen voor intrekkingen diverse zaken.</w:t>
            </w:r>
            <w:r w:rsidRPr="002C4410" w:rsidR="6D0BB106">
              <w:rPr>
                <w:rFonts w:ascii="Tahoma" w:hAnsi="Tahoma" w:eastAsia="Times New Roman" w:cs="Arial"/>
                <w:sz w:val="18"/>
                <w:szCs w:val="18"/>
              </w:rPr>
              <w:t xml:space="preserve"> (</w:t>
            </w:r>
            <w:r w:rsidRPr="002C4410" w:rsidR="30850B26">
              <w:rPr>
                <w:rFonts w:ascii="Tahoma" w:hAnsi="Tahoma" w:eastAsia="Times New Roman" w:cs="Arial"/>
                <w:sz w:val="18"/>
                <w:szCs w:val="18"/>
              </w:rPr>
              <w:t>Toewijzingen/beschikkingen</w:t>
            </w:r>
            <w:r w:rsidRPr="002C4410" w:rsidR="6D0BB106">
              <w:rPr>
                <w:rFonts w:ascii="Tahoma" w:hAnsi="Tahoma" w:eastAsia="Times New Roman" w:cs="Arial"/>
                <w:sz w:val="18"/>
                <w:szCs w:val="18"/>
              </w:rPr>
              <w:t xml:space="preserve">) </w:t>
            </w:r>
          </w:p>
          <w:p w:rsidRPr="002C4410" w:rsidR="00304820" w:rsidP="00DE658C" w:rsidRDefault="76549336" w14:paraId="008B9609" w14:textId="31B7DFB9">
            <w:pPr>
              <w:pStyle w:val="NoSpacing"/>
              <w:numPr>
                <w:ilvl w:val="0"/>
                <w:numId w:val="23"/>
              </w:numPr>
              <w:rPr>
                <w:rFonts w:ascii="Tahoma" w:hAnsi="Tahoma" w:eastAsia="Times New Roman" w:cs="Arial"/>
                <w:sz w:val="18"/>
                <w:szCs w:val="18"/>
              </w:rPr>
            </w:pPr>
            <w:r w:rsidRPr="22F028A1">
              <w:rPr>
                <w:rFonts w:ascii="Tahoma" w:hAnsi="Tahoma" w:eastAsia="Times New Roman" w:cs="Arial"/>
                <w:sz w:val="18"/>
                <w:szCs w:val="18"/>
              </w:rPr>
              <w:t xml:space="preserve">Bulk inlezen via </w:t>
            </w:r>
            <w:r w:rsidRPr="22F028A1" w:rsidR="565B898F">
              <w:rPr>
                <w:rFonts w:ascii="Tahoma" w:hAnsi="Tahoma" w:eastAsia="Times New Roman" w:cs="Arial"/>
                <w:sz w:val="18"/>
                <w:szCs w:val="18"/>
              </w:rPr>
              <w:t xml:space="preserve">standaard formats en </w:t>
            </w:r>
            <w:r w:rsidRPr="22F028A1" w:rsidR="29A12A9F">
              <w:rPr>
                <w:rFonts w:ascii="Tahoma" w:hAnsi="Tahoma" w:eastAsia="Times New Roman" w:cs="Arial"/>
                <w:sz w:val="18"/>
                <w:szCs w:val="18"/>
              </w:rPr>
              <w:t>c</w:t>
            </w:r>
            <w:r w:rsidRPr="22F028A1" w:rsidR="6E995215">
              <w:rPr>
                <w:rFonts w:ascii="Tahoma" w:hAnsi="Tahoma" w:eastAsia="Times New Roman" w:cs="Arial"/>
                <w:sz w:val="18"/>
                <w:szCs w:val="18"/>
              </w:rPr>
              <w:t>ontrole</w:t>
            </w:r>
            <w:r w:rsidRPr="002C4410" w:rsidR="00304820">
              <w:rPr>
                <w:rFonts w:ascii="Tahoma" w:hAnsi="Tahoma" w:eastAsia="Times New Roman" w:cs="Arial"/>
                <w:sz w:val="18"/>
                <w:szCs w:val="18"/>
              </w:rPr>
              <w:t xml:space="preserve"> op de </w:t>
            </w:r>
            <w:r w:rsidRPr="22F028A1" w:rsidR="55647DE4">
              <w:rPr>
                <w:rFonts w:ascii="Tahoma" w:hAnsi="Tahoma" w:eastAsia="Times New Roman" w:cs="Arial"/>
                <w:sz w:val="18"/>
                <w:szCs w:val="18"/>
              </w:rPr>
              <w:t>verwerking</w:t>
            </w:r>
            <w:r w:rsidRPr="002C4410" w:rsidR="00304820">
              <w:rPr>
                <w:rFonts w:ascii="Tahoma" w:hAnsi="Tahoma" w:eastAsia="Times New Roman" w:cs="Arial"/>
                <w:sz w:val="18"/>
                <w:szCs w:val="18"/>
              </w:rPr>
              <w:t xml:space="preserve"> voor definitief </w:t>
            </w:r>
            <w:r w:rsidRPr="22F028A1" w:rsidR="5BD6ADF5">
              <w:rPr>
                <w:rFonts w:ascii="Tahoma" w:hAnsi="Tahoma" w:eastAsia="Times New Roman" w:cs="Arial"/>
                <w:sz w:val="18"/>
                <w:szCs w:val="18"/>
              </w:rPr>
              <w:t>inlezen</w:t>
            </w:r>
            <w:r w:rsidRPr="22F028A1" w:rsidR="6E995215">
              <w:rPr>
                <w:rFonts w:ascii="Tahoma" w:hAnsi="Tahoma" w:eastAsia="Times New Roman" w:cs="Arial"/>
                <w:sz w:val="18"/>
                <w:szCs w:val="18"/>
              </w:rPr>
              <w:t>.</w:t>
            </w:r>
            <w:r w:rsidRPr="002C4410" w:rsidR="3A2AAF68">
              <w:rPr>
                <w:rFonts w:ascii="Tahoma" w:hAnsi="Tahoma" w:eastAsia="Times New Roman" w:cs="Arial"/>
                <w:sz w:val="18"/>
                <w:szCs w:val="18"/>
              </w:rPr>
              <w:t xml:space="preserve"> (</w:t>
            </w:r>
            <w:r w:rsidRPr="002C4410" w:rsidR="387A45BE">
              <w:rPr>
                <w:rFonts w:ascii="Tahoma" w:hAnsi="Tahoma" w:eastAsia="Times New Roman" w:cs="Arial"/>
                <w:sz w:val="18"/>
                <w:szCs w:val="18"/>
              </w:rPr>
              <w:t>Contracten</w:t>
            </w:r>
            <w:r w:rsidRPr="002C4410" w:rsidR="3A2AAF68">
              <w:rPr>
                <w:rFonts w:ascii="Tahoma" w:hAnsi="Tahoma" w:eastAsia="Times New Roman" w:cs="Arial"/>
                <w:sz w:val="18"/>
                <w:szCs w:val="18"/>
              </w:rPr>
              <w:t>/tarieven)</w:t>
            </w:r>
          </w:p>
          <w:p w:rsidRPr="002C4410" w:rsidR="00304820" w:rsidP="00DE658C" w:rsidRDefault="00304820" w14:paraId="350376E4" w14:textId="0C28AAEB">
            <w:pPr>
              <w:pStyle w:val="NoSpacing"/>
              <w:numPr>
                <w:ilvl w:val="0"/>
                <w:numId w:val="23"/>
              </w:numPr>
              <w:rPr>
                <w:rFonts w:ascii="Tahoma" w:hAnsi="Tahoma" w:eastAsia="Times New Roman" w:cs="Arial"/>
                <w:sz w:val="18"/>
                <w:szCs w:val="18"/>
              </w:rPr>
            </w:pPr>
            <w:r w:rsidRPr="002C4410">
              <w:rPr>
                <w:rFonts w:ascii="Tahoma" w:hAnsi="Tahoma" w:eastAsia="Times New Roman" w:cs="Arial"/>
                <w:sz w:val="18"/>
                <w:szCs w:val="18"/>
              </w:rPr>
              <w:t xml:space="preserve">Opnieuw (in bulk) inlezen van berichten of bestanden </w:t>
            </w:r>
            <w:r w:rsidRPr="002C4410" w:rsidR="59DDB0F4">
              <w:rPr>
                <w:rFonts w:ascii="Tahoma" w:hAnsi="Tahoma" w:eastAsia="Times New Roman" w:cs="Arial"/>
                <w:sz w:val="18"/>
                <w:szCs w:val="18"/>
              </w:rPr>
              <w:t>(301/319 etc.)</w:t>
            </w:r>
          </w:p>
          <w:p w:rsidRPr="002C4410" w:rsidR="00304820" w:rsidP="00DE658C" w:rsidRDefault="00304820" w14:paraId="4EB1DF6B" w14:textId="37961132">
            <w:pPr>
              <w:pStyle w:val="NoSpacing"/>
              <w:numPr>
                <w:ilvl w:val="0"/>
                <w:numId w:val="23"/>
              </w:numPr>
              <w:rPr>
                <w:rFonts w:ascii="Tahoma" w:hAnsi="Tahoma" w:eastAsia="Times New Roman" w:cs="Arial"/>
                <w:sz w:val="18"/>
                <w:szCs w:val="18"/>
              </w:rPr>
            </w:pPr>
            <w:r w:rsidRPr="002C4410">
              <w:rPr>
                <w:rFonts w:ascii="Tahoma" w:hAnsi="Tahoma" w:eastAsia="Times New Roman" w:cs="Arial"/>
                <w:sz w:val="18"/>
                <w:szCs w:val="18"/>
              </w:rPr>
              <w:t>Berichten afwijzen in bulk</w:t>
            </w:r>
            <w:r w:rsidRPr="002C4410" w:rsidR="00776ABA">
              <w:rPr>
                <w:rFonts w:ascii="Tahoma" w:hAnsi="Tahoma" w:eastAsia="Times New Roman" w:cs="Arial"/>
                <w:sz w:val="18"/>
                <w:szCs w:val="18"/>
              </w:rPr>
              <w:t xml:space="preserve"> (Monitor of facturen)</w:t>
            </w:r>
          </w:p>
          <w:p w:rsidRPr="002C4410" w:rsidR="00304820" w:rsidP="00DE658C" w:rsidRDefault="00304820" w14:paraId="7BB6FC30" w14:textId="1D8E97C8">
            <w:pPr>
              <w:pStyle w:val="NoSpacing"/>
              <w:numPr>
                <w:ilvl w:val="0"/>
                <w:numId w:val="23"/>
              </w:numPr>
              <w:rPr>
                <w:rFonts w:ascii="Tahoma" w:hAnsi="Tahoma" w:eastAsia="Times New Roman" w:cs="Arial"/>
                <w:sz w:val="18"/>
                <w:szCs w:val="18"/>
              </w:rPr>
            </w:pPr>
            <w:r w:rsidRPr="002C4410">
              <w:rPr>
                <w:rFonts w:ascii="Tahoma" w:hAnsi="Tahoma" w:eastAsia="Times New Roman" w:cs="Arial"/>
                <w:sz w:val="18"/>
                <w:szCs w:val="18"/>
              </w:rPr>
              <w:t>Medewerker accounts in bulk inlezen en intrekken blokkeren etc.</w:t>
            </w:r>
            <w:r w:rsidRPr="002C4410" w:rsidR="567C4897">
              <w:rPr>
                <w:rFonts w:ascii="Tahoma" w:hAnsi="Tahoma" w:eastAsia="Times New Roman" w:cs="Arial"/>
                <w:sz w:val="18"/>
                <w:szCs w:val="18"/>
              </w:rPr>
              <w:t xml:space="preserve"> (medewerker-accounts)</w:t>
            </w:r>
          </w:p>
          <w:p w:rsidRPr="002C4410" w:rsidR="00304820" w:rsidP="00DE658C" w:rsidRDefault="00304820" w14:paraId="118853E7" w14:textId="1E3A9CEF">
            <w:pPr>
              <w:pStyle w:val="NoSpacing"/>
              <w:numPr>
                <w:ilvl w:val="0"/>
                <w:numId w:val="23"/>
              </w:numPr>
              <w:rPr>
                <w:rFonts w:ascii="Tahoma" w:hAnsi="Tahoma" w:eastAsia="Times New Roman" w:cs="Arial"/>
                <w:sz w:val="18"/>
                <w:szCs w:val="18"/>
              </w:rPr>
            </w:pPr>
            <w:r w:rsidRPr="002C4410">
              <w:rPr>
                <w:rFonts w:ascii="Tahoma" w:hAnsi="Tahoma" w:eastAsia="Times New Roman" w:cs="Arial"/>
                <w:sz w:val="18"/>
                <w:szCs w:val="18"/>
              </w:rPr>
              <w:t>Bulk kan ook een selectie van diverse items zijn</w:t>
            </w:r>
            <w:r w:rsidRPr="002C4410" w:rsidR="68DFB7FA">
              <w:rPr>
                <w:rFonts w:ascii="Tahoma" w:hAnsi="Tahoma" w:eastAsia="Times New Roman" w:cs="Arial"/>
                <w:sz w:val="18"/>
                <w:szCs w:val="18"/>
              </w:rPr>
              <w:t xml:space="preserve"> (</w:t>
            </w:r>
            <w:r w:rsidRPr="002C4410" w:rsidR="077D1159">
              <w:rPr>
                <w:rFonts w:ascii="Tahoma" w:hAnsi="Tahoma" w:eastAsia="Times New Roman" w:cs="Arial"/>
                <w:sz w:val="18"/>
                <w:szCs w:val="18"/>
              </w:rPr>
              <w:t>A</w:t>
            </w:r>
            <w:r w:rsidRPr="002C4410" w:rsidR="68DFB7FA">
              <w:rPr>
                <w:rFonts w:ascii="Tahoma" w:hAnsi="Tahoma" w:eastAsia="Times New Roman" w:cs="Arial"/>
                <w:sz w:val="18"/>
                <w:szCs w:val="18"/>
              </w:rPr>
              <w:t>lgemeen)</w:t>
            </w:r>
          </w:p>
        </w:tc>
        <w:tc>
          <w:tcPr>
            <w:tcW w:w="594" w:type="pct"/>
            <w:tcBorders>
              <w:top w:val="single" w:color="auto" w:sz="4" w:space="0"/>
              <w:left w:val="single" w:color="auto" w:sz="4" w:space="0"/>
              <w:bottom w:val="single" w:color="auto" w:sz="4" w:space="0"/>
              <w:right w:val="single" w:color="auto" w:sz="4" w:space="0"/>
            </w:tcBorders>
          </w:tcPr>
          <w:p w:rsidRPr="3634B04B" w:rsidR="00304820" w:rsidP="3634B04B" w:rsidRDefault="00304820" w14:paraId="6FA55F8C" w14:textId="77777777">
            <w:pPr>
              <w:pStyle w:val="NoSpacing"/>
              <w:rPr>
                <w:highlight w:val="magenta"/>
              </w:rPr>
            </w:pPr>
          </w:p>
        </w:tc>
      </w:tr>
      <w:tr w:rsidR="00304820" w:rsidTr="43528C93" w14:paraId="30600DC2" w14:textId="208B455C">
        <w:trPr>
          <w:trHeight w:val="255"/>
        </w:trPr>
        <w:tc>
          <w:tcPr>
            <w:tcW w:w="446" w:type="pct"/>
            <w:tcBorders>
              <w:top w:val="single" w:color="auto" w:sz="4" w:space="0"/>
              <w:left w:val="single" w:color="auto" w:sz="4" w:space="0"/>
              <w:bottom w:val="single" w:color="auto" w:sz="4" w:space="0"/>
              <w:right w:val="single" w:color="auto" w:sz="4" w:space="0"/>
            </w:tcBorders>
            <w:noWrap/>
          </w:tcPr>
          <w:p w:rsidRPr="00E5426B" w:rsidR="00304820" w:rsidP="00DE658C" w:rsidRDefault="00304820" w14:paraId="56C25673" w14:textId="77777777">
            <w:pPr>
              <w:pStyle w:val="ListParagraph"/>
              <w:numPr>
                <w:ilvl w:val="0"/>
                <w:numId w:val="18"/>
              </w:numPr>
              <w:rPr>
                <w:rFonts w:cs="Arial"/>
                <w:b/>
                <w:color w:val="333662"/>
                <w:lang w:eastAsia="en-US"/>
              </w:rPr>
            </w:pPr>
          </w:p>
        </w:tc>
        <w:tc>
          <w:tcPr>
            <w:tcW w:w="3960" w:type="pct"/>
            <w:tcBorders>
              <w:top w:val="single" w:color="auto" w:sz="4" w:space="0"/>
              <w:left w:val="single" w:color="auto" w:sz="4" w:space="0"/>
              <w:bottom w:val="single" w:color="auto" w:sz="4" w:space="0"/>
              <w:right w:val="single" w:color="auto" w:sz="4" w:space="0"/>
            </w:tcBorders>
          </w:tcPr>
          <w:p w:rsidRPr="00443C49" w:rsidR="00304820" w:rsidRDefault="28E06B3D" w14:paraId="0006E0AB" w14:textId="7C904734">
            <w:r>
              <w:t>De medewerkers verantwoordelijk voor de afhandeling van declaraties van Zorgaanbieders moet de mogelijkheid hebben om:</w:t>
            </w:r>
          </w:p>
          <w:p w:rsidRPr="00443C49" w:rsidR="00304820" w:rsidP="00B178C9" w:rsidRDefault="28E06B3D" w14:paraId="7CF5DBC2" w14:textId="342BDF30">
            <w:pPr>
              <w:pStyle w:val="ListParagraph"/>
              <w:numPr>
                <w:ilvl w:val="0"/>
                <w:numId w:val="35"/>
              </w:numPr>
            </w:pPr>
            <w:r>
              <w:t>De declaraties inhoudelijk af te wijzen</w:t>
            </w:r>
          </w:p>
          <w:p w:rsidRPr="00443C49" w:rsidR="00304820" w:rsidP="00B178C9" w:rsidRDefault="28E06B3D" w14:paraId="1F3A749E" w14:textId="7660A782">
            <w:pPr>
              <w:pStyle w:val="ListParagraph"/>
              <w:numPr>
                <w:ilvl w:val="0"/>
                <w:numId w:val="35"/>
              </w:numPr>
            </w:pPr>
            <w:r>
              <w:t>De declaraties inhoudelijk goed te keuren</w:t>
            </w:r>
          </w:p>
          <w:p w:rsidRPr="00443C49" w:rsidR="00304820" w:rsidP="00B178C9" w:rsidRDefault="28E06B3D" w14:paraId="787B61B3" w14:textId="4ECA3999">
            <w:pPr>
              <w:pStyle w:val="ListParagraph"/>
              <w:numPr>
                <w:ilvl w:val="0"/>
                <w:numId w:val="35"/>
              </w:numPr>
            </w:pPr>
            <w:r>
              <w:t>De automatische declaratie beoordeling handmatig aan te passen</w:t>
            </w:r>
          </w:p>
        </w:tc>
        <w:tc>
          <w:tcPr>
            <w:tcW w:w="594" w:type="pct"/>
            <w:tcBorders>
              <w:top w:val="single" w:color="auto" w:sz="4" w:space="0"/>
              <w:left w:val="single" w:color="auto" w:sz="4" w:space="0"/>
              <w:bottom w:val="single" w:color="auto" w:sz="4" w:space="0"/>
              <w:right w:val="single" w:color="auto" w:sz="4" w:space="0"/>
            </w:tcBorders>
          </w:tcPr>
          <w:p w:rsidRPr="686B4B13" w:rsidR="00304820" w:rsidP="3634B04B" w:rsidRDefault="00304820" w14:paraId="19F0953E" w14:textId="77777777">
            <w:pPr>
              <w:pStyle w:val="NoSpacing"/>
              <w:rPr>
                <w:highlight w:val="magenta"/>
              </w:rPr>
            </w:pPr>
          </w:p>
        </w:tc>
      </w:tr>
      <w:tr w:rsidR="00304820" w:rsidTr="43528C93" w14:paraId="691321FD" w14:textId="468464F7">
        <w:trPr>
          <w:trHeight w:val="255"/>
        </w:trPr>
        <w:tc>
          <w:tcPr>
            <w:tcW w:w="446" w:type="pct"/>
            <w:tcBorders>
              <w:top w:val="single" w:color="auto" w:sz="4" w:space="0"/>
              <w:left w:val="single" w:color="auto" w:sz="4" w:space="0"/>
              <w:bottom w:val="single" w:color="auto" w:sz="4" w:space="0"/>
              <w:right w:val="single" w:color="auto" w:sz="4" w:space="0"/>
            </w:tcBorders>
            <w:noWrap/>
          </w:tcPr>
          <w:p w:rsidRPr="00E5426B" w:rsidR="00304820" w:rsidP="00DE658C" w:rsidRDefault="00304820" w14:paraId="6FFC9D85" w14:textId="77777777">
            <w:pPr>
              <w:pStyle w:val="ListParagraph"/>
              <w:numPr>
                <w:ilvl w:val="0"/>
                <w:numId w:val="18"/>
              </w:numPr>
              <w:rPr>
                <w:rFonts w:cs="Arial"/>
                <w:b/>
                <w:color w:val="333662"/>
                <w:lang w:eastAsia="en-US"/>
              </w:rPr>
            </w:pPr>
          </w:p>
        </w:tc>
        <w:tc>
          <w:tcPr>
            <w:tcW w:w="3960" w:type="pct"/>
            <w:tcBorders>
              <w:top w:val="single" w:color="auto" w:sz="4" w:space="0"/>
              <w:left w:val="single" w:color="auto" w:sz="4" w:space="0"/>
              <w:bottom w:val="single" w:color="auto" w:sz="4" w:space="0"/>
              <w:right w:val="single" w:color="auto" w:sz="4" w:space="0"/>
            </w:tcBorders>
          </w:tcPr>
          <w:p w:rsidRPr="005D7F1B" w:rsidR="00304820" w:rsidP="00BD28F3" w:rsidRDefault="00304820" w14:paraId="4933F38C" w14:textId="7719A2C7">
            <w:pPr>
              <w:pStyle w:val="NoSpacing"/>
            </w:pPr>
            <w:r w:rsidRPr="004B7F09">
              <w:rPr>
                <w:rFonts w:ascii="Tahoma" w:hAnsi="Tahoma" w:eastAsia="Times New Roman" w:cs="Arial"/>
                <w:sz w:val="18"/>
                <w:szCs w:val="24"/>
              </w:rPr>
              <w:t>De applicatie dient het 4-ogenprincipe af te dwingen bij het invoeren en wijzigen van gevoelige gegevens van aanbieders, zoals bankrekeninggegevens.</w:t>
            </w:r>
          </w:p>
        </w:tc>
        <w:tc>
          <w:tcPr>
            <w:tcW w:w="594" w:type="pct"/>
            <w:tcBorders>
              <w:top w:val="single" w:color="auto" w:sz="4" w:space="0"/>
              <w:left w:val="single" w:color="auto" w:sz="4" w:space="0"/>
              <w:bottom w:val="single" w:color="auto" w:sz="4" w:space="0"/>
              <w:right w:val="single" w:color="auto" w:sz="4" w:space="0"/>
            </w:tcBorders>
          </w:tcPr>
          <w:p w:rsidRPr="2827D356" w:rsidR="00304820" w:rsidRDefault="00304820" w14:paraId="602223A2" w14:textId="77777777">
            <w:pPr>
              <w:pStyle w:val="NoSpacing"/>
              <w:rPr>
                <w:highlight w:val="magenta"/>
              </w:rPr>
            </w:pPr>
          </w:p>
        </w:tc>
      </w:tr>
      <w:tr w:rsidR="00304820" w:rsidTr="43528C93" w14:paraId="1EC3EF22" w14:textId="3B75FDBD">
        <w:trPr>
          <w:trHeight w:val="255"/>
        </w:trPr>
        <w:tc>
          <w:tcPr>
            <w:tcW w:w="446" w:type="pct"/>
            <w:tcBorders>
              <w:top w:val="single" w:color="auto" w:sz="4" w:space="0"/>
              <w:left w:val="single" w:color="auto" w:sz="4" w:space="0"/>
              <w:bottom w:val="single" w:color="auto" w:sz="4" w:space="0"/>
              <w:right w:val="single" w:color="auto" w:sz="4" w:space="0"/>
            </w:tcBorders>
            <w:noWrap/>
          </w:tcPr>
          <w:p w:rsidRPr="00E5426B" w:rsidR="00304820" w:rsidP="00DE658C" w:rsidRDefault="00304820" w14:paraId="1E0BE8D7" w14:textId="77777777">
            <w:pPr>
              <w:pStyle w:val="ListParagraph"/>
              <w:numPr>
                <w:ilvl w:val="0"/>
                <w:numId w:val="18"/>
              </w:numPr>
              <w:rPr>
                <w:rFonts w:cs="Arial"/>
                <w:b/>
                <w:color w:val="333662"/>
                <w:lang w:eastAsia="en-US"/>
              </w:rPr>
            </w:pPr>
          </w:p>
        </w:tc>
        <w:tc>
          <w:tcPr>
            <w:tcW w:w="3960" w:type="pct"/>
            <w:tcBorders>
              <w:top w:val="single" w:color="auto" w:sz="4" w:space="0"/>
              <w:left w:val="single" w:color="auto" w:sz="4" w:space="0"/>
              <w:bottom w:val="single" w:color="auto" w:sz="4" w:space="0"/>
              <w:right w:val="single" w:color="auto" w:sz="4" w:space="0"/>
            </w:tcBorders>
          </w:tcPr>
          <w:p w:rsidRPr="00377373" w:rsidR="00304820" w:rsidRDefault="00304820" w14:paraId="49F0323B" w14:textId="069188D1">
            <w:r>
              <w:t xml:space="preserve">Exports van selecties naar diverse gangbare bestandsformaten. </w:t>
            </w:r>
          </w:p>
        </w:tc>
        <w:tc>
          <w:tcPr>
            <w:tcW w:w="594" w:type="pct"/>
            <w:tcBorders>
              <w:top w:val="single" w:color="auto" w:sz="4" w:space="0"/>
              <w:left w:val="single" w:color="auto" w:sz="4" w:space="0"/>
              <w:bottom w:val="single" w:color="auto" w:sz="4" w:space="0"/>
              <w:right w:val="single" w:color="auto" w:sz="4" w:space="0"/>
            </w:tcBorders>
          </w:tcPr>
          <w:p w:rsidR="00304820" w:rsidRDefault="00304820" w14:paraId="38940A43" w14:textId="77777777"/>
        </w:tc>
      </w:tr>
      <w:tr w:rsidR="00304820" w:rsidTr="43528C93" w14:paraId="600039B3" w14:textId="6BA6A8AF">
        <w:trPr>
          <w:trHeight w:val="255"/>
        </w:trPr>
        <w:tc>
          <w:tcPr>
            <w:tcW w:w="446" w:type="pct"/>
            <w:tcBorders>
              <w:top w:val="single" w:color="auto" w:sz="4" w:space="0"/>
              <w:left w:val="single" w:color="auto" w:sz="4" w:space="0"/>
              <w:bottom w:val="single" w:color="auto" w:sz="4" w:space="0"/>
              <w:right w:val="single" w:color="auto" w:sz="4" w:space="0"/>
            </w:tcBorders>
            <w:noWrap/>
          </w:tcPr>
          <w:p w:rsidRPr="00E5426B" w:rsidR="00304820" w:rsidP="00DE658C" w:rsidRDefault="00304820" w14:paraId="5DB99BD4" w14:textId="77777777">
            <w:pPr>
              <w:pStyle w:val="ListParagraph"/>
              <w:numPr>
                <w:ilvl w:val="0"/>
                <w:numId w:val="18"/>
              </w:numPr>
              <w:rPr>
                <w:rFonts w:cs="Arial"/>
                <w:b/>
                <w:color w:val="333662"/>
                <w:lang w:eastAsia="en-US"/>
              </w:rPr>
            </w:pPr>
          </w:p>
        </w:tc>
        <w:tc>
          <w:tcPr>
            <w:tcW w:w="3960" w:type="pct"/>
            <w:tcBorders>
              <w:top w:val="single" w:color="auto" w:sz="4" w:space="0"/>
              <w:left w:val="single" w:color="auto" w:sz="4" w:space="0"/>
              <w:bottom w:val="single" w:color="auto" w:sz="4" w:space="0"/>
              <w:right w:val="single" w:color="auto" w:sz="4" w:space="0"/>
            </w:tcBorders>
          </w:tcPr>
          <w:p w:rsidRPr="00C075E8" w:rsidR="00304820" w:rsidRDefault="00304820" w14:paraId="7ADA9758" w14:textId="0F3B7E06">
            <w:r>
              <w:t xml:space="preserve">Monitoren diverse processen zoals berichtenverkeer en </w:t>
            </w:r>
            <w:proofErr w:type="spellStart"/>
            <w:r>
              <w:t>flows</w:t>
            </w:r>
            <w:proofErr w:type="spellEnd"/>
            <w:r>
              <w:t xml:space="preserve"> </w:t>
            </w:r>
            <w:proofErr w:type="spellStart"/>
            <w:r>
              <w:t>tbv</w:t>
            </w:r>
            <w:proofErr w:type="spellEnd"/>
            <w:r>
              <w:t xml:space="preserve"> beheer en incidentafhandeling incidentanalyse.</w:t>
            </w:r>
          </w:p>
          <w:p w:rsidRPr="00C075E8" w:rsidR="00304820" w:rsidRDefault="00304820" w14:paraId="349C01DD" w14:textId="309029B6">
            <w:r>
              <w:t>Ook overzichten van certificaten en dergelijke met verloop momenten</w:t>
            </w:r>
          </w:p>
        </w:tc>
        <w:tc>
          <w:tcPr>
            <w:tcW w:w="594" w:type="pct"/>
            <w:tcBorders>
              <w:top w:val="single" w:color="auto" w:sz="4" w:space="0"/>
              <w:left w:val="single" w:color="auto" w:sz="4" w:space="0"/>
              <w:bottom w:val="single" w:color="auto" w:sz="4" w:space="0"/>
              <w:right w:val="single" w:color="auto" w:sz="4" w:space="0"/>
            </w:tcBorders>
          </w:tcPr>
          <w:p w:rsidR="00304820" w:rsidRDefault="00304820" w14:paraId="73A22AD9" w14:textId="77777777"/>
        </w:tc>
      </w:tr>
      <w:tr w:rsidR="00304820" w:rsidTr="43528C93" w14:paraId="6AF53B03" w14:textId="33FCFABF">
        <w:trPr>
          <w:trHeight w:val="255"/>
        </w:trPr>
        <w:tc>
          <w:tcPr>
            <w:tcW w:w="446" w:type="pct"/>
            <w:tcBorders>
              <w:top w:val="single" w:color="auto" w:sz="4" w:space="0"/>
              <w:left w:val="single" w:color="auto" w:sz="4" w:space="0"/>
              <w:bottom w:val="single" w:color="auto" w:sz="4" w:space="0"/>
              <w:right w:val="single" w:color="auto" w:sz="4" w:space="0"/>
            </w:tcBorders>
            <w:noWrap/>
          </w:tcPr>
          <w:p w:rsidRPr="00E5426B" w:rsidR="00304820" w:rsidP="00DE658C" w:rsidRDefault="00304820" w14:paraId="03B26DA2" w14:textId="77777777">
            <w:pPr>
              <w:pStyle w:val="ListParagraph"/>
              <w:numPr>
                <w:ilvl w:val="0"/>
                <w:numId w:val="18"/>
              </w:numPr>
              <w:rPr>
                <w:rFonts w:cs="Arial"/>
                <w:b/>
                <w:color w:val="333662"/>
                <w:lang w:eastAsia="en-US"/>
              </w:rPr>
            </w:pPr>
          </w:p>
        </w:tc>
        <w:tc>
          <w:tcPr>
            <w:tcW w:w="3960" w:type="pct"/>
            <w:tcBorders>
              <w:top w:val="single" w:color="auto" w:sz="4" w:space="0"/>
              <w:left w:val="single" w:color="auto" w:sz="4" w:space="0"/>
              <w:bottom w:val="single" w:color="auto" w:sz="4" w:space="0"/>
              <w:right w:val="single" w:color="auto" w:sz="4" w:space="0"/>
            </w:tcBorders>
          </w:tcPr>
          <w:p w:rsidRPr="00C075E8" w:rsidR="00304820" w:rsidRDefault="00304820" w14:paraId="6F249F03" w14:textId="6B8FB732">
            <w:r>
              <w:t xml:space="preserve">Betaalbestanden </w:t>
            </w:r>
            <w:proofErr w:type="spellStart"/>
            <w:r>
              <w:t>sepa</w:t>
            </w:r>
            <w:proofErr w:type="spellEnd"/>
            <w:r>
              <w:t xml:space="preserve"> (aanmaken en versturen naar gemeenten</w:t>
            </w:r>
            <w:r w:rsidR="650CBE99">
              <w:t xml:space="preserve"> en op basis van kenmerken voor Den Haag naar Den Haag en con</w:t>
            </w:r>
            <w:r w:rsidR="2CD33007">
              <w:t>s</w:t>
            </w:r>
            <w:r w:rsidR="650CBE99">
              <w:t>ortiums</w:t>
            </w:r>
            <w:r>
              <w:t>)</w:t>
            </w:r>
          </w:p>
        </w:tc>
        <w:tc>
          <w:tcPr>
            <w:tcW w:w="594" w:type="pct"/>
            <w:tcBorders>
              <w:top w:val="single" w:color="auto" w:sz="4" w:space="0"/>
              <w:left w:val="single" w:color="auto" w:sz="4" w:space="0"/>
              <w:bottom w:val="single" w:color="auto" w:sz="4" w:space="0"/>
              <w:right w:val="single" w:color="auto" w:sz="4" w:space="0"/>
            </w:tcBorders>
          </w:tcPr>
          <w:p w:rsidR="00304820" w:rsidRDefault="00304820" w14:paraId="0B2C3C65" w14:textId="77777777"/>
        </w:tc>
      </w:tr>
      <w:tr w:rsidR="00304820" w:rsidTr="43528C93" w14:paraId="6F8A537D" w14:textId="5497FB96">
        <w:trPr>
          <w:trHeight w:val="512"/>
        </w:trPr>
        <w:tc>
          <w:tcPr>
            <w:tcW w:w="446" w:type="pct"/>
            <w:tcBorders>
              <w:top w:val="single" w:color="auto" w:sz="4" w:space="0"/>
              <w:left w:val="single" w:color="auto" w:sz="4" w:space="0"/>
              <w:bottom w:val="single" w:color="auto" w:sz="4" w:space="0"/>
              <w:right w:val="single" w:color="auto" w:sz="4" w:space="0"/>
            </w:tcBorders>
            <w:noWrap/>
          </w:tcPr>
          <w:p w:rsidR="00304820" w:rsidP="00DE658C" w:rsidRDefault="00304820" w14:paraId="5CE5C4EB" w14:textId="77777777">
            <w:pPr>
              <w:pStyle w:val="ListParagraph"/>
              <w:numPr>
                <w:ilvl w:val="0"/>
                <w:numId w:val="18"/>
              </w:numPr>
              <w:rPr>
                <w:rFonts w:cs="Arial"/>
                <w:b/>
                <w:bCs/>
                <w:color w:val="333662"/>
                <w:lang w:eastAsia="en-US"/>
              </w:rPr>
            </w:pPr>
          </w:p>
        </w:tc>
        <w:tc>
          <w:tcPr>
            <w:tcW w:w="3960" w:type="pct"/>
            <w:tcBorders>
              <w:top w:val="single" w:color="auto" w:sz="4" w:space="0"/>
              <w:left w:val="single" w:color="auto" w:sz="4" w:space="0"/>
              <w:bottom w:val="single" w:color="auto" w:sz="4" w:space="0"/>
              <w:right w:val="single" w:color="auto" w:sz="4" w:space="0"/>
            </w:tcBorders>
          </w:tcPr>
          <w:p w:rsidR="00304820" w:rsidP="003B47FF" w:rsidRDefault="00304820" w14:paraId="75C05BB0" w14:textId="2191372F">
            <w:pPr>
              <w:rPr>
                <w:rFonts w:eastAsia="Tahoma" w:cs="Tahoma"/>
              </w:rPr>
            </w:pPr>
            <w:r>
              <w:rPr>
                <w:rFonts w:cs="Arial"/>
                <w:lang w:eastAsia="en-US"/>
              </w:rPr>
              <w:t>Het systeem</w:t>
            </w:r>
            <w:r w:rsidRPr="00993C43">
              <w:rPr>
                <w:rFonts w:cs="Arial"/>
                <w:lang w:eastAsia="en-US"/>
              </w:rPr>
              <w:t xml:space="preserve"> maakt gebruik van een eigen e-formulierengenerator waarmee mensen van buiten de organisatie meldingen kunnen sturen naar </w:t>
            </w:r>
            <w:r>
              <w:rPr>
                <w:rFonts w:cs="Arial"/>
                <w:lang w:eastAsia="en-US"/>
              </w:rPr>
              <w:t>het systeem</w:t>
            </w:r>
            <w:r w:rsidRPr="00993C43">
              <w:rPr>
                <w:rFonts w:cs="Arial"/>
                <w:lang w:eastAsia="en-US"/>
              </w:rPr>
              <w:t xml:space="preserve">. </w:t>
            </w:r>
          </w:p>
        </w:tc>
        <w:tc>
          <w:tcPr>
            <w:tcW w:w="594" w:type="pct"/>
            <w:tcBorders>
              <w:top w:val="single" w:color="auto" w:sz="4" w:space="0"/>
              <w:left w:val="single" w:color="auto" w:sz="4" w:space="0"/>
              <w:bottom w:val="single" w:color="auto" w:sz="4" w:space="0"/>
              <w:right w:val="single" w:color="auto" w:sz="4" w:space="0"/>
            </w:tcBorders>
          </w:tcPr>
          <w:p w:rsidR="00304820" w:rsidP="003B47FF" w:rsidRDefault="00304820" w14:paraId="659B7BFC" w14:textId="77777777">
            <w:pPr>
              <w:rPr>
                <w:rFonts w:cs="Arial"/>
                <w:lang w:eastAsia="en-US"/>
              </w:rPr>
            </w:pPr>
          </w:p>
        </w:tc>
      </w:tr>
      <w:tr w:rsidR="00304820" w:rsidTr="43528C93" w14:paraId="10F1A023" w14:textId="48A98064">
        <w:trPr>
          <w:trHeight w:val="255"/>
        </w:trPr>
        <w:tc>
          <w:tcPr>
            <w:tcW w:w="446" w:type="pct"/>
            <w:tcBorders>
              <w:top w:val="single" w:color="auto" w:sz="4" w:space="0"/>
              <w:left w:val="single" w:color="auto" w:sz="4" w:space="0"/>
              <w:bottom w:val="single" w:color="auto" w:sz="4" w:space="0"/>
              <w:right w:val="single" w:color="auto" w:sz="4" w:space="0"/>
            </w:tcBorders>
            <w:noWrap/>
          </w:tcPr>
          <w:p w:rsidR="00304820" w:rsidP="00DE658C" w:rsidRDefault="00304820" w14:paraId="28B1D99F" w14:textId="77777777">
            <w:pPr>
              <w:pStyle w:val="ListParagraph"/>
              <w:numPr>
                <w:ilvl w:val="0"/>
                <w:numId w:val="18"/>
              </w:numPr>
              <w:rPr>
                <w:rFonts w:cs="Arial"/>
                <w:b/>
                <w:bCs/>
                <w:color w:val="333662"/>
                <w:lang w:eastAsia="en-US"/>
              </w:rPr>
            </w:pPr>
          </w:p>
        </w:tc>
        <w:tc>
          <w:tcPr>
            <w:tcW w:w="3960" w:type="pct"/>
            <w:tcBorders>
              <w:top w:val="single" w:color="auto" w:sz="4" w:space="0"/>
              <w:left w:val="single" w:color="auto" w:sz="4" w:space="0"/>
              <w:bottom w:val="single" w:color="auto" w:sz="4" w:space="0"/>
              <w:right w:val="single" w:color="auto" w:sz="4" w:space="0"/>
            </w:tcBorders>
          </w:tcPr>
          <w:p w:rsidR="00304820" w:rsidP="2827D356" w:rsidRDefault="00EE5C4E" w14:paraId="49F6824D" w14:textId="1C43938D">
            <w:pPr>
              <w:rPr>
                <w:rFonts w:cs="Arial"/>
                <w:lang w:eastAsia="en-US"/>
              </w:rPr>
            </w:pPr>
            <w:r w:rsidRPr="43528C93">
              <w:rPr>
                <w:rFonts w:cs="Arial"/>
                <w:lang w:eastAsia="en-US"/>
              </w:rPr>
              <w:t>Het systeem heeft de functie om een klanttevredenheidsonderzoek uit te kunnen voeren onder de cliënten.</w:t>
            </w:r>
          </w:p>
        </w:tc>
        <w:tc>
          <w:tcPr>
            <w:tcW w:w="594" w:type="pct"/>
            <w:tcBorders>
              <w:top w:val="single" w:color="auto" w:sz="4" w:space="0"/>
              <w:left w:val="single" w:color="auto" w:sz="4" w:space="0"/>
              <w:bottom w:val="single" w:color="auto" w:sz="4" w:space="0"/>
              <w:right w:val="single" w:color="auto" w:sz="4" w:space="0"/>
            </w:tcBorders>
          </w:tcPr>
          <w:p w:rsidRPr="2827D356" w:rsidR="00304820" w:rsidP="2827D356" w:rsidRDefault="00304820" w14:paraId="29AF47EF" w14:textId="77777777">
            <w:pPr>
              <w:rPr>
                <w:rFonts w:cs="Arial"/>
                <w:lang w:eastAsia="en-US"/>
              </w:rPr>
            </w:pPr>
          </w:p>
        </w:tc>
      </w:tr>
      <w:tr w:rsidR="00304820" w:rsidTr="43528C93" w14:paraId="26DD86F3" w14:textId="38B8FBEA">
        <w:trPr>
          <w:trHeight w:val="255"/>
        </w:trPr>
        <w:tc>
          <w:tcPr>
            <w:tcW w:w="446" w:type="pct"/>
            <w:tcBorders>
              <w:top w:val="single" w:color="auto" w:sz="4" w:space="0"/>
              <w:left w:val="single" w:color="auto" w:sz="4" w:space="0"/>
              <w:bottom w:val="single" w:color="auto" w:sz="4" w:space="0"/>
              <w:right w:val="single" w:color="auto" w:sz="4" w:space="0"/>
            </w:tcBorders>
            <w:noWrap/>
          </w:tcPr>
          <w:p w:rsidR="00304820" w:rsidP="00DE658C" w:rsidRDefault="00304820" w14:paraId="2099223A" w14:textId="77777777">
            <w:pPr>
              <w:pStyle w:val="ListParagraph"/>
              <w:numPr>
                <w:ilvl w:val="0"/>
                <w:numId w:val="18"/>
              </w:numPr>
              <w:rPr>
                <w:rFonts w:cs="Arial"/>
                <w:b/>
                <w:bCs/>
                <w:color w:val="333662"/>
                <w:lang w:eastAsia="en-US"/>
              </w:rPr>
            </w:pPr>
          </w:p>
        </w:tc>
        <w:tc>
          <w:tcPr>
            <w:tcW w:w="3960" w:type="pct"/>
            <w:tcBorders>
              <w:top w:val="single" w:color="auto" w:sz="4" w:space="0"/>
              <w:left w:val="single" w:color="auto" w:sz="4" w:space="0"/>
              <w:bottom w:val="single" w:color="auto" w:sz="4" w:space="0"/>
              <w:right w:val="single" w:color="auto" w:sz="4" w:space="0"/>
            </w:tcBorders>
          </w:tcPr>
          <w:p w:rsidRPr="005D7F1B" w:rsidR="00304820" w:rsidP="2827D356" w:rsidRDefault="00304820" w14:paraId="2DC2D7CC" w14:textId="53954636">
            <w:pPr>
              <w:rPr>
                <w:rFonts w:eastAsia="Tahoma" w:cs="Tahoma"/>
              </w:rPr>
            </w:pPr>
            <w:r w:rsidRPr="2827D356">
              <w:rPr>
                <w:rFonts w:cs="Arial"/>
                <w:lang w:eastAsia="en-US"/>
              </w:rPr>
              <w:t>Het systeem beschikt over de benodigde integriteits-, validatie en consistentie controles. Dit betekent dat het systeem ingevoerde gegevens en de onderliggende samenhang controleert. Zo worden de gebruikers bijvoorbeeld gewezen op verplichte velden die niet ingevuld zijn.</w:t>
            </w:r>
          </w:p>
        </w:tc>
        <w:tc>
          <w:tcPr>
            <w:tcW w:w="594" w:type="pct"/>
            <w:tcBorders>
              <w:top w:val="single" w:color="auto" w:sz="4" w:space="0"/>
              <w:left w:val="single" w:color="auto" w:sz="4" w:space="0"/>
              <w:bottom w:val="single" w:color="auto" w:sz="4" w:space="0"/>
              <w:right w:val="single" w:color="auto" w:sz="4" w:space="0"/>
            </w:tcBorders>
          </w:tcPr>
          <w:p w:rsidRPr="2827D356" w:rsidR="00304820" w:rsidP="2827D356" w:rsidRDefault="00304820" w14:paraId="2BA51CB2" w14:textId="77777777">
            <w:pPr>
              <w:rPr>
                <w:rFonts w:cs="Arial"/>
                <w:lang w:eastAsia="en-US"/>
              </w:rPr>
            </w:pPr>
          </w:p>
        </w:tc>
      </w:tr>
      <w:tr w:rsidR="00304820" w:rsidTr="43528C93" w14:paraId="3C60EB38" w14:textId="23C72C9F">
        <w:trPr>
          <w:trHeight w:val="255"/>
        </w:trPr>
        <w:tc>
          <w:tcPr>
            <w:tcW w:w="446" w:type="pct"/>
            <w:tcBorders>
              <w:top w:val="single" w:color="auto" w:sz="4" w:space="0"/>
              <w:left w:val="single" w:color="auto" w:sz="4" w:space="0"/>
              <w:bottom w:val="single" w:color="auto" w:sz="4" w:space="0"/>
              <w:right w:val="single" w:color="auto" w:sz="4" w:space="0"/>
            </w:tcBorders>
            <w:noWrap/>
          </w:tcPr>
          <w:p w:rsidR="00304820" w:rsidP="00DE658C" w:rsidRDefault="00304820" w14:paraId="4B413C6A" w14:textId="77777777">
            <w:pPr>
              <w:pStyle w:val="ListParagraph"/>
              <w:numPr>
                <w:ilvl w:val="0"/>
                <w:numId w:val="18"/>
              </w:numPr>
              <w:rPr>
                <w:rFonts w:cs="Arial"/>
                <w:b/>
                <w:bCs/>
                <w:color w:val="333662"/>
                <w:lang w:eastAsia="en-US"/>
              </w:rPr>
            </w:pPr>
          </w:p>
        </w:tc>
        <w:tc>
          <w:tcPr>
            <w:tcW w:w="3960" w:type="pct"/>
            <w:tcBorders>
              <w:top w:val="single" w:color="auto" w:sz="4" w:space="0"/>
              <w:left w:val="single" w:color="auto" w:sz="4" w:space="0"/>
              <w:bottom w:val="single" w:color="auto" w:sz="4" w:space="0"/>
              <w:right w:val="single" w:color="auto" w:sz="4" w:space="0"/>
            </w:tcBorders>
          </w:tcPr>
          <w:p w:rsidRPr="00F84110" w:rsidR="00304820" w:rsidP="2827D356" w:rsidRDefault="00304820" w14:paraId="20B78B1F" w14:textId="7FEA15DA">
            <w:r>
              <w:t xml:space="preserve">Het systeem biedt de mogelijkheid om bij invoer van gegevens (zowel bij handmatige invoer, bestands import als bij ontvangst van berichten) </w:t>
            </w:r>
            <w:proofErr w:type="spellStart"/>
            <w:r>
              <w:t>valideitscontroles</w:t>
            </w:r>
            <w:proofErr w:type="spellEnd"/>
            <w:r>
              <w:t xml:space="preserve"> uit te voeren. Dit gaat om bijvoorbeeld een aantal basale waarschijnlijkheidscontroles, data in het jaar 2069 vooruit gepland, geboortedata in de toekomst, verhuizing naar hetzelfde adres. In de POC willen we zien welke controles standaard uitgevoerd worden en welke controles configureerbaar zijn.</w:t>
            </w:r>
          </w:p>
        </w:tc>
        <w:tc>
          <w:tcPr>
            <w:tcW w:w="594" w:type="pct"/>
            <w:tcBorders>
              <w:top w:val="single" w:color="auto" w:sz="4" w:space="0"/>
              <w:left w:val="single" w:color="auto" w:sz="4" w:space="0"/>
              <w:bottom w:val="single" w:color="auto" w:sz="4" w:space="0"/>
              <w:right w:val="single" w:color="auto" w:sz="4" w:space="0"/>
            </w:tcBorders>
          </w:tcPr>
          <w:p w:rsidR="00304820" w:rsidP="2827D356" w:rsidRDefault="00304820" w14:paraId="2B078FC1" w14:textId="77777777"/>
        </w:tc>
      </w:tr>
      <w:tr w:rsidR="00B53DF0" w:rsidTr="43528C93" w14:paraId="5E7EB6BF" w14:textId="77777777">
        <w:trPr>
          <w:trHeight w:val="255"/>
        </w:trPr>
        <w:tc>
          <w:tcPr>
            <w:tcW w:w="446" w:type="pct"/>
            <w:tcBorders>
              <w:top w:val="single" w:color="auto" w:sz="4" w:space="0"/>
              <w:left w:val="single" w:color="auto" w:sz="4" w:space="0"/>
              <w:bottom w:val="single" w:color="auto" w:sz="4" w:space="0"/>
              <w:right w:val="single" w:color="auto" w:sz="4" w:space="0"/>
            </w:tcBorders>
            <w:noWrap/>
          </w:tcPr>
          <w:p w:rsidR="00B53DF0" w:rsidP="00DE658C" w:rsidRDefault="00B53DF0" w14:paraId="4CB76800" w14:textId="77777777">
            <w:pPr>
              <w:pStyle w:val="ListParagraph"/>
              <w:numPr>
                <w:ilvl w:val="0"/>
                <w:numId w:val="18"/>
              </w:numPr>
              <w:rPr>
                <w:rFonts w:cs="Arial"/>
                <w:b/>
                <w:bCs/>
                <w:color w:val="333662"/>
                <w:lang w:eastAsia="en-US"/>
              </w:rPr>
            </w:pPr>
          </w:p>
        </w:tc>
        <w:tc>
          <w:tcPr>
            <w:tcW w:w="3960" w:type="pct"/>
            <w:tcBorders>
              <w:top w:val="single" w:color="auto" w:sz="4" w:space="0"/>
              <w:left w:val="single" w:color="auto" w:sz="4" w:space="0"/>
              <w:bottom w:val="single" w:color="auto" w:sz="4" w:space="0"/>
              <w:right w:val="single" w:color="auto" w:sz="4" w:space="0"/>
            </w:tcBorders>
          </w:tcPr>
          <w:p w:rsidR="00B53DF0" w:rsidP="2827D356" w:rsidRDefault="00B53DF0" w14:paraId="331DA955" w14:textId="2CD71120">
            <w:r>
              <w:t>Het systeem heeft de functie om eigen coderingen op te nemen in berichten.</w:t>
            </w:r>
          </w:p>
        </w:tc>
        <w:tc>
          <w:tcPr>
            <w:tcW w:w="594" w:type="pct"/>
            <w:tcBorders>
              <w:top w:val="single" w:color="auto" w:sz="4" w:space="0"/>
              <w:left w:val="single" w:color="auto" w:sz="4" w:space="0"/>
              <w:bottom w:val="single" w:color="auto" w:sz="4" w:space="0"/>
              <w:right w:val="single" w:color="auto" w:sz="4" w:space="0"/>
            </w:tcBorders>
          </w:tcPr>
          <w:p w:rsidR="00B53DF0" w:rsidP="2827D356" w:rsidRDefault="00B53DF0" w14:paraId="13F5F9D9" w14:textId="77777777"/>
        </w:tc>
      </w:tr>
      <w:tr w:rsidR="006B6770" w:rsidTr="43528C93" w14:paraId="10798FE5" w14:textId="77777777">
        <w:trPr>
          <w:trHeight w:val="255"/>
        </w:trPr>
        <w:tc>
          <w:tcPr>
            <w:tcW w:w="446" w:type="pct"/>
            <w:tcBorders>
              <w:top w:val="single" w:color="auto" w:sz="4" w:space="0"/>
              <w:left w:val="single" w:color="auto" w:sz="4" w:space="0"/>
              <w:bottom w:val="single" w:color="auto" w:sz="4" w:space="0"/>
              <w:right w:val="single" w:color="auto" w:sz="4" w:space="0"/>
            </w:tcBorders>
            <w:noWrap/>
          </w:tcPr>
          <w:p w:rsidR="006B6770" w:rsidP="00DE658C" w:rsidRDefault="006B6770" w14:paraId="3228C2E9" w14:textId="77777777">
            <w:pPr>
              <w:pStyle w:val="ListParagraph"/>
              <w:numPr>
                <w:ilvl w:val="0"/>
                <w:numId w:val="18"/>
              </w:numPr>
              <w:rPr>
                <w:rFonts w:cs="Arial"/>
                <w:b/>
                <w:bCs/>
                <w:color w:val="333662"/>
                <w:lang w:eastAsia="en-US"/>
              </w:rPr>
            </w:pPr>
          </w:p>
        </w:tc>
        <w:tc>
          <w:tcPr>
            <w:tcW w:w="3960" w:type="pct"/>
            <w:tcBorders>
              <w:top w:val="single" w:color="auto" w:sz="4" w:space="0"/>
              <w:left w:val="single" w:color="auto" w:sz="4" w:space="0"/>
              <w:bottom w:val="single" w:color="auto" w:sz="4" w:space="0"/>
              <w:right w:val="single" w:color="auto" w:sz="4" w:space="0"/>
            </w:tcBorders>
          </w:tcPr>
          <w:p w:rsidR="006B6770" w:rsidP="2827D356" w:rsidRDefault="00011B99" w14:paraId="60CA21EF" w14:textId="435CBEEA">
            <w:r>
              <w:t>Het systeem is nu, en blijft in de toekomst, geschikt voor de uitvoering van de WMO.</w:t>
            </w:r>
          </w:p>
        </w:tc>
        <w:tc>
          <w:tcPr>
            <w:tcW w:w="594" w:type="pct"/>
            <w:tcBorders>
              <w:top w:val="single" w:color="auto" w:sz="4" w:space="0"/>
              <w:left w:val="single" w:color="auto" w:sz="4" w:space="0"/>
              <w:bottom w:val="single" w:color="auto" w:sz="4" w:space="0"/>
              <w:right w:val="single" w:color="auto" w:sz="4" w:space="0"/>
            </w:tcBorders>
          </w:tcPr>
          <w:p w:rsidR="006B6770" w:rsidP="2827D356" w:rsidRDefault="006B6770" w14:paraId="4584BDFE" w14:textId="77777777"/>
        </w:tc>
      </w:tr>
      <w:tr w:rsidR="0059237B" w:rsidTr="43528C93" w14:paraId="22C23702" w14:textId="77777777">
        <w:trPr>
          <w:trHeight w:val="255"/>
        </w:trPr>
        <w:tc>
          <w:tcPr>
            <w:tcW w:w="446" w:type="pct"/>
            <w:tcBorders>
              <w:top w:val="single" w:color="auto" w:sz="4" w:space="0"/>
              <w:left w:val="single" w:color="auto" w:sz="4" w:space="0"/>
              <w:bottom w:val="single" w:color="auto" w:sz="4" w:space="0"/>
              <w:right w:val="single" w:color="auto" w:sz="4" w:space="0"/>
            </w:tcBorders>
            <w:noWrap/>
          </w:tcPr>
          <w:p w:rsidR="0059237B" w:rsidP="00DE658C" w:rsidRDefault="0059237B" w14:paraId="5A70BA79" w14:textId="77777777">
            <w:pPr>
              <w:pStyle w:val="ListParagraph"/>
              <w:numPr>
                <w:ilvl w:val="0"/>
                <w:numId w:val="18"/>
              </w:numPr>
              <w:rPr>
                <w:rFonts w:cs="Arial"/>
                <w:b/>
                <w:bCs/>
                <w:color w:val="333662"/>
                <w:lang w:eastAsia="en-US"/>
              </w:rPr>
            </w:pPr>
          </w:p>
        </w:tc>
        <w:tc>
          <w:tcPr>
            <w:tcW w:w="3960" w:type="pct"/>
            <w:tcBorders>
              <w:top w:val="single" w:color="auto" w:sz="4" w:space="0"/>
              <w:left w:val="single" w:color="auto" w:sz="4" w:space="0"/>
              <w:bottom w:val="single" w:color="auto" w:sz="4" w:space="0"/>
              <w:right w:val="single" w:color="auto" w:sz="4" w:space="0"/>
            </w:tcBorders>
          </w:tcPr>
          <w:p w:rsidR="0059237B" w:rsidP="2827D356" w:rsidRDefault="00A86580" w14:paraId="31AE9EF5" w14:textId="19502983">
            <w:r w:rsidRPr="009D0ADB">
              <w:rPr>
                <w:rFonts w:cs="Arial"/>
                <w:lang w:eastAsia="en-US"/>
              </w:rPr>
              <w:t>De overgang naar resultaatfinanciering/outputgerichte financiering, conform i sociaal domein, is mogelijk. De uitvoeringsvarianten inspanningsgericht</w:t>
            </w:r>
            <w:r>
              <w:rPr>
                <w:rFonts w:cs="Arial"/>
                <w:lang w:eastAsia="en-US"/>
              </w:rPr>
              <w:t>, taakgericht</w:t>
            </w:r>
            <w:r w:rsidRPr="009D0ADB">
              <w:rPr>
                <w:rFonts w:cs="Arial"/>
                <w:lang w:eastAsia="en-US"/>
              </w:rPr>
              <w:t xml:space="preserve"> en outputgericht moeten tegelijk kunnen worden ondersteund.</w:t>
            </w:r>
          </w:p>
        </w:tc>
        <w:tc>
          <w:tcPr>
            <w:tcW w:w="594" w:type="pct"/>
            <w:tcBorders>
              <w:top w:val="single" w:color="auto" w:sz="4" w:space="0"/>
              <w:left w:val="single" w:color="auto" w:sz="4" w:space="0"/>
              <w:bottom w:val="single" w:color="auto" w:sz="4" w:space="0"/>
              <w:right w:val="single" w:color="auto" w:sz="4" w:space="0"/>
            </w:tcBorders>
          </w:tcPr>
          <w:p w:rsidR="0059237B" w:rsidP="2827D356" w:rsidRDefault="0059237B" w14:paraId="1314DF2B" w14:textId="77777777"/>
        </w:tc>
      </w:tr>
    </w:tbl>
    <w:p w:rsidR="00606CAC" w:rsidP="00004EE8" w:rsidRDefault="00606CAC" w14:paraId="4C8385A9" w14:textId="6C5D0BB7">
      <w:pPr>
        <w:pStyle w:val="Heading3"/>
      </w:pPr>
      <w:bookmarkStart w:name="_Toc2137173244" w:id="18"/>
      <w:bookmarkStart w:name="_Toc232083179" w:id="19"/>
      <w:r w:rsidRPr="00B33CF1">
        <w:t>Startscherm / werkvoorraad</w:t>
      </w:r>
      <w:bookmarkEnd w:id="18"/>
      <w:bookmarkEnd w:id="19"/>
    </w:p>
    <w:tbl>
      <w:tblPr>
        <w:tblW w:w="523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Look w:val="04A0" w:firstRow="1" w:lastRow="0" w:firstColumn="1" w:lastColumn="0" w:noHBand="0" w:noVBand="1"/>
      </w:tblPr>
      <w:tblGrid>
        <w:gridCol w:w="845"/>
        <w:gridCol w:w="7512"/>
        <w:gridCol w:w="1135"/>
      </w:tblGrid>
      <w:tr w:rsidR="00C5418D" w:rsidTr="43528C93" w14:paraId="59F50D55" w14:textId="36CC7889">
        <w:trPr>
          <w:trHeight w:val="547"/>
        </w:trPr>
        <w:tc>
          <w:tcPr>
            <w:tcW w:w="445" w:type="pct"/>
            <w:tcBorders>
              <w:top w:val="single" w:color="auto" w:sz="4" w:space="0"/>
              <w:left w:val="single" w:color="auto" w:sz="4" w:space="0"/>
              <w:bottom w:val="single" w:color="auto" w:sz="4" w:space="0"/>
              <w:right w:val="single" w:color="auto" w:sz="4" w:space="0"/>
            </w:tcBorders>
            <w:shd w:val="clear" w:color="auto" w:fill="06A77D"/>
            <w:noWrap/>
          </w:tcPr>
          <w:p w:rsidRPr="001A5971" w:rsidR="00C5418D" w:rsidRDefault="00C5418D" w14:paraId="6CAB94B6" w14:textId="77777777">
            <w:pPr>
              <w:rPr>
                <w:rFonts w:cs="Arial"/>
                <w:b/>
                <w:color w:val="FFFFFF" w:themeColor="background1"/>
                <w:lang w:eastAsia="en-US"/>
              </w:rPr>
            </w:pPr>
          </w:p>
        </w:tc>
        <w:tc>
          <w:tcPr>
            <w:tcW w:w="3957" w:type="pct"/>
            <w:tcBorders>
              <w:top w:val="single" w:color="auto" w:sz="4" w:space="0"/>
              <w:left w:val="single" w:color="auto" w:sz="4" w:space="0"/>
              <w:bottom w:val="single" w:color="auto" w:sz="4" w:space="0"/>
              <w:right w:val="single" w:color="auto" w:sz="4" w:space="0"/>
            </w:tcBorders>
            <w:shd w:val="clear" w:color="auto" w:fill="06A77D"/>
            <w:hideMark/>
          </w:tcPr>
          <w:p w:rsidRPr="001A5971" w:rsidR="00C5418D" w:rsidRDefault="00C5418D" w14:paraId="0D74EEAD" w14:textId="77777777">
            <w:pPr>
              <w:rPr>
                <w:b/>
                <w:color w:val="FFFFFF" w:themeColor="background1"/>
                <w:lang w:eastAsia="en-US"/>
              </w:rPr>
            </w:pPr>
            <w:r w:rsidRPr="001A5971">
              <w:rPr>
                <w:b/>
                <w:color w:val="FFFFFF" w:themeColor="background1"/>
                <w:lang w:eastAsia="en-US"/>
              </w:rPr>
              <w:t>Inhoud</w:t>
            </w:r>
          </w:p>
        </w:tc>
        <w:tc>
          <w:tcPr>
            <w:tcW w:w="598" w:type="pct"/>
            <w:tcBorders>
              <w:top w:val="single" w:color="auto" w:sz="4" w:space="0"/>
              <w:left w:val="single" w:color="auto" w:sz="4" w:space="0"/>
              <w:bottom w:val="single" w:color="auto" w:sz="4" w:space="0"/>
              <w:right w:val="single" w:color="auto" w:sz="4" w:space="0"/>
            </w:tcBorders>
            <w:shd w:val="clear" w:color="auto" w:fill="06A77D"/>
          </w:tcPr>
          <w:p w:rsidRPr="001A5971" w:rsidR="00C5418D" w:rsidP="28DA5C49" w:rsidRDefault="03BC9742" w14:paraId="2A968E39" w14:textId="77777777">
            <w:pPr>
              <w:rPr>
                <w:b/>
                <w:bCs/>
                <w:color w:val="FFFFFF" w:themeColor="background1"/>
                <w:lang w:eastAsia="en-US"/>
              </w:rPr>
            </w:pPr>
            <w:r w:rsidRPr="28DA5C49">
              <w:rPr>
                <w:b/>
                <w:bCs/>
                <w:color w:val="FFFFFF" w:themeColor="background1"/>
                <w:lang w:eastAsia="en-US"/>
              </w:rPr>
              <w:t xml:space="preserve">Voldoet </w:t>
            </w:r>
          </w:p>
          <w:p w:rsidRPr="001A5971" w:rsidR="00C5418D" w:rsidP="28DA5C49" w:rsidRDefault="03BC9742" w14:paraId="4CA74805" w14:textId="79158D91">
            <w:pPr>
              <w:rPr>
                <w:b/>
                <w:bCs/>
                <w:color w:val="FFFFFF" w:themeColor="background1"/>
                <w:lang w:eastAsia="en-US"/>
              </w:rPr>
            </w:pPr>
            <w:r w:rsidRPr="28DA5C49">
              <w:rPr>
                <w:b/>
                <w:bCs/>
                <w:color w:val="FFFFFF" w:themeColor="background1"/>
                <w:lang w:eastAsia="en-US"/>
              </w:rPr>
              <w:t>ja/nee</w:t>
            </w:r>
          </w:p>
          <w:p w:rsidRPr="001A5971" w:rsidR="00C5418D" w:rsidRDefault="00C5418D" w14:paraId="5D38E779" w14:textId="752B8344">
            <w:pPr>
              <w:rPr>
                <w:b/>
                <w:color w:val="FFFFFF" w:themeColor="background1"/>
                <w:lang w:eastAsia="en-US"/>
              </w:rPr>
            </w:pPr>
          </w:p>
        </w:tc>
      </w:tr>
      <w:tr w:rsidR="00C5418D" w:rsidTr="43528C93" w14:paraId="500AEAE3" w14:textId="18BC2AA8">
        <w:trPr>
          <w:trHeight w:val="255"/>
        </w:trPr>
        <w:tc>
          <w:tcPr>
            <w:tcW w:w="445" w:type="pct"/>
            <w:tcBorders>
              <w:top w:val="single" w:color="auto" w:sz="4" w:space="0"/>
              <w:left w:val="single" w:color="auto" w:sz="4" w:space="0"/>
              <w:bottom w:val="single" w:color="auto" w:sz="4" w:space="0"/>
              <w:right w:val="single" w:color="auto" w:sz="4" w:space="0"/>
            </w:tcBorders>
            <w:noWrap/>
          </w:tcPr>
          <w:p w:rsidRPr="00E5426B" w:rsidR="00C5418D" w:rsidP="00DE658C" w:rsidRDefault="00C5418D" w14:paraId="290D4F58" w14:textId="77777777">
            <w:pPr>
              <w:pStyle w:val="ListParagraph"/>
              <w:numPr>
                <w:ilvl w:val="0"/>
                <w:numId w:val="20"/>
              </w:numPr>
              <w:rPr>
                <w:rFonts w:cs="Arial"/>
                <w:b/>
                <w:color w:val="333662"/>
                <w:lang w:eastAsia="en-US"/>
              </w:rPr>
            </w:pPr>
          </w:p>
        </w:tc>
        <w:tc>
          <w:tcPr>
            <w:tcW w:w="3957" w:type="pct"/>
            <w:tcBorders>
              <w:top w:val="single" w:color="auto" w:sz="4" w:space="0"/>
              <w:left w:val="single" w:color="auto" w:sz="4" w:space="0"/>
              <w:bottom w:val="single" w:color="auto" w:sz="4" w:space="0"/>
              <w:right w:val="single" w:color="auto" w:sz="4" w:space="0"/>
            </w:tcBorders>
          </w:tcPr>
          <w:p w:rsidRPr="00CC533B" w:rsidR="00C5418D" w:rsidRDefault="00C5418D" w14:paraId="7EA9B829" w14:textId="5A6B5B8E">
            <w:pPr>
              <w:rPr>
                <w:rFonts w:cs="Arial"/>
                <w:lang w:eastAsia="en-US"/>
              </w:rPr>
            </w:pPr>
            <w:r w:rsidRPr="6D5F76FC">
              <w:rPr>
                <w:rFonts w:cs="Arial"/>
                <w:lang w:eastAsia="en-US"/>
              </w:rPr>
              <w:t xml:space="preserve">Voor medewerkers is een dashboard/startscherm beschikbaar dat als uitgangspunt dient bij het opstarten van het systeem. Van hieruit kan de gebruiker meteen doorklikken naar de persoonlijke en/of </w:t>
            </w:r>
            <w:r w:rsidRPr="564E68FB" w:rsidR="61C158CA">
              <w:rPr>
                <w:rFonts w:cs="Arial"/>
                <w:lang w:eastAsia="en-US"/>
              </w:rPr>
              <w:t>teamwerkvoorraad</w:t>
            </w:r>
            <w:r w:rsidRPr="6D5F76FC">
              <w:rPr>
                <w:rFonts w:cs="Arial"/>
                <w:lang w:eastAsia="en-US"/>
              </w:rPr>
              <w:t xml:space="preserve"> in de werklijst.</w:t>
            </w:r>
          </w:p>
        </w:tc>
        <w:tc>
          <w:tcPr>
            <w:tcW w:w="598" w:type="pct"/>
            <w:tcBorders>
              <w:top w:val="single" w:color="auto" w:sz="4" w:space="0"/>
              <w:left w:val="single" w:color="auto" w:sz="4" w:space="0"/>
              <w:bottom w:val="single" w:color="auto" w:sz="4" w:space="0"/>
              <w:right w:val="single" w:color="auto" w:sz="4" w:space="0"/>
            </w:tcBorders>
          </w:tcPr>
          <w:p w:rsidRPr="6D5F76FC" w:rsidR="00C5418D" w:rsidRDefault="00C5418D" w14:paraId="05BD23A3" w14:textId="77777777">
            <w:pPr>
              <w:rPr>
                <w:rFonts w:cs="Arial"/>
                <w:lang w:eastAsia="en-US"/>
              </w:rPr>
            </w:pPr>
          </w:p>
        </w:tc>
      </w:tr>
      <w:tr w:rsidR="00C5418D" w:rsidTr="43528C93" w14:paraId="224A93D1" w14:textId="70732B2E">
        <w:trPr>
          <w:trHeight w:val="255"/>
        </w:trPr>
        <w:tc>
          <w:tcPr>
            <w:tcW w:w="445" w:type="pct"/>
            <w:tcBorders>
              <w:top w:val="single" w:color="auto" w:sz="4" w:space="0"/>
              <w:left w:val="single" w:color="auto" w:sz="4" w:space="0"/>
              <w:bottom w:val="single" w:color="auto" w:sz="4" w:space="0"/>
              <w:right w:val="single" w:color="auto" w:sz="4" w:space="0"/>
            </w:tcBorders>
            <w:noWrap/>
          </w:tcPr>
          <w:p w:rsidRPr="00E5426B" w:rsidR="00C5418D" w:rsidP="00DE658C" w:rsidRDefault="00C5418D" w14:paraId="4DE1F92E" w14:textId="77777777">
            <w:pPr>
              <w:pStyle w:val="ListParagraph"/>
              <w:numPr>
                <w:ilvl w:val="0"/>
                <w:numId w:val="20"/>
              </w:numPr>
              <w:rPr>
                <w:rFonts w:cs="Arial"/>
                <w:b/>
                <w:color w:val="333662"/>
                <w:lang w:eastAsia="en-US"/>
              </w:rPr>
            </w:pPr>
          </w:p>
        </w:tc>
        <w:tc>
          <w:tcPr>
            <w:tcW w:w="3957" w:type="pct"/>
            <w:tcBorders>
              <w:top w:val="single" w:color="auto" w:sz="4" w:space="0"/>
              <w:left w:val="single" w:color="auto" w:sz="4" w:space="0"/>
              <w:bottom w:val="single" w:color="auto" w:sz="4" w:space="0"/>
              <w:right w:val="single" w:color="auto" w:sz="4" w:space="0"/>
            </w:tcBorders>
          </w:tcPr>
          <w:p w:rsidRPr="00696286" w:rsidR="00C5418D" w:rsidRDefault="00C5418D" w14:paraId="71213712" w14:textId="77777777">
            <w:pPr>
              <w:rPr>
                <w:rFonts w:cs="Arial"/>
                <w:lang w:eastAsia="en-US"/>
              </w:rPr>
            </w:pPr>
            <w:r w:rsidRPr="034C44B8">
              <w:rPr>
                <w:rFonts w:cs="Arial"/>
                <w:lang w:eastAsia="en-US"/>
              </w:rPr>
              <w:t>Gebruikers kunnen het dashboard / startscherm met werkvoorraad zelf indelen. Deze inrichting wordt ook vastgehouden bij nieuwe patches/releases van de software.</w:t>
            </w:r>
          </w:p>
        </w:tc>
        <w:tc>
          <w:tcPr>
            <w:tcW w:w="598" w:type="pct"/>
            <w:tcBorders>
              <w:top w:val="single" w:color="auto" w:sz="4" w:space="0"/>
              <w:left w:val="single" w:color="auto" w:sz="4" w:space="0"/>
              <w:bottom w:val="single" w:color="auto" w:sz="4" w:space="0"/>
              <w:right w:val="single" w:color="auto" w:sz="4" w:space="0"/>
            </w:tcBorders>
          </w:tcPr>
          <w:p w:rsidRPr="034C44B8" w:rsidR="00C5418D" w:rsidRDefault="00C5418D" w14:paraId="0D4C675E" w14:textId="77777777">
            <w:pPr>
              <w:rPr>
                <w:rFonts w:cs="Arial"/>
                <w:lang w:eastAsia="en-US"/>
              </w:rPr>
            </w:pPr>
          </w:p>
        </w:tc>
      </w:tr>
      <w:tr w:rsidR="00C5418D" w:rsidTr="43528C93" w14:paraId="6E1B140B" w14:textId="059215B4">
        <w:trPr>
          <w:trHeight w:val="255"/>
        </w:trPr>
        <w:tc>
          <w:tcPr>
            <w:tcW w:w="445" w:type="pct"/>
            <w:tcBorders>
              <w:top w:val="single" w:color="auto" w:sz="4" w:space="0"/>
              <w:left w:val="single" w:color="auto" w:sz="4" w:space="0"/>
              <w:bottom w:val="single" w:color="auto" w:sz="4" w:space="0"/>
              <w:right w:val="single" w:color="auto" w:sz="4" w:space="0"/>
            </w:tcBorders>
            <w:noWrap/>
          </w:tcPr>
          <w:p w:rsidRPr="00E5426B" w:rsidR="00C5418D" w:rsidP="00DE658C" w:rsidRDefault="00C5418D" w14:paraId="22159085" w14:textId="77777777">
            <w:pPr>
              <w:pStyle w:val="ListParagraph"/>
              <w:numPr>
                <w:ilvl w:val="0"/>
                <w:numId w:val="20"/>
              </w:numPr>
              <w:rPr>
                <w:rFonts w:cs="Arial"/>
                <w:b/>
                <w:color w:val="333662"/>
                <w:lang w:eastAsia="en-US"/>
              </w:rPr>
            </w:pPr>
          </w:p>
        </w:tc>
        <w:tc>
          <w:tcPr>
            <w:tcW w:w="3957" w:type="pct"/>
            <w:tcBorders>
              <w:top w:val="single" w:color="auto" w:sz="4" w:space="0"/>
              <w:left w:val="single" w:color="auto" w:sz="4" w:space="0"/>
              <w:bottom w:val="single" w:color="auto" w:sz="4" w:space="0"/>
              <w:right w:val="single" w:color="auto" w:sz="4" w:space="0"/>
            </w:tcBorders>
          </w:tcPr>
          <w:p w:rsidRPr="00443C49" w:rsidR="00C5418D" w:rsidRDefault="00C5418D" w14:paraId="3055FEC2" w14:textId="0CD23E6B">
            <w:pPr>
              <w:rPr>
                <w:rFonts w:cs="Arial"/>
                <w:lang w:eastAsia="en-US"/>
              </w:rPr>
            </w:pPr>
            <w:r>
              <w:rPr>
                <w:rFonts w:cs="Arial"/>
                <w:lang w:eastAsia="en-US"/>
              </w:rPr>
              <w:t>Het systeem</w:t>
            </w:r>
            <w:r w:rsidRPr="00F62569">
              <w:rPr>
                <w:rFonts w:cs="Arial"/>
                <w:lang w:eastAsia="en-US"/>
              </w:rPr>
              <w:t xml:space="preserve"> voorziet in een overzichtelijke werkvoorraad met een onderscheid tussen afgesloten, lopende en nieuwe zaken. </w:t>
            </w:r>
          </w:p>
        </w:tc>
        <w:tc>
          <w:tcPr>
            <w:tcW w:w="598" w:type="pct"/>
            <w:tcBorders>
              <w:top w:val="single" w:color="auto" w:sz="4" w:space="0"/>
              <w:left w:val="single" w:color="auto" w:sz="4" w:space="0"/>
              <w:bottom w:val="single" w:color="auto" w:sz="4" w:space="0"/>
              <w:right w:val="single" w:color="auto" w:sz="4" w:space="0"/>
            </w:tcBorders>
          </w:tcPr>
          <w:p w:rsidR="00C5418D" w:rsidRDefault="00C5418D" w14:paraId="50573F8E" w14:textId="77777777">
            <w:pPr>
              <w:rPr>
                <w:rFonts w:cs="Arial"/>
                <w:lang w:eastAsia="en-US"/>
              </w:rPr>
            </w:pPr>
          </w:p>
        </w:tc>
      </w:tr>
      <w:tr w:rsidR="00C5418D" w:rsidTr="43528C93" w14:paraId="62810646" w14:textId="3CC15A35">
        <w:trPr>
          <w:trHeight w:val="255"/>
        </w:trPr>
        <w:tc>
          <w:tcPr>
            <w:tcW w:w="445" w:type="pct"/>
            <w:tcBorders>
              <w:top w:val="single" w:color="auto" w:sz="4" w:space="0"/>
              <w:left w:val="single" w:color="auto" w:sz="4" w:space="0"/>
              <w:bottom w:val="single" w:color="auto" w:sz="4" w:space="0"/>
              <w:right w:val="single" w:color="auto" w:sz="4" w:space="0"/>
            </w:tcBorders>
            <w:noWrap/>
          </w:tcPr>
          <w:p w:rsidRPr="00E5426B" w:rsidR="00C5418D" w:rsidP="00DE658C" w:rsidRDefault="00C5418D" w14:paraId="671FECAE" w14:textId="77777777">
            <w:pPr>
              <w:pStyle w:val="ListParagraph"/>
              <w:numPr>
                <w:ilvl w:val="0"/>
                <w:numId w:val="20"/>
              </w:numPr>
              <w:rPr>
                <w:rFonts w:cs="Arial"/>
                <w:b/>
                <w:color w:val="333662"/>
                <w:lang w:eastAsia="en-US"/>
              </w:rPr>
            </w:pPr>
          </w:p>
        </w:tc>
        <w:tc>
          <w:tcPr>
            <w:tcW w:w="3957" w:type="pct"/>
            <w:tcBorders>
              <w:top w:val="single" w:color="auto" w:sz="4" w:space="0"/>
              <w:left w:val="single" w:color="auto" w:sz="4" w:space="0"/>
              <w:bottom w:val="single" w:color="auto" w:sz="4" w:space="0"/>
              <w:right w:val="single" w:color="auto" w:sz="4" w:space="0"/>
            </w:tcBorders>
          </w:tcPr>
          <w:p w:rsidRPr="00C075E8" w:rsidR="00C5418D" w:rsidRDefault="00C5418D" w14:paraId="4EC7CFF0" w14:textId="3988322D">
            <w:pPr>
              <w:rPr>
                <w:rFonts w:cs="Arial"/>
                <w:lang w:eastAsia="en-US"/>
              </w:rPr>
            </w:pPr>
            <w:r w:rsidRPr="6D5F76FC">
              <w:rPr>
                <w:rFonts w:cs="Arial"/>
                <w:lang w:eastAsia="en-US"/>
              </w:rPr>
              <w:t xml:space="preserve">Een zaak/case kan te allen tijde worden overgezet naar een andere gebruiker of ander team. </w:t>
            </w:r>
          </w:p>
        </w:tc>
        <w:tc>
          <w:tcPr>
            <w:tcW w:w="598" w:type="pct"/>
            <w:tcBorders>
              <w:top w:val="single" w:color="auto" w:sz="4" w:space="0"/>
              <w:left w:val="single" w:color="auto" w:sz="4" w:space="0"/>
              <w:bottom w:val="single" w:color="auto" w:sz="4" w:space="0"/>
              <w:right w:val="single" w:color="auto" w:sz="4" w:space="0"/>
            </w:tcBorders>
          </w:tcPr>
          <w:p w:rsidRPr="6D5F76FC" w:rsidR="00C5418D" w:rsidRDefault="00C5418D" w14:paraId="60AE8376" w14:textId="77777777">
            <w:pPr>
              <w:rPr>
                <w:rFonts w:cs="Arial"/>
                <w:lang w:eastAsia="en-US"/>
              </w:rPr>
            </w:pPr>
          </w:p>
        </w:tc>
      </w:tr>
      <w:tr w:rsidR="00C5418D" w:rsidTr="43528C93" w14:paraId="168E2DD3" w14:textId="5E6F0E4D">
        <w:trPr>
          <w:trHeight w:val="255"/>
        </w:trPr>
        <w:tc>
          <w:tcPr>
            <w:tcW w:w="445" w:type="pct"/>
            <w:tcBorders>
              <w:top w:val="single" w:color="auto" w:sz="4" w:space="0"/>
              <w:left w:val="single" w:color="auto" w:sz="4" w:space="0"/>
              <w:bottom w:val="single" w:color="auto" w:sz="4" w:space="0"/>
              <w:right w:val="single" w:color="auto" w:sz="4" w:space="0"/>
            </w:tcBorders>
            <w:noWrap/>
          </w:tcPr>
          <w:p w:rsidRPr="00E5426B" w:rsidR="00C5418D" w:rsidP="00DE658C" w:rsidRDefault="00C5418D" w14:paraId="0ADA8E57" w14:textId="77777777">
            <w:pPr>
              <w:pStyle w:val="ListParagraph"/>
              <w:numPr>
                <w:ilvl w:val="0"/>
                <w:numId w:val="20"/>
              </w:numPr>
              <w:rPr>
                <w:rFonts w:cs="Arial"/>
                <w:b/>
                <w:color w:val="333662"/>
                <w:lang w:eastAsia="en-US"/>
              </w:rPr>
            </w:pPr>
          </w:p>
        </w:tc>
        <w:tc>
          <w:tcPr>
            <w:tcW w:w="3957" w:type="pct"/>
            <w:tcBorders>
              <w:top w:val="single" w:color="auto" w:sz="4" w:space="0"/>
              <w:left w:val="single" w:color="auto" w:sz="4" w:space="0"/>
              <w:bottom w:val="single" w:color="auto" w:sz="4" w:space="0"/>
              <w:right w:val="single" w:color="auto" w:sz="4" w:space="0"/>
            </w:tcBorders>
          </w:tcPr>
          <w:p w:rsidRPr="00C075E8" w:rsidR="00C5418D" w:rsidRDefault="00C5418D" w14:paraId="7D934A16" w14:textId="0E31FFAC">
            <w:pPr>
              <w:rPr>
                <w:rFonts w:cs="Arial"/>
                <w:lang w:eastAsia="en-US"/>
              </w:rPr>
            </w:pPr>
            <w:r>
              <w:rPr>
                <w:rFonts w:cs="Arial"/>
                <w:lang w:eastAsia="en-US"/>
              </w:rPr>
              <w:t>Het systeem</w:t>
            </w:r>
            <w:r w:rsidRPr="00F62569">
              <w:rPr>
                <w:rFonts w:cs="Arial"/>
                <w:lang w:eastAsia="en-US"/>
              </w:rPr>
              <w:t xml:space="preserve"> voorziet in functionaliteit voor processturing bij de behandeling van zaken. De gebruiker wordt bijvoorbeeld door een aantal opeenvolgende processtappen/statussen naar een eindresultaat geleid. Daarbij moet de gebruiker altijd probleemloos naar voorgaande stappen terug kunnen gaan om te muteren (‘</w:t>
            </w:r>
            <w:proofErr w:type="spellStart"/>
            <w:r w:rsidRPr="00F62569">
              <w:rPr>
                <w:rFonts w:cs="Arial"/>
                <w:lang w:eastAsia="en-US"/>
              </w:rPr>
              <w:t>workflowmanagement</w:t>
            </w:r>
            <w:proofErr w:type="spellEnd"/>
            <w:r w:rsidRPr="00F62569">
              <w:rPr>
                <w:rFonts w:cs="Arial"/>
                <w:lang w:eastAsia="en-US"/>
              </w:rPr>
              <w:t xml:space="preserve">’). </w:t>
            </w:r>
          </w:p>
        </w:tc>
        <w:tc>
          <w:tcPr>
            <w:tcW w:w="598" w:type="pct"/>
            <w:tcBorders>
              <w:top w:val="single" w:color="auto" w:sz="4" w:space="0"/>
              <w:left w:val="single" w:color="auto" w:sz="4" w:space="0"/>
              <w:bottom w:val="single" w:color="auto" w:sz="4" w:space="0"/>
              <w:right w:val="single" w:color="auto" w:sz="4" w:space="0"/>
            </w:tcBorders>
          </w:tcPr>
          <w:p w:rsidR="00C5418D" w:rsidRDefault="00C5418D" w14:paraId="658499BB" w14:textId="77777777">
            <w:pPr>
              <w:rPr>
                <w:rFonts w:cs="Arial"/>
                <w:lang w:eastAsia="en-US"/>
              </w:rPr>
            </w:pPr>
          </w:p>
        </w:tc>
      </w:tr>
      <w:tr w:rsidR="00C5418D" w:rsidTr="43528C93" w14:paraId="12507559" w14:textId="745B930A">
        <w:trPr>
          <w:trHeight w:val="255"/>
        </w:trPr>
        <w:tc>
          <w:tcPr>
            <w:tcW w:w="445" w:type="pct"/>
            <w:tcBorders>
              <w:top w:val="single" w:color="auto" w:sz="4" w:space="0"/>
              <w:left w:val="single" w:color="auto" w:sz="4" w:space="0"/>
              <w:bottom w:val="single" w:color="auto" w:sz="4" w:space="0"/>
              <w:right w:val="single" w:color="auto" w:sz="4" w:space="0"/>
            </w:tcBorders>
            <w:noWrap/>
          </w:tcPr>
          <w:p w:rsidRPr="00E5426B" w:rsidR="00C5418D" w:rsidP="00DE658C" w:rsidRDefault="00C5418D" w14:paraId="6780A6A1" w14:textId="77777777">
            <w:pPr>
              <w:pStyle w:val="ListParagraph"/>
              <w:numPr>
                <w:ilvl w:val="0"/>
                <w:numId w:val="20"/>
              </w:numPr>
              <w:rPr>
                <w:rFonts w:cs="Arial"/>
                <w:b/>
                <w:color w:val="333662"/>
                <w:lang w:eastAsia="en-US"/>
              </w:rPr>
            </w:pPr>
          </w:p>
        </w:tc>
        <w:tc>
          <w:tcPr>
            <w:tcW w:w="3957" w:type="pct"/>
            <w:tcBorders>
              <w:top w:val="single" w:color="auto" w:sz="4" w:space="0"/>
              <w:left w:val="single" w:color="auto" w:sz="4" w:space="0"/>
              <w:bottom w:val="single" w:color="auto" w:sz="4" w:space="0"/>
              <w:right w:val="single" w:color="auto" w:sz="4" w:space="0"/>
            </w:tcBorders>
          </w:tcPr>
          <w:p w:rsidRPr="00C075E8" w:rsidR="00C5418D" w:rsidP="2827D356" w:rsidRDefault="00C5418D" w14:paraId="03145E46" w14:textId="0A6456CC">
            <w:pPr>
              <w:rPr>
                <w:rFonts w:cs="Arial"/>
                <w:lang w:eastAsia="en-US"/>
              </w:rPr>
            </w:pPr>
            <w:r w:rsidRPr="2827D356">
              <w:rPr>
                <w:rFonts w:cs="Arial"/>
                <w:lang w:eastAsia="en-US"/>
              </w:rPr>
              <w:t xml:space="preserve">Het is mogelijk om zelf de processtappen/statussen binnen het systeem te configureren. </w:t>
            </w:r>
          </w:p>
          <w:p w:rsidRPr="00C075E8" w:rsidR="00C5418D" w:rsidRDefault="00C5418D" w14:paraId="4D856A6B" w14:textId="1AF8DC12">
            <w:pPr>
              <w:rPr>
                <w:rFonts w:cs="Arial"/>
                <w:lang w:eastAsia="en-US"/>
              </w:rPr>
            </w:pPr>
          </w:p>
        </w:tc>
        <w:tc>
          <w:tcPr>
            <w:tcW w:w="598" w:type="pct"/>
            <w:tcBorders>
              <w:top w:val="single" w:color="auto" w:sz="4" w:space="0"/>
              <w:left w:val="single" w:color="auto" w:sz="4" w:space="0"/>
              <w:bottom w:val="single" w:color="auto" w:sz="4" w:space="0"/>
              <w:right w:val="single" w:color="auto" w:sz="4" w:space="0"/>
            </w:tcBorders>
          </w:tcPr>
          <w:p w:rsidRPr="2827D356" w:rsidR="00C5418D" w:rsidP="2827D356" w:rsidRDefault="00C5418D" w14:paraId="7824D4B3" w14:textId="77777777">
            <w:pPr>
              <w:rPr>
                <w:rFonts w:cs="Arial"/>
                <w:lang w:eastAsia="en-US"/>
              </w:rPr>
            </w:pPr>
          </w:p>
        </w:tc>
      </w:tr>
      <w:tr w:rsidR="00C5418D" w:rsidTr="43528C93" w14:paraId="669CF02B" w14:textId="1DC46679">
        <w:trPr>
          <w:trHeight w:val="255"/>
        </w:trPr>
        <w:tc>
          <w:tcPr>
            <w:tcW w:w="445" w:type="pct"/>
            <w:tcBorders>
              <w:top w:val="single" w:color="auto" w:sz="4" w:space="0"/>
              <w:left w:val="single" w:color="auto" w:sz="4" w:space="0"/>
              <w:bottom w:val="single" w:color="auto" w:sz="4" w:space="0"/>
              <w:right w:val="single" w:color="auto" w:sz="4" w:space="0"/>
            </w:tcBorders>
            <w:noWrap/>
          </w:tcPr>
          <w:p w:rsidRPr="00E5426B" w:rsidR="00C5418D" w:rsidP="00DE658C" w:rsidRDefault="00C5418D" w14:paraId="33B28F14" w14:textId="77777777">
            <w:pPr>
              <w:pStyle w:val="ListParagraph"/>
              <w:numPr>
                <w:ilvl w:val="0"/>
                <w:numId w:val="20"/>
              </w:numPr>
              <w:rPr>
                <w:rFonts w:cs="Arial"/>
                <w:b/>
                <w:color w:val="333662"/>
                <w:lang w:eastAsia="en-US"/>
              </w:rPr>
            </w:pPr>
          </w:p>
        </w:tc>
        <w:tc>
          <w:tcPr>
            <w:tcW w:w="3957" w:type="pct"/>
            <w:tcBorders>
              <w:top w:val="single" w:color="auto" w:sz="4" w:space="0"/>
              <w:left w:val="single" w:color="auto" w:sz="4" w:space="0"/>
              <w:bottom w:val="single" w:color="auto" w:sz="4" w:space="0"/>
              <w:right w:val="single" w:color="auto" w:sz="4" w:space="0"/>
            </w:tcBorders>
          </w:tcPr>
          <w:p w:rsidRPr="00C075E8" w:rsidR="00C5418D" w:rsidRDefault="77E580FA" w14:paraId="6427D17F" w14:textId="5486D5CA">
            <w:pPr>
              <w:rPr>
                <w:rFonts w:cs="Arial"/>
                <w:lang w:eastAsia="en-US"/>
              </w:rPr>
            </w:pPr>
            <w:r w:rsidRPr="43528C93">
              <w:rPr>
                <w:rFonts w:cs="Arial"/>
                <w:lang w:eastAsia="en-US"/>
              </w:rPr>
              <w:t>Het is mogelijk om als gebruiker aan een bestaande processtappen/</w:t>
            </w:r>
            <w:proofErr w:type="spellStart"/>
            <w:r w:rsidRPr="43528C93">
              <w:rPr>
                <w:rFonts w:cs="Arial"/>
                <w:lang w:eastAsia="en-US"/>
              </w:rPr>
              <w:t>flows</w:t>
            </w:r>
            <w:proofErr w:type="spellEnd"/>
            <w:r w:rsidRPr="43528C93">
              <w:rPr>
                <w:rFonts w:cs="Arial"/>
                <w:lang w:eastAsia="en-US"/>
              </w:rPr>
              <w:t xml:space="preserve"> extra stappen toe te voegen</w:t>
            </w:r>
          </w:p>
        </w:tc>
        <w:tc>
          <w:tcPr>
            <w:tcW w:w="598" w:type="pct"/>
            <w:tcBorders>
              <w:top w:val="single" w:color="auto" w:sz="4" w:space="0"/>
              <w:left w:val="single" w:color="auto" w:sz="4" w:space="0"/>
              <w:bottom w:val="single" w:color="auto" w:sz="4" w:space="0"/>
              <w:right w:val="single" w:color="auto" w:sz="4" w:space="0"/>
            </w:tcBorders>
          </w:tcPr>
          <w:p w:rsidRPr="6D5F76FC" w:rsidR="00C5418D" w:rsidDel="068246E0" w:rsidRDefault="00C5418D" w14:paraId="129C0035" w14:textId="77777777">
            <w:pPr>
              <w:rPr>
                <w:rFonts w:cs="Arial"/>
                <w:lang w:eastAsia="en-US"/>
              </w:rPr>
            </w:pPr>
          </w:p>
        </w:tc>
      </w:tr>
    </w:tbl>
    <w:p w:rsidRPr="00A95DC4" w:rsidR="00606CAC" w:rsidP="00606CAC" w:rsidRDefault="38E00221" w14:paraId="3BB68319" w14:textId="24706C3A">
      <w:pPr>
        <w:pStyle w:val="Heading3"/>
      </w:pPr>
      <w:bookmarkStart w:name="_Toc905643306" w:id="20"/>
      <w:bookmarkStart w:name="_Toc232083180" w:id="21"/>
      <w:r w:rsidRPr="00A95DC4">
        <w:t>Cli</w:t>
      </w:r>
      <w:r w:rsidRPr="00A95DC4" w:rsidR="1A9DEB1F">
        <w:t>ë</w:t>
      </w:r>
      <w:r w:rsidRPr="00A95DC4">
        <w:t>nt</w:t>
      </w:r>
      <w:bookmarkEnd w:id="20"/>
      <w:r w:rsidRPr="00A95DC4" w:rsidR="00A95DC4">
        <w:t>gegevens</w:t>
      </w:r>
      <w:bookmarkEnd w:id="21"/>
    </w:p>
    <w:tbl>
      <w:tblPr>
        <w:tblW w:w="9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Look w:val="04A0" w:firstRow="1" w:lastRow="0" w:firstColumn="1" w:lastColumn="0" w:noHBand="0" w:noVBand="1"/>
      </w:tblPr>
      <w:tblGrid>
        <w:gridCol w:w="846"/>
        <w:gridCol w:w="7513"/>
        <w:gridCol w:w="1134"/>
      </w:tblGrid>
      <w:tr w:rsidR="002F45E2" w:rsidTr="002F45E2" w14:paraId="46ECA855" w14:textId="022C5D45">
        <w:trPr>
          <w:trHeight w:val="547"/>
        </w:trPr>
        <w:tc>
          <w:tcPr>
            <w:tcW w:w="846" w:type="dxa"/>
            <w:tcBorders>
              <w:top w:val="single" w:color="auto" w:sz="4" w:space="0"/>
              <w:left w:val="single" w:color="auto" w:sz="4" w:space="0"/>
              <w:bottom w:val="single" w:color="auto" w:sz="4" w:space="0"/>
              <w:right w:val="single" w:color="auto" w:sz="4" w:space="0"/>
            </w:tcBorders>
            <w:shd w:val="clear" w:color="auto" w:fill="06A77D"/>
            <w:noWrap/>
          </w:tcPr>
          <w:p w:rsidRPr="001A5971" w:rsidR="002F45E2" w:rsidRDefault="002F45E2" w14:paraId="42DCD8A7" w14:textId="77777777">
            <w:pPr>
              <w:rPr>
                <w:rFonts w:cs="Arial"/>
                <w:b/>
                <w:color w:val="FFFFFF" w:themeColor="background1"/>
                <w:lang w:eastAsia="en-US"/>
              </w:rPr>
            </w:pPr>
          </w:p>
        </w:tc>
        <w:tc>
          <w:tcPr>
            <w:tcW w:w="7513" w:type="dxa"/>
            <w:tcBorders>
              <w:top w:val="single" w:color="auto" w:sz="4" w:space="0"/>
              <w:left w:val="single" w:color="auto" w:sz="4" w:space="0"/>
              <w:bottom w:val="single" w:color="auto" w:sz="4" w:space="0"/>
              <w:right w:val="single" w:color="auto" w:sz="4" w:space="0"/>
            </w:tcBorders>
            <w:shd w:val="clear" w:color="auto" w:fill="06A77D"/>
            <w:hideMark/>
          </w:tcPr>
          <w:p w:rsidRPr="001A5971" w:rsidR="002F45E2" w:rsidRDefault="002F45E2" w14:paraId="2D7043FA" w14:textId="77777777">
            <w:pPr>
              <w:rPr>
                <w:b/>
                <w:color w:val="FFFFFF" w:themeColor="background1"/>
                <w:lang w:eastAsia="en-US"/>
              </w:rPr>
            </w:pPr>
            <w:r w:rsidRPr="001A5971">
              <w:rPr>
                <w:b/>
                <w:color w:val="FFFFFF" w:themeColor="background1"/>
                <w:lang w:eastAsia="en-US"/>
              </w:rPr>
              <w:t>Inhoud</w:t>
            </w:r>
          </w:p>
        </w:tc>
        <w:tc>
          <w:tcPr>
            <w:tcW w:w="1134" w:type="dxa"/>
            <w:tcBorders>
              <w:top w:val="single" w:color="auto" w:sz="4" w:space="0"/>
              <w:left w:val="single" w:color="auto" w:sz="4" w:space="0"/>
              <w:bottom w:val="single" w:color="auto" w:sz="4" w:space="0"/>
              <w:right w:val="single" w:color="auto" w:sz="4" w:space="0"/>
            </w:tcBorders>
            <w:shd w:val="clear" w:color="auto" w:fill="06A77D"/>
          </w:tcPr>
          <w:p w:rsidRPr="001A5971" w:rsidR="002F45E2" w:rsidP="5E60F380" w:rsidRDefault="144C0EB1" w14:paraId="03AE2D55" w14:textId="77777777">
            <w:pPr>
              <w:rPr>
                <w:b/>
                <w:bCs/>
                <w:color w:val="FFFFFF" w:themeColor="background1"/>
                <w:lang w:eastAsia="en-US"/>
              </w:rPr>
            </w:pPr>
            <w:r w:rsidRPr="5E60F380">
              <w:rPr>
                <w:b/>
                <w:bCs/>
                <w:color w:val="FFFFFF" w:themeColor="background1"/>
                <w:lang w:eastAsia="en-US"/>
              </w:rPr>
              <w:t xml:space="preserve">Voldoet </w:t>
            </w:r>
          </w:p>
          <w:p w:rsidRPr="001A5971" w:rsidR="002F45E2" w:rsidP="5E60F380" w:rsidRDefault="144C0EB1" w14:paraId="2CAB6959" w14:textId="79158D91">
            <w:pPr>
              <w:rPr>
                <w:b/>
                <w:bCs/>
                <w:color w:val="FFFFFF" w:themeColor="background1"/>
                <w:lang w:eastAsia="en-US"/>
              </w:rPr>
            </w:pPr>
            <w:r w:rsidRPr="5E60F380">
              <w:rPr>
                <w:b/>
                <w:bCs/>
                <w:color w:val="FFFFFF" w:themeColor="background1"/>
                <w:lang w:eastAsia="en-US"/>
              </w:rPr>
              <w:t>ja/nee</w:t>
            </w:r>
          </w:p>
          <w:p w:rsidRPr="001A5971" w:rsidR="002F45E2" w:rsidRDefault="002F45E2" w14:paraId="7B02C3E2" w14:textId="367D09B8">
            <w:pPr>
              <w:rPr>
                <w:b/>
                <w:color w:val="FFFFFF" w:themeColor="background1"/>
                <w:lang w:eastAsia="en-US"/>
              </w:rPr>
            </w:pPr>
          </w:p>
        </w:tc>
      </w:tr>
      <w:tr w:rsidR="002F45E2" w:rsidTr="002F45E2" w14:paraId="55C25BBA" w14:textId="58554684">
        <w:trPr>
          <w:trHeight w:val="255"/>
        </w:trPr>
        <w:tc>
          <w:tcPr>
            <w:tcW w:w="846" w:type="dxa"/>
            <w:tcBorders>
              <w:top w:val="single" w:color="auto" w:sz="4" w:space="0"/>
              <w:left w:val="single" w:color="auto" w:sz="4" w:space="0"/>
              <w:bottom w:val="single" w:color="auto" w:sz="4" w:space="0"/>
              <w:right w:val="single" w:color="auto" w:sz="4" w:space="0"/>
            </w:tcBorders>
            <w:noWrap/>
          </w:tcPr>
          <w:p w:rsidRPr="00E5426B" w:rsidR="002F45E2" w:rsidP="00DE658C" w:rsidRDefault="002F45E2" w14:paraId="0002AEE8" w14:textId="77777777">
            <w:pPr>
              <w:pStyle w:val="ListParagraph"/>
              <w:numPr>
                <w:ilvl w:val="0"/>
                <w:numId w:val="3"/>
              </w:numPr>
              <w:rPr>
                <w:rFonts w:cs="Arial"/>
                <w:b/>
                <w:color w:val="333662"/>
                <w:lang w:eastAsia="en-US"/>
              </w:rPr>
            </w:pPr>
          </w:p>
        </w:tc>
        <w:tc>
          <w:tcPr>
            <w:tcW w:w="7513" w:type="dxa"/>
            <w:tcBorders>
              <w:top w:val="single" w:color="auto" w:sz="4" w:space="0"/>
              <w:left w:val="single" w:color="auto" w:sz="4" w:space="0"/>
              <w:bottom w:val="single" w:color="auto" w:sz="4" w:space="0"/>
              <w:right w:val="single" w:color="auto" w:sz="4" w:space="0"/>
            </w:tcBorders>
          </w:tcPr>
          <w:p w:rsidRPr="00AE3DEF" w:rsidR="002F45E2" w:rsidRDefault="002F45E2" w14:paraId="01FCAE96" w14:textId="53E7E8A4">
            <w:pPr>
              <w:rPr>
                <w:rFonts w:cs="Arial"/>
                <w:lang w:eastAsia="en-US"/>
              </w:rPr>
            </w:pPr>
            <w:r w:rsidRPr="686B4B13">
              <w:rPr>
                <w:rFonts w:cs="Arial"/>
                <w:lang w:eastAsia="en-US"/>
              </w:rPr>
              <w:t xml:space="preserve">Het systeem biedt de mogelijkheid tot het creëren, bijhouden en muteren van een </w:t>
            </w:r>
            <w:r w:rsidRPr="4F7BB454" w:rsidR="6E5A6E92">
              <w:rPr>
                <w:rFonts w:cs="Arial"/>
                <w:lang w:eastAsia="en-US"/>
              </w:rPr>
              <w:t>cliënt</w:t>
            </w:r>
            <w:r w:rsidRPr="4F7BB454" w:rsidR="3BA80721">
              <w:rPr>
                <w:rFonts w:cs="Arial"/>
                <w:lang w:eastAsia="en-US"/>
              </w:rPr>
              <w:t>gegevens</w:t>
            </w:r>
            <w:r w:rsidR="00AC0CE4">
              <w:rPr>
                <w:rFonts w:cs="Arial"/>
                <w:lang w:eastAsia="en-US"/>
              </w:rPr>
              <w:t>.</w:t>
            </w:r>
          </w:p>
        </w:tc>
        <w:tc>
          <w:tcPr>
            <w:tcW w:w="1134" w:type="dxa"/>
            <w:tcBorders>
              <w:top w:val="single" w:color="auto" w:sz="4" w:space="0"/>
              <w:left w:val="single" w:color="auto" w:sz="4" w:space="0"/>
              <w:bottom w:val="single" w:color="auto" w:sz="4" w:space="0"/>
              <w:right w:val="single" w:color="auto" w:sz="4" w:space="0"/>
            </w:tcBorders>
          </w:tcPr>
          <w:p w:rsidRPr="686B4B13" w:rsidR="002F45E2" w:rsidRDefault="002F45E2" w14:paraId="5A7F2538" w14:textId="77777777">
            <w:pPr>
              <w:rPr>
                <w:rFonts w:cs="Arial"/>
                <w:lang w:eastAsia="en-US"/>
              </w:rPr>
            </w:pPr>
          </w:p>
        </w:tc>
      </w:tr>
      <w:tr w:rsidR="00F73B33" w:rsidTr="002F45E2" w14:paraId="3452949B" w14:textId="77777777">
        <w:trPr>
          <w:trHeight w:val="255"/>
        </w:trPr>
        <w:tc>
          <w:tcPr>
            <w:tcW w:w="846" w:type="dxa"/>
            <w:tcBorders>
              <w:top w:val="single" w:color="auto" w:sz="4" w:space="0"/>
              <w:left w:val="single" w:color="auto" w:sz="4" w:space="0"/>
              <w:bottom w:val="single" w:color="auto" w:sz="4" w:space="0"/>
              <w:right w:val="single" w:color="auto" w:sz="4" w:space="0"/>
            </w:tcBorders>
            <w:noWrap/>
          </w:tcPr>
          <w:p w:rsidRPr="00E5426B" w:rsidR="00F73B33" w:rsidP="00DE658C" w:rsidRDefault="00F73B33" w14:paraId="7ED4E822" w14:textId="77777777">
            <w:pPr>
              <w:pStyle w:val="ListParagraph"/>
              <w:numPr>
                <w:ilvl w:val="0"/>
                <w:numId w:val="3"/>
              </w:numPr>
              <w:rPr>
                <w:rFonts w:cs="Arial"/>
                <w:b/>
                <w:color w:val="333662"/>
                <w:lang w:eastAsia="en-US"/>
              </w:rPr>
            </w:pPr>
          </w:p>
        </w:tc>
        <w:tc>
          <w:tcPr>
            <w:tcW w:w="7513" w:type="dxa"/>
            <w:tcBorders>
              <w:top w:val="single" w:color="auto" w:sz="4" w:space="0"/>
              <w:left w:val="single" w:color="auto" w:sz="4" w:space="0"/>
              <w:bottom w:val="single" w:color="auto" w:sz="4" w:space="0"/>
              <w:right w:val="single" w:color="auto" w:sz="4" w:space="0"/>
            </w:tcBorders>
          </w:tcPr>
          <w:p w:rsidRPr="686B4B13" w:rsidR="00F73B33" w:rsidRDefault="00F73B33" w14:paraId="48DA53F7" w14:textId="5F1BD659">
            <w:pPr>
              <w:rPr>
                <w:rFonts w:cs="Arial"/>
                <w:lang w:eastAsia="en-US"/>
              </w:rPr>
            </w:pPr>
            <w:r w:rsidRPr="6D5F76FC">
              <w:rPr>
                <w:rFonts w:cs="Arial"/>
                <w:lang w:eastAsia="en-US"/>
              </w:rPr>
              <w:t>Het systeem geeft bij geheime adressen aan dat er sprake is van een geheim adres.</w:t>
            </w:r>
          </w:p>
        </w:tc>
        <w:tc>
          <w:tcPr>
            <w:tcW w:w="1134" w:type="dxa"/>
            <w:tcBorders>
              <w:top w:val="single" w:color="auto" w:sz="4" w:space="0"/>
              <w:left w:val="single" w:color="auto" w:sz="4" w:space="0"/>
              <w:bottom w:val="single" w:color="auto" w:sz="4" w:space="0"/>
              <w:right w:val="single" w:color="auto" w:sz="4" w:space="0"/>
            </w:tcBorders>
          </w:tcPr>
          <w:p w:rsidRPr="686B4B13" w:rsidR="00F73B33" w:rsidRDefault="00F73B33" w14:paraId="7AD40F0E" w14:textId="77777777">
            <w:pPr>
              <w:rPr>
                <w:rFonts w:cs="Arial"/>
                <w:lang w:eastAsia="en-US"/>
              </w:rPr>
            </w:pPr>
          </w:p>
        </w:tc>
      </w:tr>
      <w:tr w:rsidR="002F45E2" w:rsidTr="002F45E2" w14:paraId="4FA012F5" w14:textId="1691BC8F">
        <w:trPr>
          <w:trHeight w:val="255"/>
        </w:trPr>
        <w:tc>
          <w:tcPr>
            <w:tcW w:w="846" w:type="dxa"/>
            <w:tcBorders>
              <w:top w:val="single" w:color="auto" w:sz="4" w:space="0"/>
              <w:left w:val="single" w:color="auto" w:sz="4" w:space="0"/>
              <w:bottom w:val="single" w:color="auto" w:sz="4" w:space="0"/>
              <w:right w:val="single" w:color="auto" w:sz="4" w:space="0"/>
            </w:tcBorders>
            <w:noWrap/>
          </w:tcPr>
          <w:p w:rsidRPr="00E5426B" w:rsidR="002F45E2" w:rsidP="00DE658C" w:rsidRDefault="002F45E2" w14:paraId="1C45CED4" w14:textId="1745A271">
            <w:pPr>
              <w:pStyle w:val="ListParagraph"/>
              <w:numPr>
                <w:ilvl w:val="0"/>
                <w:numId w:val="3"/>
              </w:numPr>
              <w:rPr>
                <w:rFonts w:cs="Arial"/>
                <w:b/>
                <w:bCs/>
                <w:color w:val="333662"/>
                <w:lang w:eastAsia="en-US"/>
              </w:rPr>
            </w:pPr>
          </w:p>
        </w:tc>
        <w:tc>
          <w:tcPr>
            <w:tcW w:w="7513" w:type="dxa"/>
            <w:tcBorders>
              <w:top w:val="single" w:color="auto" w:sz="4" w:space="0"/>
              <w:left w:val="single" w:color="auto" w:sz="4" w:space="0"/>
              <w:bottom w:val="single" w:color="auto" w:sz="4" w:space="0"/>
              <w:right w:val="single" w:color="auto" w:sz="4" w:space="0"/>
            </w:tcBorders>
          </w:tcPr>
          <w:p w:rsidRPr="00AE3DEF" w:rsidR="002F45E2" w:rsidP="686B4B13" w:rsidRDefault="002F45E2" w14:paraId="3D1C6DBD" w14:textId="3F949C6A">
            <w:pPr>
              <w:pBdr>
                <w:top w:val="nil"/>
                <w:left w:val="nil"/>
                <w:bottom w:val="nil"/>
                <w:right w:val="nil"/>
                <w:between w:val="nil"/>
              </w:pBdr>
              <w:rPr>
                <w:rFonts w:cs="Arial"/>
                <w:lang w:eastAsia="en-US"/>
              </w:rPr>
            </w:pPr>
            <w:r w:rsidRPr="686B4B13">
              <w:rPr>
                <w:rFonts w:cs="Arial"/>
                <w:lang w:eastAsia="en-US"/>
              </w:rPr>
              <w:t xml:space="preserve">De volgende bronnen en gegevens moeten kunnen worden ontsloten binnen het </w:t>
            </w:r>
            <w:r w:rsidR="00DC4215">
              <w:rPr>
                <w:rFonts w:cs="Arial"/>
                <w:lang w:eastAsia="en-US"/>
              </w:rPr>
              <w:t xml:space="preserve">overzicht van de </w:t>
            </w:r>
            <w:r w:rsidR="007B38E3">
              <w:rPr>
                <w:rFonts w:cs="Arial"/>
                <w:lang w:eastAsia="en-US"/>
              </w:rPr>
              <w:t>cliëntgegevens</w:t>
            </w:r>
            <w:r w:rsidRPr="686B4B13">
              <w:rPr>
                <w:rFonts w:cs="Arial"/>
                <w:lang w:eastAsia="en-US"/>
              </w:rPr>
              <w:t xml:space="preserve"> </w:t>
            </w:r>
            <w:r w:rsidR="007B38E3">
              <w:rPr>
                <w:rFonts w:cs="Arial"/>
                <w:lang w:eastAsia="en-US"/>
              </w:rPr>
              <w:t xml:space="preserve">in </w:t>
            </w:r>
            <w:r w:rsidRPr="686B4B13">
              <w:rPr>
                <w:rFonts w:cs="Arial"/>
                <w:lang w:eastAsia="en-US"/>
              </w:rPr>
              <w:t>het systeem. Daarbij moet het systeem zoveel mogelijk gebruik maken van externe bronnen, zodat geen onnodige opslag binnen het systeem plaatsvindt:</w:t>
            </w:r>
          </w:p>
          <w:p w:rsidRPr="00AE3DEF" w:rsidR="002F45E2" w:rsidP="00DE658C" w:rsidRDefault="002F45E2" w14:paraId="06AAB385" w14:textId="77777777">
            <w:pPr>
              <w:numPr>
                <w:ilvl w:val="0"/>
                <w:numId w:val="14"/>
              </w:numPr>
              <w:pBdr>
                <w:top w:val="nil"/>
                <w:left w:val="nil"/>
                <w:bottom w:val="nil"/>
                <w:right w:val="nil"/>
                <w:between w:val="nil"/>
              </w:pBdr>
              <w:rPr>
                <w:rFonts w:cs="Arial"/>
                <w:lang w:eastAsia="en-US"/>
              </w:rPr>
            </w:pPr>
            <w:r w:rsidRPr="00AE3DEF">
              <w:rPr>
                <w:rFonts w:cs="Arial"/>
                <w:lang w:eastAsia="en-US"/>
              </w:rPr>
              <w:t xml:space="preserve">Actuele </w:t>
            </w:r>
            <w:proofErr w:type="spellStart"/>
            <w:r w:rsidRPr="00AE3DEF">
              <w:rPr>
                <w:rFonts w:cs="Arial"/>
                <w:lang w:eastAsia="en-US"/>
              </w:rPr>
              <w:t>persoonsidentificerende</w:t>
            </w:r>
            <w:proofErr w:type="spellEnd"/>
            <w:r w:rsidRPr="00AE3DEF">
              <w:rPr>
                <w:rFonts w:cs="Arial"/>
                <w:lang w:eastAsia="en-US"/>
              </w:rPr>
              <w:t xml:space="preserve"> gegevens zoals de familienaam, voorletters, geslacht, geboortedatum, (ex)partner, (leeftijd)kinderen, ouders, gezag minderjarige en medebewoners op het woonadres afkomstig uit de bron BRP;</w:t>
            </w:r>
          </w:p>
          <w:p w:rsidRPr="00455645" w:rsidR="002F45E2" w:rsidP="00DE658C" w:rsidRDefault="002F45E2" w14:paraId="006C23A5" w14:textId="50DBBAD1">
            <w:pPr>
              <w:numPr>
                <w:ilvl w:val="0"/>
                <w:numId w:val="14"/>
              </w:numPr>
              <w:pBdr>
                <w:top w:val="nil"/>
                <w:left w:val="nil"/>
                <w:bottom w:val="nil"/>
                <w:right w:val="nil"/>
                <w:between w:val="nil"/>
              </w:pBdr>
              <w:rPr>
                <w:rFonts w:cs="Arial"/>
                <w:lang w:eastAsia="en-US"/>
              </w:rPr>
            </w:pPr>
            <w:r w:rsidRPr="2827D356">
              <w:rPr>
                <w:rFonts w:cs="Arial"/>
                <w:lang w:eastAsia="en-US"/>
              </w:rPr>
              <w:t xml:space="preserve">Actuele en historische toewijzingen en aanvragen (301- en 315-berichten) met de daarbij horende start- en stopdatums uit de regieberichten (305- en 307-bericht) </w:t>
            </w:r>
          </w:p>
        </w:tc>
        <w:tc>
          <w:tcPr>
            <w:tcW w:w="1134" w:type="dxa"/>
            <w:tcBorders>
              <w:top w:val="single" w:color="auto" w:sz="4" w:space="0"/>
              <w:left w:val="single" w:color="auto" w:sz="4" w:space="0"/>
              <w:bottom w:val="single" w:color="auto" w:sz="4" w:space="0"/>
              <w:right w:val="single" w:color="auto" w:sz="4" w:space="0"/>
            </w:tcBorders>
          </w:tcPr>
          <w:p w:rsidRPr="686B4B13" w:rsidR="002F45E2" w:rsidP="686B4B13" w:rsidRDefault="002F45E2" w14:paraId="6FFB7BF5" w14:textId="77777777">
            <w:pPr>
              <w:pBdr>
                <w:top w:val="nil"/>
                <w:left w:val="nil"/>
                <w:bottom w:val="nil"/>
                <w:right w:val="nil"/>
                <w:between w:val="nil"/>
              </w:pBdr>
              <w:rPr>
                <w:rFonts w:cs="Arial"/>
                <w:lang w:eastAsia="en-US"/>
              </w:rPr>
            </w:pPr>
          </w:p>
        </w:tc>
      </w:tr>
      <w:tr w:rsidR="002F45E2" w:rsidTr="002F45E2" w14:paraId="2FE25A2A" w14:textId="2DB5D56E">
        <w:trPr>
          <w:trHeight w:val="255"/>
        </w:trPr>
        <w:tc>
          <w:tcPr>
            <w:tcW w:w="846" w:type="dxa"/>
            <w:tcBorders>
              <w:top w:val="single" w:color="auto" w:sz="4" w:space="0"/>
              <w:left w:val="single" w:color="auto" w:sz="4" w:space="0"/>
              <w:bottom w:val="single" w:color="auto" w:sz="4" w:space="0"/>
              <w:right w:val="single" w:color="auto" w:sz="4" w:space="0"/>
            </w:tcBorders>
            <w:noWrap/>
          </w:tcPr>
          <w:p w:rsidRPr="00E5426B" w:rsidR="002F45E2" w:rsidP="00DE658C" w:rsidRDefault="002F45E2" w14:paraId="3B4A5B59" w14:textId="77777777">
            <w:pPr>
              <w:pStyle w:val="ListParagraph"/>
              <w:numPr>
                <w:ilvl w:val="0"/>
                <w:numId w:val="3"/>
              </w:numPr>
              <w:rPr>
                <w:rFonts w:cs="Arial"/>
                <w:b/>
                <w:color w:val="333662"/>
                <w:lang w:eastAsia="en-US"/>
              </w:rPr>
            </w:pPr>
          </w:p>
        </w:tc>
        <w:tc>
          <w:tcPr>
            <w:tcW w:w="7513" w:type="dxa"/>
            <w:tcBorders>
              <w:top w:val="single" w:color="auto" w:sz="4" w:space="0"/>
              <w:left w:val="single" w:color="auto" w:sz="4" w:space="0"/>
              <w:bottom w:val="single" w:color="auto" w:sz="4" w:space="0"/>
              <w:right w:val="single" w:color="auto" w:sz="4" w:space="0"/>
            </w:tcBorders>
          </w:tcPr>
          <w:p w:rsidRPr="00AE3DEF" w:rsidR="002F45E2" w:rsidRDefault="002F45E2" w14:paraId="2E9F49E3" w14:textId="1752A6DC">
            <w:pPr>
              <w:rPr>
                <w:rFonts w:cs="Arial"/>
                <w:lang w:eastAsia="en-US"/>
              </w:rPr>
            </w:pPr>
            <w:r w:rsidRPr="6D5F76FC">
              <w:rPr>
                <w:rFonts w:cs="Arial"/>
                <w:lang w:eastAsia="en-US"/>
              </w:rPr>
              <w:t>Het systeem biedt de mogelijkheid tot het vastleggen van waarschuwingen met bijzonderheden. Deze vastlegging ziet de gebruiker direct bij het inzien van het dossier.</w:t>
            </w:r>
          </w:p>
        </w:tc>
        <w:tc>
          <w:tcPr>
            <w:tcW w:w="1134" w:type="dxa"/>
            <w:tcBorders>
              <w:top w:val="single" w:color="auto" w:sz="4" w:space="0"/>
              <w:left w:val="single" w:color="auto" w:sz="4" w:space="0"/>
              <w:bottom w:val="single" w:color="auto" w:sz="4" w:space="0"/>
              <w:right w:val="single" w:color="auto" w:sz="4" w:space="0"/>
            </w:tcBorders>
          </w:tcPr>
          <w:p w:rsidRPr="6D5F76FC" w:rsidR="002F45E2" w:rsidDel="2E86BF99" w:rsidRDefault="002F45E2" w14:paraId="33C9B2C1" w14:textId="77777777">
            <w:pPr>
              <w:rPr>
                <w:rFonts w:cs="Arial"/>
                <w:lang w:eastAsia="en-US"/>
              </w:rPr>
            </w:pPr>
          </w:p>
        </w:tc>
      </w:tr>
      <w:tr w:rsidR="00455645" w:rsidTr="002F45E2" w14:paraId="18A057F0" w14:textId="77777777">
        <w:trPr>
          <w:trHeight w:val="255"/>
        </w:trPr>
        <w:tc>
          <w:tcPr>
            <w:tcW w:w="846" w:type="dxa"/>
            <w:tcBorders>
              <w:top w:val="single" w:color="auto" w:sz="4" w:space="0"/>
              <w:left w:val="single" w:color="auto" w:sz="4" w:space="0"/>
              <w:bottom w:val="single" w:color="auto" w:sz="4" w:space="0"/>
              <w:right w:val="single" w:color="auto" w:sz="4" w:space="0"/>
            </w:tcBorders>
            <w:noWrap/>
          </w:tcPr>
          <w:p w:rsidRPr="00E5426B" w:rsidR="00455645" w:rsidP="00DE658C" w:rsidRDefault="00455645" w14:paraId="257452C2" w14:textId="77777777">
            <w:pPr>
              <w:pStyle w:val="ListParagraph"/>
              <w:numPr>
                <w:ilvl w:val="0"/>
                <w:numId w:val="3"/>
              </w:numPr>
              <w:rPr>
                <w:rFonts w:cs="Arial"/>
                <w:b/>
                <w:color w:val="333662"/>
                <w:lang w:eastAsia="en-US"/>
              </w:rPr>
            </w:pPr>
            <w:bookmarkStart w:name="_Toc409428182" w:id="22"/>
            <w:bookmarkStart w:name="_Toc409428183" w:id="23"/>
            <w:bookmarkEnd w:id="22"/>
            <w:bookmarkEnd w:id="23"/>
          </w:p>
        </w:tc>
        <w:tc>
          <w:tcPr>
            <w:tcW w:w="7513" w:type="dxa"/>
            <w:tcBorders>
              <w:top w:val="single" w:color="auto" w:sz="4" w:space="0"/>
              <w:left w:val="single" w:color="auto" w:sz="4" w:space="0"/>
              <w:bottom w:val="single" w:color="auto" w:sz="4" w:space="0"/>
              <w:right w:val="single" w:color="auto" w:sz="4" w:space="0"/>
            </w:tcBorders>
          </w:tcPr>
          <w:p w:rsidRPr="6D5F76FC" w:rsidR="00455645" w:rsidRDefault="00E86ACF" w14:paraId="7A97ADC5" w14:textId="3861696B">
            <w:pPr>
              <w:rPr>
                <w:rFonts w:cs="Arial"/>
                <w:lang w:eastAsia="en-US"/>
              </w:rPr>
            </w:pPr>
            <w:r>
              <w:rPr>
                <w:rFonts w:cs="Arial"/>
                <w:lang w:eastAsia="en-US"/>
              </w:rPr>
              <w:t>Specifieke m</w:t>
            </w:r>
            <w:r w:rsidR="00D84C86">
              <w:rPr>
                <w:rFonts w:cs="Arial"/>
                <w:lang w:eastAsia="en-US"/>
              </w:rPr>
              <w:t xml:space="preserve">utaties vanuit het BRP leiden tot </w:t>
            </w:r>
            <w:r w:rsidR="0093539B">
              <w:rPr>
                <w:rFonts w:cs="Arial"/>
                <w:lang w:eastAsia="en-US"/>
              </w:rPr>
              <w:t xml:space="preserve">een </w:t>
            </w:r>
            <w:r w:rsidR="00255C22">
              <w:rPr>
                <w:rFonts w:cs="Arial"/>
                <w:lang w:eastAsia="en-US"/>
              </w:rPr>
              <w:t xml:space="preserve">notificatie of workflow voor de gebruiker. </w:t>
            </w:r>
            <w:r w:rsidR="000B21C0">
              <w:rPr>
                <w:rFonts w:cs="Arial"/>
                <w:lang w:eastAsia="en-US"/>
              </w:rPr>
              <w:t>F</w:t>
            </w:r>
            <w:r w:rsidR="00255C22">
              <w:rPr>
                <w:rFonts w:cs="Arial"/>
                <w:lang w:eastAsia="en-US"/>
              </w:rPr>
              <w:t xml:space="preserve">unctioneel beheer kan </w:t>
            </w:r>
            <w:r w:rsidR="00C10A21">
              <w:rPr>
                <w:rFonts w:cs="Arial"/>
                <w:lang w:eastAsia="en-US"/>
              </w:rPr>
              <w:t xml:space="preserve">inrichten bij welke mutaties </w:t>
            </w:r>
            <w:r w:rsidR="001E6743">
              <w:rPr>
                <w:rFonts w:cs="Arial"/>
                <w:lang w:eastAsia="en-US"/>
              </w:rPr>
              <w:t xml:space="preserve">een notificatie of workflow gestart wordt. </w:t>
            </w:r>
          </w:p>
        </w:tc>
        <w:tc>
          <w:tcPr>
            <w:tcW w:w="1134" w:type="dxa"/>
            <w:tcBorders>
              <w:top w:val="single" w:color="auto" w:sz="4" w:space="0"/>
              <w:left w:val="single" w:color="auto" w:sz="4" w:space="0"/>
              <w:bottom w:val="single" w:color="auto" w:sz="4" w:space="0"/>
              <w:right w:val="single" w:color="auto" w:sz="4" w:space="0"/>
            </w:tcBorders>
          </w:tcPr>
          <w:p w:rsidRPr="6D5F76FC" w:rsidR="00455645" w:rsidDel="2E86BF99" w:rsidRDefault="00455645" w14:paraId="27F261D8" w14:textId="77777777">
            <w:pPr>
              <w:rPr>
                <w:rFonts w:cs="Arial"/>
                <w:lang w:eastAsia="en-US"/>
              </w:rPr>
            </w:pPr>
          </w:p>
        </w:tc>
      </w:tr>
      <w:tr w:rsidR="00455645" w:rsidTr="002F45E2" w14:paraId="62B9F9F8" w14:textId="77777777">
        <w:trPr>
          <w:trHeight w:val="255"/>
        </w:trPr>
        <w:tc>
          <w:tcPr>
            <w:tcW w:w="846" w:type="dxa"/>
            <w:tcBorders>
              <w:top w:val="single" w:color="auto" w:sz="4" w:space="0"/>
              <w:left w:val="single" w:color="auto" w:sz="4" w:space="0"/>
              <w:bottom w:val="single" w:color="auto" w:sz="4" w:space="0"/>
              <w:right w:val="single" w:color="auto" w:sz="4" w:space="0"/>
            </w:tcBorders>
            <w:noWrap/>
          </w:tcPr>
          <w:p w:rsidRPr="00E5426B" w:rsidR="00455645" w:rsidP="00DE658C" w:rsidRDefault="00455645" w14:paraId="63D08BBE" w14:textId="77777777">
            <w:pPr>
              <w:pStyle w:val="ListParagraph"/>
              <w:numPr>
                <w:ilvl w:val="0"/>
                <w:numId w:val="3"/>
              </w:numPr>
              <w:rPr>
                <w:rFonts w:cs="Arial"/>
                <w:b/>
                <w:color w:val="333662"/>
                <w:lang w:eastAsia="en-US"/>
              </w:rPr>
            </w:pPr>
          </w:p>
        </w:tc>
        <w:tc>
          <w:tcPr>
            <w:tcW w:w="7513" w:type="dxa"/>
            <w:tcBorders>
              <w:top w:val="single" w:color="auto" w:sz="4" w:space="0"/>
              <w:left w:val="single" w:color="auto" w:sz="4" w:space="0"/>
              <w:bottom w:val="single" w:color="auto" w:sz="4" w:space="0"/>
              <w:right w:val="single" w:color="auto" w:sz="4" w:space="0"/>
            </w:tcBorders>
          </w:tcPr>
          <w:p w:rsidRPr="6D5F76FC" w:rsidR="00455645" w:rsidRDefault="0007680B" w14:paraId="528DEEEF" w14:textId="0D8592BC">
            <w:pPr>
              <w:rPr>
                <w:rFonts w:cs="Arial"/>
                <w:lang w:eastAsia="en-US"/>
              </w:rPr>
            </w:pPr>
            <w:r>
              <w:rPr>
                <w:rFonts w:cs="Arial"/>
                <w:lang w:eastAsia="en-US"/>
              </w:rPr>
              <w:t xml:space="preserve">Gegevens opgehaald vanuit het BRP kunnen niet overgeschreven worden door een gebruiker of vanuit een andere bron. </w:t>
            </w:r>
          </w:p>
        </w:tc>
        <w:tc>
          <w:tcPr>
            <w:tcW w:w="1134" w:type="dxa"/>
            <w:tcBorders>
              <w:top w:val="single" w:color="auto" w:sz="4" w:space="0"/>
              <w:left w:val="single" w:color="auto" w:sz="4" w:space="0"/>
              <w:bottom w:val="single" w:color="auto" w:sz="4" w:space="0"/>
              <w:right w:val="single" w:color="auto" w:sz="4" w:space="0"/>
            </w:tcBorders>
          </w:tcPr>
          <w:p w:rsidRPr="6D5F76FC" w:rsidR="00455645" w:rsidDel="2E86BF99" w:rsidRDefault="00455645" w14:paraId="2A142AC8" w14:textId="77777777">
            <w:pPr>
              <w:rPr>
                <w:rFonts w:cs="Arial"/>
                <w:lang w:eastAsia="en-US"/>
              </w:rPr>
            </w:pPr>
          </w:p>
        </w:tc>
      </w:tr>
    </w:tbl>
    <w:p w:rsidR="0491EABC" w:rsidRDefault="0491EABC" w14:paraId="7FB52070" w14:textId="3D1B2EE6"/>
    <w:p w:rsidR="00606CAC" w:rsidP="00606CAC" w:rsidRDefault="01954ABA" w14:paraId="39BACA5E" w14:textId="7FBB9B32">
      <w:pPr>
        <w:pStyle w:val="Heading3"/>
      </w:pPr>
      <w:bookmarkStart w:name="_Toc47521864" w:id="24"/>
      <w:bookmarkStart w:name="_Toc232083181" w:id="25"/>
      <w:r>
        <w:t>Cliëntc</w:t>
      </w:r>
      <w:r w:rsidR="4EAF1A8C">
        <w:t>ontact registraties en vastleggen notities</w:t>
      </w:r>
      <w:bookmarkEnd w:id="24"/>
      <w:bookmarkEnd w:id="25"/>
    </w:p>
    <w:tbl>
      <w:tblPr>
        <w:tblW w:w="94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Look w:val="04A0" w:firstRow="1" w:lastRow="0" w:firstColumn="1" w:lastColumn="0" w:noHBand="0" w:noVBand="1"/>
      </w:tblPr>
      <w:tblGrid>
        <w:gridCol w:w="895"/>
        <w:gridCol w:w="7464"/>
        <w:gridCol w:w="1125"/>
      </w:tblGrid>
      <w:tr w:rsidR="000F5E09" w:rsidTr="51BC2AFA" w14:paraId="692CC383" w14:textId="5C98042F">
        <w:trPr>
          <w:trHeight w:val="582"/>
          <w:tblHeader/>
        </w:trPr>
        <w:tc>
          <w:tcPr>
            <w:tcW w:w="895" w:type="dxa"/>
            <w:tcBorders>
              <w:top w:val="single" w:color="auto" w:sz="4" w:space="0"/>
              <w:left w:val="single" w:color="auto" w:sz="4" w:space="0"/>
              <w:bottom w:val="single" w:color="auto" w:sz="4" w:space="0"/>
              <w:right w:val="single" w:color="auto" w:sz="4" w:space="0"/>
            </w:tcBorders>
            <w:shd w:val="clear" w:color="auto" w:fill="06A77D"/>
            <w:noWrap/>
          </w:tcPr>
          <w:p w:rsidRPr="001A5971" w:rsidR="000F5E09" w:rsidRDefault="000F5E09" w14:paraId="4DF24865" w14:textId="77777777">
            <w:pPr>
              <w:rPr>
                <w:rFonts w:cs="Arial"/>
                <w:b/>
                <w:color w:val="FFFFFF" w:themeColor="background1"/>
                <w:lang w:eastAsia="en-US"/>
              </w:rPr>
            </w:pPr>
          </w:p>
        </w:tc>
        <w:tc>
          <w:tcPr>
            <w:tcW w:w="7464" w:type="dxa"/>
            <w:tcBorders>
              <w:top w:val="single" w:color="auto" w:sz="4" w:space="0"/>
              <w:left w:val="single" w:color="auto" w:sz="4" w:space="0"/>
              <w:bottom w:val="single" w:color="auto" w:sz="4" w:space="0"/>
              <w:right w:val="single" w:color="auto" w:sz="4" w:space="0"/>
            </w:tcBorders>
            <w:shd w:val="clear" w:color="auto" w:fill="06A77D"/>
            <w:hideMark/>
          </w:tcPr>
          <w:p w:rsidRPr="001A5971" w:rsidR="000F5E09" w:rsidRDefault="000F5E09" w14:paraId="62D03922" w14:textId="77777777">
            <w:pPr>
              <w:rPr>
                <w:rFonts w:cs="Arial"/>
                <w:b/>
                <w:color w:val="FFFFFF" w:themeColor="background1"/>
                <w:lang w:eastAsia="en-US"/>
              </w:rPr>
            </w:pPr>
            <w:r w:rsidRPr="001A5971">
              <w:rPr>
                <w:rFonts w:cs="Arial"/>
                <w:b/>
                <w:color w:val="FFFFFF" w:themeColor="background1"/>
                <w:lang w:eastAsia="en-US"/>
              </w:rPr>
              <w:t>Inhoud</w:t>
            </w:r>
          </w:p>
        </w:tc>
        <w:tc>
          <w:tcPr>
            <w:tcW w:w="1125" w:type="dxa"/>
            <w:tcBorders>
              <w:top w:val="single" w:color="auto" w:sz="4" w:space="0"/>
              <w:left w:val="single" w:color="auto" w:sz="4" w:space="0"/>
              <w:bottom w:val="single" w:color="auto" w:sz="4" w:space="0"/>
              <w:right w:val="single" w:color="auto" w:sz="4" w:space="0"/>
            </w:tcBorders>
            <w:shd w:val="clear" w:color="auto" w:fill="06A77D"/>
          </w:tcPr>
          <w:p w:rsidRPr="001A5971" w:rsidR="000F5E09" w:rsidP="51BC2AFA" w:rsidRDefault="40CE5FC5" w14:paraId="66346E21" w14:textId="77777777">
            <w:pPr>
              <w:rPr>
                <w:b/>
                <w:bCs/>
                <w:color w:val="FFFFFF" w:themeColor="background1"/>
                <w:lang w:eastAsia="en-US"/>
              </w:rPr>
            </w:pPr>
            <w:r w:rsidRPr="51BC2AFA">
              <w:rPr>
                <w:b/>
                <w:bCs/>
                <w:color w:val="FFFFFF" w:themeColor="background1"/>
                <w:lang w:eastAsia="en-US"/>
              </w:rPr>
              <w:t xml:space="preserve">Voldoet </w:t>
            </w:r>
          </w:p>
          <w:p w:rsidRPr="001A5971" w:rsidR="000F5E09" w:rsidP="51BC2AFA" w:rsidRDefault="40CE5FC5" w14:paraId="598B4A84" w14:textId="79158D91">
            <w:pPr>
              <w:rPr>
                <w:b/>
                <w:bCs/>
                <w:color w:val="FFFFFF" w:themeColor="background1"/>
                <w:lang w:eastAsia="en-US"/>
              </w:rPr>
            </w:pPr>
            <w:r w:rsidRPr="51BC2AFA">
              <w:rPr>
                <w:b/>
                <w:bCs/>
                <w:color w:val="FFFFFF" w:themeColor="background1"/>
                <w:lang w:eastAsia="en-US"/>
              </w:rPr>
              <w:t>ja/nee</w:t>
            </w:r>
          </w:p>
          <w:p w:rsidRPr="001A5971" w:rsidR="000F5E09" w:rsidRDefault="000F5E09" w14:paraId="4EE564E7" w14:textId="534043B5">
            <w:pPr>
              <w:rPr>
                <w:rFonts w:cs="Arial"/>
                <w:b/>
                <w:color w:val="FFFFFF" w:themeColor="background1"/>
                <w:lang w:eastAsia="en-US"/>
              </w:rPr>
            </w:pPr>
          </w:p>
        </w:tc>
      </w:tr>
      <w:tr w:rsidR="000F5E09" w:rsidTr="51BC2AFA" w14:paraId="3EBC3447" w14:textId="5EAEE89D">
        <w:trPr>
          <w:trHeight w:val="255"/>
        </w:trPr>
        <w:tc>
          <w:tcPr>
            <w:tcW w:w="895" w:type="dxa"/>
            <w:tcBorders>
              <w:top w:val="single" w:color="auto" w:sz="4" w:space="0"/>
              <w:left w:val="single" w:color="auto" w:sz="4" w:space="0"/>
              <w:bottom w:val="single" w:color="auto" w:sz="4" w:space="0"/>
              <w:right w:val="single" w:color="auto" w:sz="4" w:space="0"/>
            </w:tcBorders>
            <w:noWrap/>
          </w:tcPr>
          <w:p w:rsidRPr="00E5426B" w:rsidR="000F5E09" w:rsidP="00DE658C" w:rsidRDefault="000F5E09" w14:paraId="75556396" w14:textId="77777777">
            <w:pPr>
              <w:pStyle w:val="ListParagraph"/>
              <w:numPr>
                <w:ilvl w:val="0"/>
                <w:numId w:val="19"/>
              </w:numPr>
              <w:rPr>
                <w:rFonts w:cs="Arial"/>
                <w:b/>
                <w:color w:val="333662"/>
                <w:lang w:eastAsia="en-US"/>
              </w:rPr>
            </w:pPr>
          </w:p>
        </w:tc>
        <w:tc>
          <w:tcPr>
            <w:tcW w:w="7464" w:type="dxa"/>
            <w:tcBorders>
              <w:top w:val="single" w:color="auto" w:sz="4" w:space="0"/>
              <w:left w:val="single" w:color="auto" w:sz="4" w:space="0"/>
              <w:bottom w:val="single" w:color="auto" w:sz="4" w:space="0"/>
              <w:right w:val="single" w:color="auto" w:sz="4" w:space="0"/>
            </w:tcBorders>
            <w:hideMark/>
          </w:tcPr>
          <w:p w:rsidR="000F5E09" w:rsidRDefault="000F5E09" w14:paraId="67DA5A04" w14:textId="7476868B">
            <w:pPr>
              <w:rPr>
                <w:rFonts w:cs="Arial"/>
                <w:lang w:eastAsia="en-US"/>
              </w:rPr>
            </w:pPr>
            <w:r w:rsidRPr="686B4B13">
              <w:rPr>
                <w:rFonts w:cs="Arial"/>
                <w:lang w:eastAsia="en-US"/>
              </w:rPr>
              <w:t xml:space="preserve">Het systeem voorziet in een functionaliteit die het registreren van een </w:t>
            </w:r>
            <w:r w:rsidRPr="0E657C19">
              <w:rPr>
                <w:rFonts w:cs="Arial"/>
                <w:lang w:eastAsia="en-US"/>
              </w:rPr>
              <w:t>cliëntcontact</w:t>
            </w:r>
            <w:r w:rsidRPr="686B4B13">
              <w:rPr>
                <w:rFonts w:cs="Arial"/>
                <w:lang w:eastAsia="en-US"/>
              </w:rPr>
              <w:t xml:space="preserve"> en het registreren van notities tijdens een casus mogelijk maakt. </w:t>
            </w:r>
          </w:p>
        </w:tc>
        <w:tc>
          <w:tcPr>
            <w:tcW w:w="1125" w:type="dxa"/>
            <w:tcBorders>
              <w:top w:val="single" w:color="auto" w:sz="4" w:space="0"/>
              <w:left w:val="single" w:color="auto" w:sz="4" w:space="0"/>
              <w:bottom w:val="single" w:color="auto" w:sz="4" w:space="0"/>
              <w:right w:val="single" w:color="auto" w:sz="4" w:space="0"/>
            </w:tcBorders>
          </w:tcPr>
          <w:p w:rsidRPr="686B4B13" w:rsidR="000F5E09" w:rsidRDefault="000F5E09" w14:paraId="771EA6C6" w14:textId="77777777">
            <w:pPr>
              <w:rPr>
                <w:rFonts w:cs="Arial"/>
                <w:lang w:eastAsia="en-US"/>
              </w:rPr>
            </w:pPr>
          </w:p>
        </w:tc>
      </w:tr>
      <w:tr w:rsidR="000F5E09" w:rsidTr="51BC2AFA" w14:paraId="3008537C" w14:textId="5FF36BEF">
        <w:trPr>
          <w:trHeight w:val="255"/>
        </w:trPr>
        <w:tc>
          <w:tcPr>
            <w:tcW w:w="895" w:type="dxa"/>
            <w:tcBorders>
              <w:top w:val="single" w:color="auto" w:sz="4" w:space="0"/>
              <w:left w:val="single" w:color="auto" w:sz="4" w:space="0"/>
              <w:bottom w:val="single" w:color="auto" w:sz="4" w:space="0"/>
              <w:right w:val="single" w:color="auto" w:sz="4" w:space="0"/>
            </w:tcBorders>
            <w:noWrap/>
          </w:tcPr>
          <w:p w:rsidRPr="009A3C8C" w:rsidR="000F5E09" w:rsidP="00DE658C" w:rsidRDefault="000F5E09" w14:paraId="10DA50D4" w14:textId="77777777">
            <w:pPr>
              <w:pStyle w:val="ListParagraph"/>
              <w:numPr>
                <w:ilvl w:val="0"/>
                <w:numId w:val="19"/>
              </w:numPr>
              <w:rPr>
                <w:rFonts w:cs="Arial"/>
                <w:b/>
                <w:color w:val="333662"/>
                <w:szCs w:val="20"/>
                <w:lang w:eastAsia="en-US"/>
              </w:rPr>
            </w:pPr>
          </w:p>
        </w:tc>
        <w:tc>
          <w:tcPr>
            <w:tcW w:w="7464" w:type="dxa"/>
            <w:tcBorders>
              <w:top w:val="single" w:color="auto" w:sz="4" w:space="0"/>
              <w:left w:val="single" w:color="auto" w:sz="4" w:space="0"/>
              <w:bottom w:val="single" w:color="auto" w:sz="4" w:space="0"/>
              <w:right w:val="single" w:color="auto" w:sz="4" w:space="0"/>
            </w:tcBorders>
            <w:hideMark/>
          </w:tcPr>
          <w:p w:rsidRPr="005E18DD" w:rsidR="000F5E09" w:rsidRDefault="000F5E09" w14:paraId="225B9FA5" w14:textId="0585004B">
            <w:pPr>
              <w:rPr>
                <w:rFonts w:cs="Arial"/>
                <w:lang w:eastAsia="en-US"/>
              </w:rPr>
            </w:pPr>
            <w:r w:rsidRPr="686B4B13">
              <w:rPr>
                <w:rFonts w:cs="Arial"/>
                <w:lang w:eastAsia="en-US"/>
              </w:rPr>
              <w:t xml:space="preserve">Het systeem heeft de mogelijkheid om bij notities een aantal voor gedefinieerde categorieën aan te maken, waarop de gebruiker notities kan vastleggen bij de </w:t>
            </w:r>
            <w:r w:rsidRPr="51D5F59B">
              <w:rPr>
                <w:rFonts w:cs="Arial"/>
                <w:lang w:eastAsia="en-US"/>
              </w:rPr>
              <w:t>cliënt.</w:t>
            </w:r>
            <w:r w:rsidRPr="686B4B13">
              <w:rPr>
                <w:rFonts w:cs="Arial"/>
                <w:lang w:eastAsia="en-US"/>
              </w:rPr>
              <w:t xml:space="preserve"> Bijvoorbeeld: intern overleg; zorgverlener overleg; netwerkoverleg; casuïstiek overleg; vertrouwelijk. </w:t>
            </w:r>
          </w:p>
        </w:tc>
        <w:tc>
          <w:tcPr>
            <w:tcW w:w="1125" w:type="dxa"/>
            <w:tcBorders>
              <w:top w:val="single" w:color="auto" w:sz="4" w:space="0"/>
              <w:left w:val="single" w:color="auto" w:sz="4" w:space="0"/>
              <w:bottom w:val="single" w:color="auto" w:sz="4" w:space="0"/>
              <w:right w:val="single" w:color="auto" w:sz="4" w:space="0"/>
            </w:tcBorders>
          </w:tcPr>
          <w:p w:rsidRPr="686B4B13" w:rsidR="000F5E09" w:rsidRDefault="000F5E09" w14:paraId="18808B17" w14:textId="77777777">
            <w:pPr>
              <w:rPr>
                <w:rFonts w:cs="Arial"/>
                <w:lang w:eastAsia="en-US"/>
              </w:rPr>
            </w:pPr>
          </w:p>
        </w:tc>
      </w:tr>
      <w:tr w:rsidR="000F5E09" w:rsidTr="51BC2AFA" w14:paraId="1FDD6496" w14:textId="6A04AFC5">
        <w:trPr>
          <w:trHeight w:val="255"/>
        </w:trPr>
        <w:tc>
          <w:tcPr>
            <w:tcW w:w="895" w:type="dxa"/>
            <w:tcBorders>
              <w:top w:val="single" w:color="auto" w:sz="4" w:space="0"/>
              <w:left w:val="single" w:color="auto" w:sz="4" w:space="0"/>
              <w:bottom w:val="single" w:color="auto" w:sz="4" w:space="0"/>
              <w:right w:val="single" w:color="auto" w:sz="4" w:space="0"/>
            </w:tcBorders>
            <w:noWrap/>
          </w:tcPr>
          <w:p w:rsidRPr="009A3C8C" w:rsidR="000F5E09" w:rsidP="00DE658C" w:rsidRDefault="000F5E09" w14:paraId="4A778E05" w14:textId="77777777">
            <w:pPr>
              <w:pStyle w:val="ListParagraph"/>
              <w:numPr>
                <w:ilvl w:val="0"/>
                <w:numId w:val="19"/>
              </w:numPr>
              <w:rPr>
                <w:rFonts w:cs="Arial"/>
                <w:b/>
                <w:color w:val="333662"/>
                <w:szCs w:val="20"/>
                <w:lang w:eastAsia="en-US"/>
              </w:rPr>
            </w:pPr>
          </w:p>
        </w:tc>
        <w:tc>
          <w:tcPr>
            <w:tcW w:w="7464" w:type="dxa"/>
            <w:tcBorders>
              <w:top w:val="single" w:color="auto" w:sz="4" w:space="0"/>
              <w:left w:val="single" w:color="auto" w:sz="4" w:space="0"/>
              <w:bottom w:val="single" w:color="auto" w:sz="4" w:space="0"/>
              <w:right w:val="single" w:color="auto" w:sz="4" w:space="0"/>
            </w:tcBorders>
            <w:hideMark/>
          </w:tcPr>
          <w:p w:rsidRPr="005E18DD" w:rsidR="000F5E09" w:rsidRDefault="000F5E09" w14:paraId="679024B7" w14:textId="1D80773B">
            <w:pPr>
              <w:rPr>
                <w:rFonts w:cs="Arial"/>
                <w:lang w:eastAsia="en-US"/>
              </w:rPr>
            </w:pPr>
            <w:r w:rsidRPr="00796E6C">
              <w:rPr>
                <w:rFonts w:cs="Arial"/>
                <w:lang w:eastAsia="en-US"/>
              </w:rPr>
              <w:t xml:space="preserve">Binnen </w:t>
            </w:r>
            <w:r>
              <w:rPr>
                <w:rFonts w:cs="Arial"/>
                <w:lang w:eastAsia="en-US"/>
              </w:rPr>
              <w:t>het systeem</w:t>
            </w:r>
            <w:r w:rsidRPr="00796E6C">
              <w:rPr>
                <w:rFonts w:cs="Arial"/>
                <w:lang w:eastAsia="en-US"/>
              </w:rPr>
              <w:t xml:space="preserve"> moet het te autoriseren zijn dat het aanpassen of verwijderen van notities van andere gebruikers niet mogelijk is. </w:t>
            </w:r>
          </w:p>
        </w:tc>
        <w:tc>
          <w:tcPr>
            <w:tcW w:w="1125" w:type="dxa"/>
            <w:tcBorders>
              <w:top w:val="single" w:color="auto" w:sz="4" w:space="0"/>
              <w:left w:val="single" w:color="auto" w:sz="4" w:space="0"/>
              <w:bottom w:val="single" w:color="auto" w:sz="4" w:space="0"/>
              <w:right w:val="single" w:color="auto" w:sz="4" w:space="0"/>
            </w:tcBorders>
          </w:tcPr>
          <w:p w:rsidRPr="00796E6C" w:rsidR="000F5E09" w:rsidRDefault="000F5E09" w14:paraId="50D8147F" w14:textId="77777777">
            <w:pPr>
              <w:rPr>
                <w:rFonts w:cs="Arial"/>
                <w:lang w:eastAsia="en-US"/>
              </w:rPr>
            </w:pPr>
          </w:p>
        </w:tc>
      </w:tr>
      <w:tr w:rsidR="000F5E09" w:rsidTr="51BC2AFA" w14:paraId="717CFAFA" w14:textId="2820C3E4">
        <w:trPr>
          <w:trHeight w:val="255"/>
        </w:trPr>
        <w:tc>
          <w:tcPr>
            <w:tcW w:w="895" w:type="dxa"/>
            <w:tcBorders>
              <w:top w:val="single" w:color="auto" w:sz="4" w:space="0"/>
              <w:left w:val="single" w:color="auto" w:sz="4" w:space="0"/>
              <w:bottom w:val="single" w:color="auto" w:sz="4" w:space="0"/>
              <w:right w:val="single" w:color="auto" w:sz="4" w:space="0"/>
            </w:tcBorders>
            <w:noWrap/>
          </w:tcPr>
          <w:p w:rsidRPr="009A3C8C" w:rsidR="000F5E09" w:rsidP="00DE658C" w:rsidRDefault="000F5E09" w14:paraId="0B689BBF" w14:textId="77777777">
            <w:pPr>
              <w:pStyle w:val="ListParagraph"/>
              <w:numPr>
                <w:ilvl w:val="0"/>
                <w:numId w:val="19"/>
              </w:numPr>
              <w:rPr>
                <w:rFonts w:cs="Arial"/>
                <w:b/>
                <w:color w:val="333662"/>
                <w:szCs w:val="20"/>
                <w:lang w:eastAsia="en-US"/>
              </w:rPr>
            </w:pPr>
          </w:p>
        </w:tc>
        <w:tc>
          <w:tcPr>
            <w:tcW w:w="7464" w:type="dxa"/>
            <w:tcBorders>
              <w:top w:val="single" w:color="auto" w:sz="4" w:space="0"/>
              <w:left w:val="single" w:color="auto" w:sz="4" w:space="0"/>
              <w:bottom w:val="single" w:color="auto" w:sz="4" w:space="0"/>
              <w:right w:val="single" w:color="auto" w:sz="4" w:space="0"/>
            </w:tcBorders>
          </w:tcPr>
          <w:p w:rsidRPr="00796E6C" w:rsidR="000F5E09" w:rsidRDefault="000F5E09" w14:paraId="472BAC47" w14:textId="6F8AA990">
            <w:pPr>
              <w:rPr>
                <w:rFonts w:cs="Arial"/>
                <w:lang w:eastAsia="en-US"/>
              </w:rPr>
            </w:pPr>
            <w:r>
              <w:rPr>
                <w:rFonts w:cs="Arial"/>
                <w:lang w:eastAsia="en-US"/>
              </w:rPr>
              <w:t>Het systeem</w:t>
            </w:r>
            <w:r w:rsidRPr="00796E6C">
              <w:rPr>
                <w:rFonts w:cs="Arial"/>
                <w:lang w:eastAsia="en-US"/>
              </w:rPr>
              <w:t xml:space="preserve"> slaat ingevulde gegevens in tekstvelden/zaakvragen automatisch op, zodat informatie die de gebruiker heeft ingevuld, niet per ongeluk of bij een storing kan verdwijnen</w:t>
            </w:r>
            <w:r>
              <w:rPr>
                <w:rFonts w:cs="Arial"/>
                <w:lang w:eastAsia="en-US"/>
              </w:rPr>
              <w:t>.</w:t>
            </w:r>
          </w:p>
        </w:tc>
        <w:tc>
          <w:tcPr>
            <w:tcW w:w="1125" w:type="dxa"/>
            <w:tcBorders>
              <w:top w:val="single" w:color="auto" w:sz="4" w:space="0"/>
              <w:left w:val="single" w:color="auto" w:sz="4" w:space="0"/>
              <w:bottom w:val="single" w:color="auto" w:sz="4" w:space="0"/>
              <w:right w:val="single" w:color="auto" w:sz="4" w:space="0"/>
            </w:tcBorders>
          </w:tcPr>
          <w:p w:rsidR="000F5E09" w:rsidRDefault="000F5E09" w14:paraId="0C07D680" w14:textId="77777777">
            <w:pPr>
              <w:rPr>
                <w:rFonts w:cs="Arial"/>
                <w:lang w:eastAsia="en-US"/>
              </w:rPr>
            </w:pPr>
          </w:p>
        </w:tc>
      </w:tr>
    </w:tbl>
    <w:p w:rsidR="00606CAC" w:rsidP="00606CAC" w:rsidRDefault="00606CAC" w14:paraId="62B54B32" w14:textId="77777777">
      <w:pPr>
        <w:rPr>
          <w:highlight w:val="green"/>
        </w:rPr>
      </w:pPr>
    </w:p>
    <w:p w:rsidRPr="003C7847" w:rsidR="00682101" w:rsidP="00751D5E" w:rsidRDefault="00682101" w14:paraId="75F7BDAC" w14:textId="6BFAE148">
      <w:pPr>
        <w:pStyle w:val="Heading3"/>
      </w:pPr>
      <w:bookmarkStart w:name="_Toc1372654893" w:id="26"/>
      <w:bookmarkStart w:name="_Toc232083182" w:id="27"/>
      <w:r w:rsidRPr="003C7847">
        <w:t>Zoeken</w:t>
      </w:r>
      <w:bookmarkEnd w:id="26"/>
      <w:bookmarkEnd w:id="27"/>
    </w:p>
    <w:tbl>
      <w:tblPr>
        <w:tblW w:w="95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Look w:val="04A0" w:firstRow="1" w:lastRow="0" w:firstColumn="1" w:lastColumn="0" w:noHBand="0" w:noVBand="1"/>
      </w:tblPr>
      <w:tblGrid>
        <w:gridCol w:w="885"/>
        <w:gridCol w:w="7483"/>
        <w:gridCol w:w="1134"/>
      </w:tblGrid>
      <w:tr w:rsidRPr="006137C0" w:rsidR="00682101" w:rsidTr="51BC2AFA" w14:paraId="1F14EA9A" w14:textId="4D7D155E">
        <w:trPr>
          <w:trHeight w:val="547"/>
        </w:trPr>
        <w:tc>
          <w:tcPr>
            <w:tcW w:w="885" w:type="dxa"/>
            <w:tcBorders>
              <w:top w:val="single" w:color="auto" w:sz="4" w:space="0"/>
              <w:left w:val="single" w:color="auto" w:sz="4" w:space="0"/>
              <w:bottom w:val="single" w:color="auto" w:sz="4" w:space="0"/>
              <w:right w:val="single" w:color="auto" w:sz="4" w:space="0"/>
            </w:tcBorders>
            <w:shd w:val="clear" w:color="auto" w:fill="06A77D"/>
            <w:noWrap/>
          </w:tcPr>
          <w:p w:rsidRPr="006137C0" w:rsidR="00682101" w:rsidRDefault="00682101" w14:paraId="42294AA2" w14:textId="77777777">
            <w:pPr>
              <w:rPr>
                <w:rFonts w:cs="Arial"/>
                <w:b/>
                <w:color w:val="FFFFFF" w:themeColor="background1"/>
                <w:lang w:eastAsia="en-US"/>
              </w:rPr>
            </w:pPr>
          </w:p>
        </w:tc>
        <w:tc>
          <w:tcPr>
            <w:tcW w:w="7483" w:type="dxa"/>
            <w:tcBorders>
              <w:top w:val="single" w:color="auto" w:sz="4" w:space="0"/>
              <w:left w:val="single" w:color="auto" w:sz="4" w:space="0"/>
              <w:bottom w:val="single" w:color="auto" w:sz="4" w:space="0"/>
              <w:right w:val="single" w:color="auto" w:sz="4" w:space="0"/>
            </w:tcBorders>
            <w:shd w:val="clear" w:color="auto" w:fill="06A77D"/>
            <w:hideMark/>
          </w:tcPr>
          <w:p w:rsidRPr="006137C0" w:rsidR="00682101" w:rsidRDefault="00682101" w14:paraId="452106F6" w14:textId="77777777">
            <w:pPr>
              <w:rPr>
                <w:b/>
                <w:color w:val="FFFFFF" w:themeColor="background1"/>
                <w:lang w:eastAsia="en-US"/>
              </w:rPr>
            </w:pPr>
            <w:r w:rsidRPr="006137C0">
              <w:rPr>
                <w:b/>
                <w:color w:val="FFFFFF" w:themeColor="background1"/>
                <w:lang w:eastAsia="en-US"/>
              </w:rPr>
              <w:t>Inhoud</w:t>
            </w:r>
          </w:p>
        </w:tc>
        <w:tc>
          <w:tcPr>
            <w:tcW w:w="1134" w:type="dxa"/>
            <w:tcBorders>
              <w:top w:val="single" w:color="auto" w:sz="4" w:space="0"/>
              <w:left w:val="single" w:color="auto" w:sz="4" w:space="0"/>
              <w:bottom w:val="single" w:color="auto" w:sz="4" w:space="0"/>
              <w:right w:val="single" w:color="auto" w:sz="4" w:space="0"/>
            </w:tcBorders>
            <w:shd w:val="clear" w:color="auto" w:fill="06A77D"/>
          </w:tcPr>
          <w:p w:rsidR="7F12519E" w:rsidP="51BC2AFA" w:rsidRDefault="7F12519E" w14:paraId="3D6E4544" w14:textId="77777777">
            <w:pPr>
              <w:rPr>
                <w:b/>
                <w:bCs/>
                <w:color w:val="FFFFFF" w:themeColor="background1"/>
                <w:lang w:eastAsia="en-US"/>
              </w:rPr>
            </w:pPr>
            <w:r w:rsidRPr="51BC2AFA">
              <w:rPr>
                <w:b/>
                <w:bCs/>
                <w:color w:val="FFFFFF" w:themeColor="background1"/>
                <w:lang w:eastAsia="en-US"/>
              </w:rPr>
              <w:t xml:space="preserve">Voldoet </w:t>
            </w:r>
          </w:p>
          <w:p w:rsidR="5430E3B7" w:rsidP="51BC2AFA" w:rsidRDefault="5430E3B7" w14:paraId="5DFE6B29" w14:textId="17045C60">
            <w:pPr>
              <w:rPr>
                <w:b/>
                <w:bCs/>
                <w:color w:val="FFFFFF" w:themeColor="background1"/>
                <w:lang w:eastAsia="en-US"/>
              </w:rPr>
            </w:pPr>
            <w:r w:rsidRPr="51BC2AFA">
              <w:rPr>
                <w:b/>
                <w:bCs/>
                <w:color w:val="FFFFFF" w:themeColor="background1"/>
                <w:lang w:eastAsia="en-US"/>
              </w:rPr>
              <w:t>J</w:t>
            </w:r>
            <w:r w:rsidRPr="51BC2AFA" w:rsidR="7F12519E">
              <w:rPr>
                <w:b/>
                <w:bCs/>
                <w:color w:val="FFFFFF" w:themeColor="background1"/>
                <w:lang w:eastAsia="en-US"/>
              </w:rPr>
              <w:t>a/nee</w:t>
            </w:r>
          </w:p>
          <w:p w:rsidRPr="51BC2AFA" w:rsidR="7F12519E" w:rsidP="51BC2AFA" w:rsidRDefault="7F12519E" w14:paraId="5A4644D0" w14:textId="34BC96AC">
            <w:pPr>
              <w:rPr>
                <w:b/>
                <w:bCs/>
                <w:color w:val="FFFFFF" w:themeColor="background1"/>
                <w:lang w:eastAsia="en-US"/>
              </w:rPr>
            </w:pPr>
          </w:p>
        </w:tc>
      </w:tr>
      <w:tr w:rsidRPr="006137C0" w:rsidR="00682101" w:rsidTr="51BC2AFA" w14:paraId="18CCAC3D" w14:textId="6D307FB3">
        <w:trPr>
          <w:trHeight w:val="255"/>
        </w:trPr>
        <w:tc>
          <w:tcPr>
            <w:tcW w:w="885" w:type="dxa"/>
            <w:tcBorders>
              <w:top w:val="single" w:color="auto" w:sz="4" w:space="0"/>
              <w:left w:val="single" w:color="auto" w:sz="4" w:space="0"/>
              <w:bottom w:val="single" w:color="auto" w:sz="4" w:space="0"/>
              <w:right w:val="single" w:color="auto" w:sz="4" w:space="0"/>
            </w:tcBorders>
            <w:noWrap/>
            <w:hideMark/>
          </w:tcPr>
          <w:p w:rsidRPr="006137C0" w:rsidR="00682101" w:rsidP="00DE658C" w:rsidRDefault="00682101" w14:paraId="0078EA9E" w14:textId="77777777">
            <w:pPr>
              <w:numPr>
                <w:ilvl w:val="0"/>
                <w:numId w:val="16"/>
              </w:numPr>
              <w:contextualSpacing/>
              <w:rPr>
                <w:rFonts w:cs="Arial"/>
                <w:b/>
                <w:color w:val="333662"/>
                <w:lang w:eastAsia="en-US"/>
              </w:rPr>
            </w:pPr>
          </w:p>
        </w:tc>
        <w:tc>
          <w:tcPr>
            <w:tcW w:w="7483" w:type="dxa"/>
            <w:tcBorders>
              <w:top w:val="single" w:color="auto" w:sz="4" w:space="0"/>
              <w:left w:val="single" w:color="auto" w:sz="4" w:space="0"/>
              <w:bottom w:val="single" w:color="auto" w:sz="4" w:space="0"/>
              <w:right w:val="single" w:color="auto" w:sz="4" w:space="0"/>
            </w:tcBorders>
          </w:tcPr>
          <w:p w:rsidRPr="006137C0" w:rsidR="00682101" w:rsidRDefault="00811CBC" w14:paraId="39CD6C9E" w14:textId="5A0AC22E">
            <w:pPr>
              <w:rPr>
                <w:rFonts w:cs="Arial"/>
                <w:lang w:eastAsia="en-US"/>
              </w:rPr>
            </w:pPr>
            <w:r w:rsidRPr="0FD07AD6">
              <w:rPr>
                <w:rFonts w:cs="Arial"/>
                <w:lang w:eastAsia="en-US"/>
              </w:rPr>
              <w:t>Het systeem</w:t>
            </w:r>
            <w:r w:rsidRPr="0FD07AD6" w:rsidR="0459DAB8">
              <w:rPr>
                <w:rFonts w:cs="Arial"/>
                <w:lang w:eastAsia="en-US"/>
              </w:rPr>
              <w:t xml:space="preserve"> biedt functionaliteit voor het zoeken naar zaken op basis van kenmerken zoals het BSN, de naam in combinatie met het adres (postcode, huisnummer) of geboortedatum, maar ook op behandelaar van de zaak en andere gewenste filters. </w:t>
            </w:r>
            <w:r w:rsidRPr="0FD07AD6" w:rsidR="77759558">
              <w:rPr>
                <w:rFonts w:cs="Arial"/>
                <w:lang w:eastAsia="en-US"/>
              </w:rPr>
              <w:t>En dit is in alle schermen mogelijk</w:t>
            </w:r>
          </w:p>
        </w:tc>
        <w:tc>
          <w:tcPr>
            <w:tcW w:w="1134" w:type="dxa"/>
            <w:tcBorders>
              <w:top w:val="single" w:color="auto" w:sz="4" w:space="0"/>
              <w:left w:val="single" w:color="auto" w:sz="4" w:space="0"/>
              <w:bottom w:val="single" w:color="auto" w:sz="4" w:space="0"/>
              <w:right w:val="single" w:color="auto" w:sz="4" w:space="0"/>
            </w:tcBorders>
          </w:tcPr>
          <w:p w:rsidR="51BC2AFA" w:rsidP="51BC2AFA" w:rsidRDefault="51BC2AFA" w14:paraId="4F4D8EE4" w14:textId="6124DF9E">
            <w:pPr>
              <w:rPr>
                <w:rFonts w:cs="Arial"/>
                <w:lang w:eastAsia="en-US"/>
              </w:rPr>
            </w:pPr>
          </w:p>
        </w:tc>
      </w:tr>
      <w:tr w:rsidRPr="006137C0" w:rsidR="00682101" w:rsidTr="51BC2AFA" w14:paraId="058CCEE4" w14:textId="50FB2C7F">
        <w:trPr>
          <w:trHeight w:val="255"/>
        </w:trPr>
        <w:tc>
          <w:tcPr>
            <w:tcW w:w="885" w:type="dxa"/>
            <w:tcBorders>
              <w:top w:val="single" w:color="auto" w:sz="4" w:space="0"/>
              <w:left w:val="single" w:color="auto" w:sz="4" w:space="0"/>
              <w:bottom w:val="single" w:color="auto" w:sz="4" w:space="0"/>
              <w:right w:val="single" w:color="auto" w:sz="4" w:space="0"/>
            </w:tcBorders>
            <w:noWrap/>
          </w:tcPr>
          <w:p w:rsidRPr="006137C0" w:rsidR="00682101" w:rsidP="00DE658C" w:rsidRDefault="00682101" w14:paraId="7EF85FFF" w14:textId="77777777">
            <w:pPr>
              <w:numPr>
                <w:ilvl w:val="0"/>
                <w:numId w:val="16"/>
              </w:numPr>
              <w:contextualSpacing/>
              <w:rPr>
                <w:rFonts w:cs="Arial"/>
                <w:b/>
                <w:color w:val="333662"/>
                <w:lang w:eastAsia="en-US"/>
              </w:rPr>
            </w:pPr>
          </w:p>
        </w:tc>
        <w:tc>
          <w:tcPr>
            <w:tcW w:w="7483" w:type="dxa"/>
            <w:tcBorders>
              <w:top w:val="single" w:color="auto" w:sz="4" w:space="0"/>
              <w:left w:val="single" w:color="auto" w:sz="4" w:space="0"/>
              <w:bottom w:val="single" w:color="auto" w:sz="4" w:space="0"/>
              <w:right w:val="single" w:color="auto" w:sz="4" w:space="0"/>
            </w:tcBorders>
          </w:tcPr>
          <w:p w:rsidRPr="000D6288" w:rsidR="00682101" w:rsidRDefault="00811CBC" w14:paraId="1987B08D" w14:textId="30492810">
            <w:pPr>
              <w:rPr>
                <w:rFonts w:cs="Arial"/>
                <w:lang w:eastAsia="en-US"/>
              </w:rPr>
            </w:pPr>
            <w:r>
              <w:rPr>
                <w:rFonts w:cs="Arial"/>
                <w:lang w:eastAsia="en-US"/>
              </w:rPr>
              <w:t>Het systeem</w:t>
            </w:r>
            <w:r w:rsidRPr="000D6288" w:rsidR="00682101">
              <w:rPr>
                <w:rFonts w:cs="Arial"/>
                <w:lang w:eastAsia="en-US"/>
              </w:rPr>
              <w:t xml:space="preserve"> is bij het zoeken niet ‘hoofdlettergevoelig’. Bijvoorbeeld: bij zoekopdracht ‘jan </w:t>
            </w:r>
            <w:proofErr w:type="spellStart"/>
            <w:r w:rsidRPr="000D6288" w:rsidR="00682101">
              <w:rPr>
                <w:rFonts w:cs="Arial"/>
                <w:lang w:eastAsia="en-US"/>
              </w:rPr>
              <w:t>jansen</w:t>
            </w:r>
            <w:proofErr w:type="spellEnd"/>
            <w:r w:rsidRPr="000D6288" w:rsidR="00682101">
              <w:rPr>
                <w:rFonts w:cs="Arial"/>
                <w:lang w:eastAsia="en-US"/>
              </w:rPr>
              <w:t xml:space="preserve">’ vind je ook ‘Jan Jansen’. </w:t>
            </w:r>
          </w:p>
        </w:tc>
        <w:tc>
          <w:tcPr>
            <w:tcW w:w="1134" w:type="dxa"/>
            <w:tcBorders>
              <w:top w:val="single" w:color="auto" w:sz="4" w:space="0"/>
              <w:left w:val="single" w:color="auto" w:sz="4" w:space="0"/>
              <w:bottom w:val="single" w:color="auto" w:sz="4" w:space="0"/>
              <w:right w:val="single" w:color="auto" w:sz="4" w:space="0"/>
            </w:tcBorders>
          </w:tcPr>
          <w:p w:rsidR="51BC2AFA" w:rsidP="51BC2AFA" w:rsidRDefault="51BC2AFA" w14:paraId="09A90A4D" w14:textId="336CC341">
            <w:pPr>
              <w:rPr>
                <w:rFonts w:cs="Arial"/>
                <w:lang w:eastAsia="en-US"/>
              </w:rPr>
            </w:pPr>
          </w:p>
        </w:tc>
      </w:tr>
      <w:tr w:rsidRPr="006137C0" w:rsidR="00682101" w:rsidTr="51BC2AFA" w14:paraId="2FAC86AC" w14:textId="7F58BC1B">
        <w:trPr>
          <w:trHeight w:val="255"/>
        </w:trPr>
        <w:tc>
          <w:tcPr>
            <w:tcW w:w="885" w:type="dxa"/>
            <w:tcBorders>
              <w:top w:val="single" w:color="auto" w:sz="4" w:space="0"/>
              <w:left w:val="single" w:color="auto" w:sz="4" w:space="0"/>
              <w:bottom w:val="single" w:color="auto" w:sz="4" w:space="0"/>
              <w:right w:val="single" w:color="auto" w:sz="4" w:space="0"/>
            </w:tcBorders>
            <w:noWrap/>
          </w:tcPr>
          <w:p w:rsidRPr="006137C0" w:rsidR="00682101" w:rsidP="00DE658C" w:rsidRDefault="00682101" w14:paraId="05E9C71D" w14:textId="77777777">
            <w:pPr>
              <w:numPr>
                <w:ilvl w:val="0"/>
                <w:numId w:val="16"/>
              </w:numPr>
              <w:contextualSpacing/>
              <w:rPr>
                <w:rFonts w:cs="Arial"/>
                <w:b/>
                <w:color w:val="333662"/>
                <w:lang w:eastAsia="en-US"/>
              </w:rPr>
            </w:pPr>
          </w:p>
        </w:tc>
        <w:tc>
          <w:tcPr>
            <w:tcW w:w="7483" w:type="dxa"/>
            <w:tcBorders>
              <w:top w:val="single" w:color="auto" w:sz="4" w:space="0"/>
              <w:left w:val="single" w:color="auto" w:sz="4" w:space="0"/>
              <w:bottom w:val="single" w:color="auto" w:sz="4" w:space="0"/>
              <w:right w:val="single" w:color="auto" w:sz="4" w:space="0"/>
            </w:tcBorders>
          </w:tcPr>
          <w:p w:rsidRPr="000D6288" w:rsidR="00682101" w:rsidRDefault="00682101" w14:paraId="7488658B" w14:textId="77777777">
            <w:pPr>
              <w:rPr>
                <w:rFonts w:cs="Arial"/>
                <w:lang w:eastAsia="en-US"/>
              </w:rPr>
            </w:pPr>
            <w:r w:rsidRPr="000D6288">
              <w:rPr>
                <w:rFonts w:cs="Arial"/>
                <w:lang w:eastAsia="en-US"/>
              </w:rPr>
              <w:t xml:space="preserve">Autorisaties worden gerespecteerd bij zoeken, filteren en sorteren. Dat wil zeggen dat het informatiesysteem uitsluitend resultaten toont waarvoor de betreffende gebruiker is geautoriseerd vanuit de bron. </w:t>
            </w:r>
          </w:p>
        </w:tc>
        <w:tc>
          <w:tcPr>
            <w:tcW w:w="1134" w:type="dxa"/>
            <w:tcBorders>
              <w:top w:val="single" w:color="auto" w:sz="4" w:space="0"/>
              <w:left w:val="single" w:color="auto" w:sz="4" w:space="0"/>
              <w:bottom w:val="single" w:color="auto" w:sz="4" w:space="0"/>
              <w:right w:val="single" w:color="auto" w:sz="4" w:space="0"/>
            </w:tcBorders>
          </w:tcPr>
          <w:p w:rsidR="51BC2AFA" w:rsidP="51BC2AFA" w:rsidRDefault="51BC2AFA" w14:paraId="2DB7AFC5" w14:textId="79DFF616">
            <w:pPr>
              <w:rPr>
                <w:rFonts w:cs="Arial"/>
                <w:lang w:eastAsia="en-US"/>
              </w:rPr>
            </w:pPr>
          </w:p>
        </w:tc>
      </w:tr>
      <w:tr w:rsidRPr="006137C0" w:rsidR="00682101" w:rsidTr="51BC2AFA" w14:paraId="4E68C2BB" w14:textId="10D43E3F">
        <w:trPr>
          <w:trHeight w:val="255"/>
        </w:trPr>
        <w:tc>
          <w:tcPr>
            <w:tcW w:w="885" w:type="dxa"/>
            <w:tcBorders>
              <w:top w:val="single" w:color="auto" w:sz="4" w:space="0"/>
              <w:left w:val="single" w:color="auto" w:sz="4" w:space="0"/>
              <w:bottom w:val="single" w:color="auto" w:sz="4" w:space="0"/>
              <w:right w:val="single" w:color="auto" w:sz="4" w:space="0"/>
            </w:tcBorders>
            <w:noWrap/>
          </w:tcPr>
          <w:p w:rsidRPr="006137C0" w:rsidR="00682101" w:rsidP="00DE658C" w:rsidRDefault="00682101" w14:paraId="08B75406" w14:textId="77777777">
            <w:pPr>
              <w:numPr>
                <w:ilvl w:val="0"/>
                <w:numId w:val="16"/>
              </w:numPr>
              <w:contextualSpacing/>
              <w:rPr>
                <w:rFonts w:cs="Arial"/>
                <w:b/>
                <w:color w:val="333662"/>
                <w:lang w:eastAsia="en-US"/>
              </w:rPr>
            </w:pPr>
          </w:p>
        </w:tc>
        <w:tc>
          <w:tcPr>
            <w:tcW w:w="7483" w:type="dxa"/>
            <w:tcBorders>
              <w:top w:val="single" w:color="auto" w:sz="4" w:space="0"/>
              <w:left w:val="single" w:color="auto" w:sz="4" w:space="0"/>
              <w:bottom w:val="single" w:color="auto" w:sz="4" w:space="0"/>
              <w:right w:val="single" w:color="auto" w:sz="4" w:space="0"/>
            </w:tcBorders>
          </w:tcPr>
          <w:p w:rsidRPr="000D6288" w:rsidR="00682101" w:rsidRDefault="5BFE4075" w14:paraId="7C1F0DFE" w14:textId="12388093">
            <w:pPr>
              <w:rPr>
                <w:rFonts w:cs="Arial"/>
                <w:lang w:eastAsia="en-US"/>
              </w:rPr>
            </w:pPr>
            <w:r w:rsidRPr="686B4B13">
              <w:rPr>
                <w:rFonts w:cs="Arial"/>
                <w:lang w:eastAsia="en-US"/>
              </w:rPr>
              <w:t xml:space="preserve">Gebruikers kunnen via een zoekfunctie binnen </w:t>
            </w:r>
            <w:r w:rsidRPr="686B4B13" w:rsidR="6D40965F">
              <w:rPr>
                <w:rFonts w:cs="Arial"/>
                <w:lang w:eastAsia="en-US"/>
              </w:rPr>
              <w:t>het systeem</w:t>
            </w:r>
            <w:r w:rsidRPr="686B4B13">
              <w:rPr>
                <w:rFonts w:cs="Arial"/>
                <w:lang w:eastAsia="en-US"/>
              </w:rPr>
              <w:t xml:space="preserve"> zoeken binnen de </w:t>
            </w:r>
            <w:r w:rsidRPr="51D5F59B" w:rsidR="7585294E">
              <w:rPr>
                <w:rFonts w:cs="Arial"/>
                <w:lang w:eastAsia="en-US"/>
              </w:rPr>
              <w:t>cliënt</w:t>
            </w:r>
            <w:r w:rsidRPr="51D5F59B" w:rsidR="11E9BBA4">
              <w:rPr>
                <w:rFonts w:cs="Arial"/>
                <w:lang w:eastAsia="en-US"/>
              </w:rPr>
              <w:t>contactregistraties</w:t>
            </w:r>
            <w:r w:rsidRPr="686B4B13">
              <w:rPr>
                <w:rFonts w:cs="Arial"/>
                <w:lang w:eastAsia="en-US"/>
              </w:rPr>
              <w:t xml:space="preserve"> en notities. </w:t>
            </w:r>
          </w:p>
        </w:tc>
        <w:tc>
          <w:tcPr>
            <w:tcW w:w="1134" w:type="dxa"/>
            <w:tcBorders>
              <w:top w:val="single" w:color="auto" w:sz="4" w:space="0"/>
              <w:left w:val="single" w:color="auto" w:sz="4" w:space="0"/>
              <w:bottom w:val="single" w:color="auto" w:sz="4" w:space="0"/>
              <w:right w:val="single" w:color="auto" w:sz="4" w:space="0"/>
            </w:tcBorders>
          </w:tcPr>
          <w:p w:rsidR="51BC2AFA" w:rsidP="51BC2AFA" w:rsidRDefault="51BC2AFA" w14:paraId="214805B4" w14:textId="423FA918">
            <w:pPr>
              <w:rPr>
                <w:rFonts w:cs="Arial"/>
                <w:lang w:eastAsia="en-US"/>
              </w:rPr>
            </w:pPr>
          </w:p>
        </w:tc>
      </w:tr>
      <w:tr w:rsidRPr="006137C0" w:rsidR="00682101" w:rsidTr="51BC2AFA" w14:paraId="48A0B2A0" w14:textId="67F94376">
        <w:trPr>
          <w:trHeight w:val="255"/>
        </w:trPr>
        <w:tc>
          <w:tcPr>
            <w:tcW w:w="885" w:type="dxa"/>
            <w:tcBorders>
              <w:top w:val="single" w:color="auto" w:sz="4" w:space="0"/>
              <w:left w:val="single" w:color="auto" w:sz="4" w:space="0"/>
              <w:bottom w:val="single" w:color="auto" w:sz="4" w:space="0"/>
              <w:right w:val="single" w:color="auto" w:sz="4" w:space="0"/>
            </w:tcBorders>
            <w:noWrap/>
          </w:tcPr>
          <w:p w:rsidRPr="006137C0" w:rsidR="00682101" w:rsidP="00DE658C" w:rsidRDefault="00682101" w14:paraId="24036AB5" w14:textId="77777777">
            <w:pPr>
              <w:numPr>
                <w:ilvl w:val="0"/>
                <w:numId w:val="16"/>
              </w:numPr>
              <w:contextualSpacing/>
              <w:rPr>
                <w:rFonts w:cs="Arial"/>
                <w:b/>
                <w:color w:val="333662"/>
                <w:lang w:eastAsia="en-US"/>
              </w:rPr>
            </w:pPr>
          </w:p>
        </w:tc>
        <w:tc>
          <w:tcPr>
            <w:tcW w:w="7483" w:type="dxa"/>
            <w:tcBorders>
              <w:top w:val="single" w:color="auto" w:sz="4" w:space="0"/>
              <w:left w:val="single" w:color="auto" w:sz="4" w:space="0"/>
              <w:bottom w:val="single" w:color="auto" w:sz="4" w:space="0"/>
              <w:right w:val="single" w:color="auto" w:sz="4" w:space="0"/>
            </w:tcBorders>
          </w:tcPr>
          <w:p w:rsidRPr="000D6288" w:rsidR="00682101" w:rsidRDefault="00811CBC" w14:paraId="32217560" w14:textId="77809DA5">
            <w:pPr>
              <w:rPr>
                <w:rFonts w:cs="Arial"/>
                <w:lang w:eastAsia="en-US"/>
              </w:rPr>
            </w:pPr>
            <w:r>
              <w:rPr>
                <w:rFonts w:cs="Arial"/>
                <w:lang w:eastAsia="en-US"/>
              </w:rPr>
              <w:t>Het systeem</w:t>
            </w:r>
            <w:r w:rsidRPr="000D6288" w:rsidR="00682101">
              <w:rPr>
                <w:rFonts w:cs="Arial"/>
                <w:lang w:eastAsia="en-US"/>
              </w:rPr>
              <w:t xml:space="preserve"> is bij het zoeken niet gevoelig voor de semantiek. Bijvoorbeeld: bij zoekopdracht ‘Helene Bruhl’ vind je ook ‘</w:t>
            </w:r>
            <w:proofErr w:type="spellStart"/>
            <w:r w:rsidRPr="000D6288" w:rsidR="00682101">
              <w:rPr>
                <w:rFonts w:cs="Arial"/>
                <w:lang w:eastAsia="en-US"/>
              </w:rPr>
              <w:t>Helène</w:t>
            </w:r>
            <w:proofErr w:type="spellEnd"/>
            <w:r w:rsidRPr="000D6288" w:rsidR="00682101">
              <w:rPr>
                <w:rFonts w:cs="Arial"/>
                <w:lang w:eastAsia="en-US"/>
              </w:rPr>
              <w:t xml:space="preserve"> Brühl’. </w:t>
            </w:r>
          </w:p>
        </w:tc>
        <w:tc>
          <w:tcPr>
            <w:tcW w:w="1134" w:type="dxa"/>
            <w:tcBorders>
              <w:top w:val="single" w:color="auto" w:sz="4" w:space="0"/>
              <w:left w:val="single" w:color="auto" w:sz="4" w:space="0"/>
              <w:bottom w:val="single" w:color="auto" w:sz="4" w:space="0"/>
              <w:right w:val="single" w:color="auto" w:sz="4" w:space="0"/>
            </w:tcBorders>
          </w:tcPr>
          <w:p w:rsidR="51BC2AFA" w:rsidP="51BC2AFA" w:rsidRDefault="51BC2AFA" w14:paraId="70705AEB" w14:textId="6B336D3A">
            <w:pPr>
              <w:rPr>
                <w:rFonts w:cs="Arial"/>
                <w:lang w:eastAsia="en-US"/>
              </w:rPr>
            </w:pPr>
          </w:p>
        </w:tc>
      </w:tr>
      <w:tr w:rsidRPr="006137C0" w:rsidR="00682101" w:rsidTr="51BC2AFA" w14:paraId="5F3E8A2A" w14:textId="26C3494A">
        <w:trPr>
          <w:trHeight w:val="255"/>
        </w:trPr>
        <w:tc>
          <w:tcPr>
            <w:tcW w:w="885" w:type="dxa"/>
            <w:tcBorders>
              <w:top w:val="single" w:color="auto" w:sz="4" w:space="0"/>
              <w:left w:val="single" w:color="auto" w:sz="4" w:space="0"/>
              <w:bottom w:val="single" w:color="auto" w:sz="4" w:space="0"/>
              <w:right w:val="single" w:color="auto" w:sz="4" w:space="0"/>
            </w:tcBorders>
            <w:noWrap/>
          </w:tcPr>
          <w:p w:rsidRPr="006137C0" w:rsidR="00682101" w:rsidP="00DE658C" w:rsidRDefault="00682101" w14:paraId="57F17A4B" w14:textId="77777777">
            <w:pPr>
              <w:numPr>
                <w:ilvl w:val="0"/>
                <w:numId w:val="16"/>
              </w:numPr>
              <w:contextualSpacing/>
              <w:rPr>
                <w:rFonts w:cs="Arial"/>
                <w:b/>
                <w:color w:val="333662"/>
                <w:lang w:eastAsia="en-US"/>
              </w:rPr>
            </w:pPr>
          </w:p>
        </w:tc>
        <w:tc>
          <w:tcPr>
            <w:tcW w:w="7483" w:type="dxa"/>
            <w:tcBorders>
              <w:top w:val="single" w:color="auto" w:sz="4" w:space="0"/>
              <w:left w:val="single" w:color="auto" w:sz="4" w:space="0"/>
              <w:bottom w:val="single" w:color="auto" w:sz="4" w:space="0"/>
              <w:right w:val="single" w:color="auto" w:sz="4" w:space="0"/>
            </w:tcBorders>
          </w:tcPr>
          <w:p w:rsidRPr="000D6288" w:rsidR="00682101" w:rsidRDefault="5BFE4075" w14:paraId="65ED64BD" w14:textId="2403C6EA">
            <w:pPr>
              <w:rPr>
                <w:rFonts w:cs="Arial"/>
                <w:lang w:eastAsia="en-US"/>
              </w:rPr>
            </w:pPr>
            <w:r w:rsidRPr="686B4B13">
              <w:rPr>
                <w:rFonts w:cs="Arial"/>
                <w:lang w:eastAsia="en-US"/>
              </w:rPr>
              <w:t xml:space="preserve">De documenten in het </w:t>
            </w:r>
            <w:r w:rsidRPr="1D0CC546" w:rsidR="5E874650">
              <w:rPr>
                <w:rFonts w:cs="Arial"/>
                <w:lang w:eastAsia="en-US"/>
              </w:rPr>
              <w:t>cliënt</w:t>
            </w:r>
            <w:r w:rsidRPr="686B4B13">
              <w:rPr>
                <w:rFonts w:cs="Arial"/>
                <w:lang w:eastAsia="en-US"/>
              </w:rPr>
              <w:t xml:space="preserve">- of zaakdossier zijn ook doorzoekbaar op titel, datum en categorie, deze worden dus geïndexeerd door de zoekfunctionaliteit van </w:t>
            </w:r>
            <w:r w:rsidRPr="686B4B13" w:rsidR="1BCBCAFE">
              <w:rPr>
                <w:rFonts w:cs="Arial"/>
                <w:lang w:eastAsia="en-US"/>
              </w:rPr>
              <w:t>het systeem</w:t>
            </w:r>
            <w:r w:rsidRPr="686B4B13">
              <w:rPr>
                <w:rFonts w:cs="Arial"/>
                <w:lang w:eastAsia="en-US"/>
              </w:rPr>
              <w:t>.</w:t>
            </w:r>
          </w:p>
        </w:tc>
        <w:tc>
          <w:tcPr>
            <w:tcW w:w="1134" w:type="dxa"/>
            <w:tcBorders>
              <w:top w:val="single" w:color="auto" w:sz="4" w:space="0"/>
              <w:left w:val="single" w:color="auto" w:sz="4" w:space="0"/>
              <w:bottom w:val="single" w:color="auto" w:sz="4" w:space="0"/>
              <w:right w:val="single" w:color="auto" w:sz="4" w:space="0"/>
            </w:tcBorders>
          </w:tcPr>
          <w:p w:rsidR="51BC2AFA" w:rsidP="51BC2AFA" w:rsidRDefault="51BC2AFA" w14:paraId="6FCAFC8F" w14:textId="1098F366">
            <w:pPr>
              <w:rPr>
                <w:rFonts w:cs="Arial"/>
                <w:lang w:eastAsia="en-US"/>
              </w:rPr>
            </w:pPr>
          </w:p>
        </w:tc>
      </w:tr>
    </w:tbl>
    <w:p w:rsidRPr="003C7847" w:rsidR="00F5286E" w:rsidP="00751D5E" w:rsidRDefault="00F5286E" w14:paraId="7D8C4628" w14:textId="77777777">
      <w:pPr>
        <w:pStyle w:val="Heading3"/>
      </w:pPr>
      <w:bookmarkStart w:name="_Toc728642412" w:id="28"/>
      <w:bookmarkStart w:name="_Toc232083183" w:id="29"/>
      <w:r w:rsidRPr="003C7847">
        <w:t>Toegang (keten)partners</w:t>
      </w:r>
      <w:bookmarkEnd w:id="28"/>
      <w:bookmarkEnd w:id="29"/>
    </w:p>
    <w:tbl>
      <w:tblPr>
        <w:tblW w:w="94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Look w:val="04A0" w:firstRow="1" w:lastRow="0" w:firstColumn="1" w:lastColumn="0" w:noHBand="0" w:noVBand="1"/>
      </w:tblPr>
      <w:tblGrid>
        <w:gridCol w:w="855"/>
        <w:gridCol w:w="7495"/>
        <w:gridCol w:w="1134"/>
      </w:tblGrid>
      <w:tr w:rsidRPr="004D17BE" w:rsidR="00F5286E" w:rsidTr="51BC2AFA" w14:paraId="138C1D0E" w14:textId="3A971C8A">
        <w:trPr>
          <w:trHeight w:val="547"/>
          <w:tblHeader/>
        </w:trPr>
        <w:tc>
          <w:tcPr>
            <w:tcW w:w="855" w:type="dxa"/>
            <w:tcBorders>
              <w:top w:val="single" w:color="auto" w:sz="4" w:space="0"/>
              <w:left w:val="single" w:color="auto" w:sz="4" w:space="0"/>
              <w:bottom w:val="single" w:color="auto" w:sz="4" w:space="0"/>
              <w:right w:val="single" w:color="auto" w:sz="4" w:space="0"/>
            </w:tcBorders>
            <w:shd w:val="clear" w:color="auto" w:fill="06A77D"/>
            <w:noWrap/>
          </w:tcPr>
          <w:p w:rsidRPr="004D17BE" w:rsidR="00F5286E" w:rsidRDefault="00F5286E" w14:paraId="1F213F38" w14:textId="77777777">
            <w:pPr>
              <w:rPr>
                <w:rFonts w:cs="Arial"/>
                <w:b/>
                <w:color w:val="FFFFFF" w:themeColor="background1"/>
                <w:lang w:eastAsia="en-US"/>
              </w:rPr>
            </w:pPr>
          </w:p>
        </w:tc>
        <w:tc>
          <w:tcPr>
            <w:tcW w:w="7495" w:type="dxa"/>
            <w:tcBorders>
              <w:top w:val="single" w:color="auto" w:sz="4" w:space="0"/>
              <w:left w:val="single" w:color="auto" w:sz="4" w:space="0"/>
              <w:bottom w:val="single" w:color="auto" w:sz="4" w:space="0"/>
              <w:right w:val="single" w:color="auto" w:sz="4" w:space="0"/>
            </w:tcBorders>
            <w:shd w:val="clear" w:color="auto" w:fill="06A77D"/>
            <w:hideMark/>
          </w:tcPr>
          <w:p w:rsidRPr="004D17BE" w:rsidR="00F5286E" w:rsidRDefault="00F5286E" w14:paraId="59830CBA" w14:textId="77777777">
            <w:pPr>
              <w:rPr>
                <w:b/>
                <w:color w:val="FFFFFF" w:themeColor="background1"/>
                <w:lang w:eastAsia="en-US"/>
              </w:rPr>
            </w:pPr>
            <w:r w:rsidRPr="004D17BE">
              <w:rPr>
                <w:b/>
                <w:color w:val="FFFFFF" w:themeColor="background1"/>
                <w:lang w:eastAsia="en-US"/>
              </w:rPr>
              <w:t>Inhoud</w:t>
            </w:r>
          </w:p>
        </w:tc>
        <w:tc>
          <w:tcPr>
            <w:tcW w:w="1134" w:type="dxa"/>
            <w:tcBorders>
              <w:top w:val="single" w:color="auto" w:sz="4" w:space="0"/>
              <w:left w:val="single" w:color="auto" w:sz="4" w:space="0"/>
              <w:bottom w:val="single" w:color="auto" w:sz="4" w:space="0"/>
              <w:right w:val="single" w:color="auto" w:sz="4" w:space="0"/>
            </w:tcBorders>
            <w:shd w:val="clear" w:color="auto" w:fill="06A77D"/>
          </w:tcPr>
          <w:p w:rsidR="691B6EBC" w:rsidP="51BC2AFA" w:rsidRDefault="691B6EBC" w14:paraId="7D62E077" w14:textId="77777777">
            <w:pPr>
              <w:rPr>
                <w:b/>
                <w:bCs/>
                <w:color w:val="FFFFFF" w:themeColor="background1"/>
                <w:lang w:eastAsia="en-US"/>
              </w:rPr>
            </w:pPr>
            <w:r w:rsidRPr="51BC2AFA">
              <w:rPr>
                <w:b/>
                <w:bCs/>
                <w:color w:val="FFFFFF" w:themeColor="background1"/>
                <w:lang w:eastAsia="en-US"/>
              </w:rPr>
              <w:t xml:space="preserve">Voldoet </w:t>
            </w:r>
          </w:p>
          <w:p w:rsidR="691B6EBC" w:rsidP="51BC2AFA" w:rsidRDefault="691B6EBC" w14:paraId="40A4F37B" w14:textId="79158D91">
            <w:pPr>
              <w:rPr>
                <w:b/>
                <w:bCs/>
                <w:color w:val="FFFFFF" w:themeColor="background1"/>
                <w:lang w:eastAsia="en-US"/>
              </w:rPr>
            </w:pPr>
            <w:r w:rsidRPr="51BC2AFA">
              <w:rPr>
                <w:b/>
                <w:bCs/>
                <w:color w:val="FFFFFF" w:themeColor="background1"/>
                <w:lang w:eastAsia="en-US"/>
              </w:rPr>
              <w:t>ja/nee</w:t>
            </w:r>
          </w:p>
          <w:p w:rsidRPr="51BC2AFA" w:rsidR="691B6EBC" w:rsidP="51BC2AFA" w:rsidRDefault="691B6EBC" w14:paraId="40D92C79" w14:textId="763C616A">
            <w:pPr>
              <w:rPr>
                <w:b/>
                <w:bCs/>
                <w:color w:val="FFFFFF" w:themeColor="background1"/>
                <w:lang w:eastAsia="en-US"/>
              </w:rPr>
            </w:pPr>
          </w:p>
        </w:tc>
      </w:tr>
      <w:tr w:rsidRPr="004D17BE" w:rsidR="00F5286E" w:rsidTr="51BC2AFA" w14:paraId="669AC7D1" w14:textId="6DBC35B8">
        <w:trPr>
          <w:trHeight w:val="255"/>
        </w:trPr>
        <w:tc>
          <w:tcPr>
            <w:tcW w:w="855" w:type="dxa"/>
            <w:tcBorders>
              <w:top w:val="single" w:color="auto" w:sz="4" w:space="0"/>
              <w:left w:val="single" w:color="auto" w:sz="4" w:space="0"/>
              <w:bottom w:val="single" w:color="auto" w:sz="4" w:space="0"/>
              <w:right w:val="single" w:color="auto" w:sz="4" w:space="0"/>
            </w:tcBorders>
            <w:noWrap/>
            <w:hideMark/>
          </w:tcPr>
          <w:p w:rsidRPr="004D17BE" w:rsidR="00F5286E" w:rsidP="00DE658C" w:rsidRDefault="00F5286E" w14:paraId="014361A1" w14:textId="77777777">
            <w:pPr>
              <w:numPr>
                <w:ilvl w:val="0"/>
                <w:numId w:val="15"/>
              </w:numPr>
              <w:contextualSpacing/>
              <w:rPr>
                <w:rFonts w:cs="Arial"/>
                <w:b/>
                <w:color w:val="333662"/>
                <w:lang w:eastAsia="en-US"/>
              </w:rPr>
            </w:pPr>
          </w:p>
        </w:tc>
        <w:tc>
          <w:tcPr>
            <w:tcW w:w="7495" w:type="dxa"/>
            <w:tcBorders>
              <w:top w:val="single" w:color="auto" w:sz="4" w:space="0"/>
              <w:left w:val="single" w:color="auto" w:sz="4" w:space="0"/>
              <w:bottom w:val="single" w:color="auto" w:sz="4" w:space="0"/>
              <w:right w:val="single" w:color="auto" w:sz="4" w:space="0"/>
            </w:tcBorders>
          </w:tcPr>
          <w:p w:rsidRPr="004D17BE" w:rsidR="00F5286E" w:rsidRDefault="7A53F25E" w14:paraId="5004E38F" w14:textId="69F9B509">
            <w:pPr>
              <w:rPr>
                <w:rFonts w:cs="Arial"/>
                <w:lang w:eastAsia="en-US"/>
              </w:rPr>
            </w:pPr>
            <w:r w:rsidRPr="1F5E7ADF">
              <w:rPr>
                <w:rFonts w:cs="Arial"/>
                <w:lang w:eastAsia="en-US"/>
              </w:rPr>
              <w:t>Voorste</w:t>
            </w:r>
            <w:r w:rsidRPr="1F5E7ADF" w:rsidR="50929146">
              <w:rPr>
                <w:rFonts w:cs="Arial"/>
                <w:lang w:eastAsia="en-US"/>
              </w:rPr>
              <w:t>l</w:t>
            </w:r>
            <w:r w:rsidRPr="1F5E7ADF" w:rsidR="11361AA5">
              <w:rPr>
                <w:rFonts w:cs="Arial"/>
                <w:lang w:eastAsia="en-US"/>
              </w:rPr>
              <w:t xml:space="preserve"> vanuit andere eis</w:t>
            </w:r>
            <w:r w:rsidRPr="1F5E7ADF">
              <w:rPr>
                <w:rFonts w:cs="Arial"/>
                <w:lang w:eastAsia="en-US"/>
              </w:rPr>
              <w:t xml:space="preserve">: </w:t>
            </w:r>
            <w:r w:rsidRPr="1F5E7ADF" w:rsidR="6BEA38D3">
              <w:rPr>
                <w:rFonts w:cs="Arial"/>
                <w:lang w:eastAsia="en-US"/>
              </w:rPr>
              <w:t>Het systeem is toegankelijk voor de zorgaanbieders, gemeenten en Opdrachtgever waarbij uitsluitend de 'eigen' informatie toegankelijk is.</w:t>
            </w:r>
          </w:p>
        </w:tc>
        <w:tc>
          <w:tcPr>
            <w:tcW w:w="1134" w:type="dxa"/>
            <w:tcBorders>
              <w:top w:val="single" w:color="auto" w:sz="4" w:space="0"/>
              <w:left w:val="single" w:color="auto" w:sz="4" w:space="0"/>
              <w:bottom w:val="single" w:color="auto" w:sz="4" w:space="0"/>
              <w:right w:val="single" w:color="auto" w:sz="4" w:space="0"/>
            </w:tcBorders>
          </w:tcPr>
          <w:p w:rsidR="51BC2AFA" w:rsidP="51BC2AFA" w:rsidRDefault="51BC2AFA" w14:paraId="33E9F1B3" w14:textId="4D3D9543">
            <w:pPr>
              <w:rPr>
                <w:rFonts w:cs="Arial"/>
                <w:lang w:eastAsia="en-US"/>
              </w:rPr>
            </w:pPr>
          </w:p>
        </w:tc>
      </w:tr>
      <w:tr w:rsidRPr="004D17BE" w:rsidR="00F5286E" w:rsidTr="51BC2AFA" w14:paraId="0B075109" w14:textId="7B70693D">
        <w:trPr>
          <w:trHeight w:val="255"/>
        </w:trPr>
        <w:tc>
          <w:tcPr>
            <w:tcW w:w="855" w:type="dxa"/>
            <w:tcBorders>
              <w:top w:val="single" w:color="auto" w:sz="4" w:space="0"/>
              <w:left w:val="single" w:color="auto" w:sz="4" w:space="0"/>
              <w:bottom w:val="single" w:color="auto" w:sz="4" w:space="0"/>
              <w:right w:val="single" w:color="auto" w:sz="4" w:space="0"/>
            </w:tcBorders>
            <w:noWrap/>
          </w:tcPr>
          <w:p w:rsidRPr="004D17BE" w:rsidR="00F5286E" w:rsidP="00DE658C" w:rsidRDefault="00F5286E" w14:paraId="5AF07D6F" w14:textId="77777777">
            <w:pPr>
              <w:numPr>
                <w:ilvl w:val="0"/>
                <w:numId w:val="15"/>
              </w:numPr>
              <w:contextualSpacing/>
              <w:rPr>
                <w:rFonts w:cs="Arial"/>
                <w:b/>
                <w:color w:val="333662"/>
                <w:lang w:eastAsia="en-US"/>
              </w:rPr>
            </w:pPr>
          </w:p>
        </w:tc>
        <w:tc>
          <w:tcPr>
            <w:tcW w:w="7495" w:type="dxa"/>
            <w:tcBorders>
              <w:top w:val="single" w:color="auto" w:sz="4" w:space="0"/>
              <w:left w:val="single" w:color="auto" w:sz="4" w:space="0"/>
              <w:bottom w:val="single" w:color="auto" w:sz="4" w:space="0"/>
              <w:right w:val="single" w:color="auto" w:sz="4" w:space="0"/>
            </w:tcBorders>
          </w:tcPr>
          <w:p w:rsidRPr="004D17BE" w:rsidR="00F5286E" w:rsidRDefault="648CDA52" w14:paraId="5708E35D" w14:textId="5925E46D">
            <w:pPr>
              <w:rPr>
                <w:rFonts w:cs="Arial"/>
                <w:lang w:eastAsia="en-US"/>
              </w:rPr>
            </w:pPr>
            <w:r w:rsidRPr="686B4B13">
              <w:rPr>
                <w:rFonts w:cs="Arial"/>
                <w:lang w:eastAsia="en-US"/>
              </w:rPr>
              <w:t>Ketenpartners</w:t>
            </w:r>
            <w:r w:rsidR="00390952">
              <w:rPr>
                <w:rFonts w:cs="Arial"/>
                <w:lang w:eastAsia="en-US"/>
              </w:rPr>
              <w:t xml:space="preserve"> en </w:t>
            </w:r>
            <w:r w:rsidRPr="686B4B13">
              <w:rPr>
                <w:rFonts w:cs="Arial"/>
                <w:lang w:eastAsia="en-US"/>
              </w:rPr>
              <w:t xml:space="preserve">externe partijen kunnen geautoriseerd worden om bepaalde </w:t>
            </w:r>
            <w:r w:rsidRPr="1999D8B0" w:rsidR="230BC510">
              <w:rPr>
                <w:rFonts w:cs="Arial"/>
                <w:lang w:eastAsia="en-US"/>
              </w:rPr>
              <w:t>cliënten</w:t>
            </w:r>
            <w:r w:rsidRPr="686B4B13">
              <w:rPr>
                <w:rFonts w:cs="Arial"/>
                <w:lang w:eastAsia="en-US"/>
              </w:rPr>
              <w:t xml:space="preserve">/zaken/cases te raadplegen. </w:t>
            </w:r>
          </w:p>
        </w:tc>
        <w:tc>
          <w:tcPr>
            <w:tcW w:w="1134" w:type="dxa"/>
            <w:tcBorders>
              <w:top w:val="single" w:color="auto" w:sz="4" w:space="0"/>
              <w:left w:val="single" w:color="auto" w:sz="4" w:space="0"/>
              <w:bottom w:val="single" w:color="auto" w:sz="4" w:space="0"/>
              <w:right w:val="single" w:color="auto" w:sz="4" w:space="0"/>
            </w:tcBorders>
          </w:tcPr>
          <w:p w:rsidR="51BC2AFA" w:rsidP="51BC2AFA" w:rsidRDefault="51BC2AFA" w14:paraId="5B3F7F74" w14:textId="1CF328A0">
            <w:pPr>
              <w:rPr>
                <w:rFonts w:cs="Arial"/>
                <w:lang w:eastAsia="en-US"/>
              </w:rPr>
            </w:pPr>
          </w:p>
        </w:tc>
      </w:tr>
      <w:tr w:rsidRPr="004D17BE" w:rsidR="00F5286E" w:rsidTr="51BC2AFA" w14:paraId="01EAB9B3" w14:textId="70CBD598">
        <w:trPr>
          <w:trHeight w:val="255"/>
        </w:trPr>
        <w:tc>
          <w:tcPr>
            <w:tcW w:w="855" w:type="dxa"/>
            <w:tcBorders>
              <w:top w:val="single" w:color="auto" w:sz="4" w:space="0"/>
              <w:left w:val="single" w:color="auto" w:sz="4" w:space="0"/>
              <w:bottom w:val="single" w:color="auto" w:sz="4" w:space="0"/>
              <w:right w:val="single" w:color="auto" w:sz="4" w:space="0"/>
            </w:tcBorders>
            <w:noWrap/>
          </w:tcPr>
          <w:p w:rsidRPr="004D17BE" w:rsidR="00F5286E" w:rsidP="00DE658C" w:rsidRDefault="00F5286E" w14:paraId="1BD8AF23" w14:textId="77777777">
            <w:pPr>
              <w:numPr>
                <w:ilvl w:val="0"/>
                <w:numId w:val="15"/>
              </w:numPr>
              <w:contextualSpacing/>
              <w:rPr>
                <w:rFonts w:cs="Arial"/>
                <w:b/>
                <w:color w:val="333662"/>
                <w:lang w:eastAsia="en-US"/>
              </w:rPr>
            </w:pPr>
          </w:p>
        </w:tc>
        <w:tc>
          <w:tcPr>
            <w:tcW w:w="7495" w:type="dxa"/>
            <w:tcBorders>
              <w:top w:val="single" w:color="auto" w:sz="4" w:space="0"/>
              <w:left w:val="single" w:color="auto" w:sz="4" w:space="0"/>
              <w:bottom w:val="single" w:color="auto" w:sz="4" w:space="0"/>
              <w:right w:val="single" w:color="auto" w:sz="4" w:space="0"/>
            </w:tcBorders>
          </w:tcPr>
          <w:p w:rsidRPr="007B55DB" w:rsidR="00F5286E" w:rsidRDefault="00811CBC" w14:paraId="62C385A3" w14:textId="1FB809D9">
            <w:pPr>
              <w:rPr>
                <w:rFonts w:cs="Arial"/>
                <w:lang w:eastAsia="en-US"/>
              </w:rPr>
            </w:pPr>
            <w:r>
              <w:rPr>
                <w:rFonts w:cs="Arial"/>
                <w:lang w:eastAsia="en-US"/>
              </w:rPr>
              <w:t>Het systeem</w:t>
            </w:r>
            <w:r w:rsidRPr="007B55DB" w:rsidR="00F5286E">
              <w:rPr>
                <w:rFonts w:cs="Arial"/>
                <w:lang w:eastAsia="en-US"/>
              </w:rPr>
              <w:t xml:space="preserve"> voorziet in functionaliteit om terugkoppeling te geven op zaak/casusniveau aan de ketenpartners/externe partijen die een melding hebben gedaan voor de casus. </w:t>
            </w:r>
          </w:p>
        </w:tc>
        <w:tc>
          <w:tcPr>
            <w:tcW w:w="1134" w:type="dxa"/>
            <w:tcBorders>
              <w:top w:val="single" w:color="auto" w:sz="4" w:space="0"/>
              <w:left w:val="single" w:color="auto" w:sz="4" w:space="0"/>
              <w:bottom w:val="single" w:color="auto" w:sz="4" w:space="0"/>
              <w:right w:val="single" w:color="auto" w:sz="4" w:space="0"/>
            </w:tcBorders>
          </w:tcPr>
          <w:p w:rsidR="51BC2AFA" w:rsidP="51BC2AFA" w:rsidRDefault="51BC2AFA" w14:paraId="7DC1B66F" w14:textId="3DAB952D">
            <w:pPr>
              <w:rPr>
                <w:rFonts w:cs="Arial"/>
                <w:lang w:eastAsia="en-US"/>
              </w:rPr>
            </w:pPr>
          </w:p>
        </w:tc>
      </w:tr>
    </w:tbl>
    <w:p w:rsidR="0DDBD039" w:rsidRDefault="0DDBD039" w14:paraId="0F55B9AA" w14:textId="0EC71FCC"/>
    <w:p w:rsidR="007E15A9" w:rsidP="00751D5E" w:rsidRDefault="1F9FDCF0" w14:paraId="1D01A660" w14:textId="6E527332">
      <w:pPr>
        <w:pStyle w:val="Heading2"/>
      </w:pPr>
      <w:bookmarkStart w:name="_Toc409428215" w:id="30"/>
      <w:bookmarkStart w:name="_Toc409428216" w:id="31"/>
      <w:bookmarkStart w:name="_Toc409428218" w:id="32"/>
      <w:bookmarkStart w:name="_Toc409428219" w:id="33"/>
      <w:bookmarkStart w:name="_Toc409428220" w:id="34"/>
      <w:bookmarkStart w:name="_Toc409428221" w:id="35"/>
      <w:bookmarkStart w:name="_Toc409428224" w:id="36"/>
      <w:bookmarkStart w:name="_Toc409428225" w:id="37"/>
      <w:bookmarkEnd w:id="30"/>
      <w:bookmarkEnd w:id="31"/>
      <w:bookmarkEnd w:id="32"/>
      <w:bookmarkEnd w:id="33"/>
      <w:bookmarkEnd w:id="34"/>
      <w:bookmarkEnd w:id="35"/>
      <w:bookmarkEnd w:id="36"/>
      <w:bookmarkEnd w:id="37"/>
      <w:r>
        <w:t xml:space="preserve"> </w:t>
      </w:r>
      <w:bookmarkStart w:name="_Toc933816295" w:id="38"/>
      <w:bookmarkStart w:name="_Toc232083184" w:id="39"/>
      <w:r w:rsidR="261F75C4">
        <w:t>Informatieveiligheid en privacy</w:t>
      </w:r>
      <w:bookmarkEnd w:id="38"/>
      <w:bookmarkEnd w:id="39"/>
      <w:r w:rsidR="261F75C4">
        <w:t xml:space="preserve"> </w:t>
      </w:r>
    </w:p>
    <w:p w:rsidR="3D45C556" w:rsidP="6D1CF4FE" w:rsidRDefault="3D45C556" w14:paraId="49AAC276" w14:textId="32A8B994">
      <w:pPr>
        <w:pStyle w:val="Heading3"/>
      </w:pPr>
      <w:bookmarkStart w:name="_Toc1085149429" w:id="40"/>
      <w:bookmarkStart w:name="_Toc232083185" w:id="41"/>
      <w:r>
        <w:t>Platform generiek</w:t>
      </w:r>
      <w:bookmarkEnd w:id="40"/>
      <w:bookmarkEnd w:id="41"/>
    </w:p>
    <w:tbl>
      <w:tblPr>
        <w:tblW w:w="94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Look w:val="04A0" w:firstRow="1" w:lastRow="0" w:firstColumn="1" w:lastColumn="0" w:noHBand="0" w:noVBand="1"/>
      </w:tblPr>
      <w:tblGrid>
        <w:gridCol w:w="850"/>
        <w:gridCol w:w="7498"/>
        <w:gridCol w:w="1134"/>
      </w:tblGrid>
      <w:tr w:rsidR="00DD580B" w:rsidTr="6D1CF4FE" w14:paraId="373E5A2B" w14:textId="70A4D09D">
        <w:trPr>
          <w:trHeight w:val="547"/>
          <w:tblHeader/>
        </w:trPr>
        <w:tc>
          <w:tcPr>
            <w:tcW w:w="850" w:type="dxa"/>
            <w:tcBorders>
              <w:top w:val="single" w:color="auto" w:sz="4" w:space="0"/>
              <w:left w:val="single" w:color="auto" w:sz="4" w:space="0"/>
              <w:bottom w:val="single" w:color="auto" w:sz="4" w:space="0"/>
              <w:right w:val="single" w:color="auto" w:sz="4" w:space="0"/>
            </w:tcBorders>
            <w:shd w:val="clear" w:color="auto" w:fill="06A77D"/>
            <w:noWrap/>
          </w:tcPr>
          <w:p w:rsidRPr="001A5971" w:rsidR="00DD580B" w:rsidRDefault="00DD580B" w14:paraId="46A8706E" w14:textId="77777777">
            <w:pPr>
              <w:rPr>
                <w:rFonts w:cs="Arial"/>
                <w:b/>
                <w:color w:val="FFFFFF" w:themeColor="background1"/>
                <w:lang w:eastAsia="en-US"/>
              </w:rPr>
            </w:pPr>
          </w:p>
        </w:tc>
        <w:tc>
          <w:tcPr>
            <w:tcW w:w="7498" w:type="dxa"/>
            <w:tcBorders>
              <w:top w:val="single" w:color="auto" w:sz="4" w:space="0"/>
              <w:left w:val="single" w:color="auto" w:sz="4" w:space="0"/>
              <w:bottom w:val="single" w:color="auto" w:sz="4" w:space="0"/>
              <w:right w:val="single" w:color="auto" w:sz="4" w:space="0"/>
            </w:tcBorders>
            <w:shd w:val="clear" w:color="auto" w:fill="06A77D"/>
            <w:hideMark/>
          </w:tcPr>
          <w:p w:rsidRPr="001A5971" w:rsidR="00DD580B" w:rsidRDefault="00DD580B" w14:paraId="46EE18E8" w14:textId="77777777">
            <w:pPr>
              <w:rPr>
                <w:b/>
                <w:color w:val="FFFFFF" w:themeColor="background1"/>
                <w:lang w:eastAsia="en-US"/>
              </w:rPr>
            </w:pPr>
            <w:r w:rsidRPr="001A5971">
              <w:rPr>
                <w:b/>
                <w:color w:val="FFFFFF" w:themeColor="background1"/>
                <w:lang w:eastAsia="en-US"/>
              </w:rPr>
              <w:t>Inhoud</w:t>
            </w:r>
          </w:p>
        </w:tc>
        <w:tc>
          <w:tcPr>
            <w:tcW w:w="1134" w:type="dxa"/>
            <w:tcBorders>
              <w:top w:val="single" w:color="auto" w:sz="4" w:space="0"/>
              <w:left w:val="single" w:color="auto" w:sz="4" w:space="0"/>
              <w:bottom w:val="single" w:color="auto" w:sz="4" w:space="0"/>
              <w:right w:val="single" w:color="auto" w:sz="4" w:space="0"/>
            </w:tcBorders>
            <w:shd w:val="clear" w:color="auto" w:fill="06A77D"/>
          </w:tcPr>
          <w:p w:rsidR="4874ABEE" w:rsidP="51BC2AFA" w:rsidRDefault="4874ABEE" w14:paraId="5979FCD2" w14:textId="77777777">
            <w:pPr>
              <w:rPr>
                <w:b/>
                <w:bCs/>
                <w:color w:val="FFFFFF" w:themeColor="background1"/>
                <w:lang w:eastAsia="en-US"/>
              </w:rPr>
            </w:pPr>
            <w:r w:rsidRPr="51BC2AFA">
              <w:rPr>
                <w:b/>
                <w:bCs/>
                <w:color w:val="FFFFFF" w:themeColor="background1"/>
                <w:lang w:eastAsia="en-US"/>
              </w:rPr>
              <w:t xml:space="preserve">Voldoet </w:t>
            </w:r>
          </w:p>
          <w:p w:rsidR="61CC7B77" w:rsidP="51BC2AFA" w:rsidRDefault="61CC7B77" w14:paraId="5B38D1D6" w14:textId="0BA03372">
            <w:pPr>
              <w:rPr>
                <w:b/>
                <w:bCs/>
                <w:color w:val="FFFFFF" w:themeColor="background1"/>
                <w:lang w:eastAsia="en-US"/>
              </w:rPr>
            </w:pPr>
            <w:r w:rsidRPr="51BC2AFA">
              <w:rPr>
                <w:b/>
                <w:bCs/>
                <w:color w:val="FFFFFF" w:themeColor="background1"/>
                <w:lang w:eastAsia="en-US"/>
              </w:rPr>
              <w:t>J</w:t>
            </w:r>
            <w:r w:rsidRPr="51BC2AFA" w:rsidR="4874ABEE">
              <w:rPr>
                <w:b/>
                <w:bCs/>
                <w:color w:val="FFFFFF" w:themeColor="background1"/>
                <w:lang w:eastAsia="en-US"/>
              </w:rPr>
              <w:t>a/nee</w:t>
            </w:r>
          </w:p>
          <w:p w:rsidRPr="51BC2AFA" w:rsidR="4874ABEE" w:rsidP="51BC2AFA" w:rsidRDefault="4874ABEE" w14:paraId="353339E4" w14:textId="7056D271">
            <w:pPr>
              <w:rPr>
                <w:b/>
                <w:bCs/>
                <w:color w:val="FFFFFF" w:themeColor="background1"/>
                <w:lang w:eastAsia="en-US"/>
              </w:rPr>
            </w:pPr>
          </w:p>
        </w:tc>
      </w:tr>
      <w:tr w:rsidR="00AE3DEF" w:rsidTr="6D1CF4FE" w14:paraId="3F530D3B" w14:textId="3175EA5C">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AE3DEF" w:rsidP="00DE658C" w:rsidRDefault="00AE3DEF" w14:paraId="6E15EDF3" w14:textId="77777777">
            <w:pPr>
              <w:pStyle w:val="ListParagraph"/>
              <w:numPr>
                <w:ilvl w:val="0"/>
                <w:numId w:val="21"/>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AE3DEF" w:rsidR="00AE3DEF" w:rsidP="00AE3DEF" w:rsidRDefault="2B2922CB" w14:paraId="5A56644F" w14:textId="690C938A">
            <w:pPr>
              <w:rPr>
                <w:rFonts w:cs="Arial"/>
                <w:lang w:eastAsia="en-US"/>
              </w:rPr>
            </w:pPr>
            <w:r w:rsidRPr="6D1CF4FE">
              <w:rPr>
                <w:rFonts w:cs="Arial"/>
                <w:lang w:eastAsia="en-US"/>
              </w:rPr>
              <w:t xml:space="preserve">De systemen en informatie moeten gehost worden binnen de Europese Economische Ruimte (EER). Alle data (inclusief de </w:t>
            </w:r>
            <w:proofErr w:type="spellStart"/>
            <w:r w:rsidRPr="6D1CF4FE">
              <w:rPr>
                <w:rFonts w:cs="Arial"/>
                <w:lang w:eastAsia="en-US"/>
              </w:rPr>
              <w:t>backups</w:t>
            </w:r>
            <w:proofErr w:type="spellEnd"/>
            <w:r w:rsidRPr="6D1CF4FE">
              <w:rPr>
                <w:rFonts w:cs="Arial"/>
                <w:lang w:eastAsia="en-US"/>
              </w:rPr>
              <w:t xml:space="preserve">) moeten binnen de EER blijven.  </w:t>
            </w:r>
          </w:p>
        </w:tc>
        <w:tc>
          <w:tcPr>
            <w:tcW w:w="1134" w:type="dxa"/>
            <w:tcBorders>
              <w:top w:val="single" w:color="auto" w:sz="4" w:space="0"/>
              <w:left w:val="single" w:color="auto" w:sz="4" w:space="0"/>
              <w:bottom w:val="single" w:color="auto" w:sz="4" w:space="0"/>
              <w:right w:val="single" w:color="auto" w:sz="4" w:space="0"/>
            </w:tcBorders>
          </w:tcPr>
          <w:p w:rsidR="51BC2AFA" w:rsidP="51BC2AFA" w:rsidRDefault="51BC2AFA" w14:paraId="3F39FDEC" w14:textId="4BF96847">
            <w:pPr>
              <w:rPr>
                <w:rFonts w:cs="Arial"/>
                <w:lang w:eastAsia="en-US"/>
              </w:rPr>
            </w:pPr>
          </w:p>
        </w:tc>
      </w:tr>
      <w:tr w:rsidR="0001208B" w:rsidTr="6D1CF4FE" w14:paraId="5232E43B" w14:textId="71705BFA">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01208B" w:rsidP="00DE658C" w:rsidRDefault="0001208B" w14:paraId="4778B109" w14:textId="77777777">
            <w:pPr>
              <w:pStyle w:val="ListParagraph"/>
              <w:numPr>
                <w:ilvl w:val="0"/>
                <w:numId w:val="21"/>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C300EF" w:rsidR="0001208B" w:rsidP="00AE3DEF" w:rsidRDefault="2B2922CB" w14:paraId="7C2C7FE1" w14:textId="7AF0ABC2">
            <w:pPr>
              <w:rPr>
                <w:rFonts w:cs="Arial"/>
                <w:lang w:eastAsia="en-US"/>
              </w:rPr>
            </w:pPr>
            <w:r w:rsidRPr="6D1CF4FE">
              <w:rPr>
                <w:rFonts w:cs="Arial"/>
                <w:lang w:eastAsia="en-US"/>
              </w:rPr>
              <w:t xml:space="preserve">Voorzieningen voor SbJH worden gehost in een aparte tenant/omgeving. Dit betekent dat software omgeving en database alsmede andere opslag omgevingen niet worden gedeeld met derden.  </w:t>
            </w:r>
          </w:p>
        </w:tc>
        <w:tc>
          <w:tcPr>
            <w:tcW w:w="1134" w:type="dxa"/>
            <w:tcBorders>
              <w:top w:val="single" w:color="auto" w:sz="4" w:space="0"/>
              <w:left w:val="single" w:color="auto" w:sz="4" w:space="0"/>
              <w:bottom w:val="single" w:color="auto" w:sz="4" w:space="0"/>
              <w:right w:val="single" w:color="auto" w:sz="4" w:space="0"/>
            </w:tcBorders>
          </w:tcPr>
          <w:p w:rsidR="51BC2AFA" w:rsidP="51BC2AFA" w:rsidRDefault="51BC2AFA" w14:paraId="2AD62886" w14:textId="1F20802C">
            <w:pPr>
              <w:rPr>
                <w:rFonts w:cs="Arial"/>
                <w:lang w:eastAsia="en-US"/>
              </w:rPr>
            </w:pPr>
          </w:p>
        </w:tc>
      </w:tr>
      <w:tr w:rsidR="00F0178E" w:rsidTr="6D1CF4FE" w14:paraId="7F75B01A" w14:textId="6ACA588B">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F0178E" w:rsidP="00DE658C" w:rsidRDefault="00F0178E" w14:paraId="383DF48F" w14:textId="77777777">
            <w:pPr>
              <w:pStyle w:val="ListParagraph"/>
              <w:numPr>
                <w:ilvl w:val="0"/>
                <w:numId w:val="21"/>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00F0178E" w:rsidP="00AE3DEF" w:rsidRDefault="16190A60" w14:paraId="3BDBEF3C" w14:textId="28E1A3F3">
            <w:pPr>
              <w:rPr>
                <w:rFonts w:cs="Arial"/>
                <w:lang w:eastAsia="en-US"/>
              </w:rPr>
            </w:pPr>
            <w:r w:rsidRPr="6D1CF4FE">
              <w:rPr>
                <w:rFonts w:cs="Arial"/>
                <w:lang w:eastAsia="en-US"/>
              </w:rPr>
              <w:t xml:space="preserve">Bij een </w:t>
            </w:r>
            <w:proofErr w:type="spellStart"/>
            <w:r w:rsidRPr="6D1CF4FE">
              <w:rPr>
                <w:rFonts w:cs="Arial"/>
                <w:lang w:eastAsia="en-US"/>
              </w:rPr>
              <w:t>multi</w:t>
            </w:r>
            <w:proofErr w:type="spellEnd"/>
            <w:r w:rsidRPr="6D1CF4FE">
              <w:rPr>
                <w:rFonts w:cs="Arial"/>
                <w:lang w:eastAsia="en-US"/>
              </w:rPr>
              <w:t xml:space="preserve">-tenant omgeving heeft </w:t>
            </w:r>
            <w:proofErr w:type="spellStart"/>
            <w:r w:rsidRPr="457B94BD" w:rsidR="340EEDE1">
              <w:rPr>
                <w:rFonts w:cs="Arial"/>
                <w:lang w:eastAsia="en-US"/>
              </w:rPr>
              <w:t>SbJH</w:t>
            </w:r>
            <w:proofErr w:type="spellEnd"/>
            <w:r w:rsidRPr="6D1CF4FE">
              <w:rPr>
                <w:rFonts w:cs="Arial"/>
                <w:lang w:eastAsia="en-US"/>
              </w:rPr>
              <w:t xml:space="preserve"> geen last van het opschalen van andere </w:t>
            </w:r>
            <w:proofErr w:type="spellStart"/>
            <w:r w:rsidRPr="6D1CF4FE">
              <w:rPr>
                <w:rFonts w:cs="Arial"/>
                <w:lang w:eastAsia="en-US"/>
              </w:rPr>
              <w:t>tenants</w:t>
            </w:r>
            <w:proofErr w:type="spellEnd"/>
            <w:r w:rsidRPr="6D1CF4FE">
              <w:rPr>
                <w:rFonts w:cs="Arial"/>
                <w:lang w:eastAsia="en-US"/>
              </w:rPr>
              <w:t xml:space="preserve">. Multi tenant wordt alleen met instemming van </w:t>
            </w:r>
            <w:r w:rsidRPr="457B94BD" w:rsidR="3CFCDE1D">
              <w:rPr>
                <w:rFonts w:cs="Arial"/>
                <w:lang w:eastAsia="en-US"/>
              </w:rPr>
              <w:t>SbJH</w:t>
            </w:r>
            <w:r w:rsidRPr="6D1CF4FE">
              <w:rPr>
                <w:rFonts w:cs="Arial"/>
                <w:lang w:eastAsia="en-US"/>
              </w:rPr>
              <w:t xml:space="preserve"> toegepast indien niet kan worden voldaan aan 2102.  </w:t>
            </w:r>
          </w:p>
        </w:tc>
        <w:tc>
          <w:tcPr>
            <w:tcW w:w="1134" w:type="dxa"/>
            <w:tcBorders>
              <w:top w:val="single" w:color="auto" w:sz="4" w:space="0"/>
              <w:left w:val="single" w:color="auto" w:sz="4" w:space="0"/>
              <w:bottom w:val="single" w:color="auto" w:sz="4" w:space="0"/>
              <w:right w:val="single" w:color="auto" w:sz="4" w:space="0"/>
            </w:tcBorders>
          </w:tcPr>
          <w:p w:rsidR="51BC2AFA" w:rsidP="51BC2AFA" w:rsidRDefault="51BC2AFA" w14:paraId="2F5728A4" w14:textId="7BFD766E">
            <w:pPr>
              <w:rPr>
                <w:rFonts w:cs="Arial"/>
                <w:lang w:eastAsia="en-US"/>
              </w:rPr>
            </w:pPr>
          </w:p>
        </w:tc>
      </w:tr>
      <w:tr w:rsidR="00AE3DEF" w:rsidTr="6D1CF4FE" w14:paraId="5A8FEC5F" w14:textId="54BD2432">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AE3DEF" w:rsidP="00DE658C" w:rsidRDefault="00AE3DEF" w14:paraId="12E160A4" w14:textId="77777777">
            <w:pPr>
              <w:pStyle w:val="ListParagraph"/>
              <w:numPr>
                <w:ilvl w:val="0"/>
                <w:numId w:val="21"/>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AE3DEF" w:rsidR="00AE3DEF" w:rsidP="00AE3DEF" w:rsidRDefault="16190A60" w14:paraId="6B453F07" w14:textId="778BA0BB">
            <w:pPr>
              <w:rPr>
                <w:rFonts w:cs="Arial"/>
                <w:lang w:eastAsia="en-US"/>
              </w:rPr>
            </w:pPr>
            <w:r w:rsidRPr="6D1CF4FE">
              <w:rPr>
                <w:rFonts w:cs="Arial"/>
                <w:lang w:eastAsia="en-US"/>
              </w:rPr>
              <w:t xml:space="preserve">Dynamisch op- en afschalen van de omgeving moet mogelijk zijn.  </w:t>
            </w:r>
          </w:p>
        </w:tc>
        <w:tc>
          <w:tcPr>
            <w:tcW w:w="1134" w:type="dxa"/>
            <w:tcBorders>
              <w:top w:val="single" w:color="auto" w:sz="4" w:space="0"/>
              <w:left w:val="single" w:color="auto" w:sz="4" w:space="0"/>
              <w:bottom w:val="single" w:color="auto" w:sz="4" w:space="0"/>
              <w:right w:val="single" w:color="auto" w:sz="4" w:space="0"/>
            </w:tcBorders>
          </w:tcPr>
          <w:p w:rsidR="51BC2AFA" w:rsidP="51BC2AFA" w:rsidRDefault="51BC2AFA" w14:paraId="118754D6" w14:textId="00FFDED4">
            <w:pPr>
              <w:rPr>
                <w:rFonts w:cs="Arial"/>
                <w:lang w:eastAsia="en-US"/>
              </w:rPr>
            </w:pPr>
          </w:p>
        </w:tc>
      </w:tr>
      <w:tr w:rsidR="000669DF" w:rsidTr="6D1CF4FE" w14:paraId="3A935E38" w14:textId="4515896A">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0669DF" w:rsidP="00DE658C" w:rsidRDefault="000669DF" w14:paraId="26AC0402" w14:textId="77777777">
            <w:pPr>
              <w:pStyle w:val="ListParagraph"/>
              <w:numPr>
                <w:ilvl w:val="0"/>
                <w:numId w:val="21"/>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1B385A" w:rsidR="000669DF" w:rsidRDefault="16190A60" w14:paraId="30229AA4" w14:textId="44B1CF5A">
            <w:pPr>
              <w:rPr>
                <w:rFonts w:cs="Arial"/>
                <w:lang w:eastAsia="en-US"/>
              </w:rPr>
            </w:pPr>
            <w:r w:rsidRPr="6D1CF4FE">
              <w:rPr>
                <w:rFonts w:cs="Arial"/>
                <w:lang w:eastAsia="en-US"/>
              </w:rPr>
              <w:t>TLS moet geconfigureerd zijn en blijven conform de adviezen, richtlijnen en verdere overwegingen van het NCSC, waarbij er gebruik gemaakt dient te worden van "GOEDE" -instellingen, met uitzondering van daar waar er geen "GOEDE" -instelling beschikbaar is, dient een "VOLDOENDE" - instelling toegepast te worden.*</w:t>
            </w:r>
          </w:p>
        </w:tc>
        <w:tc>
          <w:tcPr>
            <w:tcW w:w="1134" w:type="dxa"/>
            <w:tcBorders>
              <w:top w:val="single" w:color="auto" w:sz="4" w:space="0"/>
              <w:left w:val="single" w:color="auto" w:sz="4" w:space="0"/>
              <w:bottom w:val="single" w:color="auto" w:sz="4" w:space="0"/>
              <w:right w:val="single" w:color="auto" w:sz="4" w:space="0"/>
            </w:tcBorders>
          </w:tcPr>
          <w:p w:rsidR="51BC2AFA" w:rsidP="51BC2AFA" w:rsidRDefault="51BC2AFA" w14:paraId="0FC55E17" w14:textId="25AFC9DA">
            <w:pPr>
              <w:rPr>
                <w:rFonts w:cs="Arial"/>
                <w:lang w:eastAsia="en-US"/>
              </w:rPr>
            </w:pPr>
          </w:p>
        </w:tc>
      </w:tr>
      <w:tr w:rsidR="001B385A" w:rsidTr="6D1CF4FE" w14:paraId="354D392C" w14:textId="43CA27AA">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1B385A" w:rsidP="00DE658C" w:rsidRDefault="001B385A" w14:paraId="2189F528" w14:textId="77777777">
            <w:pPr>
              <w:pStyle w:val="ListParagraph"/>
              <w:numPr>
                <w:ilvl w:val="0"/>
                <w:numId w:val="21"/>
              </w:numPr>
              <w:rPr>
                <w:rFonts w:cs="Arial"/>
                <w:b/>
                <w:bCs/>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1B385A" w:rsidR="001B385A" w:rsidP="00AE3DEF" w:rsidRDefault="16190A60" w14:paraId="448ECCA2" w14:textId="7EC39347">
            <w:pPr>
              <w:rPr>
                <w:rFonts w:cs="Arial"/>
                <w:lang w:eastAsia="en-US"/>
              </w:rPr>
            </w:pPr>
            <w:r w:rsidRPr="6D1CF4FE">
              <w:rPr>
                <w:rFonts w:cs="Arial"/>
                <w:lang w:eastAsia="en-US"/>
              </w:rPr>
              <w:t xml:space="preserve">Voor versies van gebruikte protocollen geldt dat een gangbare versie wordt gebruikt. Hiervoor geldt de huidige hoogst beschikbare versie of de hoogste versie -1.  </w:t>
            </w:r>
          </w:p>
        </w:tc>
        <w:tc>
          <w:tcPr>
            <w:tcW w:w="1134" w:type="dxa"/>
            <w:tcBorders>
              <w:top w:val="single" w:color="auto" w:sz="4" w:space="0"/>
              <w:left w:val="single" w:color="auto" w:sz="4" w:space="0"/>
              <w:bottom w:val="single" w:color="auto" w:sz="4" w:space="0"/>
              <w:right w:val="single" w:color="auto" w:sz="4" w:space="0"/>
            </w:tcBorders>
          </w:tcPr>
          <w:p w:rsidR="51BC2AFA" w:rsidP="51BC2AFA" w:rsidRDefault="51BC2AFA" w14:paraId="3817E029" w14:textId="01103F6B">
            <w:pPr>
              <w:rPr>
                <w:rFonts w:cs="Arial"/>
                <w:lang w:eastAsia="en-US"/>
              </w:rPr>
            </w:pPr>
          </w:p>
        </w:tc>
      </w:tr>
      <w:tr w:rsidR="00F84944" w:rsidTr="6D1CF4FE" w14:paraId="6A91C54C"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F84944" w:rsidP="00DE658C" w:rsidRDefault="00F84944" w14:paraId="5D041C52" w14:textId="77777777">
            <w:pPr>
              <w:pStyle w:val="ListParagraph"/>
              <w:numPr>
                <w:ilvl w:val="0"/>
                <w:numId w:val="21"/>
              </w:numPr>
              <w:rPr>
                <w:rFonts w:cs="Arial"/>
                <w:b/>
                <w:bCs/>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6D1CF4FE" w:rsidR="00F84944" w:rsidP="00AE3DEF" w:rsidRDefault="008578F6" w14:paraId="01BF6C68" w14:textId="3C2C71D4">
            <w:pPr>
              <w:rPr>
                <w:rFonts w:cs="Arial"/>
                <w:lang w:eastAsia="en-US"/>
              </w:rPr>
            </w:pPr>
            <w:r w:rsidRPr="008578F6">
              <w:rPr>
                <w:rFonts w:cs="Arial"/>
                <w:lang w:eastAsia="en-US"/>
              </w:rPr>
              <w:t>Er is een beschrijving van verantwoordelijkheden voor de beveiliging van de omgeving. De autoriteit om wijzigingen en beveiligingsrisico's te beheersen is duidelijk belegd.</w:t>
            </w:r>
          </w:p>
        </w:tc>
        <w:tc>
          <w:tcPr>
            <w:tcW w:w="1134" w:type="dxa"/>
            <w:tcBorders>
              <w:top w:val="single" w:color="auto" w:sz="4" w:space="0"/>
              <w:left w:val="single" w:color="auto" w:sz="4" w:space="0"/>
              <w:bottom w:val="single" w:color="auto" w:sz="4" w:space="0"/>
              <w:right w:val="single" w:color="auto" w:sz="4" w:space="0"/>
            </w:tcBorders>
          </w:tcPr>
          <w:p w:rsidR="00F84944" w:rsidP="51BC2AFA" w:rsidRDefault="00F84944" w14:paraId="27AE7380" w14:textId="77777777">
            <w:pPr>
              <w:rPr>
                <w:rFonts w:cs="Arial"/>
                <w:lang w:eastAsia="en-US"/>
              </w:rPr>
            </w:pPr>
          </w:p>
        </w:tc>
      </w:tr>
      <w:tr w:rsidR="008578F6" w:rsidTr="6D1CF4FE" w14:paraId="67614FA6"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8578F6" w:rsidP="00DE658C" w:rsidRDefault="008578F6" w14:paraId="7A9DCDBC" w14:textId="77777777">
            <w:pPr>
              <w:pStyle w:val="ListParagraph"/>
              <w:numPr>
                <w:ilvl w:val="0"/>
                <w:numId w:val="21"/>
              </w:numPr>
              <w:rPr>
                <w:rFonts w:cs="Arial"/>
                <w:b/>
                <w:bCs/>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8578F6" w:rsidR="008578F6" w:rsidP="00AE3DEF" w:rsidRDefault="00913CF7" w14:paraId="12EA8D27" w14:textId="3FB3DD9F">
            <w:pPr>
              <w:rPr>
                <w:rFonts w:cs="Arial"/>
                <w:lang w:eastAsia="en-US"/>
              </w:rPr>
            </w:pPr>
            <w:r w:rsidRPr="00913CF7">
              <w:rPr>
                <w:rFonts w:cs="Arial"/>
                <w:lang w:eastAsia="en-US"/>
              </w:rPr>
              <w:t>Alle koppelingen met andere omgevingen en systemen moet plaatsvinden via versleutelde verbindingen.</w:t>
            </w:r>
          </w:p>
        </w:tc>
        <w:tc>
          <w:tcPr>
            <w:tcW w:w="1134" w:type="dxa"/>
            <w:tcBorders>
              <w:top w:val="single" w:color="auto" w:sz="4" w:space="0"/>
              <w:left w:val="single" w:color="auto" w:sz="4" w:space="0"/>
              <w:bottom w:val="single" w:color="auto" w:sz="4" w:space="0"/>
              <w:right w:val="single" w:color="auto" w:sz="4" w:space="0"/>
            </w:tcBorders>
          </w:tcPr>
          <w:p w:rsidR="008578F6" w:rsidP="51BC2AFA" w:rsidRDefault="008578F6" w14:paraId="4B35BB5A" w14:textId="77777777">
            <w:pPr>
              <w:rPr>
                <w:rFonts w:cs="Arial"/>
                <w:lang w:eastAsia="en-US"/>
              </w:rPr>
            </w:pPr>
          </w:p>
        </w:tc>
      </w:tr>
      <w:tr w:rsidR="00913CF7" w:rsidTr="6D1CF4FE" w14:paraId="0B0ED214"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913CF7" w:rsidP="00DE658C" w:rsidRDefault="00913CF7" w14:paraId="29267A49" w14:textId="77777777">
            <w:pPr>
              <w:pStyle w:val="ListParagraph"/>
              <w:numPr>
                <w:ilvl w:val="0"/>
                <w:numId w:val="21"/>
              </w:numPr>
              <w:rPr>
                <w:rFonts w:cs="Arial"/>
                <w:b/>
                <w:bCs/>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913CF7" w:rsidR="00913CF7" w:rsidP="00AE3DEF" w:rsidRDefault="00A60838" w14:paraId="442E1637" w14:textId="05084D4C">
            <w:pPr>
              <w:rPr>
                <w:rFonts w:cs="Arial"/>
                <w:lang w:eastAsia="en-US"/>
              </w:rPr>
            </w:pPr>
            <w:r w:rsidRPr="00A60838">
              <w:rPr>
                <w:rFonts w:cs="Arial"/>
                <w:lang w:eastAsia="en-US"/>
              </w:rPr>
              <w:t>Gegevensopslag vindt versleuteld plaats.</w:t>
            </w:r>
          </w:p>
        </w:tc>
        <w:tc>
          <w:tcPr>
            <w:tcW w:w="1134" w:type="dxa"/>
            <w:tcBorders>
              <w:top w:val="single" w:color="auto" w:sz="4" w:space="0"/>
              <w:left w:val="single" w:color="auto" w:sz="4" w:space="0"/>
              <w:bottom w:val="single" w:color="auto" w:sz="4" w:space="0"/>
              <w:right w:val="single" w:color="auto" w:sz="4" w:space="0"/>
            </w:tcBorders>
          </w:tcPr>
          <w:p w:rsidR="00913CF7" w:rsidP="51BC2AFA" w:rsidRDefault="00913CF7" w14:paraId="371711B3" w14:textId="77777777">
            <w:pPr>
              <w:rPr>
                <w:rFonts w:cs="Arial"/>
                <w:lang w:eastAsia="en-US"/>
              </w:rPr>
            </w:pPr>
          </w:p>
        </w:tc>
      </w:tr>
      <w:tr w:rsidR="00A60838" w:rsidTr="6D1CF4FE" w14:paraId="5EAC3284"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A60838" w:rsidP="00DE658C" w:rsidRDefault="00A60838" w14:paraId="295EC1B1" w14:textId="77777777">
            <w:pPr>
              <w:pStyle w:val="ListParagraph"/>
              <w:numPr>
                <w:ilvl w:val="0"/>
                <w:numId w:val="21"/>
              </w:numPr>
              <w:rPr>
                <w:rFonts w:cs="Arial"/>
                <w:b/>
                <w:bCs/>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A60838" w:rsidR="00A60838" w:rsidP="00AE3DEF" w:rsidRDefault="00705870" w14:paraId="333962D7" w14:textId="1E5BB087">
            <w:pPr>
              <w:rPr>
                <w:rFonts w:cs="Arial"/>
                <w:lang w:eastAsia="en-US"/>
              </w:rPr>
            </w:pPr>
            <w:r w:rsidRPr="00705870">
              <w:rPr>
                <w:rFonts w:cs="Arial"/>
                <w:lang w:eastAsia="en-US"/>
              </w:rPr>
              <w:t xml:space="preserve">Versleuteling vindt plaats conform best </w:t>
            </w:r>
            <w:proofErr w:type="spellStart"/>
            <w:r w:rsidRPr="00705870">
              <w:rPr>
                <w:rFonts w:cs="Arial"/>
                <w:lang w:eastAsia="en-US"/>
              </w:rPr>
              <w:t>practices</w:t>
            </w:r>
            <w:proofErr w:type="spellEnd"/>
            <w:r w:rsidRPr="00705870">
              <w:rPr>
                <w:rFonts w:cs="Arial"/>
                <w:lang w:eastAsia="en-US"/>
              </w:rPr>
              <w:t xml:space="preserve"> (de stand der techniek), waarbij geldt: de vereiste encryptie is sterker naarmate gegevens gevoeliger zijn.</w:t>
            </w:r>
          </w:p>
        </w:tc>
        <w:tc>
          <w:tcPr>
            <w:tcW w:w="1134" w:type="dxa"/>
            <w:tcBorders>
              <w:top w:val="single" w:color="auto" w:sz="4" w:space="0"/>
              <w:left w:val="single" w:color="auto" w:sz="4" w:space="0"/>
              <w:bottom w:val="single" w:color="auto" w:sz="4" w:space="0"/>
              <w:right w:val="single" w:color="auto" w:sz="4" w:space="0"/>
            </w:tcBorders>
          </w:tcPr>
          <w:p w:rsidR="00A60838" w:rsidP="51BC2AFA" w:rsidRDefault="00A60838" w14:paraId="3B91AD25" w14:textId="77777777">
            <w:pPr>
              <w:rPr>
                <w:rFonts w:cs="Arial"/>
                <w:lang w:eastAsia="en-US"/>
              </w:rPr>
            </w:pPr>
          </w:p>
        </w:tc>
      </w:tr>
      <w:tr w:rsidR="00705870" w:rsidTr="6D1CF4FE" w14:paraId="18E548D5"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705870" w:rsidP="00DE658C" w:rsidRDefault="00705870" w14:paraId="10E43290" w14:textId="77777777">
            <w:pPr>
              <w:pStyle w:val="ListParagraph"/>
              <w:numPr>
                <w:ilvl w:val="0"/>
                <w:numId w:val="21"/>
              </w:numPr>
              <w:rPr>
                <w:rFonts w:cs="Arial"/>
                <w:b/>
                <w:bCs/>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705870" w:rsidR="00705870" w:rsidP="00AE3DEF" w:rsidRDefault="0015205F" w14:paraId="1D746953" w14:textId="3E87A92F">
            <w:pPr>
              <w:rPr>
                <w:rFonts w:cs="Arial"/>
                <w:lang w:eastAsia="en-US"/>
              </w:rPr>
            </w:pPr>
            <w:proofErr w:type="spellStart"/>
            <w:r w:rsidRPr="0015205F">
              <w:rPr>
                <w:rFonts w:cs="Arial"/>
                <w:lang w:eastAsia="en-US"/>
              </w:rPr>
              <w:t>Self</w:t>
            </w:r>
            <w:proofErr w:type="spellEnd"/>
            <w:r w:rsidRPr="0015205F">
              <w:rPr>
                <w:rFonts w:cs="Arial"/>
                <w:lang w:eastAsia="en-US"/>
              </w:rPr>
              <w:t xml:space="preserve"> </w:t>
            </w:r>
            <w:proofErr w:type="spellStart"/>
            <w:r w:rsidRPr="0015205F">
              <w:rPr>
                <w:rFonts w:cs="Arial"/>
                <w:lang w:eastAsia="en-US"/>
              </w:rPr>
              <w:t>signed</w:t>
            </w:r>
            <w:proofErr w:type="spellEnd"/>
            <w:r w:rsidRPr="0015205F">
              <w:rPr>
                <w:rFonts w:cs="Arial"/>
                <w:lang w:eastAsia="en-US"/>
              </w:rPr>
              <w:t xml:space="preserve"> certificaten zijn in geen enkele omgeving toegestaan.</w:t>
            </w:r>
          </w:p>
        </w:tc>
        <w:tc>
          <w:tcPr>
            <w:tcW w:w="1134" w:type="dxa"/>
            <w:tcBorders>
              <w:top w:val="single" w:color="auto" w:sz="4" w:space="0"/>
              <w:left w:val="single" w:color="auto" w:sz="4" w:space="0"/>
              <w:bottom w:val="single" w:color="auto" w:sz="4" w:space="0"/>
              <w:right w:val="single" w:color="auto" w:sz="4" w:space="0"/>
            </w:tcBorders>
          </w:tcPr>
          <w:p w:rsidR="00705870" w:rsidP="51BC2AFA" w:rsidRDefault="00705870" w14:paraId="15F952AC" w14:textId="77777777">
            <w:pPr>
              <w:rPr>
                <w:rFonts w:cs="Arial"/>
                <w:lang w:eastAsia="en-US"/>
              </w:rPr>
            </w:pPr>
          </w:p>
        </w:tc>
      </w:tr>
    </w:tbl>
    <w:p w:rsidR="00812857" w:rsidP="00AC26AC" w:rsidRDefault="00812857" w14:paraId="510CD70D" w14:textId="50948D6A">
      <w:pPr>
        <w:spacing w:after="160" w:line="259" w:lineRule="auto"/>
        <w:rPr>
          <w:b/>
          <w:color w:val="333662"/>
        </w:rPr>
      </w:pPr>
      <w:bookmarkStart w:name="_Hlk520196214" w:id="42"/>
      <w:bookmarkEnd w:id="42"/>
    </w:p>
    <w:p w:rsidR="007E15A9" w:rsidP="00751D5E" w:rsidRDefault="0015205F" w14:paraId="1C3E1693" w14:textId="7C1A6AA7">
      <w:pPr>
        <w:pStyle w:val="Heading3"/>
      </w:pPr>
      <w:bookmarkStart w:name="_Toc1003925564" w:id="43"/>
      <w:bookmarkStart w:name="_Toc232083186" w:id="44"/>
      <w:r>
        <w:t>Platform in externe Cloud omgeving</w:t>
      </w:r>
      <w:bookmarkEnd w:id="43"/>
      <w:bookmarkEnd w:id="44"/>
    </w:p>
    <w:tbl>
      <w:tblPr>
        <w:tblW w:w="9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Look w:val="04A0" w:firstRow="1" w:lastRow="0" w:firstColumn="1" w:lastColumn="0" w:noHBand="0" w:noVBand="1"/>
      </w:tblPr>
      <w:tblGrid>
        <w:gridCol w:w="850"/>
        <w:gridCol w:w="7440"/>
        <w:gridCol w:w="1134"/>
      </w:tblGrid>
      <w:tr w:rsidR="007E15A9" w:rsidTr="6D1CF4FE" w14:paraId="7FE80353" w14:textId="4E2C2096">
        <w:trPr>
          <w:trHeight w:val="547"/>
          <w:tblHeader/>
        </w:trPr>
        <w:tc>
          <w:tcPr>
            <w:tcW w:w="850" w:type="dxa"/>
            <w:tcBorders>
              <w:top w:val="single" w:color="auto" w:sz="4" w:space="0"/>
              <w:left w:val="single" w:color="auto" w:sz="4" w:space="0"/>
              <w:bottom w:val="single" w:color="auto" w:sz="4" w:space="0"/>
              <w:right w:val="single" w:color="auto" w:sz="4" w:space="0"/>
            </w:tcBorders>
            <w:shd w:val="clear" w:color="auto" w:fill="06A77D"/>
            <w:noWrap/>
          </w:tcPr>
          <w:p w:rsidRPr="001A5971" w:rsidR="007E15A9" w:rsidRDefault="007E15A9" w14:paraId="14F4D102" w14:textId="77777777">
            <w:pPr>
              <w:rPr>
                <w:rFonts w:cs="Arial"/>
                <w:b/>
                <w:color w:val="FFFFFF" w:themeColor="background1"/>
                <w:lang w:eastAsia="en-US"/>
              </w:rPr>
            </w:pPr>
          </w:p>
        </w:tc>
        <w:tc>
          <w:tcPr>
            <w:tcW w:w="7440" w:type="dxa"/>
            <w:tcBorders>
              <w:top w:val="single" w:color="auto" w:sz="4" w:space="0"/>
              <w:left w:val="single" w:color="auto" w:sz="4" w:space="0"/>
              <w:bottom w:val="single" w:color="auto" w:sz="4" w:space="0"/>
              <w:right w:val="single" w:color="auto" w:sz="4" w:space="0"/>
            </w:tcBorders>
            <w:shd w:val="clear" w:color="auto" w:fill="06A77D"/>
            <w:hideMark/>
          </w:tcPr>
          <w:p w:rsidRPr="001A5971" w:rsidR="007E15A9" w:rsidRDefault="007E15A9" w14:paraId="0F02F7C5" w14:textId="77777777">
            <w:pPr>
              <w:rPr>
                <w:b/>
                <w:color w:val="FFFFFF" w:themeColor="background1"/>
                <w:lang w:eastAsia="en-US"/>
              </w:rPr>
            </w:pPr>
            <w:r w:rsidRPr="001A5971">
              <w:rPr>
                <w:b/>
                <w:color w:val="FFFFFF" w:themeColor="background1"/>
                <w:lang w:eastAsia="en-US"/>
              </w:rPr>
              <w:t>Inhoud</w:t>
            </w:r>
          </w:p>
        </w:tc>
        <w:tc>
          <w:tcPr>
            <w:tcW w:w="1134" w:type="dxa"/>
            <w:tcBorders>
              <w:top w:val="single" w:color="auto" w:sz="4" w:space="0"/>
              <w:left w:val="single" w:color="auto" w:sz="4" w:space="0"/>
              <w:bottom w:val="single" w:color="auto" w:sz="4" w:space="0"/>
              <w:right w:val="single" w:color="auto" w:sz="4" w:space="0"/>
            </w:tcBorders>
            <w:shd w:val="clear" w:color="auto" w:fill="06A77D"/>
          </w:tcPr>
          <w:p w:rsidR="51BC2AFA" w:rsidP="51BC2AFA" w:rsidRDefault="51BC2AFA" w14:paraId="1332B5AF" w14:textId="1B66FBFD">
            <w:pPr>
              <w:rPr>
                <w:b/>
                <w:bCs/>
                <w:color w:val="FFFFFF" w:themeColor="background1"/>
                <w:lang w:eastAsia="en-US"/>
              </w:rPr>
            </w:pPr>
          </w:p>
        </w:tc>
      </w:tr>
      <w:tr w:rsidR="00D70536" w:rsidTr="6D1CF4FE" w14:paraId="3B4F9545" w14:textId="70E492AB">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D70536" w:rsidP="00DE658C" w:rsidRDefault="00D70536" w14:paraId="2C7BED60" w14:textId="77777777">
            <w:pPr>
              <w:pStyle w:val="ListParagraph"/>
              <w:numPr>
                <w:ilvl w:val="0"/>
                <w:numId w:val="22"/>
              </w:numPr>
              <w:rPr>
                <w:rFonts w:cs="Arial"/>
                <w:b/>
                <w:bCs/>
                <w:color w:val="333662"/>
                <w:lang w:eastAsia="en-US"/>
              </w:rPr>
            </w:pPr>
          </w:p>
        </w:tc>
        <w:tc>
          <w:tcPr>
            <w:tcW w:w="7440" w:type="dxa"/>
            <w:tcBorders>
              <w:top w:val="single" w:color="auto" w:sz="4" w:space="0"/>
              <w:left w:val="single" w:color="auto" w:sz="4" w:space="0"/>
              <w:bottom w:val="single" w:color="auto" w:sz="4" w:space="0"/>
              <w:right w:val="single" w:color="auto" w:sz="4" w:space="0"/>
            </w:tcBorders>
          </w:tcPr>
          <w:p w:rsidRPr="00477BE2" w:rsidR="00D70536" w:rsidRDefault="000966BD" w14:paraId="294E48E7" w14:textId="25325B2A">
            <w:pPr>
              <w:rPr>
                <w:rFonts w:cs="Arial"/>
                <w:lang w:eastAsia="en-US"/>
              </w:rPr>
            </w:pPr>
            <w:r w:rsidRPr="000966BD">
              <w:rPr>
                <w:rFonts w:cs="Arial"/>
                <w:lang w:eastAsia="en-US"/>
              </w:rPr>
              <w:t xml:space="preserve">De </w:t>
            </w:r>
            <w:r w:rsidR="001A01C1">
              <w:rPr>
                <w:rFonts w:cs="Arial"/>
                <w:lang w:eastAsia="en-US"/>
              </w:rPr>
              <w:t>Opdrachtnemer</w:t>
            </w:r>
            <w:r w:rsidRPr="000966BD">
              <w:rPr>
                <w:rFonts w:cs="Arial"/>
                <w:lang w:eastAsia="en-US"/>
              </w:rPr>
              <w:t xml:space="preserve"> heeft een expliciete beschrijving van zijn/haar informatiebeveiligingsbeleid. In geval van onderaannemers geldt dit ook voor deze.</w:t>
            </w:r>
          </w:p>
        </w:tc>
        <w:tc>
          <w:tcPr>
            <w:tcW w:w="1134" w:type="dxa"/>
            <w:tcBorders>
              <w:top w:val="single" w:color="auto" w:sz="4" w:space="0"/>
              <w:left w:val="single" w:color="auto" w:sz="4" w:space="0"/>
              <w:bottom w:val="single" w:color="auto" w:sz="4" w:space="0"/>
              <w:right w:val="single" w:color="auto" w:sz="4" w:space="0"/>
            </w:tcBorders>
          </w:tcPr>
          <w:p w:rsidR="51BC2AFA" w:rsidP="51BC2AFA" w:rsidRDefault="51BC2AFA" w14:paraId="4E06C9E5" w14:textId="4D855FC7">
            <w:pPr>
              <w:rPr>
                <w:rFonts w:cs="Arial"/>
                <w:lang w:eastAsia="en-US"/>
              </w:rPr>
            </w:pPr>
          </w:p>
        </w:tc>
      </w:tr>
      <w:tr w:rsidR="007E15A9" w:rsidTr="457B94BD" w14:paraId="4EE88D27" w14:textId="6E5A99DA">
        <w:trPr>
          <w:trHeight w:val="800"/>
        </w:trPr>
        <w:tc>
          <w:tcPr>
            <w:tcW w:w="850" w:type="dxa"/>
            <w:tcBorders>
              <w:top w:val="single" w:color="auto" w:sz="4" w:space="0"/>
              <w:left w:val="single" w:color="auto" w:sz="4" w:space="0"/>
              <w:bottom w:val="single" w:color="auto" w:sz="4" w:space="0"/>
              <w:right w:val="single" w:color="auto" w:sz="4" w:space="0"/>
            </w:tcBorders>
            <w:noWrap/>
          </w:tcPr>
          <w:p w:rsidRPr="00E5426B" w:rsidR="007E15A9" w:rsidP="00DE658C" w:rsidRDefault="007E15A9" w14:paraId="137B82BE" w14:textId="77777777">
            <w:pPr>
              <w:pStyle w:val="ListParagraph"/>
              <w:numPr>
                <w:ilvl w:val="0"/>
                <w:numId w:val="22"/>
              </w:numPr>
              <w:rPr>
                <w:rFonts w:cs="Arial"/>
                <w:b/>
                <w:color w:val="333662"/>
                <w:lang w:eastAsia="en-US"/>
              </w:rPr>
            </w:pPr>
          </w:p>
        </w:tc>
        <w:tc>
          <w:tcPr>
            <w:tcW w:w="7440" w:type="dxa"/>
            <w:tcBorders>
              <w:top w:val="single" w:color="auto" w:sz="4" w:space="0"/>
              <w:left w:val="single" w:color="auto" w:sz="4" w:space="0"/>
              <w:bottom w:val="single" w:color="auto" w:sz="4" w:space="0"/>
              <w:right w:val="single" w:color="auto" w:sz="4" w:space="0"/>
            </w:tcBorders>
          </w:tcPr>
          <w:p w:rsidRPr="00AE3DEF" w:rsidR="007E15A9" w:rsidP="6D1CF4FE" w:rsidRDefault="0071068B" w14:paraId="14BA6CB1" w14:textId="0AA0E9C8">
            <w:pPr>
              <w:pBdr>
                <w:top w:val="nil"/>
                <w:left w:val="nil"/>
                <w:bottom w:val="nil"/>
                <w:right w:val="nil"/>
                <w:between w:val="nil"/>
              </w:pBdr>
              <w:rPr>
                <w:rFonts w:cs="Arial"/>
                <w:lang w:eastAsia="en-US"/>
              </w:rPr>
            </w:pPr>
            <w:r w:rsidRPr="0071068B">
              <w:rPr>
                <w:rFonts w:cs="Arial"/>
                <w:lang w:eastAsia="en-US"/>
              </w:rPr>
              <w:t xml:space="preserve">Er is een duidelijke beschrijving van rollen en verantwoordelijkheden binnen dat deel van de organisatie van de </w:t>
            </w:r>
            <w:r w:rsidR="001A01C1">
              <w:rPr>
                <w:rFonts w:cs="Arial"/>
                <w:lang w:eastAsia="en-US"/>
              </w:rPr>
              <w:t>Opdrachtnemer</w:t>
            </w:r>
            <w:r w:rsidRPr="0071068B">
              <w:rPr>
                <w:rFonts w:cs="Arial"/>
                <w:lang w:eastAsia="en-US"/>
              </w:rPr>
              <w:t xml:space="preserve"> die betrekking heeft op de werkzaamheden voor </w:t>
            </w:r>
          </w:p>
        </w:tc>
        <w:tc>
          <w:tcPr>
            <w:tcW w:w="1134" w:type="dxa"/>
            <w:tcBorders>
              <w:top w:val="single" w:color="auto" w:sz="4" w:space="0"/>
              <w:left w:val="single" w:color="auto" w:sz="4" w:space="0"/>
              <w:bottom w:val="single" w:color="auto" w:sz="4" w:space="0"/>
              <w:right w:val="single" w:color="auto" w:sz="4" w:space="0"/>
            </w:tcBorders>
          </w:tcPr>
          <w:p w:rsidR="51BC2AFA" w:rsidP="51BC2AFA" w:rsidRDefault="51BC2AFA" w14:paraId="5232988C" w14:textId="5D37DEEF">
            <w:pPr>
              <w:rPr>
                <w:rFonts w:cs="Arial"/>
                <w:lang w:eastAsia="en-US"/>
              </w:rPr>
            </w:pPr>
          </w:p>
        </w:tc>
      </w:tr>
      <w:tr w:rsidR="007E15A9" w:rsidTr="6D1CF4FE" w14:paraId="181B3D79" w14:textId="5E822D5F">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7E15A9" w:rsidP="00DE658C" w:rsidRDefault="007E15A9" w14:paraId="4CFABF8E" w14:textId="77777777">
            <w:pPr>
              <w:pStyle w:val="ListParagraph"/>
              <w:numPr>
                <w:ilvl w:val="0"/>
                <w:numId w:val="22"/>
              </w:numPr>
              <w:rPr>
                <w:rFonts w:cs="Arial"/>
                <w:b/>
                <w:color w:val="333662"/>
                <w:lang w:eastAsia="en-US"/>
              </w:rPr>
            </w:pPr>
          </w:p>
        </w:tc>
        <w:tc>
          <w:tcPr>
            <w:tcW w:w="7440" w:type="dxa"/>
            <w:tcBorders>
              <w:top w:val="single" w:color="auto" w:sz="4" w:space="0"/>
              <w:left w:val="single" w:color="auto" w:sz="4" w:space="0"/>
              <w:bottom w:val="single" w:color="auto" w:sz="4" w:space="0"/>
              <w:right w:val="single" w:color="auto" w:sz="4" w:space="0"/>
            </w:tcBorders>
          </w:tcPr>
          <w:p w:rsidRPr="001B385A" w:rsidR="007E15A9" w:rsidRDefault="006D58AB" w14:paraId="4A938327" w14:textId="4AA454F4">
            <w:pPr>
              <w:rPr>
                <w:rFonts w:cs="Arial"/>
                <w:lang w:eastAsia="en-US"/>
              </w:rPr>
            </w:pPr>
            <w:r w:rsidRPr="006D58AB">
              <w:rPr>
                <w:rFonts w:cs="Arial"/>
                <w:lang w:eastAsia="en-US"/>
              </w:rPr>
              <w:t xml:space="preserve">De </w:t>
            </w:r>
            <w:r w:rsidR="001A01C1">
              <w:rPr>
                <w:rFonts w:cs="Arial"/>
                <w:lang w:eastAsia="en-US"/>
              </w:rPr>
              <w:t>Opdrachtnemer</w:t>
            </w:r>
            <w:r w:rsidRPr="006D58AB">
              <w:rPr>
                <w:rFonts w:cs="Arial"/>
                <w:lang w:eastAsia="en-US"/>
              </w:rPr>
              <w:t xml:space="preserve"> heeft een Non-</w:t>
            </w:r>
            <w:proofErr w:type="spellStart"/>
            <w:r w:rsidRPr="006D58AB">
              <w:rPr>
                <w:rFonts w:cs="Arial"/>
                <w:lang w:eastAsia="en-US"/>
              </w:rPr>
              <w:t>Disclosure</w:t>
            </w:r>
            <w:proofErr w:type="spellEnd"/>
            <w:r w:rsidRPr="006D58AB">
              <w:rPr>
                <w:rFonts w:cs="Arial"/>
                <w:lang w:eastAsia="en-US"/>
              </w:rPr>
              <w:t xml:space="preserve"> </w:t>
            </w:r>
            <w:proofErr w:type="spellStart"/>
            <w:r w:rsidRPr="006D58AB">
              <w:rPr>
                <w:rFonts w:cs="Arial"/>
                <w:lang w:eastAsia="en-US"/>
              </w:rPr>
              <w:t>Agreements</w:t>
            </w:r>
            <w:proofErr w:type="spellEnd"/>
            <w:r w:rsidRPr="006D58AB">
              <w:rPr>
                <w:rFonts w:cs="Arial"/>
                <w:lang w:eastAsia="en-US"/>
              </w:rPr>
              <w:t xml:space="preserve">, </w:t>
            </w:r>
            <w:proofErr w:type="spellStart"/>
            <w:r w:rsidRPr="006D58AB">
              <w:rPr>
                <w:rFonts w:cs="Arial"/>
                <w:lang w:eastAsia="en-US"/>
              </w:rPr>
              <w:t>Acceptable</w:t>
            </w:r>
            <w:proofErr w:type="spellEnd"/>
            <w:r w:rsidRPr="006D58AB">
              <w:rPr>
                <w:rFonts w:cs="Arial"/>
                <w:lang w:eastAsia="en-US"/>
              </w:rPr>
              <w:t xml:space="preserve"> </w:t>
            </w:r>
            <w:proofErr w:type="spellStart"/>
            <w:r w:rsidRPr="006D58AB">
              <w:rPr>
                <w:rFonts w:cs="Arial"/>
                <w:lang w:eastAsia="en-US"/>
              </w:rPr>
              <w:t>Use</w:t>
            </w:r>
            <w:proofErr w:type="spellEnd"/>
            <w:r w:rsidRPr="006D58AB">
              <w:rPr>
                <w:rFonts w:cs="Arial"/>
                <w:lang w:eastAsia="en-US"/>
              </w:rPr>
              <w:t xml:space="preserve"> en een passende Code of </w:t>
            </w:r>
            <w:proofErr w:type="spellStart"/>
            <w:r w:rsidRPr="006D58AB">
              <w:rPr>
                <w:rFonts w:cs="Arial"/>
                <w:lang w:eastAsia="en-US"/>
              </w:rPr>
              <w:t>Conduct</w:t>
            </w:r>
            <w:proofErr w:type="spellEnd"/>
          </w:p>
        </w:tc>
        <w:tc>
          <w:tcPr>
            <w:tcW w:w="1134" w:type="dxa"/>
            <w:tcBorders>
              <w:top w:val="single" w:color="auto" w:sz="4" w:space="0"/>
              <w:left w:val="single" w:color="auto" w:sz="4" w:space="0"/>
              <w:bottom w:val="single" w:color="auto" w:sz="4" w:space="0"/>
              <w:right w:val="single" w:color="auto" w:sz="4" w:space="0"/>
            </w:tcBorders>
          </w:tcPr>
          <w:p w:rsidR="51BC2AFA" w:rsidP="51BC2AFA" w:rsidRDefault="51BC2AFA" w14:paraId="75A95D99" w14:textId="0013D8D4">
            <w:pPr>
              <w:rPr>
                <w:rFonts w:cs="Arial"/>
                <w:lang w:eastAsia="en-US"/>
              </w:rPr>
            </w:pPr>
          </w:p>
        </w:tc>
      </w:tr>
      <w:tr w:rsidR="002075E8" w:rsidTr="6D1CF4FE" w14:paraId="2D570E75" w14:textId="23F00D1B">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2075E8" w:rsidP="00DE658C" w:rsidRDefault="002075E8" w14:paraId="5A37F13E" w14:textId="77777777">
            <w:pPr>
              <w:pStyle w:val="ListParagraph"/>
              <w:numPr>
                <w:ilvl w:val="0"/>
                <w:numId w:val="22"/>
              </w:numPr>
              <w:rPr>
                <w:rFonts w:cs="Arial"/>
                <w:b/>
                <w:color w:val="333662"/>
                <w:lang w:eastAsia="en-US"/>
              </w:rPr>
            </w:pPr>
          </w:p>
        </w:tc>
        <w:tc>
          <w:tcPr>
            <w:tcW w:w="7440" w:type="dxa"/>
            <w:tcBorders>
              <w:top w:val="single" w:color="auto" w:sz="4" w:space="0"/>
              <w:left w:val="single" w:color="auto" w:sz="4" w:space="0"/>
              <w:bottom w:val="single" w:color="auto" w:sz="4" w:space="0"/>
              <w:right w:val="single" w:color="auto" w:sz="4" w:space="0"/>
            </w:tcBorders>
          </w:tcPr>
          <w:p w:rsidRPr="002075E8" w:rsidR="002075E8" w:rsidRDefault="00782FD6" w14:paraId="2F2EB15D" w14:textId="7DDBDCE4">
            <w:pPr>
              <w:rPr>
                <w:rFonts w:cs="Arial"/>
                <w:lang w:eastAsia="en-US"/>
              </w:rPr>
            </w:pPr>
            <w:r w:rsidRPr="00782FD6">
              <w:rPr>
                <w:rFonts w:cs="Arial"/>
                <w:lang w:eastAsia="en-US"/>
              </w:rPr>
              <w:t xml:space="preserve">Het intellectueel eigendom van alle data wat </w:t>
            </w:r>
            <w:r w:rsidRPr="457B94BD" w:rsidR="4B67301E">
              <w:rPr>
                <w:rFonts w:cs="Arial"/>
                <w:lang w:eastAsia="en-US"/>
              </w:rPr>
              <w:t xml:space="preserve">SbJH en gemeenten </w:t>
            </w:r>
            <w:r w:rsidRPr="457B94BD" w:rsidR="6CC130A7">
              <w:rPr>
                <w:rFonts w:cs="Arial"/>
                <w:lang w:eastAsia="en-US"/>
              </w:rPr>
              <w:t>exploite</w:t>
            </w:r>
            <w:r w:rsidRPr="457B94BD" w:rsidR="3B3DF9A3">
              <w:rPr>
                <w:rFonts w:cs="Arial"/>
                <w:lang w:eastAsia="en-US"/>
              </w:rPr>
              <w:t>ren</w:t>
            </w:r>
            <w:r w:rsidRPr="00782FD6">
              <w:rPr>
                <w:rFonts w:cs="Arial"/>
                <w:lang w:eastAsia="en-US"/>
              </w:rPr>
              <w:t xml:space="preserve"> op het platform mag niet geschonden worden op alles berust een onvervreemdbaar copyright</w:t>
            </w:r>
          </w:p>
        </w:tc>
        <w:tc>
          <w:tcPr>
            <w:tcW w:w="1134" w:type="dxa"/>
            <w:tcBorders>
              <w:top w:val="single" w:color="auto" w:sz="4" w:space="0"/>
              <w:left w:val="single" w:color="auto" w:sz="4" w:space="0"/>
              <w:bottom w:val="single" w:color="auto" w:sz="4" w:space="0"/>
              <w:right w:val="single" w:color="auto" w:sz="4" w:space="0"/>
            </w:tcBorders>
          </w:tcPr>
          <w:p w:rsidR="51BC2AFA" w:rsidP="51BC2AFA" w:rsidRDefault="51BC2AFA" w14:paraId="1C300A58" w14:textId="0E17D1AC">
            <w:pPr>
              <w:rPr>
                <w:rFonts w:cs="Arial"/>
                <w:lang w:eastAsia="en-US"/>
              </w:rPr>
            </w:pPr>
          </w:p>
        </w:tc>
      </w:tr>
      <w:tr w:rsidR="0022715C" w:rsidTr="6D1CF4FE" w14:paraId="2688FAD1" w14:textId="1DC2B962">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22715C" w:rsidP="00DE658C" w:rsidRDefault="0022715C" w14:paraId="18397747" w14:textId="77777777">
            <w:pPr>
              <w:pStyle w:val="ListParagraph"/>
              <w:numPr>
                <w:ilvl w:val="0"/>
                <w:numId w:val="22"/>
              </w:numPr>
              <w:rPr>
                <w:rFonts w:cs="Arial"/>
                <w:b/>
                <w:color w:val="333662"/>
                <w:lang w:eastAsia="en-US"/>
              </w:rPr>
            </w:pPr>
          </w:p>
        </w:tc>
        <w:tc>
          <w:tcPr>
            <w:tcW w:w="7440" w:type="dxa"/>
            <w:tcBorders>
              <w:top w:val="single" w:color="auto" w:sz="4" w:space="0"/>
              <w:left w:val="single" w:color="auto" w:sz="4" w:space="0"/>
              <w:bottom w:val="single" w:color="auto" w:sz="4" w:space="0"/>
              <w:right w:val="single" w:color="auto" w:sz="4" w:space="0"/>
            </w:tcBorders>
          </w:tcPr>
          <w:p w:rsidRPr="000A25FB" w:rsidR="0022715C" w:rsidRDefault="136E6D70" w14:paraId="6FA1A021" w14:textId="3F9140C4">
            <w:pPr>
              <w:rPr>
                <w:rFonts w:cs="Arial"/>
                <w:lang w:eastAsia="en-US"/>
              </w:rPr>
            </w:pPr>
            <w:r w:rsidRPr="457B94BD">
              <w:rPr>
                <w:rFonts w:cs="Arial"/>
                <w:lang w:eastAsia="en-US"/>
              </w:rPr>
              <w:t>SbJH</w:t>
            </w:r>
            <w:r w:rsidRPr="00782FD6" w:rsidR="00782FD6">
              <w:rPr>
                <w:rFonts w:cs="Arial"/>
                <w:lang w:eastAsia="en-US"/>
              </w:rPr>
              <w:t xml:space="preserve"> heeft het recht op de uitvoering van een audit door een derde onafhankelijke partij in de vorm van een pentest.</w:t>
            </w:r>
          </w:p>
        </w:tc>
        <w:tc>
          <w:tcPr>
            <w:tcW w:w="1134" w:type="dxa"/>
            <w:tcBorders>
              <w:top w:val="single" w:color="auto" w:sz="4" w:space="0"/>
              <w:left w:val="single" w:color="auto" w:sz="4" w:space="0"/>
              <w:bottom w:val="single" w:color="auto" w:sz="4" w:space="0"/>
              <w:right w:val="single" w:color="auto" w:sz="4" w:space="0"/>
            </w:tcBorders>
          </w:tcPr>
          <w:p w:rsidR="51BC2AFA" w:rsidP="51BC2AFA" w:rsidRDefault="51BC2AFA" w14:paraId="7830C5F3" w14:textId="6A8EBAE2">
            <w:pPr>
              <w:rPr>
                <w:rFonts w:cs="Arial"/>
                <w:lang w:eastAsia="en-US"/>
              </w:rPr>
            </w:pPr>
          </w:p>
        </w:tc>
      </w:tr>
      <w:tr w:rsidR="0028474D" w:rsidTr="6D1CF4FE" w14:paraId="06CEC849" w14:textId="59F20530">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28474D" w:rsidP="00DE658C" w:rsidRDefault="0028474D" w14:paraId="74D1FE3F" w14:textId="77777777">
            <w:pPr>
              <w:pStyle w:val="ListParagraph"/>
              <w:numPr>
                <w:ilvl w:val="0"/>
                <w:numId w:val="22"/>
              </w:numPr>
              <w:rPr>
                <w:rFonts w:cs="Arial"/>
                <w:b/>
                <w:color w:val="333662"/>
                <w:lang w:eastAsia="en-US"/>
              </w:rPr>
            </w:pPr>
          </w:p>
        </w:tc>
        <w:tc>
          <w:tcPr>
            <w:tcW w:w="7440" w:type="dxa"/>
            <w:tcBorders>
              <w:top w:val="single" w:color="auto" w:sz="4" w:space="0"/>
              <w:left w:val="single" w:color="auto" w:sz="4" w:space="0"/>
              <w:bottom w:val="single" w:color="auto" w:sz="4" w:space="0"/>
              <w:right w:val="single" w:color="auto" w:sz="4" w:space="0"/>
            </w:tcBorders>
          </w:tcPr>
          <w:p w:rsidRPr="007670B8" w:rsidR="0028474D" w:rsidRDefault="005A24AD" w14:paraId="37139F30" w14:textId="6C656482">
            <w:pPr>
              <w:rPr>
                <w:rFonts w:cs="Arial"/>
                <w:lang w:eastAsia="en-US"/>
              </w:rPr>
            </w:pPr>
            <w:r w:rsidRPr="005A24AD">
              <w:rPr>
                <w:rFonts w:cs="Arial"/>
                <w:lang w:eastAsia="en-US"/>
              </w:rPr>
              <w:t xml:space="preserve">Indien gebruik gemaakt wordt van onderaannemers / subcontractors is de </w:t>
            </w:r>
            <w:r w:rsidR="001A01C1">
              <w:rPr>
                <w:rFonts w:cs="Arial"/>
                <w:lang w:eastAsia="en-US"/>
              </w:rPr>
              <w:t>Opdrachtnemer</w:t>
            </w:r>
            <w:r w:rsidRPr="005A24AD">
              <w:rPr>
                <w:rFonts w:cs="Arial"/>
                <w:lang w:eastAsia="en-US"/>
              </w:rPr>
              <w:t xml:space="preserve"> verplicht </w:t>
            </w:r>
            <w:r w:rsidRPr="457B94BD" w:rsidR="5FE8FC39">
              <w:rPr>
                <w:rFonts w:cs="Arial"/>
                <w:lang w:eastAsia="en-US"/>
              </w:rPr>
              <w:t>SbJH</w:t>
            </w:r>
            <w:r w:rsidRPr="005A24AD">
              <w:rPr>
                <w:rFonts w:cs="Arial"/>
                <w:lang w:eastAsia="en-US"/>
              </w:rPr>
              <w:t xml:space="preserve"> in te lichten.</w:t>
            </w:r>
          </w:p>
        </w:tc>
        <w:tc>
          <w:tcPr>
            <w:tcW w:w="1134" w:type="dxa"/>
            <w:tcBorders>
              <w:top w:val="single" w:color="auto" w:sz="4" w:space="0"/>
              <w:left w:val="single" w:color="auto" w:sz="4" w:space="0"/>
              <w:bottom w:val="single" w:color="auto" w:sz="4" w:space="0"/>
              <w:right w:val="single" w:color="auto" w:sz="4" w:space="0"/>
            </w:tcBorders>
          </w:tcPr>
          <w:p w:rsidR="51BC2AFA" w:rsidP="51BC2AFA" w:rsidRDefault="51BC2AFA" w14:paraId="32462A66" w14:textId="5134E3DE">
            <w:pPr>
              <w:rPr>
                <w:rFonts w:cs="Arial"/>
                <w:lang w:eastAsia="en-US"/>
              </w:rPr>
            </w:pPr>
          </w:p>
        </w:tc>
      </w:tr>
      <w:tr w:rsidRPr="00BE7C96" w:rsidR="0028474D" w:rsidTr="6D1CF4FE" w14:paraId="259A2839" w14:textId="45AE20A1">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28474D" w:rsidP="00DE658C" w:rsidRDefault="0028474D" w14:paraId="5A0AAAC4" w14:textId="77777777">
            <w:pPr>
              <w:pStyle w:val="ListParagraph"/>
              <w:numPr>
                <w:ilvl w:val="0"/>
                <w:numId w:val="22"/>
              </w:numPr>
              <w:rPr>
                <w:rFonts w:cs="Arial"/>
                <w:b/>
                <w:color w:val="333662"/>
                <w:lang w:eastAsia="en-US"/>
              </w:rPr>
            </w:pPr>
          </w:p>
        </w:tc>
        <w:tc>
          <w:tcPr>
            <w:tcW w:w="7440" w:type="dxa"/>
            <w:tcBorders>
              <w:top w:val="single" w:color="auto" w:sz="4" w:space="0"/>
              <w:left w:val="single" w:color="auto" w:sz="4" w:space="0"/>
              <w:bottom w:val="single" w:color="auto" w:sz="4" w:space="0"/>
              <w:right w:val="single" w:color="auto" w:sz="4" w:space="0"/>
            </w:tcBorders>
          </w:tcPr>
          <w:p w:rsidRPr="00DA08AA" w:rsidR="0028474D" w:rsidP="006C5498" w:rsidRDefault="005A24AD" w14:paraId="6645FA24" w14:textId="6B74C4BE">
            <w:pPr>
              <w:rPr>
                <w:rFonts w:cs="Arial"/>
                <w:lang w:eastAsia="en-US"/>
              </w:rPr>
            </w:pPr>
            <w:r w:rsidRPr="005A24AD">
              <w:rPr>
                <w:rFonts w:cs="Arial"/>
                <w:lang w:eastAsia="en-US"/>
              </w:rPr>
              <w:t>Het niveau en de aard van het informatiebeveiligingscertificatie is aanwezig bij de relevante medewerkers</w:t>
            </w:r>
          </w:p>
        </w:tc>
        <w:tc>
          <w:tcPr>
            <w:tcW w:w="1134" w:type="dxa"/>
            <w:tcBorders>
              <w:top w:val="single" w:color="auto" w:sz="4" w:space="0"/>
              <w:left w:val="single" w:color="auto" w:sz="4" w:space="0"/>
              <w:bottom w:val="single" w:color="auto" w:sz="4" w:space="0"/>
              <w:right w:val="single" w:color="auto" w:sz="4" w:space="0"/>
            </w:tcBorders>
          </w:tcPr>
          <w:p w:rsidR="51BC2AFA" w:rsidP="51BC2AFA" w:rsidRDefault="51BC2AFA" w14:paraId="16C15978" w14:textId="6DB9D6FA">
            <w:pPr>
              <w:rPr>
                <w:rFonts w:cs="Arial"/>
                <w:lang w:eastAsia="en-US"/>
              </w:rPr>
            </w:pPr>
          </w:p>
        </w:tc>
      </w:tr>
      <w:tr w:rsidRPr="00E00D1F" w:rsidR="00BE7C96" w:rsidTr="6D1CF4FE" w14:paraId="087FD3E8" w14:textId="70BAA7E8">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BE7C96" w:rsidP="00DE658C" w:rsidRDefault="00BE7C96" w14:paraId="40874B4B" w14:textId="77777777">
            <w:pPr>
              <w:pStyle w:val="ListParagraph"/>
              <w:numPr>
                <w:ilvl w:val="0"/>
                <w:numId w:val="22"/>
              </w:numPr>
              <w:rPr>
                <w:rFonts w:cs="Arial"/>
                <w:b/>
                <w:color w:val="333662"/>
                <w:lang w:eastAsia="en-US"/>
              </w:rPr>
            </w:pPr>
          </w:p>
        </w:tc>
        <w:tc>
          <w:tcPr>
            <w:tcW w:w="7440" w:type="dxa"/>
            <w:tcBorders>
              <w:top w:val="single" w:color="auto" w:sz="4" w:space="0"/>
              <w:left w:val="single" w:color="auto" w:sz="4" w:space="0"/>
              <w:bottom w:val="single" w:color="auto" w:sz="4" w:space="0"/>
              <w:right w:val="single" w:color="auto" w:sz="4" w:space="0"/>
            </w:tcBorders>
          </w:tcPr>
          <w:p w:rsidRPr="00BE7C96" w:rsidR="00BE7C96" w:rsidRDefault="00F739F4" w14:paraId="21605A95" w14:textId="55CD380F">
            <w:pPr>
              <w:rPr>
                <w:rFonts w:cs="Arial"/>
                <w:lang w:eastAsia="en-US"/>
              </w:rPr>
            </w:pPr>
            <w:r w:rsidRPr="00F739F4">
              <w:rPr>
                <w:rFonts w:cs="Arial"/>
                <w:lang w:eastAsia="en-US"/>
              </w:rPr>
              <w:t xml:space="preserve">De </w:t>
            </w:r>
            <w:r w:rsidR="001A01C1">
              <w:rPr>
                <w:rFonts w:cs="Arial"/>
                <w:lang w:eastAsia="en-US"/>
              </w:rPr>
              <w:t>Opdrachtnemer</w:t>
            </w:r>
            <w:r w:rsidRPr="00F739F4">
              <w:rPr>
                <w:rFonts w:cs="Arial"/>
                <w:lang w:eastAsia="en-US"/>
              </w:rPr>
              <w:t xml:space="preserve"> heeft een continuïteitsplan.</w:t>
            </w:r>
          </w:p>
        </w:tc>
        <w:tc>
          <w:tcPr>
            <w:tcW w:w="1134" w:type="dxa"/>
            <w:tcBorders>
              <w:top w:val="single" w:color="auto" w:sz="4" w:space="0"/>
              <w:left w:val="single" w:color="auto" w:sz="4" w:space="0"/>
              <w:bottom w:val="single" w:color="auto" w:sz="4" w:space="0"/>
              <w:right w:val="single" w:color="auto" w:sz="4" w:space="0"/>
            </w:tcBorders>
          </w:tcPr>
          <w:p w:rsidR="51BC2AFA" w:rsidP="51BC2AFA" w:rsidRDefault="51BC2AFA" w14:paraId="69B6F515" w14:textId="0EE9C854">
            <w:pPr>
              <w:rPr>
                <w:rFonts w:cs="Arial"/>
                <w:lang w:eastAsia="en-US"/>
              </w:rPr>
            </w:pPr>
          </w:p>
        </w:tc>
      </w:tr>
      <w:tr w:rsidRPr="00E00D1F" w:rsidR="00BE7C96" w:rsidTr="6D1CF4FE" w14:paraId="4E7870AA" w14:textId="040CD03E">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BE7C96" w:rsidP="00DE658C" w:rsidRDefault="00BE7C96" w14:paraId="0E0FEACD" w14:textId="77777777">
            <w:pPr>
              <w:pStyle w:val="ListParagraph"/>
              <w:numPr>
                <w:ilvl w:val="0"/>
                <w:numId w:val="22"/>
              </w:numPr>
              <w:rPr>
                <w:rFonts w:cs="Arial"/>
                <w:b/>
                <w:color w:val="333662"/>
                <w:lang w:eastAsia="en-US"/>
              </w:rPr>
            </w:pPr>
          </w:p>
        </w:tc>
        <w:tc>
          <w:tcPr>
            <w:tcW w:w="7440" w:type="dxa"/>
            <w:tcBorders>
              <w:top w:val="single" w:color="auto" w:sz="4" w:space="0"/>
              <w:left w:val="single" w:color="auto" w:sz="4" w:space="0"/>
              <w:bottom w:val="single" w:color="auto" w:sz="4" w:space="0"/>
              <w:right w:val="single" w:color="auto" w:sz="4" w:space="0"/>
            </w:tcBorders>
          </w:tcPr>
          <w:p w:rsidRPr="00BE7C96" w:rsidR="00BE7C96" w:rsidRDefault="00F739F4" w14:paraId="13AF7DC3" w14:textId="3B856885">
            <w:pPr>
              <w:rPr>
                <w:rFonts w:cs="Arial"/>
                <w:lang w:eastAsia="en-US"/>
              </w:rPr>
            </w:pPr>
            <w:r w:rsidRPr="00F739F4">
              <w:rPr>
                <w:rFonts w:cs="Arial"/>
                <w:lang w:eastAsia="en-US"/>
              </w:rPr>
              <w:t xml:space="preserve">Hersteltijd en dataverlies </w:t>
            </w:r>
            <w:proofErr w:type="spellStart"/>
            <w:r w:rsidRPr="00F739F4">
              <w:rPr>
                <w:rFonts w:cs="Arial"/>
                <w:lang w:eastAsia="en-US"/>
              </w:rPr>
              <w:t>Kpi’s</w:t>
            </w:r>
            <w:proofErr w:type="spellEnd"/>
            <w:r w:rsidRPr="00F739F4">
              <w:rPr>
                <w:rFonts w:cs="Arial"/>
                <w:lang w:eastAsia="en-US"/>
              </w:rPr>
              <w:t xml:space="preserve"> zijn beschreven</w:t>
            </w:r>
          </w:p>
        </w:tc>
        <w:tc>
          <w:tcPr>
            <w:tcW w:w="1134" w:type="dxa"/>
            <w:tcBorders>
              <w:top w:val="single" w:color="auto" w:sz="4" w:space="0"/>
              <w:left w:val="single" w:color="auto" w:sz="4" w:space="0"/>
              <w:bottom w:val="single" w:color="auto" w:sz="4" w:space="0"/>
              <w:right w:val="single" w:color="auto" w:sz="4" w:space="0"/>
            </w:tcBorders>
          </w:tcPr>
          <w:p w:rsidR="51BC2AFA" w:rsidP="51BC2AFA" w:rsidRDefault="51BC2AFA" w14:paraId="7422F8E3" w14:textId="05E9A2F3">
            <w:pPr>
              <w:rPr>
                <w:rFonts w:cs="Arial"/>
                <w:lang w:eastAsia="en-US"/>
              </w:rPr>
            </w:pPr>
          </w:p>
        </w:tc>
      </w:tr>
      <w:tr w:rsidRPr="00E00D1F" w:rsidR="009A0DCC" w:rsidTr="6D1CF4FE" w14:paraId="7549DC43" w14:textId="69D2D52F">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9A0DCC" w:rsidP="00DE658C" w:rsidRDefault="009A0DCC" w14:paraId="7D83B565" w14:textId="77777777">
            <w:pPr>
              <w:pStyle w:val="ListParagraph"/>
              <w:numPr>
                <w:ilvl w:val="0"/>
                <w:numId w:val="22"/>
              </w:numPr>
              <w:rPr>
                <w:rFonts w:cs="Arial"/>
                <w:b/>
                <w:color w:val="333662"/>
                <w:lang w:eastAsia="en-US"/>
              </w:rPr>
            </w:pPr>
          </w:p>
        </w:tc>
        <w:tc>
          <w:tcPr>
            <w:tcW w:w="7440" w:type="dxa"/>
            <w:tcBorders>
              <w:top w:val="single" w:color="auto" w:sz="4" w:space="0"/>
              <w:left w:val="single" w:color="auto" w:sz="4" w:space="0"/>
              <w:bottom w:val="single" w:color="auto" w:sz="4" w:space="0"/>
              <w:right w:val="single" w:color="auto" w:sz="4" w:space="0"/>
            </w:tcBorders>
          </w:tcPr>
          <w:p w:rsidRPr="009A0DCC" w:rsidR="009A0DCC" w:rsidRDefault="008E7118" w14:paraId="40D2E28C" w14:textId="7D6E290B">
            <w:pPr>
              <w:rPr>
                <w:rFonts w:cs="Arial"/>
                <w:lang w:eastAsia="en-US"/>
              </w:rPr>
            </w:pPr>
            <w:r w:rsidRPr="008E7118">
              <w:rPr>
                <w:rFonts w:cs="Arial"/>
                <w:lang w:eastAsia="en-US"/>
              </w:rPr>
              <w:t xml:space="preserve">De systeem uptime </w:t>
            </w:r>
            <w:proofErr w:type="spellStart"/>
            <w:r w:rsidRPr="008E7118">
              <w:rPr>
                <w:rFonts w:cs="Arial"/>
                <w:lang w:eastAsia="en-US"/>
              </w:rPr>
              <w:t>requirements</w:t>
            </w:r>
            <w:proofErr w:type="spellEnd"/>
            <w:r w:rsidRPr="008E7118">
              <w:rPr>
                <w:rFonts w:cs="Arial"/>
                <w:lang w:eastAsia="en-US"/>
              </w:rPr>
              <w:t xml:space="preserve"> zijn beschreven. Bijvoorbeeld: Gegarandeerd 99.9 procent uptime per jaar of niet meer dat 8 uur en 45 minuten downtime per jaar (binnen de gestelde </w:t>
            </w:r>
            <w:proofErr w:type="spellStart"/>
            <w:r w:rsidRPr="008E7118">
              <w:rPr>
                <w:rFonts w:cs="Arial"/>
                <w:lang w:eastAsia="en-US"/>
              </w:rPr>
              <w:t>servicewindows</w:t>
            </w:r>
            <w:proofErr w:type="spellEnd"/>
            <w:r w:rsidRPr="008E7118">
              <w:rPr>
                <w:rFonts w:cs="Arial"/>
                <w:lang w:eastAsia="en-US"/>
              </w:rPr>
              <w:t>).</w:t>
            </w:r>
          </w:p>
        </w:tc>
        <w:tc>
          <w:tcPr>
            <w:tcW w:w="1134" w:type="dxa"/>
            <w:tcBorders>
              <w:top w:val="single" w:color="auto" w:sz="4" w:space="0"/>
              <w:left w:val="single" w:color="auto" w:sz="4" w:space="0"/>
              <w:bottom w:val="single" w:color="auto" w:sz="4" w:space="0"/>
              <w:right w:val="single" w:color="auto" w:sz="4" w:space="0"/>
            </w:tcBorders>
          </w:tcPr>
          <w:p w:rsidR="51BC2AFA" w:rsidP="51BC2AFA" w:rsidRDefault="51BC2AFA" w14:paraId="4F42ECED" w14:textId="01F088AB">
            <w:pPr>
              <w:rPr>
                <w:rFonts w:cs="Arial"/>
                <w:lang w:eastAsia="en-US"/>
              </w:rPr>
            </w:pPr>
          </w:p>
        </w:tc>
      </w:tr>
      <w:tr w:rsidRPr="00E00D1F" w:rsidR="009A0DCC" w:rsidTr="6D1CF4FE" w14:paraId="5C7F19BC" w14:textId="77D54A3C">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9A0DCC" w:rsidP="00DE658C" w:rsidRDefault="009A0DCC" w14:paraId="594EAB37" w14:textId="77777777">
            <w:pPr>
              <w:pStyle w:val="ListParagraph"/>
              <w:numPr>
                <w:ilvl w:val="0"/>
                <w:numId w:val="22"/>
              </w:numPr>
              <w:rPr>
                <w:rFonts w:cs="Arial"/>
                <w:b/>
                <w:color w:val="333662"/>
                <w:lang w:eastAsia="en-US"/>
              </w:rPr>
            </w:pPr>
          </w:p>
        </w:tc>
        <w:tc>
          <w:tcPr>
            <w:tcW w:w="7440" w:type="dxa"/>
            <w:tcBorders>
              <w:top w:val="single" w:color="auto" w:sz="4" w:space="0"/>
              <w:left w:val="single" w:color="auto" w:sz="4" w:space="0"/>
              <w:bottom w:val="single" w:color="auto" w:sz="4" w:space="0"/>
              <w:right w:val="single" w:color="auto" w:sz="4" w:space="0"/>
            </w:tcBorders>
          </w:tcPr>
          <w:p w:rsidRPr="009A0DCC" w:rsidR="009A0DCC" w:rsidRDefault="00F53256" w14:paraId="3A0B3F10" w14:textId="43601004">
            <w:pPr>
              <w:rPr>
                <w:rFonts w:cs="Arial"/>
                <w:lang w:eastAsia="en-US"/>
              </w:rPr>
            </w:pPr>
            <w:r w:rsidRPr="00F53256">
              <w:rPr>
                <w:rFonts w:cs="Arial"/>
                <w:lang w:eastAsia="en-US"/>
              </w:rPr>
              <w:t xml:space="preserve">Er vindt </w:t>
            </w:r>
            <w:proofErr w:type="spellStart"/>
            <w:r w:rsidRPr="00F53256">
              <w:rPr>
                <w:rFonts w:cs="Arial"/>
                <w:lang w:eastAsia="en-US"/>
              </w:rPr>
              <w:t>continuous</w:t>
            </w:r>
            <w:proofErr w:type="spellEnd"/>
            <w:r w:rsidRPr="00F53256">
              <w:rPr>
                <w:rFonts w:cs="Arial"/>
                <w:lang w:eastAsia="en-US"/>
              </w:rPr>
              <w:t xml:space="preserve"> monitoring van security </w:t>
            </w:r>
            <w:proofErr w:type="spellStart"/>
            <w:r w:rsidRPr="00F53256">
              <w:rPr>
                <w:rFonts w:cs="Arial"/>
                <w:lang w:eastAsia="en-US"/>
              </w:rPr>
              <w:t>controls</w:t>
            </w:r>
            <w:proofErr w:type="spellEnd"/>
            <w:r w:rsidRPr="00F53256">
              <w:rPr>
                <w:rFonts w:cs="Arial"/>
                <w:lang w:eastAsia="en-US"/>
              </w:rPr>
              <w:t xml:space="preserve"> en risico’s plaats.</w:t>
            </w:r>
          </w:p>
        </w:tc>
        <w:tc>
          <w:tcPr>
            <w:tcW w:w="1134" w:type="dxa"/>
            <w:tcBorders>
              <w:top w:val="single" w:color="auto" w:sz="4" w:space="0"/>
              <w:left w:val="single" w:color="auto" w:sz="4" w:space="0"/>
              <w:bottom w:val="single" w:color="auto" w:sz="4" w:space="0"/>
              <w:right w:val="single" w:color="auto" w:sz="4" w:space="0"/>
            </w:tcBorders>
          </w:tcPr>
          <w:p w:rsidR="51BC2AFA" w:rsidP="51BC2AFA" w:rsidRDefault="51BC2AFA" w14:paraId="7332BAC5" w14:textId="2F74362A">
            <w:pPr>
              <w:rPr>
                <w:rFonts w:cs="Arial"/>
                <w:lang w:eastAsia="en-US"/>
              </w:rPr>
            </w:pPr>
          </w:p>
        </w:tc>
      </w:tr>
      <w:tr w:rsidRPr="00E00D1F" w:rsidR="00586ED0" w:rsidTr="6D1CF4FE" w14:paraId="11CAFD05" w14:textId="393E07F4">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586ED0" w:rsidP="00DE658C" w:rsidRDefault="00586ED0" w14:paraId="12674A25" w14:textId="77777777">
            <w:pPr>
              <w:pStyle w:val="ListParagraph"/>
              <w:numPr>
                <w:ilvl w:val="0"/>
                <w:numId w:val="22"/>
              </w:numPr>
              <w:rPr>
                <w:rFonts w:cs="Arial"/>
                <w:b/>
                <w:color w:val="333662"/>
                <w:lang w:eastAsia="en-US"/>
              </w:rPr>
            </w:pPr>
          </w:p>
        </w:tc>
        <w:tc>
          <w:tcPr>
            <w:tcW w:w="7440" w:type="dxa"/>
            <w:tcBorders>
              <w:top w:val="single" w:color="auto" w:sz="4" w:space="0"/>
              <w:left w:val="single" w:color="auto" w:sz="4" w:space="0"/>
              <w:bottom w:val="single" w:color="auto" w:sz="4" w:space="0"/>
              <w:right w:val="single" w:color="auto" w:sz="4" w:space="0"/>
            </w:tcBorders>
          </w:tcPr>
          <w:p w:rsidRPr="00586ED0" w:rsidR="00586ED0" w:rsidRDefault="00F53256" w14:paraId="1F9427E3" w14:textId="0CB47577">
            <w:pPr>
              <w:rPr>
                <w:rFonts w:cs="Arial"/>
                <w:lang w:eastAsia="en-US"/>
              </w:rPr>
            </w:pPr>
            <w:proofErr w:type="spellStart"/>
            <w:r w:rsidRPr="00F53256">
              <w:rPr>
                <w:rFonts w:cs="Arial"/>
                <w:lang w:eastAsia="en-US"/>
              </w:rPr>
              <w:t>Logging</w:t>
            </w:r>
            <w:proofErr w:type="spellEnd"/>
            <w:r w:rsidRPr="00F53256">
              <w:rPr>
                <w:rFonts w:cs="Arial"/>
                <w:lang w:eastAsia="en-US"/>
              </w:rPr>
              <w:t xml:space="preserve"> &amp; monitoring op kritieke systeem/applicatiefuncties vindt plaats.</w:t>
            </w:r>
          </w:p>
        </w:tc>
        <w:tc>
          <w:tcPr>
            <w:tcW w:w="1134" w:type="dxa"/>
            <w:tcBorders>
              <w:top w:val="single" w:color="auto" w:sz="4" w:space="0"/>
              <w:left w:val="single" w:color="auto" w:sz="4" w:space="0"/>
              <w:bottom w:val="single" w:color="auto" w:sz="4" w:space="0"/>
              <w:right w:val="single" w:color="auto" w:sz="4" w:space="0"/>
            </w:tcBorders>
          </w:tcPr>
          <w:p w:rsidR="51BC2AFA" w:rsidP="51BC2AFA" w:rsidRDefault="51BC2AFA" w14:paraId="65305E2B" w14:textId="29CB7CB7">
            <w:pPr>
              <w:rPr>
                <w:rFonts w:cs="Arial"/>
                <w:lang w:eastAsia="en-US"/>
              </w:rPr>
            </w:pPr>
          </w:p>
        </w:tc>
      </w:tr>
      <w:tr w:rsidRPr="00E00D1F" w:rsidR="00586ED0" w:rsidTr="6D1CF4FE" w14:paraId="30A9FD90" w14:textId="5FDF8A6C">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586ED0" w:rsidP="00DE658C" w:rsidRDefault="00586ED0" w14:paraId="04CFF8E0" w14:textId="77777777">
            <w:pPr>
              <w:pStyle w:val="ListParagraph"/>
              <w:numPr>
                <w:ilvl w:val="0"/>
                <w:numId w:val="22"/>
              </w:numPr>
              <w:rPr>
                <w:rFonts w:cs="Arial"/>
                <w:b/>
                <w:color w:val="333662"/>
                <w:lang w:eastAsia="en-US"/>
              </w:rPr>
            </w:pPr>
          </w:p>
        </w:tc>
        <w:tc>
          <w:tcPr>
            <w:tcW w:w="7440" w:type="dxa"/>
            <w:tcBorders>
              <w:top w:val="single" w:color="auto" w:sz="4" w:space="0"/>
              <w:left w:val="single" w:color="auto" w:sz="4" w:space="0"/>
              <w:bottom w:val="single" w:color="auto" w:sz="4" w:space="0"/>
              <w:right w:val="single" w:color="auto" w:sz="4" w:space="0"/>
            </w:tcBorders>
          </w:tcPr>
          <w:p w:rsidRPr="00586ED0" w:rsidR="00586ED0" w:rsidRDefault="0060458C" w14:paraId="398B50DD" w14:textId="1913DCD4">
            <w:pPr>
              <w:rPr>
                <w:rFonts w:cs="Arial"/>
                <w:lang w:eastAsia="en-US"/>
              </w:rPr>
            </w:pPr>
            <w:r w:rsidRPr="0060458C">
              <w:rPr>
                <w:rFonts w:cs="Arial"/>
                <w:lang w:eastAsia="en-US"/>
              </w:rPr>
              <w:t>Er vindt rapportage van security events plaats.</w:t>
            </w:r>
          </w:p>
        </w:tc>
        <w:tc>
          <w:tcPr>
            <w:tcW w:w="1134" w:type="dxa"/>
            <w:tcBorders>
              <w:top w:val="single" w:color="auto" w:sz="4" w:space="0"/>
              <w:left w:val="single" w:color="auto" w:sz="4" w:space="0"/>
              <w:bottom w:val="single" w:color="auto" w:sz="4" w:space="0"/>
              <w:right w:val="single" w:color="auto" w:sz="4" w:space="0"/>
            </w:tcBorders>
          </w:tcPr>
          <w:p w:rsidR="51BC2AFA" w:rsidP="51BC2AFA" w:rsidRDefault="51BC2AFA" w14:paraId="2B158656" w14:textId="640CA8F0">
            <w:pPr>
              <w:rPr>
                <w:rFonts w:cs="Arial"/>
                <w:lang w:eastAsia="en-US"/>
              </w:rPr>
            </w:pPr>
          </w:p>
        </w:tc>
      </w:tr>
      <w:tr w:rsidRPr="00E00D1F" w:rsidR="00C05492" w:rsidTr="6D1CF4FE" w14:paraId="1AB1A49E" w14:textId="4417BA93">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C05492" w:rsidP="00DE658C" w:rsidRDefault="00C05492" w14:paraId="53DA845E" w14:textId="77777777">
            <w:pPr>
              <w:pStyle w:val="ListParagraph"/>
              <w:numPr>
                <w:ilvl w:val="0"/>
                <w:numId w:val="22"/>
              </w:numPr>
              <w:rPr>
                <w:rFonts w:cs="Arial"/>
                <w:b/>
                <w:color w:val="333662"/>
                <w:lang w:eastAsia="en-US"/>
              </w:rPr>
            </w:pPr>
          </w:p>
        </w:tc>
        <w:tc>
          <w:tcPr>
            <w:tcW w:w="7440" w:type="dxa"/>
            <w:tcBorders>
              <w:top w:val="single" w:color="auto" w:sz="4" w:space="0"/>
              <w:left w:val="single" w:color="auto" w:sz="4" w:space="0"/>
              <w:bottom w:val="single" w:color="auto" w:sz="4" w:space="0"/>
              <w:right w:val="single" w:color="auto" w:sz="4" w:space="0"/>
            </w:tcBorders>
          </w:tcPr>
          <w:p w:rsidRPr="00BC0E54" w:rsidR="00C05492" w:rsidRDefault="0060458C" w14:paraId="0114EC15" w14:textId="569A8BDB">
            <w:pPr>
              <w:rPr>
                <w:rFonts w:cs="Arial"/>
                <w:lang w:eastAsia="en-US"/>
              </w:rPr>
            </w:pPr>
            <w:r w:rsidRPr="0060458C">
              <w:rPr>
                <w:rFonts w:cs="Arial"/>
                <w:lang w:eastAsia="en-US"/>
              </w:rPr>
              <w:t xml:space="preserve">De </w:t>
            </w:r>
            <w:r w:rsidR="001A01C1">
              <w:rPr>
                <w:rFonts w:cs="Arial"/>
                <w:lang w:eastAsia="en-US"/>
              </w:rPr>
              <w:t>Opdrachtnemer</w:t>
            </w:r>
            <w:r w:rsidRPr="0060458C">
              <w:rPr>
                <w:rFonts w:cs="Arial"/>
                <w:lang w:eastAsia="en-US"/>
              </w:rPr>
              <w:t xml:space="preserve"> voert periodiek kwetsbaarheidsanalyses, penetratietests en/of systeemreviews uit op de voor </w:t>
            </w:r>
            <w:r w:rsidRPr="457B94BD" w:rsidR="0A8C8A3C">
              <w:rPr>
                <w:rFonts w:cs="Arial"/>
                <w:lang w:eastAsia="en-US"/>
              </w:rPr>
              <w:t>SbJH</w:t>
            </w:r>
            <w:r w:rsidRPr="0060458C">
              <w:rPr>
                <w:rFonts w:cs="Arial"/>
                <w:lang w:eastAsia="en-US"/>
              </w:rPr>
              <w:t xml:space="preserve"> relevante omgeving(en).</w:t>
            </w:r>
          </w:p>
        </w:tc>
        <w:tc>
          <w:tcPr>
            <w:tcW w:w="1134" w:type="dxa"/>
            <w:tcBorders>
              <w:top w:val="single" w:color="auto" w:sz="4" w:space="0"/>
              <w:left w:val="single" w:color="auto" w:sz="4" w:space="0"/>
              <w:bottom w:val="single" w:color="auto" w:sz="4" w:space="0"/>
              <w:right w:val="single" w:color="auto" w:sz="4" w:space="0"/>
            </w:tcBorders>
          </w:tcPr>
          <w:p w:rsidR="51BC2AFA" w:rsidP="51BC2AFA" w:rsidRDefault="51BC2AFA" w14:paraId="05C78F49" w14:textId="22A32ACD">
            <w:pPr>
              <w:rPr>
                <w:rFonts w:cs="Arial"/>
                <w:lang w:eastAsia="en-US"/>
              </w:rPr>
            </w:pPr>
          </w:p>
        </w:tc>
      </w:tr>
      <w:tr w:rsidRPr="00E00D1F" w:rsidR="0060458C" w:rsidTr="6D1CF4FE" w14:paraId="439174A2"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60458C" w:rsidP="00DE658C" w:rsidRDefault="0060458C" w14:paraId="296A24E4" w14:textId="77777777">
            <w:pPr>
              <w:pStyle w:val="ListParagraph"/>
              <w:numPr>
                <w:ilvl w:val="0"/>
                <w:numId w:val="22"/>
              </w:numPr>
              <w:rPr>
                <w:rFonts w:cs="Arial"/>
                <w:b/>
                <w:color w:val="333662"/>
                <w:lang w:eastAsia="en-US"/>
              </w:rPr>
            </w:pPr>
          </w:p>
        </w:tc>
        <w:tc>
          <w:tcPr>
            <w:tcW w:w="7440" w:type="dxa"/>
            <w:tcBorders>
              <w:top w:val="single" w:color="auto" w:sz="4" w:space="0"/>
              <w:left w:val="single" w:color="auto" w:sz="4" w:space="0"/>
              <w:bottom w:val="single" w:color="auto" w:sz="4" w:space="0"/>
              <w:right w:val="single" w:color="auto" w:sz="4" w:space="0"/>
            </w:tcBorders>
          </w:tcPr>
          <w:p w:rsidRPr="0060458C" w:rsidR="0060458C" w:rsidRDefault="00F735ED" w14:paraId="68161179" w14:textId="25DA30B5">
            <w:pPr>
              <w:rPr>
                <w:rFonts w:cs="Arial"/>
                <w:lang w:eastAsia="en-US"/>
              </w:rPr>
            </w:pPr>
            <w:r w:rsidRPr="00F735ED">
              <w:rPr>
                <w:rFonts w:cs="Arial"/>
                <w:lang w:eastAsia="en-US"/>
              </w:rPr>
              <w:t>Bekende zwakheden in de beveiliging worden procesmatig opgepakt.</w:t>
            </w:r>
          </w:p>
        </w:tc>
        <w:tc>
          <w:tcPr>
            <w:tcW w:w="1134" w:type="dxa"/>
            <w:tcBorders>
              <w:top w:val="single" w:color="auto" w:sz="4" w:space="0"/>
              <w:left w:val="single" w:color="auto" w:sz="4" w:space="0"/>
              <w:bottom w:val="single" w:color="auto" w:sz="4" w:space="0"/>
              <w:right w:val="single" w:color="auto" w:sz="4" w:space="0"/>
            </w:tcBorders>
          </w:tcPr>
          <w:p w:rsidR="0060458C" w:rsidP="51BC2AFA" w:rsidRDefault="0060458C" w14:paraId="31A93636" w14:textId="77777777">
            <w:pPr>
              <w:rPr>
                <w:rFonts w:cs="Arial"/>
                <w:lang w:eastAsia="en-US"/>
              </w:rPr>
            </w:pPr>
          </w:p>
        </w:tc>
      </w:tr>
      <w:tr w:rsidRPr="00E00D1F" w:rsidR="00F735ED" w:rsidTr="6D1CF4FE" w14:paraId="660CED76"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F735ED" w:rsidP="00DE658C" w:rsidRDefault="00F735ED" w14:paraId="4D83C771" w14:textId="77777777">
            <w:pPr>
              <w:pStyle w:val="ListParagraph"/>
              <w:numPr>
                <w:ilvl w:val="0"/>
                <w:numId w:val="22"/>
              </w:numPr>
              <w:rPr>
                <w:rFonts w:cs="Arial"/>
                <w:b/>
                <w:color w:val="333662"/>
                <w:lang w:eastAsia="en-US"/>
              </w:rPr>
            </w:pPr>
          </w:p>
        </w:tc>
        <w:tc>
          <w:tcPr>
            <w:tcW w:w="7440" w:type="dxa"/>
            <w:tcBorders>
              <w:top w:val="single" w:color="auto" w:sz="4" w:space="0"/>
              <w:left w:val="single" w:color="auto" w:sz="4" w:space="0"/>
              <w:bottom w:val="single" w:color="auto" w:sz="4" w:space="0"/>
              <w:right w:val="single" w:color="auto" w:sz="4" w:space="0"/>
            </w:tcBorders>
          </w:tcPr>
          <w:p w:rsidRPr="00F735ED" w:rsidR="00F735ED" w:rsidRDefault="00F735ED" w14:paraId="53870B46" w14:textId="572944C2">
            <w:pPr>
              <w:rPr>
                <w:rFonts w:cs="Arial"/>
                <w:lang w:eastAsia="en-US"/>
              </w:rPr>
            </w:pPr>
            <w:r w:rsidRPr="00F735ED">
              <w:rPr>
                <w:rFonts w:cs="Arial"/>
                <w:lang w:eastAsia="en-US"/>
              </w:rPr>
              <w:t xml:space="preserve">Bevindingen en getroffen maatregelen van zwakheden worden teruggekoppeld aan </w:t>
            </w:r>
            <w:r w:rsidRPr="457B94BD" w:rsidR="1D0B1C2C">
              <w:rPr>
                <w:rFonts w:cs="Arial"/>
                <w:lang w:eastAsia="en-US"/>
              </w:rPr>
              <w:t>SbJH</w:t>
            </w:r>
            <w:r w:rsidRPr="00F735ED">
              <w:rPr>
                <w:rFonts w:cs="Arial"/>
                <w:lang w:eastAsia="en-US"/>
              </w:rPr>
              <w:t>.</w:t>
            </w:r>
          </w:p>
        </w:tc>
        <w:tc>
          <w:tcPr>
            <w:tcW w:w="1134" w:type="dxa"/>
            <w:tcBorders>
              <w:top w:val="single" w:color="auto" w:sz="4" w:space="0"/>
              <w:left w:val="single" w:color="auto" w:sz="4" w:space="0"/>
              <w:bottom w:val="single" w:color="auto" w:sz="4" w:space="0"/>
              <w:right w:val="single" w:color="auto" w:sz="4" w:space="0"/>
            </w:tcBorders>
          </w:tcPr>
          <w:p w:rsidR="00F735ED" w:rsidP="51BC2AFA" w:rsidRDefault="00F735ED" w14:paraId="7EC8525E" w14:textId="77777777">
            <w:pPr>
              <w:rPr>
                <w:rFonts w:cs="Arial"/>
                <w:lang w:eastAsia="en-US"/>
              </w:rPr>
            </w:pPr>
          </w:p>
        </w:tc>
      </w:tr>
      <w:tr w:rsidRPr="00E00D1F" w:rsidR="00D61794" w:rsidTr="6D1CF4FE" w14:paraId="5FDDD01F"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D61794" w:rsidP="00DE658C" w:rsidRDefault="00D61794" w14:paraId="77653762" w14:textId="77777777">
            <w:pPr>
              <w:pStyle w:val="ListParagraph"/>
              <w:numPr>
                <w:ilvl w:val="0"/>
                <w:numId w:val="22"/>
              </w:numPr>
              <w:rPr>
                <w:rFonts w:cs="Arial"/>
                <w:b/>
                <w:color w:val="333662"/>
                <w:lang w:eastAsia="en-US"/>
              </w:rPr>
            </w:pPr>
          </w:p>
        </w:tc>
        <w:tc>
          <w:tcPr>
            <w:tcW w:w="7440" w:type="dxa"/>
            <w:tcBorders>
              <w:top w:val="single" w:color="auto" w:sz="4" w:space="0"/>
              <w:left w:val="single" w:color="auto" w:sz="4" w:space="0"/>
              <w:bottom w:val="single" w:color="auto" w:sz="4" w:space="0"/>
              <w:right w:val="single" w:color="auto" w:sz="4" w:space="0"/>
            </w:tcBorders>
          </w:tcPr>
          <w:p w:rsidRPr="00F735ED" w:rsidR="00D61794" w:rsidRDefault="00D61794" w14:paraId="010A9AB3" w14:textId="14261DB6">
            <w:pPr>
              <w:rPr>
                <w:rFonts w:cs="Arial"/>
                <w:lang w:eastAsia="en-US"/>
              </w:rPr>
            </w:pPr>
            <w:r w:rsidRPr="00D61794">
              <w:rPr>
                <w:rFonts w:cs="Arial"/>
                <w:lang w:eastAsia="en-US"/>
              </w:rPr>
              <w:t>Er is een incident management procedure voor beveiligingsincidenten.</w:t>
            </w:r>
          </w:p>
        </w:tc>
        <w:tc>
          <w:tcPr>
            <w:tcW w:w="1134" w:type="dxa"/>
            <w:tcBorders>
              <w:top w:val="single" w:color="auto" w:sz="4" w:space="0"/>
              <w:left w:val="single" w:color="auto" w:sz="4" w:space="0"/>
              <w:bottom w:val="single" w:color="auto" w:sz="4" w:space="0"/>
              <w:right w:val="single" w:color="auto" w:sz="4" w:space="0"/>
            </w:tcBorders>
          </w:tcPr>
          <w:p w:rsidR="00D61794" w:rsidP="51BC2AFA" w:rsidRDefault="00D61794" w14:paraId="0EDD6E51" w14:textId="77777777">
            <w:pPr>
              <w:rPr>
                <w:rFonts w:cs="Arial"/>
                <w:lang w:eastAsia="en-US"/>
              </w:rPr>
            </w:pPr>
          </w:p>
        </w:tc>
      </w:tr>
      <w:tr w:rsidRPr="00E00D1F" w:rsidR="00D61794" w:rsidTr="6D1CF4FE" w14:paraId="35E03FFB"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D61794" w:rsidP="00DE658C" w:rsidRDefault="00D61794" w14:paraId="7F8C6A9D" w14:textId="77777777">
            <w:pPr>
              <w:pStyle w:val="ListParagraph"/>
              <w:numPr>
                <w:ilvl w:val="0"/>
                <w:numId w:val="22"/>
              </w:numPr>
              <w:rPr>
                <w:rFonts w:cs="Arial"/>
                <w:b/>
                <w:color w:val="333662"/>
                <w:lang w:eastAsia="en-US"/>
              </w:rPr>
            </w:pPr>
          </w:p>
        </w:tc>
        <w:tc>
          <w:tcPr>
            <w:tcW w:w="7440" w:type="dxa"/>
            <w:tcBorders>
              <w:top w:val="single" w:color="auto" w:sz="4" w:space="0"/>
              <w:left w:val="single" w:color="auto" w:sz="4" w:space="0"/>
              <w:bottom w:val="single" w:color="auto" w:sz="4" w:space="0"/>
              <w:right w:val="single" w:color="auto" w:sz="4" w:space="0"/>
            </w:tcBorders>
          </w:tcPr>
          <w:p w:rsidRPr="00D61794" w:rsidR="00D61794" w:rsidRDefault="001A01C1" w14:paraId="48E30019" w14:textId="0EA6C142">
            <w:pPr>
              <w:rPr>
                <w:rFonts w:cs="Arial"/>
                <w:lang w:eastAsia="en-US"/>
              </w:rPr>
            </w:pPr>
            <w:r>
              <w:rPr>
                <w:rFonts w:cs="Arial"/>
                <w:lang w:eastAsia="en-US"/>
              </w:rPr>
              <w:t>Opdrachtnemer</w:t>
            </w:r>
            <w:r w:rsidRPr="00D61794" w:rsidR="00D61794">
              <w:rPr>
                <w:rFonts w:cs="Arial"/>
                <w:lang w:eastAsia="en-US"/>
              </w:rPr>
              <w:t xml:space="preserve"> is verplicht beveiligingsincidenten te rapporteren.</w:t>
            </w:r>
          </w:p>
        </w:tc>
        <w:tc>
          <w:tcPr>
            <w:tcW w:w="1134" w:type="dxa"/>
            <w:tcBorders>
              <w:top w:val="single" w:color="auto" w:sz="4" w:space="0"/>
              <w:left w:val="single" w:color="auto" w:sz="4" w:space="0"/>
              <w:bottom w:val="single" w:color="auto" w:sz="4" w:space="0"/>
              <w:right w:val="single" w:color="auto" w:sz="4" w:space="0"/>
            </w:tcBorders>
          </w:tcPr>
          <w:p w:rsidR="00D61794" w:rsidP="51BC2AFA" w:rsidRDefault="00D61794" w14:paraId="47878AAF" w14:textId="77777777">
            <w:pPr>
              <w:rPr>
                <w:rFonts w:cs="Arial"/>
                <w:lang w:eastAsia="en-US"/>
              </w:rPr>
            </w:pPr>
          </w:p>
        </w:tc>
      </w:tr>
      <w:tr w:rsidRPr="00E00D1F" w:rsidR="00D61794" w:rsidTr="6D1CF4FE" w14:paraId="1FCC1C6E"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D61794" w:rsidP="00DE658C" w:rsidRDefault="00D61794" w14:paraId="2E4144F0" w14:textId="77777777">
            <w:pPr>
              <w:pStyle w:val="ListParagraph"/>
              <w:numPr>
                <w:ilvl w:val="0"/>
                <w:numId w:val="22"/>
              </w:numPr>
              <w:rPr>
                <w:rFonts w:cs="Arial"/>
                <w:b/>
                <w:color w:val="333662"/>
                <w:lang w:eastAsia="en-US"/>
              </w:rPr>
            </w:pPr>
          </w:p>
        </w:tc>
        <w:tc>
          <w:tcPr>
            <w:tcW w:w="7440" w:type="dxa"/>
            <w:tcBorders>
              <w:top w:val="single" w:color="auto" w:sz="4" w:space="0"/>
              <w:left w:val="single" w:color="auto" w:sz="4" w:space="0"/>
              <w:bottom w:val="single" w:color="auto" w:sz="4" w:space="0"/>
              <w:right w:val="single" w:color="auto" w:sz="4" w:space="0"/>
            </w:tcBorders>
          </w:tcPr>
          <w:p w:rsidRPr="00D61794" w:rsidR="00D61794" w:rsidP="00A542AE" w:rsidRDefault="00A542AE" w14:paraId="18FE7E23" w14:textId="4E2715DF">
            <w:pPr>
              <w:tabs>
                <w:tab w:val="left" w:pos="2404"/>
              </w:tabs>
              <w:rPr>
                <w:rFonts w:cs="Arial"/>
                <w:lang w:eastAsia="en-US"/>
              </w:rPr>
            </w:pPr>
            <w:r w:rsidRPr="00A542AE">
              <w:rPr>
                <w:rFonts w:cs="Arial"/>
                <w:lang w:eastAsia="en-US"/>
              </w:rPr>
              <w:t>Er is een procesbeschrijving hoe incidenten worden bijgehouden (registratie, opvolging). </w:t>
            </w:r>
          </w:p>
        </w:tc>
        <w:tc>
          <w:tcPr>
            <w:tcW w:w="1134" w:type="dxa"/>
            <w:tcBorders>
              <w:top w:val="single" w:color="auto" w:sz="4" w:space="0"/>
              <w:left w:val="single" w:color="auto" w:sz="4" w:space="0"/>
              <w:bottom w:val="single" w:color="auto" w:sz="4" w:space="0"/>
              <w:right w:val="single" w:color="auto" w:sz="4" w:space="0"/>
            </w:tcBorders>
          </w:tcPr>
          <w:p w:rsidR="00D61794" w:rsidP="51BC2AFA" w:rsidRDefault="00D61794" w14:paraId="7639BB1C" w14:textId="77777777">
            <w:pPr>
              <w:rPr>
                <w:rFonts w:cs="Arial"/>
                <w:lang w:eastAsia="en-US"/>
              </w:rPr>
            </w:pPr>
          </w:p>
        </w:tc>
      </w:tr>
      <w:tr w:rsidRPr="00E00D1F" w:rsidR="00A542AE" w:rsidTr="6D1CF4FE" w14:paraId="39C517C1"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A542AE" w:rsidP="00DE658C" w:rsidRDefault="00A542AE" w14:paraId="678A6535" w14:textId="77777777">
            <w:pPr>
              <w:pStyle w:val="ListParagraph"/>
              <w:numPr>
                <w:ilvl w:val="0"/>
                <w:numId w:val="22"/>
              </w:numPr>
              <w:rPr>
                <w:rFonts w:cs="Arial"/>
                <w:b/>
                <w:color w:val="333662"/>
                <w:lang w:eastAsia="en-US"/>
              </w:rPr>
            </w:pPr>
          </w:p>
        </w:tc>
        <w:tc>
          <w:tcPr>
            <w:tcW w:w="7440" w:type="dxa"/>
            <w:tcBorders>
              <w:top w:val="single" w:color="auto" w:sz="4" w:space="0"/>
              <w:left w:val="single" w:color="auto" w:sz="4" w:space="0"/>
              <w:bottom w:val="single" w:color="auto" w:sz="4" w:space="0"/>
              <w:right w:val="single" w:color="auto" w:sz="4" w:space="0"/>
            </w:tcBorders>
          </w:tcPr>
          <w:p w:rsidRPr="00A542AE" w:rsidR="00A542AE" w:rsidP="67CCB47A" w:rsidRDefault="00A542AE" w14:paraId="033CE575" w14:textId="522D99CC">
            <w:pPr>
              <w:tabs>
                <w:tab w:val="left" w:pos="2404"/>
              </w:tabs>
              <w:rPr>
                <w:rFonts w:cs="Arial"/>
                <w:lang w:eastAsia="en-US"/>
              </w:rPr>
            </w:pPr>
            <w:r w:rsidRPr="00A542AE">
              <w:rPr>
                <w:rFonts w:cs="Arial"/>
                <w:lang w:eastAsia="en-US"/>
              </w:rPr>
              <w:t xml:space="preserve">Er vindt een registratie plaats van medewerkers welke toegang hebben tot de informatie van </w:t>
            </w:r>
            <w:r w:rsidRPr="457B94BD" w:rsidR="73D6BEB7">
              <w:rPr>
                <w:rFonts w:cs="Arial"/>
                <w:lang w:eastAsia="en-US"/>
              </w:rPr>
              <w:t>SbJH</w:t>
            </w:r>
            <w:r w:rsidRPr="457B94BD" w:rsidR="1EE2A55D">
              <w:rPr>
                <w:rFonts w:cs="Arial"/>
                <w:lang w:eastAsia="en-US"/>
              </w:rPr>
              <w:t>.</w:t>
            </w:r>
            <w:r w:rsidRPr="00A542AE">
              <w:rPr>
                <w:rFonts w:cs="Arial"/>
                <w:lang w:eastAsia="en-US"/>
              </w:rPr>
              <w:t xml:space="preserve"> De manier waarop de integriteit van deze medewerkers is vastgesteld staat beschreven.</w:t>
            </w:r>
          </w:p>
          <w:p w:rsidRPr="00A542AE" w:rsidR="00A542AE" w:rsidP="00A542AE" w:rsidRDefault="00A542AE" w14:paraId="43598708" w14:textId="5AF7F75F">
            <w:pPr>
              <w:tabs>
                <w:tab w:val="left" w:pos="2404"/>
              </w:tabs>
              <w:rPr>
                <w:rFonts w:cs="Arial"/>
                <w:lang w:eastAsia="en-US"/>
              </w:rPr>
            </w:pPr>
          </w:p>
        </w:tc>
        <w:tc>
          <w:tcPr>
            <w:tcW w:w="1134" w:type="dxa"/>
            <w:tcBorders>
              <w:top w:val="single" w:color="auto" w:sz="4" w:space="0"/>
              <w:left w:val="single" w:color="auto" w:sz="4" w:space="0"/>
              <w:bottom w:val="single" w:color="auto" w:sz="4" w:space="0"/>
              <w:right w:val="single" w:color="auto" w:sz="4" w:space="0"/>
            </w:tcBorders>
          </w:tcPr>
          <w:p w:rsidR="00A542AE" w:rsidP="51BC2AFA" w:rsidRDefault="00A542AE" w14:paraId="5C9E2382" w14:textId="77777777">
            <w:pPr>
              <w:rPr>
                <w:rFonts w:cs="Arial"/>
                <w:lang w:eastAsia="en-US"/>
              </w:rPr>
            </w:pPr>
          </w:p>
        </w:tc>
      </w:tr>
      <w:tr w:rsidRPr="00E00D1F" w:rsidR="00244BFC" w:rsidTr="6D1CF4FE" w14:paraId="75504E20"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244BFC" w:rsidP="00DE658C" w:rsidRDefault="00244BFC" w14:paraId="7520F768" w14:textId="77777777">
            <w:pPr>
              <w:pStyle w:val="ListParagraph"/>
              <w:numPr>
                <w:ilvl w:val="0"/>
                <w:numId w:val="22"/>
              </w:numPr>
              <w:rPr>
                <w:rFonts w:cs="Arial"/>
                <w:b/>
                <w:color w:val="333662"/>
                <w:lang w:eastAsia="en-US"/>
              </w:rPr>
            </w:pPr>
          </w:p>
        </w:tc>
        <w:tc>
          <w:tcPr>
            <w:tcW w:w="7440" w:type="dxa"/>
            <w:tcBorders>
              <w:top w:val="single" w:color="auto" w:sz="4" w:space="0"/>
              <w:left w:val="single" w:color="auto" w:sz="4" w:space="0"/>
              <w:bottom w:val="single" w:color="auto" w:sz="4" w:space="0"/>
              <w:right w:val="single" w:color="auto" w:sz="4" w:space="0"/>
            </w:tcBorders>
          </w:tcPr>
          <w:p w:rsidRPr="00A542AE" w:rsidR="00244BFC" w:rsidP="00A542AE" w:rsidRDefault="00244BFC" w14:paraId="0CC05841" w14:textId="58444AF7">
            <w:pPr>
              <w:tabs>
                <w:tab w:val="left" w:pos="2404"/>
              </w:tabs>
              <w:rPr>
                <w:rFonts w:cs="Arial"/>
                <w:lang w:eastAsia="en-US"/>
              </w:rPr>
            </w:pPr>
            <w:r w:rsidRPr="00244BFC">
              <w:rPr>
                <w:rFonts w:cs="Arial"/>
                <w:lang w:eastAsia="en-US"/>
              </w:rPr>
              <w:t>Geen directe koppelingen vanuit het werkplekdomein naar het applicatiedomein en of datadomein. Feitelijk een security eis. Om te voorkomen dat onveilige situaties ontstaan moeten de verschillende domeinen strikt gescheiden zijn.</w:t>
            </w:r>
          </w:p>
        </w:tc>
        <w:tc>
          <w:tcPr>
            <w:tcW w:w="1134" w:type="dxa"/>
            <w:tcBorders>
              <w:top w:val="single" w:color="auto" w:sz="4" w:space="0"/>
              <w:left w:val="single" w:color="auto" w:sz="4" w:space="0"/>
              <w:bottom w:val="single" w:color="auto" w:sz="4" w:space="0"/>
              <w:right w:val="single" w:color="auto" w:sz="4" w:space="0"/>
            </w:tcBorders>
          </w:tcPr>
          <w:p w:rsidR="00244BFC" w:rsidP="51BC2AFA" w:rsidRDefault="00244BFC" w14:paraId="4A0678AC" w14:textId="77777777">
            <w:pPr>
              <w:rPr>
                <w:rFonts w:cs="Arial"/>
                <w:lang w:eastAsia="en-US"/>
              </w:rPr>
            </w:pPr>
          </w:p>
        </w:tc>
      </w:tr>
    </w:tbl>
    <w:p w:rsidRPr="00E00D1F" w:rsidR="007E15A9" w:rsidP="007E15A9" w:rsidRDefault="007E15A9" w14:paraId="64589EB8" w14:textId="77777777">
      <w:pPr>
        <w:spacing w:after="160" w:line="259" w:lineRule="auto"/>
        <w:rPr>
          <w:b/>
          <w:color w:val="333662"/>
        </w:rPr>
      </w:pPr>
    </w:p>
    <w:p w:rsidR="00DC4183" w:rsidP="00751D5E" w:rsidRDefault="00244BFC" w14:paraId="598E1E70" w14:textId="2B55656D">
      <w:pPr>
        <w:pStyle w:val="Heading3"/>
      </w:pPr>
      <w:bookmarkStart w:name="_Toc1403534041" w:id="45"/>
      <w:bookmarkStart w:name="_Toc232083187" w:id="46"/>
      <w:r>
        <w:t>Software as a Service</w:t>
      </w:r>
      <w:bookmarkEnd w:id="45"/>
      <w:bookmarkEnd w:id="46"/>
    </w:p>
    <w:tbl>
      <w:tblPr>
        <w:tblW w:w="94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Look w:val="04A0" w:firstRow="1" w:lastRow="0" w:firstColumn="1" w:lastColumn="0" w:noHBand="0" w:noVBand="1"/>
      </w:tblPr>
      <w:tblGrid>
        <w:gridCol w:w="850"/>
        <w:gridCol w:w="7425"/>
        <w:gridCol w:w="1134"/>
      </w:tblGrid>
      <w:tr w:rsidRPr="001A5971" w:rsidR="00DC4183" w:rsidTr="6D1CF4FE" w14:paraId="053991CE" w14:textId="623F08DE">
        <w:trPr>
          <w:trHeight w:val="547"/>
        </w:trPr>
        <w:tc>
          <w:tcPr>
            <w:tcW w:w="850" w:type="dxa"/>
            <w:tcBorders>
              <w:top w:val="single" w:color="auto" w:sz="4" w:space="0"/>
              <w:left w:val="single" w:color="auto" w:sz="4" w:space="0"/>
              <w:bottom w:val="single" w:color="auto" w:sz="4" w:space="0"/>
              <w:right w:val="single" w:color="auto" w:sz="4" w:space="0"/>
            </w:tcBorders>
            <w:shd w:val="clear" w:color="auto" w:fill="06A77D"/>
            <w:noWrap/>
          </w:tcPr>
          <w:p w:rsidRPr="001A5971" w:rsidR="00DC4183" w:rsidRDefault="00DC4183" w14:paraId="072246B5" w14:textId="77777777">
            <w:pPr>
              <w:rPr>
                <w:rFonts w:cs="Arial"/>
                <w:b/>
                <w:color w:val="FFFFFF" w:themeColor="background1"/>
                <w:lang w:eastAsia="en-US"/>
              </w:rPr>
            </w:pPr>
          </w:p>
        </w:tc>
        <w:tc>
          <w:tcPr>
            <w:tcW w:w="7425" w:type="dxa"/>
            <w:tcBorders>
              <w:top w:val="single" w:color="auto" w:sz="4" w:space="0"/>
              <w:left w:val="single" w:color="auto" w:sz="4" w:space="0"/>
              <w:bottom w:val="single" w:color="auto" w:sz="4" w:space="0"/>
              <w:right w:val="single" w:color="auto" w:sz="4" w:space="0"/>
            </w:tcBorders>
            <w:shd w:val="clear" w:color="auto" w:fill="06A77D"/>
            <w:hideMark/>
          </w:tcPr>
          <w:p w:rsidRPr="001A5971" w:rsidR="00DC4183" w:rsidRDefault="00DC4183" w14:paraId="48FF4CFE" w14:textId="77777777">
            <w:pPr>
              <w:rPr>
                <w:b/>
                <w:color w:val="FFFFFF" w:themeColor="background1"/>
                <w:lang w:eastAsia="en-US"/>
              </w:rPr>
            </w:pPr>
            <w:r w:rsidRPr="001A5971">
              <w:rPr>
                <w:b/>
                <w:color w:val="FFFFFF" w:themeColor="background1"/>
                <w:lang w:eastAsia="en-US"/>
              </w:rPr>
              <w:t>Inhoud</w:t>
            </w:r>
          </w:p>
        </w:tc>
        <w:tc>
          <w:tcPr>
            <w:tcW w:w="1134" w:type="dxa"/>
            <w:tcBorders>
              <w:top w:val="single" w:color="auto" w:sz="4" w:space="0"/>
              <w:left w:val="single" w:color="auto" w:sz="4" w:space="0"/>
              <w:bottom w:val="single" w:color="auto" w:sz="4" w:space="0"/>
              <w:right w:val="single" w:color="auto" w:sz="4" w:space="0"/>
            </w:tcBorders>
            <w:shd w:val="clear" w:color="auto" w:fill="06A77D"/>
          </w:tcPr>
          <w:p w:rsidR="00D39E78" w:rsidP="51BC2AFA" w:rsidRDefault="00D39E78" w14:paraId="2E3112E5" w14:textId="77777777">
            <w:pPr>
              <w:rPr>
                <w:b/>
                <w:bCs/>
                <w:color w:val="FFFFFF" w:themeColor="background1"/>
                <w:lang w:eastAsia="en-US"/>
              </w:rPr>
            </w:pPr>
            <w:r w:rsidRPr="51BC2AFA">
              <w:rPr>
                <w:b/>
                <w:bCs/>
                <w:color w:val="FFFFFF" w:themeColor="background1"/>
                <w:lang w:eastAsia="en-US"/>
              </w:rPr>
              <w:t xml:space="preserve">Voldoet </w:t>
            </w:r>
          </w:p>
          <w:p w:rsidR="3F78EC10" w:rsidP="51BC2AFA" w:rsidRDefault="3F78EC10" w14:paraId="6B39F592" w14:textId="542822F4">
            <w:pPr>
              <w:rPr>
                <w:b/>
                <w:bCs/>
                <w:color w:val="FFFFFF" w:themeColor="background1"/>
                <w:lang w:eastAsia="en-US"/>
              </w:rPr>
            </w:pPr>
            <w:r w:rsidRPr="51BC2AFA">
              <w:rPr>
                <w:b/>
                <w:bCs/>
                <w:color w:val="FFFFFF" w:themeColor="background1"/>
                <w:lang w:eastAsia="en-US"/>
              </w:rPr>
              <w:t>J</w:t>
            </w:r>
            <w:r w:rsidRPr="51BC2AFA" w:rsidR="00D39E78">
              <w:rPr>
                <w:b/>
                <w:bCs/>
                <w:color w:val="FFFFFF" w:themeColor="background1"/>
                <w:lang w:eastAsia="en-US"/>
              </w:rPr>
              <w:t>a/nee</w:t>
            </w:r>
          </w:p>
          <w:p w:rsidRPr="51BC2AFA" w:rsidR="00D39E78" w:rsidP="51BC2AFA" w:rsidRDefault="00D39E78" w14:paraId="3FF0522D" w14:textId="268F7F71">
            <w:pPr>
              <w:rPr>
                <w:b/>
                <w:bCs/>
                <w:color w:val="FFFFFF" w:themeColor="background1"/>
                <w:lang w:eastAsia="en-US"/>
              </w:rPr>
            </w:pPr>
          </w:p>
        </w:tc>
      </w:tr>
      <w:tr w:rsidRPr="00AE3DEF" w:rsidR="00DC4183" w:rsidTr="6D1CF4FE" w14:paraId="497B61CC" w14:textId="6DA9DC64">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DC4183" w:rsidP="00DE658C" w:rsidRDefault="00DC4183" w14:paraId="0C9B4409" w14:textId="77777777">
            <w:pPr>
              <w:pStyle w:val="ListParagraph"/>
              <w:numPr>
                <w:ilvl w:val="0"/>
                <w:numId w:val="5"/>
              </w:numPr>
              <w:rPr>
                <w:rFonts w:cs="Arial"/>
                <w:b/>
                <w:color w:val="333662"/>
                <w:lang w:eastAsia="en-US"/>
              </w:rPr>
            </w:pPr>
          </w:p>
        </w:tc>
        <w:tc>
          <w:tcPr>
            <w:tcW w:w="7425" w:type="dxa"/>
            <w:tcBorders>
              <w:top w:val="single" w:color="auto" w:sz="4" w:space="0"/>
              <w:left w:val="single" w:color="auto" w:sz="4" w:space="0"/>
              <w:bottom w:val="single" w:color="auto" w:sz="4" w:space="0"/>
              <w:right w:val="single" w:color="auto" w:sz="4" w:space="0"/>
            </w:tcBorders>
          </w:tcPr>
          <w:p w:rsidRPr="00AE3DEF" w:rsidR="00DC4183" w:rsidRDefault="005A3624" w14:paraId="3B8DC996" w14:textId="50D2CF9D">
            <w:pPr>
              <w:rPr>
                <w:rFonts w:cs="Arial"/>
                <w:lang w:eastAsia="en-US"/>
              </w:rPr>
            </w:pPr>
            <w:r w:rsidRPr="005A3624">
              <w:rPr>
                <w:rFonts w:cs="Arial"/>
                <w:lang w:eastAsia="en-US"/>
              </w:rPr>
              <w:t>De oplossing is voor medewerkers bereikbaar vanaf binnen en buiten de beveiligde werkomgeving van de opdrachtgever.</w:t>
            </w:r>
          </w:p>
        </w:tc>
        <w:tc>
          <w:tcPr>
            <w:tcW w:w="1134" w:type="dxa"/>
            <w:tcBorders>
              <w:top w:val="single" w:color="auto" w:sz="4" w:space="0"/>
              <w:left w:val="single" w:color="auto" w:sz="4" w:space="0"/>
              <w:bottom w:val="single" w:color="auto" w:sz="4" w:space="0"/>
              <w:right w:val="single" w:color="auto" w:sz="4" w:space="0"/>
            </w:tcBorders>
          </w:tcPr>
          <w:p w:rsidR="51BC2AFA" w:rsidP="51BC2AFA" w:rsidRDefault="51BC2AFA" w14:paraId="05AA83D5" w14:textId="1D6012AC">
            <w:pPr>
              <w:rPr>
                <w:rFonts w:cs="Arial"/>
                <w:lang w:eastAsia="en-US"/>
              </w:rPr>
            </w:pPr>
          </w:p>
        </w:tc>
      </w:tr>
      <w:tr w:rsidRPr="00AE3DEF" w:rsidR="00DC4183" w:rsidTr="6D1CF4FE" w14:paraId="671BFD1A" w14:textId="0056010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DC4183" w:rsidP="00DE658C" w:rsidRDefault="00DC4183" w14:paraId="5B0DF08F" w14:textId="26DA51EE">
            <w:pPr>
              <w:pStyle w:val="ListParagraph"/>
              <w:numPr>
                <w:ilvl w:val="0"/>
                <w:numId w:val="5"/>
              </w:numPr>
              <w:rPr>
                <w:rFonts w:cs="Arial"/>
                <w:b/>
                <w:color w:val="333662"/>
                <w:lang w:eastAsia="en-US"/>
              </w:rPr>
            </w:pPr>
          </w:p>
        </w:tc>
        <w:tc>
          <w:tcPr>
            <w:tcW w:w="7425" w:type="dxa"/>
            <w:tcBorders>
              <w:top w:val="single" w:color="auto" w:sz="4" w:space="0"/>
              <w:left w:val="single" w:color="auto" w:sz="4" w:space="0"/>
              <w:bottom w:val="single" w:color="auto" w:sz="4" w:space="0"/>
              <w:right w:val="single" w:color="auto" w:sz="4" w:space="0"/>
            </w:tcBorders>
          </w:tcPr>
          <w:p w:rsidRPr="00AE3DEF" w:rsidR="00DC4183" w:rsidP="00B22729" w:rsidRDefault="00D9294E" w14:paraId="40D283ED" w14:textId="3AA5123B">
            <w:pPr>
              <w:rPr>
                <w:rFonts w:cs="Arial"/>
                <w:lang w:eastAsia="en-US"/>
              </w:rPr>
            </w:pPr>
            <w:r w:rsidRPr="00D9294E">
              <w:rPr>
                <w:rFonts w:cs="Arial"/>
                <w:lang w:eastAsia="en-US"/>
              </w:rPr>
              <w:t xml:space="preserve">Het benaderen van de SaaS-applicatie dient via het </w:t>
            </w:r>
            <w:proofErr w:type="spellStart"/>
            <w:r w:rsidRPr="00D9294E">
              <w:rPr>
                <w:rFonts w:cs="Arial"/>
                <w:lang w:eastAsia="en-US"/>
              </w:rPr>
              <w:t>https</w:t>
            </w:r>
            <w:proofErr w:type="spellEnd"/>
            <w:r w:rsidRPr="00D9294E">
              <w:rPr>
                <w:rFonts w:cs="Arial"/>
                <w:lang w:eastAsia="en-US"/>
              </w:rPr>
              <w:t xml:space="preserve"> protocol (de </w:t>
            </w:r>
            <w:proofErr w:type="spellStart"/>
            <w:r w:rsidRPr="00D9294E">
              <w:rPr>
                <w:rFonts w:cs="Arial"/>
                <w:lang w:eastAsia="en-US"/>
              </w:rPr>
              <w:t>toepassingslaag</w:t>
            </w:r>
            <w:proofErr w:type="spellEnd"/>
            <w:r w:rsidRPr="00D9294E">
              <w:rPr>
                <w:rFonts w:cs="Arial"/>
                <w:lang w:eastAsia="en-US"/>
              </w:rPr>
              <w:t xml:space="preserve"> volgens het TCP/IP model) te geschieden. Http als benaderingsprotocol (t.o.v. </w:t>
            </w:r>
            <w:proofErr w:type="spellStart"/>
            <w:r w:rsidRPr="00D9294E">
              <w:rPr>
                <w:rFonts w:cs="Arial"/>
                <w:lang w:eastAsia="en-US"/>
              </w:rPr>
              <w:t>https</w:t>
            </w:r>
            <w:proofErr w:type="spellEnd"/>
            <w:r w:rsidRPr="00D9294E">
              <w:rPr>
                <w:rFonts w:cs="Arial"/>
                <w:lang w:eastAsia="en-US"/>
              </w:rPr>
              <w:t>) is niet toegestaan.</w:t>
            </w:r>
          </w:p>
        </w:tc>
        <w:tc>
          <w:tcPr>
            <w:tcW w:w="1134" w:type="dxa"/>
            <w:tcBorders>
              <w:top w:val="single" w:color="auto" w:sz="4" w:space="0"/>
              <w:left w:val="single" w:color="auto" w:sz="4" w:space="0"/>
              <w:bottom w:val="single" w:color="auto" w:sz="4" w:space="0"/>
              <w:right w:val="single" w:color="auto" w:sz="4" w:space="0"/>
            </w:tcBorders>
          </w:tcPr>
          <w:p w:rsidR="51BC2AFA" w:rsidP="51BC2AFA" w:rsidRDefault="51BC2AFA" w14:paraId="26FC0253" w14:textId="7C147273">
            <w:pPr>
              <w:rPr>
                <w:rFonts w:cs="Arial"/>
                <w:lang w:eastAsia="en-US"/>
              </w:rPr>
            </w:pPr>
          </w:p>
        </w:tc>
      </w:tr>
      <w:tr w:rsidRPr="00515201" w:rsidR="00B22729" w:rsidTr="6D1CF4FE" w14:paraId="06E4C9FB" w14:textId="1EC8584E">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B22729" w:rsidP="00DE658C" w:rsidRDefault="00B22729" w14:paraId="5C7A4C46" w14:textId="77777777">
            <w:pPr>
              <w:pStyle w:val="ListParagraph"/>
              <w:numPr>
                <w:ilvl w:val="0"/>
                <w:numId w:val="5"/>
              </w:numPr>
              <w:rPr>
                <w:rFonts w:cs="Arial"/>
                <w:b/>
                <w:color w:val="333662"/>
                <w:lang w:eastAsia="en-US"/>
              </w:rPr>
            </w:pPr>
          </w:p>
        </w:tc>
        <w:tc>
          <w:tcPr>
            <w:tcW w:w="7425" w:type="dxa"/>
            <w:tcBorders>
              <w:top w:val="single" w:color="auto" w:sz="4" w:space="0"/>
              <w:left w:val="single" w:color="auto" w:sz="4" w:space="0"/>
              <w:bottom w:val="single" w:color="auto" w:sz="4" w:space="0"/>
              <w:right w:val="single" w:color="auto" w:sz="4" w:space="0"/>
            </w:tcBorders>
          </w:tcPr>
          <w:p w:rsidRPr="00B22729" w:rsidR="00B22729" w:rsidRDefault="00627C80" w14:paraId="5ACD0925" w14:textId="1EFD8AFE">
            <w:pPr>
              <w:rPr>
                <w:rFonts w:cs="Arial"/>
                <w:lang w:eastAsia="en-US"/>
              </w:rPr>
            </w:pPr>
            <w:r w:rsidRPr="00627C80">
              <w:rPr>
                <w:rFonts w:cs="Arial"/>
                <w:lang w:eastAsia="en-US"/>
              </w:rPr>
              <w:t>Voor het functioneren van de SaaS applicatie op het cliënt device zijn geen verdere instellingen, dan wel installaties benodigd. Dit geldt zowel voor het cliënt device als ook in de browser.</w:t>
            </w:r>
          </w:p>
        </w:tc>
        <w:tc>
          <w:tcPr>
            <w:tcW w:w="1134" w:type="dxa"/>
            <w:tcBorders>
              <w:top w:val="single" w:color="auto" w:sz="4" w:space="0"/>
              <w:left w:val="single" w:color="auto" w:sz="4" w:space="0"/>
              <w:bottom w:val="single" w:color="auto" w:sz="4" w:space="0"/>
              <w:right w:val="single" w:color="auto" w:sz="4" w:space="0"/>
            </w:tcBorders>
          </w:tcPr>
          <w:p w:rsidR="51BC2AFA" w:rsidP="51BC2AFA" w:rsidRDefault="51BC2AFA" w14:paraId="73E8EE87" w14:textId="20ED0D98">
            <w:pPr>
              <w:rPr>
                <w:rFonts w:cs="Arial"/>
                <w:lang w:eastAsia="en-US"/>
              </w:rPr>
            </w:pPr>
          </w:p>
        </w:tc>
      </w:tr>
      <w:tr w:rsidRPr="00515201" w:rsidR="00627C80" w:rsidTr="6D1CF4FE" w14:paraId="2570500B"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627C80" w:rsidP="00DE658C" w:rsidRDefault="00627C80" w14:paraId="059321AF" w14:textId="77777777">
            <w:pPr>
              <w:pStyle w:val="ListParagraph"/>
              <w:numPr>
                <w:ilvl w:val="0"/>
                <w:numId w:val="5"/>
              </w:numPr>
              <w:rPr>
                <w:rFonts w:cs="Arial"/>
                <w:b/>
                <w:color w:val="333662"/>
                <w:lang w:eastAsia="en-US"/>
              </w:rPr>
            </w:pPr>
          </w:p>
        </w:tc>
        <w:tc>
          <w:tcPr>
            <w:tcW w:w="7425" w:type="dxa"/>
            <w:tcBorders>
              <w:top w:val="single" w:color="auto" w:sz="4" w:space="0"/>
              <w:left w:val="single" w:color="auto" w:sz="4" w:space="0"/>
              <w:bottom w:val="single" w:color="auto" w:sz="4" w:space="0"/>
              <w:right w:val="single" w:color="auto" w:sz="4" w:space="0"/>
            </w:tcBorders>
          </w:tcPr>
          <w:p w:rsidRPr="00627C80" w:rsidR="00627C80" w:rsidRDefault="005B395F" w14:paraId="787FE13E" w14:textId="086A5F34">
            <w:pPr>
              <w:rPr>
                <w:rFonts w:cs="Arial"/>
                <w:lang w:eastAsia="en-US"/>
              </w:rPr>
            </w:pPr>
            <w:r w:rsidRPr="005B395F">
              <w:rPr>
                <w:rFonts w:cs="Arial"/>
                <w:lang w:eastAsia="en-US"/>
              </w:rPr>
              <w:t>De SaaS-applicatie mag geen gebruik maken van plug-in componenten</w:t>
            </w:r>
          </w:p>
        </w:tc>
        <w:tc>
          <w:tcPr>
            <w:tcW w:w="1134" w:type="dxa"/>
            <w:tcBorders>
              <w:top w:val="single" w:color="auto" w:sz="4" w:space="0"/>
              <w:left w:val="single" w:color="auto" w:sz="4" w:space="0"/>
              <w:bottom w:val="single" w:color="auto" w:sz="4" w:space="0"/>
              <w:right w:val="single" w:color="auto" w:sz="4" w:space="0"/>
            </w:tcBorders>
          </w:tcPr>
          <w:p w:rsidR="00627C80" w:rsidP="51BC2AFA" w:rsidRDefault="00627C80" w14:paraId="5CF10597" w14:textId="77777777">
            <w:pPr>
              <w:rPr>
                <w:rFonts w:cs="Arial"/>
                <w:lang w:eastAsia="en-US"/>
              </w:rPr>
            </w:pPr>
          </w:p>
        </w:tc>
      </w:tr>
      <w:tr w:rsidRPr="00515201" w:rsidR="005B395F" w:rsidTr="6D1CF4FE" w14:paraId="0E1D14C3"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5B395F" w:rsidP="00DE658C" w:rsidRDefault="005B395F" w14:paraId="23ABE4B0" w14:textId="77777777">
            <w:pPr>
              <w:pStyle w:val="ListParagraph"/>
              <w:numPr>
                <w:ilvl w:val="0"/>
                <w:numId w:val="5"/>
              </w:numPr>
              <w:rPr>
                <w:rFonts w:cs="Arial"/>
                <w:b/>
                <w:color w:val="333662"/>
                <w:lang w:eastAsia="en-US"/>
              </w:rPr>
            </w:pPr>
          </w:p>
        </w:tc>
        <w:tc>
          <w:tcPr>
            <w:tcW w:w="7425" w:type="dxa"/>
            <w:tcBorders>
              <w:top w:val="single" w:color="auto" w:sz="4" w:space="0"/>
              <w:left w:val="single" w:color="auto" w:sz="4" w:space="0"/>
              <w:bottom w:val="single" w:color="auto" w:sz="4" w:space="0"/>
              <w:right w:val="single" w:color="auto" w:sz="4" w:space="0"/>
            </w:tcBorders>
          </w:tcPr>
          <w:p w:rsidRPr="005B395F" w:rsidR="005B395F" w:rsidRDefault="005B395F" w14:paraId="14710CA8" w14:textId="2CA67A3C">
            <w:pPr>
              <w:rPr>
                <w:rFonts w:cs="Arial"/>
                <w:lang w:eastAsia="en-US"/>
              </w:rPr>
            </w:pPr>
            <w:r w:rsidRPr="005B395F">
              <w:rPr>
                <w:rFonts w:cs="Arial"/>
                <w:lang w:eastAsia="en-US"/>
              </w:rPr>
              <w:t xml:space="preserve">Het gebruik van display protocollen denk hierbij aan b.v. RDP/ICA/PCOIP voor het benaderen van de SaaS applicatie is niet toegestaan (ook niet ingepakt in het http en/of </w:t>
            </w:r>
            <w:proofErr w:type="spellStart"/>
            <w:r w:rsidRPr="005B395F">
              <w:rPr>
                <w:rFonts w:cs="Arial"/>
                <w:lang w:eastAsia="en-US"/>
              </w:rPr>
              <w:t>https</w:t>
            </w:r>
            <w:proofErr w:type="spellEnd"/>
            <w:r w:rsidRPr="005B395F">
              <w:rPr>
                <w:rFonts w:cs="Arial"/>
                <w:lang w:eastAsia="en-US"/>
              </w:rPr>
              <w:t xml:space="preserve"> protocol).</w:t>
            </w:r>
          </w:p>
        </w:tc>
        <w:tc>
          <w:tcPr>
            <w:tcW w:w="1134" w:type="dxa"/>
            <w:tcBorders>
              <w:top w:val="single" w:color="auto" w:sz="4" w:space="0"/>
              <w:left w:val="single" w:color="auto" w:sz="4" w:space="0"/>
              <w:bottom w:val="single" w:color="auto" w:sz="4" w:space="0"/>
              <w:right w:val="single" w:color="auto" w:sz="4" w:space="0"/>
            </w:tcBorders>
          </w:tcPr>
          <w:p w:rsidR="005B395F" w:rsidP="51BC2AFA" w:rsidRDefault="005B395F" w14:paraId="4FFF3EE7" w14:textId="77777777">
            <w:pPr>
              <w:rPr>
                <w:rFonts w:cs="Arial"/>
                <w:lang w:eastAsia="en-US"/>
              </w:rPr>
            </w:pPr>
          </w:p>
        </w:tc>
      </w:tr>
      <w:tr w:rsidRPr="00515201" w:rsidR="002920D2" w:rsidTr="6D1CF4FE" w14:paraId="67AAA104"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2920D2" w:rsidP="00DE658C" w:rsidRDefault="002920D2" w14:paraId="3D70C008" w14:textId="77777777">
            <w:pPr>
              <w:pStyle w:val="ListParagraph"/>
              <w:numPr>
                <w:ilvl w:val="0"/>
                <w:numId w:val="5"/>
              </w:numPr>
              <w:rPr>
                <w:rFonts w:cs="Arial"/>
                <w:b/>
                <w:color w:val="333662"/>
                <w:lang w:eastAsia="en-US"/>
              </w:rPr>
            </w:pPr>
          </w:p>
        </w:tc>
        <w:tc>
          <w:tcPr>
            <w:tcW w:w="7425" w:type="dxa"/>
            <w:tcBorders>
              <w:top w:val="single" w:color="auto" w:sz="4" w:space="0"/>
              <w:left w:val="single" w:color="auto" w:sz="4" w:space="0"/>
              <w:bottom w:val="single" w:color="auto" w:sz="4" w:space="0"/>
              <w:right w:val="single" w:color="auto" w:sz="4" w:space="0"/>
            </w:tcBorders>
          </w:tcPr>
          <w:p w:rsidRPr="002920D2" w:rsidR="002920D2" w:rsidRDefault="006654DD" w14:paraId="2983BCDD" w14:textId="36F66BAF">
            <w:pPr>
              <w:rPr>
                <w:rFonts w:cs="Arial"/>
                <w:lang w:eastAsia="en-US"/>
              </w:rPr>
            </w:pPr>
            <w:r w:rsidRPr="006654DD">
              <w:rPr>
                <w:rFonts w:cs="Arial"/>
                <w:lang w:eastAsia="en-US"/>
              </w:rPr>
              <w:t>Koppelingen worden bij voorkeur gelegd conform open standaarden en open koppelvlakken.</w:t>
            </w:r>
          </w:p>
        </w:tc>
        <w:tc>
          <w:tcPr>
            <w:tcW w:w="1134" w:type="dxa"/>
            <w:tcBorders>
              <w:top w:val="single" w:color="auto" w:sz="4" w:space="0"/>
              <w:left w:val="single" w:color="auto" w:sz="4" w:space="0"/>
              <w:bottom w:val="single" w:color="auto" w:sz="4" w:space="0"/>
              <w:right w:val="single" w:color="auto" w:sz="4" w:space="0"/>
            </w:tcBorders>
          </w:tcPr>
          <w:p w:rsidR="002920D2" w:rsidP="51BC2AFA" w:rsidRDefault="002920D2" w14:paraId="3DF1287A" w14:textId="77777777">
            <w:pPr>
              <w:rPr>
                <w:rFonts w:cs="Arial"/>
                <w:lang w:eastAsia="en-US"/>
              </w:rPr>
            </w:pPr>
          </w:p>
        </w:tc>
      </w:tr>
      <w:tr w:rsidRPr="00515201" w:rsidR="006654DD" w:rsidTr="6D1CF4FE" w14:paraId="48437D3F"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6654DD" w:rsidP="00DE658C" w:rsidRDefault="006654DD" w14:paraId="2404F5D9" w14:textId="77777777">
            <w:pPr>
              <w:pStyle w:val="ListParagraph"/>
              <w:numPr>
                <w:ilvl w:val="0"/>
                <w:numId w:val="5"/>
              </w:numPr>
              <w:rPr>
                <w:rFonts w:cs="Arial"/>
                <w:b/>
                <w:color w:val="333662"/>
                <w:lang w:eastAsia="en-US"/>
              </w:rPr>
            </w:pPr>
          </w:p>
        </w:tc>
        <w:tc>
          <w:tcPr>
            <w:tcW w:w="7425" w:type="dxa"/>
            <w:tcBorders>
              <w:top w:val="single" w:color="auto" w:sz="4" w:space="0"/>
              <w:left w:val="single" w:color="auto" w:sz="4" w:space="0"/>
              <w:bottom w:val="single" w:color="auto" w:sz="4" w:space="0"/>
              <w:right w:val="single" w:color="auto" w:sz="4" w:space="0"/>
            </w:tcBorders>
          </w:tcPr>
          <w:p w:rsidRPr="006654DD" w:rsidR="006654DD" w:rsidRDefault="006654DD" w14:paraId="6D584AFD" w14:textId="6DEEF0B2">
            <w:pPr>
              <w:rPr>
                <w:rFonts w:cs="Arial"/>
                <w:lang w:eastAsia="en-US"/>
              </w:rPr>
            </w:pPr>
            <w:r w:rsidRPr="006654DD">
              <w:rPr>
                <w:rFonts w:cs="Arial"/>
                <w:lang w:eastAsia="en-US"/>
              </w:rPr>
              <w:t xml:space="preserve">Voor API koppelingen tussen applicaties moet tenminste geauthentiseerd worden middels en client-certificaat. In het geval dat een gebruiker bekend is, moet ook de identiteit onweerlegbaar worden overgedragen via </w:t>
            </w:r>
            <w:proofErr w:type="spellStart"/>
            <w:r w:rsidRPr="006654DD">
              <w:rPr>
                <w:rFonts w:cs="Arial"/>
                <w:lang w:eastAsia="en-US"/>
              </w:rPr>
              <w:t>OpenID</w:t>
            </w:r>
            <w:proofErr w:type="spellEnd"/>
            <w:r w:rsidRPr="006654DD">
              <w:rPr>
                <w:rFonts w:cs="Arial"/>
                <w:lang w:eastAsia="en-US"/>
              </w:rPr>
              <w:t xml:space="preserve"> Connect/OAuth2 (voorkeur) of SAML2 protocol.</w:t>
            </w:r>
          </w:p>
        </w:tc>
        <w:tc>
          <w:tcPr>
            <w:tcW w:w="1134" w:type="dxa"/>
            <w:tcBorders>
              <w:top w:val="single" w:color="auto" w:sz="4" w:space="0"/>
              <w:left w:val="single" w:color="auto" w:sz="4" w:space="0"/>
              <w:bottom w:val="single" w:color="auto" w:sz="4" w:space="0"/>
              <w:right w:val="single" w:color="auto" w:sz="4" w:space="0"/>
            </w:tcBorders>
          </w:tcPr>
          <w:p w:rsidR="006654DD" w:rsidP="51BC2AFA" w:rsidRDefault="006654DD" w14:paraId="6F41BED9" w14:textId="77777777">
            <w:pPr>
              <w:rPr>
                <w:rFonts w:cs="Arial"/>
                <w:lang w:eastAsia="en-US"/>
              </w:rPr>
            </w:pPr>
          </w:p>
        </w:tc>
      </w:tr>
      <w:tr w:rsidRPr="00515201" w:rsidR="006654DD" w:rsidTr="6D1CF4FE" w14:paraId="7FD8006E"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6654DD" w:rsidP="00DE658C" w:rsidRDefault="006654DD" w14:paraId="0F099DC7" w14:textId="77777777">
            <w:pPr>
              <w:pStyle w:val="ListParagraph"/>
              <w:numPr>
                <w:ilvl w:val="0"/>
                <w:numId w:val="5"/>
              </w:numPr>
              <w:rPr>
                <w:rFonts w:cs="Arial"/>
                <w:b/>
                <w:color w:val="333662"/>
                <w:lang w:eastAsia="en-US"/>
              </w:rPr>
            </w:pPr>
          </w:p>
        </w:tc>
        <w:tc>
          <w:tcPr>
            <w:tcW w:w="7425" w:type="dxa"/>
            <w:tcBorders>
              <w:top w:val="single" w:color="auto" w:sz="4" w:space="0"/>
              <w:left w:val="single" w:color="auto" w:sz="4" w:space="0"/>
              <w:bottom w:val="single" w:color="auto" w:sz="4" w:space="0"/>
              <w:right w:val="single" w:color="auto" w:sz="4" w:space="0"/>
            </w:tcBorders>
          </w:tcPr>
          <w:p w:rsidRPr="006654DD" w:rsidR="006654DD" w:rsidRDefault="00662F2A" w14:paraId="7EF6A791" w14:textId="67B4DF7F">
            <w:pPr>
              <w:rPr>
                <w:rFonts w:cs="Arial"/>
                <w:lang w:eastAsia="en-US"/>
              </w:rPr>
            </w:pPr>
            <w:r w:rsidRPr="00662F2A">
              <w:rPr>
                <w:rFonts w:cs="Arial"/>
                <w:lang w:eastAsia="en-US"/>
              </w:rPr>
              <w:t xml:space="preserve">Alle koppelingen worden gemonitord. Deze monitoring gegevens moeten voor (bevoegde) beheerders kunnen worden ingezien zonder verdere handelingen vanuit de </w:t>
            </w:r>
            <w:r w:rsidR="001A01C1">
              <w:rPr>
                <w:rFonts w:cs="Arial"/>
                <w:lang w:eastAsia="en-US"/>
              </w:rPr>
              <w:t>Opdrachtnemer</w:t>
            </w:r>
            <w:r w:rsidRPr="00662F2A">
              <w:rPr>
                <w:rFonts w:cs="Arial"/>
                <w:lang w:eastAsia="en-US"/>
              </w:rPr>
              <w:t>. </w:t>
            </w:r>
          </w:p>
        </w:tc>
        <w:tc>
          <w:tcPr>
            <w:tcW w:w="1134" w:type="dxa"/>
            <w:tcBorders>
              <w:top w:val="single" w:color="auto" w:sz="4" w:space="0"/>
              <w:left w:val="single" w:color="auto" w:sz="4" w:space="0"/>
              <w:bottom w:val="single" w:color="auto" w:sz="4" w:space="0"/>
              <w:right w:val="single" w:color="auto" w:sz="4" w:space="0"/>
            </w:tcBorders>
          </w:tcPr>
          <w:p w:rsidR="006654DD" w:rsidP="51BC2AFA" w:rsidRDefault="006654DD" w14:paraId="5787626E" w14:textId="77777777">
            <w:pPr>
              <w:rPr>
                <w:rFonts w:cs="Arial"/>
                <w:lang w:eastAsia="en-US"/>
              </w:rPr>
            </w:pPr>
          </w:p>
        </w:tc>
      </w:tr>
      <w:tr w:rsidRPr="00515201" w:rsidR="00662F2A" w:rsidTr="6D1CF4FE" w14:paraId="35CE0293"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662F2A" w:rsidP="00DE658C" w:rsidRDefault="00662F2A" w14:paraId="5D57B653" w14:textId="77777777">
            <w:pPr>
              <w:pStyle w:val="ListParagraph"/>
              <w:numPr>
                <w:ilvl w:val="0"/>
                <w:numId w:val="5"/>
              </w:numPr>
              <w:rPr>
                <w:rFonts w:cs="Arial"/>
                <w:b/>
                <w:color w:val="333662"/>
                <w:lang w:eastAsia="en-US"/>
              </w:rPr>
            </w:pPr>
          </w:p>
        </w:tc>
        <w:tc>
          <w:tcPr>
            <w:tcW w:w="7425" w:type="dxa"/>
            <w:tcBorders>
              <w:top w:val="single" w:color="auto" w:sz="4" w:space="0"/>
              <w:left w:val="single" w:color="auto" w:sz="4" w:space="0"/>
              <w:bottom w:val="single" w:color="auto" w:sz="4" w:space="0"/>
              <w:right w:val="single" w:color="auto" w:sz="4" w:space="0"/>
            </w:tcBorders>
          </w:tcPr>
          <w:p w:rsidRPr="00662F2A" w:rsidR="00662F2A" w:rsidRDefault="00B84A0B" w14:paraId="08FA7376" w14:textId="411DC7F0">
            <w:pPr>
              <w:rPr>
                <w:rFonts w:cs="Arial"/>
                <w:lang w:eastAsia="en-US"/>
              </w:rPr>
            </w:pPr>
            <w:r w:rsidRPr="00B84A0B">
              <w:rPr>
                <w:rFonts w:cs="Arial"/>
                <w:lang w:eastAsia="en-US"/>
              </w:rPr>
              <w:t>Het moet mogelijk zijn om toegang te krijgen tot alle gegevens van de oplossing via een database export en via een API. </w:t>
            </w:r>
          </w:p>
        </w:tc>
        <w:tc>
          <w:tcPr>
            <w:tcW w:w="1134" w:type="dxa"/>
            <w:tcBorders>
              <w:top w:val="single" w:color="auto" w:sz="4" w:space="0"/>
              <w:left w:val="single" w:color="auto" w:sz="4" w:space="0"/>
              <w:bottom w:val="single" w:color="auto" w:sz="4" w:space="0"/>
              <w:right w:val="single" w:color="auto" w:sz="4" w:space="0"/>
            </w:tcBorders>
          </w:tcPr>
          <w:p w:rsidR="00662F2A" w:rsidP="51BC2AFA" w:rsidRDefault="00662F2A" w14:paraId="0B2C1929" w14:textId="77777777">
            <w:pPr>
              <w:rPr>
                <w:rFonts w:cs="Arial"/>
                <w:lang w:eastAsia="en-US"/>
              </w:rPr>
            </w:pPr>
          </w:p>
        </w:tc>
      </w:tr>
      <w:tr w:rsidRPr="00515201" w:rsidR="008A7268" w:rsidTr="6D1CF4FE" w14:paraId="632F488D"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8A7268" w:rsidP="00DE658C" w:rsidRDefault="008A7268" w14:paraId="7C9F24A1" w14:textId="77777777">
            <w:pPr>
              <w:pStyle w:val="ListParagraph"/>
              <w:numPr>
                <w:ilvl w:val="0"/>
                <w:numId w:val="5"/>
              </w:numPr>
              <w:rPr>
                <w:rFonts w:cs="Arial"/>
                <w:b/>
                <w:color w:val="333662"/>
                <w:lang w:eastAsia="en-US"/>
              </w:rPr>
            </w:pPr>
          </w:p>
        </w:tc>
        <w:tc>
          <w:tcPr>
            <w:tcW w:w="7425" w:type="dxa"/>
            <w:tcBorders>
              <w:top w:val="single" w:color="auto" w:sz="4" w:space="0"/>
              <w:left w:val="single" w:color="auto" w:sz="4" w:space="0"/>
              <w:bottom w:val="single" w:color="auto" w:sz="4" w:space="0"/>
              <w:right w:val="single" w:color="auto" w:sz="4" w:space="0"/>
            </w:tcBorders>
          </w:tcPr>
          <w:p w:rsidRPr="008A7268" w:rsidR="008A7268" w:rsidRDefault="008A7268" w14:paraId="004D3645" w14:textId="14CAC3C0">
            <w:pPr>
              <w:rPr>
                <w:rFonts w:cs="Arial"/>
                <w:lang w:eastAsia="en-US"/>
              </w:rPr>
            </w:pPr>
            <w:r w:rsidRPr="008A7268">
              <w:rPr>
                <w:rFonts w:cs="Arial"/>
                <w:lang w:eastAsia="en-US"/>
              </w:rPr>
              <w:t xml:space="preserve">Wijzigingen in de keten van componenten die gezamenlijk de oplossing vormen worden wederzijds vooraf expliciet gemeld, geaccepteerd en geaccordeerd door zowel de </w:t>
            </w:r>
            <w:r w:rsidR="001A01C1">
              <w:rPr>
                <w:rFonts w:cs="Arial"/>
                <w:lang w:eastAsia="en-US"/>
              </w:rPr>
              <w:t>Opdrachtnemer</w:t>
            </w:r>
            <w:r w:rsidRPr="008A7268">
              <w:rPr>
                <w:rFonts w:cs="Arial"/>
                <w:lang w:eastAsia="en-US"/>
              </w:rPr>
              <w:t xml:space="preserve"> als </w:t>
            </w:r>
            <w:r w:rsidRPr="457B94BD" w:rsidR="21444A80">
              <w:rPr>
                <w:rFonts w:cs="Arial"/>
                <w:lang w:eastAsia="en-US"/>
              </w:rPr>
              <w:t>SbJH</w:t>
            </w:r>
            <w:r w:rsidRPr="008A7268">
              <w:rPr>
                <w:rFonts w:cs="Arial"/>
                <w:lang w:eastAsia="en-US"/>
              </w:rPr>
              <w:t>.</w:t>
            </w:r>
          </w:p>
        </w:tc>
        <w:tc>
          <w:tcPr>
            <w:tcW w:w="1134" w:type="dxa"/>
            <w:tcBorders>
              <w:top w:val="single" w:color="auto" w:sz="4" w:space="0"/>
              <w:left w:val="single" w:color="auto" w:sz="4" w:space="0"/>
              <w:bottom w:val="single" w:color="auto" w:sz="4" w:space="0"/>
              <w:right w:val="single" w:color="auto" w:sz="4" w:space="0"/>
            </w:tcBorders>
          </w:tcPr>
          <w:p w:rsidR="008A7268" w:rsidP="51BC2AFA" w:rsidRDefault="008A7268" w14:paraId="2D279942" w14:textId="77777777">
            <w:pPr>
              <w:rPr>
                <w:rFonts w:cs="Arial"/>
                <w:lang w:eastAsia="en-US"/>
              </w:rPr>
            </w:pPr>
          </w:p>
        </w:tc>
      </w:tr>
    </w:tbl>
    <w:p w:rsidR="00F948B5" w:rsidP="007E15A9" w:rsidRDefault="00F948B5" w14:paraId="36108191" w14:textId="77777777">
      <w:pPr>
        <w:spacing w:after="160" w:line="259" w:lineRule="auto"/>
        <w:rPr>
          <w:b/>
          <w:color w:val="333662"/>
        </w:rPr>
      </w:pPr>
    </w:p>
    <w:p w:rsidR="00F948B5" w:rsidP="00C15443" w:rsidRDefault="006A3BFD" w14:paraId="32475AD0" w14:textId="12310FDA">
      <w:pPr>
        <w:pStyle w:val="Heading3"/>
      </w:pPr>
      <w:bookmarkStart w:name="_Toc1949092370" w:id="47"/>
      <w:bookmarkStart w:name="_Toc232083188" w:id="48"/>
      <w:r>
        <w:t>Security eisen</w:t>
      </w:r>
      <w:bookmarkEnd w:id="47"/>
      <w:bookmarkEnd w:id="48"/>
    </w:p>
    <w:tbl>
      <w:tblPr>
        <w:tblW w:w="94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Look w:val="04A0" w:firstRow="1" w:lastRow="0" w:firstColumn="1" w:lastColumn="0" w:noHBand="0" w:noVBand="1"/>
      </w:tblPr>
      <w:tblGrid>
        <w:gridCol w:w="850"/>
        <w:gridCol w:w="7455"/>
        <w:gridCol w:w="1134"/>
      </w:tblGrid>
      <w:tr w:rsidRPr="001A5971" w:rsidR="00F948B5" w:rsidTr="6D1CF4FE" w14:paraId="198025FC" w14:textId="0893F2F1">
        <w:trPr>
          <w:trHeight w:val="547"/>
        </w:trPr>
        <w:tc>
          <w:tcPr>
            <w:tcW w:w="850" w:type="dxa"/>
            <w:tcBorders>
              <w:top w:val="single" w:color="auto" w:sz="4" w:space="0"/>
              <w:left w:val="single" w:color="auto" w:sz="4" w:space="0"/>
              <w:bottom w:val="single" w:color="auto" w:sz="4" w:space="0"/>
              <w:right w:val="single" w:color="auto" w:sz="4" w:space="0"/>
            </w:tcBorders>
            <w:shd w:val="clear" w:color="auto" w:fill="06A77D"/>
            <w:noWrap/>
          </w:tcPr>
          <w:p w:rsidRPr="001A5971" w:rsidR="00F948B5" w:rsidRDefault="00F948B5" w14:paraId="142845E9" w14:textId="77777777">
            <w:pPr>
              <w:rPr>
                <w:rFonts w:cs="Arial"/>
                <w:b/>
                <w:color w:val="FFFFFF" w:themeColor="background1"/>
                <w:lang w:eastAsia="en-US"/>
              </w:rPr>
            </w:pPr>
          </w:p>
        </w:tc>
        <w:tc>
          <w:tcPr>
            <w:tcW w:w="7455" w:type="dxa"/>
            <w:tcBorders>
              <w:top w:val="single" w:color="auto" w:sz="4" w:space="0"/>
              <w:left w:val="single" w:color="auto" w:sz="4" w:space="0"/>
              <w:bottom w:val="single" w:color="auto" w:sz="4" w:space="0"/>
              <w:right w:val="single" w:color="auto" w:sz="4" w:space="0"/>
            </w:tcBorders>
            <w:shd w:val="clear" w:color="auto" w:fill="06A77D"/>
            <w:hideMark/>
          </w:tcPr>
          <w:p w:rsidRPr="001A5971" w:rsidR="00F948B5" w:rsidRDefault="00F948B5" w14:paraId="680EC3F3" w14:textId="77777777">
            <w:pPr>
              <w:rPr>
                <w:b/>
                <w:color w:val="FFFFFF" w:themeColor="background1"/>
                <w:lang w:eastAsia="en-US"/>
              </w:rPr>
            </w:pPr>
            <w:r w:rsidRPr="001A5971">
              <w:rPr>
                <w:b/>
                <w:color w:val="FFFFFF" w:themeColor="background1"/>
                <w:lang w:eastAsia="en-US"/>
              </w:rPr>
              <w:t>Inhoud</w:t>
            </w:r>
          </w:p>
        </w:tc>
        <w:tc>
          <w:tcPr>
            <w:tcW w:w="1134" w:type="dxa"/>
            <w:tcBorders>
              <w:top w:val="single" w:color="auto" w:sz="4" w:space="0"/>
              <w:left w:val="single" w:color="auto" w:sz="4" w:space="0"/>
              <w:bottom w:val="single" w:color="auto" w:sz="4" w:space="0"/>
              <w:right w:val="single" w:color="auto" w:sz="4" w:space="0"/>
            </w:tcBorders>
            <w:shd w:val="clear" w:color="auto" w:fill="06A77D"/>
          </w:tcPr>
          <w:p w:rsidR="7995F502" w:rsidP="51BC2AFA" w:rsidRDefault="7995F502" w14:paraId="14F9F9C3" w14:textId="77777777">
            <w:pPr>
              <w:rPr>
                <w:b/>
                <w:bCs/>
                <w:color w:val="FFFFFF" w:themeColor="background1"/>
                <w:lang w:eastAsia="en-US"/>
              </w:rPr>
            </w:pPr>
            <w:r w:rsidRPr="51BC2AFA">
              <w:rPr>
                <w:b/>
                <w:bCs/>
                <w:color w:val="FFFFFF" w:themeColor="background1"/>
                <w:lang w:eastAsia="en-US"/>
              </w:rPr>
              <w:t xml:space="preserve">Voldoet </w:t>
            </w:r>
          </w:p>
          <w:p w:rsidR="7995F502" w:rsidP="51BC2AFA" w:rsidRDefault="7995F502" w14:paraId="4CBB9375" w14:textId="79158D91">
            <w:pPr>
              <w:rPr>
                <w:b/>
                <w:bCs/>
                <w:color w:val="FFFFFF" w:themeColor="background1"/>
                <w:lang w:eastAsia="en-US"/>
              </w:rPr>
            </w:pPr>
            <w:r w:rsidRPr="51BC2AFA">
              <w:rPr>
                <w:b/>
                <w:bCs/>
                <w:color w:val="FFFFFF" w:themeColor="background1"/>
                <w:lang w:eastAsia="en-US"/>
              </w:rPr>
              <w:t>ja/nee</w:t>
            </w:r>
          </w:p>
          <w:p w:rsidRPr="51BC2AFA" w:rsidR="7995F502" w:rsidP="51BC2AFA" w:rsidRDefault="7995F502" w14:paraId="338CA25D" w14:textId="0951BCD3">
            <w:pPr>
              <w:rPr>
                <w:b/>
                <w:bCs/>
                <w:color w:val="FFFFFF" w:themeColor="background1"/>
                <w:lang w:eastAsia="en-US"/>
              </w:rPr>
            </w:pPr>
          </w:p>
        </w:tc>
      </w:tr>
      <w:tr w:rsidRPr="00AE3DEF" w:rsidR="00F948B5" w:rsidTr="6D1CF4FE" w14:paraId="0AD0A097" w14:textId="2D1E4FB4">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F948B5" w:rsidP="00DE658C" w:rsidRDefault="00F948B5" w14:paraId="643DECD1" w14:textId="77777777">
            <w:pPr>
              <w:pStyle w:val="ListParagraph"/>
              <w:numPr>
                <w:ilvl w:val="0"/>
                <w:numId w:val="6"/>
              </w:numPr>
              <w:rPr>
                <w:rFonts w:cs="Arial"/>
                <w:b/>
                <w:color w:val="333662"/>
                <w:lang w:eastAsia="en-US"/>
              </w:rPr>
            </w:pPr>
          </w:p>
        </w:tc>
        <w:tc>
          <w:tcPr>
            <w:tcW w:w="7455" w:type="dxa"/>
            <w:tcBorders>
              <w:top w:val="single" w:color="auto" w:sz="4" w:space="0"/>
              <w:left w:val="single" w:color="auto" w:sz="4" w:space="0"/>
              <w:bottom w:val="single" w:color="auto" w:sz="4" w:space="0"/>
              <w:right w:val="single" w:color="auto" w:sz="4" w:space="0"/>
            </w:tcBorders>
          </w:tcPr>
          <w:p w:rsidRPr="00AE3DEF" w:rsidR="00F948B5" w:rsidRDefault="00963E49" w14:paraId="36B2F793" w14:textId="130CE6A3">
            <w:pPr>
              <w:rPr>
                <w:rFonts w:cs="Arial"/>
                <w:lang w:eastAsia="en-US"/>
              </w:rPr>
            </w:pPr>
            <w:r w:rsidRPr="00963E49">
              <w:rPr>
                <w:rFonts w:cs="Arial"/>
                <w:lang w:eastAsia="en-US"/>
              </w:rPr>
              <w:t>De aangeboden toepassing dient te vallen onder het managementsysteem voor informatiebeveiliging waarover de Fabrikant beschikt.</w:t>
            </w:r>
          </w:p>
        </w:tc>
        <w:tc>
          <w:tcPr>
            <w:tcW w:w="1134" w:type="dxa"/>
            <w:tcBorders>
              <w:top w:val="single" w:color="auto" w:sz="4" w:space="0"/>
              <w:left w:val="single" w:color="auto" w:sz="4" w:space="0"/>
              <w:bottom w:val="single" w:color="auto" w:sz="4" w:space="0"/>
              <w:right w:val="single" w:color="auto" w:sz="4" w:space="0"/>
            </w:tcBorders>
          </w:tcPr>
          <w:p w:rsidR="51BC2AFA" w:rsidP="51BC2AFA" w:rsidRDefault="51BC2AFA" w14:paraId="0793D61A" w14:textId="34D3421D">
            <w:pPr>
              <w:rPr>
                <w:rFonts w:cs="Arial"/>
                <w:lang w:eastAsia="en-US"/>
              </w:rPr>
            </w:pPr>
          </w:p>
        </w:tc>
      </w:tr>
      <w:tr w:rsidRPr="00AE3DEF" w:rsidR="00F948B5" w:rsidTr="6D1CF4FE" w14:paraId="4F4B0148" w14:textId="379579D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F948B5" w:rsidP="00DE658C" w:rsidRDefault="00F948B5" w14:paraId="5AB1A638" w14:textId="77777777">
            <w:pPr>
              <w:pStyle w:val="ListParagraph"/>
              <w:numPr>
                <w:ilvl w:val="0"/>
                <w:numId w:val="6"/>
              </w:numPr>
              <w:rPr>
                <w:rFonts w:cs="Arial"/>
                <w:b/>
                <w:color w:val="333662"/>
                <w:lang w:eastAsia="en-US"/>
              </w:rPr>
            </w:pPr>
          </w:p>
        </w:tc>
        <w:tc>
          <w:tcPr>
            <w:tcW w:w="7455" w:type="dxa"/>
            <w:tcBorders>
              <w:top w:val="single" w:color="auto" w:sz="4" w:space="0"/>
              <w:left w:val="single" w:color="auto" w:sz="4" w:space="0"/>
              <w:bottom w:val="single" w:color="auto" w:sz="4" w:space="0"/>
              <w:right w:val="single" w:color="auto" w:sz="4" w:space="0"/>
            </w:tcBorders>
          </w:tcPr>
          <w:p w:rsidRPr="008B349A" w:rsidR="008B349A" w:rsidP="008B349A" w:rsidRDefault="008B349A" w14:paraId="0B6A74CE" w14:textId="77777777">
            <w:pPr>
              <w:rPr>
                <w:rFonts w:cs="Arial"/>
                <w:lang w:eastAsia="en-US"/>
              </w:rPr>
            </w:pPr>
            <w:r w:rsidRPr="008B349A">
              <w:rPr>
                <w:rFonts w:cs="Arial"/>
                <w:lang w:eastAsia="en-US"/>
              </w:rPr>
              <w:t xml:space="preserve">"De aangeboden toepassingen dienen te voldoen aan de volgende standaarden en controles: </w:t>
            </w:r>
          </w:p>
          <w:p w:rsidRPr="008B349A" w:rsidR="008B349A" w:rsidP="008B349A" w:rsidRDefault="008B349A" w14:paraId="0E0FAAC7" w14:textId="77777777">
            <w:pPr>
              <w:rPr>
                <w:rFonts w:cs="Arial"/>
                <w:lang w:eastAsia="en-US"/>
              </w:rPr>
            </w:pPr>
            <w:r w:rsidRPr="008B349A">
              <w:rPr>
                <w:rFonts w:cs="Arial"/>
                <w:lang w:eastAsia="en-US"/>
              </w:rPr>
              <w:t xml:space="preserve">1. Het systeem dient beveiligd te worden op basis van actuele standaarden zoals te herleiden uit de OWASP </w:t>
            </w:r>
            <w:proofErr w:type="spellStart"/>
            <w:r w:rsidRPr="008B349A">
              <w:rPr>
                <w:rFonts w:cs="Arial"/>
                <w:lang w:eastAsia="en-US"/>
              </w:rPr>
              <w:t>guidelines</w:t>
            </w:r>
            <w:proofErr w:type="spellEnd"/>
            <w:r w:rsidRPr="008B349A">
              <w:rPr>
                <w:rFonts w:cs="Arial"/>
                <w:lang w:eastAsia="en-US"/>
              </w:rPr>
              <w:t xml:space="preserve">. </w:t>
            </w:r>
          </w:p>
          <w:p w:rsidRPr="008B349A" w:rsidR="008B349A" w:rsidP="008B349A" w:rsidRDefault="008B349A" w14:paraId="0A1740A7" w14:textId="77777777">
            <w:pPr>
              <w:rPr>
                <w:rFonts w:cs="Arial"/>
                <w:lang w:eastAsia="en-US"/>
              </w:rPr>
            </w:pPr>
            <w:r w:rsidRPr="008B349A">
              <w:rPr>
                <w:rFonts w:cs="Arial"/>
                <w:lang w:eastAsia="en-US"/>
              </w:rPr>
              <w:t xml:space="preserve">2. Ontwikkeling dient aantoonbaar volgens een secure software development </w:t>
            </w:r>
            <w:proofErr w:type="spellStart"/>
            <w:r w:rsidRPr="008B349A">
              <w:rPr>
                <w:rFonts w:cs="Arial"/>
                <w:lang w:eastAsia="en-US"/>
              </w:rPr>
              <w:t>framework</w:t>
            </w:r>
            <w:proofErr w:type="spellEnd"/>
            <w:r w:rsidRPr="008B349A">
              <w:rPr>
                <w:rFonts w:cs="Arial"/>
                <w:lang w:eastAsia="en-US"/>
              </w:rPr>
              <w:t xml:space="preserve"> plaats te vinden.  </w:t>
            </w:r>
          </w:p>
          <w:p w:rsidRPr="00AE3DEF" w:rsidR="00F948B5" w:rsidP="008B349A" w:rsidRDefault="008B349A" w14:paraId="6C42873C" w14:textId="39180E86">
            <w:pPr>
              <w:rPr>
                <w:rFonts w:cs="Arial"/>
                <w:lang w:eastAsia="en-US"/>
              </w:rPr>
            </w:pPr>
            <w:r w:rsidRPr="008B349A">
              <w:rPr>
                <w:rFonts w:cs="Arial"/>
                <w:lang w:eastAsia="en-US"/>
              </w:rPr>
              <w:t>3. Een auditlog rond toegang en verwerking van persoonsgegevens dient voor de wettelijke maximale periode beschikbaar te blijven voor analyse in geval van een vermeend datalek."</w:t>
            </w:r>
          </w:p>
        </w:tc>
        <w:tc>
          <w:tcPr>
            <w:tcW w:w="1134" w:type="dxa"/>
            <w:tcBorders>
              <w:top w:val="single" w:color="auto" w:sz="4" w:space="0"/>
              <w:left w:val="single" w:color="auto" w:sz="4" w:space="0"/>
              <w:bottom w:val="single" w:color="auto" w:sz="4" w:space="0"/>
              <w:right w:val="single" w:color="auto" w:sz="4" w:space="0"/>
            </w:tcBorders>
          </w:tcPr>
          <w:p w:rsidR="51BC2AFA" w:rsidP="51BC2AFA" w:rsidRDefault="51BC2AFA" w14:paraId="4E7EDEF8" w14:textId="6AD25C01">
            <w:pPr>
              <w:rPr>
                <w:rFonts w:cs="Arial"/>
                <w:lang w:eastAsia="en-US"/>
              </w:rPr>
            </w:pPr>
          </w:p>
        </w:tc>
      </w:tr>
      <w:tr w:rsidRPr="00AE3DEF" w:rsidR="008B349A" w:rsidTr="6D1CF4FE" w14:paraId="066603E2"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8B349A" w:rsidP="00DE658C" w:rsidRDefault="008B349A" w14:paraId="62C6AB7F" w14:textId="77777777">
            <w:pPr>
              <w:pStyle w:val="ListParagraph"/>
              <w:numPr>
                <w:ilvl w:val="0"/>
                <w:numId w:val="6"/>
              </w:numPr>
              <w:rPr>
                <w:rFonts w:cs="Arial"/>
                <w:b/>
                <w:color w:val="333662"/>
                <w:lang w:eastAsia="en-US"/>
              </w:rPr>
            </w:pPr>
          </w:p>
        </w:tc>
        <w:tc>
          <w:tcPr>
            <w:tcW w:w="7455" w:type="dxa"/>
            <w:tcBorders>
              <w:top w:val="single" w:color="auto" w:sz="4" w:space="0"/>
              <w:left w:val="single" w:color="auto" w:sz="4" w:space="0"/>
              <w:bottom w:val="single" w:color="auto" w:sz="4" w:space="0"/>
              <w:right w:val="single" w:color="auto" w:sz="4" w:space="0"/>
            </w:tcBorders>
          </w:tcPr>
          <w:p w:rsidRPr="008B349A" w:rsidR="008B349A" w:rsidP="008B349A" w:rsidRDefault="00674C26" w14:paraId="7AAE0611" w14:textId="1B27A688">
            <w:pPr>
              <w:rPr>
                <w:rFonts w:cs="Arial"/>
                <w:lang w:eastAsia="en-US"/>
              </w:rPr>
            </w:pPr>
            <w:r w:rsidRPr="00674C26">
              <w:rPr>
                <w:rFonts w:cs="Arial"/>
                <w:lang w:eastAsia="en-US"/>
              </w:rPr>
              <w:t xml:space="preserve">"De server(s) en infrastructuur waar gebruik van wordt gemaakt bij de levering van de aangeboden toepassingen dienen te voldoen aan de </w:t>
            </w:r>
            <w:proofErr w:type="spellStart"/>
            <w:r w:rsidRPr="00674C26">
              <w:rPr>
                <w:rFonts w:cs="Arial"/>
                <w:lang w:eastAsia="en-US"/>
              </w:rPr>
              <w:t>hardeningsrichtlijnen</w:t>
            </w:r>
            <w:proofErr w:type="spellEnd"/>
            <w:r w:rsidRPr="00674C26">
              <w:rPr>
                <w:rFonts w:cs="Arial"/>
                <w:lang w:eastAsia="en-US"/>
              </w:rPr>
              <w:t xml:space="preserve"> van het SANS, CIS of NIST. Fabrikant mag een hierop gebaseerde eigen </w:t>
            </w:r>
            <w:proofErr w:type="spellStart"/>
            <w:r w:rsidRPr="00674C26">
              <w:rPr>
                <w:rFonts w:cs="Arial"/>
                <w:lang w:eastAsia="en-US"/>
              </w:rPr>
              <w:t>hardeningsrichtlijn</w:t>
            </w:r>
            <w:proofErr w:type="spellEnd"/>
            <w:r w:rsidRPr="00674C26">
              <w:rPr>
                <w:rFonts w:cs="Arial"/>
                <w:lang w:eastAsia="en-US"/>
              </w:rPr>
              <w:t xml:space="preserve"> opstellen, toegespitst op haar eigen </w:t>
            </w:r>
            <w:proofErr w:type="spellStart"/>
            <w:r w:rsidRPr="00674C26">
              <w:rPr>
                <w:rFonts w:cs="Arial"/>
                <w:lang w:eastAsia="en-US"/>
              </w:rPr>
              <w:t>toepassingenn</w:t>
            </w:r>
            <w:proofErr w:type="spellEnd"/>
            <w:r w:rsidRPr="00674C26">
              <w:rPr>
                <w:rFonts w:cs="Arial"/>
                <w:lang w:eastAsia="en-US"/>
              </w:rPr>
              <w:t>. De richtlijn(en) dienen aantoonbaar te worden nagevolgd bij de ingebruikname van o.a. netwerkcomponenten, (web)servers, databases en besturingssystemen."</w:t>
            </w:r>
          </w:p>
        </w:tc>
        <w:tc>
          <w:tcPr>
            <w:tcW w:w="1134" w:type="dxa"/>
            <w:tcBorders>
              <w:top w:val="single" w:color="auto" w:sz="4" w:space="0"/>
              <w:left w:val="single" w:color="auto" w:sz="4" w:space="0"/>
              <w:bottom w:val="single" w:color="auto" w:sz="4" w:space="0"/>
              <w:right w:val="single" w:color="auto" w:sz="4" w:space="0"/>
            </w:tcBorders>
          </w:tcPr>
          <w:p w:rsidR="008B349A" w:rsidP="51BC2AFA" w:rsidRDefault="008B349A" w14:paraId="012BBFB4" w14:textId="77777777">
            <w:pPr>
              <w:rPr>
                <w:rFonts w:cs="Arial"/>
                <w:lang w:eastAsia="en-US"/>
              </w:rPr>
            </w:pPr>
          </w:p>
        </w:tc>
      </w:tr>
      <w:tr w:rsidRPr="00AE3DEF" w:rsidR="00674C26" w:rsidTr="6D1CF4FE" w14:paraId="6B8659CC"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674C26" w:rsidP="00DE658C" w:rsidRDefault="00674C26" w14:paraId="33B73146" w14:textId="77777777">
            <w:pPr>
              <w:pStyle w:val="ListParagraph"/>
              <w:numPr>
                <w:ilvl w:val="0"/>
                <w:numId w:val="6"/>
              </w:numPr>
              <w:rPr>
                <w:rFonts w:cs="Arial"/>
                <w:b/>
                <w:color w:val="333662"/>
                <w:lang w:eastAsia="en-US"/>
              </w:rPr>
            </w:pPr>
          </w:p>
        </w:tc>
        <w:tc>
          <w:tcPr>
            <w:tcW w:w="7455" w:type="dxa"/>
            <w:tcBorders>
              <w:top w:val="single" w:color="auto" w:sz="4" w:space="0"/>
              <w:left w:val="single" w:color="auto" w:sz="4" w:space="0"/>
              <w:bottom w:val="single" w:color="auto" w:sz="4" w:space="0"/>
              <w:right w:val="single" w:color="auto" w:sz="4" w:space="0"/>
            </w:tcBorders>
          </w:tcPr>
          <w:p w:rsidRPr="00674C26" w:rsidR="00674C26" w:rsidP="008B349A" w:rsidRDefault="00674C26" w14:paraId="15EA2313" w14:textId="1FBAA70D">
            <w:pPr>
              <w:rPr>
                <w:rFonts w:cs="Arial"/>
                <w:lang w:eastAsia="en-US"/>
              </w:rPr>
            </w:pPr>
            <w:r w:rsidRPr="00674C26">
              <w:rPr>
                <w:rFonts w:cs="Arial"/>
                <w:lang w:eastAsia="en-US"/>
              </w:rPr>
              <w:t xml:space="preserve">Fabrikant heeft in geval van een </w:t>
            </w:r>
            <w:proofErr w:type="spellStart"/>
            <w:r w:rsidRPr="00674C26">
              <w:rPr>
                <w:rFonts w:cs="Arial"/>
                <w:lang w:eastAsia="en-US"/>
              </w:rPr>
              <w:t>cloudgebaseerde</w:t>
            </w:r>
            <w:proofErr w:type="spellEnd"/>
            <w:r w:rsidRPr="00674C26">
              <w:rPr>
                <w:rFonts w:cs="Arial"/>
                <w:lang w:eastAsia="en-US"/>
              </w:rPr>
              <w:t xml:space="preserve"> toepassing de </w:t>
            </w:r>
            <w:proofErr w:type="spellStart"/>
            <w:r w:rsidRPr="00674C26">
              <w:rPr>
                <w:rFonts w:cs="Arial"/>
                <w:lang w:eastAsia="en-US"/>
              </w:rPr>
              <w:t>cloudinfrastructuur</w:t>
            </w:r>
            <w:proofErr w:type="spellEnd"/>
            <w:r w:rsidRPr="00674C26">
              <w:rPr>
                <w:rFonts w:cs="Arial"/>
                <w:lang w:eastAsia="en-US"/>
              </w:rPr>
              <w:t xml:space="preserve"> zo ingericht, dat gebruikers van verschillende organisaties niet bij elkaars gegevens kunnen en geen verstoring voor elkaars dienstverlening op kunnen leveren.</w:t>
            </w:r>
          </w:p>
        </w:tc>
        <w:tc>
          <w:tcPr>
            <w:tcW w:w="1134" w:type="dxa"/>
            <w:tcBorders>
              <w:top w:val="single" w:color="auto" w:sz="4" w:space="0"/>
              <w:left w:val="single" w:color="auto" w:sz="4" w:space="0"/>
              <w:bottom w:val="single" w:color="auto" w:sz="4" w:space="0"/>
              <w:right w:val="single" w:color="auto" w:sz="4" w:space="0"/>
            </w:tcBorders>
          </w:tcPr>
          <w:p w:rsidR="00674C26" w:rsidP="51BC2AFA" w:rsidRDefault="00674C26" w14:paraId="52503ECF" w14:textId="77777777">
            <w:pPr>
              <w:rPr>
                <w:rFonts w:cs="Arial"/>
                <w:lang w:eastAsia="en-US"/>
              </w:rPr>
            </w:pPr>
          </w:p>
        </w:tc>
      </w:tr>
      <w:tr w:rsidRPr="00AE3DEF" w:rsidR="00674C26" w:rsidTr="6D1CF4FE" w14:paraId="4439CFD6"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674C26" w:rsidP="00DE658C" w:rsidRDefault="00674C26" w14:paraId="2CCE0AED" w14:textId="77777777">
            <w:pPr>
              <w:pStyle w:val="ListParagraph"/>
              <w:numPr>
                <w:ilvl w:val="0"/>
                <w:numId w:val="6"/>
              </w:numPr>
              <w:rPr>
                <w:rFonts w:cs="Arial"/>
                <w:b/>
                <w:color w:val="333662"/>
                <w:lang w:eastAsia="en-US"/>
              </w:rPr>
            </w:pPr>
          </w:p>
        </w:tc>
        <w:tc>
          <w:tcPr>
            <w:tcW w:w="7455" w:type="dxa"/>
            <w:tcBorders>
              <w:top w:val="single" w:color="auto" w:sz="4" w:space="0"/>
              <w:left w:val="single" w:color="auto" w:sz="4" w:space="0"/>
              <w:bottom w:val="single" w:color="auto" w:sz="4" w:space="0"/>
              <w:right w:val="single" w:color="auto" w:sz="4" w:space="0"/>
            </w:tcBorders>
          </w:tcPr>
          <w:p w:rsidRPr="00674C26" w:rsidR="00674C26" w:rsidP="008B349A" w:rsidRDefault="00674C26" w14:paraId="7785F6B8" w14:textId="5B3CA26C">
            <w:pPr>
              <w:rPr>
                <w:rFonts w:cs="Arial"/>
                <w:lang w:eastAsia="en-US"/>
              </w:rPr>
            </w:pPr>
            <w:r w:rsidRPr="00674C26">
              <w:rPr>
                <w:rFonts w:cs="Arial"/>
                <w:lang w:eastAsia="en-US"/>
              </w:rPr>
              <w:t xml:space="preserve">Fabrikant beschikt over een back-up beleid waarin de eisen voor het bewaren en beschermen zijn gedefinieerd en vastgesteld. Daarin staan minimaal eisen opgenomen over dataverlies en hersteltijden, passend bij het vereiste niveau van beschikbaarheid welke in nader overleg wordt bepaald. Het back-up proces voorziet in opslag van de back-up op een locatie, waarbij een incident op de ene locatie niet kan leiden tot schade op de andere. De </w:t>
            </w:r>
            <w:proofErr w:type="spellStart"/>
            <w:r w:rsidRPr="00674C26">
              <w:rPr>
                <w:rFonts w:cs="Arial"/>
                <w:lang w:eastAsia="en-US"/>
              </w:rPr>
              <w:t>restore</w:t>
            </w:r>
            <w:proofErr w:type="spellEnd"/>
            <w:r w:rsidRPr="00674C26">
              <w:rPr>
                <w:rFonts w:cs="Arial"/>
                <w:lang w:eastAsia="en-US"/>
              </w:rPr>
              <w:t xml:space="preserve"> procedure wordt minimaal jaarlijks of na een grote wijziging getest om de goede werking te waarborgen als deze in noodgevallen uitgevoerd moet worden. Essentieel/Hoog = max 24u hersteltijd en 8u dataverlies  </w:t>
            </w:r>
          </w:p>
        </w:tc>
        <w:tc>
          <w:tcPr>
            <w:tcW w:w="1134" w:type="dxa"/>
            <w:tcBorders>
              <w:top w:val="single" w:color="auto" w:sz="4" w:space="0"/>
              <w:left w:val="single" w:color="auto" w:sz="4" w:space="0"/>
              <w:bottom w:val="single" w:color="auto" w:sz="4" w:space="0"/>
              <w:right w:val="single" w:color="auto" w:sz="4" w:space="0"/>
            </w:tcBorders>
          </w:tcPr>
          <w:p w:rsidR="00674C26" w:rsidP="51BC2AFA" w:rsidRDefault="00674C26" w14:paraId="6956DBC4" w14:textId="77777777">
            <w:pPr>
              <w:rPr>
                <w:rFonts w:cs="Arial"/>
                <w:lang w:eastAsia="en-US"/>
              </w:rPr>
            </w:pPr>
          </w:p>
        </w:tc>
      </w:tr>
      <w:tr w:rsidRPr="00AE3DEF" w:rsidR="00674C26" w:rsidTr="6D1CF4FE" w14:paraId="51884D3E"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674C26" w:rsidP="00DE658C" w:rsidRDefault="00674C26" w14:paraId="624B1B6E" w14:textId="77777777">
            <w:pPr>
              <w:pStyle w:val="ListParagraph"/>
              <w:numPr>
                <w:ilvl w:val="0"/>
                <w:numId w:val="6"/>
              </w:numPr>
              <w:rPr>
                <w:rFonts w:cs="Arial"/>
                <w:b/>
                <w:color w:val="333662"/>
                <w:lang w:eastAsia="en-US"/>
              </w:rPr>
            </w:pPr>
          </w:p>
        </w:tc>
        <w:tc>
          <w:tcPr>
            <w:tcW w:w="7455" w:type="dxa"/>
            <w:tcBorders>
              <w:top w:val="single" w:color="auto" w:sz="4" w:space="0"/>
              <w:left w:val="single" w:color="auto" w:sz="4" w:space="0"/>
              <w:bottom w:val="single" w:color="auto" w:sz="4" w:space="0"/>
              <w:right w:val="single" w:color="auto" w:sz="4" w:space="0"/>
            </w:tcBorders>
          </w:tcPr>
          <w:p w:rsidRPr="00674C26" w:rsidR="00674C26" w:rsidP="008B349A" w:rsidRDefault="00725BBF" w14:paraId="7668392D" w14:textId="769FAE68">
            <w:pPr>
              <w:rPr>
                <w:rFonts w:cs="Arial"/>
                <w:lang w:eastAsia="en-US"/>
              </w:rPr>
            </w:pPr>
            <w:r w:rsidRPr="00725BBF">
              <w:rPr>
                <w:rFonts w:cs="Arial"/>
                <w:lang w:eastAsia="en-US"/>
              </w:rPr>
              <w:t>Inschrijver heeft de ontwikkel-, test en acceptatie omgevingen (separaat of geïntegreerd tot één omgeving) gescheiden van productieomgevingen en maakt geen gebruik van persoonlijke gegevens uit de productieomgeving. Inschrijver (pen)test voor productiegang en houdt te allen tijde systemen en databases (logisch) gescheiden van andere klanten van de inschrijver.</w:t>
            </w:r>
          </w:p>
        </w:tc>
        <w:tc>
          <w:tcPr>
            <w:tcW w:w="1134" w:type="dxa"/>
            <w:tcBorders>
              <w:top w:val="single" w:color="auto" w:sz="4" w:space="0"/>
              <w:left w:val="single" w:color="auto" w:sz="4" w:space="0"/>
              <w:bottom w:val="single" w:color="auto" w:sz="4" w:space="0"/>
              <w:right w:val="single" w:color="auto" w:sz="4" w:space="0"/>
            </w:tcBorders>
          </w:tcPr>
          <w:p w:rsidR="00674C26" w:rsidP="51BC2AFA" w:rsidRDefault="00674C26" w14:paraId="17667AF8" w14:textId="77777777">
            <w:pPr>
              <w:rPr>
                <w:rFonts w:cs="Arial"/>
                <w:lang w:eastAsia="en-US"/>
              </w:rPr>
            </w:pPr>
          </w:p>
        </w:tc>
      </w:tr>
      <w:tr w:rsidRPr="00AE3DEF" w:rsidR="00725BBF" w:rsidTr="6D1CF4FE" w14:paraId="34E22674"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725BBF" w:rsidP="00DE658C" w:rsidRDefault="00725BBF" w14:paraId="038DB894" w14:textId="77777777">
            <w:pPr>
              <w:pStyle w:val="ListParagraph"/>
              <w:numPr>
                <w:ilvl w:val="0"/>
                <w:numId w:val="6"/>
              </w:numPr>
              <w:rPr>
                <w:rFonts w:cs="Arial"/>
                <w:b/>
                <w:color w:val="333662"/>
                <w:lang w:eastAsia="en-US"/>
              </w:rPr>
            </w:pPr>
          </w:p>
        </w:tc>
        <w:tc>
          <w:tcPr>
            <w:tcW w:w="7455" w:type="dxa"/>
            <w:tcBorders>
              <w:top w:val="single" w:color="auto" w:sz="4" w:space="0"/>
              <w:left w:val="single" w:color="auto" w:sz="4" w:space="0"/>
              <w:bottom w:val="single" w:color="auto" w:sz="4" w:space="0"/>
              <w:right w:val="single" w:color="auto" w:sz="4" w:space="0"/>
            </w:tcBorders>
          </w:tcPr>
          <w:p w:rsidRPr="00725BBF" w:rsidR="00725BBF" w:rsidP="008B349A" w:rsidRDefault="00725BBF" w14:paraId="6EEEB80A" w14:textId="1682ED2A">
            <w:pPr>
              <w:rPr>
                <w:rFonts w:cs="Arial"/>
                <w:lang w:eastAsia="en-US"/>
              </w:rPr>
            </w:pPr>
            <w:r w:rsidRPr="00725BBF">
              <w:rPr>
                <w:rFonts w:cs="Arial"/>
                <w:lang w:eastAsia="en-US"/>
              </w:rPr>
              <w:t>Medewerkers (intern en extern) bij Fabrikant worden doorlopend gewezen op hun verantwoordelijkheden ten aanzien van informatiebeveiliging. De voor hen geldende regelingen en instructies ten aanzien van informatiebeveiliging zijn eenvoudig toegankelijk.</w:t>
            </w:r>
          </w:p>
        </w:tc>
        <w:tc>
          <w:tcPr>
            <w:tcW w:w="1134" w:type="dxa"/>
            <w:tcBorders>
              <w:top w:val="single" w:color="auto" w:sz="4" w:space="0"/>
              <w:left w:val="single" w:color="auto" w:sz="4" w:space="0"/>
              <w:bottom w:val="single" w:color="auto" w:sz="4" w:space="0"/>
              <w:right w:val="single" w:color="auto" w:sz="4" w:space="0"/>
            </w:tcBorders>
          </w:tcPr>
          <w:p w:rsidR="00725BBF" w:rsidP="51BC2AFA" w:rsidRDefault="00725BBF" w14:paraId="57175343" w14:textId="77777777">
            <w:pPr>
              <w:rPr>
                <w:rFonts w:cs="Arial"/>
                <w:lang w:eastAsia="en-US"/>
              </w:rPr>
            </w:pPr>
          </w:p>
        </w:tc>
      </w:tr>
      <w:tr w:rsidRPr="00AE3DEF" w:rsidR="00725BBF" w:rsidTr="6D1CF4FE" w14:paraId="54FB7E05"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725BBF" w:rsidP="00DE658C" w:rsidRDefault="00725BBF" w14:paraId="2F6F69E8" w14:textId="77777777">
            <w:pPr>
              <w:pStyle w:val="ListParagraph"/>
              <w:numPr>
                <w:ilvl w:val="0"/>
                <w:numId w:val="6"/>
              </w:numPr>
              <w:rPr>
                <w:rFonts w:cs="Arial"/>
                <w:b/>
                <w:color w:val="333662"/>
                <w:lang w:eastAsia="en-US"/>
              </w:rPr>
            </w:pPr>
          </w:p>
        </w:tc>
        <w:tc>
          <w:tcPr>
            <w:tcW w:w="7455" w:type="dxa"/>
            <w:tcBorders>
              <w:top w:val="single" w:color="auto" w:sz="4" w:space="0"/>
              <w:left w:val="single" w:color="auto" w:sz="4" w:space="0"/>
              <w:bottom w:val="single" w:color="auto" w:sz="4" w:space="0"/>
              <w:right w:val="single" w:color="auto" w:sz="4" w:space="0"/>
            </w:tcBorders>
          </w:tcPr>
          <w:p w:rsidRPr="00725BBF" w:rsidR="00725BBF" w:rsidP="00725BBF" w:rsidRDefault="00725BBF" w14:paraId="603EB63B" w14:textId="2E3B0519">
            <w:pPr>
              <w:tabs>
                <w:tab w:val="left" w:pos="952"/>
              </w:tabs>
              <w:rPr>
                <w:rFonts w:cs="Arial"/>
                <w:lang w:eastAsia="en-US"/>
              </w:rPr>
            </w:pPr>
            <w:r w:rsidRPr="00725BBF">
              <w:rPr>
                <w:rFonts w:cs="Arial"/>
                <w:lang w:eastAsia="en-US"/>
              </w:rPr>
              <w:t>Fabrikant beschikt over een sluitende formele registratie- en afmeldprocedure voor het beheren van gebruikersidentificaties. Het gebruiken van groepsaccounts is niet toegestaan tenzij dit deugdelijk wordt gemotiveerd. Alle uitgegeven toegangsrechten worden minimaal tweemaal per jaar beoordeeld door opdrachtgever. De rechten van beheerders worden minimaal ieder kwartaal beoordeeld.</w:t>
            </w:r>
          </w:p>
        </w:tc>
        <w:tc>
          <w:tcPr>
            <w:tcW w:w="1134" w:type="dxa"/>
            <w:tcBorders>
              <w:top w:val="single" w:color="auto" w:sz="4" w:space="0"/>
              <w:left w:val="single" w:color="auto" w:sz="4" w:space="0"/>
              <w:bottom w:val="single" w:color="auto" w:sz="4" w:space="0"/>
              <w:right w:val="single" w:color="auto" w:sz="4" w:space="0"/>
            </w:tcBorders>
          </w:tcPr>
          <w:p w:rsidR="00725BBF" w:rsidP="51BC2AFA" w:rsidRDefault="00725BBF" w14:paraId="60E1E42D" w14:textId="77777777">
            <w:pPr>
              <w:rPr>
                <w:rFonts w:cs="Arial"/>
                <w:lang w:eastAsia="en-US"/>
              </w:rPr>
            </w:pPr>
          </w:p>
        </w:tc>
      </w:tr>
      <w:tr w:rsidRPr="00AE3DEF" w:rsidR="00725BBF" w:rsidTr="6D1CF4FE" w14:paraId="7488B48D"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725BBF" w:rsidP="00DE658C" w:rsidRDefault="00725BBF" w14:paraId="3BA6809F" w14:textId="77777777">
            <w:pPr>
              <w:pStyle w:val="ListParagraph"/>
              <w:numPr>
                <w:ilvl w:val="0"/>
                <w:numId w:val="6"/>
              </w:numPr>
              <w:rPr>
                <w:rFonts w:cs="Arial"/>
                <w:b/>
                <w:color w:val="333662"/>
                <w:lang w:eastAsia="en-US"/>
              </w:rPr>
            </w:pPr>
          </w:p>
        </w:tc>
        <w:tc>
          <w:tcPr>
            <w:tcW w:w="7455" w:type="dxa"/>
            <w:tcBorders>
              <w:top w:val="single" w:color="auto" w:sz="4" w:space="0"/>
              <w:left w:val="single" w:color="auto" w:sz="4" w:space="0"/>
              <w:bottom w:val="single" w:color="auto" w:sz="4" w:space="0"/>
              <w:right w:val="single" w:color="auto" w:sz="4" w:space="0"/>
            </w:tcBorders>
          </w:tcPr>
          <w:p w:rsidRPr="00725BBF" w:rsidR="00725BBF" w:rsidP="00725BBF" w:rsidRDefault="00472BAD" w14:paraId="7DA11D6A" w14:textId="452A62E2">
            <w:pPr>
              <w:tabs>
                <w:tab w:val="left" w:pos="952"/>
              </w:tabs>
              <w:rPr>
                <w:rFonts w:cs="Arial"/>
                <w:lang w:eastAsia="en-US"/>
              </w:rPr>
            </w:pPr>
            <w:r w:rsidRPr="00472BAD">
              <w:rPr>
                <w:rFonts w:cs="Arial"/>
                <w:lang w:eastAsia="en-US"/>
              </w:rPr>
              <w:t xml:space="preserve">Fabrikant biedt </w:t>
            </w:r>
            <w:proofErr w:type="spellStart"/>
            <w:r w:rsidRPr="00472BAD">
              <w:rPr>
                <w:rFonts w:cs="Arial"/>
                <w:lang w:eastAsia="en-US"/>
              </w:rPr>
              <w:t>multifactorauthenticatie</w:t>
            </w:r>
            <w:proofErr w:type="spellEnd"/>
            <w:r w:rsidRPr="00472BAD">
              <w:rPr>
                <w:rFonts w:cs="Arial"/>
                <w:lang w:eastAsia="en-US"/>
              </w:rPr>
              <w:t xml:space="preserve"> (MFA) aan. Daar waar dat niet mogelijk is, is de wachtwoordlengte minimaal 8 posities, complex van samenstelling en dient het wachtwoord minimaal halfjaarlijks te worden vernieuwd. Vanaf een wachtwoordlengte van 20 posities vervalt de complexiteitseis. Het aantal foutieve inlogpogingen is maximaal 10. De tijdsduur dat een account wordt geblokkeerd na overschrijding van het aantal keer foutief inloggen, is vastgelegd.</w:t>
            </w:r>
          </w:p>
        </w:tc>
        <w:tc>
          <w:tcPr>
            <w:tcW w:w="1134" w:type="dxa"/>
            <w:tcBorders>
              <w:top w:val="single" w:color="auto" w:sz="4" w:space="0"/>
              <w:left w:val="single" w:color="auto" w:sz="4" w:space="0"/>
              <w:bottom w:val="single" w:color="auto" w:sz="4" w:space="0"/>
              <w:right w:val="single" w:color="auto" w:sz="4" w:space="0"/>
            </w:tcBorders>
          </w:tcPr>
          <w:p w:rsidR="00725BBF" w:rsidP="51BC2AFA" w:rsidRDefault="00725BBF" w14:paraId="28F25A8E" w14:textId="77777777">
            <w:pPr>
              <w:rPr>
                <w:rFonts w:cs="Arial"/>
                <w:lang w:eastAsia="en-US"/>
              </w:rPr>
            </w:pPr>
          </w:p>
        </w:tc>
      </w:tr>
      <w:tr w:rsidRPr="00AE3DEF" w:rsidR="00472BAD" w:rsidTr="6D1CF4FE" w14:paraId="791A2832"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472BAD" w:rsidP="00DE658C" w:rsidRDefault="00472BAD" w14:paraId="6EAFF2DD" w14:textId="77777777">
            <w:pPr>
              <w:pStyle w:val="ListParagraph"/>
              <w:numPr>
                <w:ilvl w:val="0"/>
                <w:numId w:val="6"/>
              </w:numPr>
              <w:rPr>
                <w:rFonts w:cs="Arial"/>
                <w:b/>
                <w:color w:val="333662"/>
                <w:lang w:eastAsia="en-US"/>
              </w:rPr>
            </w:pPr>
          </w:p>
        </w:tc>
        <w:tc>
          <w:tcPr>
            <w:tcW w:w="7455" w:type="dxa"/>
            <w:tcBorders>
              <w:top w:val="single" w:color="auto" w:sz="4" w:space="0"/>
              <w:left w:val="single" w:color="auto" w:sz="4" w:space="0"/>
              <w:bottom w:val="single" w:color="auto" w:sz="4" w:space="0"/>
              <w:right w:val="single" w:color="auto" w:sz="4" w:space="0"/>
            </w:tcBorders>
          </w:tcPr>
          <w:p w:rsidRPr="00472BAD" w:rsidR="00472BAD" w:rsidP="00725BBF" w:rsidRDefault="00472BAD" w14:paraId="6F04ECE9" w14:textId="58D757FC">
            <w:pPr>
              <w:tabs>
                <w:tab w:val="left" w:pos="952"/>
              </w:tabs>
              <w:rPr>
                <w:rFonts w:cs="Arial"/>
                <w:lang w:eastAsia="en-US"/>
              </w:rPr>
            </w:pPr>
            <w:r w:rsidRPr="00472BAD">
              <w:rPr>
                <w:rFonts w:cs="Arial"/>
                <w:lang w:eastAsia="en-US"/>
              </w:rPr>
              <w:t xml:space="preserve">Fabrikant heeft beveiligde zones ingericht in haar kantooromgeving en ruimtes met </w:t>
            </w:r>
            <w:proofErr w:type="spellStart"/>
            <w:r w:rsidRPr="00472BAD">
              <w:rPr>
                <w:rFonts w:cs="Arial"/>
                <w:lang w:eastAsia="en-US"/>
              </w:rPr>
              <w:t>ITapparatuur</w:t>
            </w:r>
            <w:proofErr w:type="spellEnd"/>
            <w:r w:rsidRPr="00472BAD">
              <w:rPr>
                <w:rFonts w:cs="Arial"/>
                <w:lang w:eastAsia="en-US"/>
              </w:rPr>
              <w:t>. Toegang daartoe wordt strikt beheerst en bijgehouden in een registratie.</w:t>
            </w:r>
          </w:p>
        </w:tc>
        <w:tc>
          <w:tcPr>
            <w:tcW w:w="1134" w:type="dxa"/>
            <w:tcBorders>
              <w:top w:val="single" w:color="auto" w:sz="4" w:space="0"/>
              <w:left w:val="single" w:color="auto" w:sz="4" w:space="0"/>
              <w:bottom w:val="single" w:color="auto" w:sz="4" w:space="0"/>
              <w:right w:val="single" w:color="auto" w:sz="4" w:space="0"/>
            </w:tcBorders>
          </w:tcPr>
          <w:p w:rsidR="00472BAD" w:rsidP="51BC2AFA" w:rsidRDefault="00472BAD" w14:paraId="2B01A4C0" w14:textId="77777777">
            <w:pPr>
              <w:rPr>
                <w:rFonts w:cs="Arial"/>
                <w:lang w:eastAsia="en-US"/>
              </w:rPr>
            </w:pPr>
          </w:p>
        </w:tc>
      </w:tr>
      <w:tr w:rsidRPr="00AE3DEF" w:rsidR="00472BAD" w:rsidTr="6D1CF4FE" w14:paraId="76E370F4"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472BAD" w:rsidP="00DE658C" w:rsidRDefault="00472BAD" w14:paraId="123D81C7" w14:textId="77777777">
            <w:pPr>
              <w:pStyle w:val="ListParagraph"/>
              <w:numPr>
                <w:ilvl w:val="0"/>
                <w:numId w:val="6"/>
              </w:numPr>
              <w:rPr>
                <w:rFonts w:cs="Arial"/>
                <w:b/>
                <w:color w:val="333662"/>
                <w:lang w:eastAsia="en-US"/>
              </w:rPr>
            </w:pPr>
          </w:p>
        </w:tc>
        <w:tc>
          <w:tcPr>
            <w:tcW w:w="7455" w:type="dxa"/>
            <w:tcBorders>
              <w:top w:val="single" w:color="auto" w:sz="4" w:space="0"/>
              <w:left w:val="single" w:color="auto" w:sz="4" w:space="0"/>
              <w:bottom w:val="single" w:color="auto" w:sz="4" w:space="0"/>
              <w:right w:val="single" w:color="auto" w:sz="4" w:space="0"/>
            </w:tcBorders>
          </w:tcPr>
          <w:p w:rsidRPr="00572906" w:rsidR="00572906" w:rsidP="00572906" w:rsidRDefault="00572906" w14:paraId="5D270B93" w14:textId="77777777">
            <w:pPr>
              <w:tabs>
                <w:tab w:val="left" w:pos="952"/>
              </w:tabs>
              <w:rPr>
                <w:rFonts w:cs="Arial"/>
                <w:lang w:eastAsia="en-US"/>
              </w:rPr>
            </w:pPr>
            <w:r w:rsidRPr="00572906">
              <w:rPr>
                <w:rFonts w:cs="Arial"/>
                <w:lang w:eastAsia="en-US"/>
              </w:rPr>
              <w:t xml:space="preserve">Fabrikant beschikt over een formele procedure voor wijzigingsbeheer op basis van een algemeen geaccepteerd </w:t>
            </w:r>
            <w:proofErr w:type="spellStart"/>
            <w:r w:rsidRPr="00572906">
              <w:rPr>
                <w:rFonts w:cs="Arial"/>
                <w:lang w:eastAsia="en-US"/>
              </w:rPr>
              <w:t>beheerframework</w:t>
            </w:r>
            <w:proofErr w:type="spellEnd"/>
            <w:r w:rsidRPr="00572906">
              <w:rPr>
                <w:rFonts w:cs="Arial"/>
                <w:lang w:eastAsia="en-US"/>
              </w:rPr>
              <w:t xml:space="preserve"> met minimaal aandacht voor: </w:t>
            </w:r>
          </w:p>
          <w:p w:rsidRPr="00572906" w:rsidR="00572906" w:rsidP="00572906" w:rsidRDefault="00572906" w14:paraId="3DF3EF01" w14:textId="77777777">
            <w:pPr>
              <w:tabs>
                <w:tab w:val="left" w:pos="952"/>
              </w:tabs>
              <w:rPr>
                <w:rFonts w:cs="Arial"/>
                <w:lang w:eastAsia="en-US"/>
              </w:rPr>
            </w:pPr>
            <w:r w:rsidRPr="00572906">
              <w:rPr>
                <w:rFonts w:cs="Arial"/>
                <w:lang w:eastAsia="en-US"/>
              </w:rPr>
              <w:t xml:space="preserve">(a) het administreren van wijzigingen;  </w:t>
            </w:r>
          </w:p>
          <w:p w:rsidRPr="00572906" w:rsidR="00572906" w:rsidP="00572906" w:rsidRDefault="00572906" w14:paraId="5224C2B8" w14:textId="77777777">
            <w:pPr>
              <w:tabs>
                <w:tab w:val="left" w:pos="952"/>
              </w:tabs>
              <w:rPr>
                <w:rFonts w:cs="Arial"/>
                <w:lang w:eastAsia="en-US"/>
              </w:rPr>
            </w:pPr>
            <w:r w:rsidRPr="00572906">
              <w:rPr>
                <w:rFonts w:cs="Arial"/>
                <w:lang w:eastAsia="en-US"/>
              </w:rPr>
              <w:t xml:space="preserve">(b) risicoafweging van mogelijke gevolgen van de wijzigingen;  </w:t>
            </w:r>
          </w:p>
          <w:p w:rsidRPr="00572906" w:rsidR="00572906" w:rsidP="00572906" w:rsidRDefault="00572906" w14:paraId="674EE003" w14:textId="77777777">
            <w:pPr>
              <w:tabs>
                <w:tab w:val="left" w:pos="952"/>
              </w:tabs>
              <w:rPr>
                <w:rFonts w:cs="Arial"/>
                <w:lang w:eastAsia="en-US"/>
              </w:rPr>
            </w:pPr>
            <w:r w:rsidRPr="00572906">
              <w:rPr>
                <w:rFonts w:cs="Arial"/>
                <w:lang w:eastAsia="en-US"/>
              </w:rPr>
              <w:t xml:space="preserve">(c) goedkeuringsprocedure voor wijzigingen. </w:t>
            </w:r>
          </w:p>
          <w:p w:rsidRPr="00472BAD" w:rsidR="00472BAD" w:rsidP="00572906" w:rsidRDefault="00572906" w14:paraId="5CA8611E" w14:textId="57F4C4C1">
            <w:pPr>
              <w:tabs>
                <w:tab w:val="left" w:pos="952"/>
              </w:tabs>
              <w:rPr>
                <w:rFonts w:cs="Arial"/>
                <w:lang w:eastAsia="en-US"/>
              </w:rPr>
            </w:pPr>
            <w:r w:rsidRPr="00572906">
              <w:rPr>
                <w:rFonts w:cs="Arial"/>
                <w:lang w:eastAsia="en-US"/>
              </w:rPr>
              <w:t>Testen in productieomgeving vindt niet plaats.</w:t>
            </w:r>
          </w:p>
        </w:tc>
        <w:tc>
          <w:tcPr>
            <w:tcW w:w="1134" w:type="dxa"/>
            <w:tcBorders>
              <w:top w:val="single" w:color="auto" w:sz="4" w:space="0"/>
              <w:left w:val="single" w:color="auto" w:sz="4" w:space="0"/>
              <w:bottom w:val="single" w:color="auto" w:sz="4" w:space="0"/>
              <w:right w:val="single" w:color="auto" w:sz="4" w:space="0"/>
            </w:tcBorders>
          </w:tcPr>
          <w:p w:rsidR="00472BAD" w:rsidP="51BC2AFA" w:rsidRDefault="00472BAD" w14:paraId="42A2B415" w14:textId="77777777">
            <w:pPr>
              <w:rPr>
                <w:rFonts w:cs="Arial"/>
                <w:lang w:eastAsia="en-US"/>
              </w:rPr>
            </w:pPr>
          </w:p>
        </w:tc>
      </w:tr>
      <w:tr w:rsidRPr="00AE3DEF" w:rsidR="00572906" w:rsidTr="6D1CF4FE" w14:paraId="6DC1D1C3"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572906" w:rsidP="00DE658C" w:rsidRDefault="00572906" w14:paraId="03F5DB54" w14:textId="77777777">
            <w:pPr>
              <w:pStyle w:val="ListParagraph"/>
              <w:numPr>
                <w:ilvl w:val="0"/>
                <w:numId w:val="6"/>
              </w:numPr>
              <w:rPr>
                <w:rFonts w:cs="Arial"/>
                <w:b/>
                <w:color w:val="333662"/>
                <w:lang w:eastAsia="en-US"/>
              </w:rPr>
            </w:pPr>
          </w:p>
        </w:tc>
        <w:tc>
          <w:tcPr>
            <w:tcW w:w="7455" w:type="dxa"/>
            <w:tcBorders>
              <w:top w:val="single" w:color="auto" w:sz="4" w:space="0"/>
              <w:left w:val="single" w:color="auto" w:sz="4" w:space="0"/>
              <w:bottom w:val="single" w:color="auto" w:sz="4" w:space="0"/>
              <w:right w:val="single" w:color="auto" w:sz="4" w:space="0"/>
            </w:tcBorders>
          </w:tcPr>
          <w:p w:rsidRPr="005B12F4" w:rsidR="005B12F4" w:rsidP="005B12F4" w:rsidRDefault="005B12F4" w14:paraId="04B22E4F" w14:textId="77777777">
            <w:pPr>
              <w:tabs>
                <w:tab w:val="left" w:pos="952"/>
              </w:tabs>
              <w:rPr>
                <w:rFonts w:cs="Arial"/>
                <w:lang w:eastAsia="en-US"/>
              </w:rPr>
            </w:pPr>
            <w:r w:rsidRPr="005B12F4">
              <w:rPr>
                <w:rFonts w:cs="Arial"/>
                <w:lang w:eastAsia="en-US"/>
              </w:rPr>
              <w:t xml:space="preserve">Fabrikant beschikt over een overzicht van logbestanden die worden gegenereerd. Een logregel bevat minimaal: </w:t>
            </w:r>
          </w:p>
          <w:p w:rsidRPr="005B12F4" w:rsidR="005B12F4" w:rsidP="005B12F4" w:rsidRDefault="005B12F4" w14:paraId="42A732EA" w14:textId="77777777">
            <w:pPr>
              <w:tabs>
                <w:tab w:val="left" w:pos="952"/>
              </w:tabs>
              <w:rPr>
                <w:rFonts w:cs="Arial"/>
                <w:lang w:eastAsia="en-US"/>
              </w:rPr>
            </w:pPr>
            <w:r w:rsidRPr="005B12F4">
              <w:rPr>
                <w:rFonts w:cs="Arial"/>
                <w:lang w:eastAsia="en-US"/>
              </w:rPr>
              <w:t xml:space="preserve">(a) de gebeurtenis; </w:t>
            </w:r>
          </w:p>
          <w:p w:rsidRPr="005B12F4" w:rsidR="005B12F4" w:rsidP="005B12F4" w:rsidRDefault="005B12F4" w14:paraId="235906EA" w14:textId="77777777">
            <w:pPr>
              <w:tabs>
                <w:tab w:val="left" w:pos="952"/>
              </w:tabs>
              <w:rPr>
                <w:rFonts w:cs="Arial"/>
                <w:lang w:eastAsia="en-US"/>
              </w:rPr>
            </w:pPr>
            <w:r w:rsidRPr="005B12F4">
              <w:rPr>
                <w:rFonts w:cs="Arial"/>
                <w:lang w:eastAsia="en-US"/>
              </w:rPr>
              <w:t xml:space="preserve">(b) de benodigde informatie die nodig is om het incident met hoge mate van zekerheid te herleiden tot een natuurlijk persoon;  </w:t>
            </w:r>
          </w:p>
          <w:p w:rsidRPr="005B12F4" w:rsidR="005B12F4" w:rsidP="005B12F4" w:rsidRDefault="005B12F4" w14:paraId="296AF28F" w14:textId="77777777">
            <w:pPr>
              <w:tabs>
                <w:tab w:val="left" w:pos="952"/>
              </w:tabs>
              <w:rPr>
                <w:rFonts w:cs="Arial"/>
                <w:lang w:eastAsia="en-US"/>
              </w:rPr>
            </w:pPr>
            <w:r w:rsidRPr="005B12F4">
              <w:rPr>
                <w:rFonts w:cs="Arial"/>
                <w:lang w:eastAsia="en-US"/>
              </w:rPr>
              <w:t xml:space="preserve">(c) het gebruikte apparaat; </w:t>
            </w:r>
          </w:p>
          <w:p w:rsidRPr="005B12F4" w:rsidR="005B12F4" w:rsidP="005B12F4" w:rsidRDefault="005B12F4" w14:paraId="06E83098" w14:textId="77777777">
            <w:pPr>
              <w:tabs>
                <w:tab w:val="left" w:pos="952"/>
              </w:tabs>
              <w:rPr>
                <w:rFonts w:cs="Arial"/>
                <w:lang w:eastAsia="en-US"/>
              </w:rPr>
            </w:pPr>
            <w:r w:rsidRPr="005B12F4">
              <w:rPr>
                <w:rFonts w:cs="Arial"/>
                <w:lang w:eastAsia="en-US"/>
              </w:rPr>
              <w:t xml:space="preserve">(d) het resultaat van de handeling; </w:t>
            </w:r>
          </w:p>
          <w:p w:rsidRPr="005B12F4" w:rsidR="005B12F4" w:rsidP="005B12F4" w:rsidRDefault="005B12F4" w14:paraId="149CE620" w14:textId="77777777">
            <w:pPr>
              <w:tabs>
                <w:tab w:val="left" w:pos="952"/>
              </w:tabs>
              <w:rPr>
                <w:rFonts w:cs="Arial"/>
                <w:lang w:eastAsia="en-US"/>
              </w:rPr>
            </w:pPr>
            <w:r w:rsidRPr="005B12F4">
              <w:rPr>
                <w:rFonts w:cs="Arial"/>
                <w:lang w:eastAsia="en-US"/>
              </w:rPr>
              <w:t xml:space="preserve">(e) een datum en tijdstip van de gebeurtenis. </w:t>
            </w:r>
          </w:p>
          <w:p w:rsidRPr="00572906" w:rsidR="00572906" w:rsidP="005B12F4" w:rsidRDefault="005B12F4" w14:paraId="09EBCBA8" w14:textId="62352839">
            <w:pPr>
              <w:tabs>
                <w:tab w:val="left" w:pos="952"/>
              </w:tabs>
              <w:rPr>
                <w:rFonts w:cs="Arial"/>
                <w:lang w:eastAsia="en-US"/>
              </w:rPr>
            </w:pPr>
            <w:r w:rsidRPr="005B12F4">
              <w:rPr>
                <w:rFonts w:cs="Arial"/>
                <w:lang w:eastAsia="en-US"/>
              </w:rPr>
              <w:t>Een logregel bevat in geen geval gegevens die tot het doorbreken van de beveiliging kunnen leiden.</w:t>
            </w:r>
          </w:p>
        </w:tc>
        <w:tc>
          <w:tcPr>
            <w:tcW w:w="1134" w:type="dxa"/>
            <w:tcBorders>
              <w:top w:val="single" w:color="auto" w:sz="4" w:space="0"/>
              <w:left w:val="single" w:color="auto" w:sz="4" w:space="0"/>
              <w:bottom w:val="single" w:color="auto" w:sz="4" w:space="0"/>
              <w:right w:val="single" w:color="auto" w:sz="4" w:space="0"/>
            </w:tcBorders>
          </w:tcPr>
          <w:p w:rsidR="00572906" w:rsidP="51BC2AFA" w:rsidRDefault="00572906" w14:paraId="35F0B0F7" w14:textId="77777777">
            <w:pPr>
              <w:rPr>
                <w:rFonts w:cs="Arial"/>
                <w:lang w:eastAsia="en-US"/>
              </w:rPr>
            </w:pPr>
          </w:p>
        </w:tc>
      </w:tr>
      <w:tr w:rsidRPr="00AE3DEF" w:rsidR="005B12F4" w:rsidTr="6D1CF4FE" w14:paraId="2D119F76"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5B12F4" w:rsidP="00DE658C" w:rsidRDefault="005B12F4" w14:paraId="5B8C54D5" w14:textId="77777777">
            <w:pPr>
              <w:pStyle w:val="ListParagraph"/>
              <w:numPr>
                <w:ilvl w:val="0"/>
                <w:numId w:val="6"/>
              </w:numPr>
              <w:rPr>
                <w:rFonts w:cs="Arial"/>
                <w:b/>
                <w:color w:val="333662"/>
                <w:lang w:eastAsia="en-US"/>
              </w:rPr>
            </w:pPr>
          </w:p>
        </w:tc>
        <w:tc>
          <w:tcPr>
            <w:tcW w:w="7455" w:type="dxa"/>
            <w:tcBorders>
              <w:top w:val="single" w:color="auto" w:sz="4" w:space="0"/>
              <w:left w:val="single" w:color="auto" w:sz="4" w:space="0"/>
              <w:bottom w:val="single" w:color="auto" w:sz="4" w:space="0"/>
              <w:right w:val="single" w:color="auto" w:sz="4" w:space="0"/>
            </w:tcBorders>
          </w:tcPr>
          <w:p w:rsidRPr="005B12F4" w:rsidR="005B12F4" w:rsidP="005B12F4" w:rsidRDefault="005B12F4" w14:paraId="319F59EE" w14:textId="4B4B9B34">
            <w:pPr>
              <w:tabs>
                <w:tab w:val="left" w:pos="952"/>
              </w:tabs>
              <w:rPr>
                <w:rFonts w:cs="Arial"/>
                <w:lang w:eastAsia="en-US"/>
              </w:rPr>
            </w:pPr>
            <w:r w:rsidRPr="005B12F4">
              <w:rPr>
                <w:rFonts w:cs="Arial"/>
                <w:lang w:eastAsia="en-US"/>
              </w:rPr>
              <w:t>Fabrikant heeft een meldloket waar beveiligingsincidenten kunnen worden gemeld en een procedure waarin de taken en verantwoordelijkheden van het meldloket staan beschreven.</w:t>
            </w:r>
          </w:p>
        </w:tc>
        <w:tc>
          <w:tcPr>
            <w:tcW w:w="1134" w:type="dxa"/>
            <w:tcBorders>
              <w:top w:val="single" w:color="auto" w:sz="4" w:space="0"/>
              <w:left w:val="single" w:color="auto" w:sz="4" w:space="0"/>
              <w:bottom w:val="single" w:color="auto" w:sz="4" w:space="0"/>
              <w:right w:val="single" w:color="auto" w:sz="4" w:space="0"/>
            </w:tcBorders>
          </w:tcPr>
          <w:p w:rsidR="005B12F4" w:rsidP="51BC2AFA" w:rsidRDefault="005B12F4" w14:paraId="4949BE2D" w14:textId="77777777">
            <w:pPr>
              <w:rPr>
                <w:rFonts w:cs="Arial"/>
                <w:lang w:eastAsia="en-US"/>
              </w:rPr>
            </w:pPr>
          </w:p>
        </w:tc>
      </w:tr>
      <w:tr w:rsidRPr="00AE3DEF" w:rsidR="00A30D17" w:rsidTr="6D1CF4FE" w14:paraId="4228E7E5"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A30D17" w:rsidP="00DE658C" w:rsidRDefault="00A30D17" w14:paraId="534F8FB3" w14:textId="77777777">
            <w:pPr>
              <w:pStyle w:val="ListParagraph"/>
              <w:numPr>
                <w:ilvl w:val="0"/>
                <w:numId w:val="6"/>
              </w:numPr>
              <w:rPr>
                <w:rFonts w:cs="Arial"/>
                <w:b/>
                <w:color w:val="333662"/>
                <w:lang w:eastAsia="en-US"/>
              </w:rPr>
            </w:pPr>
          </w:p>
        </w:tc>
        <w:tc>
          <w:tcPr>
            <w:tcW w:w="7455" w:type="dxa"/>
            <w:tcBorders>
              <w:top w:val="single" w:color="auto" w:sz="4" w:space="0"/>
              <w:left w:val="single" w:color="auto" w:sz="4" w:space="0"/>
              <w:bottom w:val="single" w:color="auto" w:sz="4" w:space="0"/>
              <w:right w:val="single" w:color="auto" w:sz="4" w:space="0"/>
            </w:tcBorders>
          </w:tcPr>
          <w:p w:rsidRPr="005B12F4" w:rsidR="00A30D17" w:rsidP="005B12F4" w:rsidRDefault="00A30D17" w14:paraId="2E489D52" w14:textId="2E828933">
            <w:pPr>
              <w:tabs>
                <w:tab w:val="left" w:pos="952"/>
              </w:tabs>
              <w:rPr>
                <w:rFonts w:cs="Arial"/>
                <w:lang w:eastAsia="en-US"/>
              </w:rPr>
            </w:pPr>
            <w:r w:rsidRPr="00A30D17">
              <w:rPr>
                <w:rFonts w:cs="Arial"/>
                <w:lang w:eastAsia="en-US"/>
              </w:rPr>
              <w:t xml:space="preserve">De Inschrijver stelt jaarlijks een verklaring van een onafhankelijke derde beschikbaar waaruit blijkt dat de informatieveiligheid van de ICT-oplossing in lijn is met de eisen </w:t>
            </w:r>
            <w:r w:rsidRPr="457B94BD" w:rsidR="05EFBAD1">
              <w:rPr>
                <w:rFonts w:cs="Arial"/>
                <w:lang w:eastAsia="en-US"/>
              </w:rPr>
              <w:t>SbJH</w:t>
            </w:r>
            <w:r w:rsidRPr="00A30D17">
              <w:rPr>
                <w:rFonts w:cs="Arial"/>
                <w:lang w:eastAsia="en-US"/>
              </w:rPr>
              <w:t xml:space="preserve"> en dat de maatregelen gedurende het gehele jaar goed hebben gefunctioneerd. Dit kan door middel van verklaringen als een SOC 1 type II rapport, een ISAE 3402 verklaring of vergelijkbaar.  </w:t>
            </w:r>
          </w:p>
        </w:tc>
        <w:tc>
          <w:tcPr>
            <w:tcW w:w="1134" w:type="dxa"/>
            <w:tcBorders>
              <w:top w:val="single" w:color="auto" w:sz="4" w:space="0"/>
              <w:left w:val="single" w:color="auto" w:sz="4" w:space="0"/>
              <w:bottom w:val="single" w:color="auto" w:sz="4" w:space="0"/>
              <w:right w:val="single" w:color="auto" w:sz="4" w:space="0"/>
            </w:tcBorders>
          </w:tcPr>
          <w:p w:rsidR="00A30D17" w:rsidP="51BC2AFA" w:rsidRDefault="00A30D17" w14:paraId="32C81DB8" w14:textId="77777777">
            <w:pPr>
              <w:rPr>
                <w:rFonts w:cs="Arial"/>
                <w:lang w:eastAsia="en-US"/>
              </w:rPr>
            </w:pPr>
          </w:p>
        </w:tc>
      </w:tr>
      <w:tr w:rsidRPr="00AE3DEF" w:rsidR="00A30D17" w:rsidTr="6D1CF4FE" w14:paraId="44935F20"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A30D17" w:rsidP="00DE658C" w:rsidRDefault="00A30D17" w14:paraId="3D55A58F" w14:textId="77777777">
            <w:pPr>
              <w:pStyle w:val="ListParagraph"/>
              <w:numPr>
                <w:ilvl w:val="0"/>
                <w:numId w:val="6"/>
              </w:numPr>
              <w:rPr>
                <w:rFonts w:cs="Arial"/>
                <w:b/>
                <w:color w:val="333662"/>
                <w:lang w:eastAsia="en-US"/>
              </w:rPr>
            </w:pPr>
          </w:p>
        </w:tc>
        <w:tc>
          <w:tcPr>
            <w:tcW w:w="7455" w:type="dxa"/>
            <w:tcBorders>
              <w:top w:val="single" w:color="auto" w:sz="4" w:space="0"/>
              <w:left w:val="single" w:color="auto" w:sz="4" w:space="0"/>
              <w:bottom w:val="single" w:color="auto" w:sz="4" w:space="0"/>
              <w:right w:val="single" w:color="auto" w:sz="4" w:space="0"/>
            </w:tcBorders>
          </w:tcPr>
          <w:p w:rsidRPr="00A30D17" w:rsidR="00A30D17" w:rsidP="005B12F4" w:rsidRDefault="00A30D17" w14:paraId="19BD29F5" w14:textId="156081D3">
            <w:pPr>
              <w:tabs>
                <w:tab w:val="left" w:pos="952"/>
              </w:tabs>
              <w:rPr>
                <w:rFonts w:cs="Arial"/>
                <w:lang w:eastAsia="en-US"/>
              </w:rPr>
            </w:pPr>
            <w:r w:rsidRPr="00A30D17">
              <w:rPr>
                <w:rFonts w:cs="Arial"/>
                <w:lang w:eastAsia="en-US"/>
              </w:rPr>
              <w:t xml:space="preserve">De Inschrijver dient mee te werken aan de jaarlijkse toetsing van </w:t>
            </w:r>
            <w:r w:rsidRPr="457B94BD" w:rsidR="1A360A0F">
              <w:rPr>
                <w:rFonts w:cs="Arial"/>
                <w:lang w:eastAsia="en-US"/>
              </w:rPr>
              <w:t>SbJH</w:t>
            </w:r>
            <w:r w:rsidRPr="00A30D17">
              <w:rPr>
                <w:rFonts w:cs="Arial"/>
                <w:lang w:eastAsia="en-US"/>
              </w:rPr>
              <w:t xml:space="preserve"> ISMS en de bijbehorende ISMS verklaringen. De Inschrijver dient de benodigde informatie binnen afzienbare tijd aan te leveren aan </w:t>
            </w:r>
            <w:r w:rsidRPr="457B94BD" w:rsidR="7DA66661">
              <w:rPr>
                <w:rFonts w:cs="Arial"/>
                <w:lang w:eastAsia="en-US"/>
              </w:rPr>
              <w:t>SbJH</w:t>
            </w:r>
          </w:p>
        </w:tc>
        <w:tc>
          <w:tcPr>
            <w:tcW w:w="1134" w:type="dxa"/>
            <w:tcBorders>
              <w:top w:val="single" w:color="auto" w:sz="4" w:space="0"/>
              <w:left w:val="single" w:color="auto" w:sz="4" w:space="0"/>
              <w:bottom w:val="single" w:color="auto" w:sz="4" w:space="0"/>
              <w:right w:val="single" w:color="auto" w:sz="4" w:space="0"/>
            </w:tcBorders>
          </w:tcPr>
          <w:p w:rsidR="00A30D17" w:rsidP="51BC2AFA" w:rsidRDefault="00A30D17" w14:paraId="08FF48AA" w14:textId="77777777">
            <w:pPr>
              <w:rPr>
                <w:rFonts w:cs="Arial"/>
                <w:lang w:eastAsia="en-US"/>
              </w:rPr>
            </w:pPr>
          </w:p>
        </w:tc>
      </w:tr>
      <w:tr w:rsidRPr="00AE3DEF" w:rsidR="00A30D17" w:rsidTr="6D1CF4FE" w14:paraId="39344047"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A30D17" w:rsidP="00DE658C" w:rsidRDefault="00A30D17" w14:paraId="1ECE7D27" w14:textId="77777777">
            <w:pPr>
              <w:pStyle w:val="ListParagraph"/>
              <w:numPr>
                <w:ilvl w:val="0"/>
                <w:numId w:val="6"/>
              </w:numPr>
              <w:rPr>
                <w:rFonts w:cs="Arial"/>
                <w:b/>
                <w:color w:val="333662"/>
                <w:lang w:eastAsia="en-US"/>
              </w:rPr>
            </w:pPr>
          </w:p>
        </w:tc>
        <w:tc>
          <w:tcPr>
            <w:tcW w:w="7455" w:type="dxa"/>
            <w:tcBorders>
              <w:top w:val="single" w:color="auto" w:sz="4" w:space="0"/>
              <w:left w:val="single" w:color="auto" w:sz="4" w:space="0"/>
              <w:bottom w:val="single" w:color="auto" w:sz="4" w:space="0"/>
              <w:right w:val="single" w:color="auto" w:sz="4" w:space="0"/>
            </w:tcBorders>
          </w:tcPr>
          <w:p w:rsidRPr="00A30D17" w:rsidR="00A30D17" w:rsidP="007833CB" w:rsidRDefault="007833CB" w14:paraId="72A41250" w14:textId="6161E01F">
            <w:pPr>
              <w:tabs>
                <w:tab w:val="left" w:pos="952"/>
              </w:tabs>
              <w:rPr>
                <w:rFonts w:cs="Arial"/>
                <w:lang w:eastAsia="en-US"/>
              </w:rPr>
            </w:pPr>
            <w:r w:rsidRPr="007833CB">
              <w:rPr>
                <w:rFonts w:cs="Arial"/>
                <w:lang w:eastAsia="en-US"/>
              </w:rPr>
              <w:t xml:space="preserve">Inschrijver stelt in overleg met </w:t>
            </w:r>
            <w:r w:rsidRPr="457B94BD" w:rsidR="53F4EE01">
              <w:rPr>
                <w:rFonts w:cs="Arial"/>
                <w:lang w:eastAsia="en-US"/>
              </w:rPr>
              <w:t>SbJH</w:t>
            </w:r>
            <w:r w:rsidRPr="007833CB">
              <w:rPr>
                <w:rFonts w:cs="Arial"/>
                <w:lang w:eastAsia="en-US"/>
              </w:rPr>
              <w:t xml:space="preserve"> aanvullende maatregelen vast op het gebied van logische en fysieke toegangsbeveiliging. De BBN2+ classificatie stelt immers hogere betrouwbaarheidseisen aan de ICT-oplossing. </w:t>
            </w:r>
          </w:p>
        </w:tc>
        <w:tc>
          <w:tcPr>
            <w:tcW w:w="1134" w:type="dxa"/>
            <w:tcBorders>
              <w:top w:val="single" w:color="auto" w:sz="4" w:space="0"/>
              <w:left w:val="single" w:color="auto" w:sz="4" w:space="0"/>
              <w:bottom w:val="single" w:color="auto" w:sz="4" w:space="0"/>
              <w:right w:val="single" w:color="auto" w:sz="4" w:space="0"/>
            </w:tcBorders>
          </w:tcPr>
          <w:p w:rsidR="00A30D17" w:rsidP="51BC2AFA" w:rsidRDefault="00A30D17" w14:paraId="1B5F7C67" w14:textId="77777777">
            <w:pPr>
              <w:rPr>
                <w:rFonts w:cs="Arial"/>
                <w:lang w:eastAsia="en-US"/>
              </w:rPr>
            </w:pPr>
          </w:p>
        </w:tc>
      </w:tr>
      <w:tr w:rsidRPr="00AE3DEF" w:rsidR="002C6080" w:rsidTr="6D1CF4FE" w14:paraId="7F5F05B1"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2C6080" w:rsidP="00DE658C" w:rsidRDefault="002C6080" w14:paraId="45519349" w14:textId="77777777">
            <w:pPr>
              <w:pStyle w:val="ListParagraph"/>
              <w:numPr>
                <w:ilvl w:val="0"/>
                <w:numId w:val="6"/>
              </w:numPr>
              <w:rPr>
                <w:rFonts w:cs="Arial"/>
                <w:b/>
                <w:color w:val="333662"/>
                <w:lang w:eastAsia="en-US"/>
              </w:rPr>
            </w:pPr>
          </w:p>
        </w:tc>
        <w:tc>
          <w:tcPr>
            <w:tcW w:w="7455" w:type="dxa"/>
            <w:tcBorders>
              <w:top w:val="single" w:color="auto" w:sz="4" w:space="0"/>
              <w:left w:val="single" w:color="auto" w:sz="4" w:space="0"/>
              <w:bottom w:val="single" w:color="auto" w:sz="4" w:space="0"/>
              <w:right w:val="single" w:color="auto" w:sz="4" w:space="0"/>
            </w:tcBorders>
          </w:tcPr>
          <w:p w:rsidRPr="002C6080" w:rsidR="002C6080" w:rsidP="005B12F4" w:rsidRDefault="00806BDA" w14:paraId="658C40B8" w14:textId="2418B407">
            <w:pPr>
              <w:tabs>
                <w:tab w:val="left" w:pos="952"/>
              </w:tabs>
              <w:rPr>
                <w:rFonts w:cs="Arial"/>
                <w:lang w:eastAsia="en-US"/>
              </w:rPr>
            </w:pPr>
            <w:r w:rsidRPr="00806BDA">
              <w:rPr>
                <w:rFonts w:cs="Arial"/>
                <w:lang w:eastAsia="en-US"/>
              </w:rPr>
              <w:t xml:space="preserve">Inschrijver stelt in overleg met </w:t>
            </w:r>
            <w:r w:rsidRPr="457B94BD" w:rsidR="792F5CA9">
              <w:rPr>
                <w:rFonts w:cs="Arial"/>
                <w:lang w:eastAsia="en-US"/>
              </w:rPr>
              <w:t>SbJH</w:t>
            </w:r>
            <w:r w:rsidRPr="00806BDA">
              <w:rPr>
                <w:rFonts w:cs="Arial"/>
                <w:lang w:eastAsia="en-US"/>
              </w:rPr>
              <w:t xml:space="preserve"> aanvullende maatregelen vast op het gebied van cryptografie. De BBN2+ classificatie stelt immers hogere betrouwbaarheidseisen aan de ICT-oplossing.  </w:t>
            </w:r>
          </w:p>
        </w:tc>
        <w:tc>
          <w:tcPr>
            <w:tcW w:w="1134" w:type="dxa"/>
            <w:tcBorders>
              <w:top w:val="single" w:color="auto" w:sz="4" w:space="0"/>
              <w:left w:val="single" w:color="auto" w:sz="4" w:space="0"/>
              <w:bottom w:val="single" w:color="auto" w:sz="4" w:space="0"/>
              <w:right w:val="single" w:color="auto" w:sz="4" w:space="0"/>
            </w:tcBorders>
          </w:tcPr>
          <w:p w:rsidR="002C6080" w:rsidP="51BC2AFA" w:rsidRDefault="002C6080" w14:paraId="509BAD95" w14:textId="77777777">
            <w:pPr>
              <w:rPr>
                <w:rFonts w:cs="Arial"/>
                <w:lang w:eastAsia="en-US"/>
              </w:rPr>
            </w:pPr>
          </w:p>
        </w:tc>
      </w:tr>
      <w:tr w:rsidRPr="00AE3DEF" w:rsidR="00BE4DFE" w:rsidTr="6D1CF4FE" w14:paraId="304D7779"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BE4DFE" w:rsidP="00DE658C" w:rsidRDefault="00BE4DFE" w14:paraId="20B6B4A7" w14:textId="77777777">
            <w:pPr>
              <w:pStyle w:val="ListParagraph"/>
              <w:numPr>
                <w:ilvl w:val="0"/>
                <w:numId w:val="6"/>
              </w:numPr>
              <w:rPr>
                <w:rFonts w:cs="Arial"/>
                <w:b/>
                <w:color w:val="333662"/>
                <w:lang w:eastAsia="en-US"/>
              </w:rPr>
            </w:pPr>
          </w:p>
        </w:tc>
        <w:tc>
          <w:tcPr>
            <w:tcW w:w="7455" w:type="dxa"/>
            <w:tcBorders>
              <w:top w:val="single" w:color="auto" w:sz="4" w:space="0"/>
              <w:left w:val="single" w:color="auto" w:sz="4" w:space="0"/>
              <w:bottom w:val="single" w:color="auto" w:sz="4" w:space="0"/>
              <w:right w:val="single" w:color="auto" w:sz="4" w:space="0"/>
            </w:tcBorders>
          </w:tcPr>
          <w:p w:rsidRPr="00BE4DFE" w:rsidR="00BE4DFE" w:rsidP="00806BDA" w:rsidRDefault="00806BDA" w14:paraId="1C3D1DC6" w14:textId="5E875FCF">
            <w:pPr>
              <w:tabs>
                <w:tab w:val="left" w:pos="952"/>
              </w:tabs>
              <w:rPr>
                <w:rFonts w:cs="Arial"/>
                <w:lang w:eastAsia="en-US"/>
              </w:rPr>
            </w:pPr>
            <w:r w:rsidRPr="00806BDA">
              <w:rPr>
                <w:rFonts w:cs="Arial"/>
                <w:lang w:eastAsia="en-US"/>
              </w:rPr>
              <w:t xml:space="preserve">Inschrijver stelt in overleg met </w:t>
            </w:r>
            <w:r w:rsidRPr="457B94BD" w:rsidR="2EE68521">
              <w:rPr>
                <w:rFonts w:cs="Arial"/>
                <w:lang w:eastAsia="en-US"/>
              </w:rPr>
              <w:t>SbJH</w:t>
            </w:r>
            <w:r w:rsidRPr="00806BDA">
              <w:rPr>
                <w:rFonts w:cs="Arial"/>
                <w:lang w:eastAsia="en-US"/>
              </w:rPr>
              <w:t xml:space="preserve"> aanvullende maatregelen vast op het gebied van back-up. De BBN2+ classificatie stelt immers hogere betrouwbaarheidseisen aan de ICT-oplossing</w:t>
            </w:r>
          </w:p>
        </w:tc>
        <w:tc>
          <w:tcPr>
            <w:tcW w:w="1134" w:type="dxa"/>
            <w:tcBorders>
              <w:top w:val="single" w:color="auto" w:sz="4" w:space="0"/>
              <w:left w:val="single" w:color="auto" w:sz="4" w:space="0"/>
              <w:bottom w:val="single" w:color="auto" w:sz="4" w:space="0"/>
              <w:right w:val="single" w:color="auto" w:sz="4" w:space="0"/>
            </w:tcBorders>
          </w:tcPr>
          <w:p w:rsidR="00BE4DFE" w:rsidP="51BC2AFA" w:rsidRDefault="00BE4DFE" w14:paraId="6FABE3C2" w14:textId="77777777">
            <w:pPr>
              <w:rPr>
                <w:rFonts w:cs="Arial"/>
                <w:lang w:eastAsia="en-US"/>
              </w:rPr>
            </w:pPr>
          </w:p>
        </w:tc>
      </w:tr>
      <w:tr w:rsidRPr="00AE3DEF" w:rsidR="00806BDA" w:rsidTr="6D1CF4FE" w14:paraId="3E31B4CA"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806BDA" w:rsidP="00DE658C" w:rsidRDefault="00806BDA" w14:paraId="1058A811" w14:textId="77777777">
            <w:pPr>
              <w:pStyle w:val="ListParagraph"/>
              <w:numPr>
                <w:ilvl w:val="0"/>
                <w:numId w:val="6"/>
              </w:numPr>
              <w:rPr>
                <w:rFonts w:cs="Arial"/>
                <w:b/>
                <w:color w:val="333662"/>
                <w:lang w:eastAsia="en-US"/>
              </w:rPr>
            </w:pPr>
          </w:p>
        </w:tc>
        <w:tc>
          <w:tcPr>
            <w:tcW w:w="7455" w:type="dxa"/>
            <w:tcBorders>
              <w:top w:val="single" w:color="auto" w:sz="4" w:space="0"/>
              <w:left w:val="single" w:color="auto" w:sz="4" w:space="0"/>
              <w:bottom w:val="single" w:color="auto" w:sz="4" w:space="0"/>
              <w:right w:val="single" w:color="auto" w:sz="4" w:space="0"/>
            </w:tcBorders>
          </w:tcPr>
          <w:p w:rsidRPr="00806BDA" w:rsidR="00806BDA" w:rsidP="00771CD8" w:rsidRDefault="00771CD8" w14:paraId="34343EE3" w14:textId="6EA32A75">
            <w:pPr>
              <w:tabs>
                <w:tab w:val="left" w:pos="1453"/>
              </w:tabs>
              <w:rPr>
                <w:rFonts w:cs="Arial"/>
                <w:lang w:eastAsia="en-US"/>
              </w:rPr>
            </w:pPr>
            <w:r w:rsidRPr="00771CD8">
              <w:rPr>
                <w:rFonts w:cs="Arial"/>
                <w:lang w:eastAsia="en-US"/>
              </w:rPr>
              <w:t xml:space="preserve">Inschrijver stelt in overleg met </w:t>
            </w:r>
            <w:r w:rsidRPr="457B94BD" w:rsidR="0A5D50C8">
              <w:rPr>
                <w:rFonts w:cs="Arial"/>
                <w:lang w:eastAsia="en-US"/>
              </w:rPr>
              <w:t>SbJH</w:t>
            </w:r>
            <w:r w:rsidRPr="00771CD8">
              <w:rPr>
                <w:rFonts w:cs="Arial"/>
                <w:lang w:eastAsia="en-US"/>
              </w:rPr>
              <w:t xml:space="preserve"> aanvullende maatregelen vast op het gebied van </w:t>
            </w:r>
            <w:proofErr w:type="spellStart"/>
            <w:r w:rsidRPr="00771CD8">
              <w:rPr>
                <w:rFonts w:cs="Arial"/>
                <w:lang w:eastAsia="en-US"/>
              </w:rPr>
              <w:t>logging</w:t>
            </w:r>
            <w:proofErr w:type="spellEnd"/>
            <w:r w:rsidRPr="00771CD8">
              <w:rPr>
                <w:rFonts w:cs="Arial"/>
                <w:lang w:eastAsia="en-US"/>
              </w:rPr>
              <w:t xml:space="preserve"> en monitoring. De BBN2+ classificatie stelt immers hogere betrouwbaarheidseisen aan de ICT-oplossing.  </w:t>
            </w:r>
          </w:p>
        </w:tc>
        <w:tc>
          <w:tcPr>
            <w:tcW w:w="1134" w:type="dxa"/>
            <w:tcBorders>
              <w:top w:val="single" w:color="auto" w:sz="4" w:space="0"/>
              <w:left w:val="single" w:color="auto" w:sz="4" w:space="0"/>
              <w:bottom w:val="single" w:color="auto" w:sz="4" w:space="0"/>
              <w:right w:val="single" w:color="auto" w:sz="4" w:space="0"/>
            </w:tcBorders>
          </w:tcPr>
          <w:p w:rsidR="00806BDA" w:rsidP="51BC2AFA" w:rsidRDefault="00806BDA" w14:paraId="535D5278" w14:textId="77777777">
            <w:pPr>
              <w:rPr>
                <w:rFonts w:cs="Arial"/>
                <w:lang w:eastAsia="en-US"/>
              </w:rPr>
            </w:pPr>
          </w:p>
        </w:tc>
      </w:tr>
      <w:tr w:rsidRPr="00AE3DEF" w:rsidR="00771CD8" w:rsidTr="6D1CF4FE" w14:paraId="762B3228"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771CD8" w:rsidP="00DE658C" w:rsidRDefault="00771CD8" w14:paraId="0A4B49CA" w14:textId="77777777">
            <w:pPr>
              <w:pStyle w:val="ListParagraph"/>
              <w:numPr>
                <w:ilvl w:val="0"/>
                <w:numId w:val="6"/>
              </w:numPr>
              <w:rPr>
                <w:rFonts w:cs="Arial"/>
                <w:b/>
                <w:color w:val="333662"/>
                <w:lang w:eastAsia="en-US"/>
              </w:rPr>
            </w:pPr>
          </w:p>
        </w:tc>
        <w:tc>
          <w:tcPr>
            <w:tcW w:w="7455" w:type="dxa"/>
            <w:tcBorders>
              <w:top w:val="single" w:color="auto" w:sz="4" w:space="0"/>
              <w:left w:val="single" w:color="auto" w:sz="4" w:space="0"/>
              <w:bottom w:val="single" w:color="auto" w:sz="4" w:space="0"/>
              <w:right w:val="single" w:color="auto" w:sz="4" w:space="0"/>
            </w:tcBorders>
          </w:tcPr>
          <w:p w:rsidRPr="00771CD8" w:rsidR="00771CD8" w:rsidP="00771CD8" w:rsidRDefault="007344E6" w14:paraId="055A8249" w14:textId="461C62A6">
            <w:pPr>
              <w:tabs>
                <w:tab w:val="left" w:pos="1453"/>
              </w:tabs>
              <w:rPr>
                <w:rFonts w:cs="Arial"/>
                <w:lang w:eastAsia="en-US"/>
              </w:rPr>
            </w:pPr>
            <w:r w:rsidRPr="007344E6">
              <w:rPr>
                <w:rFonts w:cs="Arial"/>
                <w:lang w:eastAsia="en-US"/>
              </w:rPr>
              <w:t xml:space="preserve">Inschrijver stelt in overleg met </w:t>
            </w:r>
            <w:r w:rsidRPr="457B94BD" w:rsidR="595BE746">
              <w:rPr>
                <w:rFonts w:cs="Arial"/>
                <w:lang w:eastAsia="en-US"/>
              </w:rPr>
              <w:t>SbJH</w:t>
            </w:r>
            <w:r w:rsidRPr="007344E6">
              <w:rPr>
                <w:rFonts w:cs="Arial"/>
                <w:lang w:eastAsia="en-US"/>
              </w:rPr>
              <w:t xml:space="preserve"> aanvullende maatregelen vast op het gebied van netwerkbeveiliging. De BBN2+ classificatie stelt immers hogere betrouwbaarheidseisen aan de ICT-oplossing.  </w:t>
            </w:r>
          </w:p>
        </w:tc>
        <w:tc>
          <w:tcPr>
            <w:tcW w:w="1134" w:type="dxa"/>
            <w:tcBorders>
              <w:top w:val="single" w:color="auto" w:sz="4" w:space="0"/>
              <w:left w:val="single" w:color="auto" w:sz="4" w:space="0"/>
              <w:bottom w:val="single" w:color="auto" w:sz="4" w:space="0"/>
              <w:right w:val="single" w:color="auto" w:sz="4" w:space="0"/>
            </w:tcBorders>
          </w:tcPr>
          <w:p w:rsidR="00771CD8" w:rsidP="51BC2AFA" w:rsidRDefault="00771CD8" w14:paraId="7C44CAF6" w14:textId="77777777">
            <w:pPr>
              <w:rPr>
                <w:rFonts w:cs="Arial"/>
                <w:lang w:eastAsia="en-US"/>
              </w:rPr>
            </w:pPr>
          </w:p>
        </w:tc>
      </w:tr>
      <w:tr w:rsidRPr="00AE3DEF" w:rsidR="007344E6" w:rsidTr="6D1CF4FE" w14:paraId="2EE6BA18"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7344E6" w:rsidP="00DE658C" w:rsidRDefault="007344E6" w14:paraId="78F52E7E" w14:textId="77777777">
            <w:pPr>
              <w:pStyle w:val="ListParagraph"/>
              <w:numPr>
                <w:ilvl w:val="0"/>
                <w:numId w:val="6"/>
              </w:numPr>
              <w:rPr>
                <w:rFonts w:cs="Arial"/>
                <w:b/>
                <w:color w:val="333662"/>
                <w:lang w:eastAsia="en-US"/>
              </w:rPr>
            </w:pPr>
          </w:p>
        </w:tc>
        <w:tc>
          <w:tcPr>
            <w:tcW w:w="7455" w:type="dxa"/>
            <w:tcBorders>
              <w:top w:val="single" w:color="auto" w:sz="4" w:space="0"/>
              <w:left w:val="single" w:color="auto" w:sz="4" w:space="0"/>
              <w:bottom w:val="single" w:color="auto" w:sz="4" w:space="0"/>
              <w:right w:val="single" w:color="auto" w:sz="4" w:space="0"/>
            </w:tcBorders>
          </w:tcPr>
          <w:p w:rsidRPr="007344E6" w:rsidR="007344E6" w:rsidP="00771CD8" w:rsidRDefault="007344E6" w14:paraId="7105A17D" w14:textId="06594F78">
            <w:pPr>
              <w:tabs>
                <w:tab w:val="left" w:pos="1453"/>
              </w:tabs>
              <w:rPr>
                <w:rFonts w:cs="Arial"/>
                <w:lang w:eastAsia="en-US"/>
              </w:rPr>
            </w:pPr>
            <w:r w:rsidRPr="007344E6">
              <w:rPr>
                <w:rFonts w:cs="Arial"/>
                <w:lang w:eastAsia="en-US"/>
              </w:rPr>
              <w:t>Medewerkers met bijzondere bevoegdheden (bijvoorbeeld auditors en systeembeheerders) in een infrastructuur die bedoeld is voor de verwerking van BBN2+ informatie, beschikken over een VOG.</w:t>
            </w:r>
          </w:p>
        </w:tc>
        <w:tc>
          <w:tcPr>
            <w:tcW w:w="1134" w:type="dxa"/>
            <w:tcBorders>
              <w:top w:val="single" w:color="auto" w:sz="4" w:space="0"/>
              <w:left w:val="single" w:color="auto" w:sz="4" w:space="0"/>
              <w:bottom w:val="single" w:color="auto" w:sz="4" w:space="0"/>
              <w:right w:val="single" w:color="auto" w:sz="4" w:space="0"/>
            </w:tcBorders>
          </w:tcPr>
          <w:p w:rsidR="007344E6" w:rsidP="51BC2AFA" w:rsidRDefault="007344E6" w14:paraId="00113339" w14:textId="77777777">
            <w:pPr>
              <w:rPr>
                <w:rFonts w:cs="Arial"/>
                <w:lang w:eastAsia="en-US"/>
              </w:rPr>
            </w:pPr>
          </w:p>
        </w:tc>
      </w:tr>
      <w:tr w:rsidRPr="00AE3DEF" w:rsidR="007344E6" w:rsidTr="6D1CF4FE" w14:paraId="6224A227"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7344E6" w:rsidP="00DE658C" w:rsidRDefault="007344E6" w14:paraId="26B69809" w14:textId="77777777">
            <w:pPr>
              <w:pStyle w:val="ListParagraph"/>
              <w:numPr>
                <w:ilvl w:val="0"/>
                <w:numId w:val="6"/>
              </w:numPr>
              <w:rPr>
                <w:rFonts w:cs="Arial"/>
                <w:b/>
                <w:color w:val="333662"/>
                <w:lang w:eastAsia="en-US"/>
              </w:rPr>
            </w:pPr>
          </w:p>
        </w:tc>
        <w:tc>
          <w:tcPr>
            <w:tcW w:w="7455" w:type="dxa"/>
            <w:tcBorders>
              <w:top w:val="single" w:color="auto" w:sz="4" w:space="0"/>
              <w:left w:val="single" w:color="auto" w:sz="4" w:space="0"/>
              <w:bottom w:val="single" w:color="auto" w:sz="4" w:space="0"/>
              <w:right w:val="single" w:color="auto" w:sz="4" w:space="0"/>
            </w:tcBorders>
          </w:tcPr>
          <w:p w:rsidRPr="007344E6" w:rsidR="007344E6" w:rsidP="00771CD8" w:rsidRDefault="00315515" w14:paraId="45F36989" w14:textId="36B7E08C">
            <w:pPr>
              <w:tabs>
                <w:tab w:val="left" w:pos="1453"/>
              </w:tabs>
              <w:rPr>
                <w:rFonts w:cs="Arial"/>
                <w:lang w:eastAsia="en-US"/>
              </w:rPr>
            </w:pPr>
            <w:r w:rsidRPr="00315515">
              <w:rPr>
                <w:rFonts w:cs="Arial"/>
                <w:lang w:eastAsia="en-US"/>
              </w:rPr>
              <w:t>Inactieve accounts worden na 90 dagen geblokkeerd.</w:t>
            </w:r>
          </w:p>
        </w:tc>
        <w:tc>
          <w:tcPr>
            <w:tcW w:w="1134" w:type="dxa"/>
            <w:tcBorders>
              <w:top w:val="single" w:color="auto" w:sz="4" w:space="0"/>
              <w:left w:val="single" w:color="auto" w:sz="4" w:space="0"/>
              <w:bottom w:val="single" w:color="auto" w:sz="4" w:space="0"/>
              <w:right w:val="single" w:color="auto" w:sz="4" w:space="0"/>
            </w:tcBorders>
          </w:tcPr>
          <w:p w:rsidR="007344E6" w:rsidP="51BC2AFA" w:rsidRDefault="007344E6" w14:paraId="26248590" w14:textId="77777777">
            <w:pPr>
              <w:rPr>
                <w:rFonts w:cs="Arial"/>
                <w:lang w:eastAsia="en-US"/>
              </w:rPr>
            </w:pPr>
          </w:p>
        </w:tc>
      </w:tr>
      <w:tr w:rsidRPr="00AE3DEF" w:rsidR="00315515" w:rsidTr="6D1CF4FE" w14:paraId="20D9EF1D"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315515" w:rsidP="00DE658C" w:rsidRDefault="00315515" w14:paraId="72FAC115" w14:textId="77777777">
            <w:pPr>
              <w:pStyle w:val="ListParagraph"/>
              <w:numPr>
                <w:ilvl w:val="0"/>
                <w:numId w:val="6"/>
              </w:numPr>
              <w:rPr>
                <w:rFonts w:cs="Arial"/>
                <w:b/>
                <w:color w:val="333662"/>
                <w:lang w:eastAsia="en-US"/>
              </w:rPr>
            </w:pPr>
          </w:p>
        </w:tc>
        <w:tc>
          <w:tcPr>
            <w:tcW w:w="7455" w:type="dxa"/>
            <w:tcBorders>
              <w:top w:val="single" w:color="auto" w:sz="4" w:space="0"/>
              <w:left w:val="single" w:color="auto" w:sz="4" w:space="0"/>
              <w:bottom w:val="single" w:color="auto" w:sz="4" w:space="0"/>
              <w:right w:val="single" w:color="auto" w:sz="4" w:space="0"/>
            </w:tcBorders>
          </w:tcPr>
          <w:p w:rsidRPr="00315515" w:rsidR="00315515" w:rsidP="00771CD8" w:rsidRDefault="003E0A93" w14:paraId="18CE483B" w14:textId="614F0C29">
            <w:pPr>
              <w:tabs>
                <w:tab w:val="left" w:pos="1453"/>
              </w:tabs>
              <w:rPr>
                <w:rFonts w:cs="Arial"/>
                <w:lang w:eastAsia="en-US"/>
              </w:rPr>
            </w:pPr>
            <w:r w:rsidRPr="003E0A93">
              <w:rPr>
                <w:rFonts w:cs="Arial"/>
                <w:lang w:eastAsia="en-US"/>
              </w:rPr>
              <w:t>Een token (bijvoorbeeld smartcard) wordt geblokkeerd indien de pincode of het wachtwoord vijf keer verkeerd wordt ingevoerd.</w:t>
            </w:r>
          </w:p>
        </w:tc>
        <w:tc>
          <w:tcPr>
            <w:tcW w:w="1134" w:type="dxa"/>
            <w:tcBorders>
              <w:top w:val="single" w:color="auto" w:sz="4" w:space="0"/>
              <w:left w:val="single" w:color="auto" w:sz="4" w:space="0"/>
              <w:bottom w:val="single" w:color="auto" w:sz="4" w:space="0"/>
              <w:right w:val="single" w:color="auto" w:sz="4" w:space="0"/>
            </w:tcBorders>
          </w:tcPr>
          <w:p w:rsidR="00315515" w:rsidP="51BC2AFA" w:rsidRDefault="00315515" w14:paraId="3CB5ADD1" w14:textId="77777777">
            <w:pPr>
              <w:rPr>
                <w:rFonts w:cs="Arial"/>
                <w:lang w:eastAsia="en-US"/>
              </w:rPr>
            </w:pPr>
          </w:p>
        </w:tc>
      </w:tr>
      <w:tr w:rsidRPr="00AE3DEF" w:rsidR="003E0A93" w:rsidTr="6D1CF4FE" w14:paraId="38FDACEB"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3E0A93" w:rsidP="00DE658C" w:rsidRDefault="003E0A93" w14:paraId="6E451C6C" w14:textId="77777777">
            <w:pPr>
              <w:pStyle w:val="ListParagraph"/>
              <w:numPr>
                <w:ilvl w:val="0"/>
                <w:numId w:val="6"/>
              </w:numPr>
              <w:rPr>
                <w:rFonts w:cs="Arial"/>
                <w:b/>
                <w:color w:val="333662"/>
                <w:lang w:eastAsia="en-US"/>
              </w:rPr>
            </w:pPr>
          </w:p>
        </w:tc>
        <w:tc>
          <w:tcPr>
            <w:tcW w:w="7455" w:type="dxa"/>
            <w:tcBorders>
              <w:top w:val="single" w:color="auto" w:sz="4" w:space="0"/>
              <w:left w:val="single" w:color="auto" w:sz="4" w:space="0"/>
              <w:bottom w:val="single" w:color="auto" w:sz="4" w:space="0"/>
              <w:right w:val="single" w:color="auto" w:sz="4" w:space="0"/>
            </w:tcBorders>
          </w:tcPr>
          <w:p w:rsidRPr="003E0A93" w:rsidR="003E0A93" w:rsidP="00771CD8" w:rsidRDefault="003E0A93" w14:paraId="6C604B79" w14:textId="53798771">
            <w:pPr>
              <w:tabs>
                <w:tab w:val="left" w:pos="1453"/>
              </w:tabs>
              <w:rPr>
                <w:rFonts w:cs="Arial"/>
                <w:lang w:eastAsia="en-US"/>
              </w:rPr>
            </w:pPr>
            <w:r w:rsidRPr="003E0A93">
              <w:rPr>
                <w:rFonts w:cs="Arial"/>
                <w:lang w:eastAsia="en-US"/>
              </w:rPr>
              <w:t xml:space="preserve">Updates/patches voor kwetsbaarheden waarvan de kans op misbruik hoog is en waarvan de schade hoog is (kritieke beveiligings-updates/patches) worden zo spoedig mogelijk doorgevoerd, echter minimaal binnen één week. Minder kritische beveiligings-updates/patches moeten binnen vier weken na beschikbaar komen worden doorgevoerd. Als de inschatting is dat overige applicaties niet meer kunnen werken mag hier vanaf geweken worden, er moet dan wel een </w:t>
            </w:r>
            <w:proofErr w:type="spellStart"/>
            <w:r w:rsidRPr="003E0A93">
              <w:rPr>
                <w:rFonts w:cs="Arial"/>
                <w:lang w:eastAsia="en-US"/>
              </w:rPr>
              <w:t>workaround</w:t>
            </w:r>
            <w:proofErr w:type="spellEnd"/>
            <w:r w:rsidRPr="003E0A93">
              <w:rPr>
                <w:rFonts w:cs="Arial"/>
                <w:lang w:eastAsia="en-US"/>
              </w:rPr>
              <w:t xml:space="preserve"> bedacht worden. Indien nog geen patch beschikbaar is dient gehandeld te worden volgens het advies van de Informatiebeveiligingsdienst voor gemeenten (IBD).</w:t>
            </w:r>
          </w:p>
        </w:tc>
        <w:tc>
          <w:tcPr>
            <w:tcW w:w="1134" w:type="dxa"/>
            <w:tcBorders>
              <w:top w:val="single" w:color="auto" w:sz="4" w:space="0"/>
              <w:left w:val="single" w:color="auto" w:sz="4" w:space="0"/>
              <w:bottom w:val="single" w:color="auto" w:sz="4" w:space="0"/>
              <w:right w:val="single" w:color="auto" w:sz="4" w:space="0"/>
            </w:tcBorders>
          </w:tcPr>
          <w:p w:rsidR="003E0A93" w:rsidP="51BC2AFA" w:rsidRDefault="003E0A93" w14:paraId="453C650E" w14:textId="77777777">
            <w:pPr>
              <w:rPr>
                <w:rFonts w:cs="Arial"/>
                <w:lang w:eastAsia="en-US"/>
              </w:rPr>
            </w:pPr>
          </w:p>
        </w:tc>
      </w:tr>
      <w:tr w:rsidRPr="00AE3DEF" w:rsidR="003E0A93" w:rsidTr="6D1CF4FE" w14:paraId="4E3B6805"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3E0A93" w:rsidP="00DE658C" w:rsidRDefault="003E0A93" w14:paraId="6301AF9A" w14:textId="77777777">
            <w:pPr>
              <w:pStyle w:val="ListParagraph"/>
              <w:numPr>
                <w:ilvl w:val="0"/>
                <w:numId w:val="6"/>
              </w:numPr>
              <w:rPr>
                <w:rFonts w:cs="Arial"/>
                <w:b/>
                <w:color w:val="333662"/>
                <w:lang w:eastAsia="en-US"/>
              </w:rPr>
            </w:pPr>
          </w:p>
        </w:tc>
        <w:tc>
          <w:tcPr>
            <w:tcW w:w="7455" w:type="dxa"/>
            <w:tcBorders>
              <w:top w:val="single" w:color="auto" w:sz="4" w:space="0"/>
              <w:left w:val="single" w:color="auto" w:sz="4" w:space="0"/>
              <w:bottom w:val="single" w:color="auto" w:sz="4" w:space="0"/>
              <w:right w:val="single" w:color="auto" w:sz="4" w:space="0"/>
            </w:tcBorders>
          </w:tcPr>
          <w:p w:rsidRPr="003E0A93" w:rsidR="003E0A93" w:rsidP="00771CD8" w:rsidRDefault="00B53100" w14:paraId="52BAA174" w14:textId="6F463DAA">
            <w:pPr>
              <w:tabs>
                <w:tab w:val="left" w:pos="1453"/>
              </w:tabs>
              <w:rPr>
                <w:rFonts w:cs="Arial"/>
                <w:lang w:eastAsia="en-US"/>
              </w:rPr>
            </w:pPr>
            <w:r w:rsidRPr="00B53100">
              <w:rPr>
                <w:rFonts w:cs="Arial"/>
                <w:lang w:eastAsia="en-US"/>
              </w:rPr>
              <w:t>Systemen voor continue bewaking (IDS/IPS) geven automatisch een veiligheidswaarschuwing af om het beveiligingspersoneel te waarschuwen.</w:t>
            </w:r>
          </w:p>
        </w:tc>
        <w:tc>
          <w:tcPr>
            <w:tcW w:w="1134" w:type="dxa"/>
            <w:tcBorders>
              <w:top w:val="single" w:color="auto" w:sz="4" w:space="0"/>
              <w:left w:val="single" w:color="auto" w:sz="4" w:space="0"/>
              <w:bottom w:val="single" w:color="auto" w:sz="4" w:space="0"/>
              <w:right w:val="single" w:color="auto" w:sz="4" w:space="0"/>
            </w:tcBorders>
          </w:tcPr>
          <w:p w:rsidR="003E0A93" w:rsidP="51BC2AFA" w:rsidRDefault="003E0A93" w14:paraId="5CD0B84E" w14:textId="77777777">
            <w:pPr>
              <w:rPr>
                <w:rFonts w:cs="Arial"/>
                <w:lang w:eastAsia="en-US"/>
              </w:rPr>
            </w:pPr>
          </w:p>
        </w:tc>
      </w:tr>
      <w:tr w:rsidRPr="00AE3DEF" w:rsidR="00B53100" w:rsidTr="6D1CF4FE" w14:paraId="4210C78F"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B53100" w:rsidP="00DE658C" w:rsidRDefault="00B53100" w14:paraId="0B01D270" w14:textId="77777777">
            <w:pPr>
              <w:pStyle w:val="ListParagraph"/>
              <w:numPr>
                <w:ilvl w:val="0"/>
                <w:numId w:val="6"/>
              </w:numPr>
              <w:rPr>
                <w:rFonts w:cs="Arial"/>
                <w:b/>
                <w:color w:val="333662"/>
                <w:lang w:eastAsia="en-US"/>
              </w:rPr>
            </w:pPr>
          </w:p>
        </w:tc>
        <w:tc>
          <w:tcPr>
            <w:tcW w:w="7455" w:type="dxa"/>
            <w:tcBorders>
              <w:top w:val="single" w:color="auto" w:sz="4" w:space="0"/>
              <w:left w:val="single" w:color="auto" w:sz="4" w:space="0"/>
              <w:bottom w:val="single" w:color="auto" w:sz="4" w:space="0"/>
              <w:right w:val="single" w:color="auto" w:sz="4" w:space="0"/>
            </w:tcBorders>
          </w:tcPr>
          <w:p w:rsidRPr="00B53100" w:rsidR="00B53100" w:rsidP="00771CD8" w:rsidRDefault="00B53100" w14:paraId="5FF2D153" w14:textId="07051C6A">
            <w:pPr>
              <w:tabs>
                <w:tab w:val="left" w:pos="1453"/>
              </w:tabs>
              <w:rPr>
                <w:rFonts w:cs="Arial"/>
                <w:lang w:eastAsia="en-US"/>
              </w:rPr>
            </w:pPr>
            <w:r w:rsidRPr="00B53100">
              <w:rPr>
                <w:rFonts w:cs="Arial"/>
                <w:lang w:eastAsia="en-US"/>
              </w:rPr>
              <w:t>De instellingen van logmechanismen worden zodanig beschermd dat deze niet aangepast of gemanipuleerd kunnen worden. Indien de instellingen aangepast moeten worden zal daarbij altijd het vier ogen principe toegepast worden.</w:t>
            </w:r>
          </w:p>
        </w:tc>
        <w:tc>
          <w:tcPr>
            <w:tcW w:w="1134" w:type="dxa"/>
            <w:tcBorders>
              <w:top w:val="single" w:color="auto" w:sz="4" w:space="0"/>
              <w:left w:val="single" w:color="auto" w:sz="4" w:space="0"/>
              <w:bottom w:val="single" w:color="auto" w:sz="4" w:space="0"/>
              <w:right w:val="single" w:color="auto" w:sz="4" w:space="0"/>
            </w:tcBorders>
          </w:tcPr>
          <w:p w:rsidR="00B53100" w:rsidP="51BC2AFA" w:rsidRDefault="00B53100" w14:paraId="015557AA" w14:textId="77777777">
            <w:pPr>
              <w:rPr>
                <w:rFonts w:cs="Arial"/>
                <w:lang w:eastAsia="en-US"/>
              </w:rPr>
            </w:pPr>
          </w:p>
        </w:tc>
      </w:tr>
      <w:tr w:rsidRPr="00AE3DEF" w:rsidR="00B53100" w:rsidTr="6D1CF4FE" w14:paraId="0F71FB6A"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B53100" w:rsidP="00DE658C" w:rsidRDefault="00B53100" w14:paraId="65DFED98" w14:textId="77777777">
            <w:pPr>
              <w:pStyle w:val="ListParagraph"/>
              <w:numPr>
                <w:ilvl w:val="0"/>
                <w:numId w:val="6"/>
              </w:numPr>
              <w:rPr>
                <w:rFonts w:cs="Arial"/>
                <w:b/>
                <w:color w:val="333662"/>
                <w:lang w:eastAsia="en-US"/>
              </w:rPr>
            </w:pPr>
          </w:p>
        </w:tc>
        <w:tc>
          <w:tcPr>
            <w:tcW w:w="7455" w:type="dxa"/>
            <w:tcBorders>
              <w:top w:val="single" w:color="auto" w:sz="4" w:space="0"/>
              <w:left w:val="single" w:color="auto" w:sz="4" w:space="0"/>
              <w:bottom w:val="single" w:color="auto" w:sz="4" w:space="0"/>
              <w:right w:val="single" w:color="auto" w:sz="4" w:space="0"/>
            </w:tcBorders>
          </w:tcPr>
          <w:p w:rsidRPr="00B53100" w:rsidR="00B53100" w:rsidP="00771CD8" w:rsidRDefault="00B53100" w14:paraId="5AAACC0A" w14:textId="1D578082">
            <w:pPr>
              <w:tabs>
                <w:tab w:val="left" w:pos="1453"/>
              </w:tabs>
              <w:rPr>
                <w:rFonts w:cs="Arial"/>
                <w:lang w:eastAsia="en-US"/>
              </w:rPr>
            </w:pPr>
            <w:r w:rsidRPr="00B53100">
              <w:rPr>
                <w:rFonts w:cs="Arial"/>
                <w:lang w:eastAsia="en-US"/>
              </w:rPr>
              <w:t>Er wordt tijdens het inloggen geen extra informatie vrijgegeven die misbruikt kan worden door derden (bijv. geen aantal telbare sterretjes, leidend tot de lengte van het wachtwoord). Indien een fout tijdens het inloggen optreedt, zal de oplossing niet aangeven welke gegevens juist of onjuist zijn (bijv. geen bevestiging gebruikersnaam, geen wachtwoordhints).</w:t>
            </w:r>
          </w:p>
        </w:tc>
        <w:tc>
          <w:tcPr>
            <w:tcW w:w="1134" w:type="dxa"/>
            <w:tcBorders>
              <w:top w:val="single" w:color="auto" w:sz="4" w:space="0"/>
              <w:left w:val="single" w:color="auto" w:sz="4" w:space="0"/>
              <w:bottom w:val="single" w:color="auto" w:sz="4" w:space="0"/>
              <w:right w:val="single" w:color="auto" w:sz="4" w:space="0"/>
            </w:tcBorders>
          </w:tcPr>
          <w:p w:rsidR="00B53100" w:rsidP="51BC2AFA" w:rsidRDefault="00B53100" w14:paraId="65628415" w14:textId="77777777">
            <w:pPr>
              <w:rPr>
                <w:rFonts w:cs="Arial"/>
                <w:lang w:eastAsia="en-US"/>
              </w:rPr>
            </w:pPr>
          </w:p>
        </w:tc>
      </w:tr>
      <w:tr w:rsidRPr="00AE3DEF" w:rsidR="00B53100" w:rsidTr="6D1CF4FE" w14:paraId="7005732C"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B53100" w:rsidP="00DE658C" w:rsidRDefault="00B53100" w14:paraId="480B3FF9" w14:textId="77777777">
            <w:pPr>
              <w:pStyle w:val="ListParagraph"/>
              <w:numPr>
                <w:ilvl w:val="0"/>
                <w:numId w:val="6"/>
              </w:numPr>
              <w:rPr>
                <w:rFonts w:cs="Arial"/>
                <w:b/>
                <w:color w:val="333662"/>
                <w:lang w:eastAsia="en-US"/>
              </w:rPr>
            </w:pPr>
          </w:p>
        </w:tc>
        <w:tc>
          <w:tcPr>
            <w:tcW w:w="7455" w:type="dxa"/>
            <w:tcBorders>
              <w:top w:val="single" w:color="auto" w:sz="4" w:space="0"/>
              <w:left w:val="single" w:color="auto" w:sz="4" w:space="0"/>
              <w:bottom w:val="single" w:color="auto" w:sz="4" w:space="0"/>
              <w:right w:val="single" w:color="auto" w:sz="4" w:space="0"/>
            </w:tcBorders>
          </w:tcPr>
          <w:p w:rsidRPr="00B53100" w:rsidR="00B53100" w:rsidP="6F0E8E0F" w:rsidRDefault="00715A17" w14:paraId="2F069B89" w14:textId="74218DBA">
            <w:pPr>
              <w:tabs>
                <w:tab w:val="left" w:pos="1453"/>
              </w:tabs>
              <w:rPr>
                <w:rFonts w:cs="Arial"/>
                <w:lang w:eastAsia="en-US"/>
              </w:rPr>
            </w:pPr>
            <w:r w:rsidRPr="00715A17">
              <w:rPr>
                <w:rFonts w:cs="Arial"/>
                <w:lang w:eastAsia="en-US"/>
              </w:rPr>
              <w:t>Het aantal sessies dat één gebruiker gelijktijdig kan hebben, is beperkt en wordt gemonitord op misbruik. Maak bij het aanmelden een nieuwe sessie aan en verbreek een eventueel al bestaande sessie van die gebruiker. Maak de oude sessie-</w:t>
            </w:r>
            <w:proofErr w:type="spellStart"/>
            <w:r w:rsidRPr="00715A17">
              <w:rPr>
                <w:rFonts w:cs="Arial"/>
                <w:lang w:eastAsia="en-US"/>
              </w:rPr>
              <w:t>identifier</w:t>
            </w:r>
            <w:proofErr w:type="spellEnd"/>
            <w:r w:rsidRPr="00715A17">
              <w:rPr>
                <w:rFonts w:cs="Arial"/>
                <w:lang w:eastAsia="en-US"/>
              </w:rPr>
              <w:t xml:space="preserve"> ongeldig.</w:t>
            </w:r>
          </w:p>
          <w:p w:rsidRPr="00B53100" w:rsidR="00B53100" w:rsidP="00771CD8" w:rsidRDefault="497729C2" w14:paraId="72A21B4E" w14:textId="60D6F57F">
            <w:pPr>
              <w:tabs>
                <w:tab w:val="left" w:pos="1453"/>
              </w:tabs>
              <w:rPr>
                <w:rFonts w:cs="Arial"/>
                <w:lang w:eastAsia="en-US"/>
              </w:rPr>
            </w:pPr>
            <w:r w:rsidRPr="22F028A1">
              <w:rPr>
                <w:rFonts w:cs="Arial"/>
                <w:lang w:eastAsia="en-US"/>
              </w:rPr>
              <w:t>Meerdere (browser) schermen op dezel</w:t>
            </w:r>
            <w:r w:rsidRPr="22F028A1" w:rsidR="75001DC5">
              <w:rPr>
                <w:rFonts w:cs="Arial"/>
                <w:lang w:eastAsia="en-US"/>
              </w:rPr>
              <w:t>f</w:t>
            </w:r>
            <w:r w:rsidRPr="22F028A1">
              <w:rPr>
                <w:rFonts w:cs="Arial"/>
                <w:lang w:eastAsia="en-US"/>
              </w:rPr>
              <w:t>de device is wel mogelijk.</w:t>
            </w:r>
          </w:p>
        </w:tc>
        <w:tc>
          <w:tcPr>
            <w:tcW w:w="1134" w:type="dxa"/>
            <w:tcBorders>
              <w:top w:val="single" w:color="auto" w:sz="4" w:space="0"/>
              <w:left w:val="single" w:color="auto" w:sz="4" w:space="0"/>
              <w:bottom w:val="single" w:color="auto" w:sz="4" w:space="0"/>
              <w:right w:val="single" w:color="auto" w:sz="4" w:space="0"/>
            </w:tcBorders>
          </w:tcPr>
          <w:p w:rsidR="00B53100" w:rsidP="51BC2AFA" w:rsidRDefault="00B53100" w14:paraId="4FFE7619" w14:textId="77777777">
            <w:pPr>
              <w:rPr>
                <w:rFonts w:cs="Arial"/>
                <w:lang w:eastAsia="en-US"/>
              </w:rPr>
            </w:pPr>
          </w:p>
        </w:tc>
      </w:tr>
      <w:tr w:rsidRPr="00AE3DEF" w:rsidR="00715A17" w:rsidTr="6D1CF4FE" w14:paraId="4DF51023"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715A17" w:rsidP="00DE658C" w:rsidRDefault="00715A17" w14:paraId="139786E9" w14:textId="77777777">
            <w:pPr>
              <w:pStyle w:val="ListParagraph"/>
              <w:numPr>
                <w:ilvl w:val="0"/>
                <w:numId w:val="6"/>
              </w:numPr>
              <w:rPr>
                <w:rFonts w:cs="Arial"/>
                <w:b/>
                <w:color w:val="333662"/>
                <w:lang w:eastAsia="en-US"/>
              </w:rPr>
            </w:pPr>
          </w:p>
        </w:tc>
        <w:tc>
          <w:tcPr>
            <w:tcW w:w="7455" w:type="dxa"/>
            <w:tcBorders>
              <w:top w:val="single" w:color="auto" w:sz="4" w:space="0"/>
              <w:left w:val="single" w:color="auto" w:sz="4" w:space="0"/>
              <w:bottom w:val="single" w:color="auto" w:sz="4" w:space="0"/>
              <w:right w:val="single" w:color="auto" w:sz="4" w:space="0"/>
            </w:tcBorders>
          </w:tcPr>
          <w:p w:rsidRPr="00715A17" w:rsidR="00715A17" w:rsidP="00771CD8" w:rsidRDefault="00C7610C" w14:paraId="371F4D8B" w14:textId="386A6166">
            <w:pPr>
              <w:tabs>
                <w:tab w:val="left" w:pos="1453"/>
              </w:tabs>
              <w:rPr>
                <w:rFonts w:cs="Arial"/>
                <w:lang w:eastAsia="en-US"/>
              </w:rPr>
            </w:pPr>
            <w:r w:rsidRPr="00C7610C">
              <w:rPr>
                <w:rFonts w:cs="Arial"/>
                <w:lang w:eastAsia="en-US"/>
              </w:rPr>
              <w:t>De authenticiteit en integriteit van software, firmware, patches en security-updates is bij installatie technisch geborgd.</w:t>
            </w:r>
          </w:p>
        </w:tc>
        <w:tc>
          <w:tcPr>
            <w:tcW w:w="1134" w:type="dxa"/>
            <w:tcBorders>
              <w:top w:val="single" w:color="auto" w:sz="4" w:space="0"/>
              <w:left w:val="single" w:color="auto" w:sz="4" w:space="0"/>
              <w:bottom w:val="single" w:color="auto" w:sz="4" w:space="0"/>
              <w:right w:val="single" w:color="auto" w:sz="4" w:space="0"/>
            </w:tcBorders>
          </w:tcPr>
          <w:p w:rsidR="00715A17" w:rsidP="51BC2AFA" w:rsidRDefault="00715A17" w14:paraId="46EEB07A" w14:textId="77777777">
            <w:pPr>
              <w:rPr>
                <w:rFonts w:cs="Arial"/>
                <w:lang w:eastAsia="en-US"/>
              </w:rPr>
            </w:pPr>
          </w:p>
        </w:tc>
      </w:tr>
      <w:tr w:rsidRPr="00AE3DEF" w:rsidR="00C7610C" w:rsidTr="6D1CF4FE" w14:paraId="3F576D94"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C7610C" w:rsidP="00DE658C" w:rsidRDefault="00C7610C" w14:paraId="281BB888" w14:textId="77777777">
            <w:pPr>
              <w:pStyle w:val="ListParagraph"/>
              <w:numPr>
                <w:ilvl w:val="0"/>
                <w:numId w:val="6"/>
              </w:numPr>
              <w:rPr>
                <w:rFonts w:cs="Arial"/>
                <w:b/>
                <w:color w:val="333662"/>
                <w:lang w:eastAsia="en-US"/>
              </w:rPr>
            </w:pPr>
          </w:p>
        </w:tc>
        <w:tc>
          <w:tcPr>
            <w:tcW w:w="7455" w:type="dxa"/>
            <w:tcBorders>
              <w:top w:val="single" w:color="auto" w:sz="4" w:space="0"/>
              <w:left w:val="single" w:color="auto" w:sz="4" w:space="0"/>
              <w:bottom w:val="single" w:color="auto" w:sz="4" w:space="0"/>
              <w:right w:val="single" w:color="auto" w:sz="4" w:space="0"/>
            </w:tcBorders>
          </w:tcPr>
          <w:p w:rsidRPr="00047FA9" w:rsidR="00047FA9" w:rsidP="00047FA9" w:rsidRDefault="00047FA9" w14:paraId="1F041F0C" w14:textId="77777777">
            <w:pPr>
              <w:tabs>
                <w:tab w:val="left" w:pos="1453"/>
              </w:tabs>
              <w:rPr>
                <w:rFonts w:cs="Arial"/>
                <w:lang w:eastAsia="en-US"/>
              </w:rPr>
            </w:pPr>
            <w:r w:rsidRPr="00047FA9">
              <w:rPr>
                <w:rFonts w:cs="Arial"/>
                <w:lang w:eastAsia="en-US"/>
              </w:rPr>
              <w:t xml:space="preserve">Onderstaande voorwaarden om onderzoek uit te kunnen voeren naar gebruikershandelingen en systeemactiviteiten zijn ingevuld: </w:t>
            </w:r>
          </w:p>
          <w:p w:rsidRPr="00047FA9" w:rsidR="00047FA9" w:rsidP="00047FA9" w:rsidRDefault="00047FA9" w14:paraId="7C27D018" w14:textId="77777777">
            <w:pPr>
              <w:tabs>
                <w:tab w:val="left" w:pos="1453"/>
              </w:tabs>
              <w:rPr>
                <w:rFonts w:cs="Arial"/>
                <w:lang w:eastAsia="en-US"/>
              </w:rPr>
            </w:pPr>
            <w:r w:rsidRPr="00047FA9">
              <w:rPr>
                <w:rFonts w:cs="Arial"/>
                <w:lang w:eastAsia="en-US"/>
              </w:rPr>
              <w:t xml:space="preserve">1) Er is bepaald welke gebruikershandelingen, systeemactiviteiten, gebeurtenissen en/of beheeractiviteiten vastgelegd moeten worden. </w:t>
            </w:r>
          </w:p>
          <w:p w:rsidRPr="00047FA9" w:rsidR="00047FA9" w:rsidP="00047FA9" w:rsidRDefault="00047FA9" w14:paraId="1E672687" w14:textId="77777777">
            <w:pPr>
              <w:tabs>
                <w:tab w:val="left" w:pos="1453"/>
              </w:tabs>
              <w:rPr>
                <w:rFonts w:cs="Arial"/>
                <w:lang w:eastAsia="en-US"/>
              </w:rPr>
            </w:pPr>
            <w:r w:rsidRPr="00047FA9">
              <w:rPr>
                <w:rFonts w:cs="Arial"/>
                <w:lang w:eastAsia="en-US"/>
              </w:rPr>
              <w:t xml:space="preserve">2) Er is vastgelegd waar en hoe centralisering van </w:t>
            </w:r>
            <w:proofErr w:type="spellStart"/>
            <w:r w:rsidRPr="00047FA9">
              <w:rPr>
                <w:rFonts w:cs="Arial"/>
                <w:lang w:eastAsia="en-US"/>
              </w:rPr>
              <w:t>logging</w:t>
            </w:r>
            <w:proofErr w:type="spellEnd"/>
            <w:r w:rsidRPr="00047FA9">
              <w:rPr>
                <w:rFonts w:cs="Arial"/>
                <w:lang w:eastAsia="en-US"/>
              </w:rPr>
              <w:t xml:space="preserve"> is ingericht (inclusief configuratie-instellingen). </w:t>
            </w:r>
          </w:p>
          <w:p w:rsidRPr="00047FA9" w:rsidR="00047FA9" w:rsidP="00047FA9" w:rsidRDefault="00047FA9" w14:paraId="763DBB9E" w14:textId="77777777">
            <w:pPr>
              <w:tabs>
                <w:tab w:val="left" w:pos="1453"/>
              </w:tabs>
              <w:rPr>
                <w:rFonts w:cs="Arial"/>
                <w:lang w:eastAsia="en-US"/>
              </w:rPr>
            </w:pPr>
            <w:r w:rsidRPr="00047FA9">
              <w:rPr>
                <w:rFonts w:cs="Arial"/>
                <w:lang w:eastAsia="en-US"/>
              </w:rPr>
              <w:t xml:space="preserve">3) Er is een plan met daarin activiteiten die worden uitgevoerd (wie, wat en wanneer) indien logrecords op kwaadwillend misbruik duiden, geïmplementeerde maatregelen niet aan de gestelde eisen en/of verwachtingen hebben voldaan of tekortkomingen hebben opgeleverd. </w:t>
            </w:r>
          </w:p>
          <w:p w:rsidRPr="00047FA9" w:rsidR="00047FA9" w:rsidP="00047FA9" w:rsidRDefault="00047FA9" w14:paraId="39538D8A" w14:textId="77777777">
            <w:pPr>
              <w:tabs>
                <w:tab w:val="left" w:pos="1453"/>
              </w:tabs>
              <w:rPr>
                <w:rFonts w:cs="Arial"/>
                <w:lang w:eastAsia="en-US"/>
              </w:rPr>
            </w:pPr>
            <w:r w:rsidRPr="00047FA9">
              <w:rPr>
                <w:rFonts w:cs="Arial"/>
                <w:lang w:eastAsia="en-US"/>
              </w:rPr>
              <w:t xml:space="preserve">4) De systemen zijn zodanig geconfigureerd dat interne systeemklokken automatisch gesynchroniseerd worden. </w:t>
            </w:r>
          </w:p>
          <w:p w:rsidRPr="00047FA9" w:rsidR="00047FA9" w:rsidP="00047FA9" w:rsidRDefault="00047FA9" w14:paraId="5569CBC3" w14:textId="77777777">
            <w:pPr>
              <w:tabs>
                <w:tab w:val="left" w:pos="1453"/>
              </w:tabs>
              <w:rPr>
                <w:rFonts w:cs="Arial"/>
                <w:lang w:eastAsia="en-US"/>
              </w:rPr>
            </w:pPr>
            <w:r w:rsidRPr="00047FA9">
              <w:rPr>
                <w:rFonts w:cs="Arial"/>
                <w:lang w:eastAsia="en-US"/>
              </w:rPr>
              <w:t xml:space="preserve">5) Er is bepaald wat te doen bij het uitvallen van </w:t>
            </w:r>
            <w:proofErr w:type="spellStart"/>
            <w:r w:rsidRPr="00047FA9">
              <w:rPr>
                <w:rFonts w:cs="Arial"/>
                <w:lang w:eastAsia="en-US"/>
              </w:rPr>
              <w:t>loggingmechanismen</w:t>
            </w:r>
            <w:proofErr w:type="spellEnd"/>
            <w:r w:rsidRPr="00047FA9">
              <w:rPr>
                <w:rFonts w:cs="Arial"/>
                <w:lang w:eastAsia="en-US"/>
              </w:rPr>
              <w:t xml:space="preserve"> (alternatieve paden). </w:t>
            </w:r>
          </w:p>
          <w:p w:rsidRPr="00047FA9" w:rsidR="00047FA9" w:rsidP="00047FA9" w:rsidRDefault="00047FA9" w14:paraId="56BACF81" w14:textId="77777777">
            <w:pPr>
              <w:tabs>
                <w:tab w:val="left" w:pos="1453"/>
              </w:tabs>
              <w:rPr>
                <w:rFonts w:cs="Arial"/>
                <w:lang w:eastAsia="en-US"/>
              </w:rPr>
            </w:pPr>
            <w:r w:rsidRPr="00047FA9">
              <w:rPr>
                <w:rFonts w:cs="Arial"/>
                <w:lang w:eastAsia="en-US"/>
              </w:rPr>
              <w:t xml:space="preserve">6) Er zijn bewaartermijnen vastgesteld voor de loginformatie. </w:t>
            </w:r>
          </w:p>
          <w:p w:rsidRPr="00C7610C" w:rsidR="00C7610C" w:rsidP="00047FA9" w:rsidRDefault="00047FA9" w14:paraId="4A82FC77" w14:textId="57B775A2">
            <w:pPr>
              <w:tabs>
                <w:tab w:val="left" w:pos="1453"/>
              </w:tabs>
              <w:rPr>
                <w:rFonts w:cs="Arial"/>
                <w:lang w:eastAsia="en-US"/>
              </w:rPr>
            </w:pPr>
            <w:r w:rsidRPr="00047FA9">
              <w:rPr>
                <w:rFonts w:cs="Arial"/>
                <w:lang w:eastAsia="en-US"/>
              </w:rPr>
              <w:t>7) De loggegevens zijn beveiligd tegen achteraf wijzigen/verwijderen door onbevoegden.</w:t>
            </w:r>
          </w:p>
        </w:tc>
        <w:tc>
          <w:tcPr>
            <w:tcW w:w="1134" w:type="dxa"/>
            <w:tcBorders>
              <w:top w:val="single" w:color="auto" w:sz="4" w:space="0"/>
              <w:left w:val="single" w:color="auto" w:sz="4" w:space="0"/>
              <w:bottom w:val="single" w:color="auto" w:sz="4" w:space="0"/>
              <w:right w:val="single" w:color="auto" w:sz="4" w:space="0"/>
            </w:tcBorders>
          </w:tcPr>
          <w:p w:rsidR="00C7610C" w:rsidP="51BC2AFA" w:rsidRDefault="00C7610C" w14:paraId="1E1C50E0" w14:textId="77777777">
            <w:pPr>
              <w:rPr>
                <w:rFonts w:cs="Arial"/>
                <w:lang w:eastAsia="en-US"/>
              </w:rPr>
            </w:pPr>
          </w:p>
        </w:tc>
      </w:tr>
      <w:tr w:rsidRPr="00AE3DEF" w:rsidR="00047FA9" w:rsidTr="6D1CF4FE" w14:paraId="2C2DB0DC"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047FA9" w:rsidP="00DE658C" w:rsidRDefault="00047FA9" w14:paraId="4E68DA12" w14:textId="77777777">
            <w:pPr>
              <w:pStyle w:val="ListParagraph"/>
              <w:numPr>
                <w:ilvl w:val="0"/>
                <w:numId w:val="6"/>
              </w:numPr>
              <w:rPr>
                <w:rFonts w:cs="Arial"/>
                <w:b/>
                <w:color w:val="333662"/>
                <w:lang w:eastAsia="en-US"/>
              </w:rPr>
            </w:pPr>
          </w:p>
        </w:tc>
        <w:tc>
          <w:tcPr>
            <w:tcW w:w="7455" w:type="dxa"/>
            <w:tcBorders>
              <w:top w:val="single" w:color="auto" w:sz="4" w:space="0"/>
              <w:left w:val="single" w:color="auto" w:sz="4" w:space="0"/>
              <w:bottom w:val="single" w:color="auto" w:sz="4" w:space="0"/>
              <w:right w:val="single" w:color="auto" w:sz="4" w:space="0"/>
            </w:tcBorders>
          </w:tcPr>
          <w:p w:rsidRPr="00A11B73" w:rsidR="00A11B73" w:rsidP="00A11B73" w:rsidRDefault="00A11B73" w14:paraId="1BF8BB57" w14:textId="77777777">
            <w:pPr>
              <w:tabs>
                <w:tab w:val="left" w:pos="1453"/>
              </w:tabs>
              <w:rPr>
                <w:rFonts w:cs="Arial"/>
                <w:lang w:eastAsia="en-US"/>
              </w:rPr>
            </w:pPr>
            <w:r w:rsidRPr="00A11B73">
              <w:rPr>
                <w:rFonts w:cs="Arial"/>
                <w:lang w:eastAsia="en-US"/>
              </w:rPr>
              <w:t xml:space="preserve">ICT-systemen leggen ten minste het volgende vast: </w:t>
            </w:r>
          </w:p>
          <w:p w:rsidRPr="00A11B73" w:rsidR="00A11B73" w:rsidP="00A11B73" w:rsidRDefault="00A11B73" w14:paraId="3037B48D" w14:textId="77777777">
            <w:pPr>
              <w:tabs>
                <w:tab w:val="left" w:pos="1453"/>
              </w:tabs>
              <w:rPr>
                <w:rFonts w:cs="Arial"/>
                <w:lang w:eastAsia="en-US"/>
              </w:rPr>
            </w:pPr>
            <w:r w:rsidRPr="00A11B73">
              <w:rPr>
                <w:rFonts w:cs="Arial"/>
                <w:lang w:eastAsia="en-US"/>
              </w:rPr>
              <w:t xml:space="preserve">● authenticatiegebeurtenissen; </w:t>
            </w:r>
          </w:p>
          <w:p w:rsidRPr="00A11B73" w:rsidR="00A11B73" w:rsidP="00A11B73" w:rsidRDefault="00A11B73" w14:paraId="641644AF" w14:textId="77777777">
            <w:pPr>
              <w:tabs>
                <w:tab w:val="left" w:pos="1453"/>
              </w:tabs>
              <w:rPr>
                <w:rFonts w:cs="Arial"/>
                <w:lang w:eastAsia="en-US"/>
              </w:rPr>
            </w:pPr>
            <w:r w:rsidRPr="00A11B73">
              <w:rPr>
                <w:rFonts w:cs="Arial"/>
                <w:lang w:eastAsia="en-US"/>
              </w:rPr>
              <w:t xml:space="preserve">● bestands- en objectgebeurtenissen; </w:t>
            </w:r>
          </w:p>
          <w:p w:rsidRPr="00A11B73" w:rsidR="00A11B73" w:rsidP="00A11B73" w:rsidRDefault="00A11B73" w14:paraId="4555E802" w14:textId="77777777">
            <w:pPr>
              <w:tabs>
                <w:tab w:val="left" w:pos="1453"/>
              </w:tabs>
              <w:rPr>
                <w:rFonts w:cs="Arial"/>
                <w:lang w:eastAsia="en-US"/>
              </w:rPr>
            </w:pPr>
            <w:r w:rsidRPr="00A11B73">
              <w:rPr>
                <w:rFonts w:cs="Arial"/>
                <w:lang w:eastAsia="en-US"/>
              </w:rPr>
              <w:t xml:space="preserve">● export- (bijv. uploads) en importgebeurtenissen (bijv. downloads); </w:t>
            </w:r>
          </w:p>
          <w:p w:rsidRPr="00A11B73" w:rsidR="00A11B73" w:rsidP="00A11B73" w:rsidRDefault="00A11B73" w14:paraId="0BB266ED" w14:textId="77777777">
            <w:pPr>
              <w:tabs>
                <w:tab w:val="left" w:pos="1453"/>
              </w:tabs>
              <w:rPr>
                <w:rFonts w:cs="Arial"/>
                <w:lang w:eastAsia="en-US"/>
              </w:rPr>
            </w:pPr>
            <w:r w:rsidRPr="00A11B73">
              <w:rPr>
                <w:rFonts w:cs="Arial"/>
                <w:lang w:eastAsia="en-US"/>
              </w:rPr>
              <w:t xml:space="preserve">● gebeurtenissen betreffende gebruikersaccounts; </w:t>
            </w:r>
          </w:p>
          <w:p w:rsidRPr="00047FA9" w:rsidR="00047FA9" w:rsidP="00A11B73" w:rsidRDefault="00A11B73" w14:paraId="2782B6F6" w14:textId="56234F8A">
            <w:pPr>
              <w:tabs>
                <w:tab w:val="left" w:pos="1453"/>
              </w:tabs>
              <w:rPr>
                <w:rFonts w:cs="Arial"/>
                <w:lang w:eastAsia="en-US"/>
              </w:rPr>
            </w:pPr>
            <w:r w:rsidRPr="00A11B73">
              <w:rPr>
                <w:rFonts w:cs="Arial"/>
                <w:lang w:eastAsia="en-US"/>
              </w:rPr>
              <w:t>● gebeurtenissen betreffende accounts met speciale bevoegdheden.</w:t>
            </w:r>
          </w:p>
        </w:tc>
        <w:tc>
          <w:tcPr>
            <w:tcW w:w="1134" w:type="dxa"/>
            <w:tcBorders>
              <w:top w:val="single" w:color="auto" w:sz="4" w:space="0"/>
              <w:left w:val="single" w:color="auto" w:sz="4" w:space="0"/>
              <w:bottom w:val="single" w:color="auto" w:sz="4" w:space="0"/>
              <w:right w:val="single" w:color="auto" w:sz="4" w:space="0"/>
            </w:tcBorders>
          </w:tcPr>
          <w:p w:rsidR="00047FA9" w:rsidP="51BC2AFA" w:rsidRDefault="00047FA9" w14:paraId="5CB1CDB6" w14:textId="77777777">
            <w:pPr>
              <w:rPr>
                <w:rFonts w:cs="Arial"/>
                <w:lang w:eastAsia="en-US"/>
              </w:rPr>
            </w:pPr>
          </w:p>
        </w:tc>
      </w:tr>
      <w:tr w:rsidRPr="00AE3DEF" w:rsidR="00A11B73" w:rsidTr="6D1CF4FE" w14:paraId="656032AF"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A11B73" w:rsidP="00DE658C" w:rsidRDefault="00A11B73" w14:paraId="50AD3BF2" w14:textId="77777777">
            <w:pPr>
              <w:pStyle w:val="ListParagraph"/>
              <w:numPr>
                <w:ilvl w:val="0"/>
                <w:numId w:val="6"/>
              </w:numPr>
              <w:rPr>
                <w:rFonts w:cs="Arial"/>
                <w:b/>
                <w:color w:val="333662"/>
                <w:lang w:eastAsia="en-US"/>
              </w:rPr>
            </w:pPr>
          </w:p>
        </w:tc>
        <w:tc>
          <w:tcPr>
            <w:tcW w:w="7455" w:type="dxa"/>
            <w:tcBorders>
              <w:top w:val="single" w:color="auto" w:sz="4" w:space="0"/>
              <w:left w:val="single" w:color="auto" w:sz="4" w:space="0"/>
              <w:bottom w:val="single" w:color="auto" w:sz="4" w:space="0"/>
              <w:right w:val="single" w:color="auto" w:sz="4" w:space="0"/>
            </w:tcBorders>
          </w:tcPr>
          <w:p w:rsidRPr="00927917" w:rsidR="00927917" w:rsidP="00927917" w:rsidRDefault="00927917" w14:paraId="6A2CAE47" w14:textId="77777777">
            <w:pPr>
              <w:tabs>
                <w:tab w:val="left" w:pos="1453"/>
              </w:tabs>
              <w:rPr>
                <w:rFonts w:cs="Arial"/>
                <w:lang w:eastAsia="en-US"/>
              </w:rPr>
            </w:pPr>
            <w:r w:rsidRPr="00927917">
              <w:rPr>
                <w:rFonts w:cs="Arial"/>
                <w:lang w:eastAsia="en-US"/>
              </w:rPr>
              <w:t xml:space="preserve">De </w:t>
            </w:r>
            <w:proofErr w:type="spellStart"/>
            <w:r w:rsidRPr="00927917">
              <w:rPr>
                <w:rFonts w:cs="Arial"/>
                <w:lang w:eastAsia="en-US"/>
              </w:rPr>
              <w:t>loggings</w:t>
            </w:r>
            <w:proofErr w:type="spellEnd"/>
            <w:r w:rsidRPr="00927917">
              <w:rPr>
                <w:rFonts w:cs="Arial"/>
                <w:lang w:eastAsia="en-US"/>
              </w:rPr>
              <w:t xml:space="preserve">- en detectie-informatie (registraties en alarmeringen) en de condities van de beveiliging van ICT-systemen worden regelmatig gemonitord (bewaakt, geanalyseerd) en over de bevindingen gerapporteerd. Om dit uit te kunnen voeren zijn onderstaande voorwaarde ingevuld: </w:t>
            </w:r>
          </w:p>
          <w:p w:rsidRPr="00927917" w:rsidR="00927917" w:rsidP="00927917" w:rsidRDefault="00927917" w14:paraId="4F26BA00" w14:textId="77777777">
            <w:pPr>
              <w:tabs>
                <w:tab w:val="left" w:pos="1453"/>
              </w:tabs>
              <w:rPr>
                <w:rFonts w:cs="Arial"/>
                <w:lang w:eastAsia="en-US"/>
              </w:rPr>
            </w:pPr>
            <w:r w:rsidRPr="00927917">
              <w:rPr>
                <w:rFonts w:cs="Arial"/>
                <w:lang w:eastAsia="en-US"/>
              </w:rPr>
              <w:t xml:space="preserve">1) De verschillende gelogde informatie wordt samengebracht voor analysedoeleinden. </w:t>
            </w:r>
          </w:p>
          <w:p w:rsidRPr="00927917" w:rsidR="00927917" w:rsidP="00927917" w:rsidRDefault="00927917" w14:paraId="1BBA7489" w14:textId="77777777">
            <w:pPr>
              <w:tabs>
                <w:tab w:val="left" w:pos="1453"/>
              </w:tabs>
              <w:rPr>
                <w:rFonts w:cs="Arial"/>
                <w:lang w:eastAsia="en-US"/>
              </w:rPr>
            </w:pPr>
            <w:r w:rsidRPr="00927917">
              <w:rPr>
                <w:rFonts w:cs="Arial"/>
                <w:lang w:eastAsia="en-US"/>
              </w:rPr>
              <w:t xml:space="preserve">2) De signaleringssystemen (detectie) maken tijdig melding van ongewenste gebeurtenissen (alarmeringen). </w:t>
            </w:r>
          </w:p>
          <w:p w:rsidRPr="00927917" w:rsidR="00927917" w:rsidP="00927917" w:rsidRDefault="00927917" w14:paraId="5B1559C6" w14:textId="77777777">
            <w:pPr>
              <w:tabs>
                <w:tab w:val="left" w:pos="1453"/>
              </w:tabs>
              <w:rPr>
                <w:rFonts w:cs="Arial"/>
                <w:lang w:eastAsia="en-US"/>
              </w:rPr>
            </w:pPr>
            <w:r w:rsidRPr="00927917">
              <w:rPr>
                <w:rFonts w:cs="Arial"/>
                <w:lang w:eastAsia="en-US"/>
              </w:rPr>
              <w:t xml:space="preserve">3) Er zijn procedures vastgelegd met daarin beschreven hoe en wanneer controles op </w:t>
            </w:r>
            <w:proofErr w:type="spellStart"/>
            <w:r w:rsidRPr="00927917">
              <w:rPr>
                <w:rFonts w:cs="Arial"/>
                <w:lang w:eastAsia="en-US"/>
              </w:rPr>
              <w:t>logging</w:t>
            </w:r>
            <w:proofErr w:type="spellEnd"/>
            <w:r w:rsidRPr="00927917">
              <w:rPr>
                <w:rFonts w:cs="Arial"/>
                <w:lang w:eastAsia="en-US"/>
              </w:rPr>
              <w:t xml:space="preserve"> moeten plaatsvinden en hoe taken op dit gebied belegd zijn. </w:t>
            </w:r>
          </w:p>
          <w:p w:rsidRPr="00927917" w:rsidR="00927917" w:rsidP="00927917" w:rsidRDefault="00927917" w14:paraId="5D21EEFF" w14:textId="77777777">
            <w:pPr>
              <w:tabs>
                <w:tab w:val="left" w:pos="1453"/>
              </w:tabs>
              <w:rPr>
                <w:rFonts w:cs="Arial"/>
                <w:lang w:eastAsia="en-US"/>
              </w:rPr>
            </w:pPr>
            <w:r w:rsidRPr="00927917">
              <w:rPr>
                <w:rFonts w:cs="Arial"/>
                <w:lang w:eastAsia="en-US"/>
              </w:rPr>
              <w:t xml:space="preserve">4) Er is vastgelegd waar en hoe correlaties worden aangebracht (analyseren / </w:t>
            </w:r>
            <w:proofErr w:type="spellStart"/>
            <w:r w:rsidRPr="00927917">
              <w:rPr>
                <w:rFonts w:cs="Arial"/>
                <w:lang w:eastAsia="en-US"/>
              </w:rPr>
              <w:t>auditing</w:t>
            </w:r>
            <w:proofErr w:type="spellEnd"/>
            <w:r w:rsidRPr="00927917">
              <w:rPr>
                <w:rFonts w:cs="Arial"/>
                <w:lang w:eastAsia="en-US"/>
              </w:rPr>
              <w:t xml:space="preserve">). </w:t>
            </w:r>
          </w:p>
          <w:p w:rsidRPr="00927917" w:rsidR="00927917" w:rsidP="00927917" w:rsidRDefault="00927917" w14:paraId="79DAA651" w14:textId="77777777">
            <w:pPr>
              <w:tabs>
                <w:tab w:val="left" w:pos="1453"/>
              </w:tabs>
              <w:rPr>
                <w:rFonts w:cs="Arial"/>
                <w:lang w:eastAsia="en-US"/>
              </w:rPr>
            </w:pPr>
            <w:r w:rsidRPr="00927917">
              <w:rPr>
                <w:rFonts w:cs="Arial"/>
                <w:lang w:eastAsia="en-US"/>
              </w:rPr>
              <w:t xml:space="preserve">5) De geregistreerde menselijke en systeemacties worden periodiek geanalyseerd. </w:t>
            </w:r>
          </w:p>
          <w:p w:rsidRPr="00927917" w:rsidR="00927917" w:rsidP="00927917" w:rsidRDefault="00927917" w14:paraId="542B7107" w14:textId="77777777">
            <w:pPr>
              <w:tabs>
                <w:tab w:val="left" w:pos="1453"/>
              </w:tabs>
              <w:rPr>
                <w:rFonts w:cs="Arial"/>
                <w:lang w:eastAsia="en-US"/>
              </w:rPr>
            </w:pPr>
            <w:r w:rsidRPr="00927917">
              <w:rPr>
                <w:rFonts w:cs="Arial"/>
                <w:lang w:eastAsia="en-US"/>
              </w:rPr>
              <w:t xml:space="preserve">6) De ongebruikelijke situaties (incidenten) worden periodiek geanalyseerd. </w:t>
            </w:r>
          </w:p>
          <w:p w:rsidRPr="00A11B73" w:rsidR="00A11B73" w:rsidP="00927917" w:rsidRDefault="00927917" w14:paraId="20E180EB" w14:textId="219C0046">
            <w:pPr>
              <w:tabs>
                <w:tab w:val="left" w:pos="1453"/>
              </w:tabs>
              <w:rPr>
                <w:rFonts w:cs="Arial"/>
                <w:lang w:eastAsia="en-US"/>
              </w:rPr>
            </w:pPr>
            <w:r w:rsidRPr="00927917">
              <w:rPr>
                <w:rFonts w:cs="Arial"/>
                <w:lang w:eastAsia="en-US"/>
              </w:rPr>
              <w:t>7) De geanalyseerde en beoordeelde gelogde gegevens worden geconsolideerd en gerapporteerd naar het hoogste management.</w:t>
            </w:r>
          </w:p>
        </w:tc>
        <w:tc>
          <w:tcPr>
            <w:tcW w:w="1134" w:type="dxa"/>
            <w:tcBorders>
              <w:top w:val="single" w:color="auto" w:sz="4" w:space="0"/>
              <w:left w:val="single" w:color="auto" w:sz="4" w:space="0"/>
              <w:bottom w:val="single" w:color="auto" w:sz="4" w:space="0"/>
              <w:right w:val="single" w:color="auto" w:sz="4" w:space="0"/>
            </w:tcBorders>
          </w:tcPr>
          <w:p w:rsidR="00A11B73" w:rsidP="51BC2AFA" w:rsidRDefault="00A11B73" w14:paraId="061B6E39" w14:textId="77777777">
            <w:pPr>
              <w:rPr>
                <w:rFonts w:cs="Arial"/>
                <w:lang w:eastAsia="en-US"/>
              </w:rPr>
            </w:pPr>
          </w:p>
        </w:tc>
      </w:tr>
      <w:tr w:rsidRPr="00AE3DEF" w:rsidR="00927917" w:rsidTr="6D1CF4FE" w14:paraId="55EB8EB7"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927917" w:rsidP="00DE658C" w:rsidRDefault="00927917" w14:paraId="0EA14411" w14:textId="77777777">
            <w:pPr>
              <w:pStyle w:val="ListParagraph"/>
              <w:numPr>
                <w:ilvl w:val="0"/>
                <w:numId w:val="6"/>
              </w:numPr>
              <w:rPr>
                <w:rFonts w:cs="Arial"/>
                <w:b/>
                <w:color w:val="333662"/>
                <w:lang w:eastAsia="en-US"/>
              </w:rPr>
            </w:pPr>
          </w:p>
        </w:tc>
        <w:tc>
          <w:tcPr>
            <w:tcW w:w="7455" w:type="dxa"/>
            <w:tcBorders>
              <w:top w:val="single" w:color="auto" w:sz="4" w:space="0"/>
              <w:left w:val="single" w:color="auto" w:sz="4" w:space="0"/>
              <w:bottom w:val="single" w:color="auto" w:sz="4" w:space="0"/>
              <w:right w:val="single" w:color="auto" w:sz="4" w:space="0"/>
            </w:tcBorders>
          </w:tcPr>
          <w:p w:rsidRPr="00927917" w:rsidR="00927917" w:rsidP="00927917" w:rsidRDefault="00927917" w14:paraId="5BBCF5E6" w14:textId="3F5F8A83">
            <w:pPr>
              <w:tabs>
                <w:tab w:val="left" w:pos="1453"/>
              </w:tabs>
              <w:rPr>
                <w:rFonts w:cs="Arial"/>
                <w:lang w:eastAsia="en-US"/>
              </w:rPr>
            </w:pPr>
            <w:r w:rsidRPr="00927917">
              <w:rPr>
                <w:rFonts w:cs="Arial"/>
                <w:lang w:eastAsia="en-US"/>
              </w:rPr>
              <w:t>Het beheer van accounts met verhoogde (of bijzondere) rechten worden continue gemonitord zodat ongeautoriseerde wijzigingen worden gedetecteerd.</w:t>
            </w:r>
          </w:p>
        </w:tc>
        <w:tc>
          <w:tcPr>
            <w:tcW w:w="1134" w:type="dxa"/>
            <w:tcBorders>
              <w:top w:val="single" w:color="auto" w:sz="4" w:space="0"/>
              <w:left w:val="single" w:color="auto" w:sz="4" w:space="0"/>
              <w:bottom w:val="single" w:color="auto" w:sz="4" w:space="0"/>
              <w:right w:val="single" w:color="auto" w:sz="4" w:space="0"/>
            </w:tcBorders>
          </w:tcPr>
          <w:p w:rsidR="00927917" w:rsidP="51BC2AFA" w:rsidRDefault="00927917" w14:paraId="7B325B75" w14:textId="77777777">
            <w:pPr>
              <w:rPr>
                <w:rFonts w:cs="Arial"/>
                <w:lang w:eastAsia="en-US"/>
              </w:rPr>
            </w:pPr>
          </w:p>
        </w:tc>
      </w:tr>
    </w:tbl>
    <w:p w:rsidR="00927917" w:rsidP="00927917" w:rsidRDefault="00927917" w14:paraId="4ECA7592" w14:textId="3DA626B5">
      <w:pPr>
        <w:pStyle w:val="Heading3"/>
      </w:pPr>
      <w:bookmarkStart w:name="_Toc490575976" w:id="49"/>
      <w:bookmarkStart w:name="_Toc232083189" w:id="50"/>
      <w:r>
        <w:t>Privacy</w:t>
      </w:r>
      <w:bookmarkEnd w:id="49"/>
      <w:bookmarkEnd w:id="50"/>
    </w:p>
    <w:tbl>
      <w:tblPr>
        <w:tblW w:w="94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Look w:val="04A0" w:firstRow="1" w:lastRow="0" w:firstColumn="1" w:lastColumn="0" w:noHBand="0" w:noVBand="1"/>
      </w:tblPr>
      <w:tblGrid>
        <w:gridCol w:w="850"/>
        <w:gridCol w:w="7498"/>
        <w:gridCol w:w="1134"/>
      </w:tblGrid>
      <w:tr w:rsidR="00927917" w14:paraId="2777D75B" w14:textId="77777777">
        <w:trPr>
          <w:trHeight w:val="547"/>
          <w:tblHeader/>
        </w:trPr>
        <w:tc>
          <w:tcPr>
            <w:tcW w:w="850" w:type="dxa"/>
            <w:tcBorders>
              <w:top w:val="single" w:color="auto" w:sz="4" w:space="0"/>
              <w:left w:val="single" w:color="auto" w:sz="4" w:space="0"/>
              <w:bottom w:val="single" w:color="auto" w:sz="4" w:space="0"/>
              <w:right w:val="single" w:color="auto" w:sz="4" w:space="0"/>
            </w:tcBorders>
            <w:shd w:val="clear" w:color="auto" w:fill="06A77D"/>
            <w:noWrap/>
          </w:tcPr>
          <w:p w:rsidRPr="001A5971" w:rsidR="00927917" w:rsidRDefault="00927917" w14:paraId="480D423F" w14:textId="77777777">
            <w:pPr>
              <w:rPr>
                <w:rFonts w:cs="Arial"/>
                <w:b/>
                <w:color w:val="FFFFFF" w:themeColor="background1"/>
                <w:lang w:eastAsia="en-US"/>
              </w:rPr>
            </w:pPr>
          </w:p>
        </w:tc>
        <w:tc>
          <w:tcPr>
            <w:tcW w:w="7498" w:type="dxa"/>
            <w:tcBorders>
              <w:top w:val="single" w:color="auto" w:sz="4" w:space="0"/>
              <w:left w:val="single" w:color="auto" w:sz="4" w:space="0"/>
              <w:bottom w:val="single" w:color="auto" w:sz="4" w:space="0"/>
              <w:right w:val="single" w:color="auto" w:sz="4" w:space="0"/>
            </w:tcBorders>
            <w:shd w:val="clear" w:color="auto" w:fill="06A77D"/>
            <w:hideMark/>
          </w:tcPr>
          <w:p w:rsidRPr="001A5971" w:rsidR="00927917" w:rsidRDefault="00927917" w14:paraId="3FB34D6B" w14:textId="77777777">
            <w:pPr>
              <w:rPr>
                <w:b/>
                <w:color w:val="FFFFFF" w:themeColor="background1"/>
                <w:lang w:eastAsia="en-US"/>
              </w:rPr>
            </w:pPr>
            <w:r w:rsidRPr="001A5971">
              <w:rPr>
                <w:b/>
                <w:color w:val="FFFFFF" w:themeColor="background1"/>
                <w:lang w:eastAsia="en-US"/>
              </w:rPr>
              <w:t>Inhoud</w:t>
            </w:r>
          </w:p>
        </w:tc>
        <w:tc>
          <w:tcPr>
            <w:tcW w:w="1134" w:type="dxa"/>
            <w:tcBorders>
              <w:top w:val="single" w:color="auto" w:sz="4" w:space="0"/>
              <w:left w:val="single" w:color="auto" w:sz="4" w:space="0"/>
              <w:bottom w:val="single" w:color="auto" w:sz="4" w:space="0"/>
              <w:right w:val="single" w:color="auto" w:sz="4" w:space="0"/>
            </w:tcBorders>
            <w:shd w:val="clear" w:color="auto" w:fill="06A77D"/>
          </w:tcPr>
          <w:p w:rsidR="00927917" w:rsidRDefault="00927917" w14:paraId="5CADD63D" w14:textId="77777777">
            <w:pPr>
              <w:rPr>
                <w:b/>
                <w:bCs/>
                <w:color w:val="FFFFFF" w:themeColor="background1"/>
                <w:lang w:eastAsia="en-US"/>
              </w:rPr>
            </w:pPr>
            <w:r w:rsidRPr="51BC2AFA">
              <w:rPr>
                <w:b/>
                <w:bCs/>
                <w:color w:val="FFFFFF" w:themeColor="background1"/>
                <w:lang w:eastAsia="en-US"/>
              </w:rPr>
              <w:t xml:space="preserve">Voldoet </w:t>
            </w:r>
          </w:p>
          <w:p w:rsidR="00927917" w:rsidRDefault="00927917" w14:paraId="1400D03C" w14:textId="77777777">
            <w:pPr>
              <w:rPr>
                <w:b/>
                <w:bCs/>
                <w:color w:val="FFFFFF" w:themeColor="background1"/>
                <w:lang w:eastAsia="en-US"/>
              </w:rPr>
            </w:pPr>
            <w:r w:rsidRPr="51BC2AFA">
              <w:rPr>
                <w:b/>
                <w:bCs/>
                <w:color w:val="FFFFFF" w:themeColor="background1"/>
                <w:lang w:eastAsia="en-US"/>
              </w:rPr>
              <w:t>Ja/nee</w:t>
            </w:r>
          </w:p>
          <w:p w:rsidRPr="51BC2AFA" w:rsidR="00927917" w:rsidRDefault="00927917" w14:paraId="7E413AC0" w14:textId="77777777">
            <w:pPr>
              <w:rPr>
                <w:b/>
                <w:bCs/>
                <w:color w:val="FFFFFF" w:themeColor="background1"/>
                <w:lang w:eastAsia="en-US"/>
              </w:rPr>
            </w:pPr>
          </w:p>
        </w:tc>
      </w:tr>
      <w:tr w:rsidR="00927917" w14:paraId="37D45E27"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927917" w:rsidP="00DE658C" w:rsidRDefault="00927917" w14:paraId="3B8D7E6C" w14:textId="77777777">
            <w:pPr>
              <w:pStyle w:val="ListParagraph"/>
              <w:numPr>
                <w:ilvl w:val="0"/>
                <w:numId w:val="24"/>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AE3DEF" w:rsidR="00927917" w:rsidRDefault="0050151B" w14:paraId="3E37D033" w14:textId="64A5C620">
            <w:pPr>
              <w:rPr>
                <w:rFonts w:cs="Arial"/>
                <w:lang w:eastAsia="en-US"/>
              </w:rPr>
            </w:pPr>
            <w:r w:rsidRPr="0050151B">
              <w:rPr>
                <w:rFonts w:cs="Arial"/>
                <w:lang w:eastAsia="en-US"/>
              </w:rPr>
              <w:t>Op de aanbesteding is alle relevante privacywetgeving, niet beperkt tot de AVG, van toepassing. Inschrijver staat ervoor in dat de oplossing voldoet aan hetgeen partijen zijn overeengekomen en de relevante privacywetgeving.</w:t>
            </w:r>
          </w:p>
        </w:tc>
        <w:tc>
          <w:tcPr>
            <w:tcW w:w="1134" w:type="dxa"/>
            <w:tcBorders>
              <w:top w:val="single" w:color="auto" w:sz="4" w:space="0"/>
              <w:left w:val="single" w:color="auto" w:sz="4" w:space="0"/>
              <w:bottom w:val="single" w:color="auto" w:sz="4" w:space="0"/>
              <w:right w:val="single" w:color="auto" w:sz="4" w:space="0"/>
            </w:tcBorders>
          </w:tcPr>
          <w:p w:rsidR="00927917" w:rsidRDefault="00927917" w14:paraId="7E3AFBA1" w14:textId="77777777">
            <w:pPr>
              <w:rPr>
                <w:rFonts w:cs="Arial"/>
                <w:lang w:eastAsia="en-US"/>
              </w:rPr>
            </w:pPr>
          </w:p>
        </w:tc>
      </w:tr>
      <w:tr w:rsidR="0050151B" w14:paraId="53834351"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50151B" w:rsidP="00DE658C" w:rsidRDefault="0050151B" w14:paraId="723B2EF3" w14:textId="77777777">
            <w:pPr>
              <w:pStyle w:val="ListParagraph"/>
              <w:numPr>
                <w:ilvl w:val="0"/>
                <w:numId w:val="24"/>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50151B" w:rsidR="0050151B" w:rsidRDefault="0050151B" w14:paraId="63851BAF" w14:textId="35F0F9E3">
            <w:pPr>
              <w:rPr>
                <w:rFonts w:cs="Arial"/>
                <w:lang w:eastAsia="en-US"/>
              </w:rPr>
            </w:pPr>
            <w:r w:rsidRPr="0050151B">
              <w:rPr>
                <w:rFonts w:cs="Arial"/>
                <w:lang w:eastAsia="en-US"/>
              </w:rPr>
              <w:t xml:space="preserve">Inschrijver werkt eraan mee dat </w:t>
            </w:r>
            <w:r w:rsidRPr="457B94BD" w:rsidR="309AB1F8">
              <w:rPr>
                <w:rFonts w:cs="Arial"/>
                <w:lang w:eastAsia="en-US"/>
              </w:rPr>
              <w:t>SbJH</w:t>
            </w:r>
            <w:r w:rsidRPr="0050151B">
              <w:rPr>
                <w:rFonts w:cs="Arial"/>
                <w:lang w:eastAsia="en-US"/>
              </w:rPr>
              <w:t xml:space="preserve"> conform de toepasselijke privacywetgeving haar werkzaamheden aantoonbaar kan uitvoeren.</w:t>
            </w:r>
          </w:p>
        </w:tc>
        <w:tc>
          <w:tcPr>
            <w:tcW w:w="1134" w:type="dxa"/>
            <w:tcBorders>
              <w:top w:val="single" w:color="auto" w:sz="4" w:space="0"/>
              <w:left w:val="single" w:color="auto" w:sz="4" w:space="0"/>
              <w:bottom w:val="single" w:color="auto" w:sz="4" w:space="0"/>
              <w:right w:val="single" w:color="auto" w:sz="4" w:space="0"/>
            </w:tcBorders>
          </w:tcPr>
          <w:p w:rsidR="0050151B" w:rsidRDefault="0050151B" w14:paraId="0483E8B6" w14:textId="77777777">
            <w:pPr>
              <w:rPr>
                <w:rFonts w:cs="Arial"/>
                <w:lang w:eastAsia="en-US"/>
              </w:rPr>
            </w:pPr>
          </w:p>
        </w:tc>
      </w:tr>
      <w:tr w:rsidR="0050151B" w14:paraId="794C3B01"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50151B" w:rsidP="00DE658C" w:rsidRDefault="0050151B" w14:paraId="5DAA8F40" w14:textId="77777777">
            <w:pPr>
              <w:pStyle w:val="ListParagraph"/>
              <w:numPr>
                <w:ilvl w:val="0"/>
                <w:numId w:val="24"/>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50151B" w:rsidR="0050151B" w:rsidRDefault="18C6A3E2" w14:paraId="7346802F" w14:textId="69838D93">
            <w:pPr>
              <w:rPr>
                <w:rFonts w:cs="Arial"/>
                <w:lang w:eastAsia="en-US"/>
              </w:rPr>
            </w:pPr>
            <w:r w:rsidRPr="457B94BD">
              <w:rPr>
                <w:rFonts w:cs="Arial"/>
                <w:lang w:eastAsia="en-US"/>
              </w:rPr>
              <w:t>SbJH</w:t>
            </w:r>
            <w:r w:rsidRPr="00145F30" w:rsidR="00145F30">
              <w:rPr>
                <w:rFonts w:cs="Arial"/>
                <w:lang w:eastAsia="en-US"/>
              </w:rPr>
              <w:t xml:space="preserve"> wordt onmiddellijk geïnformeerd bij dagvaardingen of onderzoeken van Inschrijver en/of Relaties van Inschrijver door derden met betrekking tot de Persoonsgegevens.</w:t>
            </w:r>
          </w:p>
        </w:tc>
        <w:tc>
          <w:tcPr>
            <w:tcW w:w="1134" w:type="dxa"/>
            <w:tcBorders>
              <w:top w:val="single" w:color="auto" w:sz="4" w:space="0"/>
              <w:left w:val="single" w:color="auto" w:sz="4" w:space="0"/>
              <w:bottom w:val="single" w:color="auto" w:sz="4" w:space="0"/>
              <w:right w:val="single" w:color="auto" w:sz="4" w:space="0"/>
            </w:tcBorders>
          </w:tcPr>
          <w:p w:rsidR="0050151B" w:rsidRDefault="0050151B" w14:paraId="72B08787" w14:textId="77777777">
            <w:pPr>
              <w:rPr>
                <w:rFonts w:cs="Arial"/>
                <w:lang w:eastAsia="en-US"/>
              </w:rPr>
            </w:pPr>
          </w:p>
        </w:tc>
      </w:tr>
      <w:tr w:rsidR="00145F30" w14:paraId="3F75FEE2"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145F30" w:rsidP="00DE658C" w:rsidRDefault="00145F30" w14:paraId="0BB43D32" w14:textId="77777777">
            <w:pPr>
              <w:pStyle w:val="ListParagraph"/>
              <w:numPr>
                <w:ilvl w:val="0"/>
                <w:numId w:val="24"/>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145F30" w:rsidR="00145F30" w:rsidP="00CC6B4E" w:rsidRDefault="00CC6B4E" w14:paraId="1C9C4D74" w14:textId="0BF0BD29">
            <w:pPr>
              <w:tabs>
                <w:tab w:val="left" w:pos="1064"/>
              </w:tabs>
              <w:rPr>
                <w:rFonts w:cs="Arial"/>
                <w:lang w:eastAsia="en-US"/>
              </w:rPr>
            </w:pPr>
            <w:r w:rsidRPr="00CC6B4E">
              <w:rPr>
                <w:rFonts w:cs="Arial"/>
                <w:lang w:eastAsia="en-US"/>
              </w:rPr>
              <w:t>Bij dagvaardingen en onderzoeken door toezichthouders van Inschrijver en/of andere (sub-)</w:t>
            </w:r>
            <w:r w:rsidRPr="22F028A1" w:rsidR="760AE8E7">
              <w:rPr>
                <w:rFonts w:cs="Arial"/>
                <w:lang w:eastAsia="en-US"/>
              </w:rPr>
              <w:t xml:space="preserve"> </w:t>
            </w:r>
            <w:r w:rsidRPr="00CC6B4E">
              <w:rPr>
                <w:rFonts w:cs="Arial"/>
                <w:lang w:eastAsia="en-US"/>
              </w:rPr>
              <w:t xml:space="preserve">verwerkers van Inschrijver worden geen gegevens en/of data van </w:t>
            </w:r>
            <w:r w:rsidRPr="457B94BD" w:rsidR="7580B4E3">
              <w:rPr>
                <w:rFonts w:cs="Arial"/>
                <w:lang w:eastAsia="en-US"/>
              </w:rPr>
              <w:t>SbJH</w:t>
            </w:r>
            <w:r w:rsidRPr="00CC6B4E">
              <w:rPr>
                <w:rFonts w:cs="Arial"/>
                <w:lang w:eastAsia="en-US"/>
              </w:rPr>
              <w:t xml:space="preserve"> gedeeld tenzij dit wettelijk is voorgeschreven.</w:t>
            </w:r>
          </w:p>
        </w:tc>
        <w:tc>
          <w:tcPr>
            <w:tcW w:w="1134" w:type="dxa"/>
            <w:tcBorders>
              <w:top w:val="single" w:color="auto" w:sz="4" w:space="0"/>
              <w:left w:val="single" w:color="auto" w:sz="4" w:space="0"/>
              <w:bottom w:val="single" w:color="auto" w:sz="4" w:space="0"/>
              <w:right w:val="single" w:color="auto" w:sz="4" w:space="0"/>
            </w:tcBorders>
          </w:tcPr>
          <w:p w:rsidR="00145F30" w:rsidRDefault="00145F30" w14:paraId="33542E03" w14:textId="77777777">
            <w:pPr>
              <w:rPr>
                <w:rFonts w:cs="Arial"/>
                <w:lang w:eastAsia="en-US"/>
              </w:rPr>
            </w:pPr>
          </w:p>
        </w:tc>
      </w:tr>
      <w:tr w:rsidR="00CC6B4E" w14:paraId="64995695"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CC6B4E" w:rsidP="00DE658C" w:rsidRDefault="00CC6B4E" w14:paraId="0B4776F9" w14:textId="77777777">
            <w:pPr>
              <w:pStyle w:val="ListParagraph"/>
              <w:numPr>
                <w:ilvl w:val="0"/>
                <w:numId w:val="24"/>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CC6B4E" w:rsidR="00CC6B4E" w:rsidP="00D43C38" w:rsidRDefault="00D43C38" w14:paraId="4FABDB0A" w14:textId="19C8D65B">
            <w:pPr>
              <w:tabs>
                <w:tab w:val="left" w:pos="889"/>
              </w:tabs>
              <w:rPr>
                <w:rFonts w:cs="Arial"/>
                <w:lang w:eastAsia="en-US"/>
              </w:rPr>
            </w:pPr>
            <w:r w:rsidRPr="00D43C38">
              <w:rPr>
                <w:rFonts w:cs="Arial"/>
                <w:lang w:eastAsia="en-US"/>
              </w:rPr>
              <w:t>Inschrijver zal een gangbare en up-to-date risicomanagementstrategie hanteren die passend is voor de aard van de verwerking van persoonsgegevens.</w:t>
            </w:r>
          </w:p>
        </w:tc>
        <w:tc>
          <w:tcPr>
            <w:tcW w:w="1134" w:type="dxa"/>
            <w:tcBorders>
              <w:top w:val="single" w:color="auto" w:sz="4" w:space="0"/>
              <w:left w:val="single" w:color="auto" w:sz="4" w:space="0"/>
              <w:bottom w:val="single" w:color="auto" w:sz="4" w:space="0"/>
              <w:right w:val="single" w:color="auto" w:sz="4" w:space="0"/>
            </w:tcBorders>
          </w:tcPr>
          <w:p w:rsidR="00CC6B4E" w:rsidRDefault="00CC6B4E" w14:paraId="0EFEEB66" w14:textId="77777777">
            <w:pPr>
              <w:rPr>
                <w:rFonts w:cs="Arial"/>
                <w:lang w:eastAsia="en-US"/>
              </w:rPr>
            </w:pPr>
          </w:p>
        </w:tc>
      </w:tr>
      <w:tr w:rsidR="00D43C38" w14:paraId="308E9FA6"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D43C38" w:rsidP="00DE658C" w:rsidRDefault="00D43C38" w14:paraId="4BE7E22F" w14:textId="77777777">
            <w:pPr>
              <w:pStyle w:val="ListParagraph"/>
              <w:numPr>
                <w:ilvl w:val="0"/>
                <w:numId w:val="24"/>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D43C38" w:rsidR="00D43C38" w:rsidP="002B4AD2" w:rsidRDefault="002B4AD2" w14:paraId="19DD00F0" w14:textId="4557CCFB">
            <w:pPr>
              <w:tabs>
                <w:tab w:val="left" w:pos="889"/>
              </w:tabs>
              <w:rPr>
                <w:rFonts w:cs="Arial"/>
                <w:lang w:eastAsia="en-US"/>
              </w:rPr>
            </w:pPr>
            <w:r w:rsidRPr="002B4AD2">
              <w:rPr>
                <w:rFonts w:cs="Arial"/>
                <w:lang w:eastAsia="en-US"/>
              </w:rPr>
              <w:t>Inschrijver werkt mee aan het ontwikkelen van verklaringen rondom de verwerking van persoonsgegevens in de vorm van ‘privacy statements’ en/of privacyverklaring met betrekking tot de desbetreffende verwerking gericht op de betrokken doelgroep wier persoonsgegevens worden verwerkt.</w:t>
            </w:r>
          </w:p>
        </w:tc>
        <w:tc>
          <w:tcPr>
            <w:tcW w:w="1134" w:type="dxa"/>
            <w:tcBorders>
              <w:top w:val="single" w:color="auto" w:sz="4" w:space="0"/>
              <w:left w:val="single" w:color="auto" w:sz="4" w:space="0"/>
              <w:bottom w:val="single" w:color="auto" w:sz="4" w:space="0"/>
              <w:right w:val="single" w:color="auto" w:sz="4" w:space="0"/>
            </w:tcBorders>
          </w:tcPr>
          <w:p w:rsidR="00D43C38" w:rsidRDefault="00D43C38" w14:paraId="4E79C530" w14:textId="77777777">
            <w:pPr>
              <w:rPr>
                <w:rFonts w:cs="Arial"/>
                <w:lang w:eastAsia="en-US"/>
              </w:rPr>
            </w:pPr>
          </w:p>
        </w:tc>
      </w:tr>
      <w:tr w:rsidR="002B4AD2" w14:paraId="7E3CD30F"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2B4AD2" w:rsidP="00DE658C" w:rsidRDefault="002B4AD2" w14:paraId="73674739" w14:textId="77777777">
            <w:pPr>
              <w:pStyle w:val="ListParagraph"/>
              <w:numPr>
                <w:ilvl w:val="0"/>
                <w:numId w:val="24"/>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2B4AD2" w:rsidR="002B4AD2" w:rsidP="002B4AD2" w:rsidRDefault="00965DF4" w14:paraId="5C2457B5" w14:textId="55805CAB">
            <w:pPr>
              <w:tabs>
                <w:tab w:val="left" w:pos="889"/>
              </w:tabs>
              <w:rPr>
                <w:rFonts w:cs="Arial"/>
                <w:lang w:eastAsia="en-US"/>
              </w:rPr>
            </w:pPr>
            <w:r w:rsidRPr="00965DF4">
              <w:rPr>
                <w:rFonts w:cs="Arial"/>
                <w:lang w:eastAsia="en-US"/>
              </w:rPr>
              <w:t xml:space="preserve">Inschrijver biedt een oplossing zodanig aan dat </w:t>
            </w:r>
            <w:r w:rsidRPr="457B94BD" w:rsidR="704EC606">
              <w:rPr>
                <w:rFonts w:cs="Arial"/>
                <w:lang w:eastAsia="en-US"/>
              </w:rPr>
              <w:t>SbJH</w:t>
            </w:r>
            <w:r w:rsidRPr="00965DF4">
              <w:rPr>
                <w:rFonts w:cs="Arial"/>
                <w:lang w:eastAsia="en-US"/>
              </w:rPr>
              <w:t xml:space="preserve"> een eenvoudige mogelijkheid wordt geboden om de verstrekte persoonsgegevens te verzamelen, wijzigen, kopiëren en definitief te verwijderen.</w:t>
            </w:r>
          </w:p>
        </w:tc>
        <w:tc>
          <w:tcPr>
            <w:tcW w:w="1134" w:type="dxa"/>
            <w:tcBorders>
              <w:top w:val="single" w:color="auto" w:sz="4" w:space="0"/>
              <w:left w:val="single" w:color="auto" w:sz="4" w:space="0"/>
              <w:bottom w:val="single" w:color="auto" w:sz="4" w:space="0"/>
              <w:right w:val="single" w:color="auto" w:sz="4" w:space="0"/>
            </w:tcBorders>
          </w:tcPr>
          <w:p w:rsidR="002B4AD2" w:rsidRDefault="002B4AD2" w14:paraId="79459A49" w14:textId="77777777">
            <w:pPr>
              <w:rPr>
                <w:rFonts w:cs="Arial"/>
                <w:lang w:eastAsia="en-US"/>
              </w:rPr>
            </w:pPr>
          </w:p>
        </w:tc>
      </w:tr>
      <w:tr w:rsidR="00965DF4" w14:paraId="03B554DA"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965DF4" w:rsidP="00DE658C" w:rsidRDefault="00965DF4" w14:paraId="4C36CCF9" w14:textId="77777777">
            <w:pPr>
              <w:pStyle w:val="ListParagraph"/>
              <w:numPr>
                <w:ilvl w:val="0"/>
                <w:numId w:val="24"/>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965DF4" w:rsidR="00965DF4" w:rsidP="002B4AD2" w:rsidRDefault="00565A33" w14:paraId="6D62386F" w14:textId="681DABF3">
            <w:pPr>
              <w:tabs>
                <w:tab w:val="left" w:pos="889"/>
              </w:tabs>
              <w:rPr>
                <w:rFonts w:cs="Arial"/>
                <w:lang w:eastAsia="en-US"/>
              </w:rPr>
            </w:pPr>
            <w:r w:rsidRPr="00565A33">
              <w:rPr>
                <w:rFonts w:cs="Arial"/>
                <w:lang w:eastAsia="en-US"/>
              </w:rPr>
              <w:t xml:space="preserve">De oplossing houdt functionele </w:t>
            </w:r>
            <w:proofErr w:type="spellStart"/>
            <w:r w:rsidRPr="00565A33">
              <w:rPr>
                <w:rFonts w:cs="Arial"/>
                <w:lang w:eastAsia="en-US"/>
              </w:rPr>
              <w:t>logging</w:t>
            </w:r>
            <w:proofErr w:type="spellEnd"/>
            <w:r w:rsidRPr="00565A33">
              <w:rPr>
                <w:rFonts w:cs="Arial"/>
                <w:lang w:eastAsia="en-US"/>
              </w:rPr>
              <w:t xml:space="preserve"> bij (raadplegingen en mutaties) en biedt hierover rapportages aan. De </w:t>
            </w:r>
            <w:proofErr w:type="spellStart"/>
            <w:r w:rsidRPr="00565A33">
              <w:rPr>
                <w:rFonts w:cs="Arial"/>
                <w:lang w:eastAsia="en-US"/>
              </w:rPr>
              <w:t>logging</w:t>
            </w:r>
            <w:proofErr w:type="spellEnd"/>
            <w:r w:rsidRPr="00565A33">
              <w:rPr>
                <w:rFonts w:cs="Arial"/>
                <w:lang w:eastAsia="en-US"/>
              </w:rPr>
              <w:t xml:space="preserve"> is onveranderbaar opgeslagen.</w:t>
            </w:r>
          </w:p>
        </w:tc>
        <w:tc>
          <w:tcPr>
            <w:tcW w:w="1134" w:type="dxa"/>
            <w:tcBorders>
              <w:top w:val="single" w:color="auto" w:sz="4" w:space="0"/>
              <w:left w:val="single" w:color="auto" w:sz="4" w:space="0"/>
              <w:bottom w:val="single" w:color="auto" w:sz="4" w:space="0"/>
              <w:right w:val="single" w:color="auto" w:sz="4" w:space="0"/>
            </w:tcBorders>
          </w:tcPr>
          <w:p w:rsidR="00965DF4" w:rsidRDefault="00965DF4" w14:paraId="6C1BDB34" w14:textId="77777777">
            <w:pPr>
              <w:rPr>
                <w:rFonts w:cs="Arial"/>
                <w:lang w:eastAsia="en-US"/>
              </w:rPr>
            </w:pPr>
          </w:p>
        </w:tc>
      </w:tr>
      <w:tr w:rsidR="00565A33" w14:paraId="693F15F7"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565A33" w:rsidP="00DE658C" w:rsidRDefault="00565A33" w14:paraId="0A37FEEF" w14:textId="77777777">
            <w:pPr>
              <w:pStyle w:val="ListParagraph"/>
              <w:numPr>
                <w:ilvl w:val="0"/>
                <w:numId w:val="24"/>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565A33" w:rsidR="00565A33" w:rsidP="002B4AD2" w:rsidRDefault="007066C3" w14:paraId="213BBF96" w14:textId="78EDAA29">
            <w:pPr>
              <w:tabs>
                <w:tab w:val="left" w:pos="889"/>
              </w:tabs>
              <w:rPr>
                <w:rFonts w:cs="Arial"/>
                <w:lang w:eastAsia="en-US"/>
              </w:rPr>
            </w:pPr>
            <w:r w:rsidRPr="007066C3">
              <w:rPr>
                <w:rFonts w:cs="Arial"/>
                <w:lang w:eastAsia="en-US"/>
              </w:rPr>
              <w:t xml:space="preserve">De Inschrijver verschaft op aanvraag van </w:t>
            </w:r>
            <w:r w:rsidRPr="457B94BD" w:rsidR="1CCF8625">
              <w:rPr>
                <w:rFonts w:cs="Arial"/>
                <w:lang w:eastAsia="en-US"/>
              </w:rPr>
              <w:t xml:space="preserve">SbJH </w:t>
            </w:r>
            <w:r w:rsidRPr="007066C3">
              <w:rPr>
                <w:rFonts w:cs="Arial"/>
                <w:lang w:eastAsia="en-US"/>
              </w:rPr>
              <w:t xml:space="preserve">informatie over de verwerking van persoonsgegevens waar </w:t>
            </w:r>
            <w:r w:rsidRPr="457B94BD" w:rsidR="1C06E164">
              <w:rPr>
                <w:rFonts w:cs="Arial"/>
                <w:lang w:eastAsia="en-US"/>
              </w:rPr>
              <w:t>SbJH</w:t>
            </w:r>
            <w:r w:rsidRPr="007066C3">
              <w:rPr>
                <w:rFonts w:cs="Arial"/>
                <w:lang w:eastAsia="en-US"/>
              </w:rPr>
              <w:t xml:space="preserve"> verwerkingsverantwoordelijke of medeverantwoordelijke voor is, zodat </w:t>
            </w:r>
            <w:r w:rsidRPr="457B94BD" w:rsidR="43C8CBA7">
              <w:rPr>
                <w:rFonts w:cs="Arial"/>
                <w:lang w:eastAsia="en-US"/>
              </w:rPr>
              <w:t>SbJH</w:t>
            </w:r>
            <w:r w:rsidRPr="007066C3">
              <w:rPr>
                <w:rFonts w:cs="Arial"/>
                <w:lang w:eastAsia="en-US"/>
              </w:rPr>
              <w:t xml:space="preserve"> haar register van verwerkingsactiviteiten kan aanvullen.</w:t>
            </w:r>
          </w:p>
        </w:tc>
        <w:tc>
          <w:tcPr>
            <w:tcW w:w="1134" w:type="dxa"/>
            <w:tcBorders>
              <w:top w:val="single" w:color="auto" w:sz="4" w:space="0"/>
              <w:left w:val="single" w:color="auto" w:sz="4" w:space="0"/>
              <w:bottom w:val="single" w:color="auto" w:sz="4" w:space="0"/>
              <w:right w:val="single" w:color="auto" w:sz="4" w:space="0"/>
            </w:tcBorders>
          </w:tcPr>
          <w:p w:rsidR="00565A33" w:rsidRDefault="00565A33" w14:paraId="0C31B024" w14:textId="77777777">
            <w:pPr>
              <w:rPr>
                <w:rFonts w:cs="Arial"/>
                <w:lang w:eastAsia="en-US"/>
              </w:rPr>
            </w:pPr>
          </w:p>
        </w:tc>
      </w:tr>
      <w:tr w:rsidR="007066C3" w14:paraId="6D66DC09"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7066C3" w:rsidP="00DE658C" w:rsidRDefault="007066C3" w14:paraId="7816CA32" w14:textId="77777777">
            <w:pPr>
              <w:pStyle w:val="ListParagraph"/>
              <w:numPr>
                <w:ilvl w:val="0"/>
                <w:numId w:val="24"/>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7066C3" w:rsidR="007066C3" w:rsidP="002B4AD2" w:rsidRDefault="007066C3" w14:paraId="1D57CACA" w14:textId="29597F84">
            <w:pPr>
              <w:tabs>
                <w:tab w:val="left" w:pos="889"/>
              </w:tabs>
              <w:rPr>
                <w:rFonts w:cs="Arial"/>
                <w:lang w:eastAsia="en-US"/>
              </w:rPr>
            </w:pPr>
            <w:r w:rsidRPr="007066C3">
              <w:rPr>
                <w:rFonts w:cs="Arial"/>
                <w:lang w:eastAsia="en-US"/>
              </w:rPr>
              <w:t xml:space="preserve">De Inschrijver ondersteunt </w:t>
            </w:r>
            <w:r w:rsidRPr="457B94BD" w:rsidR="248DA111">
              <w:rPr>
                <w:rFonts w:cs="Arial"/>
                <w:lang w:eastAsia="en-US"/>
              </w:rPr>
              <w:t>SbJH</w:t>
            </w:r>
            <w:r w:rsidRPr="007066C3">
              <w:rPr>
                <w:rFonts w:cs="Arial"/>
                <w:lang w:eastAsia="en-US"/>
              </w:rPr>
              <w:t xml:space="preserve"> bij het faciliteren van de uitoefening van rechten van betrokkenen.</w:t>
            </w:r>
          </w:p>
        </w:tc>
        <w:tc>
          <w:tcPr>
            <w:tcW w:w="1134" w:type="dxa"/>
            <w:tcBorders>
              <w:top w:val="single" w:color="auto" w:sz="4" w:space="0"/>
              <w:left w:val="single" w:color="auto" w:sz="4" w:space="0"/>
              <w:bottom w:val="single" w:color="auto" w:sz="4" w:space="0"/>
              <w:right w:val="single" w:color="auto" w:sz="4" w:space="0"/>
            </w:tcBorders>
          </w:tcPr>
          <w:p w:rsidR="007066C3" w:rsidRDefault="007066C3" w14:paraId="4C0B6D24" w14:textId="77777777">
            <w:pPr>
              <w:rPr>
                <w:rFonts w:cs="Arial"/>
                <w:lang w:eastAsia="en-US"/>
              </w:rPr>
            </w:pPr>
          </w:p>
        </w:tc>
      </w:tr>
      <w:tr w:rsidR="007066C3" w14:paraId="7495E694"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7066C3" w:rsidP="00DE658C" w:rsidRDefault="007066C3" w14:paraId="6DF2C605" w14:textId="77777777">
            <w:pPr>
              <w:pStyle w:val="ListParagraph"/>
              <w:numPr>
                <w:ilvl w:val="0"/>
                <w:numId w:val="24"/>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7066C3" w:rsidR="007066C3" w:rsidP="002B4AD2" w:rsidRDefault="0076092D" w14:paraId="15A39CDD" w14:textId="730C247B">
            <w:pPr>
              <w:tabs>
                <w:tab w:val="left" w:pos="889"/>
              </w:tabs>
              <w:rPr>
                <w:rFonts w:cs="Arial"/>
                <w:lang w:eastAsia="en-US"/>
              </w:rPr>
            </w:pPr>
            <w:r w:rsidRPr="0076092D">
              <w:rPr>
                <w:rFonts w:cs="Arial"/>
                <w:lang w:eastAsia="en-US"/>
              </w:rPr>
              <w:t xml:space="preserve">Inschrijver gaat akkoord dat na gunning binnen 3 </w:t>
            </w:r>
            <w:r w:rsidRPr="457B94BD" w:rsidR="224719B4">
              <w:rPr>
                <w:rFonts w:cs="Arial"/>
                <w:lang w:eastAsia="en-US"/>
              </w:rPr>
              <w:t>maanden</w:t>
            </w:r>
            <w:r w:rsidRPr="457B94BD" w:rsidR="3DAC6928">
              <w:rPr>
                <w:rFonts w:cs="Arial"/>
                <w:lang w:eastAsia="en-US"/>
              </w:rPr>
              <w:t xml:space="preserve"> </w:t>
            </w:r>
            <w:r w:rsidRPr="457B94BD" w:rsidR="224719B4">
              <w:rPr>
                <w:rFonts w:cs="Arial"/>
                <w:lang w:eastAsia="en-US"/>
              </w:rPr>
              <w:t>1</w:t>
            </w:r>
            <w:r w:rsidRPr="0076092D">
              <w:rPr>
                <w:rFonts w:cs="Arial"/>
                <w:lang w:eastAsia="en-US"/>
              </w:rPr>
              <w:t xml:space="preserve"> een DPIA plaatsvindt volgens het model van </w:t>
            </w:r>
            <w:r w:rsidRPr="457B94BD" w:rsidR="32EA103F">
              <w:rPr>
                <w:rFonts w:cs="Arial"/>
                <w:lang w:eastAsia="en-US"/>
              </w:rPr>
              <w:t>SbJH</w:t>
            </w:r>
            <w:r w:rsidRPr="0076092D">
              <w:rPr>
                <w:rFonts w:cs="Arial"/>
                <w:lang w:eastAsia="en-US"/>
              </w:rPr>
              <w:t xml:space="preserve"> en dat aanbevelingen die daaruit voortvloeien worden overgenomen.</w:t>
            </w:r>
          </w:p>
        </w:tc>
        <w:tc>
          <w:tcPr>
            <w:tcW w:w="1134" w:type="dxa"/>
            <w:tcBorders>
              <w:top w:val="single" w:color="auto" w:sz="4" w:space="0"/>
              <w:left w:val="single" w:color="auto" w:sz="4" w:space="0"/>
              <w:bottom w:val="single" w:color="auto" w:sz="4" w:space="0"/>
              <w:right w:val="single" w:color="auto" w:sz="4" w:space="0"/>
            </w:tcBorders>
          </w:tcPr>
          <w:p w:rsidR="007066C3" w:rsidRDefault="007066C3" w14:paraId="40C58541" w14:textId="77777777">
            <w:pPr>
              <w:rPr>
                <w:rFonts w:cs="Arial"/>
                <w:lang w:eastAsia="en-US"/>
              </w:rPr>
            </w:pPr>
          </w:p>
        </w:tc>
      </w:tr>
      <w:tr w:rsidR="0076092D" w14:paraId="3D67BF07"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76092D" w:rsidP="00DE658C" w:rsidRDefault="0076092D" w14:paraId="605DC99A" w14:textId="77777777">
            <w:pPr>
              <w:pStyle w:val="ListParagraph"/>
              <w:numPr>
                <w:ilvl w:val="0"/>
                <w:numId w:val="24"/>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76092D" w:rsidR="0076092D" w:rsidP="002B4AD2" w:rsidRDefault="0076092D" w14:paraId="090C00F3" w14:textId="2CCFCDD2">
            <w:pPr>
              <w:tabs>
                <w:tab w:val="left" w:pos="889"/>
              </w:tabs>
              <w:rPr>
                <w:rFonts w:cs="Arial"/>
                <w:lang w:eastAsia="en-US"/>
              </w:rPr>
            </w:pPr>
            <w:r w:rsidRPr="0076092D">
              <w:rPr>
                <w:rFonts w:cs="Arial"/>
                <w:lang w:eastAsia="en-US"/>
              </w:rPr>
              <w:t>Inschrijver neemt aanvullende maatregelen omtrent privacybescherming, waaronder tenminste een Schriftelijk door het management goedgekeurd datalekprotocol en iemand binnen de organisatie die verantwoordelijk is voor privacy.</w:t>
            </w:r>
          </w:p>
        </w:tc>
        <w:tc>
          <w:tcPr>
            <w:tcW w:w="1134" w:type="dxa"/>
            <w:tcBorders>
              <w:top w:val="single" w:color="auto" w:sz="4" w:space="0"/>
              <w:left w:val="single" w:color="auto" w:sz="4" w:space="0"/>
              <w:bottom w:val="single" w:color="auto" w:sz="4" w:space="0"/>
              <w:right w:val="single" w:color="auto" w:sz="4" w:space="0"/>
            </w:tcBorders>
          </w:tcPr>
          <w:p w:rsidR="0076092D" w:rsidRDefault="0076092D" w14:paraId="2C8D2240" w14:textId="77777777">
            <w:pPr>
              <w:rPr>
                <w:rFonts w:cs="Arial"/>
                <w:lang w:eastAsia="en-US"/>
              </w:rPr>
            </w:pPr>
          </w:p>
        </w:tc>
      </w:tr>
      <w:tr w:rsidR="0076092D" w14:paraId="71B17F83"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76092D" w:rsidP="00DE658C" w:rsidRDefault="0076092D" w14:paraId="21E9BD9B" w14:textId="77777777">
            <w:pPr>
              <w:pStyle w:val="ListParagraph"/>
              <w:numPr>
                <w:ilvl w:val="0"/>
                <w:numId w:val="24"/>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76092D" w:rsidR="0076092D" w:rsidP="002B4AD2" w:rsidRDefault="00546DF3" w14:paraId="1F1BAB78" w14:textId="451464BF">
            <w:pPr>
              <w:tabs>
                <w:tab w:val="left" w:pos="889"/>
              </w:tabs>
              <w:rPr>
                <w:rFonts w:cs="Arial"/>
                <w:lang w:eastAsia="en-US"/>
              </w:rPr>
            </w:pPr>
            <w:r w:rsidRPr="00546DF3">
              <w:rPr>
                <w:rFonts w:cs="Arial"/>
                <w:lang w:eastAsia="en-US"/>
              </w:rPr>
              <w:t xml:space="preserve">Voor zover Inschrijver gebruik maakt van encryptietechniek, wordt aan </w:t>
            </w:r>
            <w:r w:rsidRPr="457B94BD" w:rsidR="0B6D060C">
              <w:rPr>
                <w:rFonts w:cs="Arial"/>
                <w:lang w:eastAsia="en-US"/>
              </w:rPr>
              <w:t>SbJH</w:t>
            </w:r>
            <w:r w:rsidRPr="00546DF3">
              <w:rPr>
                <w:rFonts w:cs="Arial"/>
                <w:lang w:eastAsia="en-US"/>
              </w:rPr>
              <w:t xml:space="preserve"> de bijbehorende encryptiesleutel(s) meegeleverd</w:t>
            </w:r>
          </w:p>
        </w:tc>
        <w:tc>
          <w:tcPr>
            <w:tcW w:w="1134" w:type="dxa"/>
            <w:tcBorders>
              <w:top w:val="single" w:color="auto" w:sz="4" w:space="0"/>
              <w:left w:val="single" w:color="auto" w:sz="4" w:space="0"/>
              <w:bottom w:val="single" w:color="auto" w:sz="4" w:space="0"/>
              <w:right w:val="single" w:color="auto" w:sz="4" w:space="0"/>
            </w:tcBorders>
          </w:tcPr>
          <w:p w:rsidR="0076092D" w:rsidRDefault="0076092D" w14:paraId="038DCB00" w14:textId="77777777">
            <w:pPr>
              <w:rPr>
                <w:rFonts w:cs="Arial"/>
                <w:lang w:eastAsia="en-US"/>
              </w:rPr>
            </w:pPr>
          </w:p>
        </w:tc>
      </w:tr>
      <w:tr w:rsidR="00546DF3" w14:paraId="6E76CF25"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546DF3" w:rsidP="00DE658C" w:rsidRDefault="00546DF3" w14:paraId="443F001D" w14:textId="77777777">
            <w:pPr>
              <w:pStyle w:val="ListParagraph"/>
              <w:numPr>
                <w:ilvl w:val="0"/>
                <w:numId w:val="24"/>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546DF3" w:rsidR="00546DF3" w:rsidP="002B4AD2" w:rsidRDefault="00B3550F" w14:paraId="3FF440D6" w14:textId="3D63AEFF">
            <w:pPr>
              <w:tabs>
                <w:tab w:val="left" w:pos="889"/>
              </w:tabs>
              <w:rPr>
                <w:rFonts w:cs="Arial"/>
                <w:lang w:eastAsia="en-US"/>
              </w:rPr>
            </w:pPr>
            <w:r w:rsidRPr="00B3550F">
              <w:rPr>
                <w:rFonts w:cs="Arial"/>
                <w:lang w:eastAsia="en-US"/>
              </w:rPr>
              <w:t>De (persoons)gegevens van burgers worden te allen tijde apart opgeslagen in een aparte database, gescheiden van gegevens van klanten.</w:t>
            </w:r>
          </w:p>
        </w:tc>
        <w:tc>
          <w:tcPr>
            <w:tcW w:w="1134" w:type="dxa"/>
            <w:tcBorders>
              <w:top w:val="single" w:color="auto" w:sz="4" w:space="0"/>
              <w:left w:val="single" w:color="auto" w:sz="4" w:space="0"/>
              <w:bottom w:val="single" w:color="auto" w:sz="4" w:space="0"/>
              <w:right w:val="single" w:color="auto" w:sz="4" w:space="0"/>
            </w:tcBorders>
          </w:tcPr>
          <w:p w:rsidR="00546DF3" w:rsidRDefault="00546DF3" w14:paraId="18682597" w14:textId="77777777">
            <w:pPr>
              <w:rPr>
                <w:rFonts w:cs="Arial"/>
                <w:lang w:eastAsia="en-US"/>
              </w:rPr>
            </w:pPr>
          </w:p>
        </w:tc>
      </w:tr>
      <w:tr w:rsidR="00B3550F" w14:paraId="5AF016AA"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B3550F" w:rsidP="00DE658C" w:rsidRDefault="00B3550F" w14:paraId="10D5FC35" w14:textId="77777777">
            <w:pPr>
              <w:pStyle w:val="ListParagraph"/>
              <w:numPr>
                <w:ilvl w:val="0"/>
                <w:numId w:val="24"/>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B3550F" w:rsidR="00B3550F" w:rsidP="002B4AD2" w:rsidRDefault="00B3550F" w14:paraId="7C393BD1" w14:textId="1818C214">
            <w:pPr>
              <w:tabs>
                <w:tab w:val="left" w:pos="889"/>
              </w:tabs>
              <w:rPr>
                <w:rFonts w:cs="Arial"/>
                <w:lang w:eastAsia="en-US"/>
              </w:rPr>
            </w:pPr>
            <w:r w:rsidRPr="00B3550F">
              <w:rPr>
                <w:rFonts w:cs="Arial"/>
                <w:lang w:eastAsia="en-US"/>
              </w:rPr>
              <w:t>De Inschrijver dient een passend back-upbeleid te hebben uitgewerkt en dit te volgen om persoonsgegevens na verlies, beschadiging, diefstal of onopzettelijke wijziging te herstellen.</w:t>
            </w:r>
          </w:p>
        </w:tc>
        <w:tc>
          <w:tcPr>
            <w:tcW w:w="1134" w:type="dxa"/>
            <w:tcBorders>
              <w:top w:val="single" w:color="auto" w:sz="4" w:space="0"/>
              <w:left w:val="single" w:color="auto" w:sz="4" w:space="0"/>
              <w:bottom w:val="single" w:color="auto" w:sz="4" w:space="0"/>
              <w:right w:val="single" w:color="auto" w:sz="4" w:space="0"/>
            </w:tcBorders>
          </w:tcPr>
          <w:p w:rsidR="00B3550F" w:rsidRDefault="00B3550F" w14:paraId="3AB8B477" w14:textId="77777777">
            <w:pPr>
              <w:rPr>
                <w:rFonts w:cs="Arial"/>
                <w:lang w:eastAsia="en-US"/>
              </w:rPr>
            </w:pPr>
          </w:p>
        </w:tc>
      </w:tr>
      <w:tr w:rsidR="00B3550F" w14:paraId="5700D3C6"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B3550F" w:rsidP="00DE658C" w:rsidRDefault="00B3550F" w14:paraId="5308DC58" w14:textId="77777777">
            <w:pPr>
              <w:pStyle w:val="ListParagraph"/>
              <w:numPr>
                <w:ilvl w:val="0"/>
                <w:numId w:val="24"/>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B3550F" w:rsidR="00B3550F" w:rsidP="002B4AD2" w:rsidRDefault="00BD5BB9" w14:paraId="15F9F2D0" w14:textId="732CABD6">
            <w:pPr>
              <w:tabs>
                <w:tab w:val="left" w:pos="889"/>
              </w:tabs>
              <w:rPr>
                <w:rFonts w:cs="Arial"/>
                <w:lang w:eastAsia="en-US"/>
              </w:rPr>
            </w:pPr>
            <w:r w:rsidRPr="00BD5BB9">
              <w:rPr>
                <w:rFonts w:cs="Arial"/>
                <w:lang w:eastAsia="en-US"/>
              </w:rPr>
              <w:t xml:space="preserve">De Inschrijver biedt functionaliteiten om medewerkers van </w:t>
            </w:r>
            <w:r w:rsidRPr="457B94BD" w:rsidR="36981A93">
              <w:rPr>
                <w:rFonts w:cs="Arial"/>
                <w:lang w:eastAsia="en-US"/>
              </w:rPr>
              <w:t>SbJH</w:t>
            </w:r>
            <w:r w:rsidRPr="457B94BD" w:rsidR="771DAD41">
              <w:rPr>
                <w:rFonts w:cs="Arial"/>
                <w:lang w:eastAsia="en-US"/>
              </w:rPr>
              <w:t xml:space="preserve"> </w:t>
            </w:r>
            <w:r w:rsidRPr="457B94BD" w:rsidR="5481B011">
              <w:rPr>
                <w:rFonts w:cs="Arial"/>
                <w:lang w:eastAsia="en-US"/>
              </w:rPr>
              <w:t>en gemeenten</w:t>
            </w:r>
            <w:r w:rsidRPr="00BD5BB9">
              <w:rPr>
                <w:rFonts w:cs="Arial"/>
                <w:lang w:eastAsia="en-US"/>
              </w:rPr>
              <w:t xml:space="preserve"> een reminder te geven met betrekking tot het verstrijken van een bewaartermijn.</w:t>
            </w:r>
          </w:p>
        </w:tc>
        <w:tc>
          <w:tcPr>
            <w:tcW w:w="1134" w:type="dxa"/>
            <w:tcBorders>
              <w:top w:val="single" w:color="auto" w:sz="4" w:space="0"/>
              <w:left w:val="single" w:color="auto" w:sz="4" w:space="0"/>
              <w:bottom w:val="single" w:color="auto" w:sz="4" w:space="0"/>
              <w:right w:val="single" w:color="auto" w:sz="4" w:space="0"/>
            </w:tcBorders>
          </w:tcPr>
          <w:p w:rsidR="00B3550F" w:rsidRDefault="00B3550F" w14:paraId="30E4DD0C" w14:textId="77777777">
            <w:pPr>
              <w:rPr>
                <w:rFonts w:cs="Arial"/>
                <w:lang w:eastAsia="en-US"/>
              </w:rPr>
            </w:pPr>
          </w:p>
        </w:tc>
      </w:tr>
      <w:tr w:rsidR="00BD5BB9" w14:paraId="03935CED"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BD5BB9" w:rsidP="00DE658C" w:rsidRDefault="00BD5BB9" w14:paraId="27A6A335" w14:textId="77777777">
            <w:pPr>
              <w:pStyle w:val="ListParagraph"/>
              <w:numPr>
                <w:ilvl w:val="0"/>
                <w:numId w:val="24"/>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BD5BB9" w:rsidR="00BD5BB9" w:rsidP="002B4AD2" w:rsidRDefault="00BD5BB9" w14:paraId="3ED00145" w14:textId="2133B843">
            <w:pPr>
              <w:tabs>
                <w:tab w:val="left" w:pos="889"/>
              </w:tabs>
              <w:rPr>
                <w:rFonts w:cs="Arial"/>
                <w:lang w:eastAsia="en-US"/>
              </w:rPr>
            </w:pPr>
            <w:r w:rsidRPr="00BD5BB9">
              <w:rPr>
                <w:rFonts w:cs="Arial"/>
                <w:lang w:eastAsia="en-US"/>
              </w:rPr>
              <w:t xml:space="preserve">De Inschrijver zorg dat de productieomgeving enkel productiedata bevat. In testomgevingen wordt enkel gebruik gemaakt van testdata (niet herleidbaar naar natuurlijke personen), tenzij de </w:t>
            </w:r>
            <w:r w:rsidRPr="457B94BD" w:rsidR="5C4B9C05">
              <w:rPr>
                <w:rFonts w:cs="Arial"/>
                <w:lang w:eastAsia="en-US"/>
              </w:rPr>
              <w:t xml:space="preserve">SbJH </w:t>
            </w:r>
            <w:r w:rsidRPr="00BD5BB9">
              <w:rPr>
                <w:rFonts w:cs="Arial"/>
                <w:lang w:eastAsia="en-US"/>
              </w:rPr>
              <w:t>toestemming geeft om dit hiervan af te wijken.</w:t>
            </w:r>
          </w:p>
        </w:tc>
        <w:tc>
          <w:tcPr>
            <w:tcW w:w="1134" w:type="dxa"/>
            <w:tcBorders>
              <w:top w:val="single" w:color="auto" w:sz="4" w:space="0"/>
              <w:left w:val="single" w:color="auto" w:sz="4" w:space="0"/>
              <w:bottom w:val="single" w:color="auto" w:sz="4" w:space="0"/>
              <w:right w:val="single" w:color="auto" w:sz="4" w:space="0"/>
            </w:tcBorders>
          </w:tcPr>
          <w:p w:rsidR="00BD5BB9" w:rsidRDefault="00BD5BB9" w14:paraId="4CCD85D0" w14:textId="77777777">
            <w:pPr>
              <w:rPr>
                <w:rFonts w:cs="Arial"/>
                <w:lang w:eastAsia="en-US"/>
              </w:rPr>
            </w:pPr>
          </w:p>
        </w:tc>
      </w:tr>
      <w:tr w:rsidR="00BD5BB9" w14:paraId="1B1744F7"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BD5BB9" w:rsidP="00DE658C" w:rsidRDefault="00BD5BB9" w14:paraId="03C47C2D" w14:textId="77777777">
            <w:pPr>
              <w:pStyle w:val="ListParagraph"/>
              <w:numPr>
                <w:ilvl w:val="0"/>
                <w:numId w:val="24"/>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BD5BB9" w:rsidR="00BD5BB9" w:rsidP="00BD5BB9" w:rsidRDefault="00BD5BB9" w14:paraId="23DC780E" w14:textId="520B83E3">
            <w:pPr>
              <w:tabs>
                <w:tab w:val="left" w:pos="889"/>
              </w:tabs>
              <w:rPr>
                <w:rFonts w:cs="Arial"/>
                <w:lang w:eastAsia="en-US"/>
              </w:rPr>
            </w:pPr>
            <w:r w:rsidRPr="00BD5BB9">
              <w:rPr>
                <w:rFonts w:cs="Arial"/>
                <w:lang w:eastAsia="en-US"/>
              </w:rPr>
              <w:t>De Inschrijver heeft een geheimhoudingsovereenkomst voor werknemers en derden in gebruik. Werknemers van de Inschrijver, en, voor zover van toepassing, ingehuurd personeel en externe gebruikers, die betrokken zijn bij verwerkingen, dienen een Verklaring Omtrent het Gedrag (VOG) over te leggen.</w:t>
            </w:r>
          </w:p>
        </w:tc>
        <w:tc>
          <w:tcPr>
            <w:tcW w:w="1134" w:type="dxa"/>
            <w:tcBorders>
              <w:top w:val="single" w:color="auto" w:sz="4" w:space="0"/>
              <w:left w:val="single" w:color="auto" w:sz="4" w:space="0"/>
              <w:bottom w:val="single" w:color="auto" w:sz="4" w:space="0"/>
              <w:right w:val="single" w:color="auto" w:sz="4" w:space="0"/>
            </w:tcBorders>
          </w:tcPr>
          <w:p w:rsidR="00BD5BB9" w:rsidRDefault="00BD5BB9" w14:paraId="5BF68348" w14:textId="77777777">
            <w:pPr>
              <w:rPr>
                <w:rFonts w:cs="Arial"/>
                <w:lang w:eastAsia="en-US"/>
              </w:rPr>
            </w:pPr>
          </w:p>
        </w:tc>
      </w:tr>
      <w:tr w:rsidR="00BD5BB9" w14:paraId="32D68607"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BD5BB9" w:rsidP="00DE658C" w:rsidRDefault="00BD5BB9" w14:paraId="2B2DEF06" w14:textId="77777777">
            <w:pPr>
              <w:pStyle w:val="ListParagraph"/>
              <w:numPr>
                <w:ilvl w:val="0"/>
                <w:numId w:val="24"/>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BD5BB9" w:rsidR="00BD5BB9" w:rsidP="00A760A3" w:rsidRDefault="00A760A3" w14:paraId="1C379665" w14:textId="233B1343">
            <w:pPr>
              <w:tabs>
                <w:tab w:val="left" w:pos="2755"/>
              </w:tabs>
              <w:rPr>
                <w:rFonts w:cs="Arial"/>
                <w:lang w:eastAsia="en-US"/>
              </w:rPr>
            </w:pPr>
            <w:r w:rsidRPr="00A760A3">
              <w:rPr>
                <w:rFonts w:cs="Arial"/>
                <w:lang w:eastAsia="en-US"/>
              </w:rPr>
              <w:t xml:space="preserve">Inschrijver biedt de mogelijkheid om de toegang tot persoonsgegevens te beheren en dat binnen de organisatie een persoon kan worden aangewezen die alle verzoeken in verband met toegang tot persoonsgegevens kan beheren. Inschrijver biedt functionaliteiten aan om toegang tot persoonsgegevens te beperken tot de personen met rollen/functies die toegang nodig hebben. Verder biedt de </w:t>
            </w:r>
            <w:r w:rsidR="001A01C1">
              <w:rPr>
                <w:rFonts w:cs="Arial"/>
                <w:lang w:eastAsia="en-US"/>
              </w:rPr>
              <w:t>Opdrachtnemer</w:t>
            </w:r>
            <w:r w:rsidRPr="00A760A3">
              <w:rPr>
                <w:rFonts w:cs="Arial"/>
                <w:lang w:eastAsia="en-US"/>
              </w:rPr>
              <w:t xml:space="preserve"> de mogelijkheid om persoonsgegevens te verbergen (of toegang te beperken tot) voor niet-geautoriseerde personen (zowel interne als derden).</w:t>
            </w:r>
          </w:p>
        </w:tc>
        <w:tc>
          <w:tcPr>
            <w:tcW w:w="1134" w:type="dxa"/>
            <w:tcBorders>
              <w:top w:val="single" w:color="auto" w:sz="4" w:space="0"/>
              <w:left w:val="single" w:color="auto" w:sz="4" w:space="0"/>
              <w:bottom w:val="single" w:color="auto" w:sz="4" w:space="0"/>
              <w:right w:val="single" w:color="auto" w:sz="4" w:space="0"/>
            </w:tcBorders>
          </w:tcPr>
          <w:p w:rsidR="00BD5BB9" w:rsidRDefault="00BD5BB9" w14:paraId="1B915E2C" w14:textId="77777777">
            <w:pPr>
              <w:rPr>
                <w:rFonts w:cs="Arial"/>
                <w:lang w:eastAsia="en-US"/>
              </w:rPr>
            </w:pPr>
          </w:p>
        </w:tc>
      </w:tr>
      <w:tr w:rsidR="00A760A3" w14:paraId="01EACDC5"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A760A3" w:rsidP="00DE658C" w:rsidRDefault="00A760A3" w14:paraId="6C3EFFA1" w14:textId="77777777">
            <w:pPr>
              <w:pStyle w:val="ListParagraph"/>
              <w:numPr>
                <w:ilvl w:val="0"/>
                <w:numId w:val="24"/>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A760A3" w:rsidR="00A760A3" w:rsidP="00A760A3" w:rsidRDefault="00A760A3" w14:paraId="47E1A99E" w14:textId="4861ECA1">
            <w:pPr>
              <w:tabs>
                <w:tab w:val="left" w:pos="2755"/>
              </w:tabs>
              <w:rPr>
                <w:rFonts w:cs="Arial"/>
                <w:lang w:eastAsia="en-US"/>
              </w:rPr>
            </w:pPr>
            <w:r w:rsidRPr="00A760A3">
              <w:rPr>
                <w:rFonts w:cs="Arial"/>
                <w:lang w:eastAsia="en-US"/>
              </w:rPr>
              <w:t>De Inschrijver dient een beleid voor toegangsbeveiliging in plaats te hebben om toegang door onbevoegden te voorkomen. Gebruikers en beheerders dienen een unieke login ID en wachtwoord combinatie te hebben. De Inschrijver dient gebruik te maken van een wachtwoordbeleid, waarbij in ieder geval het gebruik van complexe wachtwoorden en het regelmatig wijzigen van de gebruikte wachtwoorden worden afgedwongen. De Inschrijver dient gebruik te maken van Multifactor Authenticatie (MFA) bij de toegangscontrole.</w:t>
            </w:r>
          </w:p>
        </w:tc>
        <w:tc>
          <w:tcPr>
            <w:tcW w:w="1134" w:type="dxa"/>
            <w:tcBorders>
              <w:top w:val="single" w:color="auto" w:sz="4" w:space="0"/>
              <w:left w:val="single" w:color="auto" w:sz="4" w:space="0"/>
              <w:bottom w:val="single" w:color="auto" w:sz="4" w:space="0"/>
              <w:right w:val="single" w:color="auto" w:sz="4" w:space="0"/>
            </w:tcBorders>
          </w:tcPr>
          <w:p w:rsidR="00A760A3" w:rsidRDefault="00A760A3" w14:paraId="3734DC0E" w14:textId="77777777">
            <w:pPr>
              <w:rPr>
                <w:rFonts w:cs="Arial"/>
                <w:lang w:eastAsia="en-US"/>
              </w:rPr>
            </w:pPr>
          </w:p>
        </w:tc>
      </w:tr>
      <w:tr w:rsidR="00A760A3" w14:paraId="620D6837"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A760A3" w:rsidP="00DE658C" w:rsidRDefault="00A760A3" w14:paraId="5FF5A403" w14:textId="77777777">
            <w:pPr>
              <w:pStyle w:val="ListParagraph"/>
              <w:numPr>
                <w:ilvl w:val="0"/>
                <w:numId w:val="24"/>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A760A3" w:rsidR="00A760A3" w:rsidP="00A760A3" w:rsidRDefault="00644410" w14:paraId="6DA1F695" w14:textId="1C4B6932">
            <w:pPr>
              <w:tabs>
                <w:tab w:val="left" w:pos="2755"/>
              </w:tabs>
              <w:rPr>
                <w:rFonts w:cs="Arial"/>
                <w:lang w:eastAsia="en-US"/>
              </w:rPr>
            </w:pPr>
            <w:r w:rsidRPr="00644410">
              <w:rPr>
                <w:rFonts w:cs="Arial"/>
                <w:lang w:eastAsia="en-US"/>
              </w:rPr>
              <w:t xml:space="preserve">De Inschrijver biedt de mogelijkheid dat de gebruikersactiviteiten worden vastlegt in logbestanden binnen de </w:t>
            </w:r>
            <w:proofErr w:type="spellStart"/>
            <w:r w:rsidRPr="00644410">
              <w:rPr>
                <w:rFonts w:cs="Arial"/>
                <w:lang w:eastAsia="en-US"/>
              </w:rPr>
              <w:t>cloud</w:t>
            </w:r>
            <w:proofErr w:type="spellEnd"/>
            <w:r w:rsidRPr="00644410">
              <w:rPr>
                <w:rFonts w:cs="Arial"/>
                <w:lang w:eastAsia="en-US"/>
              </w:rPr>
              <w:t xml:space="preserve"> dienst, om zo bij te dragen aan het voorkomen, detecteren of minimaliseren van de impact van een inbreuk. De Inschrijver zorgt dat zij alle informatie in de logbestanden tenminste 3 maanden en ten hoogste 12 maanden bewaart, tenzij wettelijke verplichtingen anders voorschrijven of de logbestanden nodig zijn voor onderzoek in het kader van de een (vermoedelijk) beveiligingsincident. Gedurende deze periode moet de informatie overgelegd kunnen worden aan </w:t>
            </w:r>
            <w:r w:rsidRPr="457B94BD" w:rsidR="17134477">
              <w:rPr>
                <w:rFonts w:cs="Arial"/>
                <w:lang w:eastAsia="en-US"/>
              </w:rPr>
              <w:t>SbJH</w:t>
            </w:r>
            <w:r w:rsidRPr="457B94BD" w:rsidR="0193D69C">
              <w:rPr>
                <w:rFonts w:cs="Arial"/>
                <w:lang w:eastAsia="en-US"/>
              </w:rPr>
              <w:t>.</w:t>
            </w:r>
          </w:p>
        </w:tc>
        <w:tc>
          <w:tcPr>
            <w:tcW w:w="1134" w:type="dxa"/>
            <w:tcBorders>
              <w:top w:val="single" w:color="auto" w:sz="4" w:space="0"/>
              <w:left w:val="single" w:color="auto" w:sz="4" w:space="0"/>
              <w:bottom w:val="single" w:color="auto" w:sz="4" w:space="0"/>
              <w:right w:val="single" w:color="auto" w:sz="4" w:space="0"/>
            </w:tcBorders>
          </w:tcPr>
          <w:p w:rsidR="00A760A3" w:rsidRDefault="00A760A3" w14:paraId="797D96C1" w14:textId="77777777">
            <w:pPr>
              <w:rPr>
                <w:rFonts w:cs="Arial"/>
                <w:lang w:eastAsia="en-US"/>
              </w:rPr>
            </w:pPr>
          </w:p>
        </w:tc>
      </w:tr>
      <w:tr w:rsidR="00644410" w14:paraId="36993113"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644410" w:rsidP="00DE658C" w:rsidRDefault="00644410" w14:paraId="01732BAD" w14:textId="77777777">
            <w:pPr>
              <w:pStyle w:val="ListParagraph"/>
              <w:numPr>
                <w:ilvl w:val="0"/>
                <w:numId w:val="24"/>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644410" w:rsidR="00644410" w:rsidP="00A760A3" w:rsidRDefault="00C516F7" w14:paraId="3A5F4937" w14:textId="1DFA6B40">
            <w:pPr>
              <w:tabs>
                <w:tab w:val="left" w:pos="2755"/>
              </w:tabs>
              <w:rPr>
                <w:rFonts w:cs="Arial"/>
                <w:lang w:eastAsia="en-US"/>
              </w:rPr>
            </w:pPr>
            <w:r w:rsidRPr="00C516F7">
              <w:rPr>
                <w:rFonts w:cs="Arial"/>
                <w:lang w:eastAsia="en-US"/>
              </w:rPr>
              <w:t xml:space="preserve">De persoonsgegevens worden binnen de </w:t>
            </w:r>
            <w:proofErr w:type="spellStart"/>
            <w:r w:rsidRPr="00C516F7">
              <w:rPr>
                <w:rFonts w:cs="Arial"/>
                <w:lang w:eastAsia="en-US"/>
              </w:rPr>
              <w:t>cloud</w:t>
            </w:r>
            <w:proofErr w:type="spellEnd"/>
            <w:r w:rsidRPr="00C516F7">
              <w:rPr>
                <w:rFonts w:cs="Arial"/>
                <w:lang w:eastAsia="en-US"/>
              </w:rPr>
              <w:t xml:space="preserve"> dienst versleuteld worden. Het is wenselijk dat persoonsgegevens die zijn opgeslagen of worden verzonden zijn gecodeerd, bijvoorbeeld door het gebruik van encryptie. End-</w:t>
            </w:r>
            <w:proofErr w:type="spellStart"/>
            <w:r w:rsidRPr="00C516F7">
              <w:rPr>
                <w:rFonts w:cs="Arial"/>
                <w:lang w:eastAsia="en-US"/>
              </w:rPr>
              <w:t>to</w:t>
            </w:r>
            <w:proofErr w:type="spellEnd"/>
            <w:r w:rsidRPr="00C516F7">
              <w:rPr>
                <w:rFonts w:cs="Arial"/>
                <w:lang w:eastAsia="en-US"/>
              </w:rPr>
              <w:t>-end encryptie is noodzakelijk, indien persoonsgegevens getransporteerd worden. De Inschrijver versleutelt vertrouwelijke persoonsgegevens, in ieder geval in de volgende situaties:· Beheersessies over het eigen netwerk (met encryptievoorzieningen binnen de beheertools of gebruikte protocollen); · Draadloze datacommunicatie; Wachtwoorden, die worden opgeslagen of verzonden.</w:t>
            </w:r>
          </w:p>
        </w:tc>
        <w:tc>
          <w:tcPr>
            <w:tcW w:w="1134" w:type="dxa"/>
            <w:tcBorders>
              <w:top w:val="single" w:color="auto" w:sz="4" w:space="0"/>
              <w:left w:val="single" w:color="auto" w:sz="4" w:space="0"/>
              <w:bottom w:val="single" w:color="auto" w:sz="4" w:space="0"/>
              <w:right w:val="single" w:color="auto" w:sz="4" w:space="0"/>
            </w:tcBorders>
          </w:tcPr>
          <w:p w:rsidR="00644410" w:rsidRDefault="00644410" w14:paraId="748893C0" w14:textId="77777777">
            <w:pPr>
              <w:rPr>
                <w:rFonts w:cs="Arial"/>
                <w:lang w:eastAsia="en-US"/>
              </w:rPr>
            </w:pPr>
          </w:p>
        </w:tc>
      </w:tr>
      <w:tr w:rsidR="00C516F7" w14:paraId="196F7575"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C516F7" w:rsidP="00DE658C" w:rsidRDefault="00C516F7" w14:paraId="62348039" w14:textId="77777777">
            <w:pPr>
              <w:pStyle w:val="ListParagraph"/>
              <w:numPr>
                <w:ilvl w:val="0"/>
                <w:numId w:val="24"/>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C516F7" w:rsidR="00C516F7" w:rsidP="00A760A3" w:rsidRDefault="00C516F7" w14:paraId="132804FE" w14:textId="304A9209">
            <w:pPr>
              <w:tabs>
                <w:tab w:val="left" w:pos="2755"/>
              </w:tabs>
              <w:rPr>
                <w:rFonts w:cs="Arial"/>
                <w:lang w:eastAsia="en-US"/>
              </w:rPr>
            </w:pPr>
            <w:r w:rsidRPr="00C516F7">
              <w:rPr>
                <w:rFonts w:cs="Arial"/>
                <w:lang w:eastAsia="en-US"/>
              </w:rPr>
              <w:t xml:space="preserve">De persoonsgegevens worden binnen de </w:t>
            </w:r>
            <w:proofErr w:type="spellStart"/>
            <w:r w:rsidRPr="00C516F7">
              <w:rPr>
                <w:rFonts w:cs="Arial"/>
                <w:lang w:eastAsia="en-US"/>
              </w:rPr>
              <w:t>cloud</w:t>
            </w:r>
            <w:proofErr w:type="spellEnd"/>
            <w:r w:rsidRPr="00C516F7">
              <w:rPr>
                <w:rFonts w:cs="Arial"/>
                <w:lang w:eastAsia="en-US"/>
              </w:rPr>
              <w:t xml:space="preserve"> dienst </w:t>
            </w:r>
            <w:proofErr w:type="spellStart"/>
            <w:r w:rsidRPr="00C516F7">
              <w:rPr>
                <w:rFonts w:cs="Arial"/>
                <w:lang w:eastAsia="en-US"/>
              </w:rPr>
              <w:t>gepseudonimiseerd</w:t>
            </w:r>
            <w:proofErr w:type="spellEnd"/>
            <w:r w:rsidRPr="00C516F7">
              <w:rPr>
                <w:rFonts w:cs="Arial"/>
                <w:lang w:eastAsia="en-US"/>
              </w:rPr>
              <w:t xml:space="preserve"> of geanonimiseerd, zodat de kans op ongewenste openbaarmaking wordt teruggedrongen.</w:t>
            </w:r>
          </w:p>
        </w:tc>
        <w:tc>
          <w:tcPr>
            <w:tcW w:w="1134" w:type="dxa"/>
            <w:tcBorders>
              <w:top w:val="single" w:color="auto" w:sz="4" w:space="0"/>
              <w:left w:val="single" w:color="auto" w:sz="4" w:space="0"/>
              <w:bottom w:val="single" w:color="auto" w:sz="4" w:space="0"/>
              <w:right w:val="single" w:color="auto" w:sz="4" w:space="0"/>
            </w:tcBorders>
          </w:tcPr>
          <w:p w:rsidR="00C516F7" w:rsidRDefault="00C516F7" w14:paraId="0154488A" w14:textId="77777777">
            <w:pPr>
              <w:rPr>
                <w:rFonts w:cs="Arial"/>
                <w:lang w:eastAsia="en-US"/>
              </w:rPr>
            </w:pPr>
          </w:p>
        </w:tc>
      </w:tr>
      <w:tr w:rsidR="00C516F7" w14:paraId="7FC2F5E8"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C516F7" w:rsidP="00DE658C" w:rsidRDefault="00C516F7" w14:paraId="081B258A" w14:textId="77777777">
            <w:pPr>
              <w:pStyle w:val="ListParagraph"/>
              <w:numPr>
                <w:ilvl w:val="0"/>
                <w:numId w:val="24"/>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C516F7" w:rsidR="00C516F7" w:rsidP="00A760A3" w:rsidRDefault="00F4767F" w14:paraId="147BDBD4" w14:textId="32F39255">
            <w:pPr>
              <w:tabs>
                <w:tab w:val="left" w:pos="2755"/>
              </w:tabs>
              <w:rPr>
                <w:rFonts w:cs="Arial"/>
                <w:lang w:eastAsia="en-US"/>
              </w:rPr>
            </w:pPr>
            <w:r w:rsidRPr="00F4767F">
              <w:rPr>
                <w:rFonts w:cs="Arial"/>
                <w:lang w:eastAsia="en-US"/>
              </w:rPr>
              <w:t xml:space="preserve">De verwerkersovereenkomst mag de daadwerkelijke uitoefening van </w:t>
            </w:r>
            <w:r w:rsidRPr="457B94BD" w:rsidR="55E5FAD2">
              <w:rPr>
                <w:rFonts w:cs="Arial"/>
                <w:lang w:eastAsia="en-US"/>
              </w:rPr>
              <w:t>SbJH</w:t>
            </w:r>
            <w:r w:rsidRPr="00F4767F">
              <w:rPr>
                <w:rFonts w:cs="Arial"/>
                <w:lang w:eastAsia="en-US"/>
              </w:rPr>
              <w:t xml:space="preserve"> van toegangs- en controlerechten inzake clouddiensten niet beperken.</w:t>
            </w:r>
          </w:p>
        </w:tc>
        <w:tc>
          <w:tcPr>
            <w:tcW w:w="1134" w:type="dxa"/>
            <w:tcBorders>
              <w:top w:val="single" w:color="auto" w:sz="4" w:space="0"/>
              <w:left w:val="single" w:color="auto" w:sz="4" w:space="0"/>
              <w:bottom w:val="single" w:color="auto" w:sz="4" w:space="0"/>
              <w:right w:val="single" w:color="auto" w:sz="4" w:space="0"/>
            </w:tcBorders>
          </w:tcPr>
          <w:p w:rsidR="00C516F7" w:rsidRDefault="00C516F7" w14:paraId="6EAD0C6F" w14:textId="77777777">
            <w:pPr>
              <w:rPr>
                <w:rFonts w:cs="Arial"/>
                <w:lang w:eastAsia="en-US"/>
              </w:rPr>
            </w:pPr>
          </w:p>
        </w:tc>
      </w:tr>
      <w:tr w:rsidR="00F4767F" w14:paraId="44D4BD00"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F4767F" w:rsidP="00DE658C" w:rsidRDefault="00F4767F" w14:paraId="3F0EA3F2" w14:textId="77777777">
            <w:pPr>
              <w:pStyle w:val="ListParagraph"/>
              <w:numPr>
                <w:ilvl w:val="0"/>
                <w:numId w:val="24"/>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F4767F" w:rsidR="00F4767F" w:rsidP="00A760A3" w:rsidRDefault="00F4767F" w14:paraId="2FB44CD0" w14:textId="58FD4E40">
            <w:pPr>
              <w:tabs>
                <w:tab w:val="left" w:pos="2755"/>
              </w:tabs>
              <w:rPr>
                <w:rFonts w:cs="Arial"/>
                <w:lang w:eastAsia="en-US"/>
              </w:rPr>
            </w:pPr>
            <w:r w:rsidRPr="00F4767F">
              <w:rPr>
                <w:rFonts w:cs="Arial"/>
                <w:lang w:eastAsia="en-US"/>
              </w:rPr>
              <w:t xml:space="preserve">De Inschrijver biedt de mogelijk dat persoonsgegevens binnen de </w:t>
            </w:r>
            <w:proofErr w:type="spellStart"/>
            <w:r w:rsidRPr="00F4767F">
              <w:rPr>
                <w:rFonts w:cs="Arial"/>
                <w:lang w:eastAsia="en-US"/>
              </w:rPr>
              <w:t>cloud</w:t>
            </w:r>
            <w:proofErr w:type="spellEnd"/>
            <w:r w:rsidRPr="00F4767F">
              <w:rPr>
                <w:rFonts w:cs="Arial"/>
                <w:lang w:eastAsia="en-US"/>
              </w:rPr>
              <w:t xml:space="preserve"> dienst gescheiden kunnen worden, bijvoorbeeld binnen systeemfuncties of ten aanzien van gegevens opgeslagen in databases. Het scheiden, isoleren en verspreiden van het verzamelen, opslaan en gebruik van persoonsgegevens vermindert de impact van risico’s die worden geassocieerd met het verkrijgen van ongewenste toegang of openbaarmaking van persoonsgegevens, omdat daardoor het moeilijker wordt om verschillende persoonsgegevens elementen te koppelen en samen te voegen.</w:t>
            </w:r>
          </w:p>
        </w:tc>
        <w:tc>
          <w:tcPr>
            <w:tcW w:w="1134" w:type="dxa"/>
            <w:tcBorders>
              <w:top w:val="single" w:color="auto" w:sz="4" w:space="0"/>
              <w:left w:val="single" w:color="auto" w:sz="4" w:space="0"/>
              <w:bottom w:val="single" w:color="auto" w:sz="4" w:space="0"/>
              <w:right w:val="single" w:color="auto" w:sz="4" w:space="0"/>
            </w:tcBorders>
          </w:tcPr>
          <w:p w:rsidR="00F4767F" w:rsidRDefault="00F4767F" w14:paraId="32F38F7F" w14:textId="77777777">
            <w:pPr>
              <w:rPr>
                <w:rFonts w:cs="Arial"/>
                <w:lang w:eastAsia="en-US"/>
              </w:rPr>
            </w:pPr>
          </w:p>
        </w:tc>
      </w:tr>
      <w:tr w:rsidR="00F4767F" w14:paraId="56FCB62A"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F4767F" w:rsidP="00DE658C" w:rsidRDefault="00F4767F" w14:paraId="0748C14A" w14:textId="77777777">
            <w:pPr>
              <w:pStyle w:val="ListParagraph"/>
              <w:numPr>
                <w:ilvl w:val="0"/>
                <w:numId w:val="24"/>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F4767F" w:rsidR="00F4767F" w:rsidP="00A760A3" w:rsidRDefault="00CB3CC1" w14:paraId="0D2BF7C5" w14:textId="0E229AB6">
            <w:pPr>
              <w:tabs>
                <w:tab w:val="left" w:pos="2755"/>
              </w:tabs>
              <w:rPr>
                <w:rFonts w:cs="Arial"/>
                <w:lang w:eastAsia="en-US"/>
              </w:rPr>
            </w:pPr>
            <w:r w:rsidRPr="00CB3CC1">
              <w:rPr>
                <w:rFonts w:cs="Arial"/>
                <w:lang w:eastAsia="en-US"/>
              </w:rPr>
              <w:t xml:space="preserve">Inschrijver houdt een passend niveau van informatiebeveiliging en dienstverlening in stand en legt deze eis ook op aan de door haar ingeschakelde </w:t>
            </w:r>
            <w:proofErr w:type="spellStart"/>
            <w:r w:rsidRPr="00CB3CC1">
              <w:rPr>
                <w:rFonts w:cs="Arial"/>
                <w:lang w:eastAsia="en-US"/>
              </w:rPr>
              <w:t>subverwerkers</w:t>
            </w:r>
            <w:proofErr w:type="spellEnd"/>
            <w:r w:rsidRPr="00CB3CC1">
              <w:rPr>
                <w:rFonts w:cs="Arial"/>
                <w:lang w:eastAsia="en-US"/>
              </w:rPr>
              <w:t xml:space="preserve">. Alle </w:t>
            </w:r>
            <w:proofErr w:type="spellStart"/>
            <w:r w:rsidRPr="00CB3CC1">
              <w:rPr>
                <w:rFonts w:cs="Arial"/>
                <w:lang w:eastAsia="en-US"/>
              </w:rPr>
              <w:t>subverwerkers</w:t>
            </w:r>
            <w:proofErr w:type="spellEnd"/>
            <w:r w:rsidRPr="00CB3CC1">
              <w:rPr>
                <w:rFonts w:cs="Arial"/>
                <w:lang w:eastAsia="en-US"/>
              </w:rPr>
              <w:t xml:space="preserve"> die bijdragen aan de levering van de </w:t>
            </w:r>
            <w:proofErr w:type="spellStart"/>
            <w:r w:rsidRPr="00CB3CC1">
              <w:rPr>
                <w:rFonts w:cs="Arial"/>
                <w:lang w:eastAsia="en-US"/>
              </w:rPr>
              <w:t>cloud</w:t>
            </w:r>
            <w:proofErr w:type="spellEnd"/>
            <w:r w:rsidRPr="00CB3CC1">
              <w:rPr>
                <w:rFonts w:cs="Arial"/>
                <w:lang w:eastAsia="en-US"/>
              </w:rPr>
              <w:t xml:space="preserve"> dienst, moeten vermeld worden door de Inschrijver, alsmede de locaties waar persoonsgegevens kunnen worden verwerkt.</w:t>
            </w:r>
          </w:p>
        </w:tc>
        <w:tc>
          <w:tcPr>
            <w:tcW w:w="1134" w:type="dxa"/>
            <w:tcBorders>
              <w:top w:val="single" w:color="auto" w:sz="4" w:space="0"/>
              <w:left w:val="single" w:color="auto" w:sz="4" w:space="0"/>
              <w:bottom w:val="single" w:color="auto" w:sz="4" w:space="0"/>
              <w:right w:val="single" w:color="auto" w:sz="4" w:space="0"/>
            </w:tcBorders>
          </w:tcPr>
          <w:p w:rsidR="00F4767F" w:rsidRDefault="00F4767F" w14:paraId="6ACD09C5" w14:textId="77777777">
            <w:pPr>
              <w:rPr>
                <w:rFonts w:cs="Arial"/>
                <w:lang w:eastAsia="en-US"/>
              </w:rPr>
            </w:pPr>
          </w:p>
        </w:tc>
      </w:tr>
      <w:tr w:rsidR="00CB3CC1" w14:paraId="1B385634"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CB3CC1" w:rsidP="00DE658C" w:rsidRDefault="00CB3CC1" w14:paraId="2755EEF8" w14:textId="77777777">
            <w:pPr>
              <w:pStyle w:val="ListParagraph"/>
              <w:numPr>
                <w:ilvl w:val="0"/>
                <w:numId w:val="24"/>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CB3CC1" w:rsidR="00CB3CC1" w:rsidP="00A760A3" w:rsidRDefault="00CB3CC1" w14:paraId="26BD62DB" w14:textId="789E4D3E">
            <w:pPr>
              <w:tabs>
                <w:tab w:val="left" w:pos="2755"/>
              </w:tabs>
              <w:rPr>
                <w:rFonts w:cs="Arial"/>
                <w:lang w:eastAsia="en-US"/>
              </w:rPr>
            </w:pPr>
            <w:r w:rsidRPr="00CB3CC1">
              <w:rPr>
                <w:rFonts w:cs="Arial"/>
                <w:lang w:eastAsia="en-US"/>
              </w:rPr>
              <w:t xml:space="preserve">Inschrijver dient een Exit strategie te hanteren. Hierin moet staan hoe, bij beëindiging van de overeenkomst gegevens worden overgedragen en hoe wordt geregeld dat de verzameling van data bij de Inschrijver vernietigd wordt. Inschrijver dient bereid te zijn een </w:t>
            </w:r>
            <w:proofErr w:type="spellStart"/>
            <w:r w:rsidRPr="00CB3CC1">
              <w:rPr>
                <w:rFonts w:cs="Arial"/>
                <w:lang w:eastAsia="en-US"/>
              </w:rPr>
              <w:t>escrow</w:t>
            </w:r>
            <w:proofErr w:type="spellEnd"/>
            <w:r w:rsidRPr="00CB3CC1">
              <w:rPr>
                <w:rFonts w:cs="Arial"/>
                <w:lang w:eastAsia="en-US"/>
              </w:rPr>
              <w:t xml:space="preserve">-overeenkomst te sluiten. Middels deze overeenkomst verkrijgt </w:t>
            </w:r>
            <w:r w:rsidRPr="457B94BD" w:rsidR="14F7FC56">
              <w:rPr>
                <w:rFonts w:cs="Arial"/>
                <w:lang w:eastAsia="en-US"/>
              </w:rPr>
              <w:t>SbJH</w:t>
            </w:r>
            <w:r w:rsidRPr="00CB3CC1">
              <w:rPr>
                <w:rFonts w:cs="Arial"/>
                <w:lang w:eastAsia="en-US"/>
              </w:rPr>
              <w:t xml:space="preserve"> toegang tot een kopie van de broncode van het geleverde softwareproduct en/of de persoonsgegevens inclusief het recht om deze voor continuïteitsdoeleinden te gebruiken.</w:t>
            </w:r>
          </w:p>
        </w:tc>
        <w:tc>
          <w:tcPr>
            <w:tcW w:w="1134" w:type="dxa"/>
            <w:tcBorders>
              <w:top w:val="single" w:color="auto" w:sz="4" w:space="0"/>
              <w:left w:val="single" w:color="auto" w:sz="4" w:space="0"/>
              <w:bottom w:val="single" w:color="auto" w:sz="4" w:space="0"/>
              <w:right w:val="single" w:color="auto" w:sz="4" w:space="0"/>
            </w:tcBorders>
          </w:tcPr>
          <w:p w:rsidR="00CB3CC1" w:rsidRDefault="00CB3CC1" w14:paraId="4A863F54" w14:textId="77777777">
            <w:pPr>
              <w:rPr>
                <w:rFonts w:cs="Arial"/>
                <w:lang w:eastAsia="en-US"/>
              </w:rPr>
            </w:pPr>
          </w:p>
        </w:tc>
      </w:tr>
      <w:tr w:rsidR="00CB3CC1" w14:paraId="7B91B90C"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CB3CC1" w:rsidP="00DE658C" w:rsidRDefault="00CB3CC1" w14:paraId="22AC624D" w14:textId="77777777">
            <w:pPr>
              <w:pStyle w:val="ListParagraph"/>
              <w:numPr>
                <w:ilvl w:val="0"/>
                <w:numId w:val="24"/>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CB3CC1" w:rsidR="00CB3CC1" w:rsidP="00A760A3" w:rsidRDefault="00211EC2" w14:paraId="4A43E53C" w14:textId="2C09332A">
            <w:pPr>
              <w:tabs>
                <w:tab w:val="left" w:pos="2755"/>
              </w:tabs>
              <w:rPr>
                <w:rFonts w:cs="Arial"/>
                <w:lang w:eastAsia="en-US"/>
              </w:rPr>
            </w:pPr>
            <w:r w:rsidRPr="00211EC2">
              <w:rPr>
                <w:rFonts w:cs="Arial"/>
                <w:lang w:eastAsia="en-US"/>
              </w:rPr>
              <w:t>In de ICT-systemen van Inschrijver met gerubriceerde informatie en/of vitale processen uit landen waarvan is vastgesteld dat ze een offensief cyberprogramma tegen Nederland voeren (bijv. Rusland en China) mogen geen gegevens van GHD worden verwerkt.</w:t>
            </w:r>
          </w:p>
        </w:tc>
        <w:tc>
          <w:tcPr>
            <w:tcW w:w="1134" w:type="dxa"/>
            <w:tcBorders>
              <w:top w:val="single" w:color="auto" w:sz="4" w:space="0"/>
              <w:left w:val="single" w:color="auto" w:sz="4" w:space="0"/>
              <w:bottom w:val="single" w:color="auto" w:sz="4" w:space="0"/>
              <w:right w:val="single" w:color="auto" w:sz="4" w:space="0"/>
            </w:tcBorders>
          </w:tcPr>
          <w:p w:rsidR="00CB3CC1" w:rsidRDefault="00CB3CC1" w14:paraId="29BE10A8" w14:textId="77777777">
            <w:pPr>
              <w:rPr>
                <w:rFonts w:cs="Arial"/>
                <w:lang w:eastAsia="en-US"/>
              </w:rPr>
            </w:pPr>
          </w:p>
        </w:tc>
      </w:tr>
      <w:tr w:rsidR="00211EC2" w14:paraId="689EC327"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211EC2" w:rsidP="00DE658C" w:rsidRDefault="00211EC2" w14:paraId="060456A7" w14:textId="77777777">
            <w:pPr>
              <w:pStyle w:val="ListParagraph"/>
              <w:numPr>
                <w:ilvl w:val="0"/>
                <w:numId w:val="24"/>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211EC2" w:rsidR="00211EC2" w:rsidP="00A760A3" w:rsidRDefault="00211EC2" w14:paraId="6F7D0B2C" w14:textId="5B22004A">
            <w:pPr>
              <w:tabs>
                <w:tab w:val="left" w:pos="2755"/>
              </w:tabs>
              <w:rPr>
                <w:rFonts w:cs="Arial"/>
                <w:lang w:eastAsia="en-US"/>
              </w:rPr>
            </w:pPr>
            <w:r w:rsidRPr="00211EC2">
              <w:rPr>
                <w:rFonts w:cs="Arial"/>
                <w:lang w:eastAsia="en-US"/>
              </w:rPr>
              <w:t>Indien er sprake is van algoritmes moet de Opdrachtnemer meewerken aan een mogelijk IAMA.</w:t>
            </w:r>
          </w:p>
        </w:tc>
        <w:tc>
          <w:tcPr>
            <w:tcW w:w="1134" w:type="dxa"/>
            <w:tcBorders>
              <w:top w:val="single" w:color="auto" w:sz="4" w:space="0"/>
              <w:left w:val="single" w:color="auto" w:sz="4" w:space="0"/>
              <w:bottom w:val="single" w:color="auto" w:sz="4" w:space="0"/>
              <w:right w:val="single" w:color="auto" w:sz="4" w:space="0"/>
            </w:tcBorders>
          </w:tcPr>
          <w:p w:rsidR="00211EC2" w:rsidRDefault="00211EC2" w14:paraId="2B229444" w14:textId="77777777">
            <w:pPr>
              <w:rPr>
                <w:rFonts w:cs="Arial"/>
                <w:lang w:eastAsia="en-US"/>
              </w:rPr>
            </w:pPr>
          </w:p>
        </w:tc>
      </w:tr>
    </w:tbl>
    <w:p w:rsidR="00211EC2" w:rsidP="00211EC2" w:rsidRDefault="00211EC2" w14:paraId="1CE3B771" w14:textId="0AA8ECC0">
      <w:pPr>
        <w:pStyle w:val="Heading3"/>
      </w:pPr>
      <w:bookmarkStart w:name="_Toc1286012110" w:id="51"/>
      <w:bookmarkStart w:name="_Toc232083190" w:id="52"/>
      <w:r>
        <w:t>Informatiebeheer</w:t>
      </w:r>
      <w:bookmarkEnd w:id="51"/>
      <w:bookmarkEnd w:id="52"/>
    </w:p>
    <w:tbl>
      <w:tblPr>
        <w:tblW w:w="94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Look w:val="04A0" w:firstRow="1" w:lastRow="0" w:firstColumn="1" w:lastColumn="0" w:noHBand="0" w:noVBand="1"/>
      </w:tblPr>
      <w:tblGrid>
        <w:gridCol w:w="850"/>
        <w:gridCol w:w="7498"/>
        <w:gridCol w:w="1134"/>
      </w:tblGrid>
      <w:tr w:rsidR="00211EC2" w14:paraId="58F8F769" w14:textId="77777777">
        <w:trPr>
          <w:trHeight w:val="547"/>
          <w:tblHeader/>
        </w:trPr>
        <w:tc>
          <w:tcPr>
            <w:tcW w:w="850" w:type="dxa"/>
            <w:tcBorders>
              <w:top w:val="single" w:color="auto" w:sz="4" w:space="0"/>
              <w:left w:val="single" w:color="auto" w:sz="4" w:space="0"/>
              <w:bottom w:val="single" w:color="auto" w:sz="4" w:space="0"/>
              <w:right w:val="single" w:color="auto" w:sz="4" w:space="0"/>
            </w:tcBorders>
            <w:shd w:val="clear" w:color="auto" w:fill="06A77D"/>
            <w:noWrap/>
          </w:tcPr>
          <w:p w:rsidRPr="001A5971" w:rsidR="00211EC2" w:rsidRDefault="00211EC2" w14:paraId="670125FE" w14:textId="77777777">
            <w:pPr>
              <w:rPr>
                <w:rFonts w:cs="Arial"/>
                <w:b/>
                <w:color w:val="FFFFFF" w:themeColor="background1"/>
                <w:lang w:eastAsia="en-US"/>
              </w:rPr>
            </w:pPr>
          </w:p>
        </w:tc>
        <w:tc>
          <w:tcPr>
            <w:tcW w:w="7498" w:type="dxa"/>
            <w:tcBorders>
              <w:top w:val="single" w:color="auto" w:sz="4" w:space="0"/>
              <w:left w:val="single" w:color="auto" w:sz="4" w:space="0"/>
              <w:bottom w:val="single" w:color="auto" w:sz="4" w:space="0"/>
              <w:right w:val="single" w:color="auto" w:sz="4" w:space="0"/>
            </w:tcBorders>
            <w:shd w:val="clear" w:color="auto" w:fill="06A77D"/>
            <w:hideMark/>
          </w:tcPr>
          <w:p w:rsidRPr="001A5971" w:rsidR="00211EC2" w:rsidRDefault="00211EC2" w14:paraId="321B671A" w14:textId="77777777">
            <w:pPr>
              <w:rPr>
                <w:b/>
                <w:color w:val="FFFFFF" w:themeColor="background1"/>
                <w:lang w:eastAsia="en-US"/>
              </w:rPr>
            </w:pPr>
            <w:r w:rsidRPr="001A5971">
              <w:rPr>
                <w:b/>
                <w:color w:val="FFFFFF" w:themeColor="background1"/>
                <w:lang w:eastAsia="en-US"/>
              </w:rPr>
              <w:t>Inhoud</w:t>
            </w:r>
          </w:p>
        </w:tc>
        <w:tc>
          <w:tcPr>
            <w:tcW w:w="1134" w:type="dxa"/>
            <w:tcBorders>
              <w:top w:val="single" w:color="auto" w:sz="4" w:space="0"/>
              <w:left w:val="single" w:color="auto" w:sz="4" w:space="0"/>
              <w:bottom w:val="single" w:color="auto" w:sz="4" w:space="0"/>
              <w:right w:val="single" w:color="auto" w:sz="4" w:space="0"/>
            </w:tcBorders>
            <w:shd w:val="clear" w:color="auto" w:fill="06A77D"/>
          </w:tcPr>
          <w:p w:rsidR="00211EC2" w:rsidRDefault="00211EC2" w14:paraId="604F2483" w14:textId="77777777">
            <w:pPr>
              <w:rPr>
                <w:b/>
                <w:bCs/>
                <w:color w:val="FFFFFF" w:themeColor="background1"/>
                <w:lang w:eastAsia="en-US"/>
              </w:rPr>
            </w:pPr>
            <w:r w:rsidRPr="51BC2AFA">
              <w:rPr>
                <w:b/>
                <w:bCs/>
                <w:color w:val="FFFFFF" w:themeColor="background1"/>
                <w:lang w:eastAsia="en-US"/>
              </w:rPr>
              <w:t xml:space="preserve">Voldoet </w:t>
            </w:r>
          </w:p>
          <w:p w:rsidR="00211EC2" w:rsidRDefault="00211EC2" w14:paraId="5738AE26" w14:textId="77777777">
            <w:pPr>
              <w:rPr>
                <w:b/>
                <w:bCs/>
                <w:color w:val="FFFFFF" w:themeColor="background1"/>
                <w:lang w:eastAsia="en-US"/>
              </w:rPr>
            </w:pPr>
            <w:r w:rsidRPr="51BC2AFA">
              <w:rPr>
                <w:b/>
                <w:bCs/>
                <w:color w:val="FFFFFF" w:themeColor="background1"/>
                <w:lang w:eastAsia="en-US"/>
              </w:rPr>
              <w:t>Ja/nee</w:t>
            </w:r>
          </w:p>
          <w:p w:rsidRPr="51BC2AFA" w:rsidR="00211EC2" w:rsidRDefault="00211EC2" w14:paraId="347DCB9C" w14:textId="77777777">
            <w:pPr>
              <w:rPr>
                <w:b/>
                <w:bCs/>
                <w:color w:val="FFFFFF" w:themeColor="background1"/>
                <w:lang w:eastAsia="en-US"/>
              </w:rPr>
            </w:pPr>
          </w:p>
        </w:tc>
      </w:tr>
      <w:tr w:rsidR="00211EC2" w14:paraId="70442950"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211EC2" w:rsidP="00DE658C" w:rsidRDefault="00211EC2" w14:paraId="62386BE2" w14:textId="77777777">
            <w:pPr>
              <w:pStyle w:val="ListParagraph"/>
              <w:numPr>
                <w:ilvl w:val="0"/>
                <w:numId w:val="25"/>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AE3DEF" w:rsidR="00211EC2" w:rsidRDefault="008A4421" w14:paraId="298F96CB" w14:textId="164FB680">
            <w:pPr>
              <w:rPr>
                <w:rFonts w:cs="Arial"/>
                <w:lang w:eastAsia="en-US"/>
              </w:rPr>
            </w:pPr>
            <w:r w:rsidRPr="008A4421">
              <w:rPr>
                <w:rFonts w:cs="Arial"/>
                <w:lang w:eastAsia="en-US"/>
              </w:rPr>
              <w:t>Informatieobjecten kunnen in de context worden beheerd van een zaakdossier. Voorbeeld: Je moet meerdere elementen kunnen beheren als een dossier. </w:t>
            </w:r>
          </w:p>
        </w:tc>
        <w:tc>
          <w:tcPr>
            <w:tcW w:w="1134" w:type="dxa"/>
            <w:tcBorders>
              <w:top w:val="single" w:color="auto" w:sz="4" w:space="0"/>
              <w:left w:val="single" w:color="auto" w:sz="4" w:space="0"/>
              <w:bottom w:val="single" w:color="auto" w:sz="4" w:space="0"/>
              <w:right w:val="single" w:color="auto" w:sz="4" w:space="0"/>
            </w:tcBorders>
          </w:tcPr>
          <w:p w:rsidR="00211EC2" w:rsidRDefault="00211EC2" w14:paraId="0498AD7C" w14:textId="77777777">
            <w:pPr>
              <w:rPr>
                <w:rFonts w:cs="Arial"/>
                <w:lang w:eastAsia="en-US"/>
              </w:rPr>
            </w:pPr>
          </w:p>
        </w:tc>
      </w:tr>
      <w:tr w:rsidR="00211EC2" w14:paraId="43150042"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211EC2" w:rsidP="00DE658C" w:rsidRDefault="00211EC2" w14:paraId="01F1D5E8" w14:textId="77777777">
            <w:pPr>
              <w:pStyle w:val="ListParagraph"/>
              <w:numPr>
                <w:ilvl w:val="0"/>
                <w:numId w:val="25"/>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50151B" w:rsidR="00211EC2" w:rsidRDefault="00461367" w14:paraId="35A7D1DD" w14:textId="720C3B66">
            <w:pPr>
              <w:rPr>
                <w:rFonts w:cs="Arial"/>
                <w:lang w:eastAsia="en-US"/>
              </w:rPr>
            </w:pPr>
            <w:r w:rsidRPr="00461367">
              <w:rPr>
                <w:rFonts w:cs="Arial"/>
                <w:lang w:eastAsia="en-US"/>
              </w:rPr>
              <w:t>De bewaartermijn van informatieobjecten kan worden afgeleid door het identificeren van een werkproces, waardering van het werkproces, resultaattype en einddatum van de behandeling van het dossier. Zoals beschreven in de informatieplattegrond.</w:t>
            </w:r>
          </w:p>
        </w:tc>
        <w:tc>
          <w:tcPr>
            <w:tcW w:w="1134" w:type="dxa"/>
            <w:tcBorders>
              <w:top w:val="single" w:color="auto" w:sz="4" w:space="0"/>
              <w:left w:val="single" w:color="auto" w:sz="4" w:space="0"/>
              <w:bottom w:val="single" w:color="auto" w:sz="4" w:space="0"/>
              <w:right w:val="single" w:color="auto" w:sz="4" w:space="0"/>
            </w:tcBorders>
          </w:tcPr>
          <w:p w:rsidR="00211EC2" w:rsidRDefault="00211EC2" w14:paraId="022AE80E" w14:textId="77777777">
            <w:pPr>
              <w:rPr>
                <w:rFonts w:cs="Arial"/>
                <w:lang w:eastAsia="en-US"/>
              </w:rPr>
            </w:pPr>
          </w:p>
        </w:tc>
      </w:tr>
      <w:tr w:rsidR="00461367" w14:paraId="5F9B6C67"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461367" w:rsidP="00DE658C" w:rsidRDefault="00461367" w14:paraId="521CFC64" w14:textId="77777777">
            <w:pPr>
              <w:pStyle w:val="ListParagraph"/>
              <w:numPr>
                <w:ilvl w:val="0"/>
                <w:numId w:val="25"/>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461367" w:rsidR="00461367" w:rsidRDefault="00461367" w14:paraId="3D0B6B3C" w14:textId="7D76F6F7">
            <w:pPr>
              <w:rPr>
                <w:rFonts w:cs="Arial"/>
                <w:lang w:eastAsia="en-US"/>
              </w:rPr>
            </w:pPr>
            <w:r w:rsidRPr="00461367">
              <w:rPr>
                <w:rFonts w:cs="Arial"/>
                <w:lang w:eastAsia="en-US"/>
              </w:rPr>
              <w:t>Bewaartermijnen moeten aangepast kunnen worden met ingang van de datum waarop een nieuwe gemeentelijke selectielijst van kracht wordt. Bewaartermijnen van vóór deze datum blijven onveranderd. Einddatum van het dossier is bepalend.</w:t>
            </w:r>
          </w:p>
        </w:tc>
        <w:tc>
          <w:tcPr>
            <w:tcW w:w="1134" w:type="dxa"/>
            <w:tcBorders>
              <w:top w:val="single" w:color="auto" w:sz="4" w:space="0"/>
              <w:left w:val="single" w:color="auto" w:sz="4" w:space="0"/>
              <w:bottom w:val="single" w:color="auto" w:sz="4" w:space="0"/>
              <w:right w:val="single" w:color="auto" w:sz="4" w:space="0"/>
            </w:tcBorders>
          </w:tcPr>
          <w:p w:rsidR="00461367" w:rsidRDefault="00461367" w14:paraId="7A1DADA4" w14:textId="77777777">
            <w:pPr>
              <w:rPr>
                <w:rFonts w:cs="Arial"/>
                <w:lang w:eastAsia="en-US"/>
              </w:rPr>
            </w:pPr>
          </w:p>
        </w:tc>
      </w:tr>
      <w:tr w:rsidR="00461367" w14:paraId="03E70552"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461367" w:rsidP="00DE658C" w:rsidRDefault="00461367" w14:paraId="58A9BF0C" w14:textId="77777777">
            <w:pPr>
              <w:pStyle w:val="ListParagraph"/>
              <w:numPr>
                <w:ilvl w:val="0"/>
                <w:numId w:val="25"/>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461367" w:rsidR="00461367" w:rsidRDefault="00904B1A" w14:paraId="03131544" w14:textId="4120D5F9">
            <w:pPr>
              <w:rPr>
                <w:rFonts w:cs="Arial"/>
                <w:lang w:eastAsia="en-US"/>
              </w:rPr>
            </w:pPr>
            <w:r w:rsidRPr="00904B1A">
              <w:rPr>
                <w:rFonts w:cs="Arial"/>
                <w:lang w:eastAsia="en-US"/>
              </w:rPr>
              <w:t xml:space="preserve">Het moet mogelijk zijn om in geval van bijzondere omstandigheden (bijv. precedentwerking, </w:t>
            </w:r>
            <w:proofErr w:type="spellStart"/>
            <w:r w:rsidRPr="00904B1A">
              <w:rPr>
                <w:rFonts w:cs="Arial"/>
                <w:lang w:eastAsia="en-US"/>
              </w:rPr>
              <w:t>hotspot</w:t>
            </w:r>
            <w:proofErr w:type="spellEnd"/>
            <w:r w:rsidRPr="00904B1A">
              <w:rPr>
                <w:rFonts w:cs="Arial"/>
                <w:lang w:eastAsia="en-US"/>
              </w:rPr>
              <w:t>, cultuurhistorisch belang of AVG-afweging) afwijkende bewaartermijnen toe te kennen aan dossiers. </w:t>
            </w:r>
          </w:p>
        </w:tc>
        <w:tc>
          <w:tcPr>
            <w:tcW w:w="1134" w:type="dxa"/>
            <w:tcBorders>
              <w:top w:val="single" w:color="auto" w:sz="4" w:space="0"/>
              <w:left w:val="single" w:color="auto" w:sz="4" w:space="0"/>
              <w:bottom w:val="single" w:color="auto" w:sz="4" w:space="0"/>
              <w:right w:val="single" w:color="auto" w:sz="4" w:space="0"/>
            </w:tcBorders>
          </w:tcPr>
          <w:p w:rsidR="00461367" w:rsidRDefault="00461367" w14:paraId="0E238662" w14:textId="77777777">
            <w:pPr>
              <w:rPr>
                <w:rFonts w:cs="Arial"/>
                <w:lang w:eastAsia="en-US"/>
              </w:rPr>
            </w:pPr>
          </w:p>
        </w:tc>
      </w:tr>
      <w:tr w:rsidR="00904B1A" w14:paraId="21A73630"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904B1A" w:rsidP="00DE658C" w:rsidRDefault="00904B1A" w14:paraId="477E19B0" w14:textId="77777777">
            <w:pPr>
              <w:pStyle w:val="ListParagraph"/>
              <w:numPr>
                <w:ilvl w:val="0"/>
                <w:numId w:val="25"/>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904B1A" w:rsidR="00904B1A" w:rsidRDefault="005A0470" w14:paraId="4BAC5179" w14:textId="6BCB919A">
            <w:pPr>
              <w:rPr>
                <w:rFonts w:cs="Arial"/>
                <w:lang w:eastAsia="en-US"/>
              </w:rPr>
            </w:pPr>
            <w:r w:rsidRPr="005A0470">
              <w:rPr>
                <w:rFonts w:cs="Arial"/>
                <w:lang w:eastAsia="en-US"/>
              </w:rPr>
              <w:t>Van informatieobjecten die voor vernietiging of overbrenging in aanmerking komen, moeten overzichten kunnen worden gecreëerd.</w:t>
            </w:r>
          </w:p>
        </w:tc>
        <w:tc>
          <w:tcPr>
            <w:tcW w:w="1134" w:type="dxa"/>
            <w:tcBorders>
              <w:top w:val="single" w:color="auto" w:sz="4" w:space="0"/>
              <w:left w:val="single" w:color="auto" w:sz="4" w:space="0"/>
              <w:bottom w:val="single" w:color="auto" w:sz="4" w:space="0"/>
              <w:right w:val="single" w:color="auto" w:sz="4" w:space="0"/>
            </w:tcBorders>
          </w:tcPr>
          <w:p w:rsidR="00904B1A" w:rsidRDefault="00904B1A" w14:paraId="2CBE7550" w14:textId="77777777">
            <w:pPr>
              <w:rPr>
                <w:rFonts w:cs="Arial"/>
                <w:lang w:eastAsia="en-US"/>
              </w:rPr>
            </w:pPr>
          </w:p>
        </w:tc>
      </w:tr>
      <w:tr w:rsidR="005A0470" w14:paraId="12DB225A"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5A0470" w:rsidP="00DE658C" w:rsidRDefault="005A0470" w14:paraId="03EC0141" w14:textId="77777777">
            <w:pPr>
              <w:pStyle w:val="ListParagraph"/>
              <w:numPr>
                <w:ilvl w:val="0"/>
                <w:numId w:val="25"/>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5A0470" w:rsidR="005A0470" w:rsidRDefault="00B55C54" w14:paraId="0FF8DFA0" w14:textId="49B57653">
            <w:pPr>
              <w:rPr>
                <w:rFonts w:cs="Arial"/>
                <w:lang w:eastAsia="en-US"/>
              </w:rPr>
            </w:pPr>
            <w:r w:rsidRPr="00B55C54">
              <w:rPr>
                <w:rFonts w:cs="Arial"/>
                <w:lang w:eastAsia="en-US"/>
              </w:rPr>
              <w:t>Informatieobjecten en bijbehorende metadata moeten onherstelbaar kunnen worden vernietigd op basis van de waardering/vernietigingstermijn.</w:t>
            </w:r>
          </w:p>
        </w:tc>
        <w:tc>
          <w:tcPr>
            <w:tcW w:w="1134" w:type="dxa"/>
            <w:tcBorders>
              <w:top w:val="single" w:color="auto" w:sz="4" w:space="0"/>
              <w:left w:val="single" w:color="auto" w:sz="4" w:space="0"/>
              <w:bottom w:val="single" w:color="auto" w:sz="4" w:space="0"/>
              <w:right w:val="single" w:color="auto" w:sz="4" w:space="0"/>
            </w:tcBorders>
          </w:tcPr>
          <w:p w:rsidR="005A0470" w:rsidRDefault="005A0470" w14:paraId="59A7BBC4" w14:textId="77777777">
            <w:pPr>
              <w:rPr>
                <w:rFonts w:cs="Arial"/>
                <w:lang w:eastAsia="en-US"/>
              </w:rPr>
            </w:pPr>
          </w:p>
        </w:tc>
      </w:tr>
      <w:tr w:rsidR="00B55C54" w14:paraId="5FF06B3C"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B55C54" w:rsidP="00DE658C" w:rsidRDefault="00B55C54" w14:paraId="37EA9740" w14:textId="77777777">
            <w:pPr>
              <w:pStyle w:val="ListParagraph"/>
              <w:numPr>
                <w:ilvl w:val="0"/>
                <w:numId w:val="25"/>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B55C54" w:rsidR="00B55C54" w:rsidRDefault="00B55C54" w14:paraId="3DB93802" w14:textId="484CDBEC">
            <w:pPr>
              <w:rPr>
                <w:rFonts w:cs="Arial"/>
                <w:lang w:eastAsia="en-US"/>
              </w:rPr>
            </w:pPr>
            <w:r w:rsidRPr="00B55C54">
              <w:rPr>
                <w:rFonts w:cs="Arial"/>
                <w:lang w:eastAsia="en-US"/>
              </w:rPr>
              <w:t xml:space="preserve">Van de vernietiging moet de </w:t>
            </w:r>
            <w:r w:rsidR="001A01C1">
              <w:rPr>
                <w:rFonts w:cs="Arial"/>
                <w:lang w:eastAsia="en-US"/>
              </w:rPr>
              <w:t>Opdrachtnemer</w:t>
            </w:r>
            <w:r w:rsidRPr="00B55C54">
              <w:rPr>
                <w:rFonts w:cs="Arial"/>
                <w:lang w:eastAsia="en-US"/>
              </w:rPr>
              <w:t>/beheerder een verklaring kunnen opleveren. Hierin wordt minimaal vermeld welke informatie is vernietigd en volgens welke procedure, op basis van welke criteria de lijst met te vernietigen objecten is samengesteld en de bevestiging dat de vernietiging volledig is uitgevoerd. </w:t>
            </w:r>
          </w:p>
        </w:tc>
        <w:tc>
          <w:tcPr>
            <w:tcW w:w="1134" w:type="dxa"/>
            <w:tcBorders>
              <w:top w:val="single" w:color="auto" w:sz="4" w:space="0"/>
              <w:left w:val="single" w:color="auto" w:sz="4" w:space="0"/>
              <w:bottom w:val="single" w:color="auto" w:sz="4" w:space="0"/>
              <w:right w:val="single" w:color="auto" w:sz="4" w:space="0"/>
            </w:tcBorders>
          </w:tcPr>
          <w:p w:rsidR="00B55C54" w:rsidRDefault="00B55C54" w14:paraId="05A682B1" w14:textId="77777777">
            <w:pPr>
              <w:rPr>
                <w:rFonts w:cs="Arial"/>
                <w:lang w:eastAsia="en-US"/>
              </w:rPr>
            </w:pPr>
          </w:p>
        </w:tc>
      </w:tr>
      <w:tr w:rsidR="00B55C54" w14:paraId="795DF955"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B55C54" w:rsidP="00DE658C" w:rsidRDefault="00B55C54" w14:paraId="089D1ED4" w14:textId="77777777">
            <w:pPr>
              <w:pStyle w:val="ListParagraph"/>
              <w:numPr>
                <w:ilvl w:val="0"/>
                <w:numId w:val="25"/>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B55C54" w:rsidR="00B55C54" w:rsidRDefault="00DF6765" w14:paraId="0EB45D72" w14:textId="4568E46A">
            <w:pPr>
              <w:rPr>
                <w:rFonts w:cs="Arial"/>
                <w:lang w:eastAsia="en-US"/>
              </w:rPr>
            </w:pPr>
            <w:r w:rsidRPr="00DF6765">
              <w:rPr>
                <w:rFonts w:cs="Arial"/>
                <w:lang w:eastAsia="en-US"/>
              </w:rPr>
              <w:t xml:space="preserve">Bij een </w:t>
            </w:r>
            <w:proofErr w:type="spellStart"/>
            <w:r w:rsidRPr="00DF6765">
              <w:rPr>
                <w:rFonts w:cs="Arial"/>
                <w:lang w:eastAsia="en-US"/>
              </w:rPr>
              <w:t>backup</w:t>
            </w:r>
            <w:proofErr w:type="spellEnd"/>
            <w:r w:rsidRPr="00DF6765">
              <w:rPr>
                <w:rFonts w:cs="Arial"/>
                <w:lang w:eastAsia="en-US"/>
              </w:rPr>
              <w:t>-recovery worden geen gegevens terug in productie gezet die formeel al vernietigd zijn.</w:t>
            </w:r>
          </w:p>
        </w:tc>
        <w:tc>
          <w:tcPr>
            <w:tcW w:w="1134" w:type="dxa"/>
            <w:tcBorders>
              <w:top w:val="single" w:color="auto" w:sz="4" w:space="0"/>
              <w:left w:val="single" w:color="auto" w:sz="4" w:space="0"/>
              <w:bottom w:val="single" w:color="auto" w:sz="4" w:space="0"/>
              <w:right w:val="single" w:color="auto" w:sz="4" w:space="0"/>
            </w:tcBorders>
          </w:tcPr>
          <w:p w:rsidR="00B55C54" w:rsidRDefault="00B55C54" w14:paraId="38719B42" w14:textId="77777777">
            <w:pPr>
              <w:rPr>
                <w:rFonts w:cs="Arial"/>
                <w:lang w:eastAsia="en-US"/>
              </w:rPr>
            </w:pPr>
          </w:p>
        </w:tc>
      </w:tr>
    </w:tbl>
    <w:p w:rsidR="002455F6" w:rsidP="002455F6" w:rsidRDefault="002455F6" w14:paraId="7E6B863F" w14:textId="37F428CA">
      <w:pPr>
        <w:pStyle w:val="Heading3"/>
      </w:pPr>
      <w:bookmarkStart w:name="_Toc126553852" w:id="53"/>
      <w:bookmarkStart w:name="_Toc232083191" w:id="54"/>
      <w:r>
        <w:t>Urban Data Platform</w:t>
      </w:r>
      <w:bookmarkEnd w:id="53"/>
      <w:bookmarkEnd w:id="54"/>
    </w:p>
    <w:tbl>
      <w:tblPr>
        <w:tblW w:w="94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Look w:val="04A0" w:firstRow="1" w:lastRow="0" w:firstColumn="1" w:lastColumn="0" w:noHBand="0" w:noVBand="1"/>
      </w:tblPr>
      <w:tblGrid>
        <w:gridCol w:w="850"/>
        <w:gridCol w:w="7498"/>
        <w:gridCol w:w="1134"/>
      </w:tblGrid>
      <w:tr w:rsidR="002455F6" w14:paraId="0621C0D8" w14:textId="77777777">
        <w:trPr>
          <w:trHeight w:val="547"/>
          <w:tblHeader/>
        </w:trPr>
        <w:tc>
          <w:tcPr>
            <w:tcW w:w="850" w:type="dxa"/>
            <w:tcBorders>
              <w:top w:val="single" w:color="auto" w:sz="4" w:space="0"/>
              <w:left w:val="single" w:color="auto" w:sz="4" w:space="0"/>
              <w:bottom w:val="single" w:color="auto" w:sz="4" w:space="0"/>
              <w:right w:val="single" w:color="auto" w:sz="4" w:space="0"/>
            </w:tcBorders>
            <w:shd w:val="clear" w:color="auto" w:fill="06A77D"/>
            <w:noWrap/>
          </w:tcPr>
          <w:p w:rsidRPr="001A5971" w:rsidR="002455F6" w:rsidRDefault="002455F6" w14:paraId="7E0A08D5" w14:textId="77777777">
            <w:pPr>
              <w:rPr>
                <w:rFonts w:cs="Arial"/>
                <w:b/>
                <w:color w:val="FFFFFF" w:themeColor="background1"/>
                <w:lang w:eastAsia="en-US"/>
              </w:rPr>
            </w:pPr>
          </w:p>
        </w:tc>
        <w:tc>
          <w:tcPr>
            <w:tcW w:w="7498" w:type="dxa"/>
            <w:tcBorders>
              <w:top w:val="single" w:color="auto" w:sz="4" w:space="0"/>
              <w:left w:val="single" w:color="auto" w:sz="4" w:space="0"/>
              <w:bottom w:val="single" w:color="auto" w:sz="4" w:space="0"/>
              <w:right w:val="single" w:color="auto" w:sz="4" w:space="0"/>
            </w:tcBorders>
            <w:shd w:val="clear" w:color="auto" w:fill="06A77D"/>
            <w:hideMark/>
          </w:tcPr>
          <w:p w:rsidRPr="001A5971" w:rsidR="002455F6" w:rsidRDefault="002455F6" w14:paraId="6201CD96" w14:textId="77777777">
            <w:pPr>
              <w:rPr>
                <w:b/>
                <w:color w:val="FFFFFF" w:themeColor="background1"/>
                <w:lang w:eastAsia="en-US"/>
              </w:rPr>
            </w:pPr>
            <w:r w:rsidRPr="001A5971">
              <w:rPr>
                <w:b/>
                <w:color w:val="FFFFFF" w:themeColor="background1"/>
                <w:lang w:eastAsia="en-US"/>
              </w:rPr>
              <w:t>Inhoud</w:t>
            </w:r>
          </w:p>
        </w:tc>
        <w:tc>
          <w:tcPr>
            <w:tcW w:w="1134" w:type="dxa"/>
            <w:tcBorders>
              <w:top w:val="single" w:color="auto" w:sz="4" w:space="0"/>
              <w:left w:val="single" w:color="auto" w:sz="4" w:space="0"/>
              <w:bottom w:val="single" w:color="auto" w:sz="4" w:space="0"/>
              <w:right w:val="single" w:color="auto" w:sz="4" w:space="0"/>
            </w:tcBorders>
            <w:shd w:val="clear" w:color="auto" w:fill="06A77D"/>
          </w:tcPr>
          <w:p w:rsidR="002455F6" w:rsidRDefault="002455F6" w14:paraId="7A38D738" w14:textId="77777777">
            <w:pPr>
              <w:rPr>
                <w:b/>
                <w:bCs/>
                <w:color w:val="FFFFFF" w:themeColor="background1"/>
                <w:lang w:eastAsia="en-US"/>
              </w:rPr>
            </w:pPr>
            <w:r w:rsidRPr="51BC2AFA">
              <w:rPr>
                <w:b/>
                <w:bCs/>
                <w:color w:val="FFFFFF" w:themeColor="background1"/>
                <w:lang w:eastAsia="en-US"/>
              </w:rPr>
              <w:t xml:space="preserve">Voldoet </w:t>
            </w:r>
          </w:p>
          <w:p w:rsidR="002455F6" w:rsidRDefault="002455F6" w14:paraId="71A5767A" w14:textId="77777777">
            <w:pPr>
              <w:rPr>
                <w:b/>
                <w:bCs/>
                <w:color w:val="FFFFFF" w:themeColor="background1"/>
                <w:lang w:eastAsia="en-US"/>
              </w:rPr>
            </w:pPr>
            <w:r w:rsidRPr="51BC2AFA">
              <w:rPr>
                <w:b/>
                <w:bCs/>
                <w:color w:val="FFFFFF" w:themeColor="background1"/>
                <w:lang w:eastAsia="en-US"/>
              </w:rPr>
              <w:t>Ja/nee</w:t>
            </w:r>
          </w:p>
          <w:p w:rsidRPr="51BC2AFA" w:rsidR="002455F6" w:rsidRDefault="002455F6" w14:paraId="73BF1F54" w14:textId="77777777">
            <w:pPr>
              <w:rPr>
                <w:b/>
                <w:bCs/>
                <w:color w:val="FFFFFF" w:themeColor="background1"/>
                <w:lang w:eastAsia="en-US"/>
              </w:rPr>
            </w:pPr>
          </w:p>
        </w:tc>
      </w:tr>
      <w:tr w:rsidR="002455F6" w14:paraId="7E45179C"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2455F6" w:rsidP="00DE658C" w:rsidRDefault="002455F6" w14:paraId="57EFE487" w14:textId="77777777">
            <w:pPr>
              <w:pStyle w:val="ListParagraph"/>
              <w:numPr>
                <w:ilvl w:val="0"/>
                <w:numId w:val="26"/>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AE3DEF" w:rsidR="002455F6" w:rsidRDefault="3E36AD23" w14:paraId="291EE284" w14:textId="373862DE">
            <w:pPr>
              <w:rPr>
                <w:rFonts w:cs="Arial"/>
                <w:lang w:eastAsia="en-US"/>
              </w:rPr>
            </w:pPr>
            <w:r w:rsidRPr="457B94BD">
              <w:rPr>
                <w:rFonts w:cs="Arial"/>
                <w:lang w:eastAsia="en-US"/>
              </w:rPr>
              <w:t>SbJH</w:t>
            </w:r>
            <w:r w:rsidRPr="0078042D" w:rsidR="0078042D">
              <w:rPr>
                <w:rFonts w:cs="Arial"/>
                <w:lang w:eastAsia="en-US"/>
              </w:rPr>
              <w:t xml:space="preserve"> heeft toegang tot alle data in de oplossing.</w:t>
            </w:r>
          </w:p>
        </w:tc>
        <w:tc>
          <w:tcPr>
            <w:tcW w:w="1134" w:type="dxa"/>
            <w:tcBorders>
              <w:top w:val="single" w:color="auto" w:sz="4" w:space="0"/>
              <w:left w:val="single" w:color="auto" w:sz="4" w:space="0"/>
              <w:bottom w:val="single" w:color="auto" w:sz="4" w:space="0"/>
              <w:right w:val="single" w:color="auto" w:sz="4" w:space="0"/>
            </w:tcBorders>
          </w:tcPr>
          <w:p w:rsidR="002455F6" w:rsidRDefault="002455F6" w14:paraId="20E4A2C5" w14:textId="77777777">
            <w:pPr>
              <w:rPr>
                <w:rFonts w:cs="Arial"/>
                <w:lang w:eastAsia="en-US"/>
              </w:rPr>
            </w:pPr>
          </w:p>
        </w:tc>
      </w:tr>
      <w:tr w:rsidR="002455F6" w14:paraId="72DC0313"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2455F6" w:rsidP="00DE658C" w:rsidRDefault="002455F6" w14:paraId="3BA7B6C8" w14:textId="77777777">
            <w:pPr>
              <w:pStyle w:val="ListParagraph"/>
              <w:numPr>
                <w:ilvl w:val="0"/>
                <w:numId w:val="26"/>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50151B" w:rsidR="002455F6" w:rsidRDefault="0078042D" w14:paraId="2C1BDAEB" w14:textId="494E41F9">
            <w:pPr>
              <w:rPr>
                <w:rFonts w:cs="Arial"/>
                <w:lang w:eastAsia="en-US"/>
              </w:rPr>
            </w:pPr>
            <w:r w:rsidRPr="0078042D">
              <w:rPr>
                <w:rFonts w:cs="Arial"/>
                <w:lang w:eastAsia="en-US"/>
              </w:rPr>
              <w:t>De data zijn beschikbaar zonder aanvullende kosten.</w:t>
            </w:r>
          </w:p>
        </w:tc>
        <w:tc>
          <w:tcPr>
            <w:tcW w:w="1134" w:type="dxa"/>
            <w:tcBorders>
              <w:top w:val="single" w:color="auto" w:sz="4" w:space="0"/>
              <w:left w:val="single" w:color="auto" w:sz="4" w:space="0"/>
              <w:bottom w:val="single" w:color="auto" w:sz="4" w:space="0"/>
              <w:right w:val="single" w:color="auto" w:sz="4" w:space="0"/>
            </w:tcBorders>
          </w:tcPr>
          <w:p w:rsidR="002455F6" w:rsidRDefault="002455F6" w14:paraId="43AA2F0E" w14:textId="77777777">
            <w:pPr>
              <w:rPr>
                <w:rFonts w:cs="Arial"/>
                <w:lang w:eastAsia="en-US"/>
              </w:rPr>
            </w:pPr>
          </w:p>
        </w:tc>
      </w:tr>
      <w:tr w:rsidR="0078042D" w14:paraId="762EA8DE"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78042D" w:rsidP="00DE658C" w:rsidRDefault="0078042D" w14:paraId="0133D870" w14:textId="77777777">
            <w:pPr>
              <w:pStyle w:val="ListParagraph"/>
              <w:numPr>
                <w:ilvl w:val="0"/>
                <w:numId w:val="26"/>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78042D" w:rsidR="0078042D" w:rsidRDefault="00E44886" w14:paraId="3D03022D" w14:textId="3B829766">
            <w:pPr>
              <w:rPr>
                <w:rFonts w:cs="Arial"/>
                <w:lang w:eastAsia="en-US"/>
              </w:rPr>
            </w:pPr>
            <w:r w:rsidRPr="00E44886">
              <w:rPr>
                <w:rFonts w:cs="Arial"/>
                <w:lang w:eastAsia="en-US"/>
              </w:rPr>
              <w:t xml:space="preserve">De opdrachtgever wil zelf lijsten kunnen opstellen van de beschikbare data, deze op diverse velden kunnen filteren (zoals vergunningssoort en andere kenmerken, periode, locatie, </w:t>
            </w:r>
            <w:proofErr w:type="spellStart"/>
            <w:r w:rsidRPr="00E44886">
              <w:rPr>
                <w:rFonts w:cs="Arial"/>
                <w:lang w:eastAsia="en-US"/>
              </w:rPr>
              <w:t>etc</w:t>
            </w:r>
            <w:proofErr w:type="spellEnd"/>
            <w:r w:rsidRPr="00E44886">
              <w:rPr>
                <w:rFonts w:cs="Arial"/>
                <w:lang w:eastAsia="en-US"/>
              </w:rPr>
              <w:t>) en via CSV of Excel handmatig kunnen downloaden.</w:t>
            </w:r>
          </w:p>
        </w:tc>
        <w:tc>
          <w:tcPr>
            <w:tcW w:w="1134" w:type="dxa"/>
            <w:tcBorders>
              <w:top w:val="single" w:color="auto" w:sz="4" w:space="0"/>
              <w:left w:val="single" w:color="auto" w:sz="4" w:space="0"/>
              <w:bottom w:val="single" w:color="auto" w:sz="4" w:space="0"/>
              <w:right w:val="single" w:color="auto" w:sz="4" w:space="0"/>
            </w:tcBorders>
          </w:tcPr>
          <w:p w:rsidR="0078042D" w:rsidRDefault="0078042D" w14:paraId="377748BF" w14:textId="77777777">
            <w:pPr>
              <w:rPr>
                <w:rFonts w:cs="Arial"/>
                <w:lang w:eastAsia="en-US"/>
              </w:rPr>
            </w:pPr>
          </w:p>
        </w:tc>
      </w:tr>
      <w:tr w:rsidR="00E44886" w14:paraId="2D7AAA3D"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E44886" w:rsidP="00DE658C" w:rsidRDefault="00E44886" w14:paraId="0B9EAC94" w14:textId="77777777">
            <w:pPr>
              <w:pStyle w:val="ListParagraph"/>
              <w:numPr>
                <w:ilvl w:val="0"/>
                <w:numId w:val="26"/>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E44886" w:rsidR="00E44886" w:rsidRDefault="00E44886" w14:paraId="614F70A5" w14:textId="02C94FC1">
            <w:pPr>
              <w:rPr>
                <w:rFonts w:cs="Arial"/>
                <w:lang w:eastAsia="en-US"/>
              </w:rPr>
            </w:pPr>
            <w:r w:rsidRPr="00E44886">
              <w:rPr>
                <w:rFonts w:cs="Arial"/>
                <w:lang w:eastAsia="en-US"/>
              </w:rPr>
              <w:t>De oplossing moet in staat zijn de data, incrementeel of eenmalig, beschikbaar te stellen aan een dataplatform</w:t>
            </w:r>
          </w:p>
        </w:tc>
        <w:tc>
          <w:tcPr>
            <w:tcW w:w="1134" w:type="dxa"/>
            <w:tcBorders>
              <w:top w:val="single" w:color="auto" w:sz="4" w:space="0"/>
              <w:left w:val="single" w:color="auto" w:sz="4" w:space="0"/>
              <w:bottom w:val="single" w:color="auto" w:sz="4" w:space="0"/>
              <w:right w:val="single" w:color="auto" w:sz="4" w:space="0"/>
            </w:tcBorders>
          </w:tcPr>
          <w:p w:rsidR="00E44886" w:rsidRDefault="00E44886" w14:paraId="3FA163B3" w14:textId="77777777">
            <w:pPr>
              <w:rPr>
                <w:rFonts w:cs="Arial"/>
                <w:lang w:eastAsia="en-US"/>
              </w:rPr>
            </w:pPr>
          </w:p>
        </w:tc>
      </w:tr>
      <w:tr w:rsidR="00E44886" w14:paraId="019A9E5A"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E44886" w:rsidP="00DE658C" w:rsidRDefault="00E44886" w14:paraId="099A9766" w14:textId="77777777">
            <w:pPr>
              <w:pStyle w:val="ListParagraph"/>
              <w:numPr>
                <w:ilvl w:val="0"/>
                <w:numId w:val="26"/>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E44886" w:rsidR="00E44886" w:rsidRDefault="00FA661E" w14:paraId="0AAEDD3B" w14:textId="55854628">
            <w:pPr>
              <w:rPr>
                <w:rFonts w:cs="Arial"/>
                <w:lang w:eastAsia="en-US"/>
              </w:rPr>
            </w:pPr>
            <w:r w:rsidRPr="00FA661E">
              <w:rPr>
                <w:rFonts w:cs="Arial"/>
                <w:lang w:eastAsia="en-US"/>
              </w:rPr>
              <w:t>In een incrementele levering van data moeten alle relevante wijzigingen in het bronsysteem sinds de laatste levering geleverd worden. Een verwijdering van data uit het bronsysteem is een relevante wijziging.</w:t>
            </w:r>
          </w:p>
        </w:tc>
        <w:tc>
          <w:tcPr>
            <w:tcW w:w="1134" w:type="dxa"/>
            <w:tcBorders>
              <w:top w:val="single" w:color="auto" w:sz="4" w:space="0"/>
              <w:left w:val="single" w:color="auto" w:sz="4" w:space="0"/>
              <w:bottom w:val="single" w:color="auto" w:sz="4" w:space="0"/>
              <w:right w:val="single" w:color="auto" w:sz="4" w:space="0"/>
            </w:tcBorders>
          </w:tcPr>
          <w:p w:rsidR="00E44886" w:rsidRDefault="00E44886" w14:paraId="7169C43F" w14:textId="77777777">
            <w:pPr>
              <w:rPr>
                <w:rFonts w:cs="Arial"/>
                <w:lang w:eastAsia="en-US"/>
              </w:rPr>
            </w:pPr>
          </w:p>
        </w:tc>
      </w:tr>
      <w:tr w:rsidR="00FA661E" w14:paraId="4228D224"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FA661E" w:rsidP="00DE658C" w:rsidRDefault="00FA661E" w14:paraId="5BAFE779" w14:textId="77777777">
            <w:pPr>
              <w:pStyle w:val="ListParagraph"/>
              <w:numPr>
                <w:ilvl w:val="0"/>
                <w:numId w:val="26"/>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FA661E" w:rsidR="00FA661E" w:rsidRDefault="00FA661E" w14:paraId="065006F2" w14:textId="45FABFBF">
            <w:pPr>
              <w:rPr>
                <w:rFonts w:cs="Arial"/>
                <w:lang w:eastAsia="en-US"/>
              </w:rPr>
            </w:pPr>
            <w:r w:rsidRPr="00FA661E">
              <w:rPr>
                <w:rFonts w:cs="Arial"/>
                <w:lang w:eastAsia="en-US"/>
              </w:rPr>
              <w:t>Bij de realisatie van de incrementele levering van data moet gegarandeerd worden dat alle wijzigingen ook daadwerkelijk geleverd worden, ook in geval van onvoorziene omstandigheden.</w:t>
            </w:r>
          </w:p>
        </w:tc>
        <w:tc>
          <w:tcPr>
            <w:tcW w:w="1134" w:type="dxa"/>
            <w:tcBorders>
              <w:top w:val="single" w:color="auto" w:sz="4" w:space="0"/>
              <w:left w:val="single" w:color="auto" w:sz="4" w:space="0"/>
              <w:bottom w:val="single" w:color="auto" w:sz="4" w:space="0"/>
              <w:right w:val="single" w:color="auto" w:sz="4" w:space="0"/>
            </w:tcBorders>
          </w:tcPr>
          <w:p w:rsidR="00FA661E" w:rsidRDefault="00FA661E" w14:paraId="47271A4D" w14:textId="77777777">
            <w:pPr>
              <w:rPr>
                <w:rFonts w:cs="Arial"/>
                <w:lang w:eastAsia="en-US"/>
              </w:rPr>
            </w:pPr>
          </w:p>
        </w:tc>
      </w:tr>
      <w:tr w:rsidR="00FA661E" w14:paraId="431FA27F"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FA661E" w:rsidP="00DE658C" w:rsidRDefault="00FA661E" w14:paraId="2DBFCF00" w14:textId="77777777">
            <w:pPr>
              <w:pStyle w:val="ListParagraph"/>
              <w:numPr>
                <w:ilvl w:val="0"/>
                <w:numId w:val="26"/>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FA661E" w:rsidR="00FA661E" w:rsidRDefault="005B04B8" w14:paraId="32750E57" w14:textId="3E68E7F9">
            <w:pPr>
              <w:rPr>
                <w:rFonts w:cs="Arial"/>
                <w:lang w:eastAsia="en-US"/>
              </w:rPr>
            </w:pPr>
            <w:r w:rsidRPr="005B04B8">
              <w:rPr>
                <w:rFonts w:cs="Arial"/>
                <w:lang w:eastAsia="en-US"/>
              </w:rPr>
              <w:t>Wijzigingen van de datastructuur binnen het bron-systeem mogen geen invloed hebben op het formaat (de lay-out) van de data levering. Het afgesproken formaat blijft van kracht totdat de gewenste inhoud van de levering verandert.</w:t>
            </w:r>
          </w:p>
        </w:tc>
        <w:tc>
          <w:tcPr>
            <w:tcW w:w="1134" w:type="dxa"/>
            <w:tcBorders>
              <w:top w:val="single" w:color="auto" w:sz="4" w:space="0"/>
              <w:left w:val="single" w:color="auto" w:sz="4" w:space="0"/>
              <w:bottom w:val="single" w:color="auto" w:sz="4" w:space="0"/>
              <w:right w:val="single" w:color="auto" w:sz="4" w:space="0"/>
            </w:tcBorders>
          </w:tcPr>
          <w:p w:rsidR="00FA661E" w:rsidRDefault="00FA661E" w14:paraId="4FB3E331" w14:textId="77777777">
            <w:pPr>
              <w:rPr>
                <w:rFonts w:cs="Arial"/>
                <w:lang w:eastAsia="en-US"/>
              </w:rPr>
            </w:pPr>
          </w:p>
        </w:tc>
      </w:tr>
      <w:tr w:rsidR="005B04B8" w14:paraId="3661A7F2"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5B04B8" w:rsidP="00DE658C" w:rsidRDefault="005B04B8" w14:paraId="752FE4E2" w14:textId="77777777">
            <w:pPr>
              <w:pStyle w:val="ListParagraph"/>
              <w:numPr>
                <w:ilvl w:val="0"/>
                <w:numId w:val="26"/>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5B04B8" w:rsidR="005B04B8" w:rsidRDefault="003B4B7A" w14:paraId="496CAFAE" w14:textId="342A5648">
            <w:pPr>
              <w:rPr>
                <w:rFonts w:cs="Arial"/>
                <w:lang w:eastAsia="en-US"/>
              </w:rPr>
            </w:pPr>
            <w:r w:rsidRPr="003B4B7A">
              <w:rPr>
                <w:rFonts w:cs="Arial"/>
                <w:lang w:eastAsia="en-US"/>
              </w:rPr>
              <w:t>Voor (veilige) overdracht van bestanden wordt gebruik gemaakt van SSH File Transfer Protocol of Secure File Transfer Protocol of SFTP via de SFTP-service van GDH</w:t>
            </w:r>
          </w:p>
        </w:tc>
        <w:tc>
          <w:tcPr>
            <w:tcW w:w="1134" w:type="dxa"/>
            <w:tcBorders>
              <w:top w:val="single" w:color="auto" w:sz="4" w:space="0"/>
              <w:left w:val="single" w:color="auto" w:sz="4" w:space="0"/>
              <w:bottom w:val="single" w:color="auto" w:sz="4" w:space="0"/>
              <w:right w:val="single" w:color="auto" w:sz="4" w:space="0"/>
            </w:tcBorders>
          </w:tcPr>
          <w:p w:rsidR="005B04B8" w:rsidRDefault="005B04B8" w14:paraId="699C9088" w14:textId="77777777">
            <w:pPr>
              <w:rPr>
                <w:rFonts w:cs="Arial"/>
                <w:lang w:eastAsia="en-US"/>
              </w:rPr>
            </w:pPr>
          </w:p>
        </w:tc>
      </w:tr>
      <w:tr w:rsidR="003B4B7A" w14:paraId="3AF5ADC3"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3B4B7A" w:rsidP="00DE658C" w:rsidRDefault="003B4B7A" w14:paraId="01310945" w14:textId="77777777">
            <w:pPr>
              <w:pStyle w:val="ListParagraph"/>
              <w:numPr>
                <w:ilvl w:val="0"/>
                <w:numId w:val="26"/>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B2443E" w:rsidR="00B2443E" w:rsidP="00B2443E" w:rsidRDefault="00B2443E" w14:paraId="6AC916D7" w14:textId="77777777">
            <w:pPr>
              <w:rPr>
                <w:rFonts w:cs="Arial"/>
                <w:lang w:eastAsia="en-US"/>
              </w:rPr>
            </w:pPr>
            <w:r w:rsidRPr="00B2443E">
              <w:rPr>
                <w:rFonts w:cs="Arial"/>
                <w:lang w:eastAsia="en-US"/>
              </w:rPr>
              <w:t>Een Datalevering is voorzien van metadata, waarmee de volledigheid van de levering getoetst kan worden en de interpretatie van de levering eenduidig is. De volgende groepen van metadata zijn minimaal benodigd:  </w:t>
            </w:r>
          </w:p>
          <w:p w:rsidRPr="00B2443E" w:rsidR="00B2443E" w:rsidP="00B2443E" w:rsidRDefault="00B2443E" w14:paraId="3F7E27EC" w14:textId="77777777">
            <w:pPr>
              <w:rPr>
                <w:rFonts w:cs="Arial"/>
                <w:lang w:eastAsia="en-US"/>
              </w:rPr>
            </w:pPr>
            <w:r w:rsidRPr="00B2443E">
              <w:rPr>
                <w:rFonts w:cs="Arial"/>
                <w:lang w:eastAsia="en-US"/>
              </w:rPr>
              <w:t>Minimale BI-metadataset:  </w:t>
            </w:r>
          </w:p>
          <w:p w:rsidRPr="00B2443E" w:rsidR="00B2443E" w:rsidP="00DE658C" w:rsidRDefault="00B2443E" w14:paraId="65CE5F46" w14:textId="097DFEBE">
            <w:pPr>
              <w:pStyle w:val="ListParagraph"/>
              <w:numPr>
                <w:ilvl w:val="0"/>
                <w:numId w:val="32"/>
              </w:numPr>
              <w:rPr>
                <w:rFonts w:cs="Arial"/>
                <w:lang w:eastAsia="en-US"/>
              </w:rPr>
            </w:pPr>
            <w:r w:rsidRPr="00B2443E">
              <w:rPr>
                <w:rFonts w:cs="Arial"/>
                <w:lang w:eastAsia="en-US"/>
              </w:rPr>
              <w:t>Betekenis:  </w:t>
            </w:r>
          </w:p>
          <w:p w:rsidRPr="00B2443E" w:rsidR="00B2443E" w:rsidP="00DE658C" w:rsidRDefault="00B2443E" w14:paraId="57275158" w14:textId="2911A42F">
            <w:pPr>
              <w:pStyle w:val="ListParagraph"/>
              <w:numPr>
                <w:ilvl w:val="0"/>
                <w:numId w:val="33"/>
              </w:numPr>
              <w:rPr>
                <w:rFonts w:cs="Arial"/>
                <w:lang w:eastAsia="en-US"/>
              </w:rPr>
            </w:pPr>
            <w:r w:rsidRPr="00B2443E">
              <w:rPr>
                <w:rFonts w:cs="Arial"/>
                <w:lang w:eastAsia="en-US"/>
              </w:rPr>
              <w:t>Naam  </w:t>
            </w:r>
          </w:p>
          <w:p w:rsidRPr="00B2443E" w:rsidR="00B2443E" w:rsidP="00DE658C" w:rsidRDefault="00B2443E" w14:paraId="2B19B7DD" w14:textId="0D832B7B">
            <w:pPr>
              <w:pStyle w:val="ListParagraph"/>
              <w:numPr>
                <w:ilvl w:val="0"/>
                <w:numId w:val="33"/>
              </w:numPr>
              <w:rPr>
                <w:rFonts w:cs="Arial"/>
                <w:lang w:eastAsia="en-US"/>
              </w:rPr>
            </w:pPr>
            <w:r w:rsidRPr="00B2443E">
              <w:rPr>
                <w:rFonts w:cs="Arial"/>
                <w:lang w:eastAsia="en-US"/>
              </w:rPr>
              <w:t>Definitie  </w:t>
            </w:r>
          </w:p>
          <w:p w:rsidRPr="00B2443E" w:rsidR="00B2443E" w:rsidP="00DE658C" w:rsidRDefault="00B2443E" w14:paraId="4FDE6160" w14:textId="2DE72CA3">
            <w:pPr>
              <w:pStyle w:val="ListParagraph"/>
              <w:numPr>
                <w:ilvl w:val="0"/>
                <w:numId w:val="33"/>
              </w:numPr>
              <w:rPr>
                <w:rFonts w:cs="Arial"/>
                <w:lang w:eastAsia="en-US"/>
              </w:rPr>
            </w:pPr>
            <w:r w:rsidRPr="00B2443E">
              <w:rPr>
                <w:rFonts w:cs="Arial"/>
                <w:lang w:eastAsia="en-US"/>
              </w:rPr>
              <w:t>Relaties tussen de gegevenselementen  </w:t>
            </w:r>
          </w:p>
          <w:p w:rsidRPr="00B2443E" w:rsidR="00B2443E" w:rsidP="00DE658C" w:rsidRDefault="00B2443E" w14:paraId="0283CEDD" w14:textId="5B070B16">
            <w:pPr>
              <w:pStyle w:val="ListParagraph"/>
              <w:numPr>
                <w:ilvl w:val="0"/>
                <w:numId w:val="31"/>
              </w:numPr>
              <w:rPr>
                <w:rFonts w:cs="Arial"/>
                <w:lang w:eastAsia="en-US"/>
              </w:rPr>
            </w:pPr>
            <w:r w:rsidRPr="00B2443E">
              <w:rPr>
                <w:rFonts w:cs="Arial"/>
                <w:lang w:eastAsia="en-US"/>
              </w:rPr>
              <w:t>Vertrouwelijkheid:  </w:t>
            </w:r>
          </w:p>
          <w:p w:rsidRPr="00B2443E" w:rsidR="00B2443E" w:rsidP="00DE658C" w:rsidRDefault="00B2443E" w14:paraId="0F27AB37" w14:textId="23261FAA">
            <w:pPr>
              <w:pStyle w:val="ListParagraph"/>
              <w:numPr>
                <w:ilvl w:val="1"/>
                <w:numId w:val="31"/>
              </w:numPr>
              <w:rPr>
                <w:rFonts w:cs="Arial"/>
                <w:lang w:eastAsia="en-US"/>
              </w:rPr>
            </w:pPr>
            <w:r w:rsidRPr="00B2443E">
              <w:rPr>
                <w:rFonts w:cs="Arial"/>
                <w:lang w:eastAsia="en-US"/>
              </w:rPr>
              <w:t>Vertrouwelijkheid niveau  </w:t>
            </w:r>
          </w:p>
          <w:p w:rsidRPr="00B2443E" w:rsidR="00B2443E" w:rsidP="00DE658C" w:rsidRDefault="00B2443E" w14:paraId="79DD44C5" w14:textId="3EA64BCD">
            <w:pPr>
              <w:pStyle w:val="ListParagraph"/>
              <w:numPr>
                <w:ilvl w:val="0"/>
                <w:numId w:val="30"/>
              </w:numPr>
              <w:rPr>
                <w:rFonts w:cs="Arial"/>
                <w:lang w:eastAsia="en-US"/>
              </w:rPr>
            </w:pPr>
            <w:r w:rsidRPr="00B2443E">
              <w:rPr>
                <w:rFonts w:cs="Arial"/>
                <w:lang w:eastAsia="en-US"/>
              </w:rPr>
              <w:t xml:space="preserve">Privacy: </w:t>
            </w:r>
          </w:p>
          <w:p w:rsidRPr="00B2443E" w:rsidR="00B2443E" w:rsidP="00DE658C" w:rsidRDefault="00B2443E" w14:paraId="5217E7D9" w14:textId="606A56A4">
            <w:pPr>
              <w:pStyle w:val="ListParagraph"/>
              <w:numPr>
                <w:ilvl w:val="1"/>
                <w:numId w:val="30"/>
              </w:numPr>
              <w:rPr>
                <w:rFonts w:cs="Arial"/>
                <w:lang w:eastAsia="en-US"/>
              </w:rPr>
            </w:pPr>
            <w:r w:rsidRPr="00B2443E">
              <w:rPr>
                <w:rFonts w:cs="Arial"/>
                <w:lang w:eastAsia="en-US"/>
              </w:rPr>
              <w:t>Aanduiding of het een persoonsgegeven betreft  </w:t>
            </w:r>
          </w:p>
          <w:p w:rsidRPr="00B2443E" w:rsidR="00B2443E" w:rsidP="00DE658C" w:rsidRDefault="00B2443E" w14:paraId="049D6CAD" w14:textId="7A15631E">
            <w:pPr>
              <w:pStyle w:val="ListParagraph"/>
              <w:numPr>
                <w:ilvl w:val="0"/>
                <w:numId w:val="29"/>
              </w:numPr>
              <w:rPr>
                <w:rFonts w:cs="Arial"/>
                <w:lang w:eastAsia="en-US"/>
              </w:rPr>
            </w:pPr>
            <w:r w:rsidRPr="00B2443E">
              <w:rPr>
                <w:rFonts w:cs="Arial"/>
                <w:lang w:eastAsia="en-US"/>
              </w:rPr>
              <w:t xml:space="preserve">Technische eigenschappen: </w:t>
            </w:r>
          </w:p>
          <w:p w:rsidRPr="00B2443E" w:rsidR="00B2443E" w:rsidP="00DE658C" w:rsidRDefault="00B2443E" w14:paraId="2610BCE1" w14:textId="24FE5F2A">
            <w:pPr>
              <w:pStyle w:val="ListParagraph"/>
              <w:numPr>
                <w:ilvl w:val="1"/>
                <w:numId w:val="29"/>
              </w:numPr>
              <w:rPr>
                <w:rFonts w:cs="Arial"/>
                <w:lang w:eastAsia="en-US"/>
              </w:rPr>
            </w:pPr>
            <w:r w:rsidRPr="00B2443E">
              <w:rPr>
                <w:rFonts w:cs="Arial"/>
                <w:lang w:eastAsia="en-US"/>
              </w:rPr>
              <w:t xml:space="preserve">Datatype </w:t>
            </w:r>
          </w:p>
          <w:p w:rsidRPr="00B2443E" w:rsidR="00B2443E" w:rsidP="00DE658C" w:rsidRDefault="00B2443E" w14:paraId="642C8358" w14:textId="51782EF7">
            <w:pPr>
              <w:pStyle w:val="ListParagraph"/>
              <w:numPr>
                <w:ilvl w:val="1"/>
                <w:numId w:val="29"/>
              </w:numPr>
              <w:rPr>
                <w:rFonts w:cs="Arial"/>
                <w:lang w:eastAsia="en-US"/>
              </w:rPr>
            </w:pPr>
            <w:r w:rsidRPr="00B2443E">
              <w:rPr>
                <w:rFonts w:cs="Arial"/>
                <w:lang w:eastAsia="en-US"/>
              </w:rPr>
              <w:t xml:space="preserve">Lengte </w:t>
            </w:r>
          </w:p>
          <w:p w:rsidRPr="00B2443E" w:rsidR="00B2443E" w:rsidP="00DE658C" w:rsidRDefault="00B2443E" w14:paraId="11F7FA22" w14:textId="10EA23C0">
            <w:pPr>
              <w:pStyle w:val="ListParagraph"/>
              <w:numPr>
                <w:ilvl w:val="1"/>
                <w:numId w:val="29"/>
              </w:numPr>
              <w:rPr>
                <w:rFonts w:cs="Arial"/>
                <w:lang w:eastAsia="en-US"/>
              </w:rPr>
            </w:pPr>
            <w:r w:rsidRPr="00B2443E">
              <w:rPr>
                <w:rFonts w:cs="Arial"/>
                <w:lang w:eastAsia="en-US"/>
              </w:rPr>
              <w:t>Indicatie verplicht  </w:t>
            </w:r>
          </w:p>
          <w:p w:rsidRPr="00B2443E" w:rsidR="00B2443E" w:rsidP="00DE658C" w:rsidRDefault="00B2443E" w14:paraId="460D2882" w14:textId="71A73737">
            <w:pPr>
              <w:pStyle w:val="ListParagraph"/>
              <w:numPr>
                <w:ilvl w:val="0"/>
                <w:numId w:val="28"/>
              </w:numPr>
              <w:rPr>
                <w:rFonts w:cs="Arial"/>
                <w:lang w:eastAsia="en-US"/>
              </w:rPr>
            </w:pPr>
            <w:r w:rsidRPr="00B2443E">
              <w:rPr>
                <w:rFonts w:cs="Arial"/>
                <w:lang w:eastAsia="en-US"/>
              </w:rPr>
              <w:t xml:space="preserve">Verwerking: </w:t>
            </w:r>
          </w:p>
          <w:p w:rsidRPr="00B2443E" w:rsidR="00B2443E" w:rsidP="00DE658C" w:rsidRDefault="00B2443E" w14:paraId="797946A8" w14:textId="22A25B7F">
            <w:pPr>
              <w:pStyle w:val="ListParagraph"/>
              <w:numPr>
                <w:ilvl w:val="1"/>
                <w:numId w:val="29"/>
              </w:numPr>
              <w:rPr>
                <w:rFonts w:cs="Arial"/>
                <w:lang w:eastAsia="en-US"/>
              </w:rPr>
            </w:pPr>
            <w:r w:rsidRPr="00B2443E">
              <w:rPr>
                <w:rFonts w:cs="Arial"/>
                <w:lang w:eastAsia="en-US"/>
              </w:rPr>
              <w:t xml:space="preserve">Datum van levering </w:t>
            </w:r>
          </w:p>
          <w:p w:rsidRPr="003B4B7A" w:rsidR="003B4B7A" w:rsidP="00DE658C" w:rsidRDefault="00B2443E" w14:paraId="513D5BAE" w14:textId="1389B0B8">
            <w:pPr>
              <w:pStyle w:val="ListParagraph"/>
              <w:numPr>
                <w:ilvl w:val="1"/>
                <w:numId w:val="29"/>
              </w:numPr>
              <w:rPr>
                <w:rFonts w:cs="Arial"/>
                <w:lang w:eastAsia="en-US"/>
              </w:rPr>
            </w:pPr>
            <w:r w:rsidRPr="00B2443E">
              <w:rPr>
                <w:rFonts w:cs="Arial"/>
                <w:lang w:eastAsia="en-US"/>
              </w:rPr>
              <w:t>Contactpersoon</w:t>
            </w:r>
          </w:p>
        </w:tc>
        <w:tc>
          <w:tcPr>
            <w:tcW w:w="1134" w:type="dxa"/>
            <w:tcBorders>
              <w:top w:val="single" w:color="auto" w:sz="4" w:space="0"/>
              <w:left w:val="single" w:color="auto" w:sz="4" w:space="0"/>
              <w:bottom w:val="single" w:color="auto" w:sz="4" w:space="0"/>
              <w:right w:val="single" w:color="auto" w:sz="4" w:space="0"/>
            </w:tcBorders>
          </w:tcPr>
          <w:p w:rsidR="003B4B7A" w:rsidRDefault="003B4B7A" w14:paraId="39F30438" w14:textId="77777777">
            <w:pPr>
              <w:rPr>
                <w:rFonts w:cs="Arial"/>
                <w:lang w:eastAsia="en-US"/>
              </w:rPr>
            </w:pPr>
          </w:p>
        </w:tc>
      </w:tr>
      <w:tr w:rsidR="00B2443E" w:rsidTr="22F028A1" w14:paraId="7386C633" w14:textId="77777777">
        <w:trPr>
          <w:trHeight w:val="660"/>
        </w:trPr>
        <w:tc>
          <w:tcPr>
            <w:tcW w:w="850" w:type="dxa"/>
            <w:tcBorders>
              <w:top w:val="single" w:color="auto" w:sz="4" w:space="0"/>
              <w:left w:val="single" w:color="auto" w:sz="4" w:space="0"/>
              <w:bottom w:val="single" w:color="auto" w:sz="4" w:space="0"/>
              <w:right w:val="single" w:color="auto" w:sz="4" w:space="0"/>
            </w:tcBorders>
            <w:noWrap/>
          </w:tcPr>
          <w:p w:rsidRPr="00E5426B" w:rsidR="00B2443E" w:rsidP="00DE658C" w:rsidRDefault="00B2443E" w14:paraId="6C7A77EC" w14:textId="77777777">
            <w:pPr>
              <w:pStyle w:val="ListParagraph"/>
              <w:numPr>
                <w:ilvl w:val="0"/>
                <w:numId w:val="26"/>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B2443E" w:rsidR="00B2443E" w:rsidP="00B2443E" w:rsidRDefault="00B2443E" w14:paraId="3157824F" w14:textId="3B62E647">
            <w:pPr>
              <w:rPr>
                <w:rFonts w:cs="Arial"/>
                <w:lang w:eastAsia="en-US"/>
              </w:rPr>
            </w:pPr>
            <w:r w:rsidRPr="00B2443E">
              <w:rPr>
                <w:rFonts w:cs="Arial"/>
                <w:lang w:eastAsia="en-US"/>
              </w:rPr>
              <w:t xml:space="preserve">Wanneer wijzigingen in het datamodel plaats gaan vinden moet dit vooraf worden </w:t>
            </w:r>
            <w:r w:rsidRPr="22F028A1" w:rsidR="291BBF96">
              <w:rPr>
                <w:rFonts w:cs="Arial"/>
                <w:lang w:eastAsia="en-US"/>
              </w:rPr>
              <w:t xml:space="preserve"> gecommuniceerd (</w:t>
            </w:r>
            <w:proofErr w:type="spellStart"/>
            <w:r w:rsidRPr="22F028A1" w:rsidR="291BBF96">
              <w:rPr>
                <w:rFonts w:cs="Arial"/>
                <w:lang w:eastAsia="en-US"/>
              </w:rPr>
              <w:t>bijv</w:t>
            </w:r>
            <w:proofErr w:type="spellEnd"/>
            <w:r w:rsidRPr="22F028A1" w:rsidR="291BBF96">
              <w:rPr>
                <w:rFonts w:cs="Arial"/>
                <w:lang w:eastAsia="en-US"/>
              </w:rPr>
              <w:t xml:space="preserve"> releasedocumentatie)</w:t>
            </w:r>
          </w:p>
        </w:tc>
        <w:tc>
          <w:tcPr>
            <w:tcW w:w="1134" w:type="dxa"/>
            <w:tcBorders>
              <w:top w:val="single" w:color="auto" w:sz="4" w:space="0"/>
              <w:left w:val="single" w:color="auto" w:sz="4" w:space="0"/>
              <w:bottom w:val="single" w:color="auto" w:sz="4" w:space="0"/>
              <w:right w:val="single" w:color="auto" w:sz="4" w:space="0"/>
            </w:tcBorders>
          </w:tcPr>
          <w:p w:rsidR="00B2443E" w:rsidRDefault="00B2443E" w14:paraId="052EE7FF" w14:textId="77777777">
            <w:pPr>
              <w:rPr>
                <w:rFonts w:cs="Arial"/>
                <w:lang w:eastAsia="en-US"/>
              </w:rPr>
            </w:pPr>
          </w:p>
        </w:tc>
      </w:tr>
    </w:tbl>
    <w:p w:rsidR="001C2830" w:rsidP="001C2830" w:rsidRDefault="001C2830" w14:paraId="47D09283" w14:textId="7BEA9D84">
      <w:pPr>
        <w:pStyle w:val="Heading3"/>
      </w:pPr>
      <w:bookmarkStart w:name="_Toc1911726535" w:id="55"/>
      <w:bookmarkStart w:name="_Toc232083192" w:id="56"/>
      <w:r>
        <w:t>Beheer van de applicatie</w:t>
      </w:r>
      <w:bookmarkEnd w:id="55"/>
      <w:bookmarkEnd w:id="56"/>
    </w:p>
    <w:tbl>
      <w:tblPr>
        <w:tblW w:w="94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Look w:val="04A0" w:firstRow="1" w:lastRow="0" w:firstColumn="1" w:lastColumn="0" w:noHBand="0" w:noVBand="1"/>
      </w:tblPr>
      <w:tblGrid>
        <w:gridCol w:w="850"/>
        <w:gridCol w:w="7498"/>
        <w:gridCol w:w="1134"/>
      </w:tblGrid>
      <w:tr w:rsidR="001C2830" w14:paraId="3BD40373" w14:textId="77777777">
        <w:trPr>
          <w:trHeight w:val="547"/>
          <w:tblHeader/>
        </w:trPr>
        <w:tc>
          <w:tcPr>
            <w:tcW w:w="850" w:type="dxa"/>
            <w:tcBorders>
              <w:top w:val="single" w:color="auto" w:sz="4" w:space="0"/>
              <w:left w:val="single" w:color="auto" w:sz="4" w:space="0"/>
              <w:bottom w:val="single" w:color="auto" w:sz="4" w:space="0"/>
              <w:right w:val="single" w:color="auto" w:sz="4" w:space="0"/>
            </w:tcBorders>
            <w:shd w:val="clear" w:color="auto" w:fill="06A77D"/>
            <w:noWrap/>
          </w:tcPr>
          <w:p w:rsidRPr="001A5971" w:rsidR="001C2830" w:rsidRDefault="001C2830" w14:paraId="279197CA" w14:textId="77777777">
            <w:pPr>
              <w:rPr>
                <w:rFonts w:cs="Arial"/>
                <w:b/>
                <w:color w:val="FFFFFF" w:themeColor="background1"/>
                <w:lang w:eastAsia="en-US"/>
              </w:rPr>
            </w:pPr>
          </w:p>
        </w:tc>
        <w:tc>
          <w:tcPr>
            <w:tcW w:w="7498" w:type="dxa"/>
            <w:tcBorders>
              <w:top w:val="single" w:color="auto" w:sz="4" w:space="0"/>
              <w:left w:val="single" w:color="auto" w:sz="4" w:space="0"/>
              <w:bottom w:val="single" w:color="auto" w:sz="4" w:space="0"/>
              <w:right w:val="single" w:color="auto" w:sz="4" w:space="0"/>
            </w:tcBorders>
            <w:shd w:val="clear" w:color="auto" w:fill="06A77D"/>
            <w:hideMark/>
          </w:tcPr>
          <w:p w:rsidRPr="001A5971" w:rsidR="001C2830" w:rsidRDefault="001C2830" w14:paraId="1778EA6A" w14:textId="77777777">
            <w:pPr>
              <w:rPr>
                <w:b/>
                <w:color w:val="FFFFFF" w:themeColor="background1"/>
                <w:lang w:eastAsia="en-US"/>
              </w:rPr>
            </w:pPr>
            <w:r w:rsidRPr="001A5971">
              <w:rPr>
                <w:b/>
                <w:color w:val="FFFFFF" w:themeColor="background1"/>
                <w:lang w:eastAsia="en-US"/>
              </w:rPr>
              <w:t>Inhoud</w:t>
            </w:r>
          </w:p>
        </w:tc>
        <w:tc>
          <w:tcPr>
            <w:tcW w:w="1134" w:type="dxa"/>
            <w:tcBorders>
              <w:top w:val="single" w:color="auto" w:sz="4" w:space="0"/>
              <w:left w:val="single" w:color="auto" w:sz="4" w:space="0"/>
              <w:bottom w:val="single" w:color="auto" w:sz="4" w:space="0"/>
              <w:right w:val="single" w:color="auto" w:sz="4" w:space="0"/>
            </w:tcBorders>
            <w:shd w:val="clear" w:color="auto" w:fill="06A77D"/>
          </w:tcPr>
          <w:p w:rsidR="001C2830" w:rsidRDefault="001C2830" w14:paraId="14C5A9AB" w14:textId="77777777">
            <w:pPr>
              <w:rPr>
                <w:b/>
                <w:bCs/>
                <w:color w:val="FFFFFF" w:themeColor="background1"/>
                <w:lang w:eastAsia="en-US"/>
              </w:rPr>
            </w:pPr>
            <w:r w:rsidRPr="51BC2AFA">
              <w:rPr>
                <w:b/>
                <w:bCs/>
                <w:color w:val="FFFFFF" w:themeColor="background1"/>
                <w:lang w:eastAsia="en-US"/>
              </w:rPr>
              <w:t xml:space="preserve">Voldoet </w:t>
            </w:r>
          </w:p>
          <w:p w:rsidR="001C2830" w:rsidRDefault="001C2830" w14:paraId="7E0AD1B2" w14:textId="77777777">
            <w:pPr>
              <w:rPr>
                <w:b/>
                <w:bCs/>
                <w:color w:val="FFFFFF" w:themeColor="background1"/>
                <w:lang w:eastAsia="en-US"/>
              </w:rPr>
            </w:pPr>
            <w:r w:rsidRPr="51BC2AFA">
              <w:rPr>
                <w:b/>
                <w:bCs/>
                <w:color w:val="FFFFFF" w:themeColor="background1"/>
                <w:lang w:eastAsia="en-US"/>
              </w:rPr>
              <w:t>Ja/nee</w:t>
            </w:r>
          </w:p>
          <w:p w:rsidRPr="51BC2AFA" w:rsidR="001C2830" w:rsidRDefault="001C2830" w14:paraId="001B8BEF" w14:textId="77777777">
            <w:pPr>
              <w:rPr>
                <w:b/>
                <w:bCs/>
                <w:color w:val="FFFFFF" w:themeColor="background1"/>
                <w:lang w:eastAsia="en-US"/>
              </w:rPr>
            </w:pPr>
          </w:p>
        </w:tc>
      </w:tr>
      <w:tr w:rsidR="001C2830" w14:paraId="4FF0154E"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1C2830" w:rsidP="00DE658C" w:rsidRDefault="001C2830" w14:paraId="4F953263" w14:textId="77777777">
            <w:pPr>
              <w:pStyle w:val="ListParagraph"/>
              <w:numPr>
                <w:ilvl w:val="0"/>
                <w:numId w:val="27"/>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AE3DEF" w:rsidR="001C2830" w:rsidRDefault="00C956F9" w14:paraId="29BADF80" w14:textId="57EF6759">
            <w:pPr>
              <w:rPr>
                <w:rFonts w:cs="Arial"/>
                <w:lang w:eastAsia="en-US"/>
              </w:rPr>
            </w:pPr>
            <w:r w:rsidRPr="00C956F9">
              <w:rPr>
                <w:rFonts w:cs="Arial"/>
                <w:lang w:eastAsia="en-US"/>
              </w:rPr>
              <w:t>Functioneel beheer moet verschillende gebruikersgroepen kunnen inrichten. </w:t>
            </w:r>
          </w:p>
        </w:tc>
        <w:tc>
          <w:tcPr>
            <w:tcW w:w="1134" w:type="dxa"/>
            <w:tcBorders>
              <w:top w:val="single" w:color="auto" w:sz="4" w:space="0"/>
              <w:left w:val="single" w:color="auto" w:sz="4" w:space="0"/>
              <w:bottom w:val="single" w:color="auto" w:sz="4" w:space="0"/>
              <w:right w:val="single" w:color="auto" w:sz="4" w:space="0"/>
            </w:tcBorders>
          </w:tcPr>
          <w:p w:rsidR="001C2830" w:rsidRDefault="001C2830" w14:paraId="011CFBAF" w14:textId="77777777">
            <w:pPr>
              <w:rPr>
                <w:rFonts w:cs="Arial"/>
                <w:lang w:eastAsia="en-US"/>
              </w:rPr>
            </w:pPr>
          </w:p>
        </w:tc>
      </w:tr>
      <w:tr w:rsidR="001C2830" w14:paraId="524E025F"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1C2830" w:rsidP="00DE658C" w:rsidRDefault="001C2830" w14:paraId="486E3C09" w14:textId="77777777">
            <w:pPr>
              <w:pStyle w:val="ListParagraph"/>
              <w:numPr>
                <w:ilvl w:val="0"/>
                <w:numId w:val="27"/>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50151B" w:rsidR="001C2830" w:rsidRDefault="00C956F9" w14:paraId="4801FD63" w14:textId="66D89AD2">
            <w:pPr>
              <w:rPr>
                <w:rFonts w:cs="Arial"/>
                <w:lang w:eastAsia="en-US"/>
              </w:rPr>
            </w:pPr>
            <w:r w:rsidRPr="00C956F9">
              <w:rPr>
                <w:rFonts w:cs="Arial"/>
                <w:lang w:eastAsia="en-US"/>
              </w:rPr>
              <w:t>Functioneel beheer moet toegang hebben tot alle events. </w:t>
            </w:r>
          </w:p>
        </w:tc>
        <w:tc>
          <w:tcPr>
            <w:tcW w:w="1134" w:type="dxa"/>
            <w:tcBorders>
              <w:top w:val="single" w:color="auto" w:sz="4" w:space="0"/>
              <w:left w:val="single" w:color="auto" w:sz="4" w:space="0"/>
              <w:bottom w:val="single" w:color="auto" w:sz="4" w:space="0"/>
              <w:right w:val="single" w:color="auto" w:sz="4" w:space="0"/>
            </w:tcBorders>
          </w:tcPr>
          <w:p w:rsidR="001C2830" w:rsidRDefault="001C2830" w14:paraId="0F6289D2" w14:textId="77777777">
            <w:pPr>
              <w:rPr>
                <w:rFonts w:cs="Arial"/>
                <w:lang w:eastAsia="en-US"/>
              </w:rPr>
            </w:pPr>
          </w:p>
        </w:tc>
      </w:tr>
      <w:tr w:rsidR="00C956F9" w14:paraId="345B4739"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C956F9" w:rsidP="00DE658C" w:rsidRDefault="00C956F9" w14:paraId="59408E42" w14:textId="77777777">
            <w:pPr>
              <w:pStyle w:val="ListParagraph"/>
              <w:numPr>
                <w:ilvl w:val="0"/>
                <w:numId w:val="27"/>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C956F9" w:rsidR="00C956F9" w:rsidRDefault="006C3FFB" w14:paraId="1C9E5504" w14:textId="43102739">
            <w:pPr>
              <w:rPr>
                <w:rFonts w:cs="Arial"/>
                <w:lang w:eastAsia="en-US"/>
              </w:rPr>
            </w:pPr>
            <w:r w:rsidRPr="006C3FFB">
              <w:rPr>
                <w:rFonts w:cs="Arial"/>
                <w:lang w:eastAsia="en-US"/>
              </w:rPr>
              <w:t>Functioneel beheer moet inzicht hebben in het release beleid.  </w:t>
            </w:r>
          </w:p>
        </w:tc>
        <w:tc>
          <w:tcPr>
            <w:tcW w:w="1134" w:type="dxa"/>
            <w:tcBorders>
              <w:top w:val="single" w:color="auto" w:sz="4" w:space="0"/>
              <w:left w:val="single" w:color="auto" w:sz="4" w:space="0"/>
              <w:bottom w:val="single" w:color="auto" w:sz="4" w:space="0"/>
              <w:right w:val="single" w:color="auto" w:sz="4" w:space="0"/>
            </w:tcBorders>
          </w:tcPr>
          <w:p w:rsidR="00C956F9" w:rsidRDefault="00C956F9" w14:paraId="01304888" w14:textId="77777777">
            <w:pPr>
              <w:rPr>
                <w:rFonts w:cs="Arial"/>
                <w:lang w:eastAsia="en-US"/>
              </w:rPr>
            </w:pPr>
          </w:p>
        </w:tc>
      </w:tr>
      <w:tr w:rsidR="00904CD2" w14:paraId="614A7715"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904CD2" w:rsidP="00DE658C" w:rsidRDefault="00904CD2" w14:paraId="27D28A08" w14:textId="77777777">
            <w:pPr>
              <w:pStyle w:val="ListParagraph"/>
              <w:numPr>
                <w:ilvl w:val="0"/>
                <w:numId w:val="27"/>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6C3FFB" w:rsidR="00904CD2" w:rsidP="008930B2" w:rsidRDefault="008930B2" w14:paraId="5306218F" w14:textId="15191B74">
            <w:pPr>
              <w:rPr>
                <w:rFonts w:cs="Arial"/>
                <w:lang w:eastAsia="en-US"/>
              </w:rPr>
            </w:pPr>
            <w:r w:rsidRPr="008930B2">
              <w:rPr>
                <w:rFonts w:cs="Arial"/>
                <w:lang w:eastAsia="en-US"/>
              </w:rPr>
              <w:t>Functioneel beheer moet documentatie beschikbaar hebben om de applicatie te kunnen</w:t>
            </w:r>
            <w:r>
              <w:rPr>
                <w:rFonts w:cs="Arial"/>
                <w:lang w:eastAsia="en-US"/>
              </w:rPr>
              <w:t xml:space="preserve"> </w:t>
            </w:r>
            <w:r w:rsidRPr="008930B2">
              <w:rPr>
                <w:rFonts w:cs="Arial"/>
                <w:lang w:eastAsia="en-US"/>
              </w:rPr>
              <w:t>beheren.</w:t>
            </w:r>
          </w:p>
        </w:tc>
        <w:tc>
          <w:tcPr>
            <w:tcW w:w="1134" w:type="dxa"/>
            <w:tcBorders>
              <w:top w:val="single" w:color="auto" w:sz="4" w:space="0"/>
              <w:left w:val="single" w:color="auto" w:sz="4" w:space="0"/>
              <w:bottom w:val="single" w:color="auto" w:sz="4" w:space="0"/>
              <w:right w:val="single" w:color="auto" w:sz="4" w:space="0"/>
            </w:tcBorders>
          </w:tcPr>
          <w:p w:rsidR="00904CD2" w:rsidRDefault="00904CD2" w14:paraId="2D423DD2" w14:textId="77777777">
            <w:pPr>
              <w:rPr>
                <w:rFonts w:cs="Arial"/>
                <w:lang w:eastAsia="en-US"/>
              </w:rPr>
            </w:pPr>
          </w:p>
        </w:tc>
      </w:tr>
      <w:tr w:rsidR="008930B2" w14:paraId="27454D06"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8930B2" w:rsidP="00DE658C" w:rsidRDefault="008930B2" w14:paraId="4A9FCAA6" w14:textId="77777777">
            <w:pPr>
              <w:pStyle w:val="ListParagraph"/>
              <w:numPr>
                <w:ilvl w:val="0"/>
                <w:numId w:val="27"/>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8930B2" w:rsidR="008930B2" w:rsidP="008930B2" w:rsidRDefault="00F23B3B" w14:paraId="6F2E2030" w14:textId="7A0B35E2">
            <w:pPr>
              <w:rPr>
                <w:rFonts w:cs="Arial"/>
                <w:lang w:eastAsia="en-US"/>
              </w:rPr>
            </w:pPr>
            <w:r w:rsidRPr="00F23B3B">
              <w:rPr>
                <w:rFonts w:cs="Arial"/>
                <w:lang w:eastAsia="en-US"/>
              </w:rPr>
              <w:t xml:space="preserve">Functioneel beheerders van de gemeente moeten een overzicht van alle autorisaties uit de oplossing kunnen halen ten behoeve van autorisatiecontrole.   </w:t>
            </w:r>
          </w:p>
        </w:tc>
        <w:tc>
          <w:tcPr>
            <w:tcW w:w="1134" w:type="dxa"/>
            <w:tcBorders>
              <w:top w:val="single" w:color="auto" w:sz="4" w:space="0"/>
              <w:left w:val="single" w:color="auto" w:sz="4" w:space="0"/>
              <w:bottom w:val="single" w:color="auto" w:sz="4" w:space="0"/>
              <w:right w:val="single" w:color="auto" w:sz="4" w:space="0"/>
            </w:tcBorders>
          </w:tcPr>
          <w:p w:rsidR="008930B2" w:rsidRDefault="008930B2" w14:paraId="5795C221" w14:textId="77777777">
            <w:pPr>
              <w:rPr>
                <w:rFonts w:cs="Arial"/>
                <w:lang w:eastAsia="en-US"/>
              </w:rPr>
            </w:pPr>
          </w:p>
        </w:tc>
      </w:tr>
      <w:tr w:rsidR="00F23B3B" w14:paraId="7FFB2828"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F23B3B" w:rsidP="00DE658C" w:rsidRDefault="00F23B3B" w14:paraId="19D27AE7" w14:textId="77777777">
            <w:pPr>
              <w:pStyle w:val="ListParagraph"/>
              <w:numPr>
                <w:ilvl w:val="0"/>
                <w:numId w:val="27"/>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F23B3B" w:rsidR="00F23B3B" w:rsidP="008930B2" w:rsidRDefault="00F23B3B" w14:paraId="3AC1A784" w14:textId="10ECA197">
            <w:pPr>
              <w:rPr>
                <w:rFonts w:cs="Arial"/>
                <w:lang w:eastAsia="en-US"/>
              </w:rPr>
            </w:pPr>
            <w:r w:rsidRPr="00F23B3B">
              <w:rPr>
                <w:rFonts w:cs="Arial"/>
                <w:lang w:eastAsia="en-US"/>
              </w:rPr>
              <w:t xml:space="preserve">Functioneel beheerders van </w:t>
            </w:r>
            <w:r w:rsidRPr="457B94BD" w:rsidR="16CA37A8">
              <w:rPr>
                <w:rFonts w:cs="Arial"/>
                <w:lang w:eastAsia="en-US"/>
              </w:rPr>
              <w:t>SbJH</w:t>
            </w:r>
            <w:r w:rsidRPr="00F23B3B">
              <w:rPr>
                <w:rFonts w:cs="Arial"/>
                <w:lang w:eastAsia="en-US"/>
              </w:rPr>
              <w:t xml:space="preserve"> moeten op alle niveaus autorisaties kunnen aanpassen.  </w:t>
            </w:r>
          </w:p>
        </w:tc>
        <w:tc>
          <w:tcPr>
            <w:tcW w:w="1134" w:type="dxa"/>
            <w:tcBorders>
              <w:top w:val="single" w:color="auto" w:sz="4" w:space="0"/>
              <w:left w:val="single" w:color="auto" w:sz="4" w:space="0"/>
              <w:bottom w:val="single" w:color="auto" w:sz="4" w:space="0"/>
              <w:right w:val="single" w:color="auto" w:sz="4" w:space="0"/>
            </w:tcBorders>
          </w:tcPr>
          <w:p w:rsidR="00F23B3B" w:rsidRDefault="00F23B3B" w14:paraId="32444440" w14:textId="77777777">
            <w:pPr>
              <w:rPr>
                <w:rFonts w:cs="Arial"/>
                <w:lang w:eastAsia="en-US"/>
              </w:rPr>
            </w:pPr>
          </w:p>
        </w:tc>
      </w:tr>
      <w:tr w:rsidR="00F23B3B" w14:paraId="54BBD9BD"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F23B3B" w:rsidP="00DE658C" w:rsidRDefault="00F23B3B" w14:paraId="4DDBB744" w14:textId="77777777">
            <w:pPr>
              <w:pStyle w:val="ListParagraph"/>
              <w:numPr>
                <w:ilvl w:val="0"/>
                <w:numId w:val="27"/>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F23B3B" w:rsidR="00F23B3B" w:rsidP="008930B2" w:rsidRDefault="00834C2E" w14:paraId="0112962E" w14:textId="244DD7A7">
            <w:pPr>
              <w:rPr>
                <w:rFonts w:cs="Arial"/>
                <w:lang w:eastAsia="en-US"/>
              </w:rPr>
            </w:pPr>
            <w:r w:rsidRPr="00834C2E">
              <w:rPr>
                <w:rFonts w:cs="Arial"/>
                <w:lang w:eastAsia="en-US"/>
              </w:rPr>
              <w:t xml:space="preserve">Applicatie biedt Nederlands sprekende telefonische ondersteuning op werkdagen tijdens kantooruren voor de functioneel beheerder(s) en/of </w:t>
            </w:r>
            <w:proofErr w:type="spellStart"/>
            <w:r w:rsidRPr="00834C2E">
              <w:rPr>
                <w:rFonts w:cs="Arial"/>
                <w:lang w:eastAsia="en-US"/>
              </w:rPr>
              <w:t>key</w:t>
            </w:r>
            <w:proofErr w:type="spellEnd"/>
            <w:r w:rsidRPr="00834C2E">
              <w:rPr>
                <w:rFonts w:cs="Arial"/>
                <w:lang w:eastAsia="en-US"/>
              </w:rPr>
              <w:t xml:space="preserve">-users van </w:t>
            </w:r>
            <w:proofErr w:type="spellStart"/>
            <w:r w:rsidRPr="457B94BD" w:rsidR="1AD9AE9E">
              <w:rPr>
                <w:rFonts w:cs="Arial"/>
                <w:lang w:eastAsia="en-US"/>
              </w:rPr>
              <w:t>SbJH</w:t>
            </w:r>
            <w:proofErr w:type="spellEnd"/>
            <w:r w:rsidRPr="457B94BD" w:rsidR="1AD9AE9E">
              <w:rPr>
                <w:rFonts w:cs="Arial"/>
                <w:lang w:eastAsia="en-US"/>
              </w:rPr>
              <w:t>.</w:t>
            </w:r>
          </w:p>
        </w:tc>
        <w:tc>
          <w:tcPr>
            <w:tcW w:w="1134" w:type="dxa"/>
            <w:tcBorders>
              <w:top w:val="single" w:color="auto" w:sz="4" w:space="0"/>
              <w:left w:val="single" w:color="auto" w:sz="4" w:space="0"/>
              <w:bottom w:val="single" w:color="auto" w:sz="4" w:space="0"/>
              <w:right w:val="single" w:color="auto" w:sz="4" w:space="0"/>
            </w:tcBorders>
          </w:tcPr>
          <w:p w:rsidR="00F23B3B" w:rsidRDefault="00F23B3B" w14:paraId="41181A75" w14:textId="77777777">
            <w:pPr>
              <w:rPr>
                <w:rFonts w:cs="Arial"/>
                <w:lang w:eastAsia="en-US"/>
              </w:rPr>
            </w:pPr>
          </w:p>
        </w:tc>
      </w:tr>
      <w:tr w:rsidR="00834C2E" w14:paraId="6ACFF275"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834C2E" w:rsidP="00DE658C" w:rsidRDefault="00834C2E" w14:paraId="4CA96281" w14:textId="77777777">
            <w:pPr>
              <w:pStyle w:val="ListParagraph"/>
              <w:numPr>
                <w:ilvl w:val="0"/>
                <w:numId w:val="27"/>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834C2E" w:rsidR="00834C2E" w:rsidP="008930B2" w:rsidRDefault="00834C2E" w14:paraId="1934BC31" w14:textId="0AD7C714">
            <w:pPr>
              <w:rPr>
                <w:rFonts w:cs="Arial"/>
                <w:lang w:eastAsia="en-US"/>
              </w:rPr>
            </w:pPr>
            <w:r w:rsidRPr="00834C2E">
              <w:rPr>
                <w:rFonts w:cs="Arial"/>
                <w:lang w:eastAsia="en-US"/>
              </w:rPr>
              <w:t xml:space="preserve">De </w:t>
            </w:r>
            <w:r w:rsidR="001A01C1">
              <w:rPr>
                <w:rFonts w:cs="Arial"/>
                <w:lang w:eastAsia="en-US"/>
              </w:rPr>
              <w:t>Opdrachtnemer</w:t>
            </w:r>
            <w:r w:rsidRPr="00834C2E">
              <w:rPr>
                <w:rFonts w:cs="Arial"/>
                <w:lang w:eastAsia="en-US"/>
              </w:rPr>
              <w:t xml:space="preserve"> biedt een Nederlands webportaal voor het aanmelden en de communicatie rond de afhandeling van incidenten en vragen (wens)</w:t>
            </w:r>
          </w:p>
        </w:tc>
        <w:tc>
          <w:tcPr>
            <w:tcW w:w="1134" w:type="dxa"/>
            <w:tcBorders>
              <w:top w:val="single" w:color="auto" w:sz="4" w:space="0"/>
              <w:left w:val="single" w:color="auto" w:sz="4" w:space="0"/>
              <w:bottom w:val="single" w:color="auto" w:sz="4" w:space="0"/>
              <w:right w:val="single" w:color="auto" w:sz="4" w:space="0"/>
            </w:tcBorders>
          </w:tcPr>
          <w:p w:rsidR="00834C2E" w:rsidRDefault="00834C2E" w14:paraId="172468AA" w14:textId="77777777">
            <w:pPr>
              <w:rPr>
                <w:rFonts w:cs="Arial"/>
                <w:lang w:eastAsia="en-US"/>
              </w:rPr>
            </w:pPr>
          </w:p>
        </w:tc>
      </w:tr>
      <w:tr w:rsidR="00834C2E" w14:paraId="660F47EC"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834C2E" w:rsidP="00DE658C" w:rsidRDefault="00834C2E" w14:paraId="3E18B931" w14:textId="77777777">
            <w:pPr>
              <w:pStyle w:val="ListParagraph"/>
              <w:numPr>
                <w:ilvl w:val="0"/>
                <w:numId w:val="27"/>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834C2E" w:rsidR="00834C2E" w:rsidP="008930B2" w:rsidRDefault="00582AA7" w14:paraId="55856930" w14:textId="0E8DF479">
            <w:pPr>
              <w:rPr>
                <w:rFonts w:cs="Arial"/>
                <w:lang w:eastAsia="en-US"/>
              </w:rPr>
            </w:pPr>
            <w:r w:rsidRPr="00582AA7">
              <w:rPr>
                <w:rFonts w:cs="Arial"/>
                <w:lang w:eastAsia="en-US"/>
              </w:rPr>
              <w:t xml:space="preserve">De </w:t>
            </w:r>
            <w:r w:rsidR="001A01C1">
              <w:rPr>
                <w:rFonts w:cs="Arial"/>
                <w:lang w:eastAsia="en-US"/>
              </w:rPr>
              <w:t>Opdrachtnemer</w:t>
            </w:r>
            <w:r w:rsidRPr="00582AA7">
              <w:rPr>
                <w:rFonts w:cs="Arial"/>
                <w:lang w:eastAsia="en-US"/>
              </w:rPr>
              <w:t xml:space="preserve"> garandeert het onderhoud van de oplossing gedurende de looptijd van de overeenkomst</w:t>
            </w:r>
          </w:p>
        </w:tc>
        <w:tc>
          <w:tcPr>
            <w:tcW w:w="1134" w:type="dxa"/>
            <w:tcBorders>
              <w:top w:val="single" w:color="auto" w:sz="4" w:space="0"/>
              <w:left w:val="single" w:color="auto" w:sz="4" w:space="0"/>
              <w:bottom w:val="single" w:color="auto" w:sz="4" w:space="0"/>
              <w:right w:val="single" w:color="auto" w:sz="4" w:space="0"/>
            </w:tcBorders>
          </w:tcPr>
          <w:p w:rsidR="00834C2E" w:rsidRDefault="00834C2E" w14:paraId="7A212EDA" w14:textId="77777777">
            <w:pPr>
              <w:rPr>
                <w:rFonts w:cs="Arial"/>
                <w:lang w:eastAsia="en-US"/>
              </w:rPr>
            </w:pPr>
          </w:p>
        </w:tc>
      </w:tr>
      <w:tr w:rsidR="00582AA7" w14:paraId="62A47232"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582AA7" w:rsidP="00DE658C" w:rsidRDefault="00582AA7" w14:paraId="704F9CF7" w14:textId="77777777">
            <w:pPr>
              <w:pStyle w:val="ListParagraph"/>
              <w:numPr>
                <w:ilvl w:val="0"/>
                <w:numId w:val="27"/>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582AA7" w:rsidR="00582AA7" w:rsidP="008930B2" w:rsidRDefault="003A677C" w14:paraId="394594A9" w14:textId="532ABF18">
            <w:pPr>
              <w:rPr>
                <w:rFonts w:cs="Arial"/>
                <w:lang w:eastAsia="en-US"/>
              </w:rPr>
            </w:pPr>
            <w:r w:rsidRPr="003A677C">
              <w:rPr>
                <w:rFonts w:cs="Arial"/>
                <w:lang w:eastAsia="en-US"/>
              </w:rPr>
              <w:t xml:space="preserve">Indien landelijk vastgestelde standaarden, regels of wetgeving worden gewijzigd dient de oplossing van de </w:t>
            </w:r>
            <w:r w:rsidR="001A01C1">
              <w:rPr>
                <w:rFonts w:cs="Arial"/>
                <w:lang w:eastAsia="en-US"/>
              </w:rPr>
              <w:t>Opdrachtnemer</w:t>
            </w:r>
            <w:r w:rsidRPr="003A677C">
              <w:rPr>
                <w:rFonts w:cs="Arial"/>
                <w:lang w:eastAsia="en-US"/>
              </w:rPr>
              <w:t xml:space="preserve"> hieraan te worden voldaan vanaf de ingangsdatum van de wijziging</w:t>
            </w:r>
          </w:p>
        </w:tc>
        <w:tc>
          <w:tcPr>
            <w:tcW w:w="1134" w:type="dxa"/>
            <w:tcBorders>
              <w:top w:val="single" w:color="auto" w:sz="4" w:space="0"/>
              <w:left w:val="single" w:color="auto" w:sz="4" w:space="0"/>
              <w:bottom w:val="single" w:color="auto" w:sz="4" w:space="0"/>
              <w:right w:val="single" w:color="auto" w:sz="4" w:space="0"/>
            </w:tcBorders>
          </w:tcPr>
          <w:p w:rsidR="00582AA7" w:rsidRDefault="00582AA7" w14:paraId="3D64E4A5" w14:textId="77777777">
            <w:pPr>
              <w:rPr>
                <w:rFonts w:cs="Arial"/>
                <w:lang w:eastAsia="en-US"/>
              </w:rPr>
            </w:pPr>
          </w:p>
        </w:tc>
      </w:tr>
      <w:tr w:rsidR="003A677C" w14:paraId="76AA37F4"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3A677C" w:rsidP="00DE658C" w:rsidRDefault="003A677C" w14:paraId="59C55A23" w14:textId="77777777">
            <w:pPr>
              <w:pStyle w:val="ListParagraph"/>
              <w:numPr>
                <w:ilvl w:val="0"/>
                <w:numId w:val="27"/>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3A677C" w:rsidR="003A677C" w:rsidP="008930B2" w:rsidRDefault="00C17E6C" w14:paraId="031FD9EB" w14:textId="3EAE9435">
            <w:pPr>
              <w:rPr>
                <w:rFonts w:cs="Arial"/>
                <w:lang w:eastAsia="en-US"/>
              </w:rPr>
            </w:pPr>
            <w:r w:rsidRPr="00C17E6C">
              <w:rPr>
                <w:rFonts w:cs="Arial"/>
                <w:lang w:eastAsia="en-US"/>
              </w:rPr>
              <w:t xml:space="preserve">Indien landelijk vastgestelde standaarden/regels/wetgeving nieuwe mogelijkheden bieden zoals bijvoorbeeld bij wijzigingen, dient de oplossing van de </w:t>
            </w:r>
            <w:r w:rsidR="001A01C1">
              <w:rPr>
                <w:rFonts w:cs="Arial"/>
                <w:lang w:eastAsia="en-US"/>
              </w:rPr>
              <w:t>Opdrachtnemer</w:t>
            </w:r>
            <w:r w:rsidRPr="00C17E6C">
              <w:rPr>
                <w:rFonts w:cs="Arial"/>
                <w:lang w:eastAsia="en-US"/>
              </w:rPr>
              <w:t xml:space="preserve"> dit binnen één jaar te faciliteren, rekenend vanaf de ingangsdatum van de regelgeving</w:t>
            </w:r>
          </w:p>
        </w:tc>
        <w:tc>
          <w:tcPr>
            <w:tcW w:w="1134" w:type="dxa"/>
            <w:tcBorders>
              <w:top w:val="single" w:color="auto" w:sz="4" w:space="0"/>
              <w:left w:val="single" w:color="auto" w:sz="4" w:space="0"/>
              <w:bottom w:val="single" w:color="auto" w:sz="4" w:space="0"/>
              <w:right w:val="single" w:color="auto" w:sz="4" w:space="0"/>
            </w:tcBorders>
          </w:tcPr>
          <w:p w:rsidR="003A677C" w:rsidRDefault="003A677C" w14:paraId="77F7C0BE" w14:textId="77777777">
            <w:pPr>
              <w:rPr>
                <w:rFonts w:cs="Arial"/>
                <w:lang w:eastAsia="en-US"/>
              </w:rPr>
            </w:pPr>
          </w:p>
        </w:tc>
      </w:tr>
      <w:tr w:rsidR="00C17E6C" w14:paraId="5AF340A4"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C17E6C" w:rsidP="00DE658C" w:rsidRDefault="00C17E6C" w14:paraId="5B78AF4F" w14:textId="77777777">
            <w:pPr>
              <w:pStyle w:val="ListParagraph"/>
              <w:numPr>
                <w:ilvl w:val="0"/>
                <w:numId w:val="27"/>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C17E6C" w:rsidR="00C17E6C" w:rsidP="008930B2" w:rsidRDefault="00C17E6C" w14:paraId="3FEA5512" w14:textId="600AE94F">
            <w:pPr>
              <w:rPr>
                <w:rFonts w:cs="Arial"/>
                <w:lang w:eastAsia="en-US"/>
              </w:rPr>
            </w:pPr>
            <w:r w:rsidRPr="00C17E6C">
              <w:rPr>
                <w:rFonts w:cs="Arial"/>
                <w:lang w:eastAsia="en-US"/>
              </w:rPr>
              <w:t>Het is mogelijk om stamtabellen (medewerker, team e.d.) initieel te vullen met behulp van import van Excel / CSV bestanden en bulkmutaties uit te voeren.</w:t>
            </w:r>
          </w:p>
        </w:tc>
        <w:tc>
          <w:tcPr>
            <w:tcW w:w="1134" w:type="dxa"/>
            <w:tcBorders>
              <w:top w:val="single" w:color="auto" w:sz="4" w:space="0"/>
              <w:left w:val="single" w:color="auto" w:sz="4" w:space="0"/>
              <w:bottom w:val="single" w:color="auto" w:sz="4" w:space="0"/>
              <w:right w:val="single" w:color="auto" w:sz="4" w:space="0"/>
            </w:tcBorders>
          </w:tcPr>
          <w:p w:rsidR="00C17E6C" w:rsidRDefault="00C17E6C" w14:paraId="1BCE788C" w14:textId="77777777">
            <w:pPr>
              <w:rPr>
                <w:rFonts w:cs="Arial"/>
                <w:lang w:eastAsia="en-US"/>
              </w:rPr>
            </w:pPr>
          </w:p>
        </w:tc>
      </w:tr>
      <w:tr w:rsidR="00C17E6C" w14:paraId="73536F7A"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C17E6C" w:rsidP="00DE658C" w:rsidRDefault="00C17E6C" w14:paraId="47C079E1" w14:textId="77777777">
            <w:pPr>
              <w:pStyle w:val="ListParagraph"/>
              <w:numPr>
                <w:ilvl w:val="0"/>
                <w:numId w:val="27"/>
              </w:numPr>
              <w:rPr>
                <w:rFonts w:cs="Arial"/>
                <w:b/>
                <w:color w:val="333662"/>
                <w:lang w:eastAsia="en-US"/>
              </w:rPr>
            </w:pPr>
          </w:p>
        </w:tc>
        <w:tc>
          <w:tcPr>
            <w:tcW w:w="7498" w:type="dxa"/>
            <w:tcBorders>
              <w:top w:val="single" w:color="auto" w:sz="4" w:space="0"/>
              <w:left w:val="single" w:color="auto" w:sz="4" w:space="0"/>
              <w:bottom w:val="single" w:color="auto" w:sz="4" w:space="0"/>
              <w:right w:val="single" w:color="auto" w:sz="4" w:space="0"/>
            </w:tcBorders>
          </w:tcPr>
          <w:p w:rsidRPr="00C17E6C" w:rsidR="00C17E6C" w:rsidP="001F3C47" w:rsidRDefault="001F3C47" w14:paraId="3E107B57" w14:textId="4875DDDF">
            <w:pPr>
              <w:rPr>
                <w:rFonts w:cs="Arial"/>
                <w:lang w:eastAsia="en-US"/>
              </w:rPr>
            </w:pPr>
            <w:r w:rsidRPr="001F3C47">
              <w:rPr>
                <w:rFonts w:cs="Arial"/>
                <w:lang w:eastAsia="en-US"/>
              </w:rPr>
              <w:t xml:space="preserve">Er is een autorisatiematrix op zowel functioneel (wie mag welke functie van de </w:t>
            </w:r>
            <w:proofErr w:type="spellStart"/>
            <w:r w:rsidRPr="001F3C47">
              <w:rPr>
                <w:rFonts w:cs="Arial"/>
                <w:lang w:eastAsia="en-US"/>
              </w:rPr>
              <w:t>oplossinggebruiken</w:t>
            </w:r>
            <w:proofErr w:type="spellEnd"/>
            <w:r w:rsidRPr="001F3C47">
              <w:rPr>
                <w:rFonts w:cs="Arial"/>
                <w:lang w:eastAsia="en-US"/>
              </w:rPr>
              <w:t>) als op gegevensniveau (wie mag welke gegevens inzien).</w:t>
            </w:r>
          </w:p>
        </w:tc>
        <w:tc>
          <w:tcPr>
            <w:tcW w:w="1134" w:type="dxa"/>
            <w:tcBorders>
              <w:top w:val="single" w:color="auto" w:sz="4" w:space="0"/>
              <w:left w:val="single" w:color="auto" w:sz="4" w:space="0"/>
              <w:bottom w:val="single" w:color="auto" w:sz="4" w:space="0"/>
              <w:right w:val="single" w:color="auto" w:sz="4" w:space="0"/>
            </w:tcBorders>
          </w:tcPr>
          <w:p w:rsidR="00C17E6C" w:rsidRDefault="00C17E6C" w14:paraId="195880D7" w14:textId="77777777">
            <w:pPr>
              <w:rPr>
                <w:rFonts w:cs="Arial"/>
                <w:lang w:eastAsia="en-US"/>
              </w:rPr>
            </w:pPr>
          </w:p>
        </w:tc>
      </w:tr>
    </w:tbl>
    <w:p w:rsidR="00156413" w:rsidP="007E15A9" w:rsidRDefault="00156413" w14:paraId="16A5D8A5" w14:textId="77777777">
      <w:pPr>
        <w:spacing w:after="160" w:line="259" w:lineRule="auto"/>
        <w:rPr>
          <w:b/>
          <w:color w:val="333662"/>
        </w:rPr>
      </w:pPr>
    </w:p>
    <w:p w:rsidR="003C04AF" w:rsidP="00C15443" w:rsidRDefault="00156413" w14:paraId="5050D0E2" w14:textId="77777777">
      <w:pPr>
        <w:pStyle w:val="Heading2"/>
      </w:pPr>
      <w:bookmarkStart w:name="_Toc982818820" w:id="57"/>
      <w:bookmarkStart w:name="_Toc232083193" w:id="58"/>
      <w:r>
        <w:t>Algemene Technische Eisen en Beschikbaarheid</w:t>
      </w:r>
      <w:bookmarkEnd w:id="57"/>
      <w:bookmarkEnd w:id="58"/>
    </w:p>
    <w:p w:rsidR="00CA1D48" w:rsidP="00C15443" w:rsidRDefault="00CA1D48" w14:paraId="739D6BBD" w14:textId="77777777">
      <w:pPr>
        <w:pStyle w:val="Heading3"/>
      </w:pPr>
      <w:bookmarkStart w:name="_Toc994855871" w:id="59"/>
      <w:bookmarkStart w:name="_Toc232083194" w:id="60"/>
      <w:r>
        <w:t>Algemene Technische Eisen en Beschikbaarheid</w:t>
      </w:r>
      <w:bookmarkEnd w:id="59"/>
      <w:bookmarkEnd w:id="60"/>
    </w:p>
    <w:tbl>
      <w:tblPr>
        <w:tblW w:w="95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Look w:val="04A0" w:firstRow="1" w:lastRow="0" w:firstColumn="1" w:lastColumn="0" w:noHBand="0" w:noVBand="1"/>
      </w:tblPr>
      <w:tblGrid>
        <w:gridCol w:w="850"/>
        <w:gridCol w:w="7545"/>
        <w:gridCol w:w="1134"/>
      </w:tblGrid>
      <w:tr w:rsidRPr="001A5971" w:rsidR="00CB2875" w:rsidTr="00215807" w14:paraId="41C7DF3D" w14:textId="5963696C">
        <w:trPr>
          <w:trHeight w:val="547"/>
          <w:tblHeader/>
        </w:trPr>
        <w:tc>
          <w:tcPr>
            <w:tcW w:w="850" w:type="dxa"/>
            <w:tcBorders>
              <w:top w:val="single" w:color="auto" w:sz="4" w:space="0"/>
              <w:left w:val="single" w:color="auto" w:sz="4" w:space="0"/>
              <w:bottom w:val="single" w:color="auto" w:sz="4" w:space="0"/>
              <w:right w:val="single" w:color="auto" w:sz="4" w:space="0"/>
            </w:tcBorders>
            <w:shd w:val="clear" w:color="auto" w:fill="06A77D"/>
            <w:noWrap/>
          </w:tcPr>
          <w:p w:rsidRPr="001A5971" w:rsidR="00CB2875" w:rsidRDefault="00CB2875" w14:paraId="06EEF723" w14:textId="77777777">
            <w:pPr>
              <w:rPr>
                <w:rFonts w:cs="Arial"/>
                <w:b/>
                <w:color w:val="FFFFFF" w:themeColor="background1"/>
                <w:lang w:eastAsia="en-US"/>
              </w:rPr>
            </w:pPr>
          </w:p>
        </w:tc>
        <w:tc>
          <w:tcPr>
            <w:tcW w:w="7545" w:type="dxa"/>
            <w:tcBorders>
              <w:top w:val="single" w:color="auto" w:sz="4" w:space="0"/>
              <w:left w:val="single" w:color="auto" w:sz="4" w:space="0"/>
              <w:bottom w:val="single" w:color="auto" w:sz="4" w:space="0"/>
              <w:right w:val="single" w:color="auto" w:sz="4" w:space="0"/>
            </w:tcBorders>
            <w:shd w:val="clear" w:color="auto" w:fill="06A77D"/>
            <w:hideMark/>
          </w:tcPr>
          <w:p w:rsidRPr="001A5971" w:rsidR="00CB2875" w:rsidRDefault="00CB2875" w14:paraId="188BAF11" w14:textId="77777777">
            <w:pPr>
              <w:rPr>
                <w:b/>
                <w:color w:val="FFFFFF" w:themeColor="background1"/>
                <w:lang w:eastAsia="en-US"/>
              </w:rPr>
            </w:pPr>
            <w:r w:rsidRPr="001A5971">
              <w:rPr>
                <w:b/>
                <w:color w:val="FFFFFF" w:themeColor="background1"/>
                <w:lang w:eastAsia="en-US"/>
              </w:rPr>
              <w:t>Inhoud</w:t>
            </w:r>
          </w:p>
        </w:tc>
        <w:tc>
          <w:tcPr>
            <w:tcW w:w="1134" w:type="dxa"/>
            <w:tcBorders>
              <w:top w:val="single" w:color="auto" w:sz="4" w:space="0"/>
              <w:left w:val="single" w:color="auto" w:sz="4" w:space="0"/>
              <w:bottom w:val="single" w:color="auto" w:sz="4" w:space="0"/>
              <w:right w:val="single" w:color="auto" w:sz="4" w:space="0"/>
            </w:tcBorders>
            <w:shd w:val="clear" w:color="auto" w:fill="06A77D"/>
          </w:tcPr>
          <w:p w:rsidR="17AFB112" w:rsidP="51BC2AFA" w:rsidRDefault="17AFB112" w14:paraId="0E4B3406" w14:textId="77777777">
            <w:pPr>
              <w:rPr>
                <w:b/>
                <w:bCs/>
                <w:color w:val="FFFFFF" w:themeColor="background1"/>
                <w:lang w:eastAsia="en-US"/>
              </w:rPr>
            </w:pPr>
            <w:r w:rsidRPr="51BC2AFA">
              <w:rPr>
                <w:b/>
                <w:bCs/>
                <w:color w:val="FFFFFF" w:themeColor="background1"/>
                <w:lang w:eastAsia="en-US"/>
              </w:rPr>
              <w:t xml:space="preserve">Voldoet </w:t>
            </w:r>
          </w:p>
          <w:p w:rsidR="17AFB112" w:rsidP="51BC2AFA" w:rsidRDefault="17AFB112" w14:paraId="72DDE718" w14:textId="79158D91">
            <w:pPr>
              <w:rPr>
                <w:b/>
                <w:bCs/>
                <w:color w:val="FFFFFF" w:themeColor="background1"/>
                <w:lang w:eastAsia="en-US"/>
              </w:rPr>
            </w:pPr>
            <w:r w:rsidRPr="51BC2AFA">
              <w:rPr>
                <w:b/>
                <w:bCs/>
                <w:color w:val="FFFFFF" w:themeColor="background1"/>
                <w:lang w:eastAsia="en-US"/>
              </w:rPr>
              <w:t>ja/nee</w:t>
            </w:r>
          </w:p>
          <w:p w:rsidRPr="51BC2AFA" w:rsidR="17AFB112" w:rsidP="51BC2AFA" w:rsidRDefault="17AFB112" w14:paraId="78A603ED" w14:textId="322757D9">
            <w:pPr>
              <w:rPr>
                <w:b/>
                <w:bCs/>
                <w:color w:val="FFFFFF" w:themeColor="background1"/>
                <w:lang w:eastAsia="en-US"/>
              </w:rPr>
            </w:pPr>
          </w:p>
        </w:tc>
      </w:tr>
      <w:tr w:rsidRPr="00AE3DEF" w:rsidR="00CB2875" w:rsidTr="51BC2AFA" w14:paraId="596072ED" w14:textId="7A936C4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CB2875" w:rsidP="00DE658C" w:rsidRDefault="00CB2875" w14:paraId="2BCC0C9D" w14:textId="77777777">
            <w:pPr>
              <w:pStyle w:val="ListParagraph"/>
              <w:numPr>
                <w:ilvl w:val="0"/>
                <w:numId w:val="7"/>
              </w:numPr>
              <w:rPr>
                <w:rFonts w:cs="Arial"/>
                <w:b/>
                <w:color w:val="333662"/>
                <w:lang w:eastAsia="en-US"/>
              </w:rPr>
            </w:pPr>
          </w:p>
        </w:tc>
        <w:tc>
          <w:tcPr>
            <w:tcW w:w="7545" w:type="dxa"/>
            <w:tcBorders>
              <w:top w:val="single" w:color="auto" w:sz="4" w:space="0"/>
              <w:left w:val="single" w:color="auto" w:sz="4" w:space="0"/>
              <w:bottom w:val="single" w:color="auto" w:sz="4" w:space="0"/>
              <w:right w:val="single" w:color="auto" w:sz="4" w:space="0"/>
            </w:tcBorders>
          </w:tcPr>
          <w:p w:rsidRPr="00AE3DEF" w:rsidR="00CB2875" w:rsidRDefault="00ED65CB" w14:paraId="4E0CBAA0" w14:textId="3EC61B2E">
            <w:pPr>
              <w:rPr>
                <w:rFonts w:cs="Arial"/>
                <w:lang w:eastAsia="en-US"/>
              </w:rPr>
            </w:pPr>
            <w:r w:rsidRPr="00ED65CB">
              <w:rPr>
                <w:rFonts w:cs="Arial"/>
                <w:lang w:eastAsia="en-US"/>
              </w:rPr>
              <w:t>Het systeem beschikt over een open database structuur, waaruit data gestructureerd kunnen worden geëxporteerd naar een datawarehouse.</w:t>
            </w:r>
          </w:p>
        </w:tc>
        <w:tc>
          <w:tcPr>
            <w:tcW w:w="1134" w:type="dxa"/>
            <w:tcBorders>
              <w:top w:val="single" w:color="auto" w:sz="4" w:space="0"/>
              <w:left w:val="single" w:color="auto" w:sz="4" w:space="0"/>
              <w:bottom w:val="single" w:color="auto" w:sz="4" w:space="0"/>
              <w:right w:val="single" w:color="auto" w:sz="4" w:space="0"/>
            </w:tcBorders>
          </w:tcPr>
          <w:p w:rsidR="51BC2AFA" w:rsidP="51BC2AFA" w:rsidRDefault="51BC2AFA" w14:paraId="270DB518" w14:textId="2514A8A6">
            <w:pPr>
              <w:rPr>
                <w:rFonts w:cs="Arial"/>
                <w:lang w:eastAsia="en-US"/>
              </w:rPr>
            </w:pPr>
          </w:p>
        </w:tc>
      </w:tr>
      <w:tr w:rsidRPr="00AE3DEF" w:rsidR="00CB2875" w:rsidTr="51BC2AFA" w14:paraId="3DDF6481" w14:textId="1B84EC5D">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CB2875" w:rsidP="00DE658C" w:rsidRDefault="00CB2875" w14:paraId="6425D007" w14:textId="77777777">
            <w:pPr>
              <w:pStyle w:val="ListParagraph"/>
              <w:numPr>
                <w:ilvl w:val="0"/>
                <w:numId w:val="7"/>
              </w:numPr>
              <w:rPr>
                <w:rFonts w:cs="Arial"/>
                <w:b/>
                <w:color w:val="333662"/>
                <w:lang w:eastAsia="en-US"/>
              </w:rPr>
            </w:pPr>
          </w:p>
        </w:tc>
        <w:tc>
          <w:tcPr>
            <w:tcW w:w="7545" w:type="dxa"/>
            <w:tcBorders>
              <w:top w:val="single" w:color="auto" w:sz="4" w:space="0"/>
              <w:left w:val="single" w:color="auto" w:sz="4" w:space="0"/>
              <w:bottom w:val="single" w:color="auto" w:sz="4" w:space="0"/>
              <w:right w:val="single" w:color="auto" w:sz="4" w:space="0"/>
            </w:tcBorders>
          </w:tcPr>
          <w:p w:rsidRPr="00AE3DEF" w:rsidR="00CB2875" w:rsidP="0FD07AD6" w:rsidRDefault="60928B63" w14:paraId="19AA85E5" w14:textId="6CC768E9">
            <w:pPr>
              <w:pBdr>
                <w:top w:val="nil"/>
                <w:left w:val="nil"/>
                <w:bottom w:val="nil"/>
                <w:right w:val="nil"/>
                <w:between w:val="nil"/>
              </w:pBdr>
              <w:rPr>
                <w:rFonts w:cs="Arial"/>
                <w:lang w:eastAsia="en-US"/>
              </w:rPr>
            </w:pPr>
            <w:r w:rsidRPr="0FD07AD6">
              <w:rPr>
                <w:rFonts w:cs="Arial"/>
                <w:lang w:eastAsia="en-US"/>
              </w:rPr>
              <w:t>Het systeem is beschikbaar conform in de SLA genoemde specificaties.</w:t>
            </w:r>
          </w:p>
        </w:tc>
        <w:tc>
          <w:tcPr>
            <w:tcW w:w="1134" w:type="dxa"/>
            <w:tcBorders>
              <w:top w:val="single" w:color="auto" w:sz="4" w:space="0"/>
              <w:left w:val="single" w:color="auto" w:sz="4" w:space="0"/>
              <w:bottom w:val="single" w:color="auto" w:sz="4" w:space="0"/>
              <w:right w:val="single" w:color="auto" w:sz="4" w:space="0"/>
            </w:tcBorders>
          </w:tcPr>
          <w:p w:rsidR="51BC2AFA" w:rsidP="51BC2AFA" w:rsidRDefault="51BC2AFA" w14:paraId="720A79E1" w14:textId="06BFE976">
            <w:pPr>
              <w:rPr>
                <w:rFonts w:cs="Arial"/>
                <w:lang w:eastAsia="en-US"/>
              </w:rPr>
            </w:pPr>
          </w:p>
        </w:tc>
      </w:tr>
      <w:tr w:rsidRPr="00AE3DEF" w:rsidR="00790A1F" w14:paraId="4988F833"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790A1F" w:rsidP="00790A1F" w:rsidRDefault="00790A1F" w14:paraId="0F6AC62C" w14:textId="77777777">
            <w:pPr>
              <w:pStyle w:val="ListParagraph"/>
              <w:numPr>
                <w:ilvl w:val="0"/>
                <w:numId w:val="7"/>
              </w:numPr>
              <w:rPr>
                <w:rFonts w:cs="Arial"/>
                <w:b/>
                <w:color w:val="333662"/>
                <w:lang w:eastAsia="en-US"/>
              </w:rPr>
            </w:pPr>
          </w:p>
        </w:tc>
        <w:tc>
          <w:tcPr>
            <w:tcW w:w="7545" w:type="dxa"/>
            <w:tcBorders>
              <w:top w:val="single" w:color="auto" w:sz="4" w:space="0"/>
              <w:left w:val="single" w:color="auto" w:sz="4" w:space="0"/>
              <w:bottom w:val="single" w:color="auto" w:sz="4" w:space="0"/>
              <w:right w:val="single" w:color="auto" w:sz="4" w:space="0"/>
            </w:tcBorders>
          </w:tcPr>
          <w:p w:rsidRPr="00AE3DEF" w:rsidR="00790A1F" w:rsidRDefault="00790A1F" w14:paraId="0E414347" w14:textId="7CC35601">
            <w:pPr>
              <w:pBdr>
                <w:top w:val="nil"/>
                <w:left w:val="nil"/>
                <w:bottom w:val="nil"/>
                <w:right w:val="nil"/>
                <w:between w:val="nil"/>
              </w:pBdr>
              <w:rPr>
                <w:rFonts w:cs="Arial"/>
                <w:lang w:eastAsia="en-US"/>
              </w:rPr>
            </w:pPr>
            <w:r>
              <w:rPr>
                <w:rFonts w:cs="Arial"/>
                <w:lang w:eastAsia="en-US"/>
              </w:rPr>
              <w:t>Opdrachtnemer krijgt tenminste een maand vooraf bericht over voorgenomen onderhoudsintervallen waardoor het systeem niet of beperkt beschikbaar is.</w:t>
            </w:r>
          </w:p>
        </w:tc>
        <w:tc>
          <w:tcPr>
            <w:tcW w:w="1134" w:type="dxa"/>
            <w:tcBorders>
              <w:top w:val="single" w:color="auto" w:sz="4" w:space="0"/>
              <w:left w:val="single" w:color="auto" w:sz="4" w:space="0"/>
              <w:bottom w:val="single" w:color="auto" w:sz="4" w:space="0"/>
              <w:right w:val="single" w:color="auto" w:sz="4" w:space="0"/>
            </w:tcBorders>
          </w:tcPr>
          <w:p w:rsidR="00790A1F" w:rsidRDefault="00790A1F" w14:paraId="78BEC498" w14:textId="77777777">
            <w:pPr>
              <w:rPr>
                <w:rFonts w:cs="Arial"/>
                <w:lang w:eastAsia="en-US"/>
              </w:rPr>
            </w:pPr>
          </w:p>
        </w:tc>
      </w:tr>
      <w:tr w:rsidRPr="00AE3DEF" w:rsidR="00CB2875" w:rsidTr="51BC2AFA" w14:paraId="336E8817" w14:textId="5FC5C49A">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CB2875" w:rsidP="00DE658C" w:rsidRDefault="00CB2875" w14:paraId="3E1F7930" w14:textId="77777777">
            <w:pPr>
              <w:pStyle w:val="ListParagraph"/>
              <w:numPr>
                <w:ilvl w:val="0"/>
                <w:numId w:val="7"/>
              </w:numPr>
              <w:rPr>
                <w:rFonts w:cs="Arial"/>
                <w:b/>
                <w:color w:val="333662"/>
                <w:lang w:eastAsia="en-US"/>
              </w:rPr>
            </w:pPr>
          </w:p>
        </w:tc>
        <w:tc>
          <w:tcPr>
            <w:tcW w:w="7545" w:type="dxa"/>
            <w:tcBorders>
              <w:top w:val="single" w:color="auto" w:sz="4" w:space="0"/>
              <w:left w:val="single" w:color="auto" w:sz="4" w:space="0"/>
              <w:bottom w:val="single" w:color="auto" w:sz="4" w:space="0"/>
              <w:right w:val="single" w:color="auto" w:sz="4" w:space="0"/>
            </w:tcBorders>
          </w:tcPr>
          <w:p w:rsidRPr="00AE3DEF" w:rsidR="00CB2875" w:rsidRDefault="00966E17" w14:paraId="5878F57C" w14:textId="1D4F5E0C">
            <w:pPr>
              <w:rPr>
                <w:rFonts w:cs="Arial"/>
                <w:lang w:eastAsia="en-US"/>
              </w:rPr>
            </w:pPr>
            <w:r w:rsidRPr="00966E17">
              <w:rPr>
                <w:rFonts w:cs="Arial"/>
                <w:lang w:eastAsia="en-US"/>
              </w:rPr>
              <w:t>Als onderdeel van de beveiliging dient de hosting van het informatiesysteem op ten minste twee locaties binnen de Europese economische ruimte te worden uitgevoerd. Een gelijkwaardige redundante uitvoering ten behoeve van continuïteit is acceptabel mits deze voldoet aan ISO 27000 / 27001 / 27002 eisen qua beschikbaarheid.</w:t>
            </w:r>
          </w:p>
        </w:tc>
        <w:tc>
          <w:tcPr>
            <w:tcW w:w="1134" w:type="dxa"/>
            <w:tcBorders>
              <w:top w:val="single" w:color="auto" w:sz="4" w:space="0"/>
              <w:left w:val="single" w:color="auto" w:sz="4" w:space="0"/>
              <w:bottom w:val="single" w:color="auto" w:sz="4" w:space="0"/>
              <w:right w:val="single" w:color="auto" w:sz="4" w:space="0"/>
            </w:tcBorders>
          </w:tcPr>
          <w:p w:rsidR="51BC2AFA" w:rsidP="51BC2AFA" w:rsidRDefault="51BC2AFA" w14:paraId="4CB5EB83" w14:textId="78BBBA7A">
            <w:pPr>
              <w:rPr>
                <w:rFonts w:cs="Arial"/>
                <w:lang w:eastAsia="en-US"/>
              </w:rPr>
            </w:pPr>
          </w:p>
        </w:tc>
      </w:tr>
      <w:tr w:rsidRPr="00216773" w:rsidR="00CB2875" w:rsidTr="51BC2AFA" w14:paraId="2420F488" w14:textId="4D87144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CB2875" w:rsidP="00DE658C" w:rsidRDefault="00CB2875" w14:paraId="32679F5E" w14:textId="77777777">
            <w:pPr>
              <w:pStyle w:val="ListParagraph"/>
              <w:numPr>
                <w:ilvl w:val="0"/>
                <w:numId w:val="7"/>
              </w:numPr>
              <w:rPr>
                <w:rFonts w:cs="Arial"/>
                <w:b/>
                <w:color w:val="333662"/>
                <w:lang w:eastAsia="en-US"/>
              </w:rPr>
            </w:pPr>
          </w:p>
        </w:tc>
        <w:tc>
          <w:tcPr>
            <w:tcW w:w="7545" w:type="dxa"/>
            <w:tcBorders>
              <w:top w:val="single" w:color="auto" w:sz="4" w:space="0"/>
              <w:left w:val="single" w:color="auto" w:sz="4" w:space="0"/>
              <w:bottom w:val="single" w:color="auto" w:sz="4" w:space="0"/>
              <w:right w:val="single" w:color="auto" w:sz="4" w:space="0"/>
            </w:tcBorders>
          </w:tcPr>
          <w:p w:rsidRPr="00216773" w:rsidR="00CB2875" w:rsidP="0FD07AD6" w:rsidRDefault="795940C2" w14:paraId="1738008A" w14:textId="60580C87">
            <w:pPr>
              <w:rPr>
                <w:rFonts w:cs="Arial"/>
                <w:lang w:eastAsia="en-US"/>
              </w:rPr>
            </w:pPr>
            <w:r w:rsidRPr="0FD07AD6">
              <w:rPr>
                <w:rFonts w:cs="Arial"/>
                <w:lang w:eastAsia="en-US"/>
              </w:rPr>
              <w:t xml:space="preserve">Het systeem </w:t>
            </w:r>
            <w:r w:rsidRPr="0FD07AD6" w:rsidR="53990A71">
              <w:rPr>
                <w:rFonts w:cs="Arial"/>
                <w:lang w:eastAsia="en-US"/>
              </w:rPr>
              <w:t xml:space="preserve">ondersteunt </w:t>
            </w:r>
            <w:r w:rsidRPr="0FD07AD6">
              <w:rPr>
                <w:rFonts w:cs="Arial"/>
                <w:lang w:eastAsia="en-US"/>
              </w:rPr>
              <w:t>het standaardberichtenverkeer binnen de Jeugdzorg</w:t>
            </w:r>
            <w:r w:rsidR="003E2D29">
              <w:rPr>
                <w:rFonts w:cs="Arial"/>
                <w:lang w:eastAsia="en-US"/>
              </w:rPr>
              <w:t xml:space="preserve"> en WMO</w:t>
            </w:r>
            <w:r w:rsidRPr="0FD07AD6" w:rsidR="42B8D726">
              <w:rPr>
                <w:rFonts w:cs="Arial"/>
                <w:lang w:eastAsia="en-US"/>
              </w:rPr>
              <w:t xml:space="preserve"> en is in staat om alle</w:t>
            </w:r>
            <w:r w:rsidRPr="0FD07AD6" w:rsidR="1A80CBEC">
              <w:rPr>
                <w:rFonts w:cs="Arial"/>
                <w:lang w:eastAsia="en-US"/>
              </w:rPr>
              <w:t xml:space="preserve"> </w:t>
            </w:r>
            <w:r w:rsidRPr="0FD07AD6" w:rsidR="42B8D726">
              <w:rPr>
                <w:rFonts w:cs="Arial"/>
                <w:lang w:eastAsia="en-US"/>
              </w:rPr>
              <w:t>berichten in het systeem te verwerken</w:t>
            </w:r>
            <w:r w:rsidR="0059237B">
              <w:rPr>
                <w:rFonts w:cs="Arial"/>
                <w:lang w:eastAsia="en-US"/>
              </w:rPr>
              <w:t>.</w:t>
            </w:r>
            <w:r w:rsidRPr="0FD07AD6" w:rsidR="443F77C5">
              <w:rPr>
                <w:rFonts w:cs="Arial"/>
                <w:lang w:eastAsia="en-US"/>
              </w:rPr>
              <w:t xml:space="preserve"> </w:t>
            </w:r>
            <w:r w:rsidRPr="0FD07AD6" w:rsidR="6DB12D40">
              <w:rPr>
                <w:rFonts w:cs="Arial"/>
                <w:lang w:eastAsia="en-US"/>
              </w:rPr>
              <w:t>Hiermee wordt bedoeld, het kunnen inlezen die standaard volgens het berichtverkeer alleen verzonden kunnen worden door gemee</w:t>
            </w:r>
            <w:r w:rsidRPr="0FD07AD6" w:rsidR="5B0632CD">
              <w:rPr>
                <w:rFonts w:cs="Arial"/>
                <w:lang w:eastAsia="en-US"/>
              </w:rPr>
              <w:t>nten.</w:t>
            </w:r>
          </w:p>
          <w:p w:rsidRPr="00216773" w:rsidR="00CB2875" w:rsidRDefault="5B0632CD" w14:paraId="4C5997CA" w14:textId="3F81AFEB">
            <w:pPr>
              <w:rPr>
                <w:rFonts w:cs="Arial"/>
                <w:lang w:eastAsia="en-US"/>
              </w:rPr>
            </w:pPr>
            <w:r w:rsidRPr="0FD07AD6">
              <w:rPr>
                <w:rFonts w:cs="Arial"/>
                <w:lang w:eastAsia="en-US"/>
              </w:rPr>
              <w:t>Als GR hebben we de informatie uit alle berichten nodig voor het kunnen uitvoeren van onze taak</w:t>
            </w:r>
            <w:r w:rsidRPr="0FD07AD6" w:rsidR="440D280D">
              <w:rPr>
                <w:rFonts w:cs="Arial"/>
                <w:lang w:eastAsia="en-US"/>
              </w:rPr>
              <w:t>.</w:t>
            </w:r>
          </w:p>
        </w:tc>
        <w:tc>
          <w:tcPr>
            <w:tcW w:w="1134" w:type="dxa"/>
            <w:tcBorders>
              <w:top w:val="single" w:color="auto" w:sz="4" w:space="0"/>
              <w:left w:val="single" w:color="auto" w:sz="4" w:space="0"/>
              <w:bottom w:val="single" w:color="auto" w:sz="4" w:space="0"/>
              <w:right w:val="single" w:color="auto" w:sz="4" w:space="0"/>
            </w:tcBorders>
          </w:tcPr>
          <w:p w:rsidR="51BC2AFA" w:rsidP="51BC2AFA" w:rsidRDefault="51BC2AFA" w14:paraId="50D997EA" w14:textId="284406D4">
            <w:pPr>
              <w:rPr>
                <w:rFonts w:cs="Arial"/>
                <w:lang w:eastAsia="en-US"/>
              </w:rPr>
            </w:pPr>
          </w:p>
        </w:tc>
      </w:tr>
    </w:tbl>
    <w:p w:rsidR="00442A6A" w:rsidP="00C15443" w:rsidRDefault="009E774E" w14:paraId="504BF345" w14:textId="49AF135F">
      <w:pPr>
        <w:pStyle w:val="Heading3"/>
      </w:pPr>
      <w:bookmarkStart w:name="_Toc763104661" w:id="61"/>
      <w:bookmarkStart w:name="_Toc232083195" w:id="62"/>
      <w:r>
        <w:t>Data-controles en bewerkingen</w:t>
      </w:r>
      <w:bookmarkEnd w:id="61"/>
      <w:bookmarkEnd w:id="62"/>
    </w:p>
    <w:tbl>
      <w:tblPr>
        <w:tblW w:w="95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Look w:val="04A0" w:firstRow="1" w:lastRow="0" w:firstColumn="1" w:lastColumn="0" w:noHBand="0" w:noVBand="1"/>
      </w:tblPr>
      <w:tblGrid>
        <w:gridCol w:w="850"/>
        <w:gridCol w:w="7560"/>
        <w:gridCol w:w="1134"/>
      </w:tblGrid>
      <w:tr w:rsidRPr="001A5971" w:rsidR="009E774E" w:rsidTr="51BC2AFA" w14:paraId="4B933F8F" w14:textId="1DFC1D14">
        <w:trPr>
          <w:trHeight w:val="547"/>
        </w:trPr>
        <w:tc>
          <w:tcPr>
            <w:tcW w:w="850" w:type="dxa"/>
            <w:tcBorders>
              <w:top w:val="single" w:color="auto" w:sz="4" w:space="0"/>
              <w:left w:val="single" w:color="auto" w:sz="4" w:space="0"/>
              <w:bottom w:val="single" w:color="auto" w:sz="4" w:space="0"/>
              <w:right w:val="single" w:color="auto" w:sz="4" w:space="0"/>
            </w:tcBorders>
            <w:shd w:val="clear" w:color="auto" w:fill="06A77D"/>
            <w:noWrap/>
          </w:tcPr>
          <w:p w:rsidRPr="001A5971" w:rsidR="009E774E" w:rsidRDefault="009E774E" w14:paraId="062F3EF4" w14:textId="77777777">
            <w:pPr>
              <w:rPr>
                <w:rFonts w:cs="Arial"/>
                <w:b/>
                <w:color w:val="FFFFFF" w:themeColor="background1"/>
                <w:lang w:eastAsia="en-US"/>
              </w:rPr>
            </w:pPr>
          </w:p>
        </w:tc>
        <w:tc>
          <w:tcPr>
            <w:tcW w:w="7560" w:type="dxa"/>
            <w:tcBorders>
              <w:top w:val="single" w:color="auto" w:sz="4" w:space="0"/>
              <w:left w:val="single" w:color="auto" w:sz="4" w:space="0"/>
              <w:bottom w:val="single" w:color="auto" w:sz="4" w:space="0"/>
              <w:right w:val="single" w:color="auto" w:sz="4" w:space="0"/>
            </w:tcBorders>
            <w:shd w:val="clear" w:color="auto" w:fill="06A77D"/>
            <w:hideMark/>
          </w:tcPr>
          <w:p w:rsidRPr="001A5971" w:rsidR="009E774E" w:rsidRDefault="009E774E" w14:paraId="5D8ED521" w14:textId="77777777">
            <w:pPr>
              <w:rPr>
                <w:b/>
                <w:color w:val="FFFFFF" w:themeColor="background1"/>
                <w:lang w:eastAsia="en-US"/>
              </w:rPr>
            </w:pPr>
            <w:r w:rsidRPr="001A5971">
              <w:rPr>
                <w:b/>
                <w:color w:val="FFFFFF" w:themeColor="background1"/>
                <w:lang w:eastAsia="en-US"/>
              </w:rPr>
              <w:t>Inhoud</w:t>
            </w:r>
          </w:p>
        </w:tc>
        <w:tc>
          <w:tcPr>
            <w:tcW w:w="1134" w:type="dxa"/>
            <w:tcBorders>
              <w:top w:val="single" w:color="auto" w:sz="4" w:space="0"/>
              <w:left w:val="single" w:color="auto" w:sz="4" w:space="0"/>
              <w:bottom w:val="single" w:color="auto" w:sz="4" w:space="0"/>
              <w:right w:val="single" w:color="auto" w:sz="4" w:space="0"/>
            </w:tcBorders>
            <w:shd w:val="clear" w:color="auto" w:fill="06A77D"/>
          </w:tcPr>
          <w:p w:rsidR="701F4A10" w:rsidP="51BC2AFA" w:rsidRDefault="701F4A10" w14:paraId="622B89DB" w14:textId="77777777">
            <w:pPr>
              <w:rPr>
                <w:b/>
                <w:bCs/>
                <w:color w:val="FFFFFF" w:themeColor="background1"/>
                <w:lang w:eastAsia="en-US"/>
              </w:rPr>
            </w:pPr>
            <w:r w:rsidRPr="51BC2AFA">
              <w:rPr>
                <w:b/>
                <w:bCs/>
                <w:color w:val="FFFFFF" w:themeColor="background1"/>
                <w:lang w:eastAsia="en-US"/>
              </w:rPr>
              <w:t xml:space="preserve">Voldoet </w:t>
            </w:r>
          </w:p>
          <w:p w:rsidR="701F4A10" w:rsidP="51BC2AFA" w:rsidRDefault="701F4A10" w14:paraId="6793757C" w14:textId="79158D91">
            <w:pPr>
              <w:rPr>
                <w:b/>
                <w:bCs/>
                <w:color w:val="FFFFFF" w:themeColor="background1"/>
                <w:lang w:eastAsia="en-US"/>
              </w:rPr>
            </w:pPr>
            <w:r w:rsidRPr="51BC2AFA">
              <w:rPr>
                <w:b/>
                <w:bCs/>
                <w:color w:val="FFFFFF" w:themeColor="background1"/>
                <w:lang w:eastAsia="en-US"/>
              </w:rPr>
              <w:t>ja/nee</w:t>
            </w:r>
          </w:p>
          <w:p w:rsidRPr="51BC2AFA" w:rsidR="701F4A10" w:rsidP="51BC2AFA" w:rsidRDefault="701F4A10" w14:paraId="0DA9DBEB" w14:textId="4AD138B0">
            <w:pPr>
              <w:rPr>
                <w:b/>
                <w:bCs/>
                <w:color w:val="FFFFFF" w:themeColor="background1"/>
                <w:lang w:eastAsia="en-US"/>
              </w:rPr>
            </w:pPr>
          </w:p>
        </w:tc>
      </w:tr>
      <w:tr w:rsidRPr="00AE3DEF" w:rsidR="009E774E" w:rsidTr="51BC2AFA" w14:paraId="66550E81" w14:textId="3FE02D3F">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9E774E" w:rsidP="00DE658C" w:rsidRDefault="009E774E" w14:paraId="6AFA325B" w14:textId="77777777">
            <w:pPr>
              <w:pStyle w:val="ListParagraph"/>
              <w:numPr>
                <w:ilvl w:val="0"/>
                <w:numId w:val="8"/>
              </w:numPr>
              <w:rPr>
                <w:rFonts w:cs="Arial"/>
                <w:b/>
                <w:color w:val="333662"/>
                <w:lang w:eastAsia="en-US"/>
              </w:rPr>
            </w:pPr>
          </w:p>
        </w:tc>
        <w:tc>
          <w:tcPr>
            <w:tcW w:w="7560" w:type="dxa"/>
            <w:tcBorders>
              <w:top w:val="single" w:color="auto" w:sz="4" w:space="0"/>
              <w:left w:val="single" w:color="auto" w:sz="4" w:space="0"/>
              <w:bottom w:val="single" w:color="auto" w:sz="4" w:space="0"/>
              <w:right w:val="single" w:color="auto" w:sz="4" w:space="0"/>
            </w:tcBorders>
          </w:tcPr>
          <w:p w:rsidRPr="00AE3DEF" w:rsidR="009E774E" w:rsidRDefault="00737B65" w14:paraId="1B6AABFF" w14:textId="0E0C0A15">
            <w:pPr>
              <w:rPr>
                <w:rFonts w:cs="Arial"/>
                <w:lang w:eastAsia="en-US"/>
              </w:rPr>
            </w:pPr>
            <w:r w:rsidRPr="00737B65">
              <w:rPr>
                <w:rFonts w:cs="Arial"/>
                <w:lang w:eastAsia="en-US"/>
              </w:rPr>
              <w:t>Het systeem ondersteunt de JW</w:t>
            </w:r>
            <w:r w:rsidR="00A524EE">
              <w:rPr>
                <w:rFonts w:cs="Arial"/>
                <w:lang w:eastAsia="en-US"/>
              </w:rPr>
              <w:t xml:space="preserve">- en WMO- </w:t>
            </w:r>
            <w:r w:rsidRPr="00737B65">
              <w:rPr>
                <w:rFonts w:cs="Arial"/>
                <w:lang w:eastAsia="en-US"/>
              </w:rPr>
              <w:t>standaardberichten zoals deze voorgeschreven worden voor de communicatie.</w:t>
            </w:r>
          </w:p>
        </w:tc>
        <w:tc>
          <w:tcPr>
            <w:tcW w:w="1134" w:type="dxa"/>
            <w:tcBorders>
              <w:top w:val="single" w:color="auto" w:sz="4" w:space="0"/>
              <w:left w:val="single" w:color="auto" w:sz="4" w:space="0"/>
              <w:bottom w:val="single" w:color="auto" w:sz="4" w:space="0"/>
              <w:right w:val="single" w:color="auto" w:sz="4" w:space="0"/>
            </w:tcBorders>
          </w:tcPr>
          <w:p w:rsidR="51BC2AFA" w:rsidP="51BC2AFA" w:rsidRDefault="51BC2AFA" w14:paraId="3111FCB0" w14:textId="371F5CA7">
            <w:pPr>
              <w:rPr>
                <w:rFonts w:cs="Arial"/>
                <w:lang w:eastAsia="en-US"/>
              </w:rPr>
            </w:pPr>
          </w:p>
        </w:tc>
      </w:tr>
      <w:tr w:rsidRPr="00AE3DEF" w:rsidR="00050233" w:rsidTr="51BC2AFA" w14:paraId="2B304D5B" w14:textId="24C2BC71">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050233" w:rsidP="00DE658C" w:rsidRDefault="00050233" w14:paraId="3BCD64FB" w14:textId="77777777">
            <w:pPr>
              <w:pStyle w:val="ListParagraph"/>
              <w:numPr>
                <w:ilvl w:val="0"/>
                <w:numId w:val="8"/>
              </w:numPr>
              <w:rPr>
                <w:rFonts w:cs="Arial"/>
                <w:b/>
                <w:color w:val="333662"/>
                <w:lang w:eastAsia="en-US"/>
              </w:rPr>
            </w:pPr>
          </w:p>
        </w:tc>
        <w:tc>
          <w:tcPr>
            <w:tcW w:w="7560" w:type="dxa"/>
            <w:tcBorders>
              <w:top w:val="single" w:color="auto" w:sz="4" w:space="0"/>
              <w:left w:val="single" w:color="auto" w:sz="4" w:space="0"/>
              <w:bottom w:val="single" w:color="auto" w:sz="4" w:space="0"/>
              <w:right w:val="single" w:color="auto" w:sz="4" w:space="0"/>
            </w:tcBorders>
          </w:tcPr>
          <w:p w:rsidRPr="00737B65" w:rsidR="00050233" w:rsidRDefault="00050233" w14:paraId="51A7BDFC" w14:textId="5BF69291">
            <w:pPr>
              <w:rPr>
                <w:rFonts w:cs="Arial"/>
                <w:lang w:eastAsia="en-US"/>
              </w:rPr>
            </w:pPr>
            <w:r w:rsidRPr="5FCD0719">
              <w:rPr>
                <w:rFonts w:eastAsia="Tahoma" w:cs="Tahoma"/>
                <w:szCs w:val="18"/>
              </w:rPr>
              <w:t>Het systeem heeft een dashboard waarin zichtbaar is welke berichten zijn uitgewisseld, of welke niet zijn verzonden of niet zijn ontvangen en waarom (zowel verzonden als ontvangen).</w:t>
            </w:r>
          </w:p>
        </w:tc>
        <w:tc>
          <w:tcPr>
            <w:tcW w:w="1134" w:type="dxa"/>
            <w:tcBorders>
              <w:top w:val="single" w:color="auto" w:sz="4" w:space="0"/>
              <w:left w:val="single" w:color="auto" w:sz="4" w:space="0"/>
              <w:bottom w:val="single" w:color="auto" w:sz="4" w:space="0"/>
              <w:right w:val="single" w:color="auto" w:sz="4" w:space="0"/>
            </w:tcBorders>
          </w:tcPr>
          <w:p w:rsidR="51BC2AFA" w:rsidP="51BC2AFA" w:rsidRDefault="51BC2AFA" w14:paraId="3927B1D1" w14:textId="0A5E3599">
            <w:pPr>
              <w:rPr>
                <w:rFonts w:eastAsia="Tahoma" w:cs="Tahoma"/>
              </w:rPr>
            </w:pPr>
          </w:p>
        </w:tc>
      </w:tr>
      <w:tr w:rsidRPr="00AE3DEF" w:rsidR="009E774E" w:rsidTr="51BC2AFA" w14:paraId="11529FC5" w14:textId="55B01B9D">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9E774E" w:rsidP="00DE658C" w:rsidRDefault="009E774E" w14:paraId="681A65E5" w14:textId="77777777">
            <w:pPr>
              <w:pStyle w:val="ListParagraph"/>
              <w:numPr>
                <w:ilvl w:val="0"/>
                <w:numId w:val="8"/>
              </w:numPr>
              <w:rPr>
                <w:rFonts w:cs="Arial"/>
                <w:b/>
                <w:color w:val="333662"/>
                <w:lang w:eastAsia="en-US"/>
              </w:rPr>
            </w:pPr>
          </w:p>
        </w:tc>
        <w:tc>
          <w:tcPr>
            <w:tcW w:w="7560" w:type="dxa"/>
            <w:tcBorders>
              <w:top w:val="single" w:color="auto" w:sz="4" w:space="0"/>
              <w:left w:val="single" w:color="auto" w:sz="4" w:space="0"/>
              <w:bottom w:val="single" w:color="auto" w:sz="4" w:space="0"/>
              <w:right w:val="single" w:color="auto" w:sz="4" w:space="0"/>
            </w:tcBorders>
          </w:tcPr>
          <w:p w:rsidRPr="00AE3DEF" w:rsidR="009E774E" w:rsidRDefault="007024A0" w14:paraId="57C3E5C5" w14:textId="6F936A48">
            <w:pPr>
              <w:pBdr>
                <w:top w:val="nil"/>
                <w:left w:val="nil"/>
                <w:bottom w:val="nil"/>
                <w:right w:val="nil"/>
                <w:between w:val="nil"/>
              </w:pBdr>
              <w:rPr>
                <w:rFonts w:cs="Arial"/>
                <w:lang w:eastAsia="en-US"/>
              </w:rPr>
            </w:pPr>
            <w:r w:rsidRPr="007024A0">
              <w:rPr>
                <w:rFonts w:cs="Arial"/>
                <w:lang w:eastAsia="en-US"/>
              </w:rPr>
              <w:t xml:space="preserve">Het systeem biedt de mogelijkheid om gegevens na bijvoorbeeld een crash of andere zware storing te restoren. Bij een </w:t>
            </w:r>
            <w:proofErr w:type="spellStart"/>
            <w:r w:rsidRPr="007024A0">
              <w:rPr>
                <w:rFonts w:cs="Arial"/>
                <w:lang w:eastAsia="en-US"/>
              </w:rPr>
              <w:t>restore</w:t>
            </w:r>
            <w:proofErr w:type="spellEnd"/>
            <w:r w:rsidRPr="007024A0">
              <w:rPr>
                <w:rFonts w:cs="Arial"/>
                <w:lang w:eastAsia="en-US"/>
              </w:rPr>
              <w:t xml:space="preserve">, dient het systeem te controleren op datum wijziging in de </w:t>
            </w:r>
            <w:proofErr w:type="spellStart"/>
            <w:r w:rsidRPr="007024A0">
              <w:rPr>
                <w:rFonts w:cs="Arial"/>
                <w:lang w:eastAsia="en-US"/>
              </w:rPr>
              <w:t>logging</w:t>
            </w:r>
            <w:proofErr w:type="spellEnd"/>
            <w:r w:rsidRPr="007024A0">
              <w:rPr>
                <w:rFonts w:cs="Arial"/>
                <w:lang w:eastAsia="en-US"/>
              </w:rPr>
              <w:t>/ versie zodat geen actuelere gegevens overschreven worden en verloren.</w:t>
            </w:r>
            <w:r w:rsidR="006F16D7">
              <w:rPr>
                <w:rFonts w:cs="Arial"/>
                <w:lang w:eastAsia="en-US"/>
              </w:rPr>
              <w:t xml:space="preserve"> </w:t>
            </w:r>
            <w:r w:rsidRPr="00A708B1" w:rsidR="006F16D7">
              <w:rPr>
                <w:rFonts w:cs="Arial"/>
                <w:lang w:eastAsia="en-US"/>
              </w:rPr>
              <w:t>Het systeem legt de datum en tijd waarop de inhoud van het dossier is hersteld vast.</w:t>
            </w:r>
          </w:p>
        </w:tc>
        <w:tc>
          <w:tcPr>
            <w:tcW w:w="1134" w:type="dxa"/>
            <w:tcBorders>
              <w:top w:val="single" w:color="auto" w:sz="4" w:space="0"/>
              <w:left w:val="single" w:color="auto" w:sz="4" w:space="0"/>
              <w:bottom w:val="single" w:color="auto" w:sz="4" w:space="0"/>
              <w:right w:val="single" w:color="auto" w:sz="4" w:space="0"/>
            </w:tcBorders>
          </w:tcPr>
          <w:p w:rsidR="51BC2AFA" w:rsidP="51BC2AFA" w:rsidRDefault="51BC2AFA" w14:paraId="334C56B2" w14:textId="2F248D4B">
            <w:pPr>
              <w:rPr>
                <w:rFonts w:cs="Arial"/>
                <w:lang w:eastAsia="en-US"/>
              </w:rPr>
            </w:pPr>
          </w:p>
        </w:tc>
      </w:tr>
    </w:tbl>
    <w:p w:rsidR="00A708B1" w:rsidP="5FCD0719" w:rsidRDefault="00A708B1" w14:paraId="52864C30" w14:textId="77777777">
      <w:pPr>
        <w:rPr>
          <w:b/>
          <w:bCs/>
          <w:color w:val="333662"/>
        </w:rPr>
      </w:pPr>
    </w:p>
    <w:p w:rsidRPr="00E56E85" w:rsidR="00E56E85" w:rsidP="00E56E85" w:rsidRDefault="00E56E85" w14:paraId="0EE34D2B" w14:textId="6BDFF267">
      <w:pPr>
        <w:pStyle w:val="Heading3"/>
      </w:pPr>
      <w:bookmarkStart w:name="_Toc987152265" w:id="63"/>
      <w:bookmarkStart w:name="_Toc232083196" w:id="64"/>
      <w:r>
        <w:t>Koppelingen</w:t>
      </w:r>
      <w:bookmarkEnd w:id="63"/>
      <w:bookmarkEnd w:id="64"/>
    </w:p>
    <w:tbl>
      <w:tblPr>
        <w:tblW w:w="94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Look w:val="04A0" w:firstRow="1" w:lastRow="0" w:firstColumn="1" w:lastColumn="0" w:noHBand="0" w:noVBand="1"/>
      </w:tblPr>
      <w:tblGrid>
        <w:gridCol w:w="850"/>
        <w:gridCol w:w="7483"/>
        <w:gridCol w:w="1134"/>
      </w:tblGrid>
      <w:tr w:rsidRPr="001A5971" w:rsidR="00E56E85" w:rsidTr="003137D4" w14:paraId="31F31C16" w14:textId="6DB3AEA4">
        <w:trPr>
          <w:trHeight w:val="547"/>
          <w:tblHeader/>
        </w:trPr>
        <w:tc>
          <w:tcPr>
            <w:tcW w:w="850" w:type="dxa"/>
            <w:tcBorders>
              <w:top w:val="single" w:color="auto" w:sz="4" w:space="0"/>
              <w:left w:val="single" w:color="auto" w:sz="4" w:space="0"/>
              <w:bottom w:val="single" w:color="auto" w:sz="4" w:space="0"/>
              <w:right w:val="single" w:color="auto" w:sz="4" w:space="0"/>
            </w:tcBorders>
            <w:shd w:val="clear" w:color="auto" w:fill="06A77D"/>
            <w:noWrap/>
          </w:tcPr>
          <w:p w:rsidRPr="001A5971" w:rsidR="00E56E85" w:rsidRDefault="00E56E85" w14:paraId="60737F5D" w14:textId="77777777">
            <w:pPr>
              <w:rPr>
                <w:rFonts w:cs="Arial"/>
                <w:b/>
                <w:color w:val="FFFFFF" w:themeColor="background1"/>
                <w:lang w:eastAsia="en-US"/>
              </w:rPr>
            </w:pPr>
          </w:p>
        </w:tc>
        <w:tc>
          <w:tcPr>
            <w:tcW w:w="7483" w:type="dxa"/>
            <w:tcBorders>
              <w:top w:val="single" w:color="auto" w:sz="4" w:space="0"/>
              <w:left w:val="single" w:color="auto" w:sz="4" w:space="0"/>
              <w:bottom w:val="single" w:color="auto" w:sz="4" w:space="0"/>
              <w:right w:val="single" w:color="auto" w:sz="4" w:space="0"/>
            </w:tcBorders>
            <w:shd w:val="clear" w:color="auto" w:fill="06A77D"/>
            <w:hideMark/>
          </w:tcPr>
          <w:p w:rsidRPr="001A5971" w:rsidR="00E56E85" w:rsidRDefault="00E56E85" w14:paraId="49EA05F3" w14:textId="77777777">
            <w:pPr>
              <w:rPr>
                <w:b/>
                <w:color w:val="FFFFFF" w:themeColor="background1"/>
                <w:lang w:eastAsia="en-US"/>
              </w:rPr>
            </w:pPr>
            <w:r w:rsidRPr="001A5971">
              <w:rPr>
                <w:b/>
                <w:color w:val="FFFFFF" w:themeColor="background1"/>
                <w:lang w:eastAsia="en-US"/>
              </w:rPr>
              <w:t>Inhoud</w:t>
            </w:r>
          </w:p>
        </w:tc>
        <w:tc>
          <w:tcPr>
            <w:tcW w:w="1134" w:type="dxa"/>
            <w:tcBorders>
              <w:top w:val="single" w:color="auto" w:sz="4" w:space="0"/>
              <w:left w:val="single" w:color="auto" w:sz="4" w:space="0"/>
              <w:bottom w:val="single" w:color="auto" w:sz="4" w:space="0"/>
              <w:right w:val="single" w:color="auto" w:sz="4" w:space="0"/>
            </w:tcBorders>
            <w:shd w:val="clear" w:color="auto" w:fill="06A77D"/>
          </w:tcPr>
          <w:p w:rsidR="4FB36ABF" w:rsidP="51BC2AFA" w:rsidRDefault="4FB36ABF" w14:paraId="6242C13D" w14:textId="77777777">
            <w:pPr>
              <w:rPr>
                <w:b/>
                <w:bCs/>
                <w:color w:val="FFFFFF" w:themeColor="background1"/>
                <w:lang w:eastAsia="en-US"/>
              </w:rPr>
            </w:pPr>
            <w:r w:rsidRPr="51BC2AFA">
              <w:rPr>
                <w:b/>
                <w:bCs/>
                <w:color w:val="FFFFFF" w:themeColor="background1"/>
                <w:lang w:eastAsia="en-US"/>
              </w:rPr>
              <w:t xml:space="preserve">Voldoet </w:t>
            </w:r>
          </w:p>
          <w:p w:rsidR="4FB36ABF" w:rsidP="51BC2AFA" w:rsidRDefault="4FB36ABF" w14:paraId="4504E248" w14:textId="79158D91">
            <w:pPr>
              <w:rPr>
                <w:b/>
                <w:bCs/>
                <w:color w:val="FFFFFF" w:themeColor="background1"/>
                <w:lang w:eastAsia="en-US"/>
              </w:rPr>
            </w:pPr>
            <w:r w:rsidRPr="51BC2AFA">
              <w:rPr>
                <w:b/>
                <w:bCs/>
                <w:color w:val="FFFFFF" w:themeColor="background1"/>
                <w:lang w:eastAsia="en-US"/>
              </w:rPr>
              <w:t>ja/nee</w:t>
            </w:r>
          </w:p>
          <w:p w:rsidRPr="51BC2AFA" w:rsidR="4FB36ABF" w:rsidP="51BC2AFA" w:rsidRDefault="4FB36ABF" w14:paraId="7BCA5D34" w14:textId="203377C3">
            <w:pPr>
              <w:rPr>
                <w:b/>
                <w:bCs/>
                <w:color w:val="FFFFFF" w:themeColor="background1"/>
                <w:lang w:eastAsia="en-US"/>
              </w:rPr>
            </w:pPr>
          </w:p>
        </w:tc>
      </w:tr>
      <w:tr w:rsidRPr="00AE3DEF" w:rsidR="00E56E85" w:rsidTr="49D02AAA" w14:paraId="3ADF380B" w14:textId="2F8F05F9">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E56E85" w:rsidP="00DE658C" w:rsidRDefault="00E56E85" w14:paraId="5689458B" w14:textId="77777777">
            <w:pPr>
              <w:pStyle w:val="ListParagraph"/>
              <w:numPr>
                <w:ilvl w:val="0"/>
                <w:numId w:val="10"/>
              </w:numPr>
              <w:rPr>
                <w:rFonts w:cs="Arial"/>
                <w:b/>
                <w:color w:val="333662"/>
                <w:lang w:eastAsia="en-US"/>
              </w:rPr>
            </w:pPr>
          </w:p>
        </w:tc>
        <w:tc>
          <w:tcPr>
            <w:tcW w:w="7483" w:type="dxa"/>
            <w:tcBorders>
              <w:top w:val="single" w:color="auto" w:sz="4" w:space="0"/>
              <w:left w:val="single" w:color="auto" w:sz="4" w:space="0"/>
              <w:bottom w:val="single" w:color="auto" w:sz="4" w:space="0"/>
              <w:right w:val="single" w:color="auto" w:sz="4" w:space="0"/>
            </w:tcBorders>
          </w:tcPr>
          <w:p w:rsidRPr="00AE3DEF" w:rsidR="00E56E85" w:rsidRDefault="00697EE7" w14:paraId="6B3DBF42" w14:textId="7E3FAC17">
            <w:pPr>
              <w:rPr>
                <w:rFonts w:cs="Arial"/>
                <w:lang w:eastAsia="en-US"/>
              </w:rPr>
            </w:pPr>
            <w:r w:rsidRPr="00697EE7">
              <w:rPr>
                <w:rFonts w:cs="Arial"/>
                <w:lang w:eastAsia="en-US"/>
              </w:rPr>
              <w:t>Het systeem biedt de mogelijkheid om te koppelen met andere systemen.</w:t>
            </w:r>
          </w:p>
        </w:tc>
        <w:tc>
          <w:tcPr>
            <w:tcW w:w="1134" w:type="dxa"/>
            <w:tcBorders>
              <w:top w:val="single" w:color="auto" w:sz="4" w:space="0"/>
              <w:left w:val="single" w:color="auto" w:sz="4" w:space="0"/>
              <w:bottom w:val="single" w:color="auto" w:sz="4" w:space="0"/>
              <w:right w:val="single" w:color="auto" w:sz="4" w:space="0"/>
            </w:tcBorders>
          </w:tcPr>
          <w:p w:rsidR="51BC2AFA" w:rsidP="51BC2AFA" w:rsidRDefault="51BC2AFA" w14:paraId="17CC3A92" w14:textId="6D97A10E">
            <w:pPr>
              <w:rPr>
                <w:rFonts w:cs="Arial"/>
                <w:lang w:eastAsia="en-US"/>
              </w:rPr>
            </w:pPr>
          </w:p>
        </w:tc>
      </w:tr>
      <w:tr w:rsidRPr="00AE3DEF" w:rsidR="00697EE7" w:rsidTr="49D02AAA" w14:paraId="4FA76E08" w14:textId="41825D21">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697EE7" w:rsidP="00DE658C" w:rsidRDefault="00697EE7" w14:paraId="24140707" w14:textId="77777777">
            <w:pPr>
              <w:pStyle w:val="ListParagraph"/>
              <w:numPr>
                <w:ilvl w:val="0"/>
                <w:numId w:val="10"/>
              </w:numPr>
              <w:rPr>
                <w:rFonts w:cs="Arial"/>
                <w:b/>
                <w:color w:val="333662"/>
                <w:lang w:eastAsia="en-US"/>
              </w:rPr>
            </w:pPr>
          </w:p>
        </w:tc>
        <w:tc>
          <w:tcPr>
            <w:tcW w:w="7483" w:type="dxa"/>
            <w:tcBorders>
              <w:top w:val="single" w:color="auto" w:sz="4" w:space="0"/>
              <w:left w:val="single" w:color="auto" w:sz="4" w:space="0"/>
              <w:bottom w:val="single" w:color="auto" w:sz="4" w:space="0"/>
              <w:right w:val="single" w:color="auto" w:sz="4" w:space="0"/>
            </w:tcBorders>
          </w:tcPr>
          <w:p w:rsidRPr="00697EE7" w:rsidR="00697EE7" w:rsidRDefault="00E326B4" w14:paraId="2F5E4C72" w14:textId="2C55A006">
            <w:pPr>
              <w:pBdr>
                <w:top w:val="nil"/>
                <w:left w:val="nil"/>
                <w:bottom w:val="nil"/>
                <w:right w:val="nil"/>
                <w:between w:val="nil"/>
              </w:pBdr>
              <w:rPr>
                <w:rFonts w:cs="Arial"/>
                <w:lang w:eastAsia="en-US"/>
              </w:rPr>
            </w:pPr>
            <w:r w:rsidRPr="00E326B4">
              <w:rPr>
                <w:rFonts w:cs="Arial"/>
                <w:lang w:eastAsia="en-US"/>
              </w:rPr>
              <w:t>Mutaties in het berichtenverkeer, tarieven en gebruikte systemen kunnen snel (maximaal binnen 3 maanden) worden aangepast als de landelijke standaarden voor gemeenten worden aangepast.</w:t>
            </w:r>
          </w:p>
        </w:tc>
        <w:tc>
          <w:tcPr>
            <w:tcW w:w="1134" w:type="dxa"/>
            <w:tcBorders>
              <w:top w:val="single" w:color="auto" w:sz="4" w:space="0"/>
              <w:left w:val="single" w:color="auto" w:sz="4" w:space="0"/>
              <w:bottom w:val="single" w:color="auto" w:sz="4" w:space="0"/>
              <w:right w:val="single" w:color="auto" w:sz="4" w:space="0"/>
            </w:tcBorders>
          </w:tcPr>
          <w:p w:rsidR="51BC2AFA" w:rsidP="51BC2AFA" w:rsidRDefault="51BC2AFA" w14:paraId="458D44F2" w14:textId="022A60D6">
            <w:pPr>
              <w:rPr>
                <w:rFonts w:cs="Arial"/>
                <w:lang w:eastAsia="en-US"/>
              </w:rPr>
            </w:pPr>
          </w:p>
        </w:tc>
      </w:tr>
      <w:tr w:rsidRPr="00AE3DEF" w:rsidR="00E326B4" w:rsidTr="49D02AAA" w14:paraId="3DCABB88" w14:textId="269B38A3">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E326B4" w:rsidP="00DE658C" w:rsidRDefault="00E326B4" w14:paraId="5AC3A7A0" w14:textId="77777777">
            <w:pPr>
              <w:pStyle w:val="ListParagraph"/>
              <w:numPr>
                <w:ilvl w:val="0"/>
                <w:numId w:val="10"/>
              </w:numPr>
              <w:rPr>
                <w:rFonts w:cs="Arial"/>
                <w:b/>
                <w:color w:val="333662"/>
                <w:lang w:eastAsia="en-US"/>
              </w:rPr>
            </w:pPr>
          </w:p>
        </w:tc>
        <w:tc>
          <w:tcPr>
            <w:tcW w:w="7483" w:type="dxa"/>
            <w:tcBorders>
              <w:top w:val="single" w:color="auto" w:sz="4" w:space="0"/>
              <w:left w:val="single" w:color="auto" w:sz="4" w:space="0"/>
              <w:bottom w:val="single" w:color="auto" w:sz="4" w:space="0"/>
              <w:right w:val="single" w:color="auto" w:sz="4" w:space="0"/>
            </w:tcBorders>
          </w:tcPr>
          <w:p w:rsidRPr="00E326B4" w:rsidR="00E326B4" w:rsidP="22F028A1" w:rsidRDefault="00E326B4" w14:paraId="52940257" w14:textId="56E27E96">
            <w:pPr>
              <w:pBdr>
                <w:top w:val="nil"/>
                <w:left w:val="nil"/>
                <w:bottom w:val="nil"/>
                <w:right w:val="nil"/>
                <w:between w:val="nil"/>
              </w:pBdr>
              <w:rPr>
                <w:rFonts w:cs="Arial"/>
                <w:lang w:eastAsia="en-US"/>
              </w:rPr>
            </w:pPr>
          </w:p>
          <w:p w:rsidRPr="00E326B4" w:rsidR="00E326B4" w:rsidP="49D02AAA" w:rsidRDefault="630C682D" w14:paraId="1F027EE4" w14:textId="0F0BACB3">
            <w:pPr>
              <w:pBdr>
                <w:top w:val="nil"/>
                <w:left w:val="nil"/>
                <w:bottom w:val="nil"/>
                <w:right w:val="nil"/>
                <w:between w:val="nil"/>
              </w:pBdr>
              <w:rPr>
                <w:rFonts w:cs="Arial"/>
                <w:lang w:eastAsia="en-US"/>
              </w:rPr>
            </w:pPr>
            <w:r w:rsidRPr="22F028A1">
              <w:rPr>
                <w:rFonts w:cs="Arial"/>
                <w:lang w:eastAsia="en-US"/>
              </w:rPr>
              <w:t>Koppelingen met regiesystemen worden gerealiseerd om mutaties in te lezen en vanuit de regiesystemen te kunnen raadplegen.</w:t>
            </w:r>
          </w:p>
        </w:tc>
        <w:tc>
          <w:tcPr>
            <w:tcW w:w="1134" w:type="dxa"/>
            <w:tcBorders>
              <w:top w:val="single" w:color="auto" w:sz="4" w:space="0"/>
              <w:left w:val="single" w:color="auto" w:sz="4" w:space="0"/>
              <w:bottom w:val="single" w:color="auto" w:sz="4" w:space="0"/>
              <w:right w:val="single" w:color="auto" w:sz="4" w:space="0"/>
            </w:tcBorders>
          </w:tcPr>
          <w:p w:rsidR="51BC2AFA" w:rsidP="51BC2AFA" w:rsidRDefault="51BC2AFA" w14:paraId="739775B8" w14:textId="291A466E">
            <w:pPr>
              <w:rPr>
                <w:rFonts w:cs="Arial"/>
                <w:lang w:eastAsia="en-US"/>
              </w:rPr>
            </w:pPr>
          </w:p>
        </w:tc>
      </w:tr>
      <w:tr w:rsidRPr="00AE3DEF" w:rsidR="00E27DA1" w:rsidTr="49D02AAA" w14:paraId="74829809" w14:textId="5880258B">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E27DA1" w:rsidP="00DE658C" w:rsidRDefault="00E27DA1" w14:paraId="5998FE66" w14:textId="77777777">
            <w:pPr>
              <w:pStyle w:val="ListParagraph"/>
              <w:numPr>
                <w:ilvl w:val="0"/>
                <w:numId w:val="10"/>
              </w:numPr>
              <w:rPr>
                <w:rFonts w:cs="Arial"/>
                <w:b/>
                <w:color w:val="333662"/>
                <w:lang w:eastAsia="en-US"/>
              </w:rPr>
            </w:pPr>
          </w:p>
        </w:tc>
        <w:tc>
          <w:tcPr>
            <w:tcW w:w="7483" w:type="dxa"/>
            <w:tcBorders>
              <w:top w:val="single" w:color="auto" w:sz="4" w:space="0"/>
              <w:left w:val="single" w:color="auto" w:sz="4" w:space="0"/>
              <w:bottom w:val="single" w:color="auto" w:sz="4" w:space="0"/>
              <w:right w:val="single" w:color="auto" w:sz="4" w:space="0"/>
            </w:tcBorders>
          </w:tcPr>
          <w:p w:rsidRPr="00817598" w:rsidR="00775909" w:rsidRDefault="00E27DA1" w14:paraId="5D648657" w14:textId="6E396B62">
            <w:pPr>
              <w:pBdr>
                <w:top w:val="nil"/>
                <w:left w:val="nil"/>
                <w:bottom w:val="nil"/>
                <w:right w:val="nil"/>
                <w:between w:val="nil"/>
              </w:pBdr>
              <w:rPr>
                <w:rFonts w:cs="Arial"/>
                <w:lang w:eastAsia="en-US"/>
              </w:rPr>
            </w:pPr>
            <w:r>
              <w:rPr>
                <w:rFonts w:cs="Arial"/>
                <w:lang w:eastAsia="en-US"/>
              </w:rPr>
              <w:t xml:space="preserve">Opdrachtnemer </w:t>
            </w:r>
            <w:r w:rsidR="00D06070">
              <w:rPr>
                <w:rFonts w:cs="Arial"/>
                <w:lang w:eastAsia="en-US"/>
              </w:rPr>
              <w:t xml:space="preserve">heeft voor ingebruikname de koppelingen </w:t>
            </w:r>
            <w:r w:rsidRPr="004F562A" w:rsidR="007601DA">
              <w:rPr>
                <w:rFonts w:cs="Arial"/>
                <w:lang w:eastAsia="en-US"/>
              </w:rPr>
              <w:t>uit bijlage 1</w:t>
            </w:r>
            <w:r w:rsidRPr="004F562A" w:rsidR="004F562A">
              <w:rPr>
                <w:rFonts w:cs="Arial"/>
                <w:lang w:eastAsia="en-US"/>
              </w:rPr>
              <w:t>1</w:t>
            </w:r>
            <w:r w:rsidR="007601DA">
              <w:rPr>
                <w:rFonts w:cs="Arial"/>
                <w:lang w:eastAsia="en-US"/>
              </w:rPr>
              <w:t xml:space="preserve"> </w:t>
            </w:r>
            <w:r w:rsidR="00D06070">
              <w:rPr>
                <w:rFonts w:cs="Arial"/>
                <w:lang w:eastAsia="en-US"/>
              </w:rPr>
              <w:t xml:space="preserve">gerealiseerd en zal deze gedurende de </w:t>
            </w:r>
            <w:r w:rsidR="00C440BB">
              <w:rPr>
                <w:rFonts w:cs="Arial"/>
                <w:lang w:eastAsia="en-US"/>
              </w:rPr>
              <w:t xml:space="preserve">Overeenkomst </w:t>
            </w:r>
            <w:r w:rsidR="00775909">
              <w:rPr>
                <w:rFonts w:cs="Arial"/>
                <w:lang w:eastAsia="en-US"/>
              </w:rPr>
              <w:t>werkend houden</w:t>
            </w:r>
            <w:r>
              <w:rPr>
                <w:rFonts w:cs="Arial"/>
                <w:lang w:eastAsia="en-US"/>
              </w:rPr>
              <w:t>:</w:t>
            </w:r>
          </w:p>
        </w:tc>
        <w:tc>
          <w:tcPr>
            <w:tcW w:w="1134" w:type="dxa"/>
            <w:tcBorders>
              <w:top w:val="single" w:color="auto" w:sz="4" w:space="0"/>
              <w:left w:val="single" w:color="auto" w:sz="4" w:space="0"/>
              <w:bottom w:val="single" w:color="auto" w:sz="4" w:space="0"/>
              <w:right w:val="single" w:color="auto" w:sz="4" w:space="0"/>
            </w:tcBorders>
          </w:tcPr>
          <w:p w:rsidR="51BC2AFA" w:rsidP="51BC2AFA" w:rsidRDefault="51BC2AFA" w14:paraId="460D8E49" w14:textId="72FF3394">
            <w:pPr>
              <w:rPr>
                <w:rFonts w:cs="Arial"/>
                <w:lang w:eastAsia="en-US"/>
              </w:rPr>
            </w:pPr>
          </w:p>
        </w:tc>
      </w:tr>
    </w:tbl>
    <w:p w:rsidR="00E56E85" w:rsidP="00C15443" w:rsidRDefault="008429AC" w14:paraId="113ACC40" w14:textId="6DDB0DDF">
      <w:pPr>
        <w:pStyle w:val="Heading3"/>
      </w:pPr>
      <w:bookmarkStart w:name="_Toc1154937814" w:id="65"/>
      <w:bookmarkStart w:name="_Toc232083197" w:id="66"/>
      <w:r>
        <w:t>Implementatie</w:t>
      </w:r>
      <w:bookmarkEnd w:id="65"/>
      <w:bookmarkEnd w:id="66"/>
    </w:p>
    <w:tbl>
      <w:tblPr>
        <w:tblW w:w="94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Look w:val="04A0" w:firstRow="1" w:lastRow="0" w:firstColumn="1" w:lastColumn="0" w:noHBand="0" w:noVBand="1"/>
      </w:tblPr>
      <w:tblGrid>
        <w:gridCol w:w="850"/>
        <w:gridCol w:w="7483"/>
        <w:gridCol w:w="1134"/>
      </w:tblGrid>
      <w:tr w:rsidRPr="001A5971" w:rsidR="00055692" w:rsidTr="49D02AAA" w14:paraId="7705AA41" w14:textId="049ABBC6">
        <w:trPr>
          <w:trHeight w:val="547"/>
          <w:tblHeader/>
        </w:trPr>
        <w:tc>
          <w:tcPr>
            <w:tcW w:w="850" w:type="dxa"/>
            <w:tcBorders>
              <w:top w:val="single" w:color="auto" w:sz="4" w:space="0"/>
              <w:left w:val="single" w:color="auto" w:sz="4" w:space="0"/>
              <w:bottom w:val="single" w:color="auto" w:sz="4" w:space="0"/>
              <w:right w:val="single" w:color="auto" w:sz="4" w:space="0"/>
            </w:tcBorders>
            <w:shd w:val="clear" w:color="auto" w:fill="06A77D"/>
            <w:noWrap/>
          </w:tcPr>
          <w:p w:rsidRPr="001A5971" w:rsidR="00055692" w:rsidRDefault="00055692" w14:paraId="43DA1E6C" w14:textId="77777777">
            <w:pPr>
              <w:rPr>
                <w:rFonts w:cs="Arial"/>
                <w:b/>
                <w:color w:val="FFFFFF" w:themeColor="background1"/>
                <w:lang w:eastAsia="en-US"/>
              </w:rPr>
            </w:pPr>
          </w:p>
        </w:tc>
        <w:tc>
          <w:tcPr>
            <w:tcW w:w="7483" w:type="dxa"/>
            <w:tcBorders>
              <w:top w:val="single" w:color="auto" w:sz="4" w:space="0"/>
              <w:left w:val="single" w:color="auto" w:sz="4" w:space="0"/>
              <w:bottom w:val="single" w:color="auto" w:sz="4" w:space="0"/>
              <w:right w:val="single" w:color="auto" w:sz="4" w:space="0"/>
            </w:tcBorders>
            <w:shd w:val="clear" w:color="auto" w:fill="06A77D"/>
            <w:hideMark/>
          </w:tcPr>
          <w:p w:rsidRPr="001A5971" w:rsidR="00055692" w:rsidRDefault="00055692" w14:paraId="21CE00E9" w14:textId="77777777">
            <w:pPr>
              <w:rPr>
                <w:b/>
                <w:color w:val="FFFFFF" w:themeColor="background1"/>
                <w:lang w:eastAsia="en-US"/>
              </w:rPr>
            </w:pPr>
            <w:r w:rsidRPr="001A5971">
              <w:rPr>
                <w:b/>
                <w:color w:val="FFFFFF" w:themeColor="background1"/>
                <w:lang w:eastAsia="en-US"/>
              </w:rPr>
              <w:t>Inhoud</w:t>
            </w:r>
          </w:p>
        </w:tc>
        <w:tc>
          <w:tcPr>
            <w:tcW w:w="1134" w:type="dxa"/>
            <w:tcBorders>
              <w:top w:val="single" w:color="auto" w:sz="4" w:space="0"/>
              <w:left w:val="single" w:color="auto" w:sz="4" w:space="0"/>
              <w:bottom w:val="single" w:color="auto" w:sz="4" w:space="0"/>
              <w:right w:val="single" w:color="auto" w:sz="4" w:space="0"/>
            </w:tcBorders>
            <w:shd w:val="clear" w:color="auto" w:fill="06A77D"/>
          </w:tcPr>
          <w:p w:rsidR="4EEB432E" w:rsidP="51BC2AFA" w:rsidRDefault="4EEB432E" w14:paraId="2F002031" w14:textId="77777777">
            <w:pPr>
              <w:rPr>
                <w:b/>
                <w:bCs/>
                <w:color w:val="FFFFFF" w:themeColor="background1"/>
                <w:lang w:eastAsia="en-US"/>
              </w:rPr>
            </w:pPr>
            <w:r w:rsidRPr="51BC2AFA">
              <w:rPr>
                <w:b/>
                <w:bCs/>
                <w:color w:val="FFFFFF" w:themeColor="background1"/>
                <w:lang w:eastAsia="en-US"/>
              </w:rPr>
              <w:t xml:space="preserve">Voldoet </w:t>
            </w:r>
          </w:p>
          <w:p w:rsidR="4EEB432E" w:rsidP="51BC2AFA" w:rsidRDefault="4EEB432E" w14:paraId="16867B08" w14:textId="79158D91">
            <w:pPr>
              <w:rPr>
                <w:b/>
                <w:bCs/>
                <w:color w:val="FFFFFF" w:themeColor="background1"/>
                <w:lang w:eastAsia="en-US"/>
              </w:rPr>
            </w:pPr>
            <w:r w:rsidRPr="51BC2AFA">
              <w:rPr>
                <w:b/>
                <w:bCs/>
                <w:color w:val="FFFFFF" w:themeColor="background1"/>
                <w:lang w:eastAsia="en-US"/>
              </w:rPr>
              <w:t>ja/nee</w:t>
            </w:r>
          </w:p>
          <w:p w:rsidRPr="51BC2AFA" w:rsidR="4EEB432E" w:rsidP="51BC2AFA" w:rsidRDefault="4EEB432E" w14:paraId="517421D3" w14:textId="5114FE59">
            <w:pPr>
              <w:rPr>
                <w:b/>
                <w:bCs/>
                <w:color w:val="FFFFFF" w:themeColor="background1"/>
                <w:lang w:eastAsia="en-US"/>
              </w:rPr>
            </w:pPr>
          </w:p>
        </w:tc>
      </w:tr>
      <w:tr w:rsidRPr="00AE3DEF" w:rsidR="00055692" w:rsidTr="49D02AAA" w14:paraId="6AA94B0D" w14:textId="5CF4A0A4">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055692" w:rsidP="00DE658C" w:rsidRDefault="00055692" w14:paraId="2F6187FC" w14:textId="77777777">
            <w:pPr>
              <w:pStyle w:val="ListParagraph"/>
              <w:numPr>
                <w:ilvl w:val="0"/>
                <w:numId w:val="11"/>
              </w:numPr>
              <w:rPr>
                <w:rFonts w:cs="Arial"/>
                <w:b/>
                <w:color w:val="333662"/>
                <w:lang w:eastAsia="en-US"/>
              </w:rPr>
            </w:pPr>
          </w:p>
        </w:tc>
        <w:tc>
          <w:tcPr>
            <w:tcW w:w="7483" w:type="dxa"/>
            <w:tcBorders>
              <w:top w:val="single" w:color="auto" w:sz="4" w:space="0"/>
              <w:left w:val="single" w:color="auto" w:sz="4" w:space="0"/>
              <w:bottom w:val="single" w:color="auto" w:sz="4" w:space="0"/>
              <w:right w:val="single" w:color="auto" w:sz="4" w:space="0"/>
            </w:tcBorders>
          </w:tcPr>
          <w:p w:rsidRPr="00AE3DEF" w:rsidR="00055692" w:rsidRDefault="0C25C97E" w14:paraId="4BAA9880" w14:textId="4051D22E">
            <w:pPr>
              <w:rPr>
                <w:rFonts w:cs="Arial"/>
                <w:lang w:eastAsia="en-US"/>
              </w:rPr>
            </w:pPr>
            <w:r w:rsidRPr="49D02AAA">
              <w:rPr>
                <w:rFonts w:cs="Arial"/>
                <w:lang w:eastAsia="en-US"/>
              </w:rPr>
              <w:t xml:space="preserve">De Opdrachtnemer </w:t>
            </w:r>
            <w:r w:rsidRPr="49D02AAA" w:rsidR="5989AC5D">
              <w:rPr>
                <w:rFonts w:cs="Arial"/>
                <w:lang w:eastAsia="en-US"/>
              </w:rPr>
              <w:t>zor</w:t>
            </w:r>
            <w:r w:rsidRPr="49D02AAA" w:rsidR="12A5518E">
              <w:rPr>
                <w:rFonts w:cs="Arial"/>
                <w:lang w:eastAsia="en-US"/>
              </w:rPr>
              <w:t xml:space="preserve">gt voor </w:t>
            </w:r>
            <w:r w:rsidRPr="49D02AAA" w:rsidR="50C23088">
              <w:rPr>
                <w:rFonts w:cs="Arial"/>
                <w:lang w:eastAsia="en-US"/>
              </w:rPr>
              <w:t>m</w:t>
            </w:r>
            <w:r w:rsidRPr="49D02AAA" w:rsidR="64ECA19C">
              <w:rPr>
                <w:rFonts w:cs="Arial"/>
                <w:lang w:eastAsia="en-US"/>
              </w:rPr>
              <w:t>igratie</w:t>
            </w:r>
            <w:r w:rsidRPr="49D02AAA" w:rsidR="01EC5F6A">
              <w:rPr>
                <w:rFonts w:cs="Arial"/>
                <w:lang w:eastAsia="en-US"/>
              </w:rPr>
              <w:t xml:space="preserve"> en conversie</w:t>
            </w:r>
            <w:r w:rsidRPr="49D02AAA" w:rsidR="64ECA19C">
              <w:rPr>
                <w:rFonts w:cs="Arial"/>
                <w:lang w:eastAsia="en-US"/>
              </w:rPr>
              <w:t xml:space="preserve"> van </w:t>
            </w:r>
            <w:r w:rsidRPr="49D02AAA" w:rsidR="2F17EAFE">
              <w:rPr>
                <w:rFonts w:cs="Arial"/>
                <w:lang w:eastAsia="en-US"/>
              </w:rPr>
              <w:t xml:space="preserve">de bestaande </w:t>
            </w:r>
            <w:r w:rsidRPr="49D02AAA" w:rsidR="64ECA19C">
              <w:rPr>
                <w:rFonts w:cs="Arial"/>
                <w:lang w:eastAsia="en-US"/>
              </w:rPr>
              <w:t>digitale dossiers, huidige gegevens en historische gegevens, documenten gekoppeld aan dossier (gescande) uit voorgaand systeem zonder verlies van gegevens.</w:t>
            </w:r>
          </w:p>
        </w:tc>
        <w:tc>
          <w:tcPr>
            <w:tcW w:w="1134" w:type="dxa"/>
            <w:tcBorders>
              <w:top w:val="single" w:color="auto" w:sz="4" w:space="0"/>
              <w:left w:val="single" w:color="auto" w:sz="4" w:space="0"/>
              <w:bottom w:val="single" w:color="auto" w:sz="4" w:space="0"/>
              <w:right w:val="single" w:color="auto" w:sz="4" w:space="0"/>
            </w:tcBorders>
          </w:tcPr>
          <w:p w:rsidR="51BC2AFA" w:rsidP="51BC2AFA" w:rsidRDefault="51BC2AFA" w14:paraId="26470E25" w14:textId="4FE2A18E">
            <w:pPr>
              <w:rPr>
                <w:rFonts w:cs="Arial"/>
                <w:lang w:eastAsia="en-US"/>
              </w:rPr>
            </w:pPr>
          </w:p>
        </w:tc>
      </w:tr>
      <w:tr w:rsidRPr="00AE3DEF" w:rsidR="00055692" w:rsidTr="49D02AAA" w14:paraId="1915424C" w14:textId="24512C4F">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055692" w:rsidP="00DE658C" w:rsidRDefault="00055692" w14:paraId="7BB128C8" w14:textId="77777777">
            <w:pPr>
              <w:pStyle w:val="ListParagraph"/>
              <w:numPr>
                <w:ilvl w:val="0"/>
                <w:numId w:val="11"/>
              </w:numPr>
              <w:rPr>
                <w:rFonts w:cs="Arial"/>
                <w:b/>
                <w:color w:val="333662"/>
                <w:lang w:eastAsia="en-US"/>
              </w:rPr>
            </w:pPr>
          </w:p>
        </w:tc>
        <w:tc>
          <w:tcPr>
            <w:tcW w:w="7483" w:type="dxa"/>
            <w:tcBorders>
              <w:top w:val="single" w:color="auto" w:sz="4" w:space="0"/>
              <w:left w:val="single" w:color="auto" w:sz="4" w:space="0"/>
              <w:bottom w:val="single" w:color="auto" w:sz="4" w:space="0"/>
              <w:right w:val="single" w:color="auto" w:sz="4" w:space="0"/>
            </w:tcBorders>
          </w:tcPr>
          <w:p w:rsidRPr="00AE3DEF" w:rsidR="00055692" w:rsidRDefault="00F37C90" w14:paraId="5676728C" w14:textId="62F9606C">
            <w:pPr>
              <w:pBdr>
                <w:top w:val="nil"/>
                <w:left w:val="nil"/>
                <w:bottom w:val="nil"/>
                <w:right w:val="nil"/>
                <w:between w:val="nil"/>
              </w:pBdr>
              <w:rPr>
                <w:rFonts w:cs="Arial"/>
                <w:lang w:eastAsia="en-US"/>
              </w:rPr>
            </w:pPr>
            <w:r w:rsidRPr="00F37C90">
              <w:rPr>
                <w:rFonts w:cs="Arial"/>
                <w:lang w:eastAsia="en-US"/>
              </w:rPr>
              <w:t xml:space="preserve">Migratie van administratieve gegevens (zoals gebruikt voor facturatie) uit </w:t>
            </w:r>
            <w:r w:rsidRPr="00F37C90" w:rsidR="00251838">
              <w:rPr>
                <w:rFonts w:cs="Arial"/>
                <w:lang w:eastAsia="en-US"/>
              </w:rPr>
              <w:t>voorgaan</w:t>
            </w:r>
            <w:r w:rsidR="00251838">
              <w:rPr>
                <w:rFonts w:cs="Arial"/>
                <w:lang w:eastAsia="en-US"/>
              </w:rPr>
              <w:t>de</w:t>
            </w:r>
            <w:r w:rsidR="009D3AEC">
              <w:rPr>
                <w:rFonts w:cs="Arial"/>
                <w:lang w:eastAsia="en-US"/>
              </w:rPr>
              <w:t xml:space="preserve"> systeem</w:t>
            </w:r>
            <w:r w:rsidRPr="00F37C90">
              <w:rPr>
                <w:rFonts w:cs="Arial"/>
                <w:lang w:eastAsia="en-US"/>
              </w:rPr>
              <w:t xml:space="preserve"> zonder verlies van gegevens.</w:t>
            </w:r>
          </w:p>
        </w:tc>
        <w:tc>
          <w:tcPr>
            <w:tcW w:w="1134" w:type="dxa"/>
            <w:tcBorders>
              <w:top w:val="single" w:color="auto" w:sz="4" w:space="0"/>
              <w:left w:val="single" w:color="auto" w:sz="4" w:space="0"/>
              <w:bottom w:val="single" w:color="auto" w:sz="4" w:space="0"/>
              <w:right w:val="single" w:color="auto" w:sz="4" w:space="0"/>
            </w:tcBorders>
          </w:tcPr>
          <w:p w:rsidR="51BC2AFA" w:rsidP="51BC2AFA" w:rsidRDefault="51BC2AFA" w14:paraId="00BB015D" w14:textId="1E515FC1">
            <w:pPr>
              <w:rPr>
                <w:rFonts w:cs="Arial"/>
                <w:lang w:eastAsia="en-US"/>
              </w:rPr>
            </w:pPr>
          </w:p>
        </w:tc>
      </w:tr>
      <w:tr w:rsidRPr="00AE3DEF" w:rsidR="008429AC" w:rsidTr="49D02AAA" w14:paraId="14ACE564" w14:textId="77777777">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8429AC" w:rsidP="00DE658C" w:rsidRDefault="008429AC" w14:paraId="6C616EB4" w14:textId="77777777">
            <w:pPr>
              <w:pStyle w:val="ListParagraph"/>
              <w:numPr>
                <w:ilvl w:val="0"/>
                <w:numId w:val="11"/>
              </w:numPr>
              <w:rPr>
                <w:rFonts w:cs="Arial"/>
                <w:b/>
                <w:color w:val="333662"/>
                <w:lang w:eastAsia="en-US"/>
              </w:rPr>
            </w:pPr>
          </w:p>
        </w:tc>
        <w:tc>
          <w:tcPr>
            <w:tcW w:w="7483" w:type="dxa"/>
            <w:tcBorders>
              <w:top w:val="single" w:color="auto" w:sz="4" w:space="0"/>
              <w:left w:val="single" w:color="auto" w:sz="4" w:space="0"/>
              <w:bottom w:val="single" w:color="auto" w:sz="4" w:space="0"/>
              <w:right w:val="single" w:color="auto" w:sz="4" w:space="0"/>
            </w:tcBorders>
          </w:tcPr>
          <w:p w:rsidRPr="00F37C90" w:rsidR="008429AC" w:rsidRDefault="008429AC" w14:paraId="70E0E720" w14:textId="47E8F662">
            <w:pPr>
              <w:pBdr>
                <w:top w:val="nil"/>
                <w:left w:val="nil"/>
                <w:bottom w:val="nil"/>
                <w:right w:val="nil"/>
                <w:between w:val="nil"/>
              </w:pBdr>
              <w:rPr>
                <w:rFonts w:cs="Arial"/>
                <w:lang w:eastAsia="en-US"/>
              </w:rPr>
            </w:pPr>
            <w:r>
              <w:rPr>
                <w:rFonts w:cs="Arial"/>
                <w:lang w:eastAsia="en-US"/>
              </w:rPr>
              <w:t>O</w:t>
            </w:r>
            <w:r w:rsidRPr="67CCB47A">
              <w:rPr>
                <w:rFonts w:cs="Arial"/>
                <w:lang w:eastAsia="en-US"/>
              </w:rPr>
              <w:t xml:space="preserve">pdrachtnemer </w:t>
            </w:r>
            <w:r>
              <w:rPr>
                <w:rFonts w:cs="Arial"/>
                <w:lang w:eastAsia="en-US"/>
              </w:rPr>
              <w:t>en Opdrachtgever stellen samen een acceptatieprocedure op. A</w:t>
            </w:r>
            <w:r w:rsidRPr="67CCB47A">
              <w:rPr>
                <w:rFonts w:cs="Arial"/>
                <w:lang w:eastAsia="en-US"/>
              </w:rPr>
              <w:t xml:space="preserve">cceptatie van </w:t>
            </w:r>
            <w:r>
              <w:rPr>
                <w:rFonts w:cs="Arial"/>
                <w:lang w:eastAsia="en-US"/>
              </w:rPr>
              <w:t xml:space="preserve">het systeem en de prestatie vindt </w:t>
            </w:r>
            <w:r w:rsidRPr="67CCB47A">
              <w:rPr>
                <w:rFonts w:cs="Arial"/>
                <w:lang w:eastAsia="en-US"/>
              </w:rPr>
              <w:t>pas plaats nadat SbJH heeft vastgesteld dat aan alle overeengekomen acceptatiecriteria is voldaan.</w:t>
            </w:r>
          </w:p>
        </w:tc>
        <w:tc>
          <w:tcPr>
            <w:tcW w:w="1134" w:type="dxa"/>
            <w:tcBorders>
              <w:top w:val="single" w:color="auto" w:sz="4" w:space="0"/>
              <w:left w:val="single" w:color="auto" w:sz="4" w:space="0"/>
              <w:bottom w:val="single" w:color="auto" w:sz="4" w:space="0"/>
              <w:right w:val="single" w:color="auto" w:sz="4" w:space="0"/>
            </w:tcBorders>
          </w:tcPr>
          <w:p w:rsidR="008429AC" w:rsidP="51BC2AFA" w:rsidRDefault="008429AC" w14:paraId="7F0F9AA7" w14:textId="77777777">
            <w:pPr>
              <w:rPr>
                <w:rFonts w:cs="Arial"/>
                <w:lang w:eastAsia="en-US"/>
              </w:rPr>
            </w:pPr>
          </w:p>
        </w:tc>
      </w:tr>
    </w:tbl>
    <w:p w:rsidR="00E56E85" w:rsidP="00C15443" w:rsidRDefault="003A5EB3" w14:paraId="63B64E3E" w14:textId="02298E9A">
      <w:pPr>
        <w:pStyle w:val="Heading3"/>
      </w:pPr>
      <w:bookmarkStart w:name="_Toc1801759473" w:id="67"/>
      <w:bookmarkStart w:name="_Toc232083198" w:id="68"/>
      <w:r>
        <w:t>Rapportage en informatievoorziening</w:t>
      </w:r>
      <w:bookmarkEnd w:id="67"/>
      <w:bookmarkEnd w:id="68"/>
    </w:p>
    <w:tbl>
      <w:tblPr>
        <w:tblW w:w="94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Look w:val="04A0" w:firstRow="1" w:lastRow="0" w:firstColumn="1" w:lastColumn="0" w:noHBand="0" w:noVBand="1"/>
      </w:tblPr>
      <w:tblGrid>
        <w:gridCol w:w="850"/>
        <w:gridCol w:w="7483"/>
        <w:gridCol w:w="1134"/>
      </w:tblGrid>
      <w:tr w:rsidRPr="001A5971" w:rsidR="003A5EB3" w:rsidTr="51BC2AFA" w14:paraId="74F5014F" w14:textId="6CB2E070">
        <w:trPr>
          <w:trHeight w:val="547"/>
        </w:trPr>
        <w:tc>
          <w:tcPr>
            <w:tcW w:w="850" w:type="dxa"/>
            <w:tcBorders>
              <w:top w:val="single" w:color="auto" w:sz="4" w:space="0"/>
              <w:left w:val="single" w:color="auto" w:sz="4" w:space="0"/>
              <w:bottom w:val="single" w:color="auto" w:sz="4" w:space="0"/>
              <w:right w:val="single" w:color="auto" w:sz="4" w:space="0"/>
            </w:tcBorders>
            <w:shd w:val="clear" w:color="auto" w:fill="06A77D"/>
            <w:noWrap/>
          </w:tcPr>
          <w:p w:rsidRPr="001A5971" w:rsidR="003A5EB3" w:rsidRDefault="003A5EB3" w14:paraId="5FB93C99" w14:textId="77777777">
            <w:pPr>
              <w:rPr>
                <w:rFonts w:cs="Arial"/>
                <w:b/>
                <w:color w:val="FFFFFF" w:themeColor="background1"/>
                <w:lang w:eastAsia="en-US"/>
              </w:rPr>
            </w:pPr>
          </w:p>
        </w:tc>
        <w:tc>
          <w:tcPr>
            <w:tcW w:w="7483" w:type="dxa"/>
            <w:tcBorders>
              <w:top w:val="single" w:color="auto" w:sz="4" w:space="0"/>
              <w:left w:val="single" w:color="auto" w:sz="4" w:space="0"/>
              <w:bottom w:val="single" w:color="auto" w:sz="4" w:space="0"/>
              <w:right w:val="single" w:color="auto" w:sz="4" w:space="0"/>
            </w:tcBorders>
            <w:shd w:val="clear" w:color="auto" w:fill="06A77D"/>
            <w:hideMark/>
          </w:tcPr>
          <w:p w:rsidRPr="001A5971" w:rsidR="003A5EB3" w:rsidRDefault="003A5EB3" w14:paraId="6056973E" w14:textId="77777777">
            <w:pPr>
              <w:rPr>
                <w:b/>
                <w:color w:val="FFFFFF" w:themeColor="background1"/>
                <w:lang w:eastAsia="en-US"/>
              </w:rPr>
            </w:pPr>
            <w:r w:rsidRPr="001A5971">
              <w:rPr>
                <w:b/>
                <w:color w:val="FFFFFF" w:themeColor="background1"/>
                <w:lang w:eastAsia="en-US"/>
              </w:rPr>
              <w:t>Inhoud</w:t>
            </w:r>
          </w:p>
        </w:tc>
        <w:tc>
          <w:tcPr>
            <w:tcW w:w="1134" w:type="dxa"/>
            <w:tcBorders>
              <w:top w:val="single" w:color="auto" w:sz="4" w:space="0"/>
              <w:left w:val="single" w:color="auto" w:sz="4" w:space="0"/>
              <w:bottom w:val="single" w:color="auto" w:sz="4" w:space="0"/>
              <w:right w:val="single" w:color="auto" w:sz="4" w:space="0"/>
            </w:tcBorders>
            <w:shd w:val="clear" w:color="auto" w:fill="06A77D"/>
          </w:tcPr>
          <w:p w:rsidR="61FA99C1" w:rsidP="51BC2AFA" w:rsidRDefault="61FA99C1" w14:paraId="71DC9A6F" w14:textId="77777777">
            <w:pPr>
              <w:rPr>
                <w:b/>
                <w:bCs/>
                <w:color w:val="FFFFFF" w:themeColor="background1"/>
                <w:lang w:eastAsia="en-US"/>
              </w:rPr>
            </w:pPr>
            <w:r w:rsidRPr="51BC2AFA">
              <w:rPr>
                <w:b/>
                <w:bCs/>
                <w:color w:val="FFFFFF" w:themeColor="background1"/>
                <w:lang w:eastAsia="en-US"/>
              </w:rPr>
              <w:t xml:space="preserve">Voldoet </w:t>
            </w:r>
          </w:p>
          <w:p w:rsidR="61FA99C1" w:rsidP="51BC2AFA" w:rsidRDefault="61FA99C1" w14:paraId="7A312A68" w14:textId="79158D91">
            <w:pPr>
              <w:rPr>
                <w:b/>
                <w:bCs/>
                <w:color w:val="FFFFFF" w:themeColor="background1"/>
                <w:lang w:eastAsia="en-US"/>
              </w:rPr>
            </w:pPr>
            <w:r w:rsidRPr="51BC2AFA">
              <w:rPr>
                <w:b/>
                <w:bCs/>
                <w:color w:val="FFFFFF" w:themeColor="background1"/>
                <w:lang w:eastAsia="en-US"/>
              </w:rPr>
              <w:t>ja/nee</w:t>
            </w:r>
          </w:p>
          <w:p w:rsidRPr="51BC2AFA" w:rsidR="61FA99C1" w:rsidP="51BC2AFA" w:rsidRDefault="61FA99C1" w14:paraId="7832E52B" w14:textId="62E7ABED">
            <w:pPr>
              <w:rPr>
                <w:b/>
                <w:bCs/>
                <w:color w:val="FFFFFF" w:themeColor="background1"/>
                <w:lang w:eastAsia="en-US"/>
              </w:rPr>
            </w:pPr>
          </w:p>
        </w:tc>
      </w:tr>
      <w:tr w:rsidRPr="00AE3DEF" w:rsidR="003A5EB3" w:rsidTr="51BC2AFA" w14:paraId="31DE05C4" w14:textId="0AAD8E8F">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3A5EB3" w:rsidP="00DE658C" w:rsidRDefault="003A5EB3" w14:paraId="76402117" w14:textId="77777777">
            <w:pPr>
              <w:pStyle w:val="ListParagraph"/>
              <w:numPr>
                <w:ilvl w:val="0"/>
                <w:numId w:val="12"/>
              </w:numPr>
              <w:rPr>
                <w:rFonts w:cs="Arial"/>
                <w:b/>
                <w:color w:val="333662"/>
                <w:lang w:eastAsia="en-US"/>
              </w:rPr>
            </w:pPr>
          </w:p>
        </w:tc>
        <w:tc>
          <w:tcPr>
            <w:tcW w:w="7483" w:type="dxa"/>
            <w:tcBorders>
              <w:top w:val="single" w:color="auto" w:sz="4" w:space="0"/>
              <w:left w:val="single" w:color="auto" w:sz="4" w:space="0"/>
              <w:bottom w:val="single" w:color="auto" w:sz="4" w:space="0"/>
              <w:right w:val="single" w:color="auto" w:sz="4" w:space="0"/>
            </w:tcBorders>
          </w:tcPr>
          <w:p w:rsidRPr="00AE3DEF" w:rsidR="003A5EB3" w:rsidRDefault="00D950DE" w14:paraId="1542770E" w14:textId="6D3623F4">
            <w:pPr>
              <w:rPr>
                <w:rFonts w:cs="Arial"/>
                <w:lang w:eastAsia="en-US"/>
              </w:rPr>
            </w:pPr>
            <w:r>
              <w:rPr>
                <w:rFonts w:cs="Arial"/>
                <w:lang w:eastAsia="en-US"/>
              </w:rPr>
              <w:t>Opdrachtnemer realiseert een koppeling met het datawarehouse van SbJH</w:t>
            </w:r>
            <w:r w:rsidR="00D07254">
              <w:rPr>
                <w:rFonts w:cs="Arial"/>
                <w:lang w:eastAsia="en-US"/>
              </w:rPr>
              <w:t xml:space="preserve">, waarmee data naar het datawarehouse wordt geëxporteerd in GGM formaat. </w:t>
            </w:r>
            <w:r w:rsidR="00952421">
              <w:rPr>
                <w:rFonts w:cs="Arial"/>
                <w:lang w:eastAsia="en-US"/>
              </w:rPr>
              <w:t xml:space="preserve">De informatie die </w:t>
            </w:r>
            <w:proofErr w:type="spellStart"/>
            <w:r w:rsidR="00952421">
              <w:rPr>
                <w:rFonts w:cs="Arial"/>
                <w:lang w:eastAsia="en-US"/>
              </w:rPr>
              <w:t>wodt</w:t>
            </w:r>
            <w:proofErr w:type="spellEnd"/>
            <w:r w:rsidR="00952421">
              <w:rPr>
                <w:rFonts w:cs="Arial"/>
                <w:lang w:eastAsia="en-US"/>
              </w:rPr>
              <w:t xml:space="preserve"> geëxporteerd moet het voor SbJH mogelijk maken </w:t>
            </w:r>
            <w:r w:rsidR="00CF02F5">
              <w:rPr>
                <w:rFonts w:cs="Arial"/>
                <w:lang w:eastAsia="en-US"/>
              </w:rPr>
              <w:t xml:space="preserve">om </w:t>
            </w:r>
            <w:r w:rsidRPr="22F028A1" w:rsidR="421C0CA0">
              <w:rPr>
                <w:rFonts w:cs="Arial"/>
                <w:lang w:eastAsia="en-US"/>
              </w:rPr>
              <w:t>i</w:t>
            </w:r>
            <w:r w:rsidRPr="22F028A1" w:rsidR="634A869D">
              <w:rPr>
                <w:rFonts w:cs="Arial"/>
                <w:lang w:eastAsia="en-US"/>
              </w:rPr>
              <w:t>nformatie</w:t>
            </w:r>
            <w:r w:rsidRPr="6D5F76FC" w:rsidDel="00CF02F5" w:rsidR="7F5FA837">
              <w:rPr>
                <w:rFonts w:cs="Arial"/>
                <w:lang w:eastAsia="en-US"/>
              </w:rPr>
              <w:t xml:space="preserve"> </w:t>
            </w:r>
            <w:r w:rsidRPr="6D5F76FC" w:rsidR="7F5FA837">
              <w:rPr>
                <w:rFonts w:cs="Arial"/>
                <w:lang w:eastAsia="en-US"/>
              </w:rPr>
              <w:t>vanuit de volgende invalshoeken te ontsluiten: kenmerken jeugdige (geslacht, leeftijd, woongebied), kenmerken jeugdhulp (verwijzer, geboden hulp/product, data start en einde, reden beëindiging), middelen (kosten en budgetten), kenmerken jeugdreclassering</w:t>
            </w:r>
            <w:r w:rsidRPr="288D41F2" w:rsidR="1635AB01">
              <w:rPr>
                <w:rFonts w:cs="Arial"/>
                <w:lang w:eastAsia="en-US"/>
              </w:rPr>
              <w:t>,</w:t>
            </w:r>
            <w:r w:rsidRPr="6D5F76FC" w:rsidR="7F5FA837">
              <w:rPr>
                <w:rFonts w:cs="Arial"/>
                <w:lang w:eastAsia="en-US"/>
              </w:rPr>
              <w:t xml:space="preserve"> doorlooptijden (van jeugdhulp trajecten), inzicht in ontwikkeling ingezette specialistische jeugdhulpvoorzieningen (volgen transformatie).</w:t>
            </w:r>
          </w:p>
        </w:tc>
        <w:tc>
          <w:tcPr>
            <w:tcW w:w="1134" w:type="dxa"/>
            <w:tcBorders>
              <w:top w:val="single" w:color="auto" w:sz="4" w:space="0"/>
              <w:left w:val="single" w:color="auto" w:sz="4" w:space="0"/>
              <w:bottom w:val="single" w:color="auto" w:sz="4" w:space="0"/>
              <w:right w:val="single" w:color="auto" w:sz="4" w:space="0"/>
            </w:tcBorders>
          </w:tcPr>
          <w:p w:rsidR="51BC2AFA" w:rsidP="51BC2AFA" w:rsidRDefault="51BC2AFA" w14:paraId="5AED6802" w14:textId="619579BF">
            <w:pPr>
              <w:rPr>
                <w:rFonts w:cs="Arial"/>
                <w:lang w:eastAsia="en-US"/>
              </w:rPr>
            </w:pPr>
          </w:p>
        </w:tc>
      </w:tr>
    </w:tbl>
    <w:p w:rsidR="003A5EB3" w:rsidP="00C15443" w:rsidRDefault="00106A03" w14:paraId="23C30F7F" w14:textId="6FBB6741">
      <w:pPr>
        <w:pStyle w:val="Heading3"/>
      </w:pPr>
      <w:bookmarkStart w:name="_Toc904719812" w:id="69"/>
      <w:bookmarkStart w:name="_Toc232083199" w:id="70"/>
      <w:r>
        <w:t>Wetgeving</w:t>
      </w:r>
      <w:bookmarkEnd w:id="69"/>
      <w:bookmarkEnd w:id="70"/>
    </w:p>
    <w:tbl>
      <w:tblPr>
        <w:tblW w:w="94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Look w:val="04A0" w:firstRow="1" w:lastRow="0" w:firstColumn="1" w:lastColumn="0" w:noHBand="0" w:noVBand="1"/>
      </w:tblPr>
      <w:tblGrid>
        <w:gridCol w:w="850"/>
        <w:gridCol w:w="7483"/>
        <w:gridCol w:w="1134"/>
      </w:tblGrid>
      <w:tr w:rsidRPr="001A5971" w:rsidR="00C87C59" w:rsidTr="51BC2AFA" w14:paraId="6D08A2A4" w14:textId="5C1E50E2">
        <w:trPr>
          <w:trHeight w:val="547"/>
        </w:trPr>
        <w:tc>
          <w:tcPr>
            <w:tcW w:w="850" w:type="dxa"/>
            <w:tcBorders>
              <w:top w:val="single" w:color="auto" w:sz="4" w:space="0"/>
              <w:left w:val="single" w:color="auto" w:sz="4" w:space="0"/>
              <w:bottom w:val="single" w:color="auto" w:sz="4" w:space="0"/>
              <w:right w:val="single" w:color="auto" w:sz="4" w:space="0"/>
            </w:tcBorders>
            <w:shd w:val="clear" w:color="auto" w:fill="06A77D"/>
            <w:noWrap/>
          </w:tcPr>
          <w:p w:rsidRPr="001A5971" w:rsidR="00C87C59" w:rsidP="5C48A5A0" w:rsidRDefault="00C87C59" w14:paraId="22C0904C" w14:textId="77777777">
            <w:pPr>
              <w:rPr>
                <w:rFonts w:cs="Arial"/>
                <w:b/>
                <w:bCs/>
                <w:color w:val="FFFFFF" w:themeColor="background1"/>
                <w:lang w:eastAsia="en-US"/>
              </w:rPr>
            </w:pPr>
          </w:p>
        </w:tc>
        <w:tc>
          <w:tcPr>
            <w:tcW w:w="7483" w:type="dxa"/>
            <w:tcBorders>
              <w:top w:val="single" w:color="auto" w:sz="4" w:space="0"/>
              <w:left w:val="single" w:color="auto" w:sz="4" w:space="0"/>
              <w:bottom w:val="single" w:color="auto" w:sz="4" w:space="0"/>
              <w:right w:val="single" w:color="auto" w:sz="4" w:space="0"/>
            </w:tcBorders>
            <w:shd w:val="clear" w:color="auto" w:fill="06A77D"/>
            <w:hideMark/>
          </w:tcPr>
          <w:p w:rsidRPr="001A5971" w:rsidR="00C87C59" w:rsidP="5C48A5A0" w:rsidRDefault="04670A28" w14:paraId="506C7D1D" w14:textId="77777777">
            <w:pPr>
              <w:rPr>
                <w:b/>
                <w:bCs/>
                <w:color w:val="FFFFFF" w:themeColor="background1"/>
                <w:lang w:eastAsia="en-US"/>
              </w:rPr>
            </w:pPr>
            <w:r w:rsidRPr="5C48A5A0">
              <w:rPr>
                <w:b/>
                <w:bCs/>
                <w:color w:val="FFFFFF" w:themeColor="background1"/>
                <w:lang w:eastAsia="en-US"/>
              </w:rPr>
              <w:t>Inhoud</w:t>
            </w:r>
          </w:p>
        </w:tc>
        <w:tc>
          <w:tcPr>
            <w:tcW w:w="1134" w:type="dxa"/>
            <w:tcBorders>
              <w:top w:val="single" w:color="auto" w:sz="4" w:space="0"/>
              <w:left w:val="single" w:color="auto" w:sz="4" w:space="0"/>
              <w:bottom w:val="single" w:color="auto" w:sz="4" w:space="0"/>
              <w:right w:val="single" w:color="auto" w:sz="4" w:space="0"/>
            </w:tcBorders>
            <w:shd w:val="clear" w:color="auto" w:fill="06A77D"/>
          </w:tcPr>
          <w:p w:rsidR="5816164B" w:rsidP="51BC2AFA" w:rsidRDefault="5816164B" w14:paraId="043B2501" w14:textId="77777777">
            <w:pPr>
              <w:rPr>
                <w:b/>
                <w:bCs/>
                <w:color w:val="FFFFFF" w:themeColor="background1"/>
                <w:lang w:eastAsia="en-US"/>
              </w:rPr>
            </w:pPr>
            <w:r w:rsidRPr="51BC2AFA">
              <w:rPr>
                <w:b/>
                <w:bCs/>
                <w:color w:val="FFFFFF" w:themeColor="background1"/>
                <w:lang w:eastAsia="en-US"/>
              </w:rPr>
              <w:t xml:space="preserve">Voldoet </w:t>
            </w:r>
          </w:p>
          <w:p w:rsidR="5816164B" w:rsidP="51BC2AFA" w:rsidRDefault="5816164B" w14:paraId="765C472D" w14:textId="79158D91">
            <w:pPr>
              <w:rPr>
                <w:b/>
                <w:bCs/>
                <w:color w:val="FFFFFF" w:themeColor="background1"/>
                <w:lang w:eastAsia="en-US"/>
              </w:rPr>
            </w:pPr>
            <w:r w:rsidRPr="51BC2AFA">
              <w:rPr>
                <w:b/>
                <w:bCs/>
                <w:color w:val="FFFFFF" w:themeColor="background1"/>
                <w:lang w:eastAsia="en-US"/>
              </w:rPr>
              <w:t>ja/nee</w:t>
            </w:r>
          </w:p>
          <w:p w:rsidRPr="51BC2AFA" w:rsidR="5816164B" w:rsidP="51BC2AFA" w:rsidRDefault="5816164B" w14:paraId="721C2796" w14:textId="743B3F60">
            <w:pPr>
              <w:rPr>
                <w:b/>
                <w:bCs/>
                <w:color w:val="FFFFFF" w:themeColor="background1"/>
                <w:lang w:eastAsia="en-US"/>
              </w:rPr>
            </w:pPr>
          </w:p>
        </w:tc>
      </w:tr>
      <w:tr w:rsidRPr="00AE3DEF" w:rsidR="00C87C59" w:rsidTr="51BC2AFA" w14:paraId="00C88818" w14:textId="7190A6A2">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C87C59" w:rsidP="00DE658C" w:rsidRDefault="00C87C59" w14:paraId="7F545700" w14:textId="77777777">
            <w:pPr>
              <w:pStyle w:val="ListParagraph"/>
              <w:numPr>
                <w:ilvl w:val="0"/>
                <w:numId w:val="13"/>
              </w:numPr>
              <w:rPr>
                <w:rFonts w:cs="Arial"/>
                <w:b/>
                <w:color w:val="333662"/>
                <w:lang w:eastAsia="en-US"/>
              </w:rPr>
            </w:pPr>
          </w:p>
        </w:tc>
        <w:tc>
          <w:tcPr>
            <w:tcW w:w="7483" w:type="dxa"/>
            <w:tcBorders>
              <w:top w:val="single" w:color="auto" w:sz="4" w:space="0"/>
              <w:left w:val="single" w:color="auto" w:sz="4" w:space="0"/>
              <w:bottom w:val="single" w:color="auto" w:sz="4" w:space="0"/>
              <w:right w:val="single" w:color="auto" w:sz="4" w:space="0"/>
            </w:tcBorders>
          </w:tcPr>
          <w:p w:rsidRPr="00AE3DEF" w:rsidR="00C87C59" w:rsidRDefault="007438FC" w14:paraId="619A8AB7" w14:textId="2B717ACF">
            <w:pPr>
              <w:rPr>
                <w:rFonts w:cs="Arial"/>
                <w:lang w:eastAsia="en-US"/>
              </w:rPr>
            </w:pPr>
            <w:r w:rsidRPr="007438FC">
              <w:rPr>
                <w:rFonts w:cs="Arial"/>
                <w:lang w:eastAsia="en-US"/>
              </w:rPr>
              <w:t>Het systeem, inclusief portaal, voldoet aan de in de AVG gestelde eisen ten aanzien van bescherming persoonsgegevens en borging van privacy.</w:t>
            </w:r>
          </w:p>
        </w:tc>
        <w:tc>
          <w:tcPr>
            <w:tcW w:w="1134" w:type="dxa"/>
            <w:tcBorders>
              <w:top w:val="single" w:color="auto" w:sz="4" w:space="0"/>
              <w:left w:val="single" w:color="auto" w:sz="4" w:space="0"/>
              <w:bottom w:val="single" w:color="auto" w:sz="4" w:space="0"/>
              <w:right w:val="single" w:color="auto" w:sz="4" w:space="0"/>
            </w:tcBorders>
          </w:tcPr>
          <w:p w:rsidR="51BC2AFA" w:rsidP="51BC2AFA" w:rsidRDefault="51BC2AFA" w14:paraId="2D29E595" w14:textId="6EC8E6F5">
            <w:pPr>
              <w:rPr>
                <w:rFonts w:cs="Arial"/>
                <w:lang w:eastAsia="en-US"/>
              </w:rPr>
            </w:pPr>
          </w:p>
        </w:tc>
      </w:tr>
      <w:tr w:rsidRPr="00AE3DEF" w:rsidR="007438FC" w:rsidTr="51BC2AFA" w14:paraId="4EBDC118" w14:textId="067F88ED">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7438FC" w:rsidP="00DE658C" w:rsidRDefault="007438FC" w14:paraId="0A38048B" w14:textId="77777777">
            <w:pPr>
              <w:pStyle w:val="ListParagraph"/>
              <w:numPr>
                <w:ilvl w:val="0"/>
                <w:numId w:val="13"/>
              </w:numPr>
              <w:rPr>
                <w:rFonts w:cs="Arial"/>
                <w:b/>
                <w:color w:val="333662"/>
                <w:lang w:eastAsia="en-US"/>
              </w:rPr>
            </w:pPr>
          </w:p>
        </w:tc>
        <w:tc>
          <w:tcPr>
            <w:tcW w:w="7483" w:type="dxa"/>
            <w:tcBorders>
              <w:top w:val="single" w:color="auto" w:sz="4" w:space="0"/>
              <w:left w:val="single" w:color="auto" w:sz="4" w:space="0"/>
              <w:bottom w:val="single" w:color="auto" w:sz="4" w:space="0"/>
              <w:right w:val="single" w:color="auto" w:sz="4" w:space="0"/>
            </w:tcBorders>
          </w:tcPr>
          <w:p w:rsidRPr="007438FC" w:rsidR="007438FC" w:rsidRDefault="001C7A45" w14:paraId="22130544" w14:textId="32C39E0D">
            <w:pPr>
              <w:rPr>
                <w:rFonts w:cs="Arial"/>
                <w:lang w:eastAsia="en-US"/>
              </w:rPr>
            </w:pPr>
            <w:r w:rsidRPr="001C7A45">
              <w:rPr>
                <w:rFonts w:cs="Arial"/>
                <w:lang w:eastAsia="en-US"/>
              </w:rPr>
              <w:t xml:space="preserve">Het systeem voldoet </w:t>
            </w:r>
            <w:r w:rsidR="00661B3F">
              <w:rPr>
                <w:rFonts w:cs="Arial"/>
                <w:lang w:eastAsia="en-US"/>
              </w:rPr>
              <w:t>te allen t</w:t>
            </w:r>
            <w:r w:rsidR="005C0561">
              <w:rPr>
                <w:rFonts w:cs="Arial"/>
                <w:lang w:eastAsia="en-US"/>
              </w:rPr>
              <w:t xml:space="preserve">ijde </w:t>
            </w:r>
            <w:r w:rsidRPr="001C7A45">
              <w:rPr>
                <w:rFonts w:cs="Arial"/>
                <w:lang w:eastAsia="en-US"/>
              </w:rPr>
              <w:t xml:space="preserve">aan vigerende Europese </w:t>
            </w:r>
            <w:r w:rsidR="00E35724">
              <w:rPr>
                <w:rFonts w:cs="Arial"/>
                <w:lang w:eastAsia="en-US"/>
              </w:rPr>
              <w:t xml:space="preserve">en Nederlandse </w:t>
            </w:r>
            <w:r w:rsidRPr="001C7A45">
              <w:rPr>
                <w:rFonts w:cs="Arial"/>
                <w:lang w:eastAsia="en-US"/>
              </w:rPr>
              <w:t>wet- en regelgeving</w:t>
            </w:r>
            <w:r w:rsidR="009F4E36">
              <w:rPr>
                <w:rFonts w:cs="Arial"/>
                <w:lang w:eastAsia="en-US"/>
              </w:rPr>
              <w:t>.</w:t>
            </w:r>
          </w:p>
        </w:tc>
        <w:tc>
          <w:tcPr>
            <w:tcW w:w="1134" w:type="dxa"/>
            <w:tcBorders>
              <w:top w:val="single" w:color="auto" w:sz="4" w:space="0"/>
              <w:left w:val="single" w:color="auto" w:sz="4" w:space="0"/>
              <w:bottom w:val="single" w:color="auto" w:sz="4" w:space="0"/>
              <w:right w:val="single" w:color="auto" w:sz="4" w:space="0"/>
            </w:tcBorders>
          </w:tcPr>
          <w:p w:rsidR="51BC2AFA" w:rsidP="51BC2AFA" w:rsidRDefault="51BC2AFA" w14:paraId="2F5D1CA0" w14:textId="7C507A4F">
            <w:pPr>
              <w:rPr>
                <w:rFonts w:cs="Arial"/>
                <w:lang w:eastAsia="en-US"/>
              </w:rPr>
            </w:pPr>
          </w:p>
        </w:tc>
      </w:tr>
      <w:tr w:rsidRPr="00AE3DEF" w:rsidR="001C7A45" w:rsidTr="51BC2AFA" w14:paraId="78A34D15" w14:textId="4EBC2CCB">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1C7A45" w:rsidP="00DE658C" w:rsidRDefault="001C7A45" w14:paraId="42E6C3BD" w14:textId="77777777">
            <w:pPr>
              <w:pStyle w:val="ListParagraph"/>
              <w:numPr>
                <w:ilvl w:val="0"/>
                <w:numId w:val="13"/>
              </w:numPr>
              <w:rPr>
                <w:rFonts w:cs="Arial"/>
                <w:b/>
                <w:color w:val="333662"/>
                <w:lang w:eastAsia="en-US"/>
              </w:rPr>
            </w:pPr>
          </w:p>
        </w:tc>
        <w:tc>
          <w:tcPr>
            <w:tcW w:w="7483" w:type="dxa"/>
            <w:tcBorders>
              <w:top w:val="single" w:color="auto" w:sz="4" w:space="0"/>
              <w:left w:val="single" w:color="auto" w:sz="4" w:space="0"/>
              <w:bottom w:val="single" w:color="auto" w:sz="4" w:space="0"/>
              <w:right w:val="single" w:color="auto" w:sz="4" w:space="0"/>
            </w:tcBorders>
          </w:tcPr>
          <w:p w:rsidRPr="001C7A45" w:rsidR="001C7A45" w:rsidRDefault="008A3B1B" w14:paraId="29F00958" w14:textId="54BDB0C9">
            <w:pPr>
              <w:rPr>
                <w:rFonts w:cs="Arial"/>
                <w:lang w:eastAsia="en-US"/>
              </w:rPr>
            </w:pPr>
            <w:r w:rsidRPr="008A3B1B">
              <w:rPr>
                <w:rFonts w:cs="Arial"/>
                <w:lang w:eastAsia="en-US"/>
              </w:rPr>
              <w:t>Het systeem faciliteert geautomatiseerde voorzieningen ten aanzien van de gestelde eisen in de genoemde ‘Archiefwet 1995’ met betrekking tot bewaartermijnen en vernietiging. Rekening houdend met het respectievelijke ‘eigenaarschap’ van de gemeente en de noodzaak om bepaalde (medische) gegevens langer te bewaren. (Artikel 454/455: ...bewaart de hulpverlener het dossier gedurende twintig jaren, te rekenen vanaf het tijdstip waarop de laatste wijziging in het dossier heeft plaatsgevonden, of zoveel langer als redelijkerwijs uit de zorg van een goed hulpverlener voortvloeit).</w:t>
            </w:r>
          </w:p>
        </w:tc>
        <w:tc>
          <w:tcPr>
            <w:tcW w:w="1134" w:type="dxa"/>
            <w:tcBorders>
              <w:top w:val="single" w:color="auto" w:sz="4" w:space="0"/>
              <w:left w:val="single" w:color="auto" w:sz="4" w:space="0"/>
              <w:bottom w:val="single" w:color="auto" w:sz="4" w:space="0"/>
              <w:right w:val="single" w:color="auto" w:sz="4" w:space="0"/>
            </w:tcBorders>
          </w:tcPr>
          <w:p w:rsidR="51BC2AFA" w:rsidP="51BC2AFA" w:rsidRDefault="51BC2AFA" w14:paraId="52B252C4" w14:textId="5C691574">
            <w:pPr>
              <w:rPr>
                <w:rFonts w:cs="Arial"/>
                <w:lang w:eastAsia="en-US"/>
              </w:rPr>
            </w:pPr>
          </w:p>
        </w:tc>
      </w:tr>
      <w:tr w:rsidRPr="00AE3DEF" w:rsidR="008A3B1B" w:rsidTr="51BC2AFA" w14:paraId="720BBE86" w14:textId="6F6A5F66">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8A3B1B" w:rsidP="00DE658C" w:rsidRDefault="008A3B1B" w14:paraId="61E1161D" w14:textId="77777777">
            <w:pPr>
              <w:pStyle w:val="ListParagraph"/>
              <w:numPr>
                <w:ilvl w:val="0"/>
                <w:numId w:val="13"/>
              </w:numPr>
              <w:rPr>
                <w:rFonts w:cs="Arial"/>
                <w:b/>
                <w:color w:val="333662"/>
                <w:lang w:eastAsia="en-US"/>
              </w:rPr>
            </w:pPr>
          </w:p>
        </w:tc>
        <w:tc>
          <w:tcPr>
            <w:tcW w:w="7483" w:type="dxa"/>
            <w:tcBorders>
              <w:top w:val="single" w:color="auto" w:sz="4" w:space="0"/>
              <w:left w:val="single" w:color="auto" w:sz="4" w:space="0"/>
              <w:bottom w:val="single" w:color="auto" w:sz="4" w:space="0"/>
              <w:right w:val="single" w:color="auto" w:sz="4" w:space="0"/>
            </w:tcBorders>
          </w:tcPr>
          <w:p w:rsidRPr="008A3B1B" w:rsidR="008A3B1B" w:rsidRDefault="006876D8" w14:paraId="131A4668" w14:textId="451329D8">
            <w:pPr>
              <w:rPr>
                <w:rFonts w:cs="Arial"/>
                <w:lang w:eastAsia="en-US"/>
              </w:rPr>
            </w:pPr>
            <w:r w:rsidRPr="006876D8">
              <w:rPr>
                <w:rFonts w:cs="Arial"/>
                <w:lang w:eastAsia="en-US"/>
              </w:rPr>
              <w:t xml:space="preserve">Bestandsoverdracht, dossiers verwijderen, koppelingen en uitwisselen van persoonsgegevens past binnen de regels zoals vastgelegd in de Jeugdwet, WGBO en </w:t>
            </w:r>
            <w:r w:rsidRPr="22F028A1" w:rsidR="06610AA9">
              <w:rPr>
                <w:rFonts w:cs="Arial"/>
                <w:lang w:eastAsia="en-US"/>
              </w:rPr>
              <w:t>de</w:t>
            </w:r>
            <w:r w:rsidR="00E832AD">
              <w:rPr>
                <w:rFonts w:cs="Arial"/>
                <w:lang w:eastAsia="en-US"/>
              </w:rPr>
              <w:t xml:space="preserve"> Privacywet</w:t>
            </w:r>
            <w:r w:rsidRPr="006876D8">
              <w:rPr>
                <w:rFonts w:cs="Arial"/>
                <w:lang w:eastAsia="en-US"/>
              </w:rPr>
              <w:t>.</w:t>
            </w:r>
          </w:p>
        </w:tc>
        <w:tc>
          <w:tcPr>
            <w:tcW w:w="1134" w:type="dxa"/>
            <w:tcBorders>
              <w:top w:val="single" w:color="auto" w:sz="4" w:space="0"/>
              <w:left w:val="single" w:color="auto" w:sz="4" w:space="0"/>
              <w:bottom w:val="single" w:color="auto" w:sz="4" w:space="0"/>
              <w:right w:val="single" w:color="auto" w:sz="4" w:space="0"/>
            </w:tcBorders>
          </w:tcPr>
          <w:p w:rsidR="51BC2AFA" w:rsidP="51BC2AFA" w:rsidRDefault="51BC2AFA" w14:paraId="649015BC" w14:textId="34B2A98A">
            <w:pPr>
              <w:rPr>
                <w:rFonts w:cs="Arial"/>
                <w:lang w:eastAsia="en-US"/>
              </w:rPr>
            </w:pPr>
          </w:p>
        </w:tc>
      </w:tr>
      <w:tr w:rsidRPr="00AE3DEF" w:rsidR="006876D8" w:rsidTr="51BC2AFA" w14:paraId="50D9EBDD" w14:textId="0CDE749B">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6876D8" w:rsidP="00DE658C" w:rsidRDefault="006876D8" w14:paraId="6B3A91EE" w14:textId="77777777">
            <w:pPr>
              <w:pStyle w:val="ListParagraph"/>
              <w:numPr>
                <w:ilvl w:val="0"/>
                <w:numId w:val="13"/>
              </w:numPr>
              <w:rPr>
                <w:rFonts w:cs="Arial"/>
                <w:b/>
                <w:color w:val="333662"/>
                <w:lang w:eastAsia="en-US"/>
              </w:rPr>
            </w:pPr>
          </w:p>
        </w:tc>
        <w:tc>
          <w:tcPr>
            <w:tcW w:w="7483" w:type="dxa"/>
            <w:tcBorders>
              <w:top w:val="single" w:color="auto" w:sz="4" w:space="0"/>
              <w:left w:val="single" w:color="auto" w:sz="4" w:space="0"/>
              <w:bottom w:val="single" w:color="auto" w:sz="4" w:space="0"/>
              <w:right w:val="single" w:color="auto" w:sz="4" w:space="0"/>
            </w:tcBorders>
          </w:tcPr>
          <w:p w:rsidRPr="006876D8" w:rsidR="006876D8" w:rsidRDefault="006876D8" w14:paraId="40FD4F59" w14:textId="0C3932DD">
            <w:pPr>
              <w:rPr>
                <w:rFonts w:cs="Arial"/>
                <w:lang w:eastAsia="en-US"/>
              </w:rPr>
            </w:pPr>
            <w:r w:rsidRPr="006876D8">
              <w:rPr>
                <w:rFonts w:cs="Arial"/>
                <w:lang w:eastAsia="en-US"/>
              </w:rPr>
              <w:t xml:space="preserve">De </w:t>
            </w:r>
            <w:r w:rsidR="001A01C1">
              <w:rPr>
                <w:rFonts w:cs="Arial"/>
                <w:lang w:eastAsia="en-US"/>
              </w:rPr>
              <w:t>Opdrachtnemer</w:t>
            </w:r>
            <w:r w:rsidRPr="006876D8">
              <w:rPr>
                <w:rFonts w:cs="Arial"/>
                <w:lang w:eastAsia="en-US"/>
              </w:rPr>
              <w:t xml:space="preserve"> garandeert een toekomstbestendige applicatie als het gaat om de wettelijke informatieplicht.</w:t>
            </w:r>
          </w:p>
        </w:tc>
        <w:tc>
          <w:tcPr>
            <w:tcW w:w="1134" w:type="dxa"/>
            <w:tcBorders>
              <w:top w:val="single" w:color="auto" w:sz="4" w:space="0"/>
              <w:left w:val="single" w:color="auto" w:sz="4" w:space="0"/>
              <w:bottom w:val="single" w:color="auto" w:sz="4" w:space="0"/>
              <w:right w:val="single" w:color="auto" w:sz="4" w:space="0"/>
            </w:tcBorders>
          </w:tcPr>
          <w:p w:rsidR="51BC2AFA" w:rsidP="51BC2AFA" w:rsidRDefault="51BC2AFA" w14:paraId="49EFA947" w14:textId="465933FB">
            <w:pPr>
              <w:rPr>
                <w:rFonts w:cs="Arial"/>
                <w:lang w:eastAsia="en-US"/>
              </w:rPr>
            </w:pPr>
          </w:p>
        </w:tc>
      </w:tr>
    </w:tbl>
    <w:p w:rsidRPr="00B86D03" w:rsidR="00A41519" w:rsidP="00C15443" w:rsidRDefault="00A41519" w14:paraId="42734BAE" w14:textId="77777777">
      <w:pPr>
        <w:pStyle w:val="Heading2"/>
      </w:pPr>
      <w:bookmarkStart w:name="_Toc1790395064" w:id="71"/>
      <w:bookmarkStart w:name="_Toc232083200" w:id="72"/>
      <w:r w:rsidRPr="00B86D03">
        <w:t>Exit strategie</w:t>
      </w:r>
      <w:bookmarkEnd w:id="71"/>
      <w:bookmarkEnd w:id="72"/>
    </w:p>
    <w:p w:rsidR="00A41519" w:rsidP="00A41519" w:rsidRDefault="00A41519" w14:paraId="5C2B2FF2" w14:textId="77777777"/>
    <w:tbl>
      <w:tblPr>
        <w:tblW w:w="94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Look w:val="04A0" w:firstRow="1" w:lastRow="0" w:firstColumn="1" w:lastColumn="0" w:noHBand="0" w:noVBand="1"/>
      </w:tblPr>
      <w:tblGrid>
        <w:gridCol w:w="850"/>
        <w:gridCol w:w="7483"/>
        <w:gridCol w:w="1134"/>
      </w:tblGrid>
      <w:tr w:rsidRPr="006137C0" w:rsidR="00A41519" w:rsidTr="51BC2AFA" w14:paraId="73A68A78" w14:textId="7C7656F3">
        <w:trPr>
          <w:trHeight w:val="547"/>
        </w:trPr>
        <w:tc>
          <w:tcPr>
            <w:tcW w:w="850" w:type="dxa"/>
            <w:tcBorders>
              <w:top w:val="single" w:color="auto" w:sz="4" w:space="0"/>
              <w:left w:val="single" w:color="auto" w:sz="4" w:space="0"/>
              <w:bottom w:val="single" w:color="auto" w:sz="4" w:space="0"/>
              <w:right w:val="single" w:color="auto" w:sz="4" w:space="0"/>
            </w:tcBorders>
            <w:shd w:val="clear" w:color="auto" w:fill="06A77D"/>
            <w:noWrap/>
          </w:tcPr>
          <w:p w:rsidRPr="006137C0" w:rsidR="00A41519" w:rsidRDefault="00A41519" w14:paraId="7FDB39AA" w14:textId="77777777">
            <w:pPr>
              <w:rPr>
                <w:rFonts w:cs="Arial"/>
                <w:b/>
                <w:color w:val="FFFFFF" w:themeColor="background1"/>
                <w:lang w:eastAsia="en-US"/>
              </w:rPr>
            </w:pPr>
          </w:p>
        </w:tc>
        <w:tc>
          <w:tcPr>
            <w:tcW w:w="7483" w:type="dxa"/>
            <w:tcBorders>
              <w:top w:val="single" w:color="auto" w:sz="4" w:space="0"/>
              <w:left w:val="single" w:color="auto" w:sz="4" w:space="0"/>
              <w:bottom w:val="single" w:color="auto" w:sz="4" w:space="0"/>
              <w:right w:val="single" w:color="auto" w:sz="4" w:space="0"/>
            </w:tcBorders>
            <w:shd w:val="clear" w:color="auto" w:fill="06A77D"/>
            <w:hideMark/>
          </w:tcPr>
          <w:p w:rsidRPr="006137C0" w:rsidR="00A41519" w:rsidRDefault="00A41519" w14:paraId="18403E66" w14:textId="77777777">
            <w:pPr>
              <w:rPr>
                <w:b/>
                <w:color w:val="FFFFFF" w:themeColor="background1"/>
                <w:lang w:eastAsia="en-US"/>
              </w:rPr>
            </w:pPr>
            <w:r w:rsidRPr="006137C0">
              <w:rPr>
                <w:b/>
                <w:color w:val="FFFFFF" w:themeColor="background1"/>
                <w:lang w:eastAsia="en-US"/>
              </w:rPr>
              <w:t>Inhoud</w:t>
            </w:r>
          </w:p>
        </w:tc>
        <w:tc>
          <w:tcPr>
            <w:tcW w:w="1134" w:type="dxa"/>
            <w:tcBorders>
              <w:top w:val="single" w:color="auto" w:sz="4" w:space="0"/>
              <w:left w:val="single" w:color="auto" w:sz="4" w:space="0"/>
              <w:bottom w:val="single" w:color="auto" w:sz="4" w:space="0"/>
              <w:right w:val="single" w:color="auto" w:sz="4" w:space="0"/>
            </w:tcBorders>
            <w:shd w:val="clear" w:color="auto" w:fill="06A77D"/>
          </w:tcPr>
          <w:p w:rsidR="7ADA220E" w:rsidP="51BC2AFA" w:rsidRDefault="7ADA220E" w14:paraId="638BCFE2" w14:textId="77777777">
            <w:pPr>
              <w:rPr>
                <w:b/>
                <w:bCs/>
                <w:color w:val="FFFFFF" w:themeColor="background1"/>
                <w:lang w:eastAsia="en-US"/>
              </w:rPr>
            </w:pPr>
            <w:r w:rsidRPr="51BC2AFA">
              <w:rPr>
                <w:b/>
                <w:bCs/>
                <w:color w:val="FFFFFF" w:themeColor="background1"/>
                <w:lang w:eastAsia="en-US"/>
              </w:rPr>
              <w:t xml:space="preserve">Voldoet </w:t>
            </w:r>
          </w:p>
          <w:p w:rsidR="7ADA220E" w:rsidP="51BC2AFA" w:rsidRDefault="7ADA220E" w14:paraId="03B3CCAB" w14:textId="79158D91">
            <w:pPr>
              <w:rPr>
                <w:b/>
                <w:bCs/>
                <w:color w:val="FFFFFF" w:themeColor="background1"/>
                <w:lang w:eastAsia="en-US"/>
              </w:rPr>
            </w:pPr>
            <w:r w:rsidRPr="51BC2AFA">
              <w:rPr>
                <w:b/>
                <w:bCs/>
                <w:color w:val="FFFFFF" w:themeColor="background1"/>
                <w:lang w:eastAsia="en-US"/>
              </w:rPr>
              <w:t>ja/nee</w:t>
            </w:r>
          </w:p>
          <w:p w:rsidRPr="51BC2AFA" w:rsidR="7ADA220E" w:rsidP="51BC2AFA" w:rsidRDefault="7ADA220E" w14:paraId="772AAA5C" w14:textId="0A46B4BC">
            <w:pPr>
              <w:rPr>
                <w:b/>
                <w:bCs/>
                <w:color w:val="FFFFFF" w:themeColor="background1"/>
                <w:lang w:eastAsia="en-US"/>
              </w:rPr>
            </w:pPr>
          </w:p>
        </w:tc>
      </w:tr>
      <w:tr w:rsidRPr="006137C0" w:rsidR="00A41519" w:rsidTr="51BC2AFA" w14:paraId="712660FE" w14:textId="7193E685">
        <w:trPr>
          <w:trHeight w:val="255"/>
        </w:trPr>
        <w:tc>
          <w:tcPr>
            <w:tcW w:w="850" w:type="dxa"/>
            <w:tcBorders>
              <w:top w:val="single" w:color="auto" w:sz="4" w:space="0"/>
              <w:left w:val="single" w:color="auto" w:sz="4" w:space="0"/>
              <w:bottom w:val="single" w:color="auto" w:sz="4" w:space="0"/>
              <w:right w:val="single" w:color="auto" w:sz="4" w:space="0"/>
            </w:tcBorders>
            <w:noWrap/>
            <w:hideMark/>
          </w:tcPr>
          <w:p w:rsidRPr="006137C0" w:rsidR="00A41519" w:rsidP="00DE658C" w:rsidRDefault="00A41519" w14:paraId="571B1F5E" w14:textId="77777777">
            <w:pPr>
              <w:numPr>
                <w:ilvl w:val="0"/>
                <w:numId w:val="17"/>
              </w:numPr>
              <w:contextualSpacing/>
              <w:rPr>
                <w:rFonts w:cs="Arial"/>
                <w:b/>
                <w:color w:val="333662"/>
                <w:lang w:eastAsia="en-US"/>
              </w:rPr>
            </w:pPr>
          </w:p>
        </w:tc>
        <w:tc>
          <w:tcPr>
            <w:tcW w:w="7483" w:type="dxa"/>
            <w:tcBorders>
              <w:top w:val="single" w:color="auto" w:sz="4" w:space="0"/>
              <w:left w:val="single" w:color="auto" w:sz="4" w:space="0"/>
              <w:bottom w:val="single" w:color="auto" w:sz="4" w:space="0"/>
              <w:right w:val="single" w:color="auto" w:sz="4" w:space="0"/>
            </w:tcBorders>
          </w:tcPr>
          <w:p w:rsidRPr="00D65F49" w:rsidR="00A41519" w:rsidRDefault="00A41519" w14:paraId="468F4A11" w14:textId="77777777">
            <w:pPr>
              <w:rPr>
                <w:rFonts w:cs="Arial"/>
                <w:lang w:eastAsia="en-US"/>
              </w:rPr>
            </w:pPr>
            <w:r w:rsidRPr="008F4D91">
              <w:rPr>
                <w:rFonts w:cs="Arial"/>
                <w:lang w:eastAsia="en-US"/>
              </w:rPr>
              <w:t xml:space="preserve">Er wordt gezamenlijk een exitstrategie bepaald en vastgelegd voordat het contract ingaat. </w:t>
            </w:r>
            <w:r w:rsidRPr="00D65F49">
              <w:rPr>
                <w:rFonts w:cs="Arial"/>
                <w:lang w:eastAsia="en-US"/>
              </w:rPr>
              <w:t>De opdrachtnemer draagt bij beëindiging van het contract alle data kosteloos over aan de opdrachtgever in een open, origineel en duurzaam bestandsformaat.</w:t>
            </w:r>
          </w:p>
          <w:p w:rsidRPr="00D65F49" w:rsidR="00A41519" w:rsidRDefault="00A41519" w14:paraId="02193DC1" w14:textId="77777777">
            <w:pPr>
              <w:rPr>
                <w:rFonts w:cs="Arial"/>
                <w:lang w:eastAsia="en-US"/>
              </w:rPr>
            </w:pPr>
            <w:r w:rsidRPr="00D65F49">
              <w:rPr>
                <w:rFonts w:cs="Arial"/>
                <w:lang w:eastAsia="en-US"/>
              </w:rPr>
              <w:t>Na overdracht zorgt opdrachtnemer voor definitieve vernietiging van alle data inclusief metadata, waarover hij als verwerker ten behoeve van opdrachtgever beschikt. Vernietiging gebeurt op een zodanige wijze dat deze niet meer geraadpleegd kan worden en niet meer kan worden herleid tot individuele personen. Opdrachtnemer stuurt opdrachtgever een schriftelijk bewijs van vernietiging.</w:t>
            </w:r>
          </w:p>
          <w:p w:rsidRPr="006137C0" w:rsidR="00A41519" w:rsidRDefault="00A41519" w14:paraId="1D62C4D8" w14:textId="77777777">
            <w:pPr>
              <w:rPr>
                <w:rFonts w:cs="Arial"/>
                <w:lang w:eastAsia="en-US"/>
              </w:rPr>
            </w:pPr>
            <w:r w:rsidRPr="00D65F49">
              <w:rPr>
                <w:rFonts w:cs="Arial"/>
                <w:lang w:eastAsia="en-US"/>
              </w:rPr>
              <w:t xml:space="preserve">Opdrachtnemer voert deze werkzaamheden uit conform de verwerkersovereenkomst en de </w:t>
            </w:r>
            <w:r w:rsidRPr="008E42F3">
              <w:rPr>
                <w:rFonts w:cs="Arial"/>
                <w:lang w:eastAsia="en-US"/>
              </w:rPr>
              <w:t>GIBIT.</w:t>
            </w:r>
            <w:r w:rsidRPr="00D65F49">
              <w:rPr>
                <w:rFonts w:cs="Arial"/>
                <w:lang w:eastAsia="en-US"/>
              </w:rPr>
              <w:t xml:space="preserve"> </w:t>
            </w:r>
          </w:p>
        </w:tc>
        <w:tc>
          <w:tcPr>
            <w:tcW w:w="1134" w:type="dxa"/>
            <w:tcBorders>
              <w:top w:val="single" w:color="auto" w:sz="4" w:space="0"/>
              <w:left w:val="single" w:color="auto" w:sz="4" w:space="0"/>
              <w:bottom w:val="single" w:color="auto" w:sz="4" w:space="0"/>
              <w:right w:val="single" w:color="auto" w:sz="4" w:space="0"/>
            </w:tcBorders>
          </w:tcPr>
          <w:p w:rsidR="51BC2AFA" w:rsidP="51BC2AFA" w:rsidRDefault="51BC2AFA" w14:paraId="21C52E10" w14:textId="66DDD439">
            <w:pPr>
              <w:rPr>
                <w:rFonts w:cs="Arial"/>
                <w:lang w:eastAsia="en-US"/>
              </w:rPr>
            </w:pPr>
          </w:p>
        </w:tc>
      </w:tr>
      <w:tr w:rsidR="002B616F" w:rsidTr="51BC2AFA" w14:paraId="41DC3D04" w14:textId="4B8E7A1D">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2B616F" w:rsidP="00DE658C" w:rsidRDefault="002B616F" w14:paraId="66B9D6C3" w14:textId="77777777">
            <w:pPr>
              <w:pStyle w:val="ListParagraph"/>
              <w:numPr>
                <w:ilvl w:val="0"/>
                <w:numId w:val="17"/>
              </w:numPr>
              <w:rPr>
                <w:rFonts w:cs="Arial"/>
                <w:b/>
                <w:color w:val="333662"/>
                <w:lang w:eastAsia="en-US"/>
              </w:rPr>
            </w:pPr>
          </w:p>
        </w:tc>
        <w:tc>
          <w:tcPr>
            <w:tcW w:w="7483" w:type="dxa"/>
            <w:tcBorders>
              <w:top w:val="single" w:color="auto" w:sz="4" w:space="0"/>
              <w:left w:val="single" w:color="auto" w:sz="4" w:space="0"/>
              <w:bottom w:val="single" w:color="auto" w:sz="4" w:space="0"/>
              <w:right w:val="single" w:color="auto" w:sz="4" w:space="0"/>
            </w:tcBorders>
          </w:tcPr>
          <w:p w:rsidRPr="00E70AC2" w:rsidR="002B616F" w:rsidRDefault="002B616F" w14:paraId="0270F10D" w14:textId="06D84F47">
            <w:pPr>
              <w:rPr>
                <w:rFonts w:cs="Arial"/>
                <w:lang w:eastAsia="en-US"/>
              </w:rPr>
            </w:pPr>
            <w:r w:rsidRPr="005671CA">
              <w:rPr>
                <w:rFonts w:cs="Arial"/>
                <w:lang w:eastAsia="en-US"/>
              </w:rPr>
              <w:t xml:space="preserve">Door uw organisatie worden de gegevens van </w:t>
            </w:r>
            <w:r w:rsidR="00914083">
              <w:rPr>
                <w:rFonts w:cs="Arial"/>
                <w:lang w:eastAsia="en-US"/>
              </w:rPr>
              <w:t>Opdrachtgever</w:t>
            </w:r>
            <w:r w:rsidRPr="005671CA">
              <w:rPr>
                <w:rFonts w:cs="Arial"/>
                <w:lang w:eastAsia="en-US"/>
              </w:rPr>
              <w:t xml:space="preserve"> weer aan </w:t>
            </w:r>
            <w:r w:rsidR="00914083">
              <w:rPr>
                <w:rFonts w:cs="Arial"/>
                <w:lang w:eastAsia="en-US"/>
              </w:rPr>
              <w:t>Opdrachtgever</w:t>
            </w:r>
            <w:r w:rsidRPr="005671CA">
              <w:rPr>
                <w:rFonts w:cs="Arial"/>
                <w:lang w:eastAsia="en-US"/>
              </w:rPr>
              <w:t xml:space="preserve"> ter beschikking gesteld in een leesbaar elektronisch formaat als het contract tussen uw organisatie en </w:t>
            </w:r>
            <w:r w:rsidR="00914083">
              <w:rPr>
                <w:rFonts w:cs="Arial"/>
                <w:lang w:eastAsia="en-US"/>
              </w:rPr>
              <w:t>Opdrachtgever</w:t>
            </w:r>
            <w:r w:rsidRPr="005671CA">
              <w:rPr>
                <w:rFonts w:cs="Arial"/>
                <w:lang w:eastAsia="en-US"/>
              </w:rPr>
              <w:t xml:space="preserve"> wordt beëindigd.</w:t>
            </w:r>
          </w:p>
        </w:tc>
        <w:tc>
          <w:tcPr>
            <w:tcW w:w="1134" w:type="dxa"/>
            <w:tcBorders>
              <w:top w:val="single" w:color="auto" w:sz="4" w:space="0"/>
              <w:left w:val="single" w:color="auto" w:sz="4" w:space="0"/>
              <w:bottom w:val="single" w:color="auto" w:sz="4" w:space="0"/>
              <w:right w:val="single" w:color="auto" w:sz="4" w:space="0"/>
            </w:tcBorders>
          </w:tcPr>
          <w:p w:rsidR="51BC2AFA" w:rsidP="51BC2AFA" w:rsidRDefault="51BC2AFA" w14:paraId="1E394C75" w14:textId="79E6A629">
            <w:pPr>
              <w:rPr>
                <w:rFonts w:cs="Arial"/>
                <w:lang w:eastAsia="en-US"/>
              </w:rPr>
            </w:pPr>
          </w:p>
        </w:tc>
      </w:tr>
      <w:tr w:rsidR="002B616F" w:rsidTr="51BC2AFA" w14:paraId="72029674" w14:textId="01B3CBBC">
        <w:trPr>
          <w:trHeight w:val="255"/>
        </w:trPr>
        <w:tc>
          <w:tcPr>
            <w:tcW w:w="850" w:type="dxa"/>
            <w:tcBorders>
              <w:top w:val="single" w:color="auto" w:sz="4" w:space="0"/>
              <w:left w:val="single" w:color="auto" w:sz="4" w:space="0"/>
              <w:bottom w:val="single" w:color="auto" w:sz="4" w:space="0"/>
              <w:right w:val="single" w:color="auto" w:sz="4" w:space="0"/>
            </w:tcBorders>
            <w:noWrap/>
          </w:tcPr>
          <w:p w:rsidRPr="00E5426B" w:rsidR="002B616F" w:rsidP="00DE658C" w:rsidRDefault="002B616F" w14:paraId="391D8C43" w14:textId="77777777">
            <w:pPr>
              <w:pStyle w:val="ListParagraph"/>
              <w:numPr>
                <w:ilvl w:val="0"/>
                <w:numId w:val="17"/>
              </w:numPr>
              <w:rPr>
                <w:rFonts w:cs="Arial"/>
                <w:b/>
                <w:color w:val="333662"/>
                <w:lang w:eastAsia="en-US"/>
              </w:rPr>
            </w:pPr>
          </w:p>
        </w:tc>
        <w:tc>
          <w:tcPr>
            <w:tcW w:w="7483" w:type="dxa"/>
            <w:tcBorders>
              <w:top w:val="single" w:color="auto" w:sz="4" w:space="0"/>
              <w:left w:val="single" w:color="auto" w:sz="4" w:space="0"/>
              <w:bottom w:val="single" w:color="auto" w:sz="4" w:space="0"/>
              <w:right w:val="single" w:color="auto" w:sz="4" w:space="0"/>
            </w:tcBorders>
          </w:tcPr>
          <w:p w:rsidRPr="00E70AC2" w:rsidR="002B616F" w:rsidRDefault="002B616F" w14:paraId="3D9AAD99" w14:textId="31A63534">
            <w:pPr>
              <w:rPr>
                <w:rFonts w:cs="Arial"/>
                <w:lang w:eastAsia="en-US"/>
              </w:rPr>
            </w:pPr>
            <w:r w:rsidRPr="00F4766A">
              <w:rPr>
                <w:rFonts w:cs="Arial"/>
                <w:lang w:eastAsia="en-US"/>
              </w:rPr>
              <w:t xml:space="preserve">Kopieën van de gegevens van </w:t>
            </w:r>
            <w:r w:rsidR="00914083">
              <w:rPr>
                <w:rFonts w:cs="Arial"/>
                <w:lang w:eastAsia="en-US"/>
              </w:rPr>
              <w:t>Opdrachtgever</w:t>
            </w:r>
            <w:r w:rsidRPr="00F4766A">
              <w:rPr>
                <w:rFonts w:cs="Arial"/>
                <w:lang w:eastAsia="en-US"/>
              </w:rPr>
              <w:t xml:space="preserve"> worden na overdracht van gegevens vernietigd zowel in de productieomgeving als de back-up bij beëindiging van het contract tussen uw organisatie en </w:t>
            </w:r>
            <w:r w:rsidR="00914083">
              <w:rPr>
                <w:rFonts w:cs="Arial"/>
                <w:lang w:eastAsia="en-US"/>
              </w:rPr>
              <w:t>Opdrachtgever</w:t>
            </w:r>
          </w:p>
        </w:tc>
        <w:tc>
          <w:tcPr>
            <w:tcW w:w="1134" w:type="dxa"/>
            <w:tcBorders>
              <w:top w:val="single" w:color="auto" w:sz="4" w:space="0"/>
              <w:left w:val="single" w:color="auto" w:sz="4" w:space="0"/>
              <w:bottom w:val="single" w:color="auto" w:sz="4" w:space="0"/>
              <w:right w:val="single" w:color="auto" w:sz="4" w:space="0"/>
            </w:tcBorders>
          </w:tcPr>
          <w:p w:rsidR="51BC2AFA" w:rsidP="51BC2AFA" w:rsidRDefault="51BC2AFA" w14:paraId="081E9843" w14:textId="26AF5A1A">
            <w:pPr>
              <w:rPr>
                <w:rFonts w:cs="Arial"/>
                <w:lang w:eastAsia="en-US"/>
              </w:rPr>
            </w:pPr>
          </w:p>
        </w:tc>
      </w:tr>
    </w:tbl>
    <w:p w:rsidRPr="00527D16" w:rsidR="00A41519" w:rsidP="00A41519" w:rsidRDefault="00A41519" w14:paraId="6863EEE6" w14:textId="77777777"/>
    <w:p w:rsidR="5FCD0719" w:rsidP="5FCD0719" w:rsidRDefault="5FCD0719" w14:paraId="284C76A8" w14:textId="43B11370">
      <w:pPr>
        <w:rPr>
          <w:b/>
          <w:bCs/>
          <w:color w:val="333662"/>
        </w:rPr>
      </w:pPr>
    </w:p>
    <w:p w:rsidR="00313E21" w:rsidP="008921A2" w:rsidRDefault="00313E21" w14:paraId="68D3DF87" w14:textId="77777777">
      <w:pPr>
        <w:rPr>
          <w:b/>
          <w:color w:val="333662"/>
        </w:rPr>
      </w:pPr>
    </w:p>
    <w:p w:rsidR="00313E21" w:rsidP="008921A2" w:rsidRDefault="00313E21" w14:paraId="7B97FA37" w14:textId="77777777">
      <w:pPr>
        <w:rPr>
          <w:b/>
          <w:color w:val="333662"/>
        </w:rPr>
      </w:pPr>
    </w:p>
    <w:sectPr w:rsidR="00313E21">
      <w:headerReference w:type="even" r:id="rId11"/>
      <w:headerReference w:type="default" r:id="rId12"/>
      <w:footerReference w:type="even" r:id="rId13"/>
      <w:footerReference w:type="default" r:id="rId14"/>
      <w:headerReference w:type="first" r:id="rId15"/>
      <w:footerReference w:type="first" r:id="rId16"/>
      <w:pgSz w:w="11906" w:h="16838" w:orient="portrait" w:code="9"/>
      <w:pgMar w:top="2410" w:right="1134" w:bottom="284" w:left="1701" w:header="567" w:footer="8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7F5D" w:rsidP="008921A2" w:rsidRDefault="00477F5D" w14:paraId="437E3628" w14:textId="77777777">
      <w:pPr>
        <w:spacing w:line="240" w:lineRule="auto"/>
      </w:pPr>
      <w:r>
        <w:separator/>
      </w:r>
    </w:p>
  </w:endnote>
  <w:endnote w:type="continuationSeparator" w:id="0">
    <w:p w:rsidR="00477F5D" w:rsidP="008921A2" w:rsidRDefault="00477F5D" w14:paraId="31C37A27" w14:textId="77777777">
      <w:pPr>
        <w:spacing w:line="240" w:lineRule="auto"/>
      </w:pPr>
      <w:r>
        <w:continuationSeparator/>
      </w:r>
    </w:p>
  </w:endnote>
  <w:endnote w:type="continuationNotice" w:id="1">
    <w:p w:rsidR="00477F5D" w:rsidRDefault="00477F5D" w14:paraId="1E74ED8F"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F05" w:rsidRDefault="00B36F05" w14:paraId="082A9E6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E7F57" w:rsidP="00416C00" w:rsidRDefault="00416C00" w14:paraId="7DB226DC" w14:textId="3FD40100">
    <w:pPr>
      <w:pStyle w:val="Footer"/>
      <w:tabs>
        <w:tab w:val="clear" w:pos="4536"/>
        <w:tab w:val="center" w:pos="5103"/>
      </w:tabs>
      <w:spacing w:after="120"/>
      <w:rPr>
        <w:noProof/>
        <w:highlight w:val="green"/>
      </w:rPr>
    </w:pPr>
    <w:r w:rsidRPr="00BD7850">
      <w:rPr>
        <w:noProof/>
        <w:color w:val="auto"/>
        <w:sz w:val="18"/>
        <w:highlight w:val="green"/>
      </w:rPr>
      <w:drawing>
        <wp:anchor distT="0" distB="0" distL="114300" distR="114300" simplePos="0" relativeHeight="251658244" behindDoc="0" locked="0" layoutInCell="1" allowOverlap="1" wp14:anchorId="5E9988F7" wp14:editId="7BB530C0">
          <wp:simplePos x="0" y="0"/>
          <wp:positionH relativeFrom="page">
            <wp:posOffset>5327015</wp:posOffset>
          </wp:positionH>
          <wp:positionV relativeFrom="paragraph">
            <wp:posOffset>217170</wp:posOffset>
          </wp:positionV>
          <wp:extent cx="1206500" cy="2882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2348" t="10658" r="9685" b="14729"/>
                  <a:stretch/>
                </pic:blipFill>
                <pic:spPr bwMode="auto">
                  <a:xfrm>
                    <a:off x="0" y="0"/>
                    <a:ext cx="1206500" cy="2882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Pr="0083346F" w:rsidR="009962D8" w:rsidP="1188C77C" w:rsidRDefault="1188C77C" w14:paraId="49F89621" w14:textId="74ABEDCA">
    <w:pPr>
      <w:pStyle w:val="Footer"/>
      <w:spacing w:after="120"/>
      <w:rPr>
        <w:rFonts w:asciiTheme="minorHAnsi" w:hAnsiTheme="minorHAnsi" w:cstheme="minorBidi"/>
        <w:sz w:val="18"/>
        <w:szCs w:val="18"/>
      </w:rPr>
    </w:pPr>
    <w:r w:rsidRPr="1188C77C">
      <w:rPr>
        <w:rFonts w:asciiTheme="minorHAnsi" w:hAnsiTheme="minorHAnsi" w:cstheme="minorBidi"/>
        <w:noProof/>
        <w:sz w:val="18"/>
        <w:szCs w:val="18"/>
      </w:rPr>
      <w:t>Eisen Verantwoordingsysteem SbJH</w:t>
    </w:r>
    <w:r w:rsidR="5FCD0719">
      <w:tab/>
    </w:r>
    <w:r w:rsidRPr="1188C77C" w:rsidR="5FCD0719">
      <w:rPr>
        <w:rFonts w:asciiTheme="minorHAnsi" w:hAnsiTheme="minorHAnsi" w:cstheme="minorBidi"/>
        <w:noProof/>
        <w:sz w:val="18"/>
        <w:szCs w:val="18"/>
      </w:rPr>
      <w:fldChar w:fldCharType="begin"/>
    </w:r>
    <w:r w:rsidRPr="1188C77C" w:rsidR="5FCD0719">
      <w:rPr>
        <w:rFonts w:asciiTheme="minorHAnsi" w:hAnsiTheme="minorHAnsi" w:cstheme="minorBidi"/>
        <w:sz w:val="18"/>
        <w:szCs w:val="18"/>
      </w:rPr>
      <w:instrText xml:space="preserve"> PAGE </w:instrText>
    </w:r>
    <w:r w:rsidRPr="1188C77C" w:rsidR="5FCD0719">
      <w:rPr>
        <w:rFonts w:asciiTheme="minorHAnsi" w:hAnsiTheme="minorHAnsi" w:cstheme="minorBidi"/>
        <w:sz w:val="18"/>
        <w:szCs w:val="18"/>
      </w:rPr>
      <w:fldChar w:fldCharType="separate"/>
    </w:r>
    <w:r w:rsidRPr="1188C77C">
      <w:rPr>
        <w:rFonts w:asciiTheme="minorHAnsi" w:hAnsiTheme="minorHAnsi" w:cstheme="minorBidi"/>
        <w:noProof/>
        <w:sz w:val="18"/>
        <w:szCs w:val="18"/>
      </w:rPr>
      <w:t>7</w:t>
    </w:r>
    <w:r w:rsidRPr="1188C77C" w:rsidR="5FCD0719">
      <w:rPr>
        <w:rFonts w:asciiTheme="minorHAnsi" w:hAnsiTheme="minorHAnsi" w:cstheme="minorBidi"/>
        <w:noProof/>
        <w:sz w:val="18"/>
        <w:szCs w:val="18"/>
      </w:rPr>
      <w:fldChar w:fldCharType="end"/>
    </w:r>
    <w:r w:rsidRPr="1188C77C">
      <w:rPr>
        <w:rFonts w:asciiTheme="minorHAnsi" w:hAnsiTheme="minorHAnsi" w:cstheme="minorBidi"/>
        <w:noProof/>
        <w:sz w:val="18"/>
        <w:szCs w:val="18"/>
      </w:rPr>
      <w:t xml:space="preserve"> /</w:t>
    </w:r>
    <w:r w:rsidRPr="1188C77C">
      <w:rPr>
        <w:rFonts w:asciiTheme="minorHAnsi" w:hAnsiTheme="minorHAnsi" w:cstheme="minorBidi"/>
        <w:sz w:val="18"/>
        <w:szCs w:val="18"/>
      </w:rPr>
      <w:t xml:space="preserve"> </w:t>
    </w:r>
    <w:r w:rsidRPr="1188C77C" w:rsidR="5FCD0719">
      <w:rPr>
        <w:rFonts w:asciiTheme="minorHAnsi" w:hAnsiTheme="minorHAnsi" w:cstheme="minorBidi"/>
        <w:noProof/>
        <w:sz w:val="18"/>
        <w:szCs w:val="18"/>
      </w:rPr>
      <w:fldChar w:fldCharType="begin"/>
    </w:r>
    <w:r w:rsidRPr="1188C77C" w:rsidR="5FCD0719">
      <w:rPr>
        <w:rFonts w:asciiTheme="minorHAnsi" w:hAnsiTheme="minorHAnsi" w:cstheme="minorBidi"/>
        <w:noProof/>
        <w:sz w:val="18"/>
        <w:szCs w:val="18"/>
      </w:rPr>
      <w:instrText xml:space="preserve"> NUMPAGES </w:instrText>
    </w:r>
    <w:r w:rsidRPr="1188C77C" w:rsidR="5FCD0719">
      <w:rPr>
        <w:rFonts w:asciiTheme="minorHAnsi" w:hAnsiTheme="minorHAnsi" w:cstheme="minorBidi"/>
        <w:noProof/>
        <w:sz w:val="18"/>
        <w:szCs w:val="18"/>
      </w:rPr>
      <w:fldChar w:fldCharType="separate"/>
    </w:r>
    <w:r w:rsidRPr="1188C77C">
      <w:rPr>
        <w:rFonts w:asciiTheme="minorHAnsi" w:hAnsiTheme="minorHAnsi" w:cstheme="minorBidi"/>
        <w:noProof/>
        <w:sz w:val="18"/>
        <w:szCs w:val="18"/>
      </w:rPr>
      <w:t>7</w:t>
    </w:r>
    <w:r w:rsidRPr="1188C77C" w:rsidR="5FCD0719">
      <w:rPr>
        <w:rFonts w:asciiTheme="minorHAnsi" w:hAnsiTheme="minorHAnsi" w:cstheme="minorBidi"/>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p w:rsidR="009962D8" w:rsidRDefault="00F54CD8" w14:paraId="1D71904F" w14:textId="77777777">
    <w:r>
      <w:rPr>
        <w:noProof/>
      </w:rPr>
      <mc:AlternateContent>
        <mc:Choice Requires="wps">
          <w:drawing>
            <wp:anchor distT="0" distB="0" distL="114300" distR="114300" simplePos="0" relativeHeight="251658240" behindDoc="0" locked="0" layoutInCell="0" allowOverlap="1" wp14:anchorId="7D26CB02" wp14:editId="5446F79F">
              <wp:simplePos x="0" y="0"/>
              <wp:positionH relativeFrom="page">
                <wp:posOffset>6480810</wp:posOffset>
              </wp:positionH>
              <wp:positionV relativeFrom="page">
                <wp:posOffset>9613265</wp:posOffset>
              </wp:positionV>
              <wp:extent cx="720090" cy="720090"/>
              <wp:effectExtent l="3810" t="2540" r="0"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1134"/>
                          </w:tblGrid>
                          <w:tr w:rsidR="00DD6368" w14:paraId="302328A2" w14:textId="77777777">
                            <w:trPr>
                              <w:trHeight w:val="1134" w:hRule="exact"/>
                            </w:trPr>
                            <w:tc>
                              <w:tcPr>
                                <w:tcW w:w="1134" w:type="dxa"/>
                                <w:tcBorders>
                                  <w:top w:val="single" w:color="FFFFFF" w:sz="4" w:space="0"/>
                                  <w:left w:val="single" w:color="FFFFFF" w:sz="4" w:space="0"/>
                                  <w:bottom w:val="single" w:color="FFFFFF" w:sz="4" w:space="0"/>
                                  <w:right w:val="single" w:color="FFFFFF" w:sz="4" w:space="0"/>
                                </w:tcBorders>
                                <w:vAlign w:val="bottom"/>
                              </w:tcPr>
                              <w:p w:rsidR="009962D8" w:rsidRDefault="009962D8" w14:paraId="7567F4B1" w14:textId="77777777">
                                <w:pPr>
                                  <w:jc w:val="right"/>
                                </w:pPr>
                              </w:p>
                            </w:tc>
                          </w:tr>
                        </w:tbl>
                        <w:p w:rsidR="009962D8" w:rsidRDefault="009962D8" w14:paraId="4FDA8BEB"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D26CB02">
              <v:stroke joinstyle="miter"/>
              <v:path gradientshapeok="t" o:connecttype="rect"/>
            </v:shapetype>
            <v:shape id="Text Box 5" style="position:absolute;margin-left:510.3pt;margin-top:756.95pt;width:56.7pt;height:56.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woWzgEAAJADAAAOAAAAZHJzL2Uyb0RvYy54bWysU8uO2zAMvBfoPwi6N0720IcRZ7HdxRYF&#10;tg9g2w+QZckWaosqqcROv76UbGf7uBW9CDQpDWeG9P56GnpxMkgOfCV3m60UxmtonG8r+fXL/YvX&#10;UlBUvlE9eFPJsyF5fXj+bD+G0lxBB31jUDCIp3IMlexiDGVRkO7MoGgDwXguWsBBRf7EtmhQjYw+&#10;9MXVdvuyGAGbgKANEWfv5qI8ZHxrjY6frCUTRV9J5hbzifms01kc9qpsUYXO6YWG+gcWg3Kem16g&#10;7lRU4ojuL6jBaQQCGzcahgKsddpkDaxmt/1DzWOngsla2BwKF5vo/8Hqj6fH8BlFnN7CxAPMIig8&#10;gP5GwsNtp3xrbhBh7IxquPEuWVaMgcrlabKaSkog9fgBGh6yOkbIQJPFIbnCOgWj8wDOF9PNFIXm&#10;5Cse4xuuaC4tceqgyvVxQIrvDAwiBZVEnmkGV6cHivPV9Urq5eHe9X2ea+9/SzBmymTyie/MPE71&#10;xLeTiBqaM8tAmNeE15qDDvCHFCOvSCXp+1GhkaJ/79mKtE9rgGtQr4Hymp9WMkoxh7dx3rtjQNd2&#10;jDyb7eGG7bIuS3lisfDksWczlhVNe/Xrd7719CMdfgIAAP//AwBQSwMEFAAGAAgAAAAhAHfGtEni&#10;AAAADwEAAA8AAABkcnMvZG93bnJldi54bWxMj8FOwzAQRO9I/IO1SNyonQRCm8apKgQnJNQ0HDg6&#10;sZtEjdchdtvw92xPcJvRPs3O5JvZDuxsJt87lBAtBDCDjdM9thI+q7eHJTAfFGo1ODQSfoyHTXF7&#10;k6tMuwuW5rwPLaMQ9JmS0IUwZpz7pjNW+YUbDdLt4CarAtmp5XpSFwq3A4+FSLlVPdKHTo3mpTPN&#10;cX+yErZfWL723x/1rjyUfVWtBL6nRynv7+btGlgwc/iD4VqfqkNBnWp3Qu3ZQF7EIiWW1FOUrIBd&#10;mSh5pIE1qTR+ToAXOf+/o/gFAAD//wMAUEsBAi0AFAAGAAgAAAAhALaDOJL+AAAA4QEAABMAAAAA&#10;AAAAAAAAAAAAAAAAAFtDb250ZW50X1R5cGVzXS54bWxQSwECLQAUAAYACAAAACEAOP0h/9YAAACU&#10;AQAACwAAAAAAAAAAAAAAAAAvAQAAX3JlbHMvLnJlbHNQSwECLQAUAAYACAAAACEAgNMKFs4BAACQ&#10;AwAADgAAAAAAAAAAAAAAAAAuAgAAZHJzL2Uyb0RvYy54bWxQSwECLQAUAAYACAAAACEAd8a0SeIA&#10;AAAPAQAADwAAAAAAAAAAAAAAAAAoBAAAZHJzL2Rvd25yZXYueG1sUEsFBgAAAAAEAAQA8wAAADcF&#10;AAAAAA==&#10;">
              <v:textbox inset="0,0,0,0">
                <w:txbxContent>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1134"/>
                    </w:tblGrid>
                    <w:tr w:rsidR="00DD6368" w14:paraId="302328A2" w14:textId="77777777">
                      <w:trPr>
                        <w:trHeight w:val="1134" w:hRule="exact"/>
                      </w:trPr>
                      <w:tc>
                        <w:tcPr>
                          <w:tcW w:w="1134" w:type="dxa"/>
                          <w:tcBorders>
                            <w:top w:val="single" w:color="FFFFFF" w:sz="4" w:space="0"/>
                            <w:left w:val="single" w:color="FFFFFF" w:sz="4" w:space="0"/>
                            <w:bottom w:val="single" w:color="FFFFFF" w:sz="4" w:space="0"/>
                            <w:right w:val="single" w:color="FFFFFF" w:sz="4" w:space="0"/>
                          </w:tcBorders>
                          <w:vAlign w:val="bottom"/>
                        </w:tcPr>
                        <w:p w:rsidR="009962D8" w:rsidRDefault="009962D8" w14:paraId="7567F4B1" w14:textId="77777777">
                          <w:pPr>
                            <w:jc w:val="right"/>
                          </w:pPr>
                        </w:p>
                      </w:tc>
                    </w:tr>
                  </w:tbl>
                  <w:p w:rsidR="009962D8" w:rsidRDefault="009962D8" w14:paraId="4FDA8BEB" w14:textId="77777777"/>
                </w:txbxContent>
              </v:textbox>
              <w10:wrap anchorx="page" anchory="page"/>
            </v:shape>
          </w:pict>
        </mc:Fallback>
      </mc:AlternateContent>
    </w:r>
  </w:p>
  <w:p w:rsidR="009962D8" w:rsidRDefault="002A6618" w14:paraId="28B9E843" w14:textId="77777777">
    <w:pPr>
      <w:pStyle w:val="Footer"/>
      <w:spacing w:line="60" w:lineRule="exact"/>
    </w:pPr>
    <w:bookmarkStart w:name="bmAfzenderRegel1" w:id="73"/>
    <w:bookmarkEnd w:id="73"/>
    <w:r w:rsidRPr="00B72F8C">
      <w:rPr>
        <w:noProof/>
        <w:color w:val="auto"/>
        <w:sz w:val="18"/>
      </w:rPr>
      <w:drawing>
        <wp:anchor distT="0" distB="0" distL="114300" distR="114300" simplePos="0" relativeHeight="251658245" behindDoc="0" locked="0" layoutInCell="1" allowOverlap="1" wp14:anchorId="41967E2E" wp14:editId="4573885F">
          <wp:simplePos x="0" y="0"/>
          <wp:positionH relativeFrom="page">
            <wp:align>center</wp:align>
          </wp:positionH>
          <wp:positionV relativeFrom="paragraph">
            <wp:posOffset>90805</wp:posOffset>
          </wp:positionV>
          <wp:extent cx="1206500" cy="288290"/>
          <wp:effectExtent l="0" t="0" r="0" b="0"/>
          <wp:wrapThrough wrapText="bothSides">
            <wp:wrapPolygon edited="0">
              <wp:start x="0" y="0"/>
              <wp:lineTo x="0" y="19982"/>
              <wp:lineTo x="21145" y="19982"/>
              <wp:lineTo x="21145"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2348" t="10658" r="9685" b="14729"/>
                  <a:stretch/>
                </pic:blipFill>
                <pic:spPr bwMode="auto">
                  <a:xfrm>
                    <a:off x="0" y="0"/>
                    <a:ext cx="1206500" cy="2882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54CD8">
      <w:rPr>
        <w:noProof/>
      </w:rPr>
      <mc:AlternateContent>
        <mc:Choice Requires="wps">
          <w:drawing>
            <wp:anchor distT="0" distB="0" distL="114300" distR="114300" simplePos="0" relativeHeight="251658243" behindDoc="0" locked="0" layoutInCell="1" allowOverlap="1" wp14:anchorId="7C43804C" wp14:editId="449DD101">
              <wp:simplePos x="0" y="0"/>
              <wp:positionH relativeFrom="column">
                <wp:posOffset>-28575</wp:posOffset>
              </wp:positionH>
              <wp:positionV relativeFrom="paragraph">
                <wp:posOffset>-189230</wp:posOffset>
              </wp:positionV>
              <wp:extent cx="5053965" cy="259080"/>
              <wp:effectExtent l="0" t="1270" r="381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396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3094B" w:rsidR="009962D8" w:rsidRDefault="009962D8" w14:paraId="5E7DD6D5" w14:textId="77777777">
                          <w:pPr>
                            <w:jc w:val="right"/>
                          </w:pPr>
                          <w:bookmarkStart w:name="bmAccreditatie" w:id="74"/>
                          <w:bookmarkEnd w:id="74"/>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shape id="Text Box 3" style="position:absolute;margin-left:-2.25pt;margin-top:-14.9pt;width:397.95pt;height:20.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SSC5AEAAKQDAAAOAAAAZHJzL2Uyb0RvYy54bWysU1Fv0zAQfkfiP1h+p0lLO9ao6TQ2DSGN&#10;gTT4AY5jJxaJz5zdJuXXc3aybsAb4sW6Ozvffd93l93V2HfsqNAbsCVfLnLOlJVQG9uU/NvXuzeX&#10;nPkgbC06sKrkJ+X51f71q93gCrWCFrpaISMQ64vBlbwNwRVZ5mWreuEX4JSlSw3Yi0ApNlmNYiD0&#10;vstWeX6RDYC1Q5DKe6reTpd8n/C1VjJ81tqrwLqSE7eQTkxnFc9svxNFg8K1Rs40xD+w6IWx1PQM&#10;dSuCYAc0f0H1RiJ40GEhoc9AayNV0kBqlvkfah5b4VTSQuZ4d7bJ/z9Y+XB8dF+QhfE9jDTAJMK7&#10;e5DfPbNw0wrbqGtEGFolamq8jJZlg/PF/Gm02hc+glTDJ6hpyOIQIAGNGvvoCulkhE4DOJ1NV2Ng&#10;koqbfPN2e7HhTNLdarPNL9NUMlE8fe3Qhw8KehaDkiMNNaGL470PkY0onp7EZhbuTNelwXb2twI9&#10;jJXEPhKeqIexGpmpZ2lRTAX1ieQgTOtC601BC/iTs4FWpeT+x0Gg4qz7aMmS7XK9jruVkvXm3YoS&#10;TAkF1cuqsJJgSh44m8KbMO3iwaFpWuoyDcDCNVmoTVL3zGimTquQRM9rG3ftZZ5ePf9c+18AAAD/&#10;/wMAUEsDBBQABgAIAAAAIQBB2a/43gAAAAkBAAAPAAAAZHJzL2Rvd25yZXYueG1sTI/RSsNAEEXf&#10;Bf9hGcG3dpPS2jZmU0xBEATF6gdMs9MkmJ2N2W0a/97xSZ+GYQ53zs13k+vUSENoPRtI5wko4srb&#10;lmsDH++Psw2oEJEtdp7JwDcF2BXXVzlm1l/4jcZDrJWEcMjQQBNjn2kdqoYchrnvieV28oPDKOtQ&#10;azvgRcJdpxdJcqcdtiwfGuxp31D1eTg7A+V61dvhOS2rr7Lc4Mv+9PrkR2Nub6aHe1CRpvgHw6++&#10;qEMhTkd/ZhtUZ2C2XAkpc7GVCgKst+kS1FHINAFd5Pp/g+IHAAD//wMAUEsBAi0AFAAGAAgAAAAh&#10;ALaDOJL+AAAA4QEAABMAAAAAAAAAAAAAAAAAAAAAAFtDb250ZW50X1R5cGVzXS54bWxQSwECLQAU&#10;AAYACAAAACEAOP0h/9YAAACUAQAACwAAAAAAAAAAAAAAAAAvAQAAX3JlbHMvLnJlbHNQSwECLQAU&#10;AAYACAAAACEAtMkkguQBAACkAwAADgAAAAAAAAAAAAAAAAAuAgAAZHJzL2Uyb0RvYy54bWxQSwEC&#10;LQAUAAYACAAAACEAQdmv+N4AAAAJAQAADwAAAAAAAAAAAAAAAAA+BAAAZHJzL2Rvd25yZXYueG1s&#10;UEsFBgAAAAAEAAQA8wAAAEkFAAAAAA==&#10;" w14:anchorId="7C43804C">
              <v:textbox inset=",,0">
                <w:txbxContent>
                  <w:p w:rsidRPr="0023094B" w:rsidR="009962D8" w:rsidRDefault="009962D8" w14:paraId="5E7DD6D5" w14:textId="77777777">
                    <w:pPr>
                      <w:jc w:val="right"/>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7F5D" w:rsidP="008921A2" w:rsidRDefault="00477F5D" w14:paraId="60A3A89A" w14:textId="77777777">
      <w:pPr>
        <w:spacing w:line="240" w:lineRule="auto"/>
      </w:pPr>
      <w:r>
        <w:separator/>
      </w:r>
    </w:p>
  </w:footnote>
  <w:footnote w:type="continuationSeparator" w:id="0">
    <w:p w:rsidR="00477F5D" w:rsidP="008921A2" w:rsidRDefault="00477F5D" w14:paraId="5AB5D19E" w14:textId="77777777">
      <w:pPr>
        <w:spacing w:line="240" w:lineRule="auto"/>
      </w:pPr>
      <w:r>
        <w:continuationSeparator/>
      </w:r>
    </w:p>
  </w:footnote>
  <w:footnote w:type="continuationNotice" w:id="1">
    <w:p w:rsidR="00477F5D" w:rsidRDefault="00477F5D" w14:paraId="4872CE47"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9962D8" w:rsidRDefault="00F54CD8" w14:paraId="01248521" w14:textId="77777777">
    <w:pPr>
      <w:pStyle w:val="Header"/>
    </w:pPr>
    <w:r>
      <w:rPr>
        <w:noProof/>
      </w:rPr>
      <w:drawing>
        <wp:inline distT="0" distB="0" distL="0" distR="0" wp14:anchorId="2F638CAD" wp14:editId="191891AE">
          <wp:extent cx="1076325" cy="1076325"/>
          <wp:effectExtent l="19050" t="0" r="9525" b="0"/>
          <wp:docPr id="33" name="Picture 33" descr="HR_LOGO_linksboven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_LOGO_linksboven_zwart"/>
                  <pic:cNvPicPr>
                    <a:picLocks noChangeAspect="1" noChangeArrowheads="1"/>
                  </pic:cNvPicPr>
                </pic:nvPicPr>
                <pic:blipFill>
                  <a:blip r:embed="rId1"/>
                  <a:srcRect/>
                  <a:stretch>
                    <a:fillRect/>
                  </a:stretch>
                </pic:blipFill>
                <pic:spPr bwMode="auto">
                  <a:xfrm>
                    <a:off x="0" y="0"/>
                    <a:ext cx="1076325" cy="107632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34FE1" w:rsidP="004258CD" w:rsidRDefault="29EFA5AE" w14:paraId="27FF6C98" w14:textId="1F32BAE5">
    <w:pPr>
      <w:pStyle w:val="Header"/>
      <w:jc w:val="center"/>
    </w:pPr>
    <w:r>
      <w:rPr>
        <w:noProof/>
      </w:rPr>
      <w:drawing>
        <wp:anchor distT="0" distB="0" distL="114300" distR="114300" simplePos="0" relativeHeight="251658241" behindDoc="1" locked="0" layoutInCell="1" allowOverlap="1" wp14:anchorId="0F762A7F" wp14:editId="5D24133C">
          <wp:simplePos x="0" y="0"/>
          <wp:positionH relativeFrom="column">
            <wp:posOffset>4038600</wp:posOffset>
          </wp:positionH>
          <wp:positionV relativeFrom="paragraph">
            <wp:posOffset>-95250</wp:posOffset>
          </wp:positionV>
          <wp:extent cx="2115495" cy="445047"/>
          <wp:effectExtent l="0" t="0" r="0" b="0"/>
          <wp:wrapNone/>
          <wp:docPr id="123643678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550043" name="Picture 965550043"/>
                  <pic:cNvPicPr/>
                </pic:nvPicPr>
                <pic:blipFill>
                  <a:blip r:embed="rId1">
                    <a:extLst>
                      <a:ext uri="{28A0092B-C50C-407E-A947-70E740481C1C}">
                        <a14:useLocalDpi xmlns:a14="http://schemas.microsoft.com/office/drawing/2010/main"/>
                      </a:ext>
                    </a:extLst>
                  </a:blip>
                  <a:stretch>
                    <a:fillRect/>
                  </a:stretch>
                </pic:blipFill>
                <pic:spPr>
                  <a:xfrm>
                    <a:off x="0" y="0"/>
                    <a:ext cx="2115495" cy="44504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8511" w:type="dxa"/>
      <w:tblInd w:w="1134"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CellMar>
        <w:left w:w="0" w:type="dxa"/>
        <w:right w:w="0" w:type="dxa"/>
      </w:tblCellMar>
      <w:tblLook w:val="01E0" w:firstRow="1" w:lastRow="1" w:firstColumn="1" w:lastColumn="1" w:noHBand="0" w:noVBand="0"/>
    </w:tblPr>
    <w:tblGrid>
      <w:gridCol w:w="5616"/>
      <w:gridCol w:w="2895"/>
    </w:tblGrid>
    <w:tr w:rsidR="00DD6368" w:rsidTr="29EFA5AE" w14:paraId="41295B4E" w14:textId="77777777">
      <w:trPr>
        <w:trHeight w:val="1539"/>
      </w:trPr>
      <w:tc>
        <w:tcPr>
          <w:tcW w:w="5616" w:type="dxa"/>
          <w:vAlign w:val="bottom"/>
        </w:tcPr>
        <w:p w:rsidR="009962D8" w:rsidP="002A6618" w:rsidRDefault="126798C6" w14:paraId="18B9E6D0" w14:textId="008E15C0">
          <w:pPr>
            <w:pStyle w:val="HRNaamInstituut"/>
            <w:jc w:val="center"/>
          </w:pPr>
          <w:r>
            <w:rPr>
              <w:noProof/>
            </w:rPr>
            <w:drawing>
              <wp:anchor distT="0" distB="0" distL="114300" distR="114300" simplePos="0" relativeHeight="251658242" behindDoc="0" locked="0" layoutInCell="1" allowOverlap="1" wp14:anchorId="12A29E97" wp14:editId="1108820E">
                <wp:simplePos x="0" y="0"/>
                <wp:positionH relativeFrom="column">
                  <wp:posOffset>1104900</wp:posOffset>
                </wp:positionH>
                <wp:positionV relativeFrom="paragraph">
                  <wp:posOffset>-533400</wp:posOffset>
                </wp:positionV>
                <wp:extent cx="2115495" cy="445047"/>
                <wp:effectExtent l="0" t="0" r="0" b="0"/>
                <wp:wrapNone/>
                <wp:docPr id="182539107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550043" name="Picture 965550043"/>
                        <pic:cNvPicPr/>
                      </pic:nvPicPr>
                      <pic:blipFill>
                        <a:blip r:embed="rId1">
                          <a:extLst>
                            <a:ext uri="{28A0092B-C50C-407E-A947-70E740481C1C}">
                              <a14:useLocalDpi xmlns:a14="http://schemas.microsoft.com/office/drawing/2010/main"/>
                            </a:ext>
                          </a:extLst>
                        </a:blip>
                        <a:stretch>
                          <a:fillRect/>
                        </a:stretch>
                      </pic:blipFill>
                      <pic:spPr>
                        <a:xfrm>
                          <a:off x="0" y="0"/>
                          <a:ext cx="2115495" cy="445047"/>
                        </a:xfrm>
                        <a:prstGeom prst="rect">
                          <a:avLst/>
                        </a:prstGeom>
                      </pic:spPr>
                    </pic:pic>
                  </a:graphicData>
                </a:graphic>
                <wp14:sizeRelH relativeFrom="page">
                  <wp14:pctWidth>0</wp14:pctWidth>
                </wp14:sizeRelH>
                <wp14:sizeRelV relativeFrom="page">
                  <wp14:pctHeight>0</wp14:pctHeight>
                </wp14:sizeRelV>
              </wp:anchor>
            </w:drawing>
          </w:r>
        </w:p>
      </w:tc>
      <w:tc>
        <w:tcPr>
          <w:tcW w:w="2895" w:type="dxa"/>
          <w:vMerge w:val="restart"/>
        </w:tcPr>
        <w:p w:rsidR="009962D8" w:rsidP="126798C6" w:rsidRDefault="009962D8" w14:paraId="2ED875BB" w14:textId="4DC327E0">
          <w:pPr>
            <w:jc w:val="right"/>
          </w:pPr>
        </w:p>
      </w:tc>
    </w:tr>
    <w:tr w:rsidR="00DD6368" w:rsidTr="29EFA5AE" w14:paraId="0A05F0AB" w14:textId="77777777">
      <w:trPr>
        <w:trHeight w:val="442"/>
      </w:trPr>
      <w:tc>
        <w:tcPr>
          <w:tcW w:w="5616" w:type="dxa"/>
          <w:vAlign w:val="bottom"/>
        </w:tcPr>
        <w:p w:rsidR="009962D8" w:rsidRDefault="009962D8" w14:paraId="6AA0870A" w14:textId="77777777">
          <w:pPr>
            <w:pStyle w:val="HRNaamInstituut"/>
          </w:pPr>
        </w:p>
      </w:tc>
      <w:tc>
        <w:tcPr>
          <w:tcW w:w="2895" w:type="dxa"/>
          <w:vMerge/>
        </w:tcPr>
        <w:p w:rsidR="009962D8" w:rsidRDefault="009962D8" w14:paraId="2B698451" w14:textId="77777777">
          <w:pPr>
            <w:jc w:val="right"/>
          </w:pPr>
        </w:p>
      </w:tc>
    </w:tr>
  </w:tbl>
  <w:p w:rsidR="009962D8" w:rsidRDefault="009962D8" w14:paraId="20EE9069" w14:textId="77777777">
    <w:pPr>
      <w:pStyle w:val="HRNaamInstituu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A2B99"/>
    <w:multiLevelType w:val="hybridMultilevel"/>
    <w:tmpl w:val="7C9622CC"/>
    <w:lvl w:ilvl="0" w:tplc="FFFFFFFF">
      <w:start w:val="1"/>
      <w:numFmt w:val="decimal"/>
      <w:lvlText w:val="Eis %1"/>
      <w:lvlJc w:val="left"/>
      <w:pPr>
        <w:ind w:left="284" w:hanging="284"/>
      </w:pPr>
      <w:rPr>
        <w:rFonts w:hint="default"/>
        <w:color w:val="33366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DD6CC6"/>
    <w:multiLevelType w:val="hybridMultilevel"/>
    <w:tmpl w:val="0366BFD4"/>
    <w:lvl w:ilvl="0" w:tplc="FFFFFFFF">
      <w:start w:val="1"/>
      <w:numFmt w:val="decimal"/>
      <w:lvlText w:val="Eis %1"/>
      <w:lvlJc w:val="left"/>
      <w:pPr>
        <w:ind w:left="284" w:hanging="284"/>
      </w:pPr>
      <w:rPr>
        <w:rFonts w:hint="default"/>
        <w:color w:val="33366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0553B5"/>
    <w:multiLevelType w:val="hybridMultilevel"/>
    <w:tmpl w:val="D7602732"/>
    <w:lvl w:ilvl="0" w:tplc="FFFFFFFF">
      <w:start w:val="1"/>
      <w:numFmt w:val="decimal"/>
      <w:lvlText w:val="Eis %1"/>
      <w:lvlJc w:val="left"/>
      <w:pPr>
        <w:ind w:left="284" w:hanging="284"/>
      </w:pPr>
      <w:rPr>
        <w:rFonts w:hint="default"/>
        <w:color w:val="33366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2C6F68"/>
    <w:multiLevelType w:val="hybridMultilevel"/>
    <w:tmpl w:val="7C9622CC"/>
    <w:lvl w:ilvl="0" w:tplc="FFFFFFFF">
      <w:start w:val="1"/>
      <w:numFmt w:val="decimal"/>
      <w:lvlText w:val="Eis %1"/>
      <w:lvlJc w:val="left"/>
      <w:pPr>
        <w:ind w:left="284" w:hanging="284"/>
      </w:pPr>
      <w:rPr>
        <w:rFonts w:hint="default"/>
        <w:color w:val="33366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5D11B2"/>
    <w:multiLevelType w:val="hybridMultilevel"/>
    <w:tmpl w:val="EB769986"/>
    <w:lvl w:ilvl="0" w:tplc="FFFFFFFF">
      <w:start w:val="1"/>
      <w:numFmt w:val="decimal"/>
      <w:lvlText w:val="Eis %1"/>
      <w:lvlJc w:val="left"/>
      <w:pPr>
        <w:ind w:left="284" w:hanging="284"/>
      </w:pPr>
      <w:rPr>
        <w:rFonts w:hint="default"/>
        <w:color w:val="33366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44614A"/>
    <w:multiLevelType w:val="hybridMultilevel"/>
    <w:tmpl w:val="1DC0966E"/>
    <w:lvl w:ilvl="0" w:tplc="FFFFFFFF">
      <w:start w:val="1"/>
      <w:numFmt w:val="decimal"/>
      <w:lvlText w:val="Eis %1"/>
      <w:lvlJc w:val="left"/>
      <w:pPr>
        <w:ind w:left="284" w:hanging="284"/>
      </w:pPr>
      <w:rPr>
        <w:rFonts w:hint="default"/>
        <w:color w:val="33366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54B655"/>
    <w:multiLevelType w:val="hybridMultilevel"/>
    <w:tmpl w:val="75E08536"/>
    <w:lvl w:ilvl="0" w:tplc="C7860D40">
      <w:start w:val="1"/>
      <w:numFmt w:val="bullet"/>
      <w:lvlText w:val="-"/>
      <w:lvlJc w:val="left"/>
      <w:pPr>
        <w:ind w:left="720" w:hanging="360"/>
      </w:pPr>
      <w:rPr>
        <w:rFonts w:hint="default" w:ascii="Aptos" w:hAnsi="Aptos"/>
      </w:rPr>
    </w:lvl>
    <w:lvl w:ilvl="1" w:tplc="A7169CCA">
      <w:start w:val="1"/>
      <w:numFmt w:val="bullet"/>
      <w:lvlText w:val="o"/>
      <w:lvlJc w:val="left"/>
      <w:pPr>
        <w:ind w:left="1440" w:hanging="360"/>
      </w:pPr>
      <w:rPr>
        <w:rFonts w:hint="default" w:ascii="Courier New" w:hAnsi="Courier New"/>
      </w:rPr>
    </w:lvl>
    <w:lvl w:ilvl="2" w:tplc="8B9433E4">
      <w:start w:val="1"/>
      <w:numFmt w:val="bullet"/>
      <w:lvlText w:val=""/>
      <w:lvlJc w:val="left"/>
      <w:pPr>
        <w:ind w:left="2160" w:hanging="360"/>
      </w:pPr>
      <w:rPr>
        <w:rFonts w:hint="default" w:ascii="Wingdings" w:hAnsi="Wingdings"/>
      </w:rPr>
    </w:lvl>
    <w:lvl w:ilvl="3" w:tplc="F84660F2">
      <w:start w:val="1"/>
      <w:numFmt w:val="bullet"/>
      <w:lvlText w:val=""/>
      <w:lvlJc w:val="left"/>
      <w:pPr>
        <w:ind w:left="2880" w:hanging="360"/>
      </w:pPr>
      <w:rPr>
        <w:rFonts w:hint="default" w:ascii="Symbol" w:hAnsi="Symbol"/>
      </w:rPr>
    </w:lvl>
    <w:lvl w:ilvl="4" w:tplc="ADFAC45C">
      <w:start w:val="1"/>
      <w:numFmt w:val="bullet"/>
      <w:lvlText w:val="o"/>
      <w:lvlJc w:val="left"/>
      <w:pPr>
        <w:ind w:left="3600" w:hanging="360"/>
      </w:pPr>
      <w:rPr>
        <w:rFonts w:hint="default" w:ascii="Courier New" w:hAnsi="Courier New"/>
      </w:rPr>
    </w:lvl>
    <w:lvl w:ilvl="5" w:tplc="8E8C2996">
      <w:start w:val="1"/>
      <w:numFmt w:val="bullet"/>
      <w:lvlText w:val=""/>
      <w:lvlJc w:val="left"/>
      <w:pPr>
        <w:ind w:left="4320" w:hanging="360"/>
      </w:pPr>
      <w:rPr>
        <w:rFonts w:hint="default" w:ascii="Wingdings" w:hAnsi="Wingdings"/>
      </w:rPr>
    </w:lvl>
    <w:lvl w:ilvl="6" w:tplc="D4B6C1A8">
      <w:start w:val="1"/>
      <w:numFmt w:val="bullet"/>
      <w:lvlText w:val=""/>
      <w:lvlJc w:val="left"/>
      <w:pPr>
        <w:ind w:left="5040" w:hanging="360"/>
      </w:pPr>
      <w:rPr>
        <w:rFonts w:hint="default" w:ascii="Symbol" w:hAnsi="Symbol"/>
      </w:rPr>
    </w:lvl>
    <w:lvl w:ilvl="7" w:tplc="F8EC122A">
      <w:start w:val="1"/>
      <w:numFmt w:val="bullet"/>
      <w:lvlText w:val="o"/>
      <w:lvlJc w:val="left"/>
      <w:pPr>
        <w:ind w:left="5760" w:hanging="360"/>
      </w:pPr>
      <w:rPr>
        <w:rFonts w:hint="default" w:ascii="Courier New" w:hAnsi="Courier New"/>
      </w:rPr>
    </w:lvl>
    <w:lvl w:ilvl="8" w:tplc="1A80EE78">
      <w:start w:val="1"/>
      <w:numFmt w:val="bullet"/>
      <w:lvlText w:val=""/>
      <w:lvlJc w:val="left"/>
      <w:pPr>
        <w:ind w:left="6480" w:hanging="360"/>
      </w:pPr>
      <w:rPr>
        <w:rFonts w:hint="default" w:ascii="Wingdings" w:hAnsi="Wingdings"/>
      </w:rPr>
    </w:lvl>
  </w:abstractNum>
  <w:abstractNum w:abstractNumId="7" w15:restartNumberingAfterBreak="0">
    <w:nsid w:val="1C5A65DD"/>
    <w:multiLevelType w:val="hybridMultilevel"/>
    <w:tmpl w:val="7C9622CC"/>
    <w:lvl w:ilvl="0" w:tplc="FFFFFFFF">
      <w:start w:val="1"/>
      <w:numFmt w:val="decimal"/>
      <w:lvlText w:val="Eis %1"/>
      <w:lvlJc w:val="left"/>
      <w:pPr>
        <w:ind w:left="284" w:hanging="284"/>
      </w:pPr>
      <w:rPr>
        <w:rFonts w:hint="default"/>
        <w:color w:val="33366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F71984"/>
    <w:multiLevelType w:val="hybridMultilevel"/>
    <w:tmpl w:val="113EC3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A93415"/>
    <w:multiLevelType w:val="hybridMultilevel"/>
    <w:tmpl w:val="1DC0966E"/>
    <w:lvl w:ilvl="0" w:tplc="FFFFFFFF">
      <w:start w:val="1"/>
      <w:numFmt w:val="decimal"/>
      <w:lvlText w:val="Eis %1"/>
      <w:lvlJc w:val="left"/>
      <w:pPr>
        <w:ind w:left="284" w:hanging="284"/>
      </w:pPr>
      <w:rPr>
        <w:rFonts w:hint="default"/>
        <w:color w:val="33366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1914ED"/>
    <w:multiLevelType w:val="hybridMultilevel"/>
    <w:tmpl w:val="3FD0A3DE"/>
    <w:lvl w:ilvl="0" w:tplc="1340E6A2">
      <w:start w:val="1"/>
      <w:numFmt w:val="bullet"/>
      <w:lvlText w:val="-"/>
      <w:lvlJc w:val="left"/>
      <w:pPr>
        <w:ind w:left="720" w:hanging="360"/>
      </w:pPr>
      <w:rPr>
        <w:rFonts w:hint="default" w:ascii="Aptos" w:hAnsi="Aptos"/>
      </w:rPr>
    </w:lvl>
    <w:lvl w:ilvl="1" w:tplc="52B2D296">
      <w:start w:val="1"/>
      <w:numFmt w:val="bullet"/>
      <w:lvlText w:val="o"/>
      <w:lvlJc w:val="left"/>
      <w:pPr>
        <w:ind w:left="1440" w:hanging="360"/>
      </w:pPr>
      <w:rPr>
        <w:rFonts w:hint="default" w:ascii="Courier New" w:hAnsi="Courier New"/>
      </w:rPr>
    </w:lvl>
    <w:lvl w:ilvl="2" w:tplc="733C3C8A">
      <w:start w:val="1"/>
      <w:numFmt w:val="bullet"/>
      <w:lvlText w:val=""/>
      <w:lvlJc w:val="left"/>
      <w:pPr>
        <w:ind w:left="2160" w:hanging="360"/>
      </w:pPr>
      <w:rPr>
        <w:rFonts w:hint="default" w:ascii="Wingdings" w:hAnsi="Wingdings"/>
      </w:rPr>
    </w:lvl>
    <w:lvl w:ilvl="3" w:tplc="D21AC860">
      <w:start w:val="1"/>
      <w:numFmt w:val="bullet"/>
      <w:lvlText w:val=""/>
      <w:lvlJc w:val="left"/>
      <w:pPr>
        <w:ind w:left="2880" w:hanging="360"/>
      </w:pPr>
      <w:rPr>
        <w:rFonts w:hint="default" w:ascii="Symbol" w:hAnsi="Symbol"/>
      </w:rPr>
    </w:lvl>
    <w:lvl w:ilvl="4" w:tplc="9370AC24">
      <w:start w:val="1"/>
      <w:numFmt w:val="bullet"/>
      <w:lvlText w:val="o"/>
      <w:lvlJc w:val="left"/>
      <w:pPr>
        <w:ind w:left="3600" w:hanging="360"/>
      </w:pPr>
      <w:rPr>
        <w:rFonts w:hint="default" w:ascii="Courier New" w:hAnsi="Courier New"/>
      </w:rPr>
    </w:lvl>
    <w:lvl w:ilvl="5" w:tplc="529C8262">
      <w:start w:val="1"/>
      <w:numFmt w:val="bullet"/>
      <w:lvlText w:val=""/>
      <w:lvlJc w:val="left"/>
      <w:pPr>
        <w:ind w:left="4320" w:hanging="360"/>
      </w:pPr>
      <w:rPr>
        <w:rFonts w:hint="default" w:ascii="Wingdings" w:hAnsi="Wingdings"/>
      </w:rPr>
    </w:lvl>
    <w:lvl w:ilvl="6" w:tplc="4C9C7592">
      <w:start w:val="1"/>
      <w:numFmt w:val="bullet"/>
      <w:lvlText w:val=""/>
      <w:lvlJc w:val="left"/>
      <w:pPr>
        <w:ind w:left="5040" w:hanging="360"/>
      </w:pPr>
      <w:rPr>
        <w:rFonts w:hint="default" w:ascii="Symbol" w:hAnsi="Symbol"/>
      </w:rPr>
    </w:lvl>
    <w:lvl w:ilvl="7" w:tplc="F5462834">
      <w:start w:val="1"/>
      <w:numFmt w:val="bullet"/>
      <w:lvlText w:val="o"/>
      <w:lvlJc w:val="left"/>
      <w:pPr>
        <w:ind w:left="5760" w:hanging="360"/>
      </w:pPr>
      <w:rPr>
        <w:rFonts w:hint="default" w:ascii="Courier New" w:hAnsi="Courier New"/>
      </w:rPr>
    </w:lvl>
    <w:lvl w:ilvl="8" w:tplc="9FAAC0D4">
      <w:start w:val="1"/>
      <w:numFmt w:val="bullet"/>
      <w:lvlText w:val=""/>
      <w:lvlJc w:val="left"/>
      <w:pPr>
        <w:ind w:left="6480" w:hanging="360"/>
      </w:pPr>
      <w:rPr>
        <w:rFonts w:hint="default" w:ascii="Wingdings" w:hAnsi="Wingdings"/>
      </w:rPr>
    </w:lvl>
  </w:abstractNum>
  <w:abstractNum w:abstractNumId="11" w15:restartNumberingAfterBreak="0">
    <w:nsid w:val="23215440"/>
    <w:multiLevelType w:val="hybridMultilevel"/>
    <w:tmpl w:val="D7602732"/>
    <w:lvl w:ilvl="0" w:tplc="FFFFFFFF">
      <w:start w:val="1"/>
      <w:numFmt w:val="decimal"/>
      <w:lvlText w:val="Eis %1"/>
      <w:lvlJc w:val="left"/>
      <w:pPr>
        <w:ind w:left="284" w:hanging="284"/>
      </w:pPr>
      <w:rPr>
        <w:rFonts w:hint="default"/>
        <w:color w:val="33366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610840"/>
    <w:multiLevelType w:val="hybridMultilevel"/>
    <w:tmpl w:val="6C34893C"/>
    <w:lvl w:ilvl="0" w:tplc="FFFFFFFF">
      <w:start w:val="1"/>
      <w:numFmt w:val="decimal"/>
      <w:lvlText w:val="Eis %1"/>
      <w:lvlJc w:val="left"/>
      <w:pPr>
        <w:ind w:left="284" w:hanging="284"/>
      </w:pPr>
      <w:rPr>
        <w:rFonts w:hint="default"/>
        <w:color w:val="33366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80133B"/>
    <w:multiLevelType w:val="hybridMultilevel"/>
    <w:tmpl w:val="B04AB4B0"/>
    <w:lvl w:ilvl="0" w:tplc="77EE5EB8">
      <w:start w:val="1"/>
      <w:numFmt w:val="bullet"/>
      <w:lvlText w:val="-"/>
      <w:lvlJc w:val="left"/>
      <w:pPr>
        <w:ind w:left="720" w:hanging="360"/>
      </w:pPr>
      <w:rPr>
        <w:rFonts w:hint="default" w:ascii="Aptos" w:hAnsi="Aptos"/>
      </w:rPr>
    </w:lvl>
    <w:lvl w:ilvl="1" w:tplc="21DA12FE">
      <w:start w:val="1"/>
      <w:numFmt w:val="bullet"/>
      <w:lvlText w:val="o"/>
      <w:lvlJc w:val="left"/>
      <w:pPr>
        <w:ind w:left="1440" w:hanging="360"/>
      </w:pPr>
      <w:rPr>
        <w:rFonts w:hint="default" w:ascii="Courier New" w:hAnsi="Courier New"/>
      </w:rPr>
    </w:lvl>
    <w:lvl w:ilvl="2" w:tplc="10F62C14">
      <w:start w:val="1"/>
      <w:numFmt w:val="bullet"/>
      <w:lvlText w:val=""/>
      <w:lvlJc w:val="left"/>
      <w:pPr>
        <w:ind w:left="2160" w:hanging="360"/>
      </w:pPr>
      <w:rPr>
        <w:rFonts w:hint="default" w:ascii="Wingdings" w:hAnsi="Wingdings"/>
      </w:rPr>
    </w:lvl>
    <w:lvl w:ilvl="3" w:tplc="786AFC7C">
      <w:start w:val="1"/>
      <w:numFmt w:val="bullet"/>
      <w:lvlText w:val=""/>
      <w:lvlJc w:val="left"/>
      <w:pPr>
        <w:ind w:left="2880" w:hanging="360"/>
      </w:pPr>
      <w:rPr>
        <w:rFonts w:hint="default" w:ascii="Symbol" w:hAnsi="Symbol"/>
      </w:rPr>
    </w:lvl>
    <w:lvl w:ilvl="4" w:tplc="B38EC17C">
      <w:start w:val="1"/>
      <w:numFmt w:val="bullet"/>
      <w:lvlText w:val="o"/>
      <w:lvlJc w:val="left"/>
      <w:pPr>
        <w:ind w:left="3600" w:hanging="360"/>
      </w:pPr>
      <w:rPr>
        <w:rFonts w:hint="default" w:ascii="Courier New" w:hAnsi="Courier New"/>
      </w:rPr>
    </w:lvl>
    <w:lvl w:ilvl="5" w:tplc="554CD7AE">
      <w:start w:val="1"/>
      <w:numFmt w:val="bullet"/>
      <w:lvlText w:val=""/>
      <w:lvlJc w:val="left"/>
      <w:pPr>
        <w:ind w:left="4320" w:hanging="360"/>
      </w:pPr>
      <w:rPr>
        <w:rFonts w:hint="default" w:ascii="Wingdings" w:hAnsi="Wingdings"/>
      </w:rPr>
    </w:lvl>
    <w:lvl w:ilvl="6" w:tplc="B23E7886">
      <w:start w:val="1"/>
      <w:numFmt w:val="bullet"/>
      <w:lvlText w:val=""/>
      <w:lvlJc w:val="left"/>
      <w:pPr>
        <w:ind w:left="5040" w:hanging="360"/>
      </w:pPr>
      <w:rPr>
        <w:rFonts w:hint="default" w:ascii="Symbol" w:hAnsi="Symbol"/>
      </w:rPr>
    </w:lvl>
    <w:lvl w:ilvl="7" w:tplc="3D845AA4">
      <w:start w:val="1"/>
      <w:numFmt w:val="bullet"/>
      <w:lvlText w:val="o"/>
      <w:lvlJc w:val="left"/>
      <w:pPr>
        <w:ind w:left="5760" w:hanging="360"/>
      </w:pPr>
      <w:rPr>
        <w:rFonts w:hint="default" w:ascii="Courier New" w:hAnsi="Courier New"/>
      </w:rPr>
    </w:lvl>
    <w:lvl w:ilvl="8" w:tplc="97E48732">
      <w:start w:val="1"/>
      <w:numFmt w:val="bullet"/>
      <w:lvlText w:val=""/>
      <w:lvlJc w:val="left"/>
      <w:pPr>
        <w:ind w:left="6480" w:hanging="360"/>
      </w:pPr>
      <w:rPr>
        <w:rFonts w:hint="default" w:ascii="Wingdings" w:hAnsi="Wingdings"/>
      </w:rPr>
    </w:lvl>
  </w:abstractNum>
  <w:abstractNum w:abstractNumId="14" w15:restartNumberingAfterBreak="0">
    <w:nsid w:val="30CC4DA0"/>
    <w:multiLevelType w:val="multilevel"/>
    <w:tmpl w:val="763C6C3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3B4B6FA2"/>
    <w:multiLevelType w:val="hybridMultilevel"/>
    <w:tmpl w:val="E78EB09C"/>
    <w:lvl w:ilvl="0" w:tplc="E6503A16">
      <w:start w:val="1"/>
      <w:numFmt w:val="bullet"/>
      <w:lvlText w:val="-"/>
      <w:lvlJc w:val="left"/>
      <w:pPr>
        <w:ind w:left="720" w:hanging="360"/>
      </w:pPr>
      <w:rPr>
        <w:rFonts w:hint="default" w:ascii="Aptos" w:hAnsi="Aptos"/>
      </w:rPr>
    </w:lvl>
    <w:lvl w:ilvl="1" w:tplc="EFD45202">
      <w:start w:val="1"/>
      <w:numFmt w:val="bullet"/>
      <w:lvlText w:val="o"/>
      <w:lvlJc w:val="left"/>
      <w:pPr>
        <w:ind w:left="1440" w:hanging="360"/>
      </w:pPr>
      <w:rPr>
        <w:rFonts w:hint="default" w:ascii="Courier New" w:hAnsi="Courier New"/>
      </w:rPr>
    </w:lvl>
    <w:lvl w:ilvl="2" w:tplc="9A38EBEA">
      <w:start w:val="1"/>
      <w:numFmt w:val="bullet"/>
      <w:lvlText w:val=""/>
      <w:lvlJc w:val="left"/>
      <w:pPr>
        <w:ind w:left="2160" w:hanging="360"/>
      </w:pPr>
      <w:rPr>
        <w:rFonts w:hint="default" w:ascii="Wingdings" w:hAnsi="Wingdings"/>
      </w:rPr>
    </w:lvl>
    <w:lvl w:ilvl="3" w:tplc="066E25BE">
      <w:start w:val="1"/>
      <w:numFmt w:val="bullet"/>
      <w:lvlText w:val=""/>
      <w:lvlJc w:val="left"/>
      <w:pPr>
        <w:ind w:left="2880" w:hanging="360"/>
      </w:pPr>
      <w:rPr>
        <w:rFonts w:hint="default" w:ascii="Symbol" w:hAnsi="Symbol"/>
      </w:rPr>
    </w:lvl>
    <w:lvl w:ilvl="4" w:tplc="4670878A">
      <w:start w:val="1"/>
      <w:numFmt w:val="bullet"/>
      <w:lvlText w:val="o"/>
      <w:lvlJc w:val="left"/>
      <w:pPr>
        <w:ind w:left="3600" w:hanging="360"/>
      </w:pPr>
      <w:rPr>
        <w:rFonts w:hint="default" w:ascii="Courier New" w:hAnsi="Courier New"/>
      </w:rPr>
    </w:lvl>
    <w:lvl w:ilvl="5" w:tplc="4AE6D23A">
      <w:start w:val="1"/>
      <w:numFmt w:val="bullet"/>
      <w:lvlText w:val=""/>
      <w:lvlJc w:val="left"/>
      <w:pPr>
        <w:ind w:left="4320" w:hanging="360"/>
      </w:pPr>
      <w:rPr>
        <w:rFonts w:hint="default" w:ascii="Wingdings" w:hAnsi="Wingdings"/>
      </w:rPr>
    </w:lvl>
    <w:lvl w:ilvl="6" w:tplc="920094C2">
      <w:start w:val="1"/>
      <w:numFmt w:val="bullet"/>
      <w:lvlText w:val=""/>
      <w:lvlJc w:val="left"/>
      <w:pPr>
        <w:ind w:left="5040" w:hanging="360"/>
      </w:pPr>
      <w:rPr>
        <w:rFonts w:hint="default" w:ascii="Symbol" w:hAnsi="Symbol"/>
      </w:rPr>
    </w:lvl>
    <w:lvl w:ilvl="7" w:tplc="44003EEE">
      <w:start w:val="1"/>
      <w:numFmt w:val="bullet"/>
      <w:lvlText w:val="o"/>
      <w:lvlJc w:val="left"/>
      <w:pPr>
        <w:ind w:left="5760" w:hanging="360"/>
      </w:pPr>
      <w:rPr>
        <w:rFonts w:hint="default" w:ascii="Courier New" w:hAnsi="Courier New"/>
      </w:rPr>
    </w:lvl>
    <w:lvl w:ilvl="8" w:tplc="C5FA896E">
      <w:start w:val="1"/>
      <w:numFmt w:val="bullet"/>
      <w:lvlText w:val=""/>
      <w:lvlJc w:val="left"/>
      <w:pPr>
        <w:ind w:left="6480" w:hanging="360"/>
      </w:pPr>
      <w:rPr>
        <w:rFonts w:hint="default" w:ascii="Wingdings" w:hAnsi="Wingdings"/>
      </w:rPr>
    </w:lvl>
  </w:abstractNum>
  <w:abstractNum w:abstractNumId="16" w15:restartNumberingAfterBreak="0">
    <w:nsid w:val="3CB369D9"/>
    <w:multiLevelType w:val="hybridMultilevel"/>
    <w:tmpl w:val="D7602732"/>
    <w:lvl w:ilvl="0" w:tplc="FFFFFFFF">
      <w:start w:val="1"/>
      <w:numFmt w:val="decimal"/>
      <w:lvlText w:val="Eis %1"/>
      <w:lvlJc w:val="left"/>
      <w:pPr>
        <w:ind w:left="284" w:hanging="284"/>
      </w:pPr>
      <w:rPr>
        <w:rFonts w:hint="default"/>
        <w:color w:val="33366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AAE4258"/>
    <w:multiLevelType w:val="hybridMultilevel"/>
    <w:tmpl w:val="7C9622CC"/>
    <w:lvl w:ilvl="0" w:tplc="FFFFFFFF">
      <w:start w:val="1"/>
      <w:numFmt w:val="decimal"/>
      <w:lvlText w:val="Eis %1"/>
      <w:lvlJc w:val="left"/>
      <w:pPr>
        <w:ind w:left="284" w:hanging="284"/>
      </w:pPr>
      <w:rPr>
        <w:rFonts w:hint="default"/>
        <w:color w:val="33366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CF980B"/>
    <w:multiLevelType w:val="hybridMultilevel"/>
    <w:tmpl w:val="CBD0715A"/>
    <w:lvl w:ilvl="0" w:tplc="0B088226">
      <w:start w:val="1"/>
      <w:numFmt w:val="bullet"/>
      <w:lvlText w:val="-"/>
      <w:lvlJc w:val="left"/>
      <w:pPr>
        <w:ind w:left="720" w:hanging="360"/>
      </w:pPr>
      <w:rPr>
        <w:rFonts w:hint="default" w:ascii="Aptos" w:hAnsi="Aptos"/>
      </w:rPr>
    </w:lvl>
    <w:lvl w:ilvl="1" w:tplc="606A5A86">
      <w:start w:val="1"/>
      <w:numFmt w:val="bullet"/>
      <w:lvlText w:val="o"/>
      <w:lvlJc w:val="left"/>
      <w:pPr>
        <w:ind w:left="1440" w:hanging="360"/>
      </w:pPr>
      <w:rPr>
        <w:rFonts w:hint="default" w:ascii="Courier New" w:hAnsi="Courier New"/>
      </w:rPr>
    </w:lvl>
    <w:lvl w:ilvl="2" w:tplc="2A8EF424">
      <w:start w:val="1"/>
      <w:numFmt w:val="bullet"/>
      <w:lvlText w:val=""/>
      <w:lvlJc w:val="left"/>
      <w:pPr>
        <w:ind w:left="2160" w:hanging="360"/>
      </w:pPr>
      <w:rPr>
        <w:rFonts w:hint="default" w:ascii="Wingdings" w:hAnsi="Wingdings"/>
      </w:rPr>
    </w:lvl>
    <w:lvl w:ilvl="3" w:tplc="AE825C62">
      <w:start w:val="1"/>
      <w:numFmt w:val="bullet"/>
      <w:lvlText w:val=""/>
      <w:lvlJc w:val="left"/>
      <w:pPr>
        <w:ind w:left="2880" w:hanging="360"/>
      </w:pPr>
      <w:rPr>
        <w:rFonts w:hint="default" w:ascii="Symbol" w:hAnsi="Symbol"/>
      </w:rPr>
    </w:lvl>
    <w:lvl w:ilvl="4" w:tplc="9862656E">
      <w:start w:val="1"/>
      <w:numFmt w:val="bullet"/>
      <w:lvlText w:val="o"/>
      <w:lvlJc w:val="left"/>
      <w:pPr>
        <w:ind w:left="3600" w:hanging="360"/>
      </w:pPr>
      <w:rPr>
        <w:rFonts w:hint="default" w:ascii="Courier New" w:hAnsi="Courier New"/>
      </w:rPr>
    </w:lvl>
    <w:lvl w:ilvl="5" w:tplc="B3323D76">
      <w:start w:val="1"/>
      <w:numFmt w:val="bullet"/>
      <w:lvlText w:val=""/>
      <w:lvlJc w:val="left"/>
      <w:pPr>
        <w:ind w:left="4320" w:hanging="360"/>
      </w:pPr>
      <w:rPr>
        <w:rFonts w:hint="default" w:ascii="Wingdings" w:hAnsi="Wingdings"/>
      </w:rPr>
    </w:lvl>
    <w:lvl w:ilvl="6" w:tplc="5C9A0CE4">
      <w:start w:val="1"/>
      <w:numFmt w:val="bullet"/>
      <w:lvlText w:val=""/>
      <w:lvlJc w:val="left"/>
      <w:pPr>
        <w:ind w:left="5040" w:hanging="360"/>
      </w:pPr>
      <w:rPr>
        <w:rFonts w:hint="default" w:ascii="Symbol" w:hAnsi="Symbol"/>
      </w:rPr>
    </w:lvl>
    <w:lvl w:ilvl="7" w:tplc="C7C6764A">
      <w:start w:val="1"/>
      <w:numFmt w:val="bullet"/>
      <w:lvlText w:val="o"/>
      <w:lvlJc w:val="left"/>
      <w:pPr>
        <w:ind w:left="5760" w:hanging="360"/>
      </w:pPr>
      <w:rPr>
        <w:rFonts w:hint="default" w:ascii="Courier New" w:hAnsi="Courier New"/>
      </w:rPr>
    </w:lvl>
    <w:lvl w:ilvl="8" w:tplc="5D7CF94E">
      <w:start w:val="1"/>
      <w:numFmt w:val="bullet"/>
      <w:lvlText w:val=""/>
      <w:lvlJc w:val="left"/>
      <w:pPr>
        <w:ind w:left="6480" w:hanging="360"/>
      </w:pPr>
      <w:rPr>
        <w:rFonts w:hint="default" w:ascii="Wingdings" w:hAnsi="Wingdings"/>
      </w:rPr>
    </w:lvl>
  </w:abstractNum>
  <w:abstractNum w:abstractNumId="19" w15:restartNumberingAfterBreak="0">
    <w:nsid w:val="4F1C0791"/>
    <w:multiLevelType w:val="hybridMultilevel"/>
    <w:tmpl w:val="5A747BB0"/>
    <w:lvl w:ilvl="0" w:tplc="A7A4C6CA">
      <w:start w:val="1"/>
      <w:numFmt w:val="bullet"/>
      <w:lvlText w:val="-"/>
      <w:lvlJc w:val="left"/>
      <w:pPr>
        <w:ind w:left="1068" w:hanging="360"/>
      </w:pPr>
      <w:rPr>
        <w:rFonts w:hint="default" w:ascii="Aptos" w:hAnsi="Aptos"/>
      </w:rPr>
    </w:lvl>
    <w:lvl w:ilvl="1" w:tplc="BE2AC0AC">
      <w:start w:val="1"/>
      <w:numFmt w:val="bullet"/>
      <w:lvlText w:val="o"/>
      <w:lvlJc w:val="left"/>
      <w:pPr>
        <w:ind w:left="1788" w:hanging="360"/>
      </w:pPr>
      <w:rPr>
        <w:rFonts w:hint="default" w:ascii="Courier New" w:hAnsi="Courier New"/>
      </w:rPr>
    </w:lvl>
    <w:lvl w:ilvl="2" w:tplc="13AE6A00">
      <w:start w:val="1"/>
      <w:numFmt w:val="bullet"/>
      <w:lvlText w:val=""/>
      <w:lvlJc w:val="left"/>
      <w:pPr>
        <w:ind w:left="2508" w:hanging="360"/>
      </w:pPr>
      <w:rPr>
        <w:rFonts w:hint="default" w:ascii="Wingdings" w:hAnsi="Wingdings"/>
      </w:rPr>
    </w:lvl>
    <w:lvl w:ilvl="3" w:tplc="E1DA1EBC">
      <w:start w:val="1"/>
      <w:numFmt w:val="bullet"/>
      <w:lvlText w:val=""/>
      <w:lvlJc w:val="left"/>
      <w:pPr>
        <w:ind w:left="3228" w:hanging="360"/>
      </w:pPr>
      <w:rPr>
        <w:rFonts w:hint="default" w:ascii="Symbol" w:hAnsi="Symbol"/>
      </w:rPr>
    </w:lvl>
    <w:lvl w:ilvl="4" w:tplc="65840310">
      <w:start w:val="1"/>
      <w:numFmt w:val="bullet"/>
      <w:lvlText w:val="o"/>
      <w:lvlJc w:val="left"/>
      <w:pPr>
        <w:ind w:left="3948" w:hanging="360"/>
      </w:pPr>
      <w:rPr>
        <w:rFonts w:hint="default" w:ascii="Courier New" w:hAnsi="Courier New"/>
      </w:rPr>
    </w:lvl>
    <w:lvl w:ilvl="5" w:tplc="FAE81862">
      <w:start w:val="1"/>
      <w:numFmt w:val="bullet"/>
      <w:lvlText w:val=""/>
      <w:lvlJc w:val="left"/>
      <w:pPr>
        <w:ind w:left="4668" w:hanging="360"/>
      </w:pPr>
      <w:rPr>
        <w:rFonts w:hint="default" w:ascii="Wingdings" w:hAnsi="Wingdings"/>
      </w:rPr>
    </w:lvl>
    <w:lvl w:ilvl="6" w:tplc="CC36DD1C">
      <w:start w:val="1"/>
      <w:numFmt w:val="bullet"/>
      <w:lvlText w:val=""/>
      <w:lvlJc w:val="left"/>
      <w:pPr>
        <w:ind w:left="5388" w:hanging="360"/>
      </w:pPr>
      <w:rPr>
        <w:rFonts w:hint="default" w:ascii="Symbol" w:hAnsi="Symbol"/>
      </w:rPr>
    </w:lvl>
    <w:lvl w:ilvl="7" w:tplc="1DF83CF4">
      <w:start w:val="1"/>
      <w:numFmt w:val="bullet"/>
      <w:lvlText w:val="o"/>
      <w:lvlJc w:val="left"/>
      <w:pPr>
        <w:ind w:left="6108" w:hanging="360"/>
      </w:pPr>
      <w:rPr>
        <w:rFonts w:hint="default" w:ascii="Courier New" w:hAnsi="Courier New"/>
      </w:rPr>
    </w:lvl>
    <w:lvl w:ilvl="8" w:tplc="DC16BFF4">
      <w:start w:val="1"/>
      <w:numFmt w:val="bullet"/>
      <w:lvlText w:val=""/>
      <w:lvlJc w:val="left"/>
      <w:pPr>
        <w:ind w:left="6828" w:hanging="360"/>
      </w:pPr>
      <w:rPr>
        <w:rFonts w:hint="default" w:ascii="Wingdings" w:hAnsi="Wingdings"/>
      </w:rPr>
    </w:lvl>
  </w:abstractNum>
  <w:abstractNum w:abstractNumId="20" w15:restartNumberingAfterBreak="0">
    <w:nsid w:val="53824407"/>
    <w:multiLevelType w:val="hybridMultilevel"/>
    <w:tmpl w:val="58D2F50A"/>
    <w:lvl w:ilvl="0" w:tplc="44BEBF0E">
      <w:start w:val="1"/>
      <w:numFmt w:val="bullet"/>
      <w:lvlText w:val="-"/>
      <w:lvlJc w:val="left"/>
      <w:pPr>
        <w:ind w:left="720" w:hanging="360"/>
      </w:pPr>
      <w:rPr>
        <w:rFonts w:hint="default" w:ascii="Aptos" w:hAnsi="Aptos"/>
      </w:rPr>
    </w:lvl>
    <w:lvl w:ilvl="1" w:tplc="2F182FC6">
      <w:start w:val="1"/>
      <w:numFmt w:val="bullet"/>
      <w:lvlText w:val="o"/>
      <w:lvlJc w:val="left"/>
      <w:pPr>
        <w:ind w:left="1440" w:hanging="360"/>
      </w:pPr>
      <w:rPr>
        <w:rFonts w:hint="default" w:ascii="Courier New" w:hAnsi="Courier New"/>
      </w:rPr>
    </w:lvl>
    <w:lvl w:ilvl="2" w:tplc="09D48636">
      <w:start w:val="1"/>
      <w:numFmt w:val="bullet"/>
      <w:lvlText w:val=""/>
      <w:lvlJc w:val="left"/>
      <w:pPr>
        <w:ind w:left="2160" w:hanging="360"/>
      </w:pPr>
      <w:rPr>
        <w:rFonts w:hint="default" w:ascii="Wingdings" w:hAnsi="Wingdings"/>
      </w:rPr>
    </w:lvl>
    <w:lvl w:ilvl="3" w:tplc="39F8683C">
      <w:start w:val="1"/>
      <w:numFmt w:val="bullet"/>
      <w:lvlText w:val=""/>
      <w:lvlJc w:val="left"/>
      <w:pPr>
        <w:ind w:left="2880" w:hanging="360"/>
      </w:pPr>
      <w:rPr>
        <w:rFonts w:hint="default" w:ascii="Symbol" w:hAnsi="Symbol"/>
      </w:rPr>
    </w:lvl>
    <w:lvl w:ilvl="4" w:tplc="53488A70">
      <w:start w:val="1"/>
      <w:numFmt w:val="bullet"/>
      <w:lvlText w:val="o"/>
      <w:lvlJc w:val="left"/>
      <w:pPr>
        <w:ind w:left="3600" w:hanging="360"/>
      </w:pPr>
      <w:rPr>
        <w:rFonts w:hint="default" w:ascii="Courier New" w:hAnsi="Courier New"/>
      </w:rPr>
    </w:lvl>
    <w:lvl w:ilvl="5" w:tplc="6D6EB4CA">
      <w:start w:val="1"/>
      <w:numFmt w:val="bullet"/>
      <w:lvlText w:val=""/>
      <w:lvlJc w:val="left"/>
      <w:pPr>
        <w:ind w:left="4320" w:hanging="360"/>
      </w:pPr>
      <w:rPr>
        <w:rFonts w:hint="default" w:ascii="Wingdings" w:hAnsi="Wingdings"/>
      </w:rPr>
    </w:lvl>
    <w:lvl w:ilvl="6" w:tplc="205606C6">
      <w:start w:val="1"/>
      <w:numFmt w:val="bullet"/>
      <w:lvlText w:val=""/>
      <w:lvlJc w:val="left"/>
      <w:pPr>
        <w:ind w:left="5040" w:hanging="360"/>
      </w:pPr>
      <w:rPr>
        <w:rFonts w:hint="default" w:ascii="Symbol" w:hAnsi="Symbol"/>
      </w:rPr>
    </w:lvl>
    <w:lvl w:ilvl="7" w:tplc="4A40D2E8">
      <w:start w:val="1"/>
      <w:numFmt w:val="bullet"/>
      <w:lvlText w:val="o"/>
      <w:lvlJc w:val="left"/>
      <w:pPr>
        <w:ind w:left="5760" w:hanging="360"/>
      </w:pPr>
      <w:rPr>
        <w:rFonts w:hint="default" w:ascii="Courier New" w:hAnsi="Courier New"/>
      </w:rPr>
    </w:lvl>
    <w:lvl w:ilvl="8" w:tplc="D010AF8C">
      <w:start w:val="1"/>
      <w:numFmt w:val="bullet"/>
      <w:lvlText w:val=""/>
      <w:lvlJc w:val="left"/>
      <w:pPr>
        <w:ind w:left="6480" w:hanging="360"/>
      </w:pPr>
      <w:rPr>
        <w:rFonts w:hint="default" w:ascii="Wingdings" w:hAnsi="Wingdings"/>
      </w:rPr>
    </w:lvl>
  </w:abstractNum>
  <w:abstractNum w:abstractNumId="21" w15:restartNumberingAfterBreak="0">
    <w:nsid w:val="593F03AF"/>
    <w:multiLevelType w:val="hybridMultilevel"/>
    <w:tmpl w:val="0366BFD4"/>
    <w:lvl w:ilvl="0" w:tplc="FFFFFFFF">
      <w:start w:val="1"/>
      <w:numFmt w:val="decimal"/>
      <w:lvlText w:val="Eis %1"/>
      <w:lvlJc w:val="left"/>
      <w:pPr>
        <w:ind w:left="284" w:hanging="284"/>
      </w:pPr>
      <w:rPr>
        <w:rFonts w:hint="default"/>
        <w:color w:val="33366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A0E2688"/>
    <w:multiLevelType w:val="hybridMultilevel"/>
    <w:tmpl w:val="CAD4A40C"/>
    <w:lvl w:ilvl="0" w:tplc="FFFFFFFF">
      <w:start w:val="1"/>
      <w:numFmt w:val="decimal"/>
      <w:lvlText w:val="Eis %1"/>
      <w:lvlJc w:val="left"/>
      <w:pPr>
        <w:ind w:left="284" w:hanging="284"/>
      </w:pPr>
      <w:rPr>
        <w:rFonts w:hint="default"/>
        <w:color w:val="33366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C060F0E"/>
    <w:multiLevelType w:val="hybridMultilevel"/>
    <w:tmpl w:val="D7602732"/>
    <w:lvl w:ilvl="0" w:tplc="FFFFFFFF">
      <w:start w:val="1"/>
      <w:numFmt w:val="decimal"/>
      <w:lvlText w:val="Eis %1"/>
      <w:lvlJc w:val="left"/>
      <w:pPr>
        <w:ind w:left="284" w:hanging="284"/>
      </w:pPr>
      <w:rPr>
        <w:rFonts w:hint="default"/>
        <w:color w:val="33366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F9AFCA8"/>
    <w:multiLevelType w:val="hybridMultilevel"/>
    <w:tmpl w:val="12A00A30"/>
    <w:lvl w:ilvl="0" w:tplc="153C1AEA">
      <w:start w:val="1"/>
      <w:numFmt w:val="decimal"/>
      <w:lvlText w:val="Eis %1"/>
      <w:lvlJc w:val="left"/>
      <w:pPr>
        <w:ind w:left="1080" w:hanging="360"/>
      </w:pPr>
    </w:lvl>
    <w:lvl w:ilvl="1" w:tplc="DD6045DC">
      <w:start w:val="1"/>
      <w:numFmt w:val="lowerLetter"/>
      <w:lvlText w:val="%2."/>
      <w:lvlJc w:val="left"/>
      <w:pPr>
        <w:ind w:left="1800" w:hanging="360"/>
      </w:pPr>
    </w:lvl>
    <w:lvl w:ilvl="2" w:tplc="55B453DA">
      <w:start w:val="1"/>
      <w:numFmt w:val="lowerRoman"/>
      <w:lvlText w:val="%3."/>
      <w:lvlJc w:val="right"/>
      <w:pPr>
        <w:ind w:left="2520" w:hanging="180"/>
      </w:pPr>
    </w:lvl>
    <w:lvl w:ilvl="3" w:tplc="578E3928">
      <w:start w:val="1"/>
      <w:numFmt w:val="decimal"/>
      <w:lvlText w:val="%4."/>
      <w:lvlJc w:val="left"/>
      <w:pPr>
        <w:ind w:left="3240" w:hanging="360"/>
      </w:pPr>
    </w:lvl>
    <w:lvl w:ilvl="4" w:tplc="2F704608">
      <w:start w:val="1"/>
      <w:numFmt w:val="lowerLetter"/>
      <w:lvlText w:val="%5."/>
      <w:lvlJc w:val="left"/>
      <w:pPr>
        <w:ind w:left="3960" w:hanging="360"/>
      </w:pPr>
    </w:lvl>
    <w:lvl w:ilvl="5" w:tplc="0A5E093E">
      <w:start w:val="1"/>
      <w:numFmt w:val="lowerRoman"/>
      <w:lvlText w:val="%6."/>
      <w:lvlJc w:val="right"/>
      <w:pPr>
        <w:ind w:left="4680" w:hanging="180"/>
      </w:pPr>
    </w:lvl>
    <w:lvl w:ilvl="6" w:tplc="CA68A60C">
      <w:start w:val="1"/>
      <w:numFmt w:val="decimal"/>
      <w:lvlText w:val="%7."/>
      <w:lvlJc w:val="left"/>
      <w:pPr>
        <w:ind w:left="5400" w:hanging="360"/>
      </w:pPr>
    </w:lvl>
    <w:lvl w:ilvl="7" w:tplc="A4E20C4C">
      <w:start w:val="1"/>
      <w:numFmt w:val="lowerLetter"/>
      <w:lvlText w:val="%8."/>
      <w:lvlJc w:val="left"/>
      <w:pPr>
        <w:ind w:left="6120" w:hanging="360"/>
      </w:pPr>
    </w:lvl>
    <w:lvl w:ilvl="8" w:tplc="1C84368E">
      <w:start w:val="1"/>
      <w:numFmt w:val="lowerRoman"/>
      <w:lvlText w:val="%9."/>
      <w:lvlJc w:val="right"/>
      <w:pPr>
        <w:ind w:left="6840" w:hanging="180"/>
      </w:pPr>
    </w:lvl>
  </w:abstractNum>
  <w:abstractNum w:abstractNumId="25" w15:restartNumberingAfterBreak="0">
    <w:nsid w:val="5FC42ADA"/>
    <w:multiLevelType w:val="hybridMultilevel"/>
    <w:tmpl w:val="7C9622CC"/>
    <w:lvl w:ilvl="0" w:tplc="FFFFFFFF">
      <w:start w:val="1"/>
      <w:numFmt w:val="decimal"/>
      <w:lvlText w:val="Eis %1"/>
      <w:lvlJc w:val="left"/>
      <w:pPr>
        <w:ind w:left="284" w:hanging="284"/>
      </w:pPr>
      <w:rPr>
        <w:rFonts w:hint="default"/>
        <w:color w:val="33366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22D2BD3"/>
    <w:multiLevelType w:val="hybridMultilevel"/>
    <w:tmpl w:val="7C9622CC"/>
    <w:lvl w:ilvl="0" w:tplc="FFFFFFFF">
      <w:start w:val="1"/>
      <w:numFmt w:val="decimal"/>
      <w:lvlText w:val="Eis %1"/>
      <w:lvlJc w:val="left"/>
      <w:pPr>
        <w:ind w:left="284" w:hanging="284"/>
      </w:pPr>
      <w:rPr>
        <w:rFonts w:hint="default"/>
        <w:color w:val="33366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BE624BE"/>
    <w:multiLevelType w:val="hybridMultilevel"/>
    <w:tmpl w:val="D0CC9B2E"/>
    <w:lvl w:ilvl="0" w:tplc="FFFFFFFF">
      <w:start w:val="1"/>
      <w:numFmt w:val="decimal"/>
      <w:lvlText w:val="Eis %1"/>
      <w:lvlJc w:val="left"/>
      <w:pPr>
        <w:ind w:left="284" w:hanging="284"/>
      </w:pPr>
      <w:rPr>
        <w:rFonts w:hint="default"/>
        <w:color w:val="33366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E9B0290"/>
    <w:multiLevelType w:val="hybridMultilevel"/>
    <w:tmpl w:val="D7602732"/>
    <w:lvl w:ilvl="0" w:tplc="C8EA346C">
      <w:start w:val="1"/>
      <w:numFmt w:val="decimal"/>
      <w:lvlText w:val="Eis %1"/>
      <w:lvlJc w:val="left"/>
      <w:pPr>
        <w:ind w:left="284" w:hanging="284"/>
      </w:pPr>
      <w:rPr>
        <w:rFonts w:hint="default"/>
        <w:color w:val="33366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42468AC"/>
    <w:multiLevelType w:val="hybridMultilevel"/>
    <w:tmpl w:val="7C9622CC"/>
    <w:lvl w:ilvl="0" w:tplc="FFFFFFFF">
      <w:start w:val="1"/>
      <w:numFmt w:val="decimal"/>
      <w:lvlText w:val="Eis %1"/>
      <w:lvlJc w:val="left"/>
      <w:pPr>
        <w:ind w:left="284" w:hanging="284"/>
      </w:pPr>
      <w:rPr>
        <w:rFonts w:hint="default"/>
        <w:color w:val="33366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4D728EC"/>
    <w:multiLevelType w:val="multilevel"/>
    <w:tmpl w:val="3DC667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6A58DF3"/>
    <w:multiLevelType w:val="hybridMultilevel"/>
    <w:tmpl w:val="B0B80332"/>
    <w:lvl w:ilvl="0" w:tplc="03DA26BE">
      <w:start w:val="1"/>
      <w:numFmt w:val="bullet"/>
      <w:lvlText w:val="-"/>
      <w:lvlJc w:val="left"/>
      <w:pPr>
        <w:ind w:left="720" w:hanging="360"/>
      </w:pPr>
      <w:rPr>
        <w:rFonts w:hint="default" w:ascii="Aptos" w:hAnsi="Aptos"/>
      </w:rPr>
    </w:lvl>
    <w:lvl w:ilvl="1" w:tplc="9E6AB782">
      <w:start w:val="1"/>
      <w:numFmt w:val="bullet"/>
      <w:lvlText w:val="o"/>
      <w:lvlJc w:val="left"/>
      <w:pPr>
        <w:ind w:left="1440" w:hanging="360"/>
      </w:pPr>
      <w:rPr>
        <w:rFonts w:hint="default" w:ascii="Courier New" w:hAnsi="Courier New"/>
      </w:rPr>
    </w:lvl>
    <w:lvl w:ilvl="2" w:tplc="7FE639E0">
      <w:start w:val="1"/>
      <w:numFmt w:val="bullet"/>
      <w:lvlText w:val=""/>
      <w:lvlJc w:val="left"/>
      <w:pPr>
        <w:ind w:left="2160" w:hanging="360"/>
      </w:pPr>
      <w:rPr>
        <w:rFonts w:hint="default" w:ascii="Wingdings" w:hAnsi="Wingdings"/>
      </w:rPr>
    </w:lvl>
    <w:lvl w:ilvl="3" w:tplc="D49E2E78">
      <w:start w:val="1"/>
      <w:numFmt w:val="bullet"/>
      <w:lvlText w:val=""/>
      <w:lvlJc w:val="left"/>
      <w:pPr>
        <w:ind w:left="2880" w:hanging="360"/>
      </w:pPr>
      <w:rPr>
        <w:rFonts w:hint="default" w:ascii="Symbol" w:hAnsi="Symbol"/>
      </w:rPr>
    </w:lvl>
    <w:lvl w:ilvl="4" w:tplc="3182B8B2">
      <w:start w:val="1"/>
      <w:numFmt w:val="bullet"/>
      <w:lvlText w:val="o"/>
      <w:lvlJc w:val="left"/>
      <w:pPr>
        <w:ind w:left="3600" w:hanging="360"/>
      </w:pPr>
      <w:rPr>
        <w:rFonts w:hint="default" w:ascii="Courier New" w:hAnsi="Courier New"/>
      </w:rPr>
    </w:lvl>
    <w:lvl w:ilvl="5" w:tplc="2B9EB55E">
      <w:start w:val="1"/>
      <w:numFmt w:val="bullet"/>
      <w:lvlText w:val=""/>
      <w:lvlJc w:val="left"/>
      <w:pPr>
        <w:ind w:left="4320" w:hanging="360"/>
      </w:pPr>
      <w:rPr>
        <w:rFonts w:hint="default" w:ascii="Wingdings" w:hAnsi="Wingdings"/>
      </w:rPr>
    </w:lvl>
    <w:lvl w:ilvl="6" w:tplc="87509742">
      <w:start w:val="1"/>
      <w:numFmt w:val="bullet"/>
      <w:lvlText w:val=""/>
      <w:lvlJc w:val="left"/>
      <w:pPr>
        <w:ind w:left="5040" w:hanging="360"/>
      </w:pPr>
      <w:rPr>
        <w:rFonts w:hint="default" w:ascii="Symbol" w:hAnsi="Symbol"/>
      </w:rPr>
    </w:lvl>
    <w:lvl w:ilvl="7" w:tplc="6AAA68DE">
      <w:start w:val="1"/>
      <w:numFmt w:val="bullet"/>
      <w:lvlText w:val="o"/>
      <w:lvlJc w:val="left"/>
      <w:pPr>
        <w:ind w:left="5760" w:hanging="360"/>
      </w:pPr>
      <w:rPr>
        <w:rFonts w:hint="default" w:ascii="Courier New" w:hAnsi="Courier New"/>
      </w:rPr>
    </w:lvl>
    <w:lvl w:ilvl="8" w:tplc="92E843CC">
      <w:start w:val="1"/>
      <w:numFmt w:val="bullet"/>
      <w:lvlText w:val=""/>
      <w:lvlJc w:val="left"/>
      <w:pPr>
        <w:ind w:left="6480" w:hanging="360"/>
      </w:pPr>
      <w:rPr>
        <w:rFonts w:hint="default" w:ascii="Wingdings" w:hAnsi="Wingdings"/>
      </w:rPr>
    </w:lvl>
  </w:abstractNum>
  <w:abstractNum w:abstractNumId="32" w15:restartNumberingAfterBreak="0">
    <w:nsid w:val="7B2F0FD2"/>
    <w:multiLevelType w:val="hybridMultilevel"/>
    <w:tmpl w:val="EB769986"/>
    <w:lvl w:ilvl="0" w:tplc="CC72DE2E">
      <w:start w:val="1"/>
      <w:numFmt w:val="decimal"/>
      <w:lvlText w:val="Eis %1"/>
      <w:lvlJc w:val="left"/>
      <w:pPr>
        <w:ind w:left="284" w:hanging="284"/>
      </w:pPr>
      <w:rPr>
        <w:rFonts w:hint="default"/>
        <w:color w:val="33366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B4E3586"/>
    <w:multiLevelType w:val="hybridMultilevel"/>
    <w:tmpl w:val="D7602732"/>
    <w:lvl w:ilvl="0" w:tplc="FFFFFFFF">
      <w:start w:val="1"/>
      <w:numFmt w:val="decimal"/>
      <w:lvlText w:val="Eis %1"/>
      <w:lvlJc w:val="left"/>
      <w:pPr>
        <w:ind w:left="284" w:hanging="284"/>
      </w:pPr>
      <w:rPr>
        <w:rFonts w:hint="default"/>
        <w:color w:val="33366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D377094"/>
    <w:multiLevelType w:val="hybridMultilevel"/>
    <w:tmpl w:val="0366BFD4"/>
    <w:lvl w:ilvl="0" w:tplc="FFFFFFFF">
      <w:start w:val="1"/>
      <w:numFmt w:val="decimal"/>
      <w:lvlText w:val="Eis %1"/>
      <w:lvlJc w:val="left"/>
      <w:pPr>
        <w:ind w:left="284" w:hanging="284"/>
      </w:pPr>
      <w:rPr>
        <w:rFonts w:hint="default"/>
        <w:color w:val="33366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27049738">
    <w:abstractNumId w:val="6"/>
  </w:num>
  <w:num w:numId="2" w16cid:durableId="625476094">
    <w:abstractNumId w:val="32"/>
  </w:num>
  <w:num w:numId="3" w16cid:durableId="2113940135">
    <w:abstractNumId w:val="28"/>
  </w:num>
  <w:num w:numId="4" w16cid:durableId="1738547789">
    <w:abstractNumId w:val="14"/>
  </w:num>
  <w:num w:numId="5" w16cid:durableId="1095831337">
    <w:abstractNumId w:val="27"/>
  </w:num>
  <w:num w:numId="6" w16cid:durableId="1681925435">
    <w:abstractNumId w:val="29"/>
  </w:num>
  <w:num w:numId="7" w16cid:durableId="1720129637">
    <w:abstractNumId w:val="26"/>
  </w:num>
  <w:num w:numId="8" w16cid:durableId="951790524">
    <w:abstractNumId w:val="12"/>
  </w:num>
  <w:num w:numId="9" w16cid:durableId="819078316">
    <w:abstractNumId w:val="25"/>
  </w:num>
  <w:num w:numId="10" w16cid:durableId="1086807167">
    <w:abstractNumId w:val="0"/>
  </w:num>
  <w:num w:numId="11" w16cid:durableId="1977642449">
    <w:abstractNumId w:val="17"/>
  </w:num>
  <w:num w:numId="12" w16cid:durableId="1136951061">
    <w:abstractNumId w:val="3"/>
  </w:num>
  <w:num w:numId="13" w16cid:durableId="616107853">
    <w:abstractNumId w:val="7"/>
  </w:num>
  <w:num w:numId="14" w16cid:durableId="1040935170">
    <w:abstractNumId w:val="30"/>
  </w:num>
  <w:num w:numId="15" w16cid:durableId="107356825">
    <w:abstractNumId w:val="21"/>
  </w:num>
  <w:num w:numId="16" w16cid:durableId="920020183">
    <w:abstractNumId w:val="1"/>
  </w:num>
  <w:num w:numId="17" w16cid:durableId="1777870108">
    <w:abstractNumId w:val="22"/>
  </w:num>
  <w:num w:numId="18" w16cid:durableId="1134756103">
    <w:abstractNumId w:val="9"/>
  </w:num>
  <w:num w:numId="19" w16cid:durableId="1083726047">
    <w:abstractNumId w:val="34"/>
  </w:num>
  <w:num w:numId="20" w16cid:durableId="30762376">
    <w:abstractNumId w:val="4"/>
  </w:num>
  <w:num w:numId="21" w16cid:durableId="1580165965">
    <w:abstractNumId w:val="11"/>
  </w:num>
  <w:num w:numId="22" w16cid:durableId="402415717">
    <w:abstractNumId w:val="5"/>
  </w:num>
  <w:num w:numId="23" w16cid:durableId="1377660542">
    <w:abstractNumId w:val="8"/>
  </w:num>
  <w:num w:numId="24" w16cid:durableId="76291388">
    <w:abstractNumId w:val="33"/>
  </w:num>
  <w:num w:numId="25" w16cid:durableId="793594450">
    <w:abstractNumId w:val="23"/>
  </w:num>
  <w:num w:numId="26" w16cid:durableId="222447227">
    <w:abstractNumId w:val="2"/>
  </w:num>
  <w:num w:numId="27" w16cid:durableId="86657896">
    <w:abstractNumId w:val="16"/>
  </w:num>
  <w:num w:numId="28" w16cid:durableId="37171747">
    <w:abstractNumId w:val="13"/>
  </w:num>
  <w:num w:numId="29" w16cid:durableId="757219097">
    <w:abstractNumId w:val="20"/>
  </w:num>
  <w:num w:numId="30" w16cid:durableId="768159556">
    <w:abstractNumId w:val="18"/>
  </w:num>
  <w:num w:numId="31" w16cid:durableId="1804421149">
    <w:abstractNumId w:val="10"/>
  </w:num>
  <w:num w:numId="32" w16cid:durableId="1517038603">
    <w:abstractNumId w:val="15"/>
  </w:num>
  <w:num w:numId="33" w16cid:durableId="172381519">
    <w:abstractNumId w:val="19"/>
  </w:num>
  <w:num w:numId="34" w16cid:durableId="657273163">
    <w:abstractNumId w:val="24"/>
  </w:num>
  <w:num w:numId="35" w16cid:durableId="1847555704">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dirty"/>
  <w:attachedTemplate r:id="rId1"/>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569"/>
    <w:rsid w:val="00001CCB"/>
    <w:rsid w:val="00004739"/>
    <w:rsid w:val="00004840"/>
    <w:rsid w:val="000049D6"/>
    <w:rsid w:val="00004EE8"/>
    <w:rsid w:val="00005610"/>
    <w:rsid w:val="00005AAC"/>
    <w:rsid w:val="00005D3A"/>
    <w:rsid w:val="0000795A"/>
    <w:rsid w:val="00011854"/>
    <w:rsid w:val="00011B74"/>
    <w:rsid w:val="00011B99"/>
    <w:rsid w:val="0001208B"/>
    <w:rsid w:val="00013198"/>
    <w:rsid w:val="0001451E"/>
    <w:rsid w:val="00014F75"/>
    <w:rsid w:val="00015D43"/>
    <w:rsid w:val="00016F21"/>
    <w:rsid w:val="000170BC"/>
    <w:rsid w:val="00021493"/>
    <w:rsid w:val="00021A71"/>
    <w:rsid w:val="00021CF5"/>
    <w:rsid w:val="00022108"/>
    <w:rsid w:val="00022BDB"/>
    <w:rsid w:val="00023C5D"/>
    <w:rsid w:val="00024CE7"/>
    <w:rsid w:val="00024D2F"/>
    <w:rsid w:val="000257E8"/>
    <w:rsid w:val="00026992"/>
    <w:rsid w:val="00026CD2"/>
    <w:rsid w:val="0002752B"/>
    <w:rsid w:val="00027CA4"/>
    <w:rsid w:val="000311C4"/>
    <w:rsid w:val="00031ADE"/>
    <w:rsid w:val="00033677"/>
    <w:rsid w:val="00033E5C"/>
    <w:rsid w:val="00035C6B"/>
    <w:rsid w:val="00035F89"/>
    <w:rsid w:val="00036A85"/>
    <w:rsid w:val="000375F1"/>
    <w:rsid w:val="00037BE5"/>
    <w:rsid w:val="00040B73"/>
    <w:rsid w:val="00041F20"/>
    <w:rsid w:val="00042946"/>
    <w:rsid w:val="00042961"/>
    <w:rsid w:val="00042E71"/>
    <w:rsid w:val="000441EC"/>
    <w:rsid w:val="00045D8A"/>
    <w:rsid w:val="00047FA9"/>
    <w:rsid w:val="00050233"/>
    <w:rsid w:val="000506A1"/>
    <w:rsid w:val="00051057"/>
    <w:rsid w:val="00051545"/>
    <w:rsid w:val="00051F18"/>
    <w:rsid w:val="00052DEE"/>
    <w:rsid w:val="000539C9"/>
    <w:rsid w:val="00053D02"/>
    <w:rsid w:val="00055692"/>
    <w:rsid w:val="00055B4F"/>
    <w:rsid w:val="0005649C"/>
    <w:rsid w:val="00060016"/>
    <w:rsid w:val="000602DA"/>
    <w:rsid w:val="00060583"/>
    <w:rsid w:val="00061097"/>
    <w:rsid w:val="0006178F"/>
    <w:rsid w:val="00063E36"/>
    <w:rsid w:val="00063FB8"/>
    <w:rsid w:val="000648F5"/>
    <w:rsid w:val="00065FFA"/>
    <w:rsid w:val="000660CE"/>
    <w:rsid w:val="000669DF"/>
    <w:rsid w:val="00067594"/>
    <w:rsid w:val="000702A4"/>
    <w:rsid w:val="00070629"/>
    <w:rsid w:val="000712CF"/>
    <w:rsid w:val="0007148E"/>
    <w:rsid w:val="00071DE1"/>
    <w:rsid w:val="00072322"/>
    <w:rsid w:val="00072913"/>
    <w:rsid w:val="00073CC0"/>
    <w:rsid w:val="00073E3D"/>
    <w:rsid w:val="00074785"/>
    <w:rsid w:val="00075AB3"/>
    <w:rsid w:val="00076258"/>
    <w:rsid w:val="0007680B"/>
    <w:rsid w:val="00076B92"/>
    <w:rsid w:val="00082219"/>
    <w:rsid w:val="00082854"/>
    <w:rsid w:val="00082E00"/>
    <w:rsid w:val="0008321C"/>
    <w:rsid w:val="00084ACB"/>
    <w:rsid w:val="00086205"/>
    <w:rsid w:val="00086E2F"/>
    <w:rsid w:val="00090254"/>
    <w:rsid w:val="00090FC5"/>
    <w:rsid w:val="000931BD"/>
    <w:rsid w:val="000945C9"/>
    <w:rsid w:val="00095FD9"/>
    <w:rsid w:val="000966BD"/>
    <w:rsid w:val="000A0E4B"/>
    <w:rsid w:val="000A1B1E"/>
    <w:rsid w:val="000A2500"/>
    <w:rsid w:val="000A25FB"/>
    <w:rsid w:val="000A3CB4"/>
    <w:rsid w:val="000A45A4"/>
    <w:rsid w:val="000A4788"/>
    <w:rsid w:val="000A4998"/>
    <w:rsid w:val="000A6F7A"/>
    <w:rsid w:val="000A7DC7"/>
    <w:rsid w:val="000B1FFB"/>
    <w:rsid w:val="000B21C0"/>
    <w:rsid w:val="000B349F"/>
    <w:rsid w:val="000B3A81"/>
    <w:rsid w:val="000B441B"/>
    <w:rsid w:val="000B4D64"/>
    <w:rsid w:val="000B6B52"/>
    <w:rsid w:val="000B716E"/>
    <w:rsid w:val="000B722C"/>
    <w:rsid w:val="000B729C"/>
    <w:rsid w:val="000C0CFD"/>
    <w:rsid w:val="000C25A1"/>
    <w:rsid w:val="000C42AB"/>
    <w:rsid w:val="000C42E6"/>
    <w:rsid w:val="000C72B0"/>
    <w:rsid w:val="000C7FBB"/>
    <w:rsid w:val="000D0893"/>
    <w:rsid w:val="000D21D4"/>
    <w:rsid w:val="000D27F5"/>
    <w:rsid w:val="000D3B7D"/>
    <w:rsid w:val="000D486A"/>
    <w:rsid w:val="000D49BD"/>
    <w:rsid w:val="000D5550"/>
    <w:rsid w:val="000D6288"/>
    <w:rsid w:val="000D65E7"/>
    <w:rsid w:val="000D68A5"/>
    <w:rsid w:val="000D6A8B"/>
    <w:rsid w:val="000E0D6E"/>
    <w:rsid w:val="000E158A"/>
    <w:rsid w:val="000E2EDA"/>
    <w:rsid w:val="000E3977"/>
    <w:rsid w:val="000E426D"/>
    <w:rsid w:val="000E4E2B"/>
    <w:rsid w:val="000E55C6"/>
    <w:rsid w:val="000E59A0"/>
    <w:rsid w:val="000E69F9"/>
    <w:rsid w:val="000E73B8"/>
    <w:rsid w:val="000F0E80"/>
    <w:rsid w:val="000F144E"/>
    <w:rsid w:val="000F286A"/>
    <w:rsid w:val="000F4394"/>
    <w:rsid w:val="000F5A9D"/>
    <w:rsid w:val="000F5E09"/>
    <w:rsid w:val="000F622C"/>
    <w:rsid w:val="000F6FB6"/>
    <w:rsid w:val="0010231D"/>
    <w:rsid w:val="0010285E"/>
    <w:rsid w:val="00105805"/>
    <w:rsid w:val="00106234"/>
    <w:rsid w:val="00106623"/>
    <w:rsid w:val="0010669F"/>
    <w:rsid w:val="00106772"/>
    <w:rsid w:val="00106A03"/>
    <w:rsid w:val="001071BA"/>
    <w:rsid w:val="00107695"/>
    <w:rsid w:val="00107BFF"/>
    <w:rsid w:val="00110427"/>
    <w:rsid w:val="00110D95"/>
    <w:rsid w:val="00110F3E"/>
    <w:rsid w:val="00111066"/>
    <w:rsid w:val="001117F8"/>
    <w:rsid w:val="001120F7"/>
    <w:rsid w:val="001132A3"/>
    <w:rsid w:val="00113507"/>
    <w:rsid w:val="00114394"/>
    <w:rsid w:val="0012069E"/>
    <w:rsid w:val="00120729"/>
    <w:rsid w:val="0012149A"/>
    <w:rsid w:val="001222AE"/>
    <w:rsid w:val="001231A0"/>
    <w:rsid w:val="001237D9"/>
    <w:rsid w:val="001241E2"/>
    <w:rsid w:val="001241F1"/>
    <w:rsid w:val="0012475F"/>
    <w:rsid w:val="00125D4D"/>
    <w:rsid w:val="00126F82"/>
    <w:rsid w:val="0012731A"/>
    <w:rsid w:val="00131615"/>
    <w:rsid w:val="00131712"/>
    <w:rsid w:val="00131F5D"/>
    <w:rsid w:val="00132E8F"/>
    <w:rsid w:val="00133655"/>
    <w:rsid w:val="001344D6"/>
    <w:rsid w:val="001349F1"/>
    <w:rsid w:val="00137BFA"/>
    <w:rsid w:val="0014312E"/>
    <w:rsid w:val="00144EF4"/>
    <w:rsid w:val="00145A21"/>
    <w:rsid w:val="00145C98"/>
    <w:rsid w:val="00145D83"/>
    <w:rsid w:val="00145F30"/>
    <w:rsid w:val="00146DA4"/>
    <w:rsid w:val="00151492"/>
    <w:rsid w:val="0015205F"/>
    <w:rsid w:val="00152E97"/>
    <w:rsid w:val="0015399F"/>
    <w:rsid w:val="00153B7D"/>
    <w:rsid w:val="001540A5"/>
    <w:rsid w:val="00155507"/>
    <w:rsid w:val="001557FA"/>
    <w:rsid w:val="00155B1A"/>
    <w:rsid w:val="00156216"/>
    <w:rsid w:val="00156413"/>
    <w:rsid w:val="001568A4"/>
    <w:rsid w:val="00160F84"/>
    <w:rsid w:val="00161BB2"/>
    <w:rsid w:val="0016259C"/>
    <w:rsid w:val="00163217"/>
    <w:rsid w:val="0016354E"/>
    <w:rsid w:val="00164768"/>
    <w:rsid w:val="001651D2"/>
    <w:rsid w:val="001651E7"/>
    <w:rsid w:val="0016695B"/>
    <w:rsid w:val="00166CDF"/>
    <w:rsid w:val="00167C55"/>
    <w:rsid w:val="00170061"/>
    <w:rsid w:val="00170896"/>
    <w:rsid w:val="00170D7B"/>
    <w:rsid w:val="00170DCE"/>
    <w:rsid w:val="00171C35"/>
    <w:rsid w:val="00172070"/>
    <w:rsid w:val="001732B9"/>
    <w:rsid w:val="00173B51"/>
    <w:rsid w:val="00174342"/>
    <w:rsid w:val="00175314"/>
    <w:rsid w:val="001758E3"/>
    <w:rsid w:val="001768FB"/>
    <w:rsid w:val="00180BDA"/>
    <w:rsid w:val="00181180"/>
    <w:rsid w:val="0018155B"/>
    <w:rsid w:val="00181AC5"/>
    <w:rsid w:val="0018229D"/>
    <w:rsid w:val="00182662"/>
    <w:rsid w:val="00183966"/>
    <w:rsid w:val="001845D2"/>
    <w:rsid w:val="0018469E"/>
    <w:rsid w:val="00184A74"/>
    <w:rsid w:val="00184FA1"/>
    <w:rsid w:val="00185371"/>
    <w:rsid w:val="00185588"/>
    <w:rsid w:val="001866B5"/>
    <w:rsid w:val="001869AD"/>
    <w:rsid w:val="001873F6"/>
    <w:rsid w:val="001879F7"/>
    <w:rsid w:val="00187CB1"/>
    <w:rsid w:val="001906A5"/>
    <w:rsid w:val="00190C77"/>
    <w:rsid w:val="00191493"/>
    <w:rsid w:val="0019185A"/>
    <w:rsid w:val="0019210A"/>
    <w:rsid w:val="0019354D"/>
    <w:rsid w:val="00193965"/>
    <w:rsid w:val="00193E4D"/>
    <w:rsid w:val="00193EED"/>
    <w:rsid w:val="0019403A"/>
    <w:rsid w:val="00194F32"/>
    <w:rsid w:val="00194FE9"/>
    <w:rsid w:val="00195286"/>
    <w:rsid w:val="0019618C"/>
    <w:rsid w:val="001962C3"/>
    <w:rsid w:val="00196876"/>
    <w:rsid w:val="00196C38"/>
    <w:rsid w:val="001975B4"/>
    <w:rsid w:val="00197E8D"/>
    <w:rsid w:val="001A01C1"/>
    <w:rsid w:val="001A1FBD"/>
    <w:rsid w:val="001A24BF"/>
    <w:rsid w:val="001A3DD3"/>
    <w:rsid w:val="001A4367"/>
    <w:rsid w:val="001A549B"/>
    <w:rsid w:val="001A5971"/>
    <w:rsid w:val="001A61C6"/>
    <w:rsid w:val="001A79A1"/>
    <w:rsid w:val="001B0248"/>
    <w:rsid w:val="001B065E"/>
    <w:rsid w:val="001B26DB"/>
    <w:rsid w:val="001B34C3"/>
    <w:rsid w:val="001B385A"/>
    <w:rsid w:val="001C0244"/>
    <w:rsid w:val="001C12D0"/>
    <w:rsid w:val="001C2830"/>
    <w:rsid w:val="001C2A29"/>
    <w:rsid w:val="001C2D2B"/>
    <w:rsid w:val="001C2E8C"/>
    <w:rsid w:val="001C5607"/>
    <w:rsid w:val="001C6712"/>
    <w:rsid w:val="001C7A45"/>
    <w:rsid w:val="001D112C"/>
    <w:rsid w:val="001D16A2"/>
    <w:rsid w:val="001D28DE"/>
    <w:rsid w:val="001D40F0"/>
    <w:rsid w:val="001D44DC"/>
    <w:rsid w:val="001D4657"/>
    <w:rsid w:val="001D60AE"/>
    <w:rsid w:val="001D60E2"/>
    <w:rsid w:val="001E054B"/>
    <w:rsid w:val="001E3106"/>
    <w:rsid w:val="001E3B51"/>
    <w:rsid w:val="001E4B93"/>
    <w:rsid w:val="001E4C6F"/>
    <w:rsid w:val="001E581D"/>
    <w:rsid w:val="001E614D"/>
    <w:rsid w:val="001E6494"/>
    <w:rsid w:val="001E669A"/>
    <w:rsid w:val="001E6743"/>
    <w:rsid w:val="001E7295"/>
    <w:rsid w:val="001E7BBD"/>
    <w:rsid w:val="001F0F74"/>
    <w:rsid w:val="001F12F4"/>
    <w:rsid w:val="001F1ADE"/>
    <w:rsid w:val="001F218F"/>
    <w:rsid w:val="001F2FDD"/>
    <w:rsid w:val="001F30CC"/>
    <w:rsid w:val="001F3453"/>
    <w:rsid w:val="001F3C47"/>
    <w:rsid w:val="001F4C7F"/>
    <w:rsid w:val="001F64BD"/>
    <w:rsid w:val="001F798C"/>
    <w:rsid w:val="00200684"/>
    <w:rsid w:val="00201A4B"/>
    <w:rsid w:val="00202AD4"/>
    <w:rsid w:val="00203C6C"/>
    <w:rsid w:val="00205C6D"/>
    <w:rsid w:val="00205F97"/>
    <w:rsid w:val="00206B02"/>
    <w:rsid w:val="002071FF"/>
    <w:rsid w:val="002074B1"/>
    <w:rsid w:val="002075E8"/>
    <w:rsid w:val="00207C89"/>
    <w:rsid w:val="002106D1"/>
    <w:rsid w:val="00210DA0"/>
    <w:rsid w:val="002111D2"/>
    <w:rsid w:val="00211EC2"/>
    <w:rsid w:val="002127F6"/>
    <w:rsid w:val="00212911"/>
    <w:rsid w:val="00214816"/>
    <w:rsid w:val="00214B1B"/>
    <w:rsid w:val="00215807"/>
    <w:rsid w:val="00216211"/>
    <w:rsid w:val="00216773"/>
    <w:rsid w:val="002177D9"/>
    <w:rsid w:val="00220B03"/>
    <w:rsid w:val="00221704"/>
    <w:rsid w:val="002224B8"/>
    <w:rsid w:val="00222A76"/>
    <w:rsid w:val="00222BC8"/>
    <w:rsid w:val="002243CC"/>
    <w:rsid w:val="00225206"/>
    <w:rsid w:val="00225D4F"/>
    <w:rsid w:val="0022618C"/>
    <w:rsid w:val="00226D9D"/>
    <w:rsid w:val="00226E48"/>
    <w:rsid w:val="00226EC5"/>
    <w:rsid w:val="0022715C"/>
    <w:rsid w:val="002277CC"/>
    <w:rsid w:val="00230246"/>
    <w:rsid w:val="00230C97"/>
    <w:rsid w:val="00231548"/>
    <w:rsid w:val="002316D5"/>
    <w:rsid w:val="002333D1"/>
    <w:rsid w:val="002354A1"/>
    <w:rsid w:val="0023641F"/>
    <w:rsid w:val="00236AF2"/>
    <w:rsid w:val="00241A77"/>
    <w:rsid w:val="002444EA"/>
    <w:rsid w:val="00244975"/>
    <w:rsid w:val="00244BFC"/>
    <w:rsid w:val="002455F6"/>
    <w:rsid w:val="002468C4"/>
    <w:rsid w:val="00251838"/>
    <w:rsid w:val="002524B4"/>
    <w:rsid w:val="0025274A"/>
    <w:rsid w:val="00252D57"/>
    <w:rsid w:val="00255C22"/>
    <w:rsid w:val="002562C5"/>
    <w:rsid w:val="0026052F"/>
    <w:rsid w:val="00260C5D"/>
    <w:rsid w:val="00261313"/>
    <w:rsid w:val="0026217F"/>
    <w:rsid w:val="00264295"/>
    <w:rsid w:val="00270671"/>
    <w:rsid w:val="00271C8A"/>
    <w:rsid w:val="002736FC"/>
    <w:rsid w:val="002744C0"/>
    <w:rsid w:val="00275EE7"/>
    <w:rsid w:val="00276ABE"/>
    <w:rsid w:val="0028125B"/>
    <w:rsid w:val="002812F4"/>
    <w:rsid w:val="00281C8B"/>
    <w:rsid w:val="0028367F"/>
    <w:rsid w:val="00283DD8"/>
    <w:rsid w:val="0028474D"/>
    <w:rsid w:val="002847E4"/>
    <w:rsid w:val="002864E6"/>
    <w:rsid w:val="00287449"/>
    <w:rsid w:val="00287986"/>
    <w:rsid w:val="00287AE6"/>
    <w:rsid w:val="00291FD8"/>
    <w:rsid w:val="002920D2"/>
    <w:rsid w:val="002938C9"/>
    <w:rsid w:val="0029694D"/>
    <w:rsid w:val="002A05F0"/>
    <w:rsid w:val="002A29CD"/>
    <w:rsid w:val="002A2F02"/>
    <w:rsid w:val="002A4051"/>
    <w:rsid w:val="002A5C98"/>
    <w:rsid w:val="002A6618"/>
    <w:rsid w:val="002A72A6"/>
    <w:rsid w:val="002A7548"/>
    <w:rsid w:val="002A7588"/>
    <w:rsid w:val="002A76CC"/>
    <w:rsid w:val="002B0A24"/>
    <w:rsid w:val="002B22C9"/>
    <w:rsid w:val="002B3931"/>
    <w:rsid w:val="002B3C49"/>
    <w:rsid w:val="002B4AD2"/>
    <w:rsid w:val="002B616F"/>
    <w:rsid w:val="002B6344"/>
    <w:rsid w:val="002B649D"/>
    <w:rsid w:val="002B66E7"/>
    <w:rsid w:val="002C22FC"/>
    <w:rsid w:val="002C2484"/>
    <w:rsid w:val="002C2ACB"/>
    <w:rsid w:val="002C3F91"/>
    <w:rsid w:val="002C4410"/>
    <w:rsid w:val="002C4517"/>
    <w:rsid w:val="002C6080"/>
    <w:rsid w:val="002C6664"/>
    <w:rsid w:val="002C6E87"/>
    <w:rsid w:val="002D01B5"/>
    <w:rsid w:val="002D1186"/>
    <w:rsid w:val="002D2903"/>
    <w:rsid w:val="002D4D3A"/>
    <w:rsid w:val="002D7AB2"/>
    <w:rsid w:val="002D7F01"/>
    <w:rsid w:val="002E6126"/>
    <w:rsid w:val="002E7343"/>
    <w:rsid w:val="002E7EDE"/>
    <w:rsid w:val="002F02D4"/>
    <w:rsid w:val="002F0A73"/>
    <w:rsid w:val="002F2222"/>
    <w:rsid w:val="002F350E"/>
    <w:rsid w:val="002F3586"/>
    <w:rsid w:val="002F45E2"/>
    <w:rsid w:val="002F5BDD"/>
    <w:rsid w:val="002F5EB4"/>
    <w:rsid w:val="003003DE"/>
    <w:rsid w:val="00300A0D"/>
    <w:rsid w:val="0030253F"/>
    <w:rsid w:val="00302B20"/>
    <w:rsid w:val="00303189"/>
    <w:rsid w:val="0030338F"/>
    <w:rsid w:val="0030345D"/>
    <w:rsid w:val="00304454"/>
    <w:rsid w:val="00304820"/>
    <w:rsid w:val="00306795"/>
    <w:rsid w:val="00307224"/>
    <w:rsid w:val="00307628"/>
    <w:rsid w:val="0031041A"/>
    <w:rsid w:val="00310500"/>
    <w:rsid w:val="00312187"/>
    <w:rsid w:val="00312464"/>
    <w:rsid w:val="0031337D"/>
    <w:rsid w:val="003137D4"/>
    <w:rsid w:val="00313E21"/>
    <w:rsid w:val="00314C78"/>
    <w:rsid w:val="0031550B"/>
    <w:rsid w:val="00315515"/>
    <w:rsid w:val="0031637B"/>
    <w:rsid w:val="003169A8"/>
    <w:rsid w:val="00320B6C"/>
    <w:rsid w:val="00323D23"/>
    <w:rsid w:val="003241BD"/>
    <w:rsid w:val="00324225"/>
    <w:rsid w:val="00324E11"/>
    <w:rsid w:val="00324EF8"/>
    <w:rsid w:val="003259F7"/>
    <w:rsid w:val="00332269"/>
    <w:rsid w:val="00332F33"/>
    <w:rsid w:val="003351BC"/>
    <w:rsid w:val="003351E5"/>
    <w:rsid w:val="00335655"/>
    <w:rsid w:val="00337237"/>
    <w:rsid w:val="003375BF"/>
    <w:rsid w:val="003409BD"/>
    <w:rsid w:val="00340B0C"/>
    <w:rsid w:val="00341FA6"/>
    <w:rsid w:val="0034513D"/>
    <w:rsid w:val="00345685"/>
    <w:rsid w:val="00347616"/>
    <w:rsid w:val="00350251"/>
    <w:rsid w:val="00351F8D"/>
    <w:rsid w:val="003532B9"/>
    <w:rsid w:val="00353953"/>
    <w:rsid w:val="00354D02"/>
    <w:rsid w:val="0035585A"/>
    <w:rsid w:val="003568AE"/>
    <w:rsid w:val="00356A79"/>
    <w:rsid w:val="00357EEF"/>
    <w:rsid w:val="003609C9"/>
    <w:rsid w:val="00360F6F"/>
    <w:rsid w:val="003613EA"/>
    <w:rsid w:val="003644C5"/>
    <w:rsid w:val="00366289"/>
    <w:rsid w:val="00370A3E"/>
    <w:rsid w:val="00371413"/>
    <w:rsid w:val="003735F2"/>
    <w:rsid w:val="00373E7F"/>
    <w:rsid w:val="00374338"/>
    <w:rsid w:val="00375E34"/>
    <w:rsid w:val="003761A0"/>
    <w:rsid w:val="003762E8"/>
    <w:rsid w:val="00377373"/>
    <w:rsid w:val="0038022C"/>
    <w:rsid w:val="00381A96"/>
    <w:rsid w:val="00381B8E"/>
    <w:rsid w:val="00382615"/>
    <w:rsid w:val="00382F0A"/>
    <w:rsid w:val="00384B0C"/>
    <w:rsid w:val="003850B5"/>
    <w:rsid w:val="0038582D"/>
    <w:rsid w:val="00385E58"/>
    <w:rsid w:val="00390037"/>
    <w:rsid w:val="00390952"/>
    <w:rsid w:val="00392EEE"/>
    <w:rsid w:val="003938C1"/>
    <w:rsid w:val="00395A7A"/>
    <w:rsid w:val="00395CFC"/>
    <w:rsid w:val="00396149"/>
    <w:rsid w:val="00396F69"/>
    <w:rsid w:val="003975A4"/>
    <w:rsid w:val="003A1E50"/>
    <w:rsid w:val="003A1E99"/>
    <w:rsid w:val="003A3298"/>
    <w:rsid w:val="003A3627"/>
    <w:rsid w:val="003A3C33"/>
    <w:rsid w:val="003A43AA"/>
    <w:rsid w:val="003A5A7C"/>
    <w:rsid w:val="003A5EB3"/>
    <w:rsid w:val="003A677C"/>
    <w:rsid w:val="003A6AF6"/>
    <w:rsid w:val="003B0022"/>
    <w:rsid w:val="003B2D4B"/>
    <w:rsid w:val="003B47FF"/>
    <w:rsid w:val="003B4B7A"/>
    <w:rsid w:val="003B5349"/>
    <w:rsid w:val="003B58A0"/>
    <w:rsid w:val="003B5E0B"/>
    <w:rsid w:val="003B62B1"/>
    <w:rsid w:val="003B677D"/>
    <w:rsid w:val="003B6829"/>
    <w:rsid w:val="003B69B3"/>
    <w:rsid w:val="003B79FD"/>
    <w:rsid w:val="003B7FB2"/>
    <w:rsid w:val="003C04AF"/>
    <w:rsid w:val="003C22E0"/>
    <w:rsid w:val="003C3BD1"/>
    <w:rsid w:val="003C4B6C"/>
    <w:rsid w:val="003C5A6E"/>
    <w:rsid w:val="003C7579"/>
    <w:rsid w:val="003C7847"/>
    <w:rsid w:val="003C7FC7"/>
    <w:rsid w:val="003D1649"/>
    <w:rsid w:val="003D16BF"/>
    <w:rsid w:val="003D27DE"/>
    <w:rsid w:val="003D2A01"/>
    <w:rsid w:val="003D33CD"/>
    <w:rsid w:val="003D4A69"/>
    <w:rsid w:val="003D5038"/>
    <w:rsid w:val="003D6142"/>
    <w:rsid w:val="003D6347"/>
    <w:rsid w:val="003D645C"/>
    <w:rsid w:val="003D6B55"/>
    <w:rsid w:val="003E00D8"/>
    <w:rsid w:val="003E0A93"/>
    <w:rsid w:val="003E0EF1"/>
    <w:rsid w:val="003E2125"/>
    <w:rsid w:val="003E2321"/>
    <w:rsid w:val="003E2A90"/>
    <w:rsid w:val="003E2D29"/>
    <w:rsid w:val="003E2E83"/>
    <w:rsid w:val="003E45AB"/>
    <w:rsid w:val="003E4862"/>
    <w:rsid w:val="003F12D8"/>
    <w:rsid w:val="003F41C1"/>
    <w:rsid w:val="003F531D"/>
    <w:rsid w:val="003F5375"/>
    <w:rsid w:val="003F5ADF"/>
    <w:rsid w:val="003F6265"/>
    <w:rsid w:val="003F6B82"/>
    <w:rsid w:val="003F6DBC"/>
    <w:rsid w:val="003F7AD0"/>
    <w:rsid w:val="003F7B0C"/>
    <w:rsid w:val="00400159"/>
    <w:rsid w:val="0040016B"/>
    <w:rsid w:val="004005EE"/>
    <w:rsid w:val="00400B36"/>
    <w:rsid w:val="00400C04"/>
    <w:rsid w:val="00402386"/>
    <w:rsid w:val="00402688"/>
    <w:rsid w:val="00403B9C"/>
    <w:rsid w:val="00403DB5"/>
    <w:rsid w:val="0040447F"/>
    <w:rsid w:val="00406373"/>
    <w:rsid w:val="004106CD"/>
    <w:rsid w:val="0041076F"/>
    <w:rsid w:val="00410C3D"/>
    <w:rsid w:val="0041146B"/>
    <w:rsid w:val="00411597"/>
    <w:rsid w:val="0041175A"/>
    <w:rsid w:val="0041353E"/>
    <w:rsid w:val="00414138"/>
    <w:rsid w:val="004142FE"/>
    <w:rsid w:val="004160A0"/>
    <w:rsid w:val="004162D3"/>
    <w:rsid w:val="00416C00"/>
    <w:rsid w:val="0041759F"/>
    <w:rsid w:val="00422761"/>
    <w:rsid w:val="00423F09"/>
    <w:rsid w:val="004258CD"/>
    <w:rsid w:val="004260AA"/>
    <w:rsid w:val="00432542"/>
    <w:rsid w:val="00433038"/>
    <w:rsid w:val="0043343B"/>
    <w:rsid w:val="0043368D"/>
    <w:rsid w:val="00434BCA"/>
    <w:rsid w:val="00434FA0"/>
    <w:rsid w:val="00435A10"/>
    <w:rsid w:val="0043682F"/>
    <w:rsid w:val="004378F2"/>
    <w:rsid w:val="00437EF7"/>
    <w:rsid w:val="00440B42"/>
    <w:rsid w:val="004410B9"/>
    <w:rsid w:val="00441F57"/>
    <w:rsid w:val="00442A6A"/>
    <w:rsid w:val="00443956"/>
    <w:rsid w:val="00443B65"/>
    <w:rsid w:val="00444C1B"/>
    <w:rsid w:val="00446705"/>
    <w:rsid w:val="004469D4"/>
    <w:rsid w:val="00447479"/>
    <w:rsid w:val="00451C9F"/>
    <w:rsid w:val="00452EB2"/>
    <w:rsid w:val="004533C7"/>
    <w:rsid w:val="00454267"/>
    <w:rsid w:val="00455645"/>
    <w:rsid w:val="00457392"/>
    <w:rsid w:val="004573A2"/>
    <w:rsid w:val="004576C5"/>
    <w:rsid w:val="00457914"/>
    <w:rsid w:val="00457EF4"/>
    <w:rsid w:val="00460682"/>
    <w:rsid w:val="00461367"/>
    <w:rsid w:val="00461558"/>
    <w:rsid w:val="004616AE"/>
    <w:rsid w:val="00461D30"/>
    <w:rsid w:val="0046227E"/>
    <w:rsid w:val="0046262E"/>
    <w:rsid w:val="00462AB1"/>
    <w:rsid w:val="00463BDF"/>
    <w:rsid w:val="00464071"/>
    <w:rsid w:val="00464B55"/>
    <w:rsid w:val="004652AB"/>
    <w:rsid w:val="00465531"/>
    <w:rsid w:val="004663B6"/>
    <w:rsid w:val="00466FC8"/>
    <w:rsid w:val="004679CE"/>
    <w:rsid w:val="00467B8E"/>
    <w:rsid w:val="004704F8"/>
    <w:rsid w:val="00471AEB"/>
    <w:rsid w:val="00472241"/>
    <w:rsid w:val="00472BAD"/>
    <w:rsid w:val="00473EC1"/>
    <w:rsid w:val="00474D7B"/>
    <w:rsid w:val="00474E93"/>
    <w:rsid w:val="00475EA9"/>
    <w:rsid w:val="00476636"/>
    <w:rsid w:val="00476742"/>
    <w:rsid w:val="00477499"/>
    <w:rsid w:val="0047774E"/>
    <w:rsid w:val="00477BE2"/>
    <w:rsid w:val="00477F5D"/>
    <w:rsid w:val="00481C49"/>
    <w:rsid w:val="00484521"/>
    <w:rsid w:val="00484C48"/>
    <w:rsid w:val="00486B3D"/>
    <w:rsid w:val="00487285"/>
    <w:rsid w:val="00490DBF"/>
    <w:rsid w:val="00491C3A"/>
    <w:rsid w:val="0049355B"/>
    <w:rsid w:val="00493CA8"/>
    <w:rsid w:val="0049569D"/>
    <w:rsid w:val="004961BE"/>
    <w:rsid w:val="004A09D1"/>
    <w:rsid w:val="004A0FD0"/>
    <w:rsid w:val="004A12D8"/>
    <w:rsid w:val="004A15D0"/>
    <w:rsid w:val="004A33C8"/>
    <w:rsid w:val="004A45E4"/>
    <w:rsid w:val="004A4633"/>
    <w:rsid w:val="004A4CC0"/>
    <w:rsid w:val="004A5B87"/>
    <w:rsid w:val="004A6810"/>
    <w:rsid w:val="004A7925"/>
    <w:rsid w:val="004B2D44"/>
    <w:rsid w:val="004B2E19"/>
    <w:rsid w:val="004B37AA"/>
    <w:rsid w:val="004B3DB5"/>
    <w:rsid w:val="004B447A"/>
    <w:rsid w:val="004B469F"/>
    <w:rsid w:val="004B744A"/>
    <w:rsid w:val="004B7F09"/>
    <w:rsid w:val="004C03F5"/>
    <w:rsid w:val="004C0A29"/>
    <w:rsid w:val="004C2261"/>
    <w:rsid w:val="004C2975"/>
    <w:rsid w:val="004C3E50"/>
    <w:rsid w:val="004C4824"/>
    <w:rsid w:val="004C546F"/>
    <w:rsid w:val="004C689E"/>
    <w:rsid w:val="004C6C42"/>
    <w:rsid w:val="004C6F77"/>
    <w:rsid w:val="004C710B"/>
    <w:rsid w:val="004D15E2"/>
    <w:rsid w:val="004D17BE"/>
    <w:rsid w:val="004D1DAD"/>
    <w:rsid w:val="004D7585"/>
    <w:rsid w:val="004E0539"/>
    <w:rsid w:val="004E109B"/>
    <w:rsid w:val="004E22ED"/>
    <w:rsid w:val="004E642E"/>
    <w:rsid w:val="004E6735"/>
    <w:rsid w:val="004F2DCE"/>
    <w:rsid w:val="004F2EA2"/>
    <w:rsid w:val="004F4241"/>
    <w:rsid w:val="004F4953"/>
    <w:rsid w:val="004F562A"/>
    <w:rsid w:val="004F5902"/>
    <w:rsid w:val="0050151B"/>
    <w:rsid w:val="00501E01"/>
    <w:rsid w:val="00502474"/>
    <w:rsid w:val="0050339D"/>
    <w:rsid w:val="00505757"/>
    <w:rsid w:val="00512A22"/>
    <w:rsid w:val="0051304C"/>
    <w:rsid w:val="005136E6"/>
    <w:rsid w:val="0051459C"/>
    <w:rsid w:val="00514C95"/>
    <w:rsid w:val="00515201"/>
    <w:rsid w:val="00515F8D"/>
    <w:rsid w:val="0051609A"/>
    <w:rsid w:val="0051646C"/>
    <w:rsid w:val="005168B8"/>
    <w:rsid w:val="005209C3"/>
    <w:rsid w:val="0052155A"/>
    <w:rsid w:val="00524533"/>
    <w:rsid w:val="005253E6"/>
    <w:rsid w:val="00525CB1"/>
    <w:rsid w:val="00526761"/>
    <w:rsid w:val="00527252"/>
    <w:rsid w:val="005275BF"/>
    <w:rsid w:val="00527D16"/>
    <w:rsid w:val="0053031D"/>
    <w:rsid w:val="00530CD2"/>
    <w:rsid w:val="0053180F"/>
    <w:rsid w:val="005329E4"/>
    <w:rsid w:val="005334BF"/>
    <w:rsid w:val="00534ADC"/>
    <w:rsid w:val="005351E0"/>
    <w:rsid w:val="005352F1"/>
    <w:rsid w:val="00536288"/>
    <w:rsid w:val="00541562"/>
    <w:rsid w:val="005420E4"/>
    <w:rsid w:val="005438A1"/>
    <w:rsid w:val="00545AF5"/>
    <w:rsid w:val="00545C71"/>
    <w:rsid w:val="0054651D"/>
    <w:rsid w:val="00546756"/>
    <w:rsid w:val="00546DF3"/>
    <w:rsid w:val="00546F39"/>
    <w:rsid w:val="00547405"/>
    <w:rsid w:val="00551364"/>
    <w:rsid w:val="00551399"/>
    <w:rsid w:val="00554CD1"/>
    <w:rsid w:val="005562E9"/>
    <w:rsid w:val="00557132"/>
    <w:rsid w:val="00560050"/>
    <w:rsid w:val="005604ED"/>
    <w:rsid w:val="00560D95"/>
    <w:rsid w:val="00560DE0"/>
    <w:rsid w:val="00561E25"/>
    <w:rsid w:val="005624BC"/>
    <w:rsid w:val="00563994"/>
    <w:rsid w:val="005645AA"/>
    <w:rsid w:val="005650E1"/>
    <w:rsid w:val="00565A33"/>
    <w:rsid w:val="00565AF4"/>
    <w:rsid w:val="005671CA"/>
    <w:rsid w:val="005704DD"/>
    <w:rsid w:val="005709DE"/>
    <w:rsid w:val="00570C87"/>
    <w:rsid w:val="00570CDD"/>
    <w:rsid w:val="00571EF9"/>
    <w:rsid w:val="00572906"/>
    <w:rsid w:val="00574AFC"/>
    <w:rsid w:val="00575105"/>
    <w:rsid w:val="00576ECB"/>
    <w:rsid w:val="00581679"/>
    <w:rsid w:val="005816D8"/>
    <w:rsid w:val="00581AAD"/>
    <w:rsid w:val="00581C3D"/>
    <w:rsid w:val="005824B2"/>
    <w:rsid w:val="005824BA"/>
    <w:rsid w:val="00582AA7"/>
    <w:rsid w:val="00583767"/>
    <w:rsid w:val="00583B9D"/>
    <w:rsid w:val="00584832"/>
    <w:rsid w:val="0058489F"/>
    <w:rsid w:val="00584996"/>
    <w:rsid w:val="0058586F"/>
    <w:rsid w:val="0058641A"/>
    <w:rsid w:val="00586D8F"/>
    <w:rsid w:val="00586ED0"/>
    <w:rsid w:val="0059237B"/>
    <w:rsid w:val="005929A7"/>
    <w:rsid w:val="00593190"/>
    <w:rsid w:val="00594267"/>
    <w:rsid w:val="005951A1"/>
    <w:rsid w:val="00596BEF"/>
    <w:rsid w:val="005A0324"/>
    <w:rsid w:val="005A0470"/>
    <w:rsid w:val="005A0A47"/>
    <w:rsid w:val="005A0CD4"/>
    <w:rsid w:val="005A24AD"/>
    <w:rsid w:val="005A27A5"/>
    <w:rsid w:val="005A2BAE"/>
    <w:rsid w:val="005A3624"/>
    <w:rsid w:val="005A3F5F"/>
    <w:rsid w:val="005A4797"/>
    <w:rsid w:val="005A5405"/>
    <w:rsid w:val="005B00A7"/>
    <w:rsid w:val="005B049A"/>
    <w:rsid w:val="005B04B8"/>
    <w:rsid w:val="005B051C"/>
    <w:rsid w:val="005B09FA"/>
    <w:rsid w:val="005B0A6D"/>
    <w:rsid w:val="005B0DFB"/>
    <w:rsid w:val="005B12F4"/>
    <w:rsid w:val="005B2C44"/>
    <w:rsid w:val="005B395F"/>
    <w:rsid w:val="005B4321"/>
    <w:rsid w:val="005B54D7"/>
    <w:rsid w:val="005B65DE"/>
    <w:rsid w:val="005B6D4E"/>
    <w:rsid w:val="005C0561"/>
    <w:rsid w:val="005C0994"/>
    <w:rsid w:val="005C25C4"/>
    <w:rsid w:val="005C554D"/>
    <w:rsid w:val="005C5DAE"/>
    <w:rsid w:val="005C7031"/>
    <w:rsid w:val="005C7B74"/>
    <w:rsid w:val="005D1F39"/>
    <w:rsid w:val="005D3C98"/>
    <w:rsid w:val="005D70F4"/>
    <w:rsid w:val="005D7379"/>
    <w:rsid w:val="005D7F1B"/>
    <w:rsid w:val="005E3C03"/>
    <w:rsid w:val="005E47CE"/>
    <w:rsid w:val="005E4F55"/>
    <w:rsid w:val="005E4F64"/>
    <w:rsid w:val="005E5055"/>
    <w:rsid w:val="005E5406"/>
    <w:rsid w:val="005E75FD"/>
    <w:rsid w:val="005F0720"/>
    <w:rsid w:val="005F1D1A"/>
    <w:rsid w:val="005F36C1"/>
    <w:rsid w:val="005F37BF"/>
    <w:rsid w:val="005F381D"/>
    <w:rsid w:val="005F3C96"/>
    <w:rsid w:val="005F671C"/>
    <w:rsid w:val="005F6854"/>
    <w:rsid w:val="0060188A"/>
    <w:rsid w:val="0060215A"/>
    <w:rsid w:val="00602D7C"/>
    <w:rsid w:val="00602DA7"/>
    <w:rsid w:val="00603401"/>
    <w:rsid w:val="006034A8"/>
    <w:rsid w:val="00603A94"/>
    <w:rsid w:val="0060458C"/>
    <w:rsid w:val="006047CE"/>
    <w:rsid w:val="00604AFF"/>
    <w:rsid w:val="0060508F"/>
    <w:rsid w:val="00605905"/>
    <w:rsid w:val="006069E9"/>
    <w:rsid w:val="00606CAC"/>
    <w:rsid w:val="00607560"/>
    <w:rsid w:val="00607D1A"/>
    <w:rsid w:val="00613463"/>
    <w:rsid w:val="006136FC"/>
    <w:rsid w:val="006137C0"/>
    <w:rsid w:val="00613D91"/>
    <w:rsid w:val="0061498C"/>
    <w:rsid w:val="00614BC6"/>
    <w:rsid w:val="00614ED4"/>
    <w:rsid w:val="006160A6"/>
    <w:rsid w:val="006203E8"/>
    <w:rsid w:val="0062062B"/>
    <w:rsid w:val="006219F4"/>
    <w:rsid w:val="00621E76"/>
    <w:rsid w:val="0062200B"/>
    <w:rsid w:val="00622402"/>
    <w:rsid w:val="00623333"/>
    <w:rsid w:val="006237E5"/>
    <w:rsid w:val="006242DA"/>
    <w:rsid w:val="00624A8B"/>
    <w:rsid w:val="00627445"/>
    <w:rsid w:val="00627C80"/>
    <w:rsid w:val="00630606"/>
    <w:rsid w:val="00630608"/>
    <w:rsid w:val="00630ED2"/>
    <w:rsid w:val="006319A3"/>
    <w:rsid w:val="00631EBF"/>
    <w:rsid w:val="00632AFD"/>
    <w:rsid w:val="00632C26"/>
    <w:rsid w:val="00633238"/>
    <w:rsid w:val="00634BEA"/>
    <w:rsid w:val="00634E97"/>
    <w:rsid w:val="00635CCB"/>
    <w:rsid w:val="00636209"/>
    <w:rsid w:val="00637128"/>
    <w:rsid w:val="00637358"/>
    <w:rsid w:val="00637852"/>
    <w:rsid w:val="00637DD0"/>
    <w:rsid w:val="006418A0"/>
    <w:rsid w:val="00641ED1"/>
    <w:rsid w:val="006443BA"/>
    <w:rsid w:val="00644410"/>
    <w:rsid w:val="006468B1"/>
    <w:rsid w:val="006474F5"/>
    <w:rsid w:val="00647AB7"/>
    <w:rsid w:val="0065001C"/>
    <w:rsid w:val="00650674"/>
    <w:rsid w:val="00650790"/>
    <w:rsid w:val="00651DC5"/>
    <w:rsid w:val="006523C8"/>
    <w:rsid w:val="0065265D"/>
    <w:rsid w:val="00652FA9"/>
    <w:rsid w:val="006531FE"/>
    <w:rsid w:val="00656298"/>
    <w:rsid w:val="00656AE0"/>
    <w:rsid w:val="00657891"/>
    <w:rsid w:val="00660FA2"/>
    <w:rsid w:val="00661910"/>
    <w:rsid w:val="00661B3F"/>
    <w:rsid w:val="00662977"/>
    <w:rsid w:val="00662F2A"/>
    <w:rsid w:val="0066361C"/>
    <w:rsid w:val="0066492A"/>
    <w:rsid w:val="006654DD"/>
    <w:rsid w:val="00665FEB"/>
    <w:rsid w:val="00666E3A"/>
    <w:rsid w:val="00666E7A"/>
    <w:rsid w:val="00667A51"/>
    <w:rsid w:val="006707B1"/>
    <w:rsid w:val="00672F25"/>
    <w:rsid w:val="00673582"/>
    <w:rsid w:val="00674554"/>
    <w:rsid w:val="00674C26"/>
    <w:rsid w:val="006756C3"/>
    <w:rsid w:val="0067612F"/>
    <w:rsid w:val="00676295"/>
    <w:rsid w:val="006808D2"/>
    <w:rsid w:val="0068148E"/>
    <w:rsid w:val="0068158B"/>
    <w:rsid w:val="00681B9E"/>
    <w:rsid w:val="00682101"/>
    <w:rsid w:val="00682D8C"/>
    <w:rsid w:val="00683CBE"/>
    <w:rsid w:val="00684479"/>
    <w:rsid w:val="00686F5A"/>
    <w:rsid w:val="006874DA"/>
    <w:rsid w:val="006876D8"/>
    <w:rsid w:val="0069034B"/>
    <w:rsid w:val="006915C3"/>
    <w:rsid w:val="00692123"/>
    <w:rsid w:val="006922F2"/>
    <w:rsid w:val="006924C7"/>
    <w:rsid w:val="00692A88"/>
    <w:rsid w:val="00693DBF"/>
    <w:rsid w:val="00694398"/>
    <w:rsid w:val="00694F52"/>
    <w:rsid w:val="00695278"/>
    <w:rsid w:val="00695AED"/>
    <w:rsid w:val="00696C42"/>
    <w:rsid w:val="00696FA8"/>
    <w:rsid w:val="00697119"/>
    <w:rsid w:val="0069724A"/>
    <w:rsid w:val="006972DE"/>
    <w:rsid w:val="006973AE"/>
    <w:rsid w:val="00697C7E"/>
    <w:rsid w:val="00697EE7"/>
    <w:rsid w:val="006A0280"/>
    <w:rsid w:val="006A08E7"/>
    <w:rsid w:val="006A3BFD"/>
    <w:rsid w:val="006A49B6"/>
    <w:rsid w:val="006A511F"/>
    <w:rsid w:val="006A595D"/>
    <w:rsid w:val="006A67AE"/>
    <w:rsid w:val="006A788E"/>
    <w:rsid w:val="006A7E76"/>
    <w:rsid w:val="006B15A8"/>
    <w:rsid w:val="006B15FD"/>
    <w:rsid w:val="006B1C79"/>
    <w:rsid w:val="006B3375"/>
    <w:rsid w:val="006B3A19"/>
    <w:rsid w:val="006B5063"/>
    <w:rsid w:val="006B5B7E"/>
    <w:rsid w:val="006B6770"/>
    <w:rsid w:val="006B6BC5"/>
    <w:rsid w:val="006B6FDD"/>
    <w:rsid w:val="006C21B6"/>
    <w:rsid w:val="006C3D24"/>
    <w:rsid w:val="006C3FFB"/>
    <w:rsid w:val="006C4F39"/>
    <w:rsid w:val="006C52AD"/>
    <w:rsid w:val="006C5498"/>
    <w:rsid w:val="006C6543"/>
    <w:rsid w:val="006C7E96"/>
    <w:rsid w:val="006D2782"/>
    <w:rsid w:val="006D33C3"/>
    <w:rsid w:val="006D4317"/>
    <w:rsid w:val="006D44C0"/>
    <w:rsid w:val="006D4E80"/>
    <w:rsid w:val="006D58AB"/>
    <w:rsid w:val="006D5A42"/>
    <w:rsid w:val="006D5AB3"/>
    <w:rsid w:val="006D5F19"/>
    <w:rsid w:val="006E0178"/>
    <w:rsid w:val="006E029F"/>
    <w:rsid w:val="006E0561"/>
    <w:rsid w:val="006E12A8"/>
    <w:rsid w:val="006E2F18"/>
    <w:rsid w:val="006E44D4"/>
    <w:rsid w:val="006E4D18"/>
    <w:rsid w:val="006E4EC0"/>
    <w:rsid w:val="006E5A79"/>
    <w:rsid w:val="006E5CFC"/>
    <w:rsid w:val="006E5ECE"/>
    <w:rsid w:val="006E6D1C"/>
    <w:rsid w:val="006F01D3"/>
    <w:rsid w:val="006F16D7"/>
    <w:rsid w:val="006F21F2"/>
    <w:rsid w:val="006F4C38"/>
    <w:rsid w:val="006F7F16"/>
    <w:rsid w:val="0070179E"/>
    <w:rsid w:val="00701C85"/>
    <w:rsid w:val="007024A0"/>
    <w:rsid w:val="00702CB4"/>
    <w:rsid w:val="00704749"/>
    <w:rsid w:val="007052FF"/>
    <w:rsid w:val="00705870"/>
    <w:rsid w:val="00705BBE"/>
    <w:rsid w:val="00706284"/>
    <w:rsid w:val="007066C3"/>
    <w:rsid w:val="00706C59"/>
    <w:rsid w:val="007075AC"/>
    <w:rsid w:val="0071068B"/>
    <w:rsid w:val="0071098A"/>
    <w:rsid w:val="00710A62"/>
    <w:rsid w:val="00712F70"/>
    <w:rsid w:val="0071527F"/>
    <w:rsid w:val="00715A17"/>
    <w:rsid w:val="00715EDF"/>
    <w:rsid w:val="00717F5F"/>
    <w:rsid w:val="007202BF"/>
    <w:rsid w:val="007211A9"/>
    <w:rsid w:val="00721425"/>
    <w:rsid w:val="00721E27"/>
    <w:rsid w:val="0072308B"/>
    <w:rsid w:val="00723422"/>
    <w:rsid w:val="00723821"/>
    <w:rsid w:val="00724D5B"/>
    <w:rsid w:val="007255E8"/>
    <w:rsid w:val="0072588B"/>
    <w:rsid w:val="00725BBF"/>
    <w:rsid w:val="00726A01"/>
    <w:rsid w:val="0072714F"/>
    <w:rsid w:val="00727364"/>
    <w:rsid w:val="00730D30"/>
    <w:rsid w:val="00730F6C"/>
    <w:rsid w:val="007325F8"/>
    <w:rsid w:val="00733436"/>
    <w:rsid w:val="007344E6"/>
    <w:rsid w:val="0073472C"/>
    <w:rsid w:val="00735491"/>
    <w:rsid w:val="0073655C"/>
    <w:rsid w:val="0073751F"/>
    <w:rsid w:val="00737B65"/>
    <w:rsid w:val="00737CAA"/>
    <w:rsid w:val="00740E00"/>
    <w:rsid w:val="0074197F"/>
    <w:rsid w:val="00741D3C"/>
    <w:rsid w:val="00742A32"/>
    <w:rsid w:val="007438FC"/>
    <w:rsid w:val="007449BF"/>
    <w:rsid w:val="00744CF6"/>
    <w:rsid w:val="00746C0E"/>
    <w:rsid w:val="00747420"/>
    <w:rsid w:val="00747589"/>
    <w:rsid w:val="0075137F"/>
    <w:rsid w:val="00751D5E"/>
    <w:rsid w:val="0075547C"/>
    <w:rsid w:val="00755490"/>
    <w:rsid w:val="00755A64"/>
    <w:rsid w:val="0075685B"/>
    <w:rsid w:val="00757B49"/>
    <w:rsid w:val="00757DCD"/>
    <w:rsid w:val="007601DA"/>
    <w:rsid w:val="0076092D"/>
    <w:rsid w:val="00760DB2"/>
    <w:rsid w:val="00760EDD"/>
    <w:rsid w:val="007613DC"/>
    <w:rsid w:val="00761ADC"/>
    <w:rsid w:val="00763302"/>
    <w:rsid w:val="00763925"/>
    <w:rsid w:val="00766194"/>
    <w:rsid w:val="007670B8"/>
    <w:rsid w:val="007707EE"/>
    <w:rsid w:val="00770B53"/>
    <w:rsid w:val="00771CD8"/>
    <w:rsid w:val="00773C7F"/>
    <w:rsid w:val="00773F84"/>
    <w:rsid w:val="00775909"/>
    <w:rsid w:val="00776ABA"/>
    <w:rsid w:val="00777218"/>
    <w:rsid w:val="007773FA"/>
    <w:rsid w:val="007775C9"/>
    <w:rsid w:val="00780117"/>
    <w:rsid w:val="0078042D"/>
    <w:rsid w:val="00780903"/>
    <w:rsid w:val="0078166B"/>
    <w:rsid w:val="007817C7"/>
    <w:rsid w:val="007822A9"/>
    <w:rsid w:val="00782FD6"/>
    <w:rsid w:val="007833CB"/>
    <w:rsid w:val="00783CB1"/>
    <w:rsid w:val="00783F84"/>
    <w:rsid w:val="00786187"/>
    <w:rsid w:val="00787B5D"/>
    <w:rsid w:val="00790A1F"/>
    <w:rsid w:val="00790AA8"/>
    <w:rsid w:val="00790E13"/>
    <w:rsid w:val="0079424F"/>
    <w:rsid w:val="0079457E"/>
    <w:rsid w:val="00794C99"/>
    <w:rsid w:val="00794FB8"/>
    <w:rsid w:val="00795182"/>
    <w:rsid w:val="007951C8"/>
    <w:rsid w:val="0079570B"/>
    <w:rsid w:val="00796E6C"/>
    <w:rsid w:val="007A13A8"/>
    <w:rsid w:val="007A2B8C"/>
    <w:rsid w:val="007A30EF"/>
    <w:rsid w:val="007A37EA"/>
    <w:rsid w:val="007A4841"/>
    <w:rsid w:val="007A49FA"/>
    <w:rsid w:val="007A55B7"/>
    <w:rsid w:val="007A5FE2"/>
    <w:rsid w:val="007A6BAD"/>
    <w:rsid w:val="007A6CD7"/>
    <w:rsid w:val="007A72E8"/>
    <w:rsid w:val="007A744B"/>
    <w:rsid w:val="007B175B"/>
    <w:rsid w:val="007B38E3"/>
    <w:rsid w:val="007B3F3B"/>
    <w:rsid w:val="007B47BA"/>
    <w:rsid w:val="007B55DB"/>
    <w:rsid w:val="007B5D51"/>
    <w:rsid w:val="007B6C81"/>
    <w:rsid w:val="007B6FBA"/>
    <w:rsid w:val="007B7B65"/>
    <w:rsid w:val="007B7E0F"/>
    <w:rsid w:val="007B7E9A"/>
    <w:rsid w:val="007B7EBB"/>
    <w:rsid w:val="007C06FD"/>
    <w:rsid w:val="007C09AF"/>
    <w:rsid w:val="007C2B3D"/>
    <w:rsid w:val="007C3640"/>
    <w:rsid w:val="007C6009"/>
    <w:rsid w:val="007C6300"/>
    <w:rsid w:val="007C6A97"/>
    <w:rsid w:val="007C6C77"/>
    <w:rsid w:val="007C6D2E"/>
    <w:rsid w:val="007C7FC3"/>
    <w:rsid w:val="007D14A6"/>
    <w:rsid w:val="007D1991"/>
    <w:rsid w:val="007D2B81"/>
    <w:rsid w:val="007D4A0F"/>
    <w:rsid w:val="007D5586"/>
    <w:rsid w:val="007D5603"/>
    <w:rsid w:val="007D5D28"/>
    <w:rsid w:val="007E02B5"/>
    <w:rsid w:val="007E15A9"/>
    <w:rsid w:val="007E16B4"/>
    <w:rsid w:val="007E35A1"/>
    <w:rsid w:val="007E4841"/>
    <w:rsid w:val="007E5289"/>
    <w:rsid w:val="007E58B5"/>
    <w:rsid w:val="007E5B6D"/>
    <w:rsid w:val="007E7F57"/>
    <w:rsid w:val="007F0B8F"/>
    <w:rsid w:val="007F1027"/>
    <w:rsid w:val="007F17FD"/>
    <w:rsid w:val="007F2A32"/>
    <w:rsid w:val="007F2B04"/>
    <w:rsid w:val="007F2B05"/>
    <w:rsid w:val="007F31F8"/>
    <w:rsid w:val="007F356E"/>
    <w:rsid w:val="007F449B"/>
    <w:rsid w:val="007F4583"/>
    <w:rsid w:val="007F6D61"/>
    <w:rsid w:val="007F6DA5"/>
    <w:rsid w:val="008002D5"/>
    <w:rsid w:val="00801183"/>
    <w:rsid w:val="00801665"/>
    <w:rsid w:val="00804529"/>
    <w:rsid w:val="00806BDA"/>
    <w:rsid w:val="008073B4"/>
    <w:rsid w:val="00807925"/>
    <w:rsid w:val="00807B2C"/>
    <w:rsid w:val="00810631"/>
    <w:rsid w:val="00811CBC"/>
    <w:rsid w:val="00812857"/>
    <w:rsid w:val="00812D08"/>
    <w:rsid w:val="00813E82"/>
    <w:rsid w:val="00815325"/>
    <w:rsid w:val="00815957"/>
    <w:rsid w:val="00815EB0"/>
    <w:rsid w:val="008163DB"/>
    <w:rsid w:val="00817598"/>
    <w:rsid w:val="0082070D"/>
    <w:rsid w:val="008217A1"/>
    <w:rsid w:val="008239AE"/>
    <w:rsid w:val="00826B9F"/>
    <w:rsid w:val="00827111"/>
    <w:rsid w:val="00827305"/>
    <w:rsid w:val="008309A3"/>
    <w:rsid w:val="00832BDE"/>
    <w:rsid w:val="0083346F"/>
    <w:rsid w:val="00834C2E"/>
    <w:rsid w:val="00834ECA"/>
    <w:rsid w:val="0083644E"/>
    <w:rsid w:val="00836972"/>
    <w:rsid w:val="00837B08"/>
    <w:rsid w:val="008393B9"/>
    <w:rsid w:val="008429AC"/>
    <w:rsid w:val="00843AE4"/>
    <w:rsid w:val="00843F9F"/>
    <w:rsid w:val="008445D9"/>
    <w:rsid w:val="00844DA8"/>
    <w:rsid w:val="00844EC1"/>
    <w:rsid w:val="008451E8"/>
    <w:rsid w:val="008458AE"/>
    <w:rsid w:val="00846677"/>
    <w:rsid w:val="00846987"/>
    <w:rsid w:val="0084748A"/>
    <w:rsid w:val="00847C5D"/>
    <w:rsid w:val="00847C70"/>
    <w:rsid w:val="008508DC"/>
    <w:rsid w:val="00850BA4"/>
    <w:rsid w:val="00850D8B"/>
    <w:rsid w:val="00852EE4"/>
    <w:rsid w:val="00852FCB"/>
    <w:rsid w:val="00853783"/>
    <w:rsid w:val="008544FD"/>
    <w:rsid w:val="00854AE6"/>
    <w:rsid w:val="008553B8"/>
    <w:rsid w:val="008559AE"/>
    <w:rsid w:val="0085608C"/>
    <w:rsid w:val="00856982"/>
    <w:rsid w:val="008578F6"/>
    <w:rsid w:val="00862B35"/>
    <w:rsid w:val="00862CB2"/>
    <w:rsid w:val="00864869"/>
    <w:rsid w:val="00866112"/>
    <w:rsid w:val="00866913"/>
    <w:rsid w:val="008671B9"/>
    <w:rsid w:val="0087042F"/>
    <w:rsid w:val="00870F44"/>
    <w:rsid w:val="008712B5"/>
    <w:rsid w:val="00871FE0"/>
    <w:rsid w:val="00872459"/>
    <w:rsid w:val="00872B5E"/>
    <w:rsid w:val="008736DC"/>
    <w:rsid w:val="00873AB4"/>
    <w:rsid w:val="00873E39"/>
    <w:rsid w:val="00874069"/>
    <w:rsid w:val="00876351"/>
    <w:rsid w:val="008763D5"/>
    <w:rsid w:val="00876858"/>
    <w:rsid w:val="00876988"/>
    <w:rsid w:val="00880758"/>
    <w:rsid w:val="00880802"/>
    <w:rsid w:val="0088172E"/>
    <w:rsid w:val="00881801"/>
    <w:rsid w:val="008818C9"/>
    <w:rsid w:val="00883BE9"/>
    <w:rsid w:val="008842AB"/>
    <w:rsid w:val="00885AC9"/>
    <w:rsid w:val="00886BBA"/>
    <w:rsid w:val="0088707E"/>
    <w:rsid w:val="00887314"/>
    <w:rsid w:val="0089066A"/>
    <w:rsid w:val="00890B00"/>
    <w:rsid w:val="00891216"/>
    <w:rsid w:val="00891FF8"/>
    <w:rsid w:val="008921A2"/>
    <w:rsid w:val="008930B2"/>
    <w:rsid w:val="00893239"/>
    <w:rsid w:val="008941AD"/>
    <w:rsid w:val="00894DE9"/>
    <w:rsid w:val="00897538"/>
    <w:rsid w:val="008A223F"/>
    <w:rsid w:val="008A399C"/>
    <w:rsid w:val="008A3B1B"/>
    <w:rsid w:val="008A4421"/>
    <w:rsid w:val="008A46AF"/>
    <w:rsid w:val="008A697E"/>
    <w:rsid w:val="008A7268"/>
    <w:rsid w:val="008A7B66"/>
    <w:rsid w:val="008B0562"/>
    <w:rsid w:val="008B1CC4"/>
    <w:rsid w:val="008B21B2"/>
    <w:rsid w:val="008B2AD8"/>
    <w:rsid w:val="008B349A"/>
    <w:rsid w:val="008B37D7"/>
    <w:rsid w:val="008B4CBE"/>
    <w:rsid w:val="008B5744"/>
    <w:rsid w:val="008B7B71"/>
    <w:rsid w:val="008C0647"/>
    <w:rsid w:val="008C092B"/>
    <w:rsid w:val="008C0B78"/>
    <w:rsid w:val="008C218A"/>
    <w:rsid w:val="008C3DB3"/>
    <w:rsid w:val="008C3F68"/>
    <w:rsid w:val="008C430F"/>
    <w:rsid w:val="008C4B37"/>
    <w:rsid w:val="008C4BBC"/>
    <w:rsid w:val="008C4D0D"/>
    <w:rsid w:val="008C515E"/>
    <w:rsid w:val="008C5296"/>
    <w:rsid w:val="008C54F6"/>
    <w:rsid w:val="008C63BD"/>
    <w:rsid w:val="008C6AD4"/>
    <w:rsid w:val="008C6CB5"/>
    <w:rsid w:val="008C6CE1"/>
    <w:rsid w:val="008D05E9"/>
    <w:rsid w:val="008D38D2"/>
    <w:rsid w:val="008D49DA"/>
    <w:rsid w:val="008D5BCC"/>
    <w:rsid w:val="008D621C"/>
    <w:rsid w:val="008D73DA"/>
    <w:rsid w:val="008D7500"/>
    <w:rsid w:val="008E0974"/>
    <w:rsid w:val="008E14B3"/>
    <w:rsid w:val="008E2974"/>
    <w:rsid w:val="008E3275"/>
    <w:rsid w:val="008E3C27"/>
    <w:rsid w:val="008E3EF4"/>
    <w:rsid w:val="008E3FAA"/>
    <w:rsid w:val="008E42F3"/>
    <w:rsid w:val="008E4973"/>
    <w:rsid w:val="008E4E6D"/>
    <w:rsid w:val="008E7118"/>
    <w:rsid w:val="008F07AD"/>
    <w:rsid w:val="008F083C"/>
    <w:rsid w:val="008F29C0"/>
    <w:rsid w:val="008F31F7"/>
    <w:rsid w:val="008F3F10"/>
    <w:rsid w:val="008F4665"/>
    <w:rsid w:val="008F492E"/>
    <w:rsid w:val="008F4D91"/>
    <w:rsid w:val="008F768C"/>
    <w:rsid w:val="008F78AF"/>
    <w:rsid w:val="008FAD14"/>
    <w:rsid w:val="00900D43"/>
    <w:rsid w:val="00901A9E"/>
    <w:rsid w:val="00901B77"/>
    <w:rsid w:val="00903915"/>
    <w:rsid w:val="00904B1A"/>
    <w:rsid w:val="00904CD2"/>
    <w:rsid w:val="00905393"/>
    <w:rsid w:val="00905949"/>
    <w:rsid w:val="00906D4E"/>
    <w:rsid w:val="00907A8B"/>
    <w:rsid w:val="009107B4"/>
    <w:rsid w:val="009119B5"/>
    <w:rsid w:val="00911A24"/>
    <w:rsid w:val="00912688"/>
    <w:rsid w:val="00912BEC"/>
    <w:rsid w:val="00913A59"/>
    <w:rsid w:val="00913CF7"/>
    <w:rsid w:val="00914083"/>
    <w:rsid w:val="00915150"/>
    <w:rsid w:val="009152DC"/>
    <w:rsid w:val="0091539F"/>
    <w:rsid w:val="00915622"/>
    <w:rsid w:val="0091697A"/>
    <w:rsid w:val="00917383"/>
    <w:rsid w:val="00917C19"/>
    <w:rsid w:val="00922C6E"/>
    <w:rsid w:val="00923592"/>
    <w:rsid w:val="009255D2"/>
    <w:rsid w:val="00925DD2"/>
    <w:rsid w:val="00925FA3"/>
    <w:rsid w:val="009265F9"/>
    <w:rsid w:val="00926B21"/>
    <w:rsid w:val="009270DF"/>
    <w:rsid w:val="009272C6"/>
    <w:rsid w:val="0092770D"/>
    <w:rsid w:val="00927917"/>
    <w:rsid w:val="009320D1"/>
    <w:rsid w:val="00932817"/>
    <w:rsid w:val="009339A7"/>
    <w:rsid w:val="009343BA"/>
    <w:rsid w:val="0093463C"/>
    <w:rsid w:val="00935316"/>
    <w:rsid w:val="0093539B"/>
    <w:rsid w:val="009361B3"/>
    <w:rsid w:val="00936A82"/>
    <w:rsid w:val="00936D15"/>
    <w:rsid w:val="00936F70"/>
    <w:rsid w:val="00937330"/>
    <w:rsid w:val="009376D4"/>
    <w:rsid w:val="00940DAF"/>
    <w:rsid w:val="0094107A"/>
    <w:rsid w:val="00944DEF"/>
    <w:rsid w:val="009450AB"/>
    <w:rsid w:val="00945A25"/>
    <w:rsid w:val="00945F16"/>
    <w:rsid w:val="0095195E"/>
    <w:rsid w:val="00952421"/>
    <w:rsid w:val="009525B3"/>
    <w:rsid w:val="009538F6"/>
    <w:rsid w:val="009539AD"/>
    <w:rsid w:val="00953D05"/>
    <w:rsid w:val="00954573"/>
    <w:rsid w:val="009546E9"/>
    <w:rsid w:val="0095711B"/>
    <w:rsid w:val="009579DF"/>
    <w:rsid w:val="00957C3D"/>
    <w:rsid w:val="009604BA"/>
    <w:rsid w:val="00960B8E"/>
    <w:rsid w:val="00961CE2"/>
    <w:rsid w:val="0096210F"/>
    <w:rsid w:val="00962C98"/>
    <w:rsid w:val="009637C7"/>
    <w:rsid w:val="00963E49"/>
    <w:rsid w:val="00965DF4"/>
    <w:rsid w:val="00966546"/>
    <w:rsid w:val="00966E17"/>
    <w:rsid w:val="009676A9"/>
    <w:rsid w:val="00967885"/>
    <w:rsid w:val="009679B0"/>
    <w:rsid w:val="00967BDE"/>
    <w:rsid w:val="0097045A"/>
    <w:rsid w:val="009714FC"/>
    <w:rsid w:val="00971840"/>
    <w:rsid w:val="00971EB1"/>
    <w:rsid w:val="00972D7A"/>
    <w:rsid w:val="009764CA"/>
    <w:rsid w:val="00976AEB"/>
    <w:rsid w:val="00977218"/>
    <w:rsid w:val="009773BE"/>
    <w:rsid w:val="00981E5D"/>
    <w:rsid w:val="0098249F"/>
    <w:rsid w:val="00983404"/>
    <w:rsid w:val="00983D46"/>
    <w:rsid w:val="00983F14"/>
    <w:rsid w:val="009844AE"/>
    <w:rsid w:val="009851AE"/>
    <w:rsid w:val="00986869"/>
    <w:rsid w:val="00990848"/>
    <w:rsid w:val="00990EE1"/>
    <w:rsid w:val="009913A2"/>
    <w:rsid w:val="0099165A"/>
    <w:rsid w:val="0099167C"/>
    <w:rsid w:val="0099212E"/>
    <w:rsid w:val="00993C43"/>
    <w:rsid w:val="009940B0"/>
    <w:rsid w:val="0099501A"/>
    <w:rsid w:val="009962D8"/>
    <w:rsid w:val="00996772"/>
    <w:rsid w:val="009A022F"/>
    <w:rsid w:val="009A09B8"/>
    <w:rsid w:val="009A0DCC"/>
    <w:rsid w:val="009A1201"/>
    <w:rsid w:val="009A1CEA"/>
    <w:rsid w:val="009A29FE"/>
    <w:rsid w:val="009A2BC2"/>
    <w:rsid w:val="009A3C8C"/>
    <w:rsid w:val="009A631F"/>
    <w:rsid w:val="009A6919"/>
    <w:rsid w:val="009A748E"/>
    <w:rsid w:val="009B0567"/>
    <w:rsid w:val="009B0D63"/>
    <w:rsid w:val="009B1CC1"/>
    <w:rsid w:val="009B37A0"/>
    <w:rsid w:val="009B575C"/>
    <w:rsid w:val="009B577E"/>
    <w:rsid w:val="009B5DDC"/>
    <w:rsid w:val="009B7AE4"/>
    <w:rsid w:val="009B7B42"/>
    <w:rsid w:val="009B7E43"/>
    <w:rsid w:val="009C0662"/>
    <w:rsid w:val="009C075D"/>
    <w:rsid w:val="009C1FED"/>
    <w:rsid w:val="009C255A"/>
    <w:rsid w:val="009C3373"/>
    <w:rsid w:val="009C3BB7"/>
    <w:rsid w:val="009C3D89"/>
    <w:rsid w:val="009C499E"/>
    <w:rsid w:val="009D0ADB"/>
    <w:rsid w:val="009D0F75"/>
    <w:rsid w:val="009D3AEC"/>
    <w:rsid w:val="009D49AC"/>
    <w:rsid w:val="009D4E53"/>
    <w:rsid w:val="009D6A76"/>
    <w:rsid w:val="009D7792"/>
    <w:rsid w:val="009E0485"/>
    <w:rsid w:val="009E2466"/>
    <w:rsid w:val="009E2974"/>
    <w:rsid w:val="009E29CF"/>
    <w:rsid w:val="009E3C0B"/>
    <w:rsid w:val="009E4454"/>
    <w:rsid w:val="009E73BD"/>
    <w:rsid w:val="009E774E"/>
    <w:rsid w:val="009F0110"/>
    <w:rsid w:val="009F0A29"/>
    <w:rsid w:val="009F1EEF"/>
    <w:rsid w:val="009F29AB"/>
    <w:rsid w:val="009F3521"/>
    <w:rsid w:val="009F39FE"/>
    <w:rsid w:val="009F4B38"/>
    <w:rsid w:val="009F4BCD"/>
    <w:rsid w:val="009F4E36"/>
    <w:rsid w:val="009F5DD4"/>
    <w:rsid w:val="00A0308E"/>
    <w:rsid w:val="00A03E8C"/>
    <w:rsid w:val="00A059EB"/>
    <w:rsid w:val="00A05BEE"/>
    <w:rsid w:val="00A06BD9"/>
    <w:rsid w:val="00A06D8A"/>
    <w:rsid w:val="00A07AD4"/>
    <w:rsid w:val="00A1069E"/>
    <w:rsid w:val="00A10EEF"/>
    <w:rsid w:val="00A114A1"/>
    <w:rsid w:val="00A117CA"/>
    <w:rsid w:val="00A11B73"/>
    <w:rsid w:val="00A11E57"/>
    <w:rsid w:val="00A129C8"/>
    <w:rsid w:val="00A1341B"/>
    <w:rsid w:val="00A137C6"/>
    <w:rsid w:val="00A140B1"/>
    <w:rsid w:val="00A14CF1"/>
    <w:rsid w:val="00A151F1"/>
    <w:rsid w:val="00A1592C"/>
    <w:rsid w:val="00A20E40"/>
    <w:rsid w:val="00A213C4"/>
    <w:rsid w:val="00A225B4"/>
    <w:rsid w:val="00A2291D"/>
    <w:rsid w:val="00A2338E"/>
    <w:rsid w:val="00A26BBF"/>
    <w:rsid w:val="00A3092E"/>
    <w:rsid w:val="00A30D17"/>
    <w:rsid w:val="00A319F2"/>
    <w:rsid w:val="00A32CCA"/>
    <w:rsid w:val="00A33BB8"/>
    <w:rsid w:val="00A3444E"/>
    <w:rsid w:val="00A35398"/>
    <w:rsid w:val="00A4086B"/>
    <w:rsid w:val="00A40898"/>
    <w:rsid w:val="00A40E37"/>
    <w:rsid w:val="00A41519"/>
    <w:rsid w:val="00A41EFB"/>
    <w:rsid w:val="00A41FAE"/>
    <w:rsid w:val="00A43290"/>
    <w:rsid w:val="00A447A0"/>
    <w:rsid w:val="00A44E4A"/>
    <w:rsid w:val="00A461A7"/>
    <w:rsid w:val="00A470B6"/>
    <w:rsid w:val="00A472FD"/>
    <w:rsid w:val="00A473AE"/>
    <w:rsid w:val="00A47434"/>
    <w:rsid w:val="00A524EE"/>
    <w:rsid w:val="00A53796"/>
    <w:rsid w:val="00A542AE"/>
    <w:rsid w:val="00A55102"/>
    <w:rsid w:val="00A554F8"/>
    <w:rsid w:val="00A5570A"/>
    <w:rsid w:val="00A55AA7"/>
    <w:rsid w:val="00A57567"/>
    <w:rsid w:val="00A5767F"/>
    <w:rsid w:val="00A579CD"/>
    <w:rsid w:val="00A57E6F"/>
    <w:rsid w:val="00A60160"/>
    <w:rsid w:val="00A6035A"/>
    <w:rsid w:val="00A60838"/>
    <w:rsid w:val="00A608CA"/>
    <w:rsid w:val="00A609B8"/>
    <w:rsid w:val="00A62421"/>
    <w:rsid w:val="00A64D59"/>
    <w:rsid w:val="00A64EF6"/>
    <w:rsid w:val="00A64F39"/>
    <w:rsid w:val="00A7072F"/>
    <w:rsid w:val="00A708B1"/>
    <w:rsid w:val="00A70DA5"/>
    <w:rsid w:val="00A710B6"/>
    <w:rsid w:val="00A73236"/>
    <w:rsid w:val="00A74292"/>
    <w:rsid w:val="00A750BA"/>
    <w:rsid w:val="00A760A3"/>
    <w:rsid w:val="00A76B65"/>
    <w:rsid w:val="00A777CB"/>
    <w:rsid w:val="00A8038A"/>
    <w:rsid w:val="00A81D68"/>
    <w:rsid w:val="00A84486"/>
    <w:rsid w:val="00A84E28"/>
    <w:rsid w:val="00A861AF"/>
    <w:rsid w:val="00A86469"/>
    <w:rsid w:val="00A86580"/>
    <w:rsid w:val="00A86E66"/>
    <w:rsid w:val="00A8770C"/>
    <w:rsid w:val="00A910B2"/>
    <w:rsid w:val="00A910F3"/>
    <w:rsid w:val="00A92B7C"/>
    <w:rsid w:val="00A92F5E"/>
    <w:rsid w:val="00A93AF9"/>
    <w:rsid w:val="00A93DFE"/>
    <w:rsid w:val="00A94AC3"/>
    <w:rsid w:val="00A95212"/>
    <w:rsid w:val="00A9548F"/>
    <w:rsid w:val="00A95DC4"/>
    <w:rsid w:val="00A964EA"/>
    <w:rsid w:val="00AA0DFA"/>
    <w:rsid w:val="00AA6112"/>
    <w:rsid w:val="00AA6859"/>
    <w:rsid w:val="00AB19E9"/>
    <w:rsid w:val="00AB2032"/>
    <w:rsid w:val="00AB3CAA"/>
    <w:rsid w:val="00AB5540"/>
    <w:rsid w:val="00AB57CA"/>
    <w:rsid w:val="00AB584C"/>
    <w:rsid w:val="00AB59A0"/>
    <w:rsid w:val="00AB7468"/>
    <w:rsid w:val="00AC0CE4"/>
    <w:rsid w:val="00AC1015"/>
    <w:rsid w:val="00AC26AC"/>
    <w:rsid w:val="00AC4501"/>
    <w:rsid w:val="00AC57C3"/>
    <w:rsid w:val="00AD1101"/>
    <w:rsid w:val="00AD17BB"/>
    <w:rsid w:val="00AD1EB5"/>
    <w:rsid w:val="00AD21E1"/>
    <w:rsid w:val="00AD21F7"/>
    <w:rsid w:val="00AD2612"/>
    <w:rsid w:val="00AD28BC"/>
    <w:rsid w:val="00AD2CBA"/>
    <w:rsid w:val="00AD364A"/>
    <w:rsid w:val="00AD4CD0"/>
    <w:rsid w:val="00AE109C"/>
    <w:rsid w:val="00AE1EC7"/>
    <w:rsid w:val="00AE23AC"/>
    <w:rsid w:val="00AE3DEF"/>
    <w:rsid w:val="00AE3E47"/>
    <w:rsid w:val="00AE4CA6"/>
    <w:rsid w:val="00AE4D12"/>
    <w:rsid w:val="00AE5309"/>
    <w:rsid w:val="00AE6341"/>
    <w:rsid w:val="00AE6653"/>
    <w:rsid w:val="00AE6C74"/>
    <w:rsid w:val="00AE74E2"/>
    <w:rsid w:val="00AE7854"/>
    <w:rsid w:val="00AE7895"/>
    <w:rsid w:val="00AF0465"/>
    <w:rsid w:val="00AF1967"/>
    <w:rsid w:val="00AF2BBF"/>
    <w:rsid w:val="00AF2E42"/>
    <w:rsid w:val="00AF3430"/>
    <w:rsid w:val="00AF57B9"/>
    <w:rsid w:val="00AF6B12"/>
    <w:rsid w:val="00AF6BFD"/>
    <w:rsid w:val="00AF77F1"/>
    <w:rsid w:val="00B00E1F"/>
    <w:rsid w:val="00B01269"/>
    <w:rsid w:val="00B06A11"/>
    <w:rsid w:val="00B06EBC"/>
    <w:rsid w:val="00B12CB1"/>
    <w:rsid w:val="00B12F1E"/>
    <w:rsid w:val="00B13BF4"/>
    <w:rsid w:val="00B1563E"/>
    <w:rsid w:val="00B156AD"/>
    <w:rsid w:val="00B15AFC"/>
    <w:rsid w:val="00B166FC"/>
    <w:rsid w:val="00B178C9"/>
    <w:rsid w:val="00B20226"/>
    <w:rsid w:val="00B20954"/>
    <w:rsid w:val="00B20C8D"/>
    <w:rsid w:val="00B2208A"/>
    <w:rsid w:val="00B2256E"/>
    <w:rsid w:val="00B22729"/>
    <w:rsid w:val="00B2305C"/>
    <w:rsid w:val="00B23EC3"/>
    <w:rsid w:val="00B24050"/>
    <w:rsid w:val="00B2443E"/>
    <w:rsid w:val="00B246E3"/>
    <w:rsid w:val="00B24B42"/>
    <w:rsid w:val="00B251E5"/>
    <w:rsid w:val="00B25EC6"/>
    <w:rsid w:val="00B262B4"/>
    <w:rsid w:val="00B27AD3"/>
    <w:rsid w:val="00B27C82"/>
    <w:rsid w:val="00B27D6C"/>
    <w:rsid w:val="00B3077B"/>
    <w:rsid w:val="00B30964"/>
    <w:rsid w:val="00B3216E"/>
    <w:rsid w:val="00B321A9"/>
    <w:rsid w:val="00B32D9C"/>
    <w:rsid w:val="00B333DA"/>
    <w:rsid w:val="00B3353D"/>
    <w:rsid w:val="00B33CF1"/>
    <w:rsid w:val="00B3516E"/>
    <w:rsid w:val="00B35413"/>
    <w:rsid w:val="00B3550F"/>
    <w:rsid w:val="00B35A1E"/>
    <w:rsid w:val="00B35FA8"/>
    <w:rsid w:val="00B364C3"/>
    <w:rsid w:val="00B366DD"/>
    <w:rsid w:val="00B36E1C"/>
    <w:rsid w:val="00B36F05"/>
    <w:rsid w:val="00B37677"/>
    <w:rsid w:val="00B44207"/>
    <w:rsid w:val="00B4425D"/>
    <w:rsid w:val="00B45AE4"/>
    <w:rsid w:val="00B465DC"/>
    <w:rsid w:val="00B46B68"/>
    <w:rsid w:val="00B471B7"/>
    <w:rsid w:val="00B51AB3"/>
    <w:rsid w:val="00B51B43"/>
    <w:rsid w:val="00B52BC7"/>
    <w:rsid w:val="00B53100"/>
    <w:rsid w:val="00B537EA"/>
    <w:rsid w:val="00B53DF0"/>
    <w:rsid w:val="00B55C54"/>
    <w:rsid w:val="00B5617F"/>
    <w:rsid w:val="00B563A7"/>
    <w:rsid w:val="00B56EDA"/>
    <w:rsid w:val="00B57C54"/>
    <w:rsid w:val="00B6003A"/>
    <w:rsid w:val="00B601D0"/>
    <w:rsid w:val="00B60B37"/>
    <w:rsid w:val="00B614D1"/>
    <w:rsid w:val="00B61780"/>
    <w:rsid w:val="00B650CF"/>
    <w:rsid w:val="00B70B08"/>
    <w:rsid w:val="00B7144C"/>
    <w:rsid w:val="00B71A62"/>
    <w:rsid w:val="00B741D9"/>
    <w:rsid w:val="00B75DA3"/>
    <w:rsid w:val="00B76BEE"/>
    <w:rsid w:val="00B76EBE"/>
    <w:rsid w:val="00B775DE"/>
    <w:rsid w:val="00B809F3"/>
    <w:rsid w:val="00B813AE"/>
    <w:rsid w:val="00B81C72"/>
    <w:rsid w:val="00B81F79"/>
    <w:rsid w:val="00B82216"/>
    <w:rsid w:val="00B82266"/>
    <w:rsid w:val="00B824CE"/>
    <w:rsid w:val="00B82DB4"/>
    <w:rsid w:val="00B84207"/>
    <w:rsid w:val="00B84A0B"/>
    <w:rsid w:val="00B84FF9"/>
    <w:rsid w:val="00B86D03"/>
    <w:rsid w:val="00B910BA"/>
    <w:rsid w:val="00B915C1"/>
    <w:rsid w:val="00B91FA7"/>
    <w:rsid w:val="00B92625"/>
    <w:rsid w:val="00B92F4C"/>
    <w:rsid w:val="00B9304E"/>
    <w:rsid w:val="00B93ABA"/>
    <w:rsid w:val="00B93C75"/>
    <w:rsid w:val="00B94426"/>
    <w:rsid w:val="00B94567"/>
    <w:rsid w:val="00B97D98"/>
    <w:rsid w:val="00BA1254"/>
    <w:rsid w:val="00BA16BB"/>
    <w:rsid w:val="00BA1709"/>
    <w:rsid w:val="00BA3AB0"/>
    <w:rsid w:val="00BA46FD"/>
    <w:rsid w:val="00BA6C97"/>
    <w:rsid w:val="00BA6DAD"/>
    <w:rsid w:val="00BA6E78"/>
    <w:rsid w:val="00BB1503"/>
    <w:rsid w:val="00BB65BF"/>
    <w:rsid w:val="00BC0AB4"/>
    <w:rsid w:val="00BC0E54"/>
    <w:rsid w:val="00BC0EEE"/>
    <w:rsid w:val="00BC3D11"/>
    <w:rsid w:val="00BC4D40"/>
    <w:rsid w:val="00BC4DA1"/>
    <w:rsid w:val="00BC563E"/>
    <w:rsid w:val="00BC6546"/>
    <w:rsid w:val="00BC687B"/>
    <w:rsid w:val="00BC770C"/>
    <w:rsid w:val="00BC772D"/>
    <w:rsid w:val="00BC793F"/>
    <w:rsid w:val="00BD0DEE"/>
    <w:rsid w:val="00BD0E5B"/>
    <w:rsid w:val="00BD0F45"/>
    <w:rsid w:val="00BD141A"/>
    <w:rsid w:val="00BD1BA9"/>
    <w:rsid w:val="00BD1DE2"/>
    <w:rsid w:val="00BD28F3"/>
    <w:rsid w:val="00BD48B5"/>
    <w:rsid w:val="00BD5BB9"/>
    <w:rsid w:val="00BD62FE"/>
    <w:rsid w:val="00BD6763"/>
    <w:rsid w:val="00BD7850"/>
    <w:rsid w:val="00BD7C57"/>
    <w:rsid w:val="00BE1E93"/>
    <w:rsid w:val="00BE3D71"/>
    <w:rsid w:val="00BE4DFE"/>
    <w:rsid w:val="00BE7058"/>
    <w:rsid w:val="00BE7C96"/>
    <w:rsid w:val="00BF12FF"/>
    <w:rsid w:val="00BF524D"/>
    <w:rsid w:val="00BF6AB6"/>
    <w:rsid w:val="00BF7003"/>
    <w:rsid w:val="00C00D10"/>
    <w:rsid w:val="00C01D39"/>
    <w:rsid w:val="00C04577"/>
    <w:rsid w:val="00C05492"/>
    <w:rsid w:val="00C05933"/>
    <w:rsid w:val="00C05D71"/>
    <w:rsid w:val="00C06476"/>
    <w:rsid w:val="00C0653E"/>
    <w:rsid w:val="00C06605"/>
    <w:rsid w:val="00C068CB"/>
    <w:rsid w:val="00C07265"/>
    <w:rsid w:val="00C1040A"/>
    <w:rsid w:val="00C106B0"/>
    <w:rsid w:val="00C10A21"/>
    <w:rsid w:val="00C123E6"/>
    <w:rsid w:val="00C12C42"/>
    <w:rsid w:val="00C13740"/>
    <w:rsid w:val="00C13A7E"/>
    <w:rsid w:val="00C1483C"/>
    <w:rsid w:val="00C15443"/>
    <w:rsid w:val="00C174B0"/>
    <w:rsid w:val="00C17E6C"/>
    <w:rsid w:val="00C20123"/>
    <w:rsid w:val="00C20240"/>
    <w:rsid w:val="00C21054"/>
    <w:rsid w:val="00C21463"/>
    <w:rsid w:val="00C21912"/>
    <w:rsid w:val="00C24377"/>
    <w:rsid w:val="00C24CCC"/>
    <w:rsid w:val="00C253C3"/>
    <w:rsid w:val="00C27477"/>
    <w:rsid w:val="00C300EF"/>
    <w:rsid w:val="00C31B77"/>
    <w:rsid w:val="00C31C8B"/>
    <w:rsid w:val="00C32E29"/>
    <w:rsid w:val="00C35E0D"/>
    <w:rsid w:val="00C35E24"/>
    <w:rsid w:val="00C35FC3"/>
    <w:rsid w:val="00C36557"/>
    <w:rsid w:val="00C369DD"/>
    <w:rsid w:val="00C412E4"/>
    <w:rsid w:val="00C41C4B"/>
    <w:rsid w:val="00C423C6"/>
    <w:rsid w:val="00C4320D"/>
    <w:rsid w:val="00C437B4"/>
    <w:rsid w:val="00C43C73"/>
    <w:rsid w:val="00C43DD9"/>
    <w:rsid w:val="00C440BB"/>
    <w:rsid w:val="00C504E1"/>
    <w:rsid w:val="00C516F7"/>
    <w:rsid w:val="00C51C68"/>
    <w:rsid w:val="00C52A73"/>
    <w:rsid w:val="00C53171"/>
    <w:rsid w:val="00C5418D"/>
    <w:rsid w:val="00C550E5"/>
    <w:rsid w:val="00C559D8"/>
    <w:rsid w:val="00C562CA"/>
    <w:rsid w:val="00C56791"/>
    <w:rsid w:val="00C56AEF"/>
    <w:rsid w:val="00C601C4"/>
    <w:rsid w:val="00C62D1A"/>
    <w:rsid w:val="00C66264"/>
    <w:rsid w:val="00C66ECD"/>
    <w:rsid w:val="00C70689"/>
    <w:rsid w:val="00C72264"/>
    <w:rsid w:val="00C73288"/>
    <w:rsid w:val="00C7397D"/>
    <w:rsid w:val="00C743A6"/>
    <w:rsid w:val="00C7441D"/>
    <w:rsid w:val="00C74AA1"/>
    <w:rsid w:val="00C7610C"/>
    <w:rsid w:val="00C76EBA"/>
    <w:rsid w:val="00C817AD"/>
    <w:rsid w:val="00C8229A"/>
    <w:rsid w:val="00C82DF4"/>
    <w:rsid w:val="00C832F8"/>
    <w:rsid w:val="00C836C5"/>
    <w:rsid w:val="00C8489B"/>
    <w:rsid w:val="00C85211"/>
    <w:rsid w:val="00C856D6"/>
    <w:rsid w:val="00C877D2"/>
    <w:rsid w:val="00C87C59"/>
    <w:rsid w:val="00C91B37"/>
    <w:rsid w:val="00C91CCD"/>
    <w:rsid w:val="00C91D76"/>
    <w:rsid w:val="00C91DD2"/>
    <w:rsid w:val="00C927A1"/>
    <w:rsid w:val="00C92C7B"/>
    <w:rsid w:val="00C92E73"/>
    <w:rsid w:val="00C92FA4"/>
    <w:rsid w:val="00C94F24"/>
    <w:rsid w:val="00C953FF"/>
    <w:rsid w:val="00C956F9"/>
    <w:rsid w:val="00C96086"/>
    <w:rsid w:val="00CA0481"/>
    <w:rsid w:val="00CA060E"/>
    <w:rsid w:val="00CA15B4"/>
    <w:rsid w:val="00CA1D48"/>
    <w:rsid w:val="00CA21AE"/>
    <w:rsid w:val="00CA23A8"/>
    <w:rsid w:val="00CA37E6"/>
    <w:rsid w:val="00CA48FB"/>
    <w:rsid w:val="00CA4971"/>
    <w:rsid w:val="00CA6653"/>
    <w:rsid w:val="00CA73FE"/>
    <w:rsid w:val="00CB011A"/>
    <w:rsid w:val="00CB1B58"/>
    <w:rsid w:val="00CB227D"/>
    <w:rsid w:val="00CB2875"/>
    <w:rsid w:val="00CB3CC1"/>
    <w:rsid w:val="00CB4EAD"/>
    <w:rsid w:val="00CB5BAE"/>
    <w:rsid w:val="00CB6E38"/>
    <w:rsid w:val="00CB7791"/>
    <w:rsid w:val="00CB7F2C"/>
    <w:rsid w:val="00CC2DBC"/>
    <w:rsid w:val="00CC2E4F"/>
    <w:rsid w:val="00CC3581"/>
    <w:rsid w:val="00CC3A59"/>
    <w:rsid w:val="00CC4004"/>
    <w:rsid w:val="00CC4030"/>
    <w:rsid w:val="00CC4D4F"/>
    <w:rsid w:val="00CC5135"/>
    <w:rsid w:val="00CC533B"/>
    <w:rsid w:val="00CC54E9"/>
    <w:rsid w:val="00CC64FC"/>
    <w:rsid w:val="00CC6B4E"/>
    <w:rsid w:val="00CC74AA"/>
    <w:rsid w:val="00CC7A03"/>
    <w:rsid w:val="00CD136C"/>
    <w:rsid w:val="00CD1B03"/>
    <w:rsid w:val="00CD209B"/>
    <w:rsid w:val="00CD2E59"/>
    <w:rsid w:val="00CD305C"/>
    <w:rsid w:val="00CD3D62"/>
    <w:rsid w:val="00CD4109"/>
    <w:rsid w:val="00CD55E3"/>
    <w:rsid w:val="00CD72B1"/>
    <w:rsid w:val="00CE003E"/>
    <w:rsid w:val="00CE086C"/>
    <w:rsid w:val="00CE0A0A"/>
    <w:rsid w:val="00CE1AFE"/>
    <w:rsid w:val="00CE4903"/>
    <w:rsid w:val="00CE4E12"/>
    <w:rsid w:val="00CE5874"/>
    <w:rsid w:val="00CE5B85"/>
    <w:rsid w:val="00CE70C1"/>
    <w:rsid w:val="00CF02F5"/>
    <w:rsid w:val="00CF4BEF"/>
    <w:rsid w:val="00CF5980"/>
    <w:rsid w:val="00CF636B"/>
    <w:rsid w:val="00CF6811"/>
    <w:rsid w:val="00D0019D"/>
    <w:rsid w:val="00D004DC"/>
    <w:rsid w:val="00D00D79"/>
    <w:rsid w:val="00D01B5F"/>
    <w:rsid w:val="00D02904"/>
    <w:rsid w:val="00D02A4D"/>
    <w:rsid w:val="00D03CFE"/>
    <w:rsid w:val="00D04230"/>
    <w:rsid w:val="00D04560"/>
    <w:rsid w:val="00D05C2A"/>
    <w:rsid w:val="00D05D68"/>
    <w:rsid w:val="00D06070"/>
    <w:rsid w:val="00D07254"/>
    <w:rsid w:val="00D0788E"/>
    <w:rsid w:val="00D079F5"/>
    <w:rsid w:val="00D1021E"/>
    <w:rsid w:val="00D12265"/>
    <w:rsid w:val="00D12E78"/>
    <w:rsid w:val="00D14528"/>
    <w:rsid w:val="00D149BB"/>
    <w:rsid w:val="00D14CAB"/>
    <w:rsid w:val="00D1692C"/>
    <w:rsid w:val="00D20785"/>
    <w:rsid w:val="00D20B74"/>
    <w:rsid w:val="00D21356"/>
    <w:rsid w:val="00D236B4"/>
    <w:rsid w:val="00D2457C"/>
    <w:rsid w:val="00D24BE6"/>
    <w:rsid w:val="00D258A6"/>
    <w:rsid w:val="00D263CF"/>
    <w:rsid w:val="00D277B7"/>
    <w:rsid w:val="00D309CC"/>
    <w:rsid w:val="00D32068"/>
    <w:rsid w:val="00D32FA2"/>
    <w:rsid w:val="00D363EA"/>
    <w:rsid w:val="00D3699A"/>
    <w:rsid w:val="00D39E78"/>
    <w:rsid w:val="00D3F280"/>
    <w:rsid w:val="00D40A66"/>
    <w:rsid w:val="00D41597"/>
    <w:rsid w:val="00D422F5"/>
    <w:rsid w:val="00D42F23"/>
    <w:rsid w:val="00D43B12"/>
    <w:rsid w:val="00D43C38"/>
    <w:rsid w:val="00D507BF"/>
    <w:rsid w:val="00D533D9"/>
    <w:rsid w:val="00D54FD6"/>
    <w:rsid w:val="00D565D5"/>
    <w:rsid w:val="00D57710"/>
    <w:rsid w:val="00D60394"/>
    <w:rsid w:val="00D6093C"/>
    <w:rsid w:val="00D61794"/>
    <w:rsid w:val="00D62D77"/>
    <w:rsid w:val="00D63332"/>
    <w:rsid w:val="00D64E70"/>
    <w:rsid w:val="00D65F49"/>
    <w:rsid w:val="00D667E4"/>
    <w:rsid w:val="00D66A4E"/>
    <w:rsid w:val="00D66F72"/>
    <w:rsid w:val="00D67018"/>
    <w:rsid w:val="00D704AF"/>
    <w:rsid w:val="00D70526"/>
    <w:rsid w:val="00D70536"/>
    <w:rsid w:val="00D71D15"/>
    <w:rsid w:val="00D71E86"/>
    <w:rsid w:val="00D72E25"/>
    <w:rsid w:val="00D735D7"/>
    <w:rsid w:val="00D73939"/>
    <w:rsid w:val="00D74195"/>
    <w:rsid w:val="00D74790"/>
    <w:rsid w:val="00D74B36"/>
    <w:rsid w:val="00D75D94"/>
    <w:rsid w:val="00D765EC"/>
    <w:rsid w:val="00D76A4C"/>
    <w:rsid w:val="00D76A7A"/>
    <w:rsid w:val="00D7712C"/>
    <w:rsid w:val="00D77247"/>
    <w:rsid w:val="00D77C0F"/>
    <w:rsid w:val="00D77F12"/>
    <w:rsid w:val="00D77FD8"/>
    <w:rsid w:val="00D80D41"/>
    <w:rsid w:val="00D81148"/>
    <w:rsid w:val="00D81D70"/>
    <w:rsid w:val="00D825CF"/>
    <w:rsid w:val="00D841C3"/>
    <w:rsid w:val="00D84C86"/>
    <w:rsid w:val="00D85EA3"/>
    <w:rsid w:val="00D8662B"/>
    <w:rsid w:val="00D86A43"/>
    <w:rsid w:val="00D87A83"/>
    <w:rsid w:val="00D90603"/>
    <w:rsid w:val="00D912EB"/>
    <w:rsid w:val="00D91891"/>
    <w:rsid w:val="00D921B3"/>
    <w:rsid w:val="00D9294E"/>
    <w:rsid w:val="00D937D4"/>
    <w:rsid w:val="00D942B1"/>
    <w:rsid w:val="00D9460C"/>
    <w:rsid w:val="00D94F13"/>
    <w:rsid w:val="00D950DE"/>
    <w:rsid w:val="00D96C36"/>
    <w:rsid w:val="00D975B4"/>
    <w:rsid w:val="00D97DBE"/>
    <w:rsid w:val="00DA05C1"/>
    <w:rsid w:val="00DA08AA"/>
    <w:rsid w:val="00DA22DC"/>
    <w:rsid w:val="00DA36A0"/>
    <w:rsid w:val="00DA3867"/>
    <w:rsid w:val="00DA4410"/>
    <w:rsid w:val="00DA4A74"/>
    <w:rsid w:val="00DA56D3"/>
    <w:rsid w:val="00DA6F9F"/>
    <w:rsid w:val="00DB04C9"/>
    <w:rsid w:val="00DB07F3"/>
    <w:rsid w:val="00DB1623"/>
    <w:rsid w:val="00DB1EFC"/>
    <w:rsid w:val="00DB234A"/>
    <w:rsid w:val="00DB2DFB"/>
    <w:rsid w:val="00DB2FB0"/>
    <w:rsid w:val="00DB3C3F"/>
    <w:rsid w:val="00DB3D15"/>
    <w:rsid w:val="00DB40CF"/>
    <w:rsid w:val="00DB72A2"/>
    <w:rsid w:val="00DB7688"/>
    <w:rsid w:val="00DB7F03"/>
    <w:rsid w:val="00DC0B4B"/>
    <w:rsid w:val="00DC10EF"/>
    <w:rsid w:val="00DC1E31"/>
    <w:rsid w:val="00DC3D31"/>
    <w:rsid w:val="00DC4183"/>
    <w:rsid w:val="00DC4215"/>
    <w:rsid w:val="00DC439D"/>
    <w:rsid w:val="00DC5587"/>
    <w:rsid w:val="00DC63F4"/>
    <w:rsid w:val="00DC68C3"/>
    <w:rsid w:val="00DC7919"/>
    <w:rsid w:val="00DD05E1"/>
    <w:rsid w:val="00DD1682"/>
    <w:rsid w:val="00DD2B72"/>
    <w:rsid w:val="00DD31BE"/>
    <w:rsid w:val="00DD3465"/>
    <w:rsid w:val="00DD3EE5"/>
    <w:rsid w:val="00DD580B"/>
    <w:rsid w:val="00DD5B75"/>
    <w:rsid w:val="00DD6368"/>
    <w:rsid w:val="00DD7F70"/>
    <w:rsid w:val="00DE068C"/>
    <w:rsid w:val="00DE1671"/>
    <w:rsid w:val="00DE1CA8"/>
    <w:rsid w:val="00DE1FCB"/>
    <w:rsid w:val="00DE3856"/>
    <w:rsid w:val="00DE4DDA"/>
    <w:rsid w:val="00DE51C9"/>
    <w:rsid w:val="00DE53CC"/>
    <w:rsid w:val="00DE5923"/>
    <w:rsid w:val="00DE658C"/>
    <w:rsid w:val="00DE65FA"/>
    <w:rsid w:val="00DF3D3A"/>
    <w:rsid w:val="00DF4AED"/>
    <w:rsid w:val="00DF6765"/>
    <w:rsid w:val="00DF70D4"/>
    <w:rsid w:val="00DF74A2"/>
    <w:rsid w:val="00DF7756"/>
    <w:rsid w:val="00E00D1F"/>
    <w:rsid w:val="00E02628"/>
    <w:rsid w:val="00E034DF"/>
    <w:rsid w:val="00E04768"/>
    <w:rsid w:val="00E0511C"/>
    <w:rsid w:val="00E05460"/>
    <w:rsid w:val="00E05877"/>
    <w:rsid w:val="00E064DF"/>
    <w:rsid w:val="00E0745B"/>
    <w:rsid w:val="00E100A4"/>
    <w:rsid w:val="00E10587"/>
    <w:rsid w:val="00E10A64"/>
    <w:rsid w:val="00E110FD"/>
    <w:rsid w:val="00E1115E"/>
    <w:rsid w:val="00E11B3D"/>
    <w:rsid w:val="00E11FB5"/>
    <w:rsid w:val="00E125AE"/>
    <w:rsid w:val="00E12782"/>
    <w:rsid w:val="00E12EF4"/>
    <w:rsid w:val="00E13884"/>
    <w:rsid w:val="00E14889"/>
    <w:rsid w:val="00E151E9"/>
    <w:rsid w:val="00E1677D"/>
    <w:rsid w:val="00E169A5"/>
    <w:rsid w:val="00E16AC6"/>
    <w:rsid w:val="00E200C6"/>
    <w:rsid w:val="00E203D3"/>
    <w:rsid w:val="00E22128"/>
    <w:rsid w:val="00E2344C"/>
    <w:rsid w:val="00E23493"/>
    <w:rsid w:val="00E236DC"/>
    <w:rsid w:val="00E2375D"/>
    <w:rsid w:val="00E2420E"/>
    <w:rsid w:val="00E24B4B"/>
    <w:rsid w:val="00E26E4E"/>
    <w:rsid w:val="00E27DA1"/>
    <w:rsid w:val="00E31149"/>
    <w:rsid w:val="00E32356"/>
    <w:rsid w:val="00E32639"/>
    <w:rsid w:val="00E326B4"/>
    <w:rsid w:val="00E34733"/>
    <w:rsid w:val="00E34DB0"/>
    <w:rsid w:val="00E34FE1"/>
    <w:rsid w:val="00E35521"/>
    <w:rsid w:val="00E35724"/>
    <w:rsid w:val="00E412AC"/>
    <w:rsid w:val="00E41FDC"/>
    <w:rsid w:val="00E423B4"/>
    <w:rsid w:val="00E42F93"/>
    <w:rsid w:val="00E4365B"/>
    <w:rsid w:val="00E43936"/>
    <w:rsid w:val="00E43AAC"/>
    <w:rsid w:val="00E444D1"/>
    <w:rsid w:val="00E44886"/>
    <w:rsid w:val="00E44AE7"/>
    <w:rsid w:val="00E44CC4"/>
    <w:rsid w:val="00E4515E"/>
    <w:rsid w:val="00E4759E"/>
    <w:rsid w:val="00E4796E"/>
    <w:rsid w:val="00E50A03"/>
    <w:rsid w:val="00E5272E"/>
    <w:rsid w:val="00E535C1"/>
    <w:rsid w:val="00E5426B"/>
    <w:rsid w:val="00E55625"/>
    <w:rsid w:val="00E56933"/>
    <w:rsid w:val="00E56E85"/>
    <w:rsid w:val="00E60CC1"/>
    <w:rsid w:val="00E61662"/>
    <w:rsid w:val="00E61E7A"/>
    <w:rsid w:val="00E6305D"/>
    <w:rsid w:val="00E63786"/>
    <w:rsid w:val="00E637A2"/>
    <w:rsid w:val="00E656CB"/>
    <w:rsid w:val="00E670DC"/>
    <w:rsid w:val="00E6747B"/>
    <w:rsid w:val="00E67923"/>
    <w:rsid w:val="00E67FD9"/>
    <w:rsid w:val="00E7029C"/>
    <w:rsid w:val="00E70AC2"/>
    <w:rsid w:val="00E70B53"/>
    <w:rsid w:val="00E70C4B"/>
    <w:rsid w:val="00E71A38"/>
    <w:rsid w:val="00E71B9F"/>
    <w:rsid w:val="00E71CB5"/>
    <w:rsid w:val="00E731D5"/>
    <w:rsid w:val="00E74853"/>
    <w:rsid w:val="00E758B5"/>
    <w:rsid w:val="00E75E2B"/>
    <w:rsid w:val="00E76452"/>
    <w:rsid w:val="00E77FB1"/>
    <w:rsid w:val="00E80366"/>
    <w:rsid w:val="00E80E71"/>
    <w:rsid w:val="00E832AD"/>
    <w:rsid w:val="00E843FD"/>
    <w:rsid w:val="00E86ACF"/>
    <w:rsid w:val="00E86C3D"/>
    <w:rsid w:val="00E86FA0"/>
    <w:rsid w:val="00E9144D"/>
    <w:rsid w:val="00E91C3E"/>
    <w:rsid w:val="00E93978"/>
    <w:rsid w:val="00E94666"/>
    <w:rsid w:val="00E951A6"/>
    <w:rsid w:val="00E95B30"/>
    <w:rsid w:val="00E96410"/>
    <w:rsid w:val="00E96A64"/>
    <w:rsid w:val="00E97603"/>
    <w:rsid w:val="00E979DC"/>
    <w:rsid w:val="00EA05D9"/>
    <w:rsid w:val="00EA1ABF"/>
    <w:rsid w:val="00EA1B69"/>
    <w:rsid w:val="00EA1C8E"/>
    <w:rsid w:val="00EA3C1C"/>
    <w:rsid w:val="00EA41DC"/>
    <w:rsid w:val="00EA531A"/>
    <w:rsid w:val="00EB0953"/>
    <w:rsid w:val="00EB1F6C"/>
    <w:rsid w:val="00EB3145"/>
    <w:rsid w:val="00EB33DE"/>
    <w:rsid w:val="00EB3F39"/>
    <w:rsid w:val="00EB569A"/>
    <w:rsid w:val="00EB56C8"/>
    <w:rsid w:val="00EB5D62"/>
    <w:rsid w:val="00EB717C"/>
    <w:rsid w:val="00EB7210"/>
    <w:rsid w:val="00EB79FC"/>
    <w:rsid w:val="00EB7B41"/>
    <w:rsid w:val="00EB7FB5"/>
    <w:rsid w:val="00EC0862"/>
    <w:rsid w:val="00EC1143"/>
    <w:rsid w:val="00EC1746"/>
    <w:rsid w:val="00EC23C7"/>
    <w:rsid w:val="00EC271F"/>
    <w:rsid w:val="00EC3249"/>
    <w:rsid w:val="00EC3472"/>
    <w:rsid w:val="00EC426A"/>
    <w:rsid w:val="00EC4898"/>
    <w:rsid w:val="00EC4E34"/>
    <w:rsid w:val="00EC5A96"/>
    <w:rsid w:val="00EC5AD0"/>
    <w:rsid w:val="00EC7511"/>
    <w:rsid w:val="00EC7D6F"/>
    <w:rsid w:val="00ED06B4"/>
    <w:rsid w:val="00ED0903"/>
    <w:rsid w:val="00ED12C6"/>
    <w:rsid w:val="00ED135D"/>
    <w:rsid w:val="00ED1D3E"/>
    <w:rsid w:val="00ED2F35"/>
    <w:rsid w:val="00ED31EE"/>
    <w:rsid w:val="00ED3418"/>
    <w:rsid w:val="00ED3546"/>
    <w:rsid w:val="00ED65CB"/>
    <w:rsid w:val="00ED715D"/>
    <w:rsid w:val="00ED759A"/>
    <w:rsid w:val="00ED784B"/>
    <w:rsid w:val="00ED7AF6"/>
    <w:rsid w:val="00EE4230"/>
    <w:rsid w:val="00EE4A96"/>
    <w:rsid w:val="00EE5055"/>
    <w:rsid w:val="00EE5C4E"/>
    <w:rsid w:val="00EE5EA6"/>
    <w:rsid w:val="00EF1A4B"/>
    <w:rsid w:val="00EF1F77"/>
    <w:rsid w:val="00EF1FBF"/>
    <w:rsid w:val="00EF2CBF"/>
    <w:rsid w:val="00EF2D09"/>
    <w:rsid w:val="00EF38AD"/>
    <w:rsid w:val="00EF39D2"/>
    <w:rsid w:val="00EF413B"/>
    <w:rsid w:val="00EF4141"/>
    <w:rsid w:val="00EF4531"/>
    <w:rsid w:val="00EF454D"/>
    <w:rsid w:val="00EF463B"/>
    <w:rsid w:val="00EF4F57"/>
    <w:rsid w:val="00EF6AB8"/>
    <w:rsid w:val="00EF7C67"/>
    <w:rsid w:val="00F00095"/>
    <w:rsid w:val="00F01694"/>
    <w:rsid w:val="00F0178E"/>
    <w:rsid w:val="00F02148"/>
    <w:rsid w:val="00F028B4"/>
    <w:rsid w:val="00F037FB"/>
    <w:rsid w:val="00F04117"/>
    <w:rsid w:val="00F05EE5"/>
    <w:rsid w:val="00F078C6"/>
    <w:rsid w:val="00F10100"/>
    <w:rsid w:val="00F1025D"/>
    <w:rsid w:val="00F103F8"/>
    <w:rsid w:val="00F11473"/>
    <w:rsid w:val="00F12028"/>
    <w:rsid w:val="00F12323"/>
    <w:rsid w:val="00F12FB4"/>
    <w:rsid w:val="00F15B4A"/>
    <w:rsid w:val="00F15FB7"/>
    <w:rsid w:val="00F16303"/>
    <w:rsid w:val="00F17832"/>
    <w:rsid w:val="00F23738"/>
    <w:rsid w:val="00F23B3B"/>
    <w:rsid w:val="00F24099"/>
    <w:rsid w:val="00F24C07"/>
    <w:rsid w:val="00F31076"/>
    <w:rsid w:val="00F31B59"/>
    <w:rsid w:val="00F325F7"/>
    <w:rsid w:val="00F33AB8"/>
    <w:rsid w:val="00F33BD2"/>
    <w:rsid w:val="00F346AC"/>
    <w:rsid w:val="00F35768"/>
    <w:rsid w:val="00F35796"/>
    <w:rsid w:val="00F37044"/>
    <w:rsid w:val="00F37C90"/>
    <w:rsid w:val="00F401E3"/>
    <w:rsid w:val="00F418DA"/>
    <w:rsid w:val="00F4257B"/>
    <w:rsid w:val="00F43E61"/>
    <w:rsid w:val="00F45354"/>
    <w:rsid w:val="00F453BA"/>
    <w:rsid w:val="00F4766A"/>
    <w:rsid w:val="00F4767F"/>
    <w:rsid w:val="00F50502"/>
    <w:rsid w:val="00F50841"/>
    <w:rsid w:val="00F50C04"/>
    <w:rsid w:val="00F50C7A"/>
    <w:rsid w:val="00F518FD"/>
    <w:rsid w:val="00F5286E"/>
    <w:rsid w:val="00F53256"/>
    <w:rsid w:val="00F538EF"/>
    <w:rsid w:val="00F54096"/>
    <w:rsid w:val="00F549F6"/>
    <w:rsid w:val="00F54CD8"/>
    <w:rsid w:val="00F57514"/>
    <w:rsid w:val="00F6005F"/>
    <w:rsid w:val="00F601AE"/>
    <w:rsid w:val="00F610B3"/>
    <w:rsid w:val="00F61952"/>
    <w:rsid w:val="00F619F6"/>
    <w:rsid w:val="00F61D73"/>
    <w:rsid w:val="00F62569"/>
    <w:rsid w:val="00F632FC"/>
    <w:rsid w:val="00F64A90"/>
    <w:rsid w:val="00F66B16"/>
    <w:rsid w:val="00F70E7C"/>
    <w:rsid w:val="00F70F1E"/>
    <w:rsid w:val="00F71275"/>
    <w:rsid w:val="00F718C0"/>
    <w:rsid w:val="00F719B1"/>
    <w:rsid w:val="00F72B4E"/>
    <w:rsid w:val="00F735ED"/>
    <w:rsid w:val="00F739F4"/>
    <w:rsid w:val="00F73B33"/>
    <w:rsid w:val="00F74006"/>
    <w:rsid w:val="00F75AA3"/>
    <w:rsid w:val="00F75F1D"/>
    <w:rsid w:val="00F84110"/>
    <w:rsid w:val="00F84944"/>
    <w:rsid w:val="00F85129"/>
    <w:rsid w:val="00F85762"/>
    <w:rsid w:val="00F86538"/>
    <w:rsid w:val="00F86799"/>
    <w:rsid w:val="00F869E2"/>
    <w:rsid w:val="00F875F8"/>
    <w:rsid w:val="00F90EC6"/>
    <w:rsid w:val="00F918CC"/>
    <w:rsid w:val="00F919CA"/>
    <w:rsid w:val="00F92AC4"/>
    <w:rsid w:val="00F948B5"/>
    <w:rsid w:val="00F9719D"/>
    <w:rsid w:val="00FA0E0E"/>
    <w:rsid w:val="00FA14DA"/>
    <w:rsid w:val="00FA2E32"/>
    <w:rsid w:val="00FA5007"/>
    <w:rsid w:val="00FA51D3"/>
    <w:rsid w:val="00FA5208"/>
    <w:rsid w:val="00FA661E"/>
    <w:rsid w:val="00FA7849"/>
    <w:rsid w:val="00FB127B"/>
    <w:rsid w:val="00FB1430"/>
    <w:rsid w:val="00FB3426"/>
    <w:rsid w:val="00FB3BF2"/>
    <w:rsid w:val="00FB6A31"/>
    <w:rsid w:val="00FB72BE"/>
    <w:rsid w:val="00FC154C"/>
    <w:rsid w:val="00FC21FF"/>
    <w:rsid w:val="00FC38F8"/>
    <w:rsid w:val="00FC3C64"/>
    <w:rsid w:val="00FC4E8C"/>
    <w:rsid w:val="00FC50C1"/>
    <w:rsid w:val="00FC566E"/>
    <w:rsid w:val="00FC5854"/>
    <w:rsid w:val="00FC5B47"/>
    <w:rsid w:val="00FC689E"/>
    <w:rsid w:val="00FC694B"/>
    <w:rsid w:val="00FC77EC"/>
    <w:rsid w:val="00FC7C25"/>
    <w:rsid w:val="00FD00A6"/>
    <w:rsid w:val="00FD0A67"/>
    <w:rsid w:val="00FD0FEE"/>
    <w:rsid w:val="00FD1288"/>
    <w:rsid w:val="00FD1535"/>
    <w:rsid w:val="00FD37F6"/>
    <w:rsid w:val="00FD51B2"/>
    <w:rsid w:val="00FD673F"/>
    <w:rsid w:val="00FD772F"/>
    <w:rsid w:val="00FD7DC8"/>
    <w:rsid w:val="00FE0712"/>
    <w:rsid w:val="00FE1E14"/>
    <w:rsid w:val="00FE2FBF"/>
    <w:rsid w:val="00FE35E8"/>
    <w:rsid w:val="00FE3C37"/>
    <w:rsid w:val="00FE4DB4"/>
    <w:rsid w:val="00FE6CBA"/>
    <w:rsid w:val="00FE70CF"/>
    <w:rsid w:val="00FE7EBD"/>
    <w:rsid w:val="00FF0285"/>
    <w:rsid w:val="00FF13B4"/>
    <w:rsid w:val="00FF214F"/>
    <w:rsid w:val="00FF30F5"/>
    <w:rsid w:val="00FF424C"/>
    <w:rsid w:val="00FF4DE3"/>
    <w:rsid w:val="00FF503C"/>
    <w:rsid w:val="00FF5A4F"/>
    <w:rsid w:val="00FF649A"/>
    <w:rsid w:val="00FF726C"/>
    <w:rsid w:val="00FF7A66"/>
    <w:rsid w:val="012936F4"/>
    <w:rsid w:val="016295F8"/>
    <w:rsid w:val="016F4CF7"/>
    <w:rsid w:val="0193D69C"/>
    <w:rsid w:val="01954ABA"/>
    <w:rsid w:val="01B3F5B2"/>
    <w:rsid w:val="01C42248"/>
    <w:rsid w:val="01EC5F6A"/>
    <w:rsid w:val="0221057C"/>
    <w:rsid w:val="022BB622"/>
    <w:rsid w:val="022E827F"/>
    <w:rsid w:val="0253E129"/>
    <w:rsid w:val="025B6D73"/>
    <w:rsid w:val="02A56E33"/>
    <w:rsid w:val="02A5AF4A"/>
    <w:rsid w:val="02AC34BC"/>
    <w:rsid w:val="02B583F9"/>
    <w:rsid w:val="02D07755"/>
    <w:rsid w:val="02D9FC32"/>
    <w:rsid w:val="0308EF90"/>
    <w:rsid w:val="0339B8F2"/>
    <w:rsid w:val="03464E2B"/>
    <w:rsid w:val="034C44B8"/>
    <w:rsid w:val="03811212"/>
    <w:rsid w:val="03BC9742"/>
    <w:rsid w:val="03D0B945"/>
    <w:rsid w:val="03D882E9"/>
    <w:rsid w:val="042127DB"/>
    <w:rsid w:val="0426D667"/>
    <w:rsid w:val="0459DAB8"/>
    <w:rsid w:val="04670A28"/>
    <w:rsid w:val="047069DB"/>
    <w:rsid w:val="0477360B"/>
    <w:rsid w:val="0491EABC"/>
    <w:rsid w:val="04E05C97"/>
    <w:rsid w:val="05337A3D"/>
    <w:rsid w:val="05569648"/>
    <w:rsid w:val="058ED703"/>
    <w:rsid w:val="0593C81E"/>
    <w:rsid w:val="05DA5C6C"/>
    <w:rsid w:val="05EFBAD1"/>
    <w:rsid w:val="06120256"/>
    <w:rsid w:val="0634E0A3"/>
    <w:rsid w:val="064DCEF9"/>
    <w:rsid w:val="065109CF"/>
    <w:rsid w:val="06610AA9"/>
    <w:rsid w:val="068246E0"/>
    <w:rsid w:val="0682A846"/>
    <w:rsid w:val="06B04887"/>
    <w:rsid w:val="06C07180"/>
    <w:rsid w:val="0718FFCE"/>
    <w:rsid w:val="072131B4"/>
    <w:rsid w:val="0731E752"/>
    <w:rsid w:val="0741C82E"/>
    <w:rsid w:val="074591A7"/>
    <w:rsid w:val="0765947A"/>
    <w:rsid w:val="077B2AA4"/>
    <w:rsid w:val="077D1159"/>
    <w:rsid w:val="079E864B"/>
    <w:rsid w:val="07B48FA9"/>
    <w:rsid w:val="0802EFCC"/>
    <w:rsid w:val="0813EC74"/>
    <w:rsid w:val="0814AA0A"/>
    <w:rsid w:val="08274C29"/>
    <w:rsid w:val="0846DE2F"/>
    <w:rsid w:val="087E78A5"/>
    <w:rsid w:val="0935018C"/>
    <w:rsid w:val="0960FB8A"/>
    <w:rsid w:val="0978CA04"/>
    <w:rsid w:val="097F6E3F"/>
    <w:rsid w:val="0A43E864"/>
    <w:rsid w:val="0A5D50C8"/>
    <w:rsid w:val="0A821479"/>
    <w:rsid w:val="0A8C8A3C"/>
    <w:rsid w:val="0AACE100"/>
    <w:rsid w:val="0ACE96B2"/>
    <w:rsid w:val="0AEABAAE"/>
    <w:rsid w:val="0B0CF1DF"/>
    <w:rsid w:val="0B12685A"/>
    <w:rsid w:val="0B4905AF"/>
    <w:rsid w:val="0B5A88F3"/>
    <w:rsid w:val="0B5D5949"/>
    <w:rsid w:val="0B6D060C"/>
    <w:rsid w:val="0B7CC8B2"/>
    <w:rsid w:val="0B9EC4DB"/>
    <w:rsid w:val="0BB66586"/>
    <w:rsid w:val="0BDDF917"/>
    <w:rsid w:val="0C00D67B"/>
    <w:rsid w:val="0C25C97E"/>
    <w:rsid w:val="0C2A5961"/>
    <w:rsid w:val="0C57821E"/>
    <w:rsid w:val="0C86FCC9"/>
    <w:rsid w:val="0C991B9D"/>
    <w:rsid w:val="0C9FB885"/>
    <w:rsid w:val="0CA7F30E"/>
    <w:rsid w:val="0CB84ACD"/>
    <w:rsid w:val="0D064DA0"/>
    <w:rsid w:val="0D137091"/>
    <w:rsid w:val="0D25B7D9"/>
    <w:rsid w:val="0D42A197"/>
    <w:rsid w:val="0D4CA8A9"/>
    <w:rsid w:val="0DDBD039"/>
    <w:rsid w:val="0DEDEADB"/>
    <w:rsid w:val="0E2E0C7A"/>
    <w:rsid w:val="0E6051E4"/>
    <w:rsid w:val="0E657C19"/>
    <w:rsid w:val="0E8B767C"/>
    <w:rsid w:val="0ED56868"/>
    <w:rsid w:val="0EE12B70"/>
    <w:rsid w:val="0EE2C9FB"/>
    <w:rsid w:val="0EFC2150"/>
    <w:rsid w:val="0F10CE4D"/>
    <w:rsid w:val="0F32CB29"/>
    <w:rsid w:val="0F54DA20"/>
    <w:rsid w:val="0FA23768"/>
    <w:rsid w:val="0FB57ABC"/>
    <w:rsid w:val="0FBA1379"/>
    <w:rsid w:val="0FC5DFA7"/>
    <w:rsid w:val="0FD07AD6"/>
    <w:rsid w:val="107BD02E"/>
    <w:rsid w:val="1082444F"/>
    <w:rsid w:val="10BF95A5"/>
    <w:rsid w:val="10C3DB06"/>
    <w:rsid w:val="11361AA5"/>
    <w:rsid w:val="11635FBF"/>
    <w:rsid w:val="117C9484"/>
    <w:rsid w:val="1188C77C"/>
    <w:rsid w:val="11B23995"/>
    <w:rsid w:val="11B7BFA4"/>
    <w:rsid w:val="11B98DBA"/>
    <w:rsid w:val="11E9BBA4"/>
    <w:rsid w:val="12265BF5"/>
    <w:rsid w:val="12425D94"/>
    <w:rsid w:val="124B46DE"/>
    <w:rsid w:val="126798C6"/>
    <w:rsid w:val="127EA8B2"/>
    <w:rsid w:val="12A5518E"/>
    <w:rsid w:val="12B6A8D4"/>
    <w:rsid w:val="12D8BF3F"/>
    <w:rsid w:val="12DA3AEE"/>
    <w:rsid w:val="12DD9A29"/>
    <w:rsid w:val="13480D14"/>
    <w:rsid w:val="136B933F"/>
    <w:rsid w:val="136E6D70"/>
    <w:rsid w:val="1382178A"/>
    <w:rsid w:val="139B6311"/>
    <w:rsid w:val="13DF46AD"/>
    <w:rsid w:val="13F3DB5A"/>
    <w:rsid w:val="14157C25"/>
    <w:rsid w:val="144C0EB1"/>
    <w:rsid w:val="14BB7C67"/>
    <w:rsid w:val="14C310C4"/>
    <w:rsid w:val="14EF7985"/>
    <w:rsid w:val="14F7FC56"/>
    <w:rsid w:val="15003798"/>
    <w:rsid w:val="150FF8AB"/>
    <w:rsid w:val="15526208"/>
    <w:rsid w:val="15B040DA"/>
    <w:rsid w:val="15B39D0D"/>
    <w:rsid w:val="15B4DFFF"/>
    <w:rsid w:val="15D599D1"/>
    <w:rsid w:val="15DF76FB"/>
    <w:rsid w:val="1602F009"/>
    <w:rsid w:val="16035725"/>
    <w:rsid w:val="16190A60"/>
    <w:rsid w:val="1634105E"/>
    <w:rsid w:val="1635AB01"/>
    <w:rsid w:val="1655032B"/>
    <w:rsid w:val="167005E7"/>
    <w:rsid w:val="169BFEBB"/>
    <w:rsid w:val="169C5ACC"/>
    <w:rsid w:val="16A83A9F"/>
    <w:rsid w:val="16BE92D7"/>
    <w:rsid w:val="16CA3448"/>
    <w:rsid w:val="16CA37A8"/>
    <w:rsid w:val="16F298A4"/>
    <w:rsid w:val="17056678"/>
    <w:rsid w:val="17134477"/>
    <w:rsid w:val="17146192"/>
    <w:rsid w:val="17154729"/>
    <w:rsid w:val="17405C69"/>
    <w:rsid w:val="1746B862"/>
    <w:rsid w:val="176F58E2"/>
    <w:rsid w:val="1779808E"/>
    <w:rsid w:val="17862DDC"/>
    <w:rsid w:val="17AFB112"/>
    <w:rsid w:val="17C0DD36"/>
    <w:rsid w:val="180B24C6"/>
    <w:rsid w:val="18369F00"/>
    <w:rsid w:val="18729985"/>
    <w:rsid w:val="18AF9016"/>
    <w:rsid w:val="18BA78A4"/>
    <w:rsid w:val="18C6A3E2"/>
    <w:rsid w:val="18DD0737"/>
    <w:rsid w:val="18DE6AF0"/>
    <w:rsid w:val="1922CC95"/>
    <w:rsid w:val="1937EEED"/>
    <w:rsid w:val="193D8B3E"/>
    <w:rsid w:val="1944A2F9"/>
    <w:rsid w:val="194ACCFF"/>
    <w:rsid w:val="197D7D36"/>
    <w:rsid w:val="1999D8B0"/>
    <w:rsid w:val="19FF9831"/>
    <w:rsid w:val="1A0FA15F"/>
    <w:rsid w:val="1A25BB81"/>
    <w:rsid w:val="1A360A0F"/>
    <w:rsid w:val="1A523411"/>
    <w:rsid w:val="1A5E3C89"/>
    <w:rsid w:val="1A6B1422"/>
    <w:rsid w:val="1A6FF6E9"/>
    <w:rsid w:val="1A80CBEC"/>
    <w:rsid w:val="1A9DEB1F"/>
    <w:rsid w:val="1AD9AE9E"/>
    <w:rsid w:val="1B209C14"/>
    <w:rsid w:val="1B6B062F"/>
    <w:rsid w:val="1BA95E4B"/>
    <w:rsid w:val="1BCBCAFE"/>
    <w:rsid w:val="1C06E164"/>
    <w:rsid w:val="1C18F817"/>
    <w:rsid w:val="1C1A470D"/>
    <w:rsid w:val="1C2500F3"/>
    <w:rsid w:val="1C25A1D8"/>
    <w:rsid w:val="1C30DBE0"/>
    <w:rsid w:val="1C75950C"/>
    <w:rsid w:val="1CBDBF06"/>
    <w:rsid w:val="1CCF30DF"/>
    <w:rsid w:val="1CCF8625"/>
    <w:rsid w:val="1CD91157"/>
    <w:rsid w:val="1CE1B3B2"/>
    <w:rsid w:val="1CE704F5"/>
    <w:rsid w:val="1D0B1C2C"/>
    <w:rsid w:val="1D0CC546"/>
    <w:rsid w:val="1D199B44"/>
    <w:rsid w:val="1D602CA3"/>
    <w:rsid w:val="1DD7BE7C"/>
    <w:rsid w:val="1DF072D1"/>
    <w:rsid w:val="1E7945FA"/>
    <w:rsid w:val="1E7D3BC4"/>
    <w:rsid w:val="1EC58C06"/>
    <w:rsid w:val="1ECDB4A3"/>
    <w:rsid w:val="1EE0896C"/>
    <w:rsid w:val="1EE2A55D"/>
    <w:rsid w:val="1F09E20B"/>
    <w:rsid w:val="1F474198"/>
    <w:rsid w:val="1F5A2610"/>
    <w:rsid w:val="1F5E7ADF"/>
    <w:rsid w:val="1F86D42C"/>
    <w:rsid w:val="1F9FDCF0"/>
    <w:rsid w:val="1FE5346E"/>
    <w:rsid w:val="2019D6B9"/>
    <w:rsid w:val="204BACC5"/>
    <w:rsid w:val="2061AAF0"/>
    <w:rsid w:val="20B0D3E4"/>
    <w:rsid w:val="20DFCA0A"/>
    <w:rsid w:val="20DFF106"/>
    <w:rsid w:val="211BB2FB"/>
    <w:rsid w:val="214177C8"/>
    <w:rsid w:val="21444A80"/>
    <w:rsid w:val="21598F7E"/>
    <w:rsid w:val="216DE963"/>
    <w:rsid w:val="217B520A"/>
    <w:rsid w:val="2225FD8C"/>
    <w:rsid w:val="222B499E"/>
    <w:rsid w:val="224719B4"/>
    <w:rsid w:val="22688A54"/>
    <w:rsid w:val="226DFFD0"/>
    <w:rsid w:val="22F028A1"/>
    <w:rsid w:val="230853B1"/>
    <w:rsid w:val="230B4485"/>
    <w:rsid w:val="230BC510"/>
    <w:rsid w:val="23140D41"/>
    <w:rsid w:val="231BA4C9"/>
    <w:rsid w:val="23298E39"/>
    <w:rsid w:val="232A99B1"/>
    <w:rsid w:val="23A009FD"/>
    <w:rsid w:val="23A7D004"/>
    <w:rsid w:val="23CD3AAB"/>
    <w:rsid w:val="24187931"/>
    <w:rsid w:val="245F6E23"/>
    <w:rsid w:val="24658341"/>
    <w:rsid w:val="248DA111"/>
    <w:rsid w:val="2494090E"/>
    <w:rsid w:val="24993476"/>
    <w:rsid w:val="249BE46F"/>
    <w:rsid w:val="24A0E892"/>
    <w:rsid w:val="24A208BF"/>
    <w:rsid w:val="24BEB451"/>
    <w:rsid w:val="24E2CB85"/>
    <w:rsid w:val="24F01DF4"/>
    <w:rsid w:val="24FA64A6"/>
    <w:rsid w:val="25088B8D"/>
    <w:rsid w:val="259451B9"/>
    <w:rsid w:val="25A4AB28"/>
    <w:rsid w:val="25AAF6D8"/>
    <w:rsid w:val="25ABB93E"/>
    <w:rsid w:val="25BC091E"/>
    <w:rsid w:val="25BFE04E"/>
    <w:rsid w:val="261F75C4"/>
    <w:rsid w:val="261FC1E6"/>
    <w:rsid w:val="262EEC9F"/>
    <w:rsid w:val="2637DA65"/>
    <w:rsid w:val="26DCECFD"/>
    <w:rsid w:val="26FE16DD"/>
    <w:rsid w:val="2726B222"/>
    <w:rsid w:val="2745665C"/>
    <w:rsid w:val="27AAB801"/>
    <w:rsid w:val="27B0F670"/>
    <w:rsid w:val="27C86C06"/>
    <w:rsid w:val="27CF07D0"/>
    <w:rsid w:val="27E5F3AC"/>
    <w:rsid w:val="2827D356"/>
    <w:rsid w:val="2836D471"/>
    <w:rsid w:val="283D2842"/>
    <w:rsid w:val="2847213F"/>
    <w:rsid w:val="288D41F2"/>
    <w:rsid w:val="288E3868"/>
    <w:rsid w:val="28A65ED0"/>
    <w:rsid w:val="28DA5C49"/>
    <w:rsid w:val="28E06B3D"/>
    <w:rsid w:val="291BBF96"/>
    <w:rsid w:val="296C1B2D"/>
    <w:rsid w:val="298D7A37"/>
    <w:rsid w:val="29A12A9F"/>
    <w:rsid w:val="29A8221C"/>
    <w:rsid w:val="29BF762E"/>
    <w:rsid w:val="29EFA5AE"/>
    <w:rsid w:val="2A19DA56"/>
    <w:rsid w:val="2A269CB9"/>
    <w:rsid w:val="2A3C9954"/>
    <w:rsid w:val="2AD1E175"/>
    <w:rsid w:val="2AE5670D"/>
    <w:rsid w:val="2AE62066"/>
    <w:rsid w:val="2AFDC28E"/>
    <w:rsid w:val="2B2922CB"/>
    <w:rsid w:val="2B2CBBFB"/>
    <w:rsid w:val="2B2E1CA9"/>
    <w:rsid w:val="2BA7B10D"/>
    <w:rsid w:val="2BB1894A"/>
    <w:rsid w:val="2C1684E2"/>
    <w:rsid w:val="2C2DF4A5"/>
    <w:rsid w:val="2C8524AB"/>
    <w:rsid w:val="2C91E74E"/>
    <w:rsid w:val="2CD33007"/>
    <w:rsid w:val="2CFFD315"/>
    <w:rsid w:val="2D0C3B45"/>
    <w:rsid w:val="2D48E5B9"/>
    <w:rsid w:val="2E0DFBE5"/>
    <w:rsid w:val="2E14E064"/>
    <w:rsid w:val="2E41272E"/>
    <w:rsid w:val="2E52202A"/>
    <w:rsid w:val="2E716C2E"/>
    <w:rsid w:val="2E73CCEC"/>
    <w:rsid w:val="2E7FCAC4"/>
    <w:rsid w:val="2E86BF99"/>
    <w:rsid w:val="2EB3DD04"/>
    <w:rsid w:val="2EE68521"/>
    <w:rsid w:val="2F17EAFE"/>
    <w:rsid w:val="2F21C9B4"/>
    <w:rsid w:val="2F78CC6D"/>
    <w:rsid w:val="2F87A78C"/>
    <w:rsid w:val="2F8F6361"/>
    <w:rsid w:val="2FCE1712"/>
    <w:rsid w:val="300D0AAC"/>
    <w:rsid w:val="301B868F"/>
    <w:rsid w:val="30239878"/>
    <w:rsid w:val="3028E6B2"/>
    <w:rsid w:val="30612C3D"/>
    <w:rsid w:val="30850B26"/>
    <w:rsid w:val="308847A2"/>
    <w:rsid w:val="309AB1F8"/>
    <w:rsid w:val="30AA2210"/>
    <w:rsid w:val="30C60A94"/>
    <w:rsid w:val="30CCFF37"/>
    <w:rsid w:val="30E00949"/>
    <w:rsid w:val="31149CCE"/>
    <w:rsid w:val="31401A5A"/>
    <w:rsid w:val="3178F1CA"/>
    <w:rsid w:val="31A53A6C"/>
    <w:rsid w:val="31C9A207"/>
    <w:rsid w:val="31CAE22B"/>
    <w:rsid w:val="31CF6292"/>
    <w:rsid w:val="320B2AE3"/>
    <w:rsid w:val="321CFDFC"/>
    <w:rsid w:val="3225C233"/>
    <w:rsid w:val="325DE0B7"/>
    <w:rsid w:val="32846064"/>
    <w:rsid w:val="32DBB458"/>
    <w:rsid w:val="32EA103F"/>
    <w:rsid w:val="32EC0226"/>
    <w:rsid w:val="3310B408"/>
    <w:rsid w:val="331ED6DA"/>
    <w:rsid w:val="3391B024"/>
    <w:rsid w:val="33CCB5C7"/>
    <w:rsid w:val="33D834BA"/>
    <w:rsid w:val="33F8E6AE"/>
    <w:rsid w:val="3401087F"/>
    <w:rsid w:val="340219F3"/>
    <w:rsid w:val="340EEDE1"/>
    <w:rsid w:val="34495B99"/>
    <w:rsid w:val="347184B4"/>
    <w:rsid w:val="347921CF"/>
    <w:rsid w:val="34949BC8"/>
    <w:rsid w:val="34AC09B2"/>
    <w:rsid w:val="34CC8F60"/>
    <w:rsid w:val="357BD423"/>
    <w:rsid w:val="3588D85E"/>
    <w:rsid w:val="35CD3AE8"/>
    <w:rsid w:val="35D99F5A"/>
    <w:rsid w:val="3634B04B"/>
    <w:rsid w:val="365368D5"/>
    <w:rsid w:val="3692BAFC"/>
    <w:rsid w:val="36981A93"/>
    <w:rsid w:val="36B22BAB"/>
    <w:rsid w:val="3716B458"/>
    <w:rsid w:val="372C2A9B"/>
    <w:rsid w:val="375F9EFD"/>
    <w:rsid w:val="3767D849"/>
    <w:rsid w:val="376C9D70"/>
    <w:rsid w:val="3778C502"/>
    <w:rsid w:val="378A83DA"/>
    <w:rsid w:val="37A3EEAB"/>
    <w:rsid w:val="3812514C"/>
    <w:rsid w:val="38544C90"/>
    <w:rsid w:val="38573335"/>
    <w:rsid w:val="387A45BE"/>
    <w:rsid w:val="389F14CE"/>
    <w:rsid w:val="38D1C1A5"/>
    <w:rsid w:val="38E00221"/>
    <w:rsid w:val="38E859EC"/>
    <w:rsid w:val="38FB6106"/>
    <w:rsid w:val="3904FFBB"/>
    <w:rsid w:val="390E5E21"/>
    <w:rsid w:val="3914A341"/>
    <w:rsid w:val="39212595"/>
    <w:rsid w:val="39410AD8"/>
    <w:rsid w:val="39A3A1DB"/>
    <w:rsid w:val="39DD54C9"/>
    <w:rsid w:val="39EEFBB6"/>
    <w:rsid w:val="3A2AAF68"/>
    <w:rsid w:val="3A56F046"/>
    <w:rsid w:val="3A59F703"/>
    <w:rsid w:val="3A757DEA"/>
    <w:rsid w:val="3A8B583F"/>
    <w:rsid w:val="3A8EDDB9"/>
    <w:rsid w:val="3AA38AE1"/>
    <w:rsid w:val="3AC3111B"/>
    <w:rsid w:val="3AE925C0"/>
    <w:rsid w:val="3AEB94B4"/>
    <w:rsid w:val="3B3DF9A3"/>
    <w:rsid w:val="3B4108A9"/>
    <w:rsid w:val="3B49A3CF"/>
    <w:rsid w:val="3B751D82"/>
    <w:rsid w:val="3B8C12AA"/>
    <w:rsid w:val="3BA80721"/>
    <w:rsid w:val="3BC71C8B"/>
    <w:rsid w:val="3BCC9668"/>
    <w:rsid w:val="3BE671F7"/>
    <w:rsid w:val="3C1F6951"/>
    <w:rsid w:val="3C8A7DA1"/>
    <w:rsid w:val="3C9EBEBC"/>
    <w:rsid w:val="3CA60153"/>
    <w:rsid w:val="3CAADD32"/>
    <w:rsid w:val="3CC04EDD"/>
    <w:rsid w:val="3CCC1DA2"/>
    <w:rsid w:val="3CE32529"/>
    <w:rsid w:val="3CF66FCE"/>
    <w:rsid w:val="3CFCDE1D"/>
    <w:rsid w:val="3D0C6607"/>
    <w:rsid w:val="3D3277F9"/>
    <w:rsid w:val="3D45C556"/>
    <w:rsid w:val="3D461ED7"/>
    <w:rsid w:val="3D4A2805"/>
    <w:rsid w:val="3D63F4E5"/>
    <w:rsid w:val="3DAC6928"/>
    <w:rsid w:val="3DC3D574"/>
    <w:rsid w:val="3E2783DB"/>
    <w:rsid w:val="3E36AD23"/>
    <w:rsid w:val="3E80A8CB"/>
    <w:rsid w:val="3E9E199D"/>
    <w:rsid w:val="3EA45F27"/>
    <w:rsid w:val="3EA4E33B"/>
    <w:rsid w:val="3EECD6C9"/>
    <w:rsid w:val="3F0504B1"/>
    <w:rsid w:val="3F4A5148"/>
    <w:rsid w:val="3F67DFB0"/>
    <w:rsid w:val="3F78EC10"/>
    <w:rsid w:val="3FA612C3"/>
    <w:rsid w:val="3FC0043A"/>
    <w:rsid w:val="3FDA0ACC"/>
    <w:rsid w:val="3FED70DB"/>
    <w:rsid w:val="3FF4C103"/>
    <w:rsid w:val="3FFD4B47"/>
    <w:rsid w:val="400D909F"/>
    <w:rsid w:val="4010260B"/>
    <w:rsid w:val="406EA973"/>
    <w:rsid w:val="40C8690F"/>
    <w:rsid w:val="40CE5FC5"/>
    <w:rsid w:val="40DD4074"/>
    <w:rsid w:val="410EFACF"/>
    <w:rsid w:val="415FA3E7"/>
    <w:rsid w:val="416CBF1C"/>
    <w:rsid w:val="418B7A35"/>
    <w:rsid w:val="41A5416A"/>
    <w:rsid w:val="41C476AA"/>
    <w:rsid w:val="41DDFF79"/>
    <w:rsid w:val="41ECB043"/>
    <w:rsid w:val="421C0CA0"/>
    <w:rsid w:val="422DC030"/>
    <w:rsid w:val="426D46B4"/>
    <w:rsid w:val="428FF7B6"/>
    <w:rsid w:val="4296A210"/>
    <w:rsid w:val="42B8D726"/>
    <w:rsid w:val="42B9C758"/>
    <w:rsid w:val="42C8BFAA"/>
    <w:rsid w:val="43489DAC"/>
    <w:rsid w:val="43528C93"/>
    <w:rsid w:val="435BF40D"/>
    <w:rsid w:val="4370E6C1"/>
    <w:rsid w:val="4374A645"/>
    <w:rsid w:val="437EEC0B"/>
    <w:rsid w:val="43806789"/>
    <w:rsid w:val="4384C3DC"/>
    <w:rsid w:val="43BAB20A"/>
    <w:rsid w:val="43C8CBA7"/>
    <w:rsid w:val="43F7B517"/>
    <w:rsid w:val="440527A0"/>
    <w:rsid w:val="440D280D"/>
    <w:rsid w:val="443F77C5"/>
    <w:rsid w:val="44433D88"/>
    <w:rsid w:val="4471F8EA"/>
    <w:rsid w:val="447BAF42"/>
    <w:rsid w:val="448A136D"/>
    <w:rsid w:val="44E44BD7"/>
    <w:rsid w:val="44F28512"/>
    <w:rsid w:val="44FD121D"/>
    <w:rsid w:val="453E9DA4"/>
    <w:rsid w:val="455FD394"/>
    <w:rsid w:val="4560AA94"/>
    <w:rsid w:val="457B94BD"/>
    <w:rsid w:val="45C145CD"/>
    <w:rsid w:val="45CF100B"/>
    <w:rsid w:val="45F323AA"/>
    <w:rsid w:val="465A7CFE"/>
    <w:rsid w:val="46714169"/>
    <w:rsid w:val="467638F0"/>
    <w:rsid w:val="46C33AF9"/>
    <w:rsid w:val="46FA4E97"/>
    <w:rsid w:val="46FADBC6"/>
    <w:rsid w:val="475B46A0"/>
    <w:rsid w:val="47EB00C4"/>
    <w:rsid w:val="482290B6"/>
    <w:rsid w:val="4855585C"/>
    <w:rsid w:val="4874ABEE"/>
    <w:rsid w:val="4875C67F"/>
    <w:rsid w:val="48905743"/>
    <w:rsid w:val="48C0A12D"/>
    <w:rsid w:val="48CADF15"/>
    <w:rsid w:val="48D454D5"/>
    <w:rsid w:val="48D61CD3"/>
    <w:rsid w:val="48D69E97"/>
    <w:rsid w:val="49173146"/>
    <w:rsid w:val="49466A48"/>
    <w:rsid w:val="49536769"/>
    <w:rsid w:val="495F9F39"/>
    <w:rsid w:val="497729C2"/>
    <w:rsid w:val="49B7D870"/>
    <w:rsid w:val="49BF86E1"/>
    <w:rsid w:val="49D02AAA"/>
    <w:rsid w:val="49DA8AC9"/>
    <w:rsid w:val="4A108099"/>
    <w:rsid w:val="4A5AC450"/>
    <w:rsid w:val="4A6C9A0E"/>
    <w:rsid w:val="4A8C2793"/>
    <w:rsid w:val="4AEAC7A9"/>
    <w:rsid w:val="4B0186CF"/>
    <w:rsid w:val="4B08C3A4"/>
    <w:rsid w:val="4B67301E"/>
    <w:rsid w:val="4B73D03A"/>
    <w:rsid w:val="4B911AE4"/>
    <w:rsid w:val="4BAC3D74"/>
    <w:rsid w:val="4BB0CC87"/>
    <w:rsid w:val="4BC5794E"/>
    <w:rsid w:val="4C505894"/>
    <w:rsid w:val="4C843E70"/>
    <w:rsid w:val="4C847F25"/>
    <w:rsid w:val="4C86D46E"/>
    <w:rsid w:val="4C9CA978"/>
    <w:rsid w:val="4CA70211"/>
    <w:rsid w:val="4CF5D462"/>
    <w:rsid w:val="4D1356BC"/>
    <w:rsid w:val="4D41F39B"/>
    <w:rsid w:val="4D815996"/>
    <w:rsid w:val="4D95EA43"/>
    <w:rsid w:val="4DB299C2"/>
    <w:rsid w:val="4DEB6899"/>
    <w:rsid w:val="4E2D88F4"/>
    <w:rsid w:val="4E7824D6"/>
    <w:rsid w:val="4E977123"/>
    <w:rsid w:val="4EAA1D44"/>
    <w:rsid w:val="4EAF1A8C"/>
    <w:rsid w:val="4EB895A3"/>
    <w:rsid w:val="4EC87FAD"/>
    <w:rsid w:val="4EEB432E"/>
    <w:rsid w:val="4F57F09D"/>
    <w:rsid w:val="4F7BB454"/>
    <w:rsid w:val="4FAC2238"/>
    <w:rsid w:val="4FB36ABF"/>
    <w:rsid w:val="50235AB2"/>
    <w:rsid w:val="504A8A80"/>
    <w:rsid w:val="50624412"/>
    <w:rsid w:val="5085691B"/>
    <w:rsid w:val="50929146"/>
    <w:rsid w:val="50A9DFE5"/>
    <w:rsid w:val="50C23088"/>
    <w:rsid w:val="50FD9019"/>
    <w:rsid w:val="514CF788"/>
    <w:rsid w:val="51502422"/>
    <w:rsid w:val="5151DACE"/>
    <w:rsid w:val="51575B21"/>
    <w:rsid w:val="518CF5E7"/>
    <w:rsid w:val="51A4658E"/>
    <w:rsid w:val="51BC2AFA"/>
    <w:rsid w:val="51CFD773"/>
    <w:rsid w:val="51D5F59B"/>
    <w:rsid w:val="51EC2D5E"/>
    <w:rsid w:val="523488AD"/>
    <w:rsid w:val="52537451"/>
    <w:rsid w:val="5262AED3"/>
    <w:rsid w:val="5264E1A1"/>
    <w:rsid w:val="526A4867"/>
    <w:rsid w:val="529CB3CD"/>
    <w:rsid w:val="52F8DDD8"/>
    <w:rsid w:val="534F9964"/>
    <w:rsid w:val="5360DF13"/>
    <w:rsid w:val="536A5D13"/>
    <w:rsid w:val="53774F52"/>
    <w:rsid w:val="53990A71"/>
    <w:rsid w:val="539A094C"/>
    <w:rsid w:val="53BF6EB7"/>
    <w:rsid w:val="53C418B6"/>
    <w:rsid w:val="53C96D4C"/>
    <w:rsid w:val="53D13310"/>
    <w:rsid w:val="53F4EE01"/>
    <w:rsid w:val="53FCABF9"/>
    <w:rsid w:val="5430E3B7"/>
    <w:rsid w:val="5476B2BF"/>
    <w:rsid w:val="5481B011"/>
    <w:rsid w:val="54AAFFBD"/>
    <w:rsid w:val="54B93F3D"/>
    <w:rsid w:val="54D34118"/>
    <w:rsid w:val="55647DE4"/>
    <w:rsid w:val="55989AA6"/>
    <w:rsid w:val="55D323F8"/>
    <w:rsid w:val="55D9C44D"/>
    <w:rsid w:val="55E5FAD2"/>
    <w:rsid w:val="55ECBD3A"/>
    <w:rsid w:val="5602534C"/>
    <w:rsid w:val="561649E4"/>
    <w:rsid w:val="564E68FB"/>
    <w:rsid w:val="564F75C6"/>
    <w:rsid w:val="565B898F"/>
    <w:rsid w:val="565C8EBE"/>
    <w:rsid w:val="567C4897"/>
    <w:rsid w:val="569FFBB0"/>
    <w:rsid w:val="56A76B5D"/>
    <w:rsid w:val="56C709AA"/>
    <w:rsid w:val="5704684C"/>
    <w:rsid w:val="572526BB"/>
    <w:rsid w:val="574F436A"/>
    <w:rsid w:val="57751556"/>
    <w:rsid w:val="57F0A05B"/>
    <w:rsid w:val="57FE8662"/>
    <w:rsid w:val="5816164B"/>
    <w:rsid w:val="583379A1"/>
    <w:rsid w:val="58703FE4"/>
    <w:rsid w:val="589BC7AE"/>
    <w:rsid w:val="58E54AB2"/>
    <w:rsid w:val="595BE746"/>
    <w:rsid w:val="597803BE"/>
    <w:rsid w:val="59821455"/>
    <w:rsid w:val="5989AC5D"/>
    <w:rsid w:val="5989B65F"/>
    <w:rsid w:val="598C203D"/>
    <w:rsid w:val="59BCE0A7"/>
    <w:rsid w:val="59DDB0F4"/>
    <w:rsid w:val="59EF5969"/>
    <w:rsid w:val="59F84A80"/>
    <w:rsid w:val="5A1556D5"/>
    <w:rsid w:val="5A195F97"/>
    <w:rsid w:val="5A1B56B6"/>
    <w:rsid w:val="5A6BDF94"/>
    <w:rsid w:val="5AED17AE"/>
    <w:rsid w:val="5AF3EBFB"/>
    <w:rsid w:val="5B0632CD"/>
    <w:rsid w:val="5B4A9651"/>
    <w:rsid w:val="5B6ECBFE"/>
    <w:rsid w:val="5BA95332"/>
    <w:rsid w:val="5BC66678"/>
    <w:rsid w:val="5BD6ADF5"/>
    <w:rsid w:val="5BF7610F"/>
    <w:rsid w:val="5BFE4075"/>
    <w:rsid w:val="5BFF1335"/>
    <w:rsid w:val="5C1FC329"/>
    <w:rsid w:val="5C48A5A0"/>
    <w:rsid w:val="5C4B9C05"/>
    <w:rsid w:val="5C721A7C"/>
    <w:rsid w:val="5C7B6973"/>
    <w:rsid w:val="5CA9F7CA"/>
    <w:rsid w:val="5CB5DDA3"/>
    <w:rsid w:val="5D02E8A9"/>
    <w:rsid w:val="5D209E80"/>
    <w:rsid w:val="5D66ABCD"/>
    <w:rsid w:val="5D7752FD"/>
    <w:rsid w:val="5D7AE70F"/>
    <w:rsid w:val="5D8200C0"/>
    <w:rsid w:val="5D8CA34B"/>
    <w:rsid w:val="5DD52F41"/>
    <w:rsid w:val="5DEB7DB4"/>
    <w:rsid w:val="5E347EAB"/>
    <w:rsid w:val="5E60F380"/>
    <w:rsid w:val="5E874650"/>
    <w:rsid w:val="5E89BF30"/>
    <w:rsid w:val="5E8D76D5"/>
    <w:rsid w:val="5EA61233"/>
    <w:rsid w:val="5EAA137C"/>
    <w:rsid w:val="5EAFC938"/>
    <w:rsid w:val="5F36AEEF"/>
    <w:rsid w:val="5F49D952"/>
    <w:rsid w:val="5F4EC680"/>
    <w:rsid w:val="5F58FAD0"/>
    <w:rsid w:val="5F62F074"/>
    <w:rsid w:val="5F89C898"/>
    <w:rsid w:val="5FCD0719"/>
    <w:rsid w:val="5FD7290D"/>
    <w:rsid w:val="5FE0B93C"/>
    <w:rsid w:val="5FE8FC39"/>
    <w:rsid w:val="6024F4C1"/>
    <w:rsid w:val="602EEE43"/>
    <w:rsid w:val="6057FFCE"/>
    <w:rsid w:val="605AC9FF"/>
    <w:rsid w:val="6080EB16"/>
    <w:rsid w:val="60928B63"/>
    <w:rsid w:val="60FBB2EF"/>
    <w:rsid w:val="613E1332"/>
    <w:rsid w:val="6184812D"/>
    <w:rsid w:val="6196085B"/>
    <w:rsid w:val="619A578F"/>
    <w:rsid w:val="619F59A3"/>
    <w:rsid w:val="61C158CA"/>
    <w:rsid w:val="61CC7B77"/>
    <w:rsid w:val="61FA99C1"/>
    <w:rsid w:val="625C860F"/>
    <w:rsid w:val="6262167F"/>
    <w:rsid w:val="6268D817"/>
    <w:rsid w:val="62977716"/>
    <w:rsid w:val="62BD94F6"/>
    <w:rsid w:val="62DCECF7"/>
    <w:rsid w:val="630C682D"/>
    <w:rsid w:val="63139B70"/>
    <w:rsid w:val="632379D5"/>
    <w:rsid w:val="634A869D"/>
    <w:rsid w:val="635340EA"/>
    <w:rsid w:val="639E417F"/>
    <w:rsid w:val="63A39C1F"/>
    <w:rsid w:val="63EAFD50"/>
    <w:rsid w:val="63EFF281"/>
    <w:rsid w:val="6425EF11"/>
    <w:rsid w:val="642B9644"/>
    <w:rsid w:val="6440C075"/>
    <w:rsid w:val="64414350"/>
    <w:rsid w:val="644BE42A"/>
    <w:rsid w:val="6481A48D"/>
    <w:rsid w:val="648CDA52"/>
    <w:rsid w:val="649F8462"/>
    <w:rsid w:val="64B99488"/>
    <w:rsid w:val="64D714BB"/>
    <w:rsid w:val="64E38099"/>
    <w:rsid w:val="64ECA19C"/>
    <w:rsid w:val="64ED1618"/>
    <w:rsid w:val="650CBE99"/>
    <w:rsid w:val="650DC0DB"/>
    <w:rsid w:val="65632934"/>
    <w:rsid w:val="65679EA5"/>
    <w:rsid w:val="65B90907"/>
    <w:rsid w:val="65D5D935"/>
    <w:rsid w:val="66B80712"/>
    <w:rsid w:val="66C074D3"/>
    <w:rsid w:val="66C43CB8"/>
    <w:rsid w:val="66D5C914"/>
    <w:rsid w:val="6742D503"/>
    <w:rsid w:val="6760A441"/>
    <w:rsid w:val="67860EEE"/>
    <w:rsid w:val="679D1DEF"/>
    <w:rsid w:val="67A2946A"/>
    <w:rsid w:val="67AEFD9E"/>
    <w:rsid w:val="67CCB47A"/>
    <w:rsid w:val="67CE68D3"/>
    <w:rsid w:val="67CEB5C7"/>
    <w:rsid w:val="67D41180"/>
    <w:rsid w:val="67EB6B2B"/>
    <w:rsid w:val="67FBF2B9"/>
    <w:rsid w:val="68055D18"/>
    <w:rsid w:val="683A457C"/>
    <w:rsid w:val="6855A88C"/>
    <w:rsid w:val="686B4B13"/>
    <w:rsid w:val="686F844A"/>
    <w:rsid w:val="6872E6B0"/>
    <w:rsid w:val="68DFB7FA"/>
    <w:rsid w:val="68EBF52A"/>
    <w:rsid w:val="690FE42E"/>
    <w:rsid w:val="6914CE47"/>
    <w:rsid w:val="69171FB3"/>
    <w:rsid w:val="691B6EBC"/>
    <w:rsid w:val="6926D0ED"/>
    <w:rsid w:val="692EDE17"/>
    <w:rsid w:val="695EEBAC"/>
    <w:rsid w:val="69BF2739"/>
    <w:rsid w:val="69CB87A8"/>
    <w:rsid w:val="69E682FD"/>
    <w:rsid w:val="69F9C5DA"/>
    <w:rsid w:val="6A049F1A"/>
    <w:rsid w:val="6A04D135"/>
    <w:rsid w:val="6A0D7AD3"/>
    <w:rsid w:val="6A1EF5BE"/>
    <w:rsid w:val="6A45A7E1"/>
    <w:rsid w:val="6A59744B"/>
    <w:rsid w:val="6A6D11AC"/>
    <w:rsid w:val="6A753D34"/>
    <w:rsid w:val="6AE73702"/>
    <w:rsid w:val="6AE8CDC9"/>
    <w:rsid w:val="6B0CD424"/>
    <w:rsid w:val="6B3431CA"/>
    <w:rsid w:val="6B38ADFC"/>
    <w:rsid w:val="6B3C67A2"/>
    <w:rsid w:val="6B3D4BC9"/>
    <w:rsid w:val="6B4699DE"/>
    <w:rsid w:val="6BA4484D"/>
    <w:rsid w:val="6BEA38D3"/>
    <w:rsid w:val="6C4991D3"/>
    <w:rsid w:val="6C53CE5D"/>
    <w:rsid w:val="6C83373F"/>
    <w:rsid w:val="6C916BD9"/>
    <w:rsid w:val="6CC130A7"/>
    <w:rsid w:val="6CECF46E"/>
    <w:rsid w:val="6CF4C373"/>
    <w:rsid w:val="6D03BD82"/>
    <w:rsid w:val="6D0BB106"/>
    <w:rsid w:val="6D1CF4FE"/>
    <w:rsid w:val="6D23835B"/>
    <w:rsid w:val="6D3F3888"/>
    <w:rsid w:val="6D40965F"/>
    <w:rsid w:val="6D40BB95"/>
    <w:rsid w:val="6D5F76FC"/>
    <w:rsid w:val="6D9AF330"/>
    <w:rsid w:val="6DAF8076"/>
    <w:rsid w:val="6DB12D40"/>
    <w:rsid w:val="6DBBDAAD"/>
    <w:rsid w:val="6E1DFB2F"/>
    <w:rsid w:val="6E5A6E92"/>
    <w:rsid w:val="6E995215"/>
    <w:rsid w:val="6EACBFAD"/>
    <w:rsid w:val="6EBCE8F2"/>
    <w:rsid w:val="6EC597FC"/>
    <w:rsid w:val="6EF74077"/>
    <w:rsid w:val="6EFD2E62"/>
    <w:rsid w:val="6F0E8E0F"/>
    <w:rsid w:val="6F56084B"/>
    <w:rsid w:val="6F67DE8D"/>
    <w:rsid w:val="6F6ECCD0"/>
    <w:rsid w:val="6F86C94F"/>
    <w:rsid w:val="6F9C4DE0"/>
    <w:rsid w:val="6FB598EC"/>
    <w:rsid w:val="6FD9DE2A"/>
    <w:rsid w:val="6FEC4AE3"/>
    <w:rsid w:val="7002BF97"/>
    <w:rsid w:val="7004D56C"/>
    <w:rsid w:val="701228E6"/>
    <w:rsid w:val="7013B11B"/>
    <w:rsid w:val="701A8E36"/>
    <w:rsid w:val="701D09E1"/>
    <w:rsid w:val="701F4A10"/>
    <w:rsid w:val="704EC606"/>
    <w:rsid w:val="704F7307"/>
    <w:rsid w:val="7055324E"/>
    <w:rsid w:val="70DC29DB"/>
    <w:rsid w:val="70EF8245"/>
    <w:rsid w:val="70FD025D"/>
    <w:rsid w:val="70FF43A4"/>
    <w:rsid w:val="7110B565"/>
    <w:rsid w:val="71399799"/>
    <w:rsid w:val="7145315F"/>
    <w:rsid w:val="7147C428"/>
    <w:rsid w:val="714B9F4C"/>
    <w:rsid w:val="715035D1"/>
    <w:rsid w:val="7151A9DD"/>
    <w:rsid w:val="7151F7EE"/>
    <w:rsid w:val="718C9C3B"/>
    <w:rsid w:val="71E2FAA4"/>
    <w:rsid w:val="71F2B0E2"/>
    <w:rsid w:val="720EA8E3"/>
    <w:rsid w:val="7214588E"/>
    <w:rsid w:val="7216E365"/>
    <w:rsid w:val="7222300C"/>
    <w:rsid w:val="72254881"/>
    <w:rsid w:val="7235D750"/>
    <w:rsid w:val="7236EA4B"/>
    <w:rsid w:val="724AA2FA"/>
    <w:rsid w:val="726CBA62"/>
    <w:rsid w:val="727AEA35"/>
    <w:rsid w:val="728AD4B2"/>
    <w:rsid w:val="72B41A59"/>
    <w:rsid w:val="7335D492"/>
    <w:rsid w:val="7374ED50"/>
    <w:rsid w:val="738686CF"/>
    <w:rsid w:val="73D6BEB7"/>
    <w:rsid w:val="73D94DB5"/>
    <w:rsid w:val="74038AA5"/>
    <w:rsid w:val="740CB4B3"/>
    <w:rsid w:val="74217DFB"/>
    <w:rsid w:val="74599666"/>
    <w:rsid w:val="746E3D7D"/>
    <w:rsid w:val="746EE21A"/>
    <w:rsid w:val="749908E5"/>
    <w:rsid w:val="74B7D84E"/>
    <w:rsid w:val="75001DC5"/>
    <w:rsid w:val="75614E28"/>
    <w:rsid w:val="7566239B"/>
    <w:rsid w:val="7572905B"/>
    <w:rsid w:val="7580B4E3"/>
    <w:rsid w:val="7585294E"/>
    <w:rsid w:val="75879710"/>
    <w:rsid w:val="75DE41DE"/>
    <w:rsid w:val="75E89B39"/>
    <w:rsid w:val="75F788F8"/>
    <w:rsid w:val="76093C6F"/>
    <w:rsid w:val="760AE8E7"/>
    <w:rsid w:val="760CBAA1"/>
    <w:rsid w:val="761AA039"/>
    <w:rsid w:val="76549336"/>
    <w:rsid w:val="766CF69E"/>
    <w:rsid w:val="76876EAA"/>
    <w:rsid w:val="7699D185"/>
    <w:rsid w:val="7711AF0A"/>
    <w:rsid w:val="771DAD41"/>
    <w:rsid w:val="7740A382"/>
    <w:rsid w:val="77522F2C"/>
    <w:rsid w:val="77759558"/>
    <w:rsid w:val="7794F75B"/>
    <w:rsid w:val="77AB600D"/>
    <w:rsid w:val="77ADA821"/>
    <w:rsid w:val="77E580FA"/>
    <w:rsid w:val="77E7C333"/>
    <w:rsid w:val="77FA690E"/>
    <w:rsid w:val="7827252B"/>
    <w:rsid w:val="786D92B8"/>
    <w:rsid w:val="788BC273"/>
    <w:rsid w:val="78A4EB70"/>
    <w:rsid w:val="78AAEB1C"/>
    <w:rsid w:val="7910E379"/>
    <w:rsid w:val="7928A6C5"/>
    <w:rsid w:val="792F5CA9"/>
    <w:rsid w:val="79385343"/>
    <w:rsid w:val="794AE730"/>
    <w:rsid w:val="795940C2"/>
    <w:rsid w:val="79724417"/>
    <w:rsid w:val="7995F502"/>
    <w:rsid w:val="79CFC07E"/>
    <w:rsid w:val="7A0163AD"/>
    <w:rsid w:val="7A53F25E"/>
    <w:rsid w:val="7A811265"/>
    <w:rsid w:val="7ADA220E"/>
    <w:rsid w:val="7AF63E4E"/>
    <w:rsid w:val="7B12C653"/>
    <w:rsid w:val="7B328F33"/>
    <w:rsid w:val="7BA6F456"/>
    <w:rsid w:val="7BB0FEC2"/>
    <w:rsid w:val="7BD7449D"/>
    <w:rsid w:val="7C045E70"/>
    <w:rsid w:val="7C18B9C4"/>
    <w:rsid w:val="7C3368CB"/>
    <w:rsid w:val="7C439F95"/>
    <w:rsid w:val="7C73FCD3"/>
    <w:rsid w:val="7C76B796"/>
    <w:rsid w:val="7C9F9755"/>
    <w:rsid w:val="7D1FE018"/>
    <w:rsid w:val="7D8E98EF"/>
    <w:rsid w:val="7D92E01A"/>
    <w:rsid w:val="7DA66661"/>
    <w:rsid w:val="7E33DFD6"/>
    <w:rsid w:val="7ECBB63E"/>
    <w:rsid w:val="7ED5B149"/>
    <w:rsid w:val="7EF6998E"/>
    <w:rsid w:val="7F12519E"/>
    <w:rsid w:val="7F47A9A2"/>
    <w:rsid w:val="7F5FA837"/>
    <w:rsid w:val="7F636354"/>
    <w:rsid w:val="7F6854C5"/>
    <w:rsid w:val="7F865AE6"/>
    <w:rsid w:val="7F88375F"/>
    <w:rsid w:val="7FB7F382"/>
    <w:rsid w:val="7FE099D9"/>
    <w:rsid w:val="7FE9E8A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21638"/>
  <w15:chartTrackingRefBased/>
  <w15:docId w15:val="{C43DA138-78E5-4199-A964-DB3CC4725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546E9"/>
    <w:pPr>
      <w:spacing w:after="0" w:line="280" w:lineRule="atLeast"/>
    </w:pPr>
    <w:rPr>
      <w:rFonts w:ascii="Tahoma" w:hAnsi="Tahoma" w:eastAsia="Times New Roman" w:cs="Times New Roman"/>
      <w:sz w:val="18"/>
      <w:szCs w:val="24"/>
      <w:lang w:eastAsia="nl-NL"/>
    </w:rPr>
  </w:style>
  <w:style w:type="paragraph" w:styleId="Heading1">
    <w:name w:val="heading 1"/>
    <w:basedOn w:val="Normal"/>
    <w:next w:val="Normal"/>
    <w:link w:val="Heading1Char"/>
    <w:autoRedefine/>
    <w:qFormat/>
    <w:rsid w:val="00BC772D"/>
    <w:pPr>
      <w:keepNext/>
      <w:keepLines/>
      <w:pageBreakBefore/>
      <w:numPr>
        <w:numId w:val="4"/>
      </w:numPr>
      <w:spacing w:after="280"/>
      <w:outlineLvl w:val="0"/>
    </w:pPr>
    <w:rPr>
      <w:rFonts w:cs="Arial" w:eastAsiaTheme="majorEastAsia"/>
      <w:b/>
      <w:bCs/>
      <w:color w:val="333662"/>
      <w:sz w:val="28"/>
      <w:szCs w:val="28"/>
    </w:rPr>
  </w:style>
  <w:style w:type="paragraph" w:styleId="Heading2">
    <w:name w:val="heading 2"/>
    <w:basedOn w:val="Normal"/>
    <w:next w:val="Normal"/>
    <w:link w:val="Heading2Char"/>
    <w:autoRedefine/>
    <w:unhideWhenUsed/>
    <w:qFormat/>
    <w:rsid w:val="00145A21"/>
    <w:pPr>
      <w:keepNext/>
      <w:keepLines/>
      <w:numPr>
        <w:ilvl w:val="1"/>
        <w:numId w:val="4"/>
      </w:numPr>
      <w:spacing w:before="280"/>
      <w:outlineLvl w:val="1"/>
    </w:pPr>
    <w:rPr>
      <w:rFonts w:cs="Arial" w:eastAsiaTheme="majorEastAsia"/>
      <w:b/>
      <w:bCs/>
      <w:color w:val="333662"/>
      <w:sz w:val="22"/>
      <w:szCs w:val="20"/>
    </w:rPr>
  </w:style>
  <w:style w:type="paragraph" w:styleId="Heading3">
    <w:name w:val="heading 3"/>
    <w:basedOn w:val="Normal"/>
    <w:next w:val="Normal"/>
    <w:link w:val="Heading3Char"/>
    <w:unhideWhenUsed/>
    <w:qFormat/>
    <w:rsid w:val="00FB127B"/>
    <w:pPr>
      <w:keepNext/>
      <w:keepLines/>
      <w:numPr>
        <w:ilvl w:val="2"/>
        <w:numId w:val="4"/>
      </w:numPr>
      <w:spacing w:before="200" w:after="160"/>
      <w:outlineLvl w:val="2"/>
    </w:pPr>
    <w:rPr>
      <w:rFonts w:cs="Arial" w:eastAsiaTheme="majorEastAsia"/>
      <w:b/>
      <w:bCs/>
      <w:color w:val="000000" w:themeColor="text1"/>
    </w:rPr>
  </w:style>
  <w:style w:type="paragraph" w:styleId="Heading4">
    <w:name w:val="heading 4"/>
    <w:basedOn w:val="Normal"/>
    <w:next w:val="Normal"/>
    <w:link w:val="Heading4Char"/>
    <w:unhideWhenUsed/>
    <w:qFormat/>
    <w:rsid w:val="008921A2"/>
    <w:pPr>
      <w:keepNext/>
      <w:keepLines/>
      <w:numPr>
        <w:ilvl w:val="3"/>
        <w:numId w:val="4"/>
      </w:numPr>
      <w:spacing w:before="200"/>
      <w:outlineLvl w:val="3"/>
    </w:pPr>
    <w:rPr>
      <w:rFonts w:asciiTheme="majorHAnsi" w:hAnsiTheme="majorHAnsi" w:eastAsiaTheme="majorEastAsia" w:cstheme="majorBidi"/>
      <w:b/>
      <w:bCs/>
      <w:i/>
      <w:iCs/>
      <w:color w:val="4472C4" w:themeColor="accent1"/>
    </w:rPr>
  </w:style>
  <w:style w:type="paragraph" w:styleId="Heading5">
    <w:name w:val="heading 5"/>
    <w:basedOn w:val="Normal"/>
    <w:next w:val="Normal"/>
    <w:link w:val="Heading5Char"/>
    <w:uiPriority w:val="9"/>
    <w:semiHidden/>
    <w:unhideWhenUsed/>
    <w:qFormat/>
    <w:rsid w:val="00145A21"/>
    <w:pPr>
      <w:keepNext/>
      <w:keepLines/>
      <w:numPr>
        <w:ilvl w:val="4"/>
        <w:numId w:val="4"/>
      </w:numPr>
      <w:spacing w:before="4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5A21"/>
    <w:pPr>
      <w:keepNext/>
      <w:keepLines/>
      <w:numPr>
        <w:ilvl w:val="5"/>
        <w:numId w:val="4"/>
      </w:numPr>
      <w:spacing w:before="40"/>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145A21"/>
    <w:pPr>
      <w:keepNext/>
      <w:keepLines/>
      <w:numPr>
        <w:ilvl w:val="6"/>
        <w:numId w:val="4"/>
      </w:numPr>
      <w:spacing w:before="4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145A21"/>
    <w:pPr>
      <w:keepNext/>
      <w:keepLines/>
      <w:numPr>
        <w:ilvl w:val="7"/>
        <w:numId w:val="4"/>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45A21"/>
    <w:pPr>
      <w:keepNext/>
      <w:keepLines/>
      <w:numPr>
        <w:ilvl w:val="8"/>
        <w:numId w:val="4"/>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BC772D"/>
    <w:rPr>
      <w:rFonts w:ascii="Tahoma" w:hAnsi="Tahoma" w:cs="Arial" w:eastAsiaTheme="majorEastAsia"/>
      <w:b/>
      <w:bCs/>
      <w:color w:val="333662"/>
      <w:sz w:val="28"/>
      <w:szCs w:val="28"/>
      <w:lang w:eastAsia="nl-NL"/>
    </w:rPr>
  </w:style>
  <w:style w:type="character" w:styleId="Heading2Char" w:customStyle="1">
    <w:name w:val="Heading 2 Char"/>
    <w:basedOn w:val="DefaultParagraphFont"/>
    <w:link w:val="Heading2"/>
    <w:rsid w:val="00145A21"/>
    <w:rPr>
      <w:rFonts w:ascii="Tahoma" w:hAnsi="Tahoma" w:cs="Arial" w:eastAsiaTheme="majorEastAsia"/>
      <w:b/>
      <w:bCs/>
      <w:color w:val="333662"/>
      <w:szCs w:val="20"/>
      <w:lang w:eastAsia="nl-NL"/>
    </w:rPr>
  </w:style>
  <w:style w:type="character" w:styleId="Heading3Char" w:customStyle="1">
    <w:name w:val="Heading 3 Char"/>
    <w:basedOn w:val="DefaultParagraphFont"/>
    <w:link w:val="Heading3"/>
    <w:rsid w:val="00FB127B"/>
    <w:rPr>
      <w:rFonts w:ascii="Tahoma" w:hAnsi="Tahoma" w:cs="Arial" w:eastAsiaTheme="majorEastAsia"/>
      <w:b/>
      <w:bCs/>
      <w:color w:val="000000" w:themeColor="text1"/>
      <w:sz w:val="18"/>
      <w:szCs w:val="24"/>
      <w:lang w:eastAsia="nl-NL"/>
    </w:rPr>
  </w:style>
  <w:style w:type="character" w:styleId="Heading4Char" w:customStyle="1">
    <w:name w:val="Heading 4 Char"/>
    <w:basedOn w:val="DefaultParagraphFont"/>
    <w:link w:val="Heading4"/>
    <w:rsid w:val="008921A2"/>
    <w:rPr>
      <w:rFonts w:asciiTheme="majorHAnsi" w:hAnsiTheme="majorHAnsi" w:eastAsiaTheme="majorEastAsia" w:cstheme="majorBidi"/>
      <w:b/>
      <w:bCs/>
      <w:i/>
      <w:iCs/>
      <w:color w:val="4472C4" w:themeColor="accent1"/>
      <w:sz w:val="18"/>
      <w:szCs w:val="24"/>
      <w:lang w:eastAsia="nl-NL"/>
    </w:rPr>
  </w:style>
  <w:style w:type="paragraph" w:styleId="HRNaamInstituut" w:customStyle="1">
    <w:name w:val="HR_NaamInstituut"/>
    <w:basedOn w:val="Normal"/>
    <w:rsid w:val="008921A2"/>
    <w:rPr>
      <w:b/>
      <w:sz w:val="24"/>
    </w:rPr>
  </w:style>
  <w:style w:type="paragraph" w:styleId="Header">
    <w:name w:val="header"/>
    <w:basedOn w:val="Normal"/>
    <w:link w:val="HeaderChar"/>
    <w:rsid w:val="008921A2"/>
    <w:pPr>
      <w:tabs>
        <w:tab w:val="center" w:pos="4536"/>
        <w:tab w:val="right" w:pos="9072"/>
      </w:tabs>
    </w:pPr>
  </w:style>
  <w:style w:type="character" w:styleId="HeaderChar" w:customStyle="1">
    <w:name w:val="Header Char"/>
    <w:basedOn w:val="DefaultParagraphFont"/>
    <w:link w:val="Header"/>
    <w:rsid w:val="008921A2"/>
    <w:rPr>
      <w:rFonts w:ascii="Arial" w:hAnsi="Arial" w:eastAsia="Times New Roman" w:cs="Times New Roman"/>
      <w:sz w:val="20"/>
      <w:szCs w:val="24"/>
      <w:lang w:eastAsia="nl-NL"/>
    </w:rPr>
  </w:style>
  <w:style w:type="paragraph" w:styleId="Footer">
    <w:name w:val="footer"/>
    <w:basedOn w:val="Normal"/>
    <w:link w:val="FooterChar"/>
    <w:rsid w:val="008921A2"/>
    <w:pPr>
      <w:tabs>
        <w:tab w:val="center" w:pos="4536"/>
        <w:tab w:val="right" w:pos="9072"/>
      </w:tabs>
    </w:pPr>
    <w:rPr>
      <w:color w:val="4C4C4C"/>
      <w:sz w:val="16"/>
    </w:rPr>
  </w:style>
  <w:style w:type="character" w:styleId="FooterChar" w:customStyle="1">
    <w:name w:val="Footer Char"/>
    <w:basedOn w:val="DefaultParagraphFont"/>
    <w:link w:val="Footer"/>
    <w:rsid w:val="008921A2"/>
    <w:rPr>
      <w:rFonts w:ascii="Arial" w:hAnsi="Arial" w:eastAsia="Times New Roman" w:cs="Times New Roman"/>
      <w:color w:val="4C4C4C"/>
      <w:sz w:val="16"/>
      <w:szCs w:val="24"/>
      <w:lang w:eastAsia="nl-NL"/>
    </w:rPr>
  </w:style>
  <w:style w:type="table" w:styleId="TableGrid">
    <w:name w:val="Table Grid"/>
    <w:basedOn w:val="TableNormal"/>
    <w:rsid w:val="008921A2"/>
    <w:pPr>
      <w:spacing w:after="0" w:line="280" w:lineRule="atLeast"/>
    </w:pPr>
    <w:rPr>
      <w:rFonts w:ascii="Times New Roman" w:hAnsi="Times New Roman" w:eastAsia="Times New Roman" w:cs="Times New Roman"/>
      <w:sz w:val="20"/>
      <w:szCs w:val="20"/>
      <w:lang w:eastAsia="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ROpleidingen" w:customStyle="1">
    <w:name w:val="HR_Opleidingen"/>
    <w:basedOn w:val="Normal"/>
    <w:rsid w:val="008921A2"/>
    <w:pPr>
      <w:spacing w:line="260" w:lineRule="atLeast"/>
    </w:pPr>
    <w:rPr>
      <w:color w:val="4C4C4C"/>
    </w:rPr>
  </w:style>
  <w:style w:type="paragraph" w:styleId="ListParagraph">
    <w:name w:val="List Paragraph"/>
    <w:basedOn w:val="Normal"/>
    <w:uiPriority w:val="34"/>
    <w:qFormat/>
    <w:rsid w:val="008921A2"/>
    <w:pPr>
      <w:ind w:left="720"/>
      <w:contextualSpacing/>
    </w:pPr>
  </w:style>
  <w:style w:type="character" w:styleId="Hyperlink">
    <w:name w:val="Hyperlink"/>
    <w:uiPriority w:val="99"/>
    <w:rsid w:val="008921A2"/>
    <w:rPr>
      <w:color w:val="0000FF"/>
      <w:u w:val="single"/>
    </w:rPr>
  </w:style>
  <w:style w:type="paragraph" w:styleId="BalloonText">
    <w:name w:val="Balloon Text"/>
    <w:basedOn w:val="Normal"/>
    <w:link w:val="BalloonTextChar"/>
    <w:uiPriority w:val="99"/>
    <w:semiHidden/>
    <w:unhideWhenUsed/>
    <w:rsid w:val="008921A2"/>
    <w:pPr>
      <w:spacing w:line="240" w:lineRule="auto"/>
    </w:pPr>
    <w:rPr>
      <w:rFonts w:ascii="Segoe UI" w:hAnsi="Segoe UI" w:cs="Segoe UI"/>
      <w:szCs w:val="18"/>
    </w:rPr>
  </w:style>
  <w:style w:type="character" w:styleId="BalloonTextChar" w:customStyle="1">
    <w:name w:val="Balloon Text Char"/>
    <w:basedOn w:val="DefaultParagraphFont"/>
    <w:link w:val="BalloonText"/>
    <w:uiPriority w:val="99"/>
    <w:semiHidden/>
    <w:rsid w:val="008921A2"/>
    <w:rPr>
      <w:rFonts w:ascii="Segoe UI" w:hAnsi="Segoe UI" w:eastAsia="Times New Roman" w:cs="Segoe UI"/>
      <w:sz w:val="18"/>
      <w:szCs w:val="18"/>
      <w:lang w:eastAsia="nl-NL"/>
    </w:rPr>
  </w:style>
  <w:style w:type="paragraph" w:styleId="Revision">
    <w:name w:val="Revision"/>
    <w:hidden/>
    <w:uiPriority w:val="99"/>
    <w:semiHidden/>
    <w:rsid w:val="00583B9D"/>
    <w:pPr>
      <w:spacing w:after="0" w:line="240" w:lineRule="auto"/>
    </w:pPr>
    <w:rPr>
      <w:rFonts w:ascii="Tahoma" w:hAnsi="Tahoma" w:eastAsia="Times New Roman" w:cs="Times New Roman"/>
      <w:sz w:val="18"/>
      <w:szCs w:val="24"/>
      <w:lang w:eastAsia="nl-NL"/>
    </w:rPr>
  </w:style>
  <w:style w:type="character" w:styleId="CommentReference">
    <w:name w:val="annotation reference"/>
    <w:basedOn w:val="DefaultParagraphFont"/>
    <w:uiPriority w:val="99"/>
    <w:semiHidden/>
    <w:unhideWhenUsed/>
    <w:rsid w:val="00E203D3"/>
    <w:rPr>
      <w:sz w:val="16"/>
      <w:szCs w:val="16"/>
    </w:rPr>
  </w:style>
  <w:style w:type="paragraph" w:styleId="CommentText">
    <w:name w:val="annotation text"/>
    <w:basedOn w:val="Normal"/>
    <w:link w:val="CommentTextChar"/>
    <w:uiPriority w:val="99"/>
    <w:unhideWhenUsed/>
    <w:rsid w:val="00E203D3"/>
    <w:pPr>
      <w:spacing w:line="240" w:lineRule="auto"/>
    </w:pPr>
    <w:rPr>
      <w:sz w:val="20"/>
      <w:szCs w:val="20"/>
    </w:rPr>
  </w:style>
  <w:style w:type="character" w:styleId="CommentTextChar" w:customStyle="1">
    <w:name w:val="Comment Text Char"/>
    <w:basedOn w:val="DefaultParagraphFont"/>
    <w:link w:val="CommentText"/>
    <w:uiPriority w:val="99"/>
    <w:rsid w:val="00E203D3"/>
    <w:rPr>
      <w:rFonts w:ascii="Tahoma" w:hAnsi="Tahoma" w:eastAsia="Times New Roman"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E203D3"/>
    <w:rPr>
      <w:b/>
      <w:bCs/>
    </w:rPr>
  </w:style>
  <w:style w:type="character" w:styleId="CommentSubjectChar" w:customStyle="1">
    <w:name w:val="Comment Subject Char"/>
    <w:basedOn w:val="CommentTextChar"/>
    <w:link w:val="CommentSubject"/>
    <w:uiPriority w:val="99"/>
    <w:semiHidden/>
    <w:rsid w:val="00E203D3"/>
    <w:rPr>
      <w:rFonts w:ascii="Tahoma" w:hAnsi="Tahoma" w:eastAsia="Times New Roman" w:cs="Times New Roman"/>
      <w:b/>
      <w:bCs/>
      <w:sz w:val="20"/>
      <w:szCs w:val="20"/>
      <w:lang w:eastAsia="nl-NL"/>
    </w:rPr>
  </w:style>
  <w:style w:type="character" w:styleId="UnresolvedMention">
    <w:name w:val="Unresolved Mention"/>
    <w:basedOn w:val="DefaultParagraphFont"/>
    <w:uiPriority w:val="99"/>
    <w:semiHidden/>
    <w:unhideWhenUsed/>
    <w:rsid w:val="00E86C3D"/>
    <w:rPr>
      <w:color w:val="605E5C"/>
      <w:shd w:val="clear" w:color="auto" w:fill="E1DFDD"/>
    </w:rPr>
  </w:style>
  <w:style w:type="character" w:styleId="FollowedHyperlink">
    <w:name w:val="FollowedHyperlink"/>
    <w:basedOn w:val="DefaultParagraphFont"/>
    <w:uiPriority w:val="99"/>
    <w:semiHidden/>
    <w:unhideWhenUsed/>
    <w:rsid w:val="007A55B7"/>
    <w:rPr>
      <w:color w:val="954F72" w:themeColor="followedHyperlink"/>
      <w:u w:val="single"/>
    </w:rPr>
  </w:style>
  <w:style w:type="character" w:styleId="Heading5Char" w:customStyle="1">
    <w:name w:val="Heading 5 Char"/>
    <w:basedOn w:val="DefaultParagraphFont"/>
    <w:link w:val="Heading5"/>
    <w:uiPriority w:val="9"/>
    <w:semiHidden/>
    <w:rsid w:val="00145A21"/>
    <w:rPr>
      <w:rFonts w:asciiTheme="majorHAnsi" w:hAnsiTheme="majorHAnsi" w:eastAsiaTheme="majorEastAsia" w:cstheme="majorBidi"/>
      <w:color w:val="2F5496" w:themeColor="accent1" w:themeShade="BF"/>
      <w:sz w:val="18"/>
      <w:szCs w:val="24"/>
      <w:lang w:eastAsia="nl-NL"/>
    </w:rPr>
  </w:style>
  <w:style w:type="character" w:styleId="Heading6Char" w:customStyle="1">
    <w:name w:val="Heading 6 Char"/>
    <w:basedOn w:val="DefaultParagraphFont"/>
    <w:link w:val="Heading6"/>
    <w:uiPriority w:val="9"/>
    <w:semiHidden/>
    <w:rsid w:val="00145A21"/>
    <w:rPr>
      <w:rFonts w:asciiTheme="majorHAnsi" w:hAnsiTheme="majorHAnsi" w:eastAsiaTheme="majorEastAsia" w:cstheme="majorBidi"/>
      <w:color w:val="1F3763" w:themeColor="accent1" w:themeShade="7F"/>
      <w:sz w:val="18"/>
      <w:szCs w:val="24"/>
      <w:lang w:eastAsia="nl-NL"/>
    </w:rPr>
  </w:style>
  <w:style w:type="character" w:styleId="Heading7Char" w:customStyle="1">
    <w:name w:val="Heading 7 Char"/>
    <w:basedOn w:val="DefaultParagraphFont"/>
    <w:link w:val="Heading7"/>
    <w:uiPriority w:val="9"/>
    <w:semiHidden/>
    <w:rsid w:val="00145A21"/>
    <w:rPr>
      <w:rFonts w:asciiTheme="majorHAnsi" w:hAnsiTheme="majorHAnsi" w:eastAsiaTheme="majorEastAsia" w:cstheme="majorBidi"/>
      <w:i/>
      <w:iCs/>
      <w:color w:val="1F3763" w:themeColor="accent1" w:themeShade="7F"/>
      <w:sz w:val="18"/>
      <w:szCs w:val="24"/>
      <w:lang w:eastAsia="nl-NL"/>
    </w:rPr>
  </w:style>
  <w:style w:type="character" w:styleId="Heading8Char" w:customStyle="1">
    <w:name w:val="Heading 8 Char"/>
    <w:basedOn w:val="DefaultParagraphFont"/>
    <w:link w:val="Heading8"/>
    <w:uiPriority w:val="9"/>
    <w:semiHidden/>
    <w:rsid w:val="00145A21"/>
    <w:rPr>
      <w:rFonts w:asciiTheme="majorHAnsi" w:hAnsiTheme="majorHAnsi" w:eastAsiaTheme="majorEastAsia" w:cstheme="majorBidi"/>
      <w:color w:val="272727" w:themeColor="text1" w:themeTint="D8"/>
      <w:sz w:val="21"/>
      <w:szCs w:val="21"/>
      <w:lang w:eastAsia="nl-NL"/>
    </w:rPr>
  </w:style>
  <w:style w:type="character" w:styleId="Heading9Char" w:customStyle="1">
    <w:name w:val="Heading 9 Char"/>
    <w:basedOn w:val="DefaultParagraphFont"/>
    <w:link w:val="Heading9"/>
    <w:uiPriority w:val="9"/>
    <w:semiHidden/>
    <w:rsid w:val="00145A21"/>
    <w:rPr>
      <w:rFonts w:asciiTheme="majorHAnsi" w:hAnsiTheme="majorHAnsi" w:eastAsiaTheme="majorEastAsia" w:cstheme="majorBidi"/>
      <w:i/>
      <w:iCs/>
      <w:color w:val="272727" w:themeColor="text1" w:themeTint="D8"/>
      <w:sz w:val="21"/>
      <w:szCs w:val="21"/>
      <w:lang w:eastAsia="nl-NL"/>
    </w:rPr>
  </w:style>
  <w:style w:type="paragraph" w:styleId="NoSpacing">
    <w:name w:val="No Spacing"/>
    <w:uiPriority w:val="1"/>
    <w:qFormat/>
    <w:rsid w:val="00815EB0"/>
    <w:pPr>
      <w:spacing w:after="0"/>
    </w:pPr>
  </w:style>
  <w:style w:type="character" w:styleId="Mention">
    <w:name w:val="Mention"/>
    <w:basedOn w:val="DefaultParagraphFont"/>
    <w:uiPriority w:val="99"/>
    <w:unhideWhenUsed/>
    <w:rsid w:val="00DC439D"/>
    <w:rPr>
      <w:color w:val="2B579A"/>
      <w:shd w:val="clear" w:color="auto" w:fill="E1DFDD"/>
    </w:rPr>
  </w:style>
  <w:style w:type="paragraph" w:styleId="TOCHeading">
    <w:name w:val="TOC Heading"/>
    <w:basedOn w:val="Heading1"/>
    <w:next w:val="Normal"/>
    <w:uiPriority w:val="39"/>
    <w:unhideWhenUsed/>
    <w:qFormat/>
    <w:rsid w:val="00E100A4"/>
    <w:pPr>
      <w:pageBreakBefore w:val="0"/>
      <w:numPr>
        <w:numId w:val="0"/>
      </w:numPr>
      <w:spacing w:before="240" w:after="0" w:line="259" w:lineRule="auto"/>
      <w:outlineLvl w:val="9"/>
    </w:pPr>
    <w:rPr>
      <w:rFonts w:asciiTheme="majorHAnsi"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E100A4"/>
    <w:pPr>
      <w:spacing w:after="100"/>
    </w:pPr>
  </w:style>
  <w:style w:type="paragraph" w:styleId="TOC2">
    <w:name w:val="toc 2"/>
    <w:basedOn w:val="Normal"/>
    <w:next w:val="Normal"/>
    <w:autoRedefine/>
    <w:uiPriority w:val="39"/>
    <w:unhideWhenUsed/>
    <w:rsid w:val="00E100A4"/>
    <w:pPr>
      <w:spacing w:after="100"/>
      <w:ind w:left="180"/>
    </w:pPr>
  </w:style>
  <w:style w:type="paragraph" w:styleId="TOC3">
    <w:name w:val="toc 3"/>
    <w:basedOn w:val="Normal"/>
    <w:next w:val="Normal"/>
    <w:autoRedefine/>
    <w:uiPriority w:val="39"/>
    <w:unhideWhenUsed/>
    <w:rsid w:val="00E100A4"/>
    <w:pPr>
      <w:spacing w:after="10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88830">
      <w:marLeft w:val="0"/>
      <w:marRight w:val="0"/>
      <w:marTop w:val="0"/>
      <w:marBottom w:val="0"/>
      <w:divBdr>
        <w:top w:val="none" w:sz="0" w:space="0" w:color="auto"/>
        <w:left w:val="none" w:sz="0" w:space="0" w:color="auto"/>
        <w:bottom w:val="none" w:sz="0" w:space="0" w:color="auto"/>
        <w:right w:val="none" w:sz="0" w:space="0" w:color="auto"/>
      </w:divBdr>
    </w:div>
    <w:div w:id="1283534108">
      <w:marLeft w:val="0"/>
      <w:marRight w:val="0"/>
      <w:marTop w:val="0"/>
      <w:marBottom w:val="0"/>
      <w:divBdr>
        <w:top w:val="none" w:sz="0" w:space="0" w:color="auto"/>
        <w:left w:val="none" w:sz="0" w:space="0" w:color="auto"/>
        <w:bottom w:val="none" w:sz="0" w:space="0" w:color="auto"/>
        <w:right w:val="none" w:sz="0" w:space="0" w:color="auto"/>
      </w:divBdr>
    </w:div>
    <w:div w:id="20170748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rsBakker-HIP\HIP\HIPprojectconsult%20-%2023.032%20Delft%20Support%20Aanbesteding%20regiesysteem\3.%20Offerteaanvraag\V01\Bijlage%203%20-%20Eisen.dotx" TargetMode="External"/></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374c010-84b2-41aa-9f70-829eca1e20e5" xsi:nil="true"/>
    <lcf76f155ced4ddcb4097134ff3c332f xmlns="58136303-e262-4c30-89d9-d9f80385de94">
      <Terms xmlns="http://schemas.microsoft.com/office/infopath/2007/PartnerControls"/>
    </lcf76f155ced4ddcb4097134ff3c332f>
    <Gearchiveerd xmlns="58136303-e262-4c30-89d9-d9f80385de94">false</Gearchiveer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24D276D54AE04BAA66E2DA3537A38B" ma:contentTypeVersion="15" ma:contentTypeDescription="Een nieuw document maken." ma:contentTypeScope="" ma:versionID="2659060d20dee5b94c331785c74e13ae">
  <xsd:schema xmlns:xsd="http://www.w3.org/2001/XMLSchema" xmlns:xs="http://www.w3.org/2001/XMLSchema" xmlns:p="http://schemas.microsoft.com/office/2006/metadata/properties" xmlns:ns2="58136303-e262-4c30-89d9-d9f80385de94" xmlns:ns3="a374c010-84b2-41aa-9f70-829eca1e20e5" targetNamespace="http://schemas.microsoft.com/office/2006/metadata/properties" ma:root="true" ma:fieldsID="67a498d8d70a56a8a90cf48061f77573" ns2:_="" ns3:_="">
    <xsd:import namespace="58136303-e262-4c30-89d9-d9f80385de94"/>
    <xsd:import namespace="a374c010-84b2-41aa-9f70-829eca1e20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Gearchivee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36303-e262-4c30-89d9-d9f80385de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8c34fcce-77dc-4f90-ae42-577741ce02e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Gearchiveerd" ma:index="22" nillable="true" ma:displayName="Gearchiveerd" ma:default="0" ma:format="Dropdown" ma:internalName="Gearchiveer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374c010-84b2-41aa-9f70-829eca1e20e5"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1409cd81-1d4d-4065-b77d-e873716090dc}" ma:internalName="TaxCatchAll" ma:showField="CatchAllData" ma:web="a374c010-84b2-41aa-9f70-829eca1e20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EEE37-2CAE-4C6A-84DA-AFB8B76E45CB}">
  <ds:schemaRefs>
    <ds:schemaRef ds:uri="http://schemas.microsoft.com/sharepoint/v3/contenttype/forms"/>
  </ds:schemaRefs>
</ds:datastoreItem>
</file>

<file path=customXml/itemProps2.xml><?xml version="1.0" encoding="utf-8"?>
<ds:datastoreItem xmlns:ds="http://schemas.openxmlformats.org/officeDocument/2006/customXml" ds:itemID="{3BC521B7-4791-40D0-B21D-84C8BE36C936}">
  <ds:schemaRefs>
    <ds:schemaRef ds:uri="http://schemas.microsoft.com/office/2006/metadata/properties"/>
    <ds:schemaRef ds:uri="http://schemas.microsoft.com/office/infopath/2007/PartnerControls"/>
    <ds:schemaRef ds:uri="a374c010-84b2-41aa-9f70-829eca1e20e5"/>
    <ds:schemaRef ds:uri="58136303-e262-4c30-89d9-d9f80385de94"/>
  </ds:schemaRefs>
</ds:datastoreItem>
</file>

<file path=customXml/itemProps3.xml><?xml version="1.0" encoding="utf-8"?>
<ds:datastoreItem xmlns:ds="http://schemas.openxmlformats.org/officeDocument/2006/customXml" ds:itemID="{B8E14EB9-B88E-40BF-AC52-4A865E849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36303-e262-4c30-89d9-d9f80385de94"/>
    <ds:schemaRef ds:uri="a374c010-84b2-41aa-9f70-829eca1e2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8F89FA-FD3B-473A-846F-05173D0A92B9}">
  <ds:schemaRefs>
    <ds:schemaRef ds:uri="http://schemas.openxmlformats.org/officeDocument/2006/bibliography"/>
  </ds:schemaRefs>
</ds:datastoreItem>
</file>

<file path=docMetadata/LabelInfo.xml><?xml version="1.0" encoding="utf-8"?>
<clbl:labelList xmlns:clbl="http://schemas.microsoft.com/office/2020/mipLabelMetadata">
  <clbl:label id="{f03e95be-f593-41dc-b647-f46fbd6a5fa3}" enabled="1" method="Standard" siteId="{8c653938-6726-49c5-bca7-8e44a4bf2029}"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Bijlage 3 - Eisen.dotx</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Lars Bakker - HIP</dc:creator>
  <keywords/>
  <dc:description/>
  <lastModifiedBy>Lisa Oosterman - HIP</lastModifiedBy>
  <revision>1227</revision>
  <lastPrinted>2023-12-09T22:17:00.0000000Z</lastPrinted>
  <dcterms:created xsi:type="dcterms:W3CDTF">2023-11-21T06:27:00.0000000Z</dcterms:created>
  <dcterms:modified xsi:type="dcterms:W3CDTF">2026-06-11T15:09:40.3177402Z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0x010100F224D276D54AE04BAA66E2DA3537A38B</vt:lpwstr>
  </property>
  <property fmtid="{D5CDD505-2E9C-101B-9397-08002B2CF9AE}" pid="3" name="Order">
    <vt:r8>254100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docLang">
    <vt:lpwstr>nl</vt:lpwstr>
  </property>
</Properties>
</file>