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864A3" w14:textId="1F7E7F5E" w:rsidR="002A7FBC" w:rsidRPr="00E65FE6" w:rsidRDefault="001E776A" w:rsidP="00AC6835">
      <w:pPr>
        <w:pStyle w:val="Geenafstand"/>
        <w:spacing w:line="276" w:lineRule="auto"/>
        <w:rPr>
          <w:b/>
          <w:bCs/>
          <w:sz w:val="24"/>
          <w:lang w:val="en-GB"/>
        </w:rPr>
      </w:pPr>
      <w:r w:rsidRPr="00E65FE6">
        <w:rPr>
          <w:b/>
          <w:bCs/>
          <w:sz w:val="24"/>
          <w:lang w:val="en-GB"/>
        </w:rPr>
        <w:t>Annex 4. Reference statement</w:t>
      </w:r>
    </w:p>
    <w:p w14:paraId="78FF75D9" w14:textId="518D5F8B" w:rsidR="001E776A" w:rsidRPr="00E65FE6" w:rsidRDefault="001E776A" w:rsidP="00AC6835">
      <w:pPr>
        <w:pStyle w:val="Geenafstand"/>
        <w:spacing w:line="276" w:lineRule="auto"/>
        <w:rPr>
          <w:szCs w:val="18"/>
          <w:lang w:val="en-GB"/>
        </w:rPr>
      </w:pPr>
      <w:r w:rsidRPr="00E65FE6">
        <w:rPr>
          <w:szCs w:val="18"/>
          <w:lang w:val="en-GB"/>
        </w:rPr>
        <w:t xml:space="preserve">European open procedure ‘Provision of commodity price Datasets’ with IUC-reference </w:t>
      </w:r>
      <w:r w:rsidR="00B50B64" w:rsidRPr="00E65FE6">
        <w:rPr>
          <w:szCs w:val="18"/>
          <w:lang w:val="en-GB"/>
        </w:rPr>
        <w:t>202603054</w:t>
      </w:r>
    </w:p>
    <w:p w14:paraId="767DD744" w14:textId="77777777" w:rsidR="0099346A" w:rsidRPr="00E65FE6" w:rsidRDefault="0099346A" w:rsidP="00AC6835">
      <w:pPr>
        <w:pStyle w:val="Geenafstand"/>
        <w:spacing w:line="276" w:lineRule="auto"/>
        <w:rPr>
          <w:b/>
          <w:bCs/>
          <w:szCs w:val="18"/>
          <w:lang w:val="en-GB"/>
        </w:rPr>
      </w:pPr>
    </w:p>
    <w:p w14:paraId="3E7E39B5" w14:textId="77777777" w:rsidR="003F56CD" w:rsidRPr="00E65FE6" w:rsidRDefault="003F56CD" w:rsidP="003F56CD">
      <w:pPr>
        <w:pStyle w:val="Bullet"/>
        <w:numPr>
          <w:ilvl w:val="0"/>
          <w:numId w:val="0"/>
        </w:numPr>
        <w:rPr>
          <w:szCs w:val="18"/>
          <w:lang w:val="en-GB"/>
        </w:rPr>
      </w:pPr>
      <w:r w:rsidRPr="00E65FE6">
        <w:rPr>
          <w:szCs w:val="18"/>
          <w:lang w:val="en-GB"/>
        </w:rPr>
        <w:t>The Tendering Authority has set the following core competences, which demonstrate experience with essential aspects of the Contract:</w:t>
      </w:r>
    </w:p>
    <w:p w14:paraId="0A9A784B" w14:textId="77777777" w:rsidR="00004861" w:rsidRPr="00E65FE6" w:rsidRDefault="00004861" w:rsidP="00004861">
      <w:pPr>
        <w:ind w:left="360"/>
        <w:rPr>
          <w:rFonts w:eastAsia="Verdana" w:cs="Verdana"/>
          <w:szCs w:val="18"/>
        </w:rPr>
      </w:pPr>
    </w:p>
    <w:p w14:paraId="689F92DA" w14:textId="77777777" w:rsidR="003F56CD" w:rsidRPr="00E65FE6" w:rsidRDefault="003F56CD" w:rsidP="003F56CD">
      <w:pPr>
        <w:pStyle w:val="Lijstalinea"/>
        <w:numPr>
          <w:ilvl w:val="0"/>
          <w:numId w:val="13"/>
        </w:numPr>
        <w:rPr>
          <w:szCs w:val="18"/>
        </w:rPr>
      </w:pPr>
      <w:r w:rsidRPr="00E65FE6">
        <w:rPr>
          <w:szCs w:val="18"/>
        </w:rPr>
        <w:t xml:space="preserve">The Tenderer has demonstrable experience in the development and delivery of a complex, data-intensive dataset that is updated on a regular basis (at least twice per year) for a client in the </w:t>
      </w:r>
      <w:r w:rsidRPr="00E65FE6">
        <w:rPr>
          <w:szCs w:val="18"/>
          <w:u w:val="single"/>
        </w:rPr>
        <w:t>public sector</w:t>
      </w:r>
      <w:r w:rsidRPr="00E65FE6">
        <w:rPr>
          <w:szCs w:val="18"/>
        </w:rPr>
        <w:t>, such as government ministry, executive public agency, provincial authority, or other public body. The dataset shall contain at least five (5) different commodities.</w:t>
      </w:r>
    </w:p>
    <w:p w14:paraId="4CD1963A" w14:textId="77777777" w:rsidR="003F56CD" w:rsidRPr="00E65FE6" w:rsidRDefault="003F56CD" w:rsidP="003F56CD">
      <w:pPr>
        <w:rPr>
          <w:szCs w:val="18"/>
        </w:rPr>
      </w:pPr>
    </w:p>
    <w:p w14:paraId="1F7D1187" w14:textId="77777777" w:rsidR="003F56CD" w:rsidRPr="00E65FE6" w:rsidRDefault="003F56CD" w:rsidP="003F56CD">
      <w:pPr>
        <w:ind w:left="720"/>
        <w:rPr>
          <w:szCs w:val="18"/>
        </w:rPr>
      </w:pPr>
      <w:r w:rsidRPr="00E65FE6">
        <w:rPr>
          <w:szCs w:val="18"/>
        </w:rPr>
        <w:t>This experience will be evidenced by one reference project that meets all requirements set out in this paragraph. The contract value of the reference project shall be at least € 270.000,- excluding VAT.</w:t>
      </w:r>
    </w:p>
    <w:p w14:paraId="1C163572" w14:textId="77777777" w:rsidR="003F56CD" w:rsidRPr="00E65FE6" w:rsidRDefault="003F56CD" w:rsidP="003F56CD">
      <w:pPr>
        <w:ind w:left="720"/>
        <w:rPr>
          <w:szCs w:val="18"/>
        </w:rPr>
      </w:pPr>
    </w:p>
    <w:p w14:paraId="1B0D223E" w14:textId="77777777" w:rsidR="003F56CD" w:rsidRPr="00E65FE6" w:rsidRDefault="003F56CD" w:rsidP="003F56CD">
      <w:pPr>
        <w:pStyle w:val="Lijstalinea"/>
        <w:numPr>
          <w:ilvl w:val="0"/>
          <w:numId w:val="13"/>
        </w:numPr>
        <w:rPr>
          <w:szCs w:val="18"/>
        </w:rPr>
      </w:pPr>
      <w:r w:rsidRPr="00E65FE6">
        <w:rPr>
          <w:szCs w:val="18"/>
        </w:rPr>
        <w:t xml:space="preserve">The Tenderer has demonstrable experience in the development and delivery of a complex, data-intensive dataset that is updated on a regular basis (at least twice per year) for a client in the </w:t>
      </w:r>
      <w:r w:rsidRPr="00E65FE6">
        <w:rPr>
          <w:szCs w:val="18"/>
          <w:u w:val="single"/>
        </w:rPr>
        <w:t>private sector</w:t>
      </w:r>
      <w:r w:rsidRPr="00E65FE6">
        <w:rPr>
          <w:szCs w:val="18"/>
        </w:rPr>
        <w:t xml:space="preserve"> who is active in commodity trading, energy markets, steel, chemicals, electricity generation, and/or international gas trading. The dataset must contain at least five (5) different commodities.</w:t>
      </w:r>
    </w:p>
    <w:p w14:paraId="61E77778" w14:textId="77777777" w:rsidR="003F56CD" w:rsidRPr="00E65FE6" w:rsidRDefault="003F56CD" w:rsidP="003F56CD">
      <w:pPr>
        <w:rPr>
          <w:szCs w:val="18"/>
        </w:rPr>
      </w:pPr>
    </w:p>
    <w:p w14:paraId="07DF135C" w14:textId="77777777" w:rsidR="003F56CD" w:rsidRPr="00E65FE6" w:rsidRDefault="003F56CD" w:rsidP="003F56CD">
      <w:pPr>
        <w:ind w:left="720"/>
        <w:rPr>
          <w:szCs w:val="18"/>
        </w:rPr>
      </w:pPr>
      <w:r w:rsidRPr="00E65FE6">
        <w:rPr>
          <w:szCs w:val="18"/>
        </w:rPr>
        <w:t>This experience will be evidenced by one reference project that meets all requirements set out in this paragraph. The contract value of the reference project shall be at least € 270.000,- excluding VAT.</w:t>
      </w:r>
    </w:p>
    <w:p w14:paraId="69F9D3EA" w14:textId="74359B53" w:rsidR="00004861" w:rsidRPr="00E65FE6" w:rsidRDefault="00004861" w:rsidP="00450366">
      <w:pPr>
        <w:rPr>
          <w:szCs w:val="18"/>
        </w:rPr>
      </w:pPr>
    </w:p>
    <w:p w14:paraId="7A341919" w14:textId="27D7EE70" w:rsidR="00004861" w:rsidRPr="00E65FE6" w:rsidRDefault="00004861" w:rsidP="00004861">
      <w:pPr>
        <w:rPr>
          <w:szCs w:val="18"/>
        </w:rPr>
      </w:pPr>
      <w:r w:rsidRPr="00E65FE6">
        <w:rPr>
          <w:szCs w:val="18"/>
          <w:u w:val="single"/>
        </w:rPr>
        <w:t>Each of the core competences listed above</w:t>
      </w:r>
      <w:r w:rsidRPr="00E65FE6">
        <w:rPr>
          <w:szCs w:val="18"/>
        </w:rPr>
        <w:t xml:space="preserve"> must meet the following minimum requirements:</w:t>
      </w:r>
    </w:p>
    <w:p w14:paraId="2F6A95D1" w14:textId="77777777" w:rsidR="003F56CD" w:rsidRPr="00E65FE6" w:rsidRDefault="003F56CD" w:rsidP="003F56CD">
      <w:pPr>
        <w:pStyle w:val="Bullet"/>
        <w:numPr>
          <w:ilvl w:val="0"/>
          <w:numId w:val="14"/>
        </w:numPr>
        <w:rPr>
          <w:szCs w:val="18"/>
          <w:lang w:val="en-GB"/>
        </w:rPr>
      </w:pPr>
      <w:r w:rsidRPr="00E65FE6">
        <w:rPr>
          <w:szCs w:val="18"/>
          <w:lang w:val="en-GB"/>
        </w:rPr>
        <w:t xml:space="preserve">The reference assignment must have been executed or completed within the </w:t>
      </w:r>
      <w:r w:rsidRPr="00E65FE6">
        <w:rPr>
          <w:i/>
          <w:iCs/>
          <w:szCs w:val="18"/>
          <w:lang w:val="en-GB"/>
        </w:rPr>
        <w:t>three (3) years</w:t>
      </w:r>
      <w:r w:rsidRPr="00E65FE6">
        <w:rPr>
          <w:szCs w:val="18"/>
          <w:lang w:val="en-GB"/>
        </w:rPr>
        <w:t xml:space="preserve"> prior to the closing date for the submission of tenders. If the Tenderer uses an assignment that is not yet fully complete, then only the completed results of the ongoing assignment can be submitted for reference purposes: projected results cannot be taken into consideration.</w:t>
      </w:r>
    </w:p>
    <w:p w14:paraId="2FA92160" w14:textId="499A3425" w:rsidR="00004861" w:rsidRPr="00E65FE6" w:rsidRDefault="003F56CD" w:rsidP="00450366">
      <w:pPr>
        <w:pStyle w:val="Bullet"/>
        <w:numPr>
          <w:ilvl w:val="0"/>
          <w:numId w:val="14"/>
        </w:numPr>
        <w:rPr>
          <w:szCs w:val="18"/>
          <w:lang w:val="en-GB"/>
        </w:rPr>
      </w:pPr>
      <w:r w:rsidRPr="00E65FE6">
        <w:rPr>
          <w:szCs w:val="18"/>
          <w:lang w:val="en-GB"/>
        </w:rPr>
        <w:t>The reference-assignment value must exclusively consist of the value of the aspects of the assignment that are equivalent to the service specified in this document. In case a series of separate yet significantly comparable assignments were carried out for the same client during the reference period, then the turnover of these separate assignments can be combined into a cumulative total.</w:t>
      </w:r>
    </w:p>
    <w:p w14:paraId="3B9FE41F" w14:textId="1AE9C180" w:rsidR="00004861" w:rsidRPr="00E65FE6" w:rsidRDefault="00004861">
      <w:pPr>
        <w:spacing w:after="160" w:line="259" w:lineRule="auto"/>
        <w:rPr>
          <w:szCs w:val="18"/>
        </w:rPr>
      </w:pPr>
      <w:r w:rsidRPr="00E65FE6">
        <w:rPr>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56"/>
      </w:tblGrid>
      <w:tr w:rsidR="00E7742D" w:rsidRPr="00E65FE6" w14:paraId="53F24EAD" w14:textId="77777777" w:rsidTr="00AD18F7">
        <w:trPr>
          <w:trHeight w:val="318"/>
        </w:trPr>
        <w:tc>
          <w:tcPr>
            <w:tcW w:w="0" w:type="auto"/>
            <w:gridSpan w:val="2"/>
            <w:shd w:val="clear" w:color="auto" w:fill="D9E2F3" w:themeFill="accent1" w:themeFillTint="33"/>
          </w:tcPr>
          <w:p w14:paraId="75658D80" w14:textId="2CAF754F" w:rsidR="00E7742D" w:rsidRPr="00E65FE6" w:rsidRDefault="00E7742D" w:rsidP="00AC6835">
            <w:pPr>
              <w:spacing w:line="276" w:lineRule="auto"/>
              <w:rPr>
                <w:b/>
                <w:bCs/>
                <w:szCs w:val="18"/>
              </w:rPr>
            </w:pPr>
            <w:r w:rsidRPr="00E65FE6">
              <w:rPr>
                <w:b/>
                <w:bCs/>
                <w:szCs w:val="18"/>
              </w:rPr>
              <w:lastRenderedPageBreak/>
              <w:t>Referen</w:t>
            </w:r>
            <w:r w:rsidR="00004861" w:rsidRPr="00E65FE6">
              <w:rPr>
                <w:b/>
                <w:bCs/>
                <w:szCs w:val="18"/>
              </w:rPr>
              <w:t xml:space="preserve">ce statement </w:t>
            </w:r>
            <w:r w:rsidR="00D33E07" w:rsidRPr="00E65FE6">
              <w:rPr>
                <w:b/>
                <w:bCs/>
                <w:szCs w:val="18"/>
              </w:rPr>
              <w:t>(</w:t>
            </w:r>
            <w:r w:rsidR="00004861" w:rsidRPr="00E65FE6">
              <w:rPr>
                <w:b/>
                <w:bCs/>
                <w:szCs w:val="18"/>
              </w:rPr>
              <w:t>to be filled in by Tenderer)</w:t>
            </w:r>
          </w:p>
        </w:tc>
      </w:tr>
      <w:tr w:rsidR="00A05AD7" w:rsidRPr="00E65FE6" w14:paraId="64FFA848" w14:textId="77777777" w:rsidTr="00DE3786">
        <w:trPr>
          <w:trHeight w:val="284"/>
        </w:trPr>
        <w:tc>
          <w:tcPr>
            <w:tcW w:w="4106" w:type="dxa"/>
          </w:tcPr>
          <w:p w14:paraId="11C12156" w14:textId="032E5C81" w:rsidR="00E7742D" w:rsidRPr="00E65FE6" w:rsidRDefault="00E7742D" w:rsidP="00AC6835">
            <w:pPr>
              <w:spacing w:line="276" w:lineRule="auto"/>
              <w:rPr>
                <w:szCs w:val="18"/>
              </w:rPr>
            </w:pPr>
            <w:r w:rsidRPr="00E65FE6">
              <w:rPr>
                <w:szCs w:val="18"/>
              </w:rPr>
              <w:t>Na</w:t>
            </w:r>
            <w:r w:rsidR="00004861" w:rsidRPr="00E65FE6">
              <w:rPr>
                <w:szCs w:val="18"/>
              </w:rPr>
              <w:t>me Tenderer:</w:t>
            </w:r>
          </w:p>
        </w:tc>
        <w:tc>
          <w:tcPr>
            <w:tcW w:w="4956" w:type="dxa"/>
          </w:tcPr>
          <w:p w14:paraId="39289598" w14:textId="2AF77872" w:rsidR="00E7742D" w:rsidRPr="00E65FE6" w:rsidRDefault="00E7742D" w:rsidP="00AC6835">
            <w:pPr>
              <w:tabs>
                <w:tab w:val="left" w:pos="3015"/>
              </w:tabs>
              <w:spacing w:line="276" w:lineRule="auto"/>
              <w:rPr>
                <w:szCs w:val="18"/>
              </w:rPr>
            </w:pPr>
          </w:p>
        </w:tc>
      </w:tr>
      <w:tr w:rsidR="00C33430" w:rsidRPr="00E65FE6" w14:paraId="77664B9A" w14:textId="77777777" w:rsidTr="005208E7">
        <w:trPr>
          <w:trHeight w:val="284"/>
        </w:trPr>
        <w:tc>
          <w:tcPr>
            <w:tcW w:w="9062" w:type="dxa"/>
            <w:gridSpan w:val="2"/>
          </w:tcPr>
          <w:p w14:paraId="3A62D8AE" w14:textId="77777777" w:rsidR="003F56CD" w:rsidRPr="00E65FE6" w:rsidRDefault="00004861" w:rsidP="003F56CD">
            <w:pPr>
              <w:rPr>
                <w:szCs w:val="18"/>
              </w:rPr>
            </w:pPr>
            <w:r w:rsidRPr="00E65FE6">
              <w:rPr>
                <w:szCs w:val="18"/>
              </w:rPr>
              <w:t xml:space="preserve">Competence 1: </w:t>
            </w:r>
            <w:r w:rsidR="003F56CD" w:rsidRPr="00E65FE6">
              <w:rPr>
                <w:szCs w:val="18"/>
              </w:rPr>
              <w:t xml:space="preserve">The Tenderer has demonstrable experience in the development and delivery of a complex, data-intensive dataset that is updated on a regular basis (at least twice per year) for a client in the </w:t>
            </w:r>
            <w:r w:rsidR="003F56CD" w:rsidRPr="00E65FE6">
              <w:rPr>
                <w:szCs w:val="18"/>
                <w:u w:val="single"/>
              </w:rPr>
              <w:t>public sector</w:t>
            </w:r>
            <w:r w:rsidR="003F56CD" w:rsidRPr="00E65FE6">
              <w:rPr>
                <w:szCs w:val="18"/>
              </w:rPr>
              <w:t>, such as government ministry, executive public agency, provincial authority, or other public body. The dataset shall contain at least five (5) different commodities.</w:t>
            </w:r>
          </w:p>
          <w:p w14:paraId="656BE613" w14:textId="116F8A0C" w:rsidR="00C33430" w:rsidRPr="00E65FE6" w:rsidRDefault="00C33430" w:rsidP="003F56CD">
            <w:pPr>
              <w:rPr>
                <w:szCs w:val="18"/>
              </w:rPr>
            </w:pPr>
          </w:p>
        </w:tc>
      </w:tr>
      <w:tr w:rsidR="00251AAE" w:rsidRPr="00E65FE6" w14:paraId="5BA1C1B0" w14:textId="77777777" w:rsidTr="00DE3786">
        <w:trPr>
          <w:trHeight w:val="284"/>
        </w:trPr>
        <w:tc>
          <w:tcPr>
            <w:tcW w:w="4106" w:type="dxa"/>
          </w:tcPr>
          <w:p w14:paraId="30A24E51" w14:textId="07F99FFD" w:rsidR="00251AAE" w:rsidRPr="00E65FE6" w:rsidRDefault="00004861" w:rsidP="00AC6835">
            <w:pPr>
              <w:spacing w:line="276" w:lineRule="auto"/>
              <w:rPr>
                <w:szCs w:val="18"/>
              </w:rPr>
            </w:pPr>
            <w:r w:rsidRPr="00E65FE6">
              <w:rPr>
                <w:szCs w:val="18"/>
              </w:rPr>
              <w:t>Experience with the requested competence:</w:t>
            </w:r>
          </w:p>
        </w:tc>
        <w:tc>
          <w:tcPr>
            <w:tcW w:w="4956" w:type="dxa"/>
          </w:tcPr>
          <w:p w14:paraId="5DA3452D" w14:textId="5ECCC5ED" w:rsidR="00251AAE" w:rsidRPr="00E65FE6" w:rsidRDefault="00004861" w:rsidP="00AC6835">
            <w:pPr>
              <w:tabs>
                <w:tab w:val="left" w:pos="3015"/>
              </w:tabs>
              <w:spacing w:line="276" w:lineRule="auto"/>
              <w:rPr>
                <w:szCs w:val="18"/>
              </w:rPr>
            </w:pPr>
            <w:r w:rsidRPr="00E65FE6">
              <w:rPr>
                <w:szCs w:val="18"/>
              </w:rPr>
              <w:t>Yes or No</w:t>
            </w:r>
          </w:p>
        </w:tc>
      </w:tr>
      <w:tr w:rsidR="00847838" w:rsidRPr="00E65FE6" w14:paraId="316AAAC4" w14:textId="77777777" w:rsidTr="00AD18F7">
        <w:trPr>
          <w:trHeight w:val="284"/>
        </w:trPr>
        <w:tc>
          <w:tcPr>
            <w:tcW w:w="0" w:type="auto"/>
            <w:gridSpan w:val="2"/>
          </w:tcPr>
          <w:p w14:paraId="6399A09C" w14:textId="47170DDA" w:rsidR="00DE3786" w:rsidRPr="00E65FE6" w:rsidRDefault="00004861" w:rsidP="00AC6835">
            <w:pPr>
              <w:spacing w:line="276" w:lineRule="auto"/>
              <w:rPr>
                <w:szCs w:val="18"/>
              </w:rPr>
            </w:pPr>
            <w:r w:rsidRPr="00E65FE6">
              <w:rPr>
                <w:szCs w:val="18"/>
              </w:rPr>
              <w:t>Description of the assignment/service:</w:t>
            </w:r>
          </w:p>
          <w:p w14:paraId="13B717E1" w14:textId="77777777" w:rsidR="00DE3786" w:rsidRPr="00E65FE6" w:rsidRDefault="00DE3786" w:rsidP="00AC6835">
            <w:pPr>
              <w:spacing w:line="276" w:lineRule="auto"/>
              <w:rPr>
                <w:szCs w:val="18"/>
              </w:rPr>
            </w:pPr>
          </w:p>
          <w:p w14:paraId="5B6414B1" w14:textId="77777777" w:rsidR="00AC6835" w:rsidRPr="00E65FE6" w:rsidRDefault="00AC6835" w:rsidP="00AC6835">
            <w:pPr>
              <w:spacing w:line="276" w:lineRule="auto"/>
              <w:rPr>
                <w:szCs w:val="18"/>
              </w:rPr>
            </w:pPr>
          </w:p>
          <w:p w14:paraId="3868EB6C" w14:textId="77777777" w:rsidR="00AC6835" w:rsidRPr="00E65FE6" w:rsidRDefault="00AC6835" w:rsidP="00AC6835">
            <w:pPr>
              <w:spacing w:line="276" w:lineRule="auto"/>
              <w:rPr>
                <w:szCs w:val="18"/>
              </w:rPr>
            </w:pPr>
          </w:p>
          <w:p w14:paraId="560892A5" w14:textId="77777777" w:rsidR="00AC6835" w:rsidRPr="00E65FE6" w:rsidRDefault="00AC6835" w:rsidP="00AC6835">
            <w:pPr>
              <w:spacing w:line="276" w:lineRule="auto"/>
              <w:rPr>
                <w:szCs w:val="18"/>
              </w:rPr>
            </w:pPr>
          </w:p>
          <w:p w14:paraId="48547CC2" w14:textId="77777777" w:rsidR="00DE3786" w:rsidRPr="00E65FE6" w:rsidRDefault="00DE3786" w:rsidP="00AC6835">
            <w:pPr>
              <w:spacing w:line="276" w:lineRule="auto"/>
              <w:rPr>
                <w:szCs w:val="18"/>
              </w:rPr>
            </w:pPr>
          </w:p>
          <w:p w14:paraId="61EF1991" w14:textId="77777777" w:rsidR="00DE3786" w:rsidRPr="00E65FE6" w:rsidRDefault="00DE3786" w:rsidP="00AC6835">
            <w:pPr>
              <w:spacing w:line="276" w:lineRule="auto"/>
              <w:rPr>
                <w:szCs w:val="18"/>
              </w:rPr>
            </w:pPr>
          </w:p>
          <w:p w14:paraId="55631B11" w14:textId="77777777" w:rsidR="00DE3786" w:rsidRPr="00E65FE6" w:rsidRDefault="00DE3786" w:rsidP="00AC6835">
            <w:pPr>
              <w:spacing w:line="276" w:lineRule="auto"/>
              <w:rPr>
                <w:szCs w:val="18"/>
              </w:rPr>
            </w:pPr>
          </w:p>
          <w:p w14:paraId="1634CD59" w14:textId="77777777" w:rsidR="00DE3786" w:rsidRPr="00E65FE6" w:rsidRDefault="00DE3786" w:rsidP="00AC6835">
            <w:pPr>
              <w:spacing w:line="276" w:lineRule="auto"/>
              <w:rPr>
                <w:szCs w:val="18"/>
              </w:rPr>
            </w:pPr>
          </w:p>
          <w:p w14:paraId="60F851E5" w14:textId="727B9C9B" w:rsidR="00DE3786" w:rsidRPr="00E65FE6" w:rsidRDefault="00DE3786" w:rsidP="00AC6835">
            <w:pPr>
              <w:spacing w:line="276" w:lineRule="auto"/>
              <w:rPr>
                <w:szCs w:val="18"/>
              </w:rPr>
            </w:pPr>
          </w:p>
        </w:tc>
      </w:tr>
      <w:tr w:rsidR="00A05AD7" w:rsidRPr="00E65FE6" w14:paraId="12111D72" w14:textId="77777777" w:rsidTr="00DE3786">
        <w:trPr>
          <w:trHeight w:val="284"/>
        </w:trPr>
        <w:tc>
          <w:tcPr>
            <w:tcW w:w="4106" w:type="dxa"/>
          </w:tcPr>
          <w:p w14:paraId="4D586397" w14:textId="41716785" w:rsidR="00847838" w:rsidRPr="00E65FE6" w:rsidRDefault="00004861" w:rsidP="00AC6835">
            <w:pPr>
              <w:spacing w:line="276" w:lineRule="auto"/>
              <w:rPr>
                <w:szCs w:val="18"/>
              </w:rPr>
            </w:pPr>
            <w:r w:rsidRPr="00E65FE6">
              <w:rPr>
                <w:szCs w:val="18"/>
              </w:rPr>
              <w:t>Duration of the assignment/service:</w:t>
            </w:r>
          </w:p>
        </w:tc>
        <w:tc>
          <w:tcPr>
            <w:tcW w:w="4956" w:type="dxa"/>
          </w:tcPr>
          <w:p w14:paraId="64B7469D" w14:textId="77777777" w:rsidR="0019182F" w:rsidRDefault="0019182F" w:rsidP="00AC6835">
            <w:pPr>
              <w:spacing w:line="276" w:lineRule="auto"/>
              <w:rPr>
                <w:szCs w:val="18"/>
              </w:rPr>
            </w:pPr>
          </w:p>
          <w:p w14:paraId="52F16734" w14:textId="4E31B9F2" w:rsidR="00AC6835" w:rsidRPr="00E65FE6" w:rsidRDefault="00004861" w:rsidP="00AC6835">
            <w:pPr>
              <w:spacing w:line="276" w:lineRule="auto"/>
              <w:rPr>
                <w:szCs w:val="18"/>
              </w:rPr>
            </w:pPr>
            <w:r w:rsidRPr="00E65FE6">
              <w:rPr>
                <w:szCs w:val="18"/>
              </w:rPr>
              <w:t>From</w:t>
            </w:r>
            <w:r w:rsidR="00847838" w:rsidRPr="00E65FE6">
              <w:rPr>
                <w:szCs w:val="18"/>
              </w:rPr>
              <w:t xml:space="preserve">: ___-___-______ </w:t>
            </w:r>
            <w:r w:rsidRPr="00E65FE6">
              <w:rPr>
                <w:szCs w:val="18"/>
              </w:rPr>
              <w:t>until</w:t>
            </w:r>
            <w:r w:rsidR="00847838" w:rsidRPr="00E65FE6">
              <w:rPr>
                <w:szCs w:val="18"/>
              </w:rPr>
              <w:t xml:space="preserve"> ___-___-______</w:t>
            </w:r>
          </w:p>
        </w:tc>
      </w:tr>
      <w:tr w:rsidR="00004861" w:rsidRPr="00E65FE6" w14:paraId="7EFC0268" w14:textId="77777777" w:rsidTr="00DE3786">
        <w:trPr>
          <w:trHeight w:val="284"/>
        </w:trPr>
        <w:tc>
          <w:tcPr>
            <w:tcW w:w="4106" w:type="dxa"/>
          </w:tcPr>
          <w:p w14:paraId="11241EA3" w14:textId="1F9AF0DA" w:rsidR="00004861" w:rsidRPr="00E65FE6" w:rsidRDefault="00004861" w:rsidP="00AC6835">
            <w:pPr>
              <w:spacing w:line="276" w:lineRule="auto"/>
              <w:rPr>
                <w:szCs w:val="18"/>
              </w:rPr>
            </w:pPr>
            <w:r w:rsidRPr="00E65FE6">
              <w:rPr>
                <w:szCs w:val="18"/>
              </w:rPr>
              <w:t>Contract value of each assignment:</w:t>
            </w:r>
          </w:p>
        </w:tc>
        <w:tc>
          <w:tcPr>
            <w:tcW w:w="4956" w:type="dxa"/>
          </w:tcPr>
          <w:p w14:paraId="5E83B177" w14:textId="77777777" w:rsidR="0019182F" w:rsidRDefault="0019182F" w:rsidP="003F56CD">
            <w:pPr>
              <w:spacing w:line="276" w:lineRule="auto"/>
              <w:rPr>
                <w:szCs w:val="18"/>
              </w:rPr>
            </w:pPr>
          </w:p>
          <w:p w14:paraId="31B81B4C" w14:textId="38CDE75D" w:rsidR="00004861" w:rsidRPr="00E65FE6" w:rsidRDefault="00004861" w:rsidP="003F56CD">
            <w:pPr>
              <w:spacing w:line="276" w:lineRule="auto"/>
              <w:rPr>
                <w:szCs w:val="18"/>
              </w:rPr>
            </w:pPr>
            <w:r w:rsidRPr="00E65FE6">
              <w:rPr>
                <w:szCs w:val="18"/>
              </w:rPr>
              <w:t xml:space="preserve">€ </w:t>
            </w:r>
            <w:r w:rsidR="0019182F">
              <w:rPr>
                <w:szCs w:val="18"/>
              </w:rPr>
              <w:t>________</w:t>
            </w:r>
            <w:r w:rsidRPr="00E65FE6">
              <w:rPr>
                <w:szCs w:val="18"/>
              </w:rPr>
              <w:t>_______________excluding VAT</w:t>
            </w:r>
          </w:p>
        </w:tc>
      </w:tr>
      <w:tr w:rsidR="00A05AD7" w:rsidRPr="00E65FE6" w14:paraId="7D8AC63C" w14:textId="77777777" w:rsidTr="00DE3786">
        <w:trPr>
          <w:trHeight w:val="284"/>
        </w:trPr>
        <w:tc>
          <w:tcPr>
            <w:tcW w:w="4106" w:type="dxa"/>
          </w:tcPr>
          <w:p w14:paraId="2560175E" w14:textId="77777777" w:rsidR="00E7742D" w:rsidRPr="00E65FE6" w:rsidRDefault="00004861" w:rsidP="00AC6835">
            <w:pPr>
              <w:spacing w:line="276" w:lineRule="auto"/>
              <w:rPr>
                <w:szCs w:val="18"/>
              </w:rPr>
            </w:pPr>
            <w:r w:rsidRPr="00E65FE6">
              <w:rPr>
                <w:szCs w:val="18"/>
              </w:rPr>
              <w:t>Other details</w:t>
            </w:r>
            <w:r w:rsidR="00DE3786" w:rsidRPr="00E65FE6">
              <w:rPr>
                <w:szCs w:val="18"/>
              </w:rPr>
              <w:t>:</w:t>
            </w:r>
          </w:p>
          <w:p w14:paraId="63BAB669" w14:textId="77777777" w:rsidR="003F56CD" w:rsidRPr="00E65FE6" w:rsidRDefault="003F56CD" w:rsidP="00AC6835">
            <w:pPr>
              <w:spacing w:line="276" w:lineRule="auto"/>
              <w:rPr>
                <w:szCs w:val="18"/>
              </w:rPr>
            </w:pPr>
          </w:p>
          <w:p w14:paraId="5B663C75" w14:textId="6DAF59BB" w:rsidR="003F56CD" w:rsidRPr="00E65FE6" w:rsidRDefault="003F56CD" w:rsidP="00AC6835">
            <w:pPr>
              <w:spacing w:line="276" w:lineRule="auto"/>
              <w:rPr>
                <w:szCs w:val="18"/>
              </w:rPr>
            </w:pPr>
          </w:p>
        </w:tc>
        <w:tc>
          <w:tcPr>
            <w:tcW w:w="4956" w:type="dxa"/>
          </w:tcPr>
          <w:p w14:paraId="609D10B0" w14:textId="77777777" w:rsidR="00AC6835" w:rsidRPr="00E65FE6" w:rsidRDefault="00AC6835" w:rsidP="00AC6835">
            <w:pPr>
              <w:spacing w:line="276" w:lineRule="auto"/>
              <w:rPr>
                <w:szCs w:val="18"/>
              </w:rPr>
            </w:pPr>
          </w:p>
          <w:p w14:paraId="7C2A4AF6" w14:textId="535F230D" w:rsidR="00AC6835" w:rsidRPr="00E65FE6" w:rsidRDefault="00AC6835" w:rsidP="00AC6835">
            <w:pPr>
              <w:spacing w:line="276" w:lineRule="auto"/>
              <w:rPr>
                <w:szCs w:val="18"/>
              </w:rPr>
            </w:pPr>
          </w:p>
        </w:tc>
      </w:tr>
    </w:tbl>
    <w:p w14:paraId="2D2B3225" w14:textId="77777777" w:rsidR="000326BF" w:rsidRPr="00E65FE6" w:rsidRDefault="000326BF" w:rsidP="00AC6835">
      <w:pPr>
        <w:spacing w:line="276" w:lineRule="auto"/>
        <w:rPr>
          <w:szCs w:val="18"/>
        </w:rPr>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114"/>
        <w:gridCol w:w="5948"/>
      </w:tblGrid>
      <w:tr w:rsidR="003F56CD" w:rsidRPr="00E65FE6" w14:paraId="0BFB61A7" w14:textId="77777777" w:rsidTr="006A4EDB">
        <w:trPr>
          <w:trHeight w:val="318"/>
        </w:trPr>
        <w:tc>
          <w:tcPr>
            <w:tcW w:w="5000" w:type="pct"/>
            <w:gridSpan w:val="2"/>
            <w:shd w:val="clear" w:color="auto" w:fill="D9E2F3" w:themeFill="accent1" w:themeFillTint="33"/>
          </w:tcPr>
          <w:p w14:paraId="4F550706" w14:textId="71D01C6F" w:rsidR="003F56CD" w:rsidRPr="00E65FE6" w:rsidRDefault="003F56CD" w:rsidP="006A4EDB">
            <w:pPr>
              <w:spacing w:line="276" w:lineRule="auto"/>
              <w:rPr>
                <w:szCs w:val="18"/>
              </w:rPr>
            </w:pPr>
            <w:r w:rsidRPr="00E65FE6">
              <w:rPr>
                <w:b/>
                <w:bCs/>
                <w:szCs w:val="18"/>
              </w:rPr>
              <w:t xml:space="preserve">To be filled in by </w:t>
            </w:r>
            <w:r w:rsidR="00FB32AE">
              <w:rPr>
                <w:b/>
                <w:bCs/>
                <w:szCs w:val="18"/>
              </w:rPr>
              <w:t xml:space="preserve">the Referee </w:t>
            </w:r>
            <w:r w:rsidRPr="00E65FE6">
              <w:rPr>
                <w:b/>
                <w:bCs/>
                <w:szCs w:val="18"/>
              </w:rPr>
              <w:t xml:space="preserve">regarding </w:t>
            </w:r>
            <w:r w:rsidR="00FB32AE">
              <w:rPr>
                <w:b/>
                <w:bCs/>
                <w:szCs w:val="18"/>
              </w:rPr>
              <w:t>c</w:t>
            </w:r>
            <w:r w:rsidRPr="00E65FE6">
              <w:rPr>
                <w:b/>
                <w:bCs/>
                <w:szCs w:val="18"/>
              </w:rPr>
              <w:t>ompetence 1</w:t>
            </w:r>
          </w:p>
        </w:tc>
      </w:tr>
      <w:tr w:rsidR="003F56CD" w:rsidRPr="00E65FE6" w14:paraId="444A7F00" w14:textId="77777777" w:rsidTr="006A4EDB">
        <w:trPr>
          <w:trHeight w:val="318"/>
        </w:trPr>
        <w:tc>
          <w:tcPr>
            <w:tcW w:w="1718" w:type="pct"/>
          </w:tcPr>
          <w:p w14:paraId="45DDE96F" w14:textId="05D0BAA0" w:rsidR="003F56CD" w:rsidRPr="00E65FE6" w:rsidRDefault="003F56CD" w:rsidP="006A4EDB">
            <w:pPr>
              <w:spacing w:line="276" w:lineRule="auto"/>
              <w:rPr>
                <w:szCs w:val="18"/>
              </w:rPr>
            </w:pPr>
            <w:r w:rsidRPr="00E65FE6">
              <w:rPr>
                <w:szCs w:val="18"/>
              </w:rPr>
              <w:t>Comments:</w:t>
            </w:r>
          </w:p>
        </w:tc>
        <w:tc>
          <w:tcPr>
            <w:tcW w:w="3282" w:type="pct"/>
          </w:tcPr>
          <w:p w14:paraId="6D510FC7" w14:textId="77777777" w:rsidR="003F56CD" w:rsidRPr="00E65FE6" w:rsidRDefault="003F56CD" w:rsidP="006A4EDB">
            <w:pPr>
              <w:spacing w:line="276" w:lineRule="auto"/>
              <w:rPr>
                <w:szCs w:val="18"/>
              </w:rPr>
            </w:pPr>
          </w:p>
          <w:p w14:paraId="59D737EF" w14:textId="77777777" w:rsidR="003F56CD" w:rsidRPr="00E65FE6" w:rsidRDefault="003F56CD" w:rsidP="006A4EDB">
            <w:pPr>
              <w:spacing w:line="276" w:lineRule="auto"/>
              <w:rPr>
                <w:szCs w:val="18"/>
              </w:rPr>
            </w:pPr>
          </w:p>
          <w:p w14:paraId="2B26C21F" w14:textId="77777777" w:rsidR="003F56CD" w:rsidRPr="00E65FE6" w:rsidRDefault="003F56CD" w:rsidP="006A4EDB">
            <w:pPr>
              <w:spacing w:line="276" w:lineRule="auto"/>
              <w:rPr>
                <w:szCs w:val="18"/>
              </w:rPr>
            </w:pPr>
          </w:p>
          <w:p w14:paraId="08F1EE2A" w14:textId="77777777" w:rsidR="003F56CD" w:rsidRPr="00E65FE6" w:rsidRDefault="003F56CD" w:rsidP="006A4EDB">
            <w:pPr>
              <w:spacing w:line="276" w:lineRule="auto"/>
              <w:rPr>
                <w:szCs w:val="18"/>
              </w:rPr>
            </w:pPr>
          </w:p>
        </w:tc>
      </w:tr>
      <w:tr w:rsidR="003F56CD" w:rsidRPr="00E65FE6" w14:paraId="219F4F34" w14:textId="77777777" w:rsidTr="006A4EDB">
        <w:trPr>
          <w:trHeight w:val="318"/>
        </w:trPr>
        <w:tc>
          <w:tcPr>
            <w:tcW w:w="1718" w:type="pct"/>
          </w:tcPr>
          <w:p w14:paraId="78F6F03F" w14:textId="26AA98BF" w:rsidR="003F56CD" w:rsidRPr="00E65FE6" w:rsidRDefault="003F56CD" w:rsidP="006A4EDB">
            <w:pPr>
              <w:spacing w:line="276" w:lineRule="auto"/>
              <w:rPr>
                <w:szCs w:val="18"/>
              </w:rPr>
            </w:pPr>
            <w:r w:rsidRPr="00E65FE6">
              <w:rPr>
                <w:szCs w:val="18"/>
              </w:rPr>
              <w:t>Company Name of the Referee:</w:t>
            </w:r>
          </w:p>
        </w:tc>
        <w:tc>
          <w:tcPr>
            <w:tcW w:w="3282" w:type="pct"/>
          </w:tcPr>
          <w:p w14:paraId="346BAB81" w14:textId="77777777" w:rsidR="003F56CD" w:rsidRPr="00E65FE6" w:rsidRDefault="003F56CD" w:rsidP="006A4EDB">
            <w:pPr>
              <w:spacing w:line="276" w:lineRule="auto"/>
              <w:rPr>
                <w:szCs w:val="18"/>
              </w:rPr>
            </w:pPr>
          </w:p>
        </w:tc>
      </w:tr>
      <w:tr w:rsidR="003F56CD" w:rsidRPr="00E65FE6" w14:paraId="3050A43F" w14:textId="77777777" w:rsidTr="006A4EDB">
        <w:trPr>
          <w:trHeight w:val="318"/>
        </w:trPr>
        <w:tc>
          <w:tcPr>
            <w:tcW w:w="1718" w:type="pct"/>
          </w:tcPr>
          <w:p w14:paraId="77AE4179" w14:textId="4C8B7EC4" w:rsidR="003F56CD" w:rsidRPr="00E65FE6" w:rsidRDefault="003F56CD" w:rsidP="006A4EDB">
            <w:pPr>
              <w:spacing w:line="276" w:lineRule="auto"/>
              <w:rPr>
                <w:szCs w:val="18"/>
              </w:rPr>
            </w:pPr>
            <w:r w:rsidRPr="00E65FE6">
              <w:rPr>
                <w:szCs w:val="18"/>
              </w:rPr>
              <w:t>Name of the Referee:</w:t>
            </w:r>
          </w:p>
        </w:tc>
        <w:tc>
          <w:tcPr>
            <w:tcW w:w="3282" w:type="pct"/>
          </w:tcPr>
          <w:p w14:paraId="7312B903" w14:textId="77777777" w:rsidR="003F56CD" w:rsidRPr="00E65FE6" w:rsidRDefault="003F56CD" w:rsidP="006A4EDB">
            <w:pPr>
              <w:spacing w:line="276" w:lineRule="auto"/>
              <w:rPr>
                <w:szCs w:val="18"/>
              </w:rPr>
            </w:pPr>
          </w:p>
        </w:tc>
      </w:tr>
      <w:tr w:rsidR="003F56CD" w:rsidRPr="00E65FE6" w14:paraId="41399C02" w14:textId="77777777" w:rsidTr="006A4EDB">
        <w:trPr>
          <w:trHeight w:val="318"/>
        </w:trPr>
        <w:tc>
          <w:tcPr>
            <w:tcW w:w="1718" w:type="pct"/>
          </w:tcPr>
          <w:p w14:paraId="20B9DDFB" w14:textId="273EAE9E" w:rsidR="003F56CD" w:rsidRPr="00E65FE6" w:rsidRDefault="003F56CD" w:rsidP="006A4EDB">
            <w:pPr>
              <w:spacing w:line="276" w:lineRule="auto"/>
              <w:rPr>
                <w:szCs w:val="18"/>
              </w:rPr>
            </w:pPr>
            <w:r w:rsidRPr="00E65FE6">
              <w:rPr>
                <w:szCs w:val="18"/>
              </w:rPr>
              <w:t>Position of the Referee:</w:t>
            </w:r>
          </w:p>
        </w:tc>
        <w:tc>
          <w:tcPr>
            <w:tcW w:w="3282" w:type="pct"/>
          </w:tcPr>
          <w:p w14:paraId="1585988A" w14:textId="77777777" w:rsidR="003F56CD" w:rsidRPr="00E65FE6" w:rsidRDefault="003F56CD" w:rsidP="006A4EDB">
            <w:pPr>
              <w:spacing w:line="276" w:lineRule="auto"/>
              <w:rPr>
                <w:szCs w:val="18"/>
              </w:rPr>
            </w:pPr>
          </w:p>
        </w:tc>
      </w:tr>
      <w:tr w:rsidR="003F56CD" w:rsidRPr="00E65FE6" w14:paraId="716D2222" w14:textId="77777777" w:rsidTr="006A4EDB">
        <w:trPr>
          <w:trHeight w:val="318"/>
        </w:trPr>
        <w:tc>
          <w:tcPr>
            <w:tcW w:w="1718" w:type="pct"/>
          </w:tcPr>
          <w:p w14:paraId="5A22C334" w14:textId="0070754D" w:rsidR="003F56CD" w:rsidRPr="00E65FE6" w:rsidRDefault="003F56CD" w:rsidP="006A4EDB">
            <w:pPr>
              <w:spacing w:line="276" w:lineRule="auto"/>
              <w:rPr>
                <w:szCs w:val="18"/>
              </w:rPr>
            </w:pPr>
            <w:r w:rsidRPr="00E65FE6">
              <w:rPr>
                <w:szCs w:val="18"/>
              </w:rPr>
              <w:t>Telephone Number of the Referee:</w:t>
            </w:r>
          </w:p>
        </w:tc>
        <w:tc>
          <w:tcPr>
            <w:tcW w:w="3282" w:type="pct"/>
          </w:tcPr>
          <w:p w14:paraId="02A790DD" w14:textId="77777777" w:rsidR="003F56CD" w:rsidRPr="00E65FE6" w:rsidRDefault="003F56CD" w:rsidP="006A4EDB">
            <w:pPr>
              <w:spacing w:line="276" w:lineRule="auto"/>
              <w:rPr>
                <w:szCs w:val="18"/>
              </w:rPr>
            </w:pPr>
          </w:p>
        </w:tc>
      </w:tr>
      <w:tr w:rsidR="00E65FE6" w:rsidRPr="00E65FE6" w14:paraId="142FABD7" w14:textId="77777777" w:rsidTr="006A4EDB">
        <w:trPr>
          <w:trHeight w:val="318"/>
        </w:trPr>
        <w:tc>
          <w:tcPr>
            <w:tcW w:w="1718" w:type="pct"/>
          </w:tcPr>
          <w:p w14:paraId="5942D511" w14:textId="258918B6" w:rsidR="00E65FE6" w:rsidRPr="00E65FE6" w:rsidRDefault="00E65FE6" w:rsidP="006A4EDB">
            <w:pPr>
              <w:spacing w:line="276" w:lineRule="auto"/>
              <w:rPr>
                <w:szCs w:val="18"/>
              </w:rPr>
            </w:pPr>
            <w:r w:rsidRPr="00E65FE6">
              <w:rPr>
                <w:szCs w:val="18"/>
              </w:rPr>
              <w:t>Signature confirming agreement with the content</w:t>
            </w:r>
            <w:r w:rsidR="004164C5">
              <w:rPr>
                <w:szCs w:val="18"/>
              </w:rPr>
              <w:t>s</w:t>
            </w:r>
            <w:r w:rsidRPr="00E65FE6">
              <w:rPr>
                <w:szCs w:val="18"/>
              </w:rPr>
              <w:t xml:space="preserve"> of the reference:</w:t>
            </w:r>
          </w:p>
        </w:tc>
        <w:tc>
          <w:tcPr>
            <w:tcW w:w="3282" w:type="pct"/>
          </w:tcPr>
          <w:p w14:paraId="73F4DF83" w14:textId="77777777" w:rsidR="00E65FE6" w:rsidRPr="00E65FE6" w:rsidRDefault="00E65FE6" w:rsidP="006A4EDB">
            <w:pPr>
              <w:spacing w:line="276" w:lineRule="auto"/>
              <w:rPr>
                <w:szCs w:val="18"/>
              </w:rPr>
            </w:pPr>
          </w:p>
        </w:tc>
      </w:tr>
      <w:tr w:rsidR="003F56CD" w:rsidRPr="00E65FE6" w14:paraId="71F3C7C6" w14:textId="77777777" w:rsidTr="006A4EDB">
        <w:trPr>
          <w:trHeight w:val="318"/>
        </w:trPr>
        <w:tc>
          <w:tcPr>
            <w:tcW w:w="1718" w:type="pct"/>
          </w:tcPr>
          <w:p w14:paraId="64779C2D" w14:textId="7AAA9A48" w:rsidR="003F56CD" w:rsidRPr="00E65FE6" w:rsidRDefault="003F56CD" w:rsidP="006A4EDB">
            <w:pPr>
              <w:spacing w:line="276" w:lineRule="auto"/>
              <w:rPr>
                <w:szCs w:val="18"/>
              </w:rPr>
            </w:pPr>
            <w:r w:rsidRPr="00E65FE6">
              <w:rPr>
                <w:szCs w:val="18"/>
              </w:rPr>
              <w:t>Date:</w:t>
            </w:r>
          </w:p>
        </w:tc>
        <w:tc>
          <w:tcPr>
            <w:tcW w:w="3282" w:type="pct"/>
          </w:tcPr>
          <w:p w14:paraId="5BAF5F9C" w14:textId="77777777" w:rsidR="003F56CD" w:rsidRPr="00E65FE6" w:rsidRDefault="003F56CD" w:rsidP="006A4EDB">
            <w:pPr>
              <w:spacing w:line="276" w:lineRule="auto"/>
              <w:rPr>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106"/>
        <w:gridCol w:w="4956"/>
      </w:tblGrid>
      <w:tr w:rsidR="003F56CD" w:rsidRPr="00E65FE6" w14:paraId="6394233F" w14:textId="77777777" w:rsidTr="006A4EDB">
        <w:trPr>
          <w:trHeight w:val="318"/>
        </w:trPr>
        <w:tc>
          <w:tcPr>
            <w:tcW w:w="0" w:type="auto"/>
            <w:gridSpan w:val="2"/>
            <w:shd w:val="clear" w:color="auto" w:fill="D9E2F3" w:themeFill="accent1" w:themeFillTint="33"/>
          </w:tcPr>
          <w:p w14:paraId="4439418A" w14:textId="443990DB" w:rsidR="003F56CD" w:rsidRPr="00E65FE6" w:rsidRDefault="00004861" w:rsidP="006A4EDB">
            <w:pPr>
              <w:spacing w:line="276" w:lineRule="auto"/>
              <w:rPr>
                <w:b/>
                <w:bCs/>
                <w:szCs w:val="18"/>
              </w:rPr>
            </w:pPr>
            <w:r w:rsidRPr="00E65FE6">
              <w:rPr>
                <w:szCs w:val="18"/>
              </w:rPr>
              <w:lastRenderedPageBreak/>
              <w:br w:type="page"/>
            </w:r>
            <w:r w:rsidR="003F56CD" w:rsidRPr="00E65FE6">
              <w:rPr>
                <w:b/>
                <w:bCs/>
                <w:szCs w:val="18"/>
              </w:rPr>
              <w:t>Reference statement (to be filled in by Tenderer)</w:t>
            </w:r>
          </w:p>
        </w:tc>
      </w:tr>
      <w:tr w:rsidR="003F56CD" w:rsidRPr="00E65FE6" w14:paraId="5E5447CC" w14:textId="77777777" w:rsidTr="006A4EDB">
        <w:trPr>
          <w:trHeight w:val="284"/>
        </w:trPr>
        <w:tc>
          <w:tcPr>
            <w:tcW w:w="4106" w:type="dxa"/>
          </w:tcPr>
          <w:p w14:paraId="4519191A" w14:textId="77777777" w:rsidR="003F56CD" w:rsidRPr="00E65FE6" w:rsidRDefault="003F56CD" w:rsidP="006A4EDB">
            <w:pPr>
              <w:spacing w:line="276" w:lineRule="auto"/>
              <w:rPr>
                <w:szCs w:val="18"/>
              </w:rPr>
            </w:pPr>
            <w:r w:rsidRPr="00E65FE6">
              <w:rPr>
                <w:szCs w:val="18"/>
              </w:rPr>
              <w:t>Name Tenderer:</w:t>
            </w:r>
          </w:p>
        </w:tc>
        <w:tc>
          <w:tcPr>
            <w:tcW w:w="4956" w:type="dxa"/>
          </w:tcPr>
          <w:p w14:paraId="6EE4E5E4" w14:textId="77777777" w:rsidR="003F56CD" w:rsidRPr="00E65FE6" w:rsidRDefault="003F56CD" w:rsidP="006A4EDB">
            <w:pPr>
              <w:tabs>
                <w:tab w:val="left" w:pos="3015"/>
              </w:tabs>
              <w:spacing w:line="276" w:lineRule="auto"/>
              <w:rPr>
                <w:szCs w:val="18"/>
              </w:rPr>
            </w:pPr>
          </w:p>
        </w:tc>
      </w:tr>
      <w:tr w:rsidR="003F56CD" w:rsidRPr="00E65FE6" w14:paraId="65414F0A" w14:textId="77777777" w:rsidTr="006A4EDB">
        <w:trPr>
          <w:trHeight w:val="284"/>
        </w:trPr>
        <w:tc>
          <w:tcPr>
            <w:tcW w:w="9062" w:type="dxa"/>
            <w:gridSpan w:val="2"/>
          </w:tcPr>
          <w:p w14:paraId="47E13A8B" w14:textId="77777777" w:rsidR="003F56CD" w:rsidRPr="00E65FE6" w:rsidRDefault="003F56CD" w:rsidP="003F56CD">
            <w:pPr>
              <w:rPr>
                <w:szCs w:val="18"/>
              </w:rPr>
            </w:pPr>
            <w:r w:rsidRPr="00E65FE6">
              <w:rPr>
                <w:szCs w:val="18"/>
              </w:rPr>
              <w:t xml:space="preserve">Competence 2: The Tenderer has demonstrable experience in the development and delivery of a complex, data-intensive dataset that is updated on a regular basis (at least twice per year) for a client in the </w:t>
            </w:r>
            <w:r w:rsidRPr="00E65FE6">
              <w:rPr>
                <w:szCs w:val="18"/>
                <w:u w:val="single"/>
              </w:rPr>
              <w:t>private sector</w:t>
            </w:r>
            <w:r w:rsidRPr="00E65FE6">
              <w:rPr>
                <w:szCs w:val="18"/>
              </w:rPr>
              <w:t xml:space="preserve"> who is active in commodity trading, energy markets, steel, chemicals, electricity generation, and/or international gas trading. The dataset must contain at least five (5) different commodities.</w:t>
            </w:r>
          </w:p>
          <w:p w14:paraId="5EE3D3CD" w14:textId="7F0FB17E" w:rsidR="003F56CD" w:rsidRPr="00E65FE6" w:rsidRDefault="003F56CD" w:rsidP="003F56CD">
            <w:pPr>
              <w:rPr>
                <w:szCs w:val="18"/>
              </w:rPr>
            </w:pPr>
          </w:p>
        </w:tc>
      </w:tr>
      <w:tr w:rsidR="003F56CD" w:rsidRPr="00E65FE6" w14:paraId="7E9CB4F6" w14:textId="77777777" w:rsidTr="006A4EDB">
        <w:trPr>
          <w:trHeight w:val="284"/>
        </w:trPr>
        <w:tc>
          <w:tcPr>
            <w:tcW w:w="4106" w:type="dxa"/>
          </w:tcPr>
          <w:p w14:paraId="15821E3C" w14:textId="77777777" w:rsidR="003F56CD" w:rsidRPr="00E65FE6" w:rsidRDefault="003F56CD" w:rsidP="006A4EDB">
            <w:pPr>
              <w:spacing w:line="276" w:lineRule="auto"/>
              <w:rPr>
                <w:szCs w:val="18"/>
              </w:rPr>
            </w:pPr>
            <w:r w:rsidRPr="00E65FE6">
              <w:rPr>
                <w:szCs w:val="18"/>
              </w:rPr>
              <w:t>Experience with the requested competence:</w:t>
            </w:r>
          </w:p>
        </w:tc>
        <w:tc>
          <w:tcPr>
            <w:tcW w:w="4956" w:type="dxa"/>
          </w:tcPr>
          <w:p w14:paraId="3BCE90FB" w14:textId="77777777" w:rsidR="003F56CD" w:rsidRPr="00E65FE6" w:rsidRDefault="003F56CD" w:rsidP="006A4EDB">
            <w:pPr>
              <w:tabs>
                <w:tab w:val="left" w:pos="3015"/>
              </w:tabs>
              <w:spacing w:line="276" w:lineRule="auto"/>
              <w:rPr>
                <w:szCs w:val="18"/>
              </w:rPr>
            </w:pPr>
            <w:r w:rsidRPr="00E65FE6">
              <w:rPr>
                <w:szCs w:val="18"/>
              </w:rPr>
              <w:t>Yes or No</w:t>
            </w:r>
          </w:p>
        </w:tc>
      </w:tr>
      <w:tr w:rsidR="003F56CD" w:rsidRPr="00E65FE6" w14:paraId="54FA5081" w14:textId="77777777" w:rsidTr="006A4EDB">
        <w:trPr>
          <w:trHeight w:val="284"/>
        </w:trPr>
        <w:tc>
          <w:tcPr>
            <w:tcW w:w="0" w:type="auto"/>
            <w:gridSpan w:val="2"/>
          </w:tcPr>
          <w:p w14:paraId="5CD74205" w14:textId="77777777" w:rsidR="003F56CD" w:rsidRPr="00E65FE6" w:rsidRDefault="003F56CD" w:rsidP="006A4EDB">
            <w:pPr>
              <w:spacing w:line="276" w:lineRule="auto"/>
              <w:rPr>
                <w:szCs w:val="18"/>
              </w:rPr>
            </w:pPr>
            <w:r w:rsidRPr="00E65FE6">
              <w:rPr>
                <w:szCs w:val="18"/>
              </w:rPr>
              <w:t>Description of the assignment/service:</w:t>
            </w:r>
          </w:p>
          <w:p w14:paraId="490C8F02" w14:textId="77777777" w:rsidR="003F56CD" w:rsidRPr="00E65FE6" w:rsidRDefault="003F56CD" w:rsidP="006A4EDB">
            <w:pPr>
              <w:spacing w:line="276" w:lineRule="auto"/>
              <w:rPr>
                <w:szCs w:val="18"/>
              </w:rPr>
            </w:pPr>
          </w:p>
          <w:p w14:paraId="01D72DBA" w14:textId="77777777" w:rsidR="003F56CD" w:rsidRPr="00E65FE6" w:rsidRDefault="003F56CD" w:rsidP="006A4EDB">
            <w:pPr>
              <w:spacing w:line="276" w:lineRule="auto"/>
              <w:rPr>
                <w:szCs w:val="18"/>
              </w:rPr>
            </w:pPr>
          </w:p>
          <w:p w14:paraId="3701DE8F" w14:textId="77777777" w:rsidR="003F56CD" w:rsidRPr="00E65FE6" w:rsidRDefault="003F56CD" w:rsidP="006A4EDB">
            <w:pPr>
              <w:spacing w:line="276" w:lineRule="auto"/>
              <w:rPr>
                <w:szCs w:val="18"/>
              </w:rPr>
            </w:pPr>
          </w:p>
          <w:p w14:paraId="410D60FB" w14:textId="77777777" w:rsidR="003F56CD" w:rsidRPr="00E65FE6" w:rsidRDefault="003F56CD" w:rsidP="006A4EDB">
            <w:pPr>
              <w:spacing w:line="276" w:lineRule="auto"/>
              <w:rPr>
                <w:szCs w:val="18"/>
              </w:rPr>
            </w:pPr>
          </w:p>
          <w:p w14:paraId="394E4BA2" w14:textId="77777777" w:rsidR="003F56CD" w:rsidRPr="00E65FE6" w:rsidRDefault="003F56CD" w:rsidP="006A4EDB">
            <w:pPr>
              <w:spacing w:line="276" w:lineRule="auto"/>
              <w:rPr>
                <w:szCs w:val="18"/>
              </w:rPr>
            </w:pPr>
          </w:p>
          <w:p w14:paraId="0BB86683" w14:textId="77777777" w:rsidR="003F56CD" w:rsidRPr="00E65FE6" w:rsidRDefault="003F56CD" w:rsidP="006A4EDB">
            <w:pPr>
              <w:spacing w:line="276" w:lineRule="auto"/>
              <w:rPr>
                <w:szCs w:val="18"/>
              </w:rPr>
            </w:pPr>
          </w:p>
          <w:p w14:paraId="3C416F34" w14:textId="77777777" w:rsidR="003F56CD" w:rsidRPr="00E65FE6" w:rsidRDefault="003F56CD" w:rsidP="006A4EDB">
            <w:pPr>
              <w:spacing w:line="276" w:lineRule="auto"/>
              <w:rPr>
                <w:szCs w:val="18"/>
              </w:rPr>
            </w:pPr>
          </w:p>
          <w:p w14:paraId="728CE482" w14:textId="77777777" w:rsidR="003F56CD" w:rsidRPr="00E65FE6" w:rsidRDefault="003F56CD" w:rsidP="006A4EDB">
            <w:pPr>
              <w:spacing w:line="276" w:lineRule="auto"/>
              <w:rPr>
                <w:szCs w:val="18"/>
              </w:rPr>
            </w:pPr>
          </w:p>
          <w:p w14:paraId="222733C8" w14:textId="77777777" w:rsidR="003F56CD" w:rsidRPr="00E65FE6" w:rsidRDefault="003F56CD" w:rsidP="006A4EDB">
            <w:pPr>
              <w:spacing w:line="276" w:lineRule="auto"/>
              <w:rPr>
                <w:szCs w:val="18"/>
              </w:rPr>
            </w:pPr>
          </w:p>
        </w:tc>
      </w:tr>
      <w:tr w:rsidR="003F56CD" w:rsidRPr="00E65FE6" w14:paraId="40E39AC0" w14:textId="77777777" w:rsidTr="006A4EDB">
        <w:trPr>
          <w:trHeight w:val="284"/>
        </w:trPr>
        <w:tc>
          <w:tcPr>
            <w:tcW w:w="4106" w:type="dxa"/>
          </w:tcPr>
          <w:p w14:paraId="21EF3E54" w14:textId="77777777" w:rsidR="003F56CD" w:rsidRPr="00E65FE6" w:rsidRDefault="003F56CD" w:rsidP="006A4EDB">
            <w:pPr>
              <w:spacing w:line="276" w:lineRule="auto"/>
              <w:rPr>
                <w:szCs w:val="18"/>
              </w:rPr>
            </w:pPr>
            <w:r w:rsidRPr="00E65FE6">
              <w:rPr>
                <w:szCs w:val="18"/>
              </w:rPr>
              <w:t>Duration of the assignment/service:</w:t>
            </w:r>
          </w:p>
        </w:tc>
        <w:tc>
          <w:tcPr>
            <w:tcW w:w="4956" w:type="dxa"/>
          </w:tcPr>
          <w:p w14:paraId="66D2B86B" w14:textId="77777777" w:rsidR="0019182F" w:rsidRDefault="0019182F" w:rsidP="006A4EDB">
            <w:pPr>
              <w:spacing w:line="276" w:lineRule="auto"/>
              <w:rPr>
                <w:szCs w:val="18"/>
              </w:rPr>
            </w:pPr>
          </w:p>
          <w:p w14:paraId="7236F1B5" w14:textId="3CF9C2CE" w:rsidR="0019182F" w:rsidRPr="00E65FE6" w:rsidRDefault="003F56CD" w:rsidP="006A4EDB">
            <w:pPr>
              <w:spacing w:line="276" w:lineRule="auto"/>
              <w:rPr>
                <w:szCs w:val="18"/>
              </w:rPr>
            </w:pPr>
            <w:r w:rsidRPr="00E65FE6">
              <w:rPr>
                <w:szCs w:val="18"/>
              </w:rPr>
              <w:t>From: ___-___-______ until ___-___-______</w:t>
            </w:r>
          </w:p>
        </w:tc>
      </w:tr>
      <w:tr w:rsidR="003F56CD" w:rsidRPr="00E65FE6" w14:paraId="623DE343" w14:textId="77777777" w:rsidTr="006A4EDB">
        <w:trPr>
          <w:trHeight w:val="284"/>
        </w:trPr>
        <w:tc>
          <w:tcPr>
            <w:tcW w:w="4106" w:type="dxa"/>
          </w:tcPr>
          <w:p w14:paraId="76B48419" w14:textId="77777777" w:rsidR="003F56CD" w:rsidRPr="00E65FE6" w:rsidRDefault="003F56CD" w:rsidP="006A4EDB">
            <w:pPr>
              <w:spacing w:line="276" w:lineRule="auto"/>
              <w:rPr>
                <w:szCs w:val="18"/>
              </w:rPr>
            </w:pPr>
            <w:r w:rsidRPr="00E65FE6">
              <w:rPr>
                <w:szCs w:val="18"/>
              </w:rPr>
              <w:t>Contract value of each assignment:</w:t>
            </w:r>
          </w:p>
        </w:tc>
        <w:tc>
          <w:tcPr>
            <w:tcW w:w="4956" w:type="dxa"/>
          </w:tcPr>
          <w:p w14:paraId="763F2FF6" w14:textId="77777777" w:rsidR="0019182F" w:rsidRDefault="0019182F" w:rsidP="006A4EDB">
            <w:pPr>
              <w:spacing w:line="276" w:lineRule="auto"/>
              <w:rPr>
                <w:szCs w:val="18"/>
              </w:rPr>
            </w:pPr>
          </w:p>
          <w:p w14:paraId="063CB6CF" w14:textId="711FE70D" w:rsidR="0019182F" w:rsidRPr="00E65FE6" w:rsidRDefault="003F56CD" w:rsidP="006A4EDB">
            <w:pPr>
              <w:spacing w:line="276" w:lineRule="auto"/>
              <w:rPr>
                <w:szCs w:val="18"/>
              </w:rPr>
            </w:pPr>
            <w:r w:rsidRPr="00E65FE6">
              <w:rPr>
                <w:szCs w:val="18"/>
              </w:rPr>
              <w:t>€ ___________</w:t>
            </w:r>
            <w:r w:rsidR="0019182F">
              <w:rPr>
                <w:szCs w:val="18"/>
              </w:rPr>
              <w:t>________</w:t>
            </w:r>
            <w:r w:rsidRPr="00E65FE6">
              <w:rPr>
                <w:szCs w:val="18"/>
              </w:rPr>
              <w:t>____excluding VAT</w:t>
            </w:r>
          </w:p>
        </w:tc>
      </w:tr>
      <w:tr w:rsidR="003F56CD" w:rsidRPr="00E65FE6" w14:paraId="73E062CC" w14:textId="77777777" w:rsidTr="006A4EDB">
        <w:trPr>
          <w:trHeight w:val="284"/>
        </w:trPr>
        <w:tc>
          <w:tcPr>
            <w:tcW w:w="4106" w:type="dxa"/>
          </w:tcPr>
          <w:p w14:paraId="7B4466CA" w14:textId="77777777" w:rsidR="003F56CD" w:rsidRPr="00E65FE6" w:rsidRDefault="003F56CD" w:rsidP="006A4EDB">
            <w:pPr>
              <w:spacing w:line="276" w:lineRule="auto"/>
              <w:rPr>
                <w:szCs w:val="18"/>
              </w:rPr>
            </w:pPr>
            <w:r w:rsidRPr="00E65FE6">
              <w:rPr>
                <w:szCs w:val="18"/>
              </w:rPr>
              <w:t>Other details:</w:t>
            </w:r>
          </w:p>
        </w:tc>
        <w:tc>
          <w:tcPr>
            <w:tcW w:w="4956" w:type="dxa"/>
          </w:tcPr>
          <w:p w14:paraId="0A285157" w14:textId="77777777" w:rsidR="003F56CD" w:rsidRPr="00E65FE6" w:rsidRDefault="003F56CD" w:rsidP="006A4EDB">
            <w:pPr>
              <w:spacing w:line="276" w:lineRule="auto"/>
              <w:rPr>
                <w:szCs w:val="18"/>
              </w:rPr>
            </w:pPr>
          </w:p>
          <w:p w14:paraId="47C5371E" w14:textId="77777777" w:rsidR="003F56CD" w:rsidRPr="00E65FE6" w:rsidRDefault="003F56CD" w:rsidP="006A4EDB">
            <w:pPr>
              <w:spacing w:line="276" w:lineRule="auto"/>
              <w:rPr>
                <w:szCs w:val="18"/>
              </w:rPr>
            </w:pPr>
          </w:p>
        </w:tc>
      </w:tr>
    </w:tbl>
    <w:p w14:paraId="023B1157" w14:textId="77777777" w:rsidR="003F56CD" w:rsidRPr="00E65FE6" w:rsidRDefault="003F56CD" w:rsidP="003F56CD">
      <w:pPr>
        <w:spacing w:line="276" w:lineRule="auto"/>
        <w:rPr>
          <w:szCs w:val="18"/>
        </w:rPr>
      </w:pPr>
    </w:p>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114"/>
        <w:gridCol w:w="5948"/>
      </w:tblGrid>
      <w:tr w:rsidR="003F56CD" w:rsidRPr="00E65FE6" w14:paraId="52AF5EEB" w14:textId="77777777" w:rsidTr="006A4EDB">
        <w:trPr>
          <w:trHeight w:val="318"/>
        </w:trPr>
        <w:tc>
          <w:tcPr>
            <w:tcW w:w="5000" w:type="pct"/>
            <w:gridSpan w:val="2"/>
            <w:shd w:val="clear" w:color="auto" w:fill="D9E2F3" w:themeFill="accent1" w:themeFillTint="33"/>
          </w:tcPr>
          <w:p w14:paraId="2F14F95E" w14:textId="0EA6A84D" w:rsidR="003F56CD" w:rsidRPr="00E65FE6" w:rsidRDefault="003F56CD" w:rsidP="006A4EDB">
            <w:pPr>
              <w:spacing w:line="276" w:lineRule="auto"/>
              <w:rPr>
                <w:szCs w:val="18"/>
              </w:rPr>
            </w:pPr>
            <w:r w:rsidRPr="00E65FE6">
              <w:rPr>
                <w:b/>
                <w:bCs/>
                <w:szCs w:val="18"/>
              </w:rPr>
              <w:t xml:space="preserve">To be filled in by </w:t>
            </w:r>
            <w:r w:rsidR="00FB32AE">
              <w:rPr>
                <w:b/>
                <w:bCs/>
                <w:szCs w:val="18"/>
              </w:rPr>
              <w:t>Referee</w:t>
            </w:r>
            <w:r w:rsidRPr="00E65FE6">
              <w:rPr>
                <w:b/>
                <w:bCs/>
                <w:szCs w:val="18"/>
              </w:rPr>
              <w:t xml:space="preserve"> regarding </w:t>
            </w:r>
            <w:r w:rsidR="00FB32AE">
              <w:rPr>
                <w:b/>
                <w:bCs/>
                <w:szCs w:val="18"/>
              </w:rPr>
              <w:t>c</w:t>
            </w:r>
            <w:r w:rsidRPr="00E65FE6">
              <w:rPr>
                <w:b/>
                <w:bCs/>
                <w:szCs w:val="18"/>
              </w:rPr>
              <w:t>ompetence 2</w:t>
            </w:r>
          </w:p>
        </w:tc>
      </w:tr>
      <w:tr w:rsidR="003F56CD" w:rsidRPr="00E65FE6" w14:paraId="1FEA41CF" w14:textId="77777777" w:rsidTr="006A4EDB">
        <w:trPr>
          <w:trHeight w:val="318"/>
        </w:trPr>
        <w:tc>
          <w:tcPr>
            <w:tcW w:w="1718" w:type="pct"/>
          </w:tcPr>
          <w:p w14:paraId="2CD95110" w14:textId="77777777" w:rsidR="003F56CD" w:rsidRPr="00E65FE6" w:rsidRDefault="003F56CD" w:rsidP="006A4EDB">
            <w:pPr>
              <w:spacing w:line="276" w:lineRule="auto"/>
              <w:rPr>
                <w:szCs w:val="18"/>
              </w:rPr>
            </w:pPr>
            <w:r w:rsidRPr="00E65FE6">
              <w:rPr>
                <w:szCs w:val="18"/>
              </w:rPr>
              <w:t>Comments:</w:t>
            </w:r>
          </w:p>
        </w:tc>
        <w:tc>
          <w:tcPr>
            <w:tcW w:w="3282" w:type="pct"/>
          </w:tcPr>
          <w:p w14:paraId="4652788D" w14:textId="77777777" w:rsidR="003F56CD" w:rsidRPr="00E65FE6" w:rsidRDefault="003F56CD" w:rsidP="006A4EDB">
            <w:pPr>
              <w:spacing w:line="276" w:lineRule="auto"/>
              <w:rPr>
                <w:szCs w:val="18"/>
              </w:rPr>
            </w:pPr>
          </w:p>
          <w:p w14:paraId="64E7959B" w14:textId="77777777" w:rsidR="003F56CD" w:rsidRPr="00E65FE6" w:rsidRDefault="003F56CD" w:rsidP="006A4EDB">
            <w:pPr>
              <w:spacing w:line="276" w:lineRule="auto"/>
              <w:rPr>
                <w:szCs w:val="18"/>
              </w:rPr>
            </w:pPr>
          </w:p>
          <w:p w14:paraId="23635A17" w14:textId="77777777" w:rsidR="003F56CD" w:rsidRPr="00E65FE6" w:rsidRDefault="003F56CD" w:rsidP="006A4EDB">
            <w:pPr>
              <w:spacing w:line="276" w:lineRule="auto"/>
              <w:rPr>
                <w:szCs w:val="18"/>
              </w:rPr>
            </w:pPr>
          </w:p>
          <w:p w14:paraId="3583E4B8" w14:textId="77777777" w:rsidR="003F56CD" w:rsidRPr="00E65FE6" w:rsidRDefault="003F56CD" w:rsidP="006A4EDB">
            <w:pPr>
              <w:spacing w:line="276" w:lineRule="auto"/>
              <w:rPr>
                <w:szCs w:val="18"/>
              </w:rPr>
            </w:pPr>
          </w:p>
        </w:tc>
      </w:tr>
      <w:tr w:rsidR="003F56CD" w:rsidRPr="00E65FE6" w14:paraId="2DFEEA10" w14:textId="77777777" w:rsidTr="006A4EDB">
        <w:trPr>
          <w:trHeight w:val="318"/>
        </w:trPr>
        <w:tc>
          <w:tcPr>
            <w:tcW w:w="1718" w:type="pct"/>
          </w:tcPr>
          <w:p w14:paraId="78EB694E" w14:textId="77777777" w:rsidR="003F56CD" w:rsidRPr="00E65FE6" w:rsidRDefault="003F56CD" w:rsidP="006A4EDB">
            <w:pPr>
              <w:spacing w:line="276" w:lineRule="auto"/>
              <w:rPr>
                <w:szCs w:val="18"/>
              </w:rPr>
            </w:pPr>
            <w:r w:rsidRPr="00E65FE6">
              <w:rPr>
                <w:szCs w:val="18"/>
              </w:rPr>
              <w:t>Company Name of the Referee:</w:t>
            </w:r>
          </w:p>
        </w:tc>
        <w:tc>
          <w:tcPr>
            <w:tcW w:w="3282" w:type="pct"/>
          </w:tcPr>
          <w:p w14:paraId="7A33BDA2" w14:textId="77777777" w:rsidR="003F56CD" w:rsidRPr="00E65FE6" w:rsidRDefault="003F56CD" w:rsidP="006A4EDB">
            <w:pPr>
              <w:spacing w:line="276" w:lineRule="auto"/>
              <w:rPr>
                <w:szCs w:val="18"/>
              </w:rPr>
            </w:pPr>
          </w:p>
        </w:tc>
      </w:tr>
      <w:tr w:rsidR="003F56CD" w:rsidRPr="00E65FE6" w14:paraId="51AA358B" w14:textId="77777777" w:rsidTr="006A4EDB">
        <w:trPr>
          <w:trHeight w:val="318"/>
        </w:trPr>
        <w:tc>
          <w:tcPr>
            <w:tcW w:w="1718" w:type="pct"/>
          </w:tcPr>
          <w:p w14:paraId="2766252E" w14:textId="77777777" w:rsidR="003F56CD" w:rsidRPr="00E65FE6" w:rsidRDefault="003F56CD" w:rsidP="006A4EDB">
            <w:pPr>
              <w:spacing w:line="276" w:lineRule="auto"/>
              <w:rPr>
                <w:szCs w:val="18"/>
              </w:rPr>
            </w:pPr>
            <w:r w:rsidRPr="00E65FE6">
              <w:rPr>
                <w:szCs w:val="18"/>
              </w:rPr>
              <w:t>Name of the Referee:</w:t>
            </w:r>
          </w:p>
        </w:tc>
        <w:tc>
          <w:tcPr>
            <w:tcW w:w="3282" w:type="pct"/>
          </w:tcPr>
          <w:p w14:paraId="14AD267D" w14:textId="77777777" w:rsidR="003F56CD" w:rsidRPr="00E65FE6" w:rsidRDefault="003F56CD" w:rsidP="006A4EDB">
            <w:pPr>
              <w:spacing w:line="276" w:lineRule="auto"/>
              <w:rPr>
                <w:szCs w:val="18"/>
              </w:rPr>
            </w:pPr>
          </w:p>
        </w:tc>
      </w:tr>
      <w:tr w:rsidR="003F56CD" w:rsidRPr="00E65FE6" w14:paraId="7DF41029" w14:textId="77777777" w:rsidTr="006A4EDB">
        <w:trPr>
          <w:trHeight w:val="318"/>
        </w:trPr>
        <w:tc>
          <w:tcPr>
            <w:tcW w:w="1718" w:type="pct"/>
          </w:tcPr>
          <w:p w14:paraId="09D4EED0" w14:textId="77777777" w:rsidR="003F56CD" w:rsidRPr="00E65FE6" w:rsidRDefault="003F56CD" w:rsidP="006A4EDB">
            <w:pPr>
              <w:spacing w:line="276" w:lineRule="auto"/>
              <w:rPr>
                <w:szCs w:val="18"/>
              </w:rPr>
            </w:pPr>
            <w:r w:rsidRPr="00E65FE6">
              <w:rPr>
                <w:szCs w:val="18"/>
              </w:rPr>
              <w:t>Position of the Referee:</w:t>
            </w:r>
          </w:p>
        </w:tc>
        <w:tc>
          <w:tcPr>
            <w:tcW w:w="3282" w:type="pct"/>
          </w:tcPr>
          <w:p w14:paraId="48DA68D2" w14:textId="77777777" w:rsidR="003F56CD" w:rsidRPr="00E65FE6" w:rsidRDefault="003F56CD" w:rsidP="006A4EDB">
            <w:pPr>
              <w:spacing w:line="276" w:lineRule="auto"/>
              <w:rPr>
                <w:szCs w:val="18"/>
              </w:rPr>
            </w:pPr>
          </w:p>
        </w:tc>
      </w:tr>
      <w:tr w:rsidR="003F56CD" w:rsidRPr="00E65FE6" w14:paraId="5EEBBB25" w14:textId="77777777" w:rsidTr="006A4EDB">
        <w:trPr>
          <w:trHeight w:val="318"/>
        </w:trPr>
        <w:tc>
          <w:tcPr>
            <w:tcW w:w="1718" w:type="pct"/>
          </w:tcPr>
          <w:p w14:paraId="171CE6DD" w14:textId="77777777" w:rsidR="003F56CD" w:rsidRPr="00E65FE6" w:rsidRDefault="003F56CD" w:rsidP="006A4EDB">
            <w:pPr>
              <w:spacing w:line="276" w:lineRule="auto"/>
              <w:rPr>
                <w:szCs w:val="18"/>
              </w:rPr>
            </w:pPr>
            <w:r w:rsidRPr="00E65FE6">
              <w:rPr>
                <w:szCs w:val="18"/>
              </w:rPr>
              <w:t>Telephone Number of the Referee:</w:t>
            </w:r>
          </w:p>
        </w:tc>
        <w:tc>
          <w:tcPr>
            <w:tcW w:w="3282" w:type="pct"/>
          </w:tcPr>
          <w:p w14:paraId="4AD16A66" w14:textId="77777777" w:rsidR="003F56CD" w:rsidRPr="00E65FE6" w:rsidRDefault="003F56CD" w:rsidP="006A4EDB">
            <w:pPr>
              <w:spacing w:line="276" w:lineRule="auto"/>
              <w:rPr>
                <w:szCs w:val="18"/>
              </w:rPr>
            </w:pPr>
          </w:p>
        </w:tc>
      </w:tr>
      <w:tr w:rsidR="00E65FE6" w:rsidRPr="00E65FE6" w14:paraId="6DEADFC5" w14:textId="77777777" w:rsidTr="006A4EDB">
        <w:trPr>
          <w:trHeight w:val="318"/>
        </w:trPr>
        <w:tc>
          <w:tcPr>
            <w:tcW w:w="1718" w:type="pct"/>
          </w:tcPr>
          <w:p w14:paraId="249CEF08" w14:textId="687682E9" w:rsidR="00E65FE6" w:rsidRPr="00E65FE6" w:rsidRDefault="00E65FE6" w:rsidP="006A4EDB">
            <w:pPr>
              <w:spacing w:line="276" w:lineRule="auto"/>
              <w:rPr>
                <w:szCs w:val="18"/>
              </w:rPr>
            </w:pPr>
            <w:r w:rsidRPr="00E65FE6">
              <w:rPr>
                <w:szCs w:val="18"/>
              </w:rPr>
              <w:t>Signature confirming agreement with the content</w:t>
            </w:r>
            <w:r w:rsidR="004164C5">
              <w:rPr>
                <w:szCs w:val="18"/>
              </w:rPr>
              <w:t>s</w:t>
            </w:r>
            <w:r w:rsidRPr="00E65FE6">
              <w:rPr>
                <w:szCs w:val="18"/>
              </w:rPr>
              <w:t xml:space="preserve"> of the reference:</w:t>
            </w:r>
          </w:p>
        </w:tc>
        <w:tc>
          <w:tcPr>
            <w:tcW w:w="3282" w:type="pct"/>
          </w:tcPr>
          <w:p w14:paraId="338AC66C" w14:textId="77777777" w:rsidR="00E65FE6" w:rsidRPr="00E65FE6" w:rsidRDefault="00E65FE6" w:rsidP="006A4EDB">
            <w:pPr>
              <w:spacing w:line="276" w:lineRule="auto"/>
              <w:rPr>
                <w:szCs w:val="18"/>
              </w:rPr>
            </w:pPr>
          </w:p>
        </w:tc>
      </w:tr>
      <w:tr w:rsidR="003F56CD" w:rsidRPr="00E65FE6" w14:paraId="41E2684B" w14:textId="77777777" w:rsidTr="006A4EDB">
        <w:trPr>
          <w:trHeight w:val="318"/>
        </w:trPr>
        <w:tc>
          <w:tcPr>
            <w:tcW w:w="1718" w:type="pct"/>
          </w:tcPr>
          <w:p w14:paraId="14777075" w14:textId="64169B8F" w:rsidR="003F56CD" w:rsidRPr="00E65FE6" w:rsidRDefault="003F56CD" w:rsidP="006A4EDB">
            <w:pPr>
              <w:spacing w:line="276" w:lineRule="auto"/>
              <w:rPr>
                <w:szCs w:val="18"/>
              </w:rPr>
            </w:pPr>
            <w:r w:rsidRPr="00E65FE6">
              <w:rPr>
                <w:szCs w:val="18"/>
              </w:rPr>
              <w:t>Date:</w:t>
            </w:r>
          </w:p>
        </w:tc>
        <w:tc>
          <w:tcPr>
            <w:tcW w:w="3282" w:type="pct"/>
          </w:tcPr>
          <w:p w14:paraId="4521EF34" w14:textId="77777777" w:rsidR="003F56CD" w:rsidRPr="00E65FE6" w:rsidRDefault="003F56CD" w:rsidP="006A4EDB">
            <w:pPr>
              <w:spacing w:line="276" w:lineRule="auto"/>
              <w:rPr>
                <w:szCs w:val="18"/>
              </w:rPr>
            </w:pPr>
          </w:p>
        </w:tc>
      </w:tr>
    </w:tbl>
    <w:p w14:paraId="2ECE6303" w14:textId="16BF0D52" w:rsidR="00004861" w:rsidRPr="00E65FE6" w:rsidRDefault="00004861" w:rsidP="003F56CD">
      <w:pPr>
        <w:spacing w:after="160" w:line="259" w:lineRule="auto"/>
        <w:rPr>
          <w:szCs w:val="18"/>
        </w:rPr>
      </w:pPr>
    </w:p>
    <w:sectPr w:rsidR="00004861" w:rsidRPr="00E65FE6">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A60D" w14:textId="77777777" w:rsidR="00544599" w:rsidRPr="000B2BAD" w:rsidRDefault="00544599" w:rsidP="00E7742D">
      <w:pPr>
        <w:spacing w:line="240" w:lineRule="auto"/>
      </w:pPr>
      <w:r w:rsidRPr="000B2BAD">
        <w:separator/>
      </w:r>
    </w:p>
  </w:endnote>
  <w:endnote w:type="continuationSeparator" w:id="0">
    <w:p w14:paraId="46B30CDD" w14:textId="77777777" w:rsidR="00544599" w:rsidRPr="000B2BAD" w:rsidRDefault="00544599" w:rsidP="00E7742D">
      <w:pPr>
        <w:spacing w:line="240" w:lineRule="auto"/>
      </w:pPr>
      <w:r w:rsidRPr="000B2B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832F" w14:textId="77777777" w:rsidR="00E7742D" w:rsidRPr="000B2BAD" w:rsidRDefault="00E7742D">
    <w:pPr>
      <w:pStyle w:val="Voettekst"/>
    </w:pPr>
    <w:r w:rsidRPr="000B2BAD">
      <w:rPr>
        <w:noProof/>
      </w:rPr>
      <mc:AlternateContent>
        <mc:Choice Requires="wps">
          <w:drawing>
            <wp:anchor distT="0" distB="0" distL="0" distR="0" simplePos="0" relativeHeight="251659264" behindDoc="0" locked="0" layoutInCell="1" allowOverlap="1" wp14:anchorId="68C56BDB" wp14:editId="78C7A4C5">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4B669" w14:textId="77777777" w:rsidR="00E7742D" w:rsidRPr="000B2BAD" w:rsidRDefault="00E7742D">
                          <w:pPr>
                            <w:rPr>
                              <w:rFonts w:ascii="Calibri" w:eastAsia="Calibri" w:hAnsi="Calibri" w:cs="Calibri"/>
                              <w:color w:val="000000"/>
                              <w:sz w:val="20"/>
                              <w:szCs w:val="20"/>
                            </w:rPr>
                          </w:pPr>
                          <w:r w:rsidRPr="000B2BAD">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8C56BDB"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3A4B669" w14:textId="77777777" w:rsidR="00E7742D" w:rsidRPr="000B2BAD" w:rsidRDefault="00E7742D">
                    <w:pPr>
                      <w:rPr>
                        <w:rFonts w:ascii="Calibri" w:eastAsia="Calibri" w:hAnsi="Calibri" w:cs="Calibri"/>
                        <w:color w:val="000000"/>
                        <w:sz w:val="20"/>
                        <w:szCs w:val="20"/>
                      </w:rPr>
                    </w:pPr>
                    <w:r w:rsidRPr="000B2BAD">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66298"/>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sdt>
            <w:sdtPr>
              <w:id w:val="-1005978632"/>
              <w:docPartObj>
                <w:docPartGallery w:val="Page Numbers (Top of Page)"/>
                <w:docPartUnique/>
              </w:docPartObj>
            </w:sdtPr>
            <w:sdtEndPr/>
            <w:sdtContent>
              <w:p w14:paraId="646A37E4" w14:textId="7A60C7C3" w:rsidR="001E776A" w:rsidRPr="000B2BAD" w:rsidRDefault="001E776A" w:rsidP="001E776A">
                <w:pPr>
                  <w:pStyle w:val="Voettekst"/>
                  <w:rPr>
                    <w:sz w:val="16"/>
                    <w:szCs w:val="16"/>
                  </w:rPr>
                </w:pPr>
                <w:r w:rsidRPr="000B2BAD">
                  <w:rPr>
                    <w:sz w:val="16"/>
                    <w:szCs w:val="16"/>
                  </w:rPr>
                  <w:t>Annex 4 to the Tender Document ‘Provision of commodity price Datasets’</w:t>
                </w:r>
              </w:p>
              <w:p w14:paraId="4B7CECB3" w14:textId="0D89AD12" w:rsidR="001035A3" w:rsidRPr="000B2BAD" w:rsidRDefault="001E776A" w:rsidP="003E0DE4">
                <w:pPr>
                  <w:pStyle w:val="Voettekst"/>
                </w:pPr>
                <w:r w:rsidRPr="000B2BAD">
                  <w:rPr>
                    <w:sz w:val="16"/>
                    <w:szCs w:val="16"/>
                  </w:rPr>
                  <w:t xml:space="preserve">(IUC-reference </w:t>
                </w:r>
                <w:r w:rsidR="00B50B64" w:rsidRPr="000B2BAD">
                  <w:rPr>
                    <w:sz w:val="16"/>
                    <w:szCs w:val="16"/>
                  </w:rPr>
                  <w:t>202603054</w:t>
                </w:r>
                <w:r w:rsidRPr="000B2BAD">
                  <w:rPr>
                    <w:sz w:val="16"/>
                    <w:szCs w:val="16"/>
                  </w:rPr>
                  <w:t>)</w:t>
                </w:r>
                <w:r w:rsidRPr="000B2BAD">
                  <w:rPr>
                    <w:sz w:val="16"/>
                    <w:szCs w:val="16"/>
                  </w:rPr>
                  <w:tab/>
                </w:r>
                <w:r w:rsidRPr="000B2BAD">
                  <w:rPr>
                    <w:sz w:val="16"/>
                    <w:szCs w:val="16"/>
                  </w:rPr>
                  <w:tab/>
                  <w:t xml:space="preserve">Page </w:t>
                </w:r>
                <w:r w:rsidRPr="000B2BAD">
                  <w:rPr>
                    <w:b/>
                    <w:bCs/>
                    <w:sz w:val="16"/>
                    <w:szCs w:val="16"/>
                  </w:rPr>
                  <w:fldChar w:fldCharType="begin"/>
                </w:r>
                <w:r w:rsidRPr="000B2BAD">
                  <w:rPr>
                    <w:b/>
                    <w:bCs/>
                    <w:sz w:val="16"/>
                    <w:szCs w:val="16"/>
                  </w:rPr>
                  <w:instrText>PAGE</w:instrText>
                </w:r>
                <w:r w:rsidRPr="000B2BAD">
                  <w:rPr>
                    <w:b/>
                    <w:bCs/>
                    <w:sz w:val="16"/>
                    <w:szCs w:val="16"/>
                  </w:rPr>
                  <w:fldChar w:fldCharType="separate"/>
                </w:r>
                <w:r w:rsidRPr="000B2BAD">
                  <w:rPr>
                    <w:b/>
                    <w:bCs/>
                    <w:sz w:val="16"/>
                    <w:szCs w:val="16"/>
                  </w:rPr>
                  <w:t>2</w:t>
                </w:r>
                <w:r w:rsidRPr="000B2BAD">
                  <w:rPr>
                    <w:b/>
                    <w:bCs/>
                    <w:sz w:val="16"/>
                    <w:szCs w:val="16"/>
                  </w:rPr>
                  <w:fldChar w:fldCharType="end"/>
                </w:r>
                <w:r w:rsidRPr="000B2BAD">
                  <w:rPr>
                    <w:sz w:val="16"/>
                    <w:szCs w:val="16"/>
                  </w:rPr>
                  <w:t xml:space="preserve"> of </w:t>
                </w:r>
                <w:r w:rsidRPr="000B2BAD">
                  <w:rPr>
                    <w:b/>
                    <w:bCs/>
                    <w:sz w:val="16"/>
                    <w:szCs w:val="16"/>
                  </w:rPr>
                  <w:fldChar w:fldCharType="begin"/>
                </w:r>
                <w:r w:rsidRPr="000B2BAD">
                  <w:rPr>
                    <w:b/>
                    <w:bCs/>
                    <w:sz w:val="16"/>
                    <w:szCs w:val="16"/>
                  </w:rPr>
                  <w:instrText>NUMPAGES</w:instrText>
                </w:r>
                <w:r w:rsidRPr="000B2BAD">
                  <w:rPr>
                    <w:b/>
                    <w:bCs/>
                    <w:sz w:val="16"/>
                    <w:szCs w:val="16"/>
                  </w:rPr>
                  <w:fldChar w:fldCharType="separate"/>
                </w:r>
                <w:r w:rsidRPr="000B2BAD">
                  <w:rPr>
                    <w:b/>
                    <w:bCs/>
                    <w:sz w:val="16"/>
                    <w:szCs w:val="16"/>
                  </w:rPr>
                  <w:t>2</w:t>
                </w:r>
                <w:r w:rsidRPr="000B2BAD">
                  <w:rPr>
                    <w:b/>
                    <w:bCs/>
                    <w:sz w:val="16"/>
                    <w:szCs w:val="16"/>
                  </w:rPr>
                  <w:fldChar w:fldCharType="end"/>
                </w:r>
              </w:p>
            </w:sdtContent>
          </w:sdt>
        </w:sdtContent>
      </w:sdt>
    </w:sdtContent>
  </w:sdt>
  <w:p w14:paraId="6B29F137" w14:textId="77777777" w:rsidR="00D072F1" w:rsidRPr="000B2BAD" w:rsidRDefault="00D072F1">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C59D" w14:textId="77777777" w:rsidR="00E7742D" w:rsidRPr="000B2BAD" w:rsidRDefault="00E7742D">
    <w:pPr>
      <w:pStyle w:val="Voettekst"/>
    </w:pPr>
    <w:r w:rsidRPr="000B2BAD">
      <w:rPr>
        <w:noProof/>
      </w:rPr>
      <mc:AlternateContent>
        <mc:Choice Requires="wps">
          <w:drawing>
            <wp:anchor distT="0" distB="0" distL="0" distR="0" simplePos="0" relativeHeight="251658240" behindDoc="0" locked="0" layoutInCell="1" allowOverlap="1" wp14:anchorId="7938A6B4" wp14:editId="0D604BA4">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429CFB" w14:textId="77777777" w:rsidR="00E7742D" w:rsidRPr="000B2BAD" w:rsidRDefault="00E7742D">
                          <w:pPr>
                            <w:rPr>
                              <w:rFonts w:ascii="Calibri" w:eastAsia="Calibri" w:hAnsi="Calibri" w:cs="Calibri"/>
                              <w:color w:val="000000"/>
                              <w:sz w:val="20"/>
                              <w:szCs w:val="20"/>
                            </w:rPr>
                          </w:pPr>
                          <w:r w:rsidRPr="000B2BAD">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938A6B4" id="_x0000_t202" coordsize="21600,21600" o:spt="202" path="m,l,21600r21600,l21600,xe">
              <v:stroke joinstyle="miter"/>
              <v:path gradientshapeok="t" o:connecttype="rect"/>
            </v:shapetype>
            <v:shape id="Tekstvak 1" o:spid="_x0000_s1027"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42429CFB" w14:textId="77777777" w:rsidR="00E7742D" w:rsidRPr="000B2BAD" w:rsidRDefault="00E7742D">
                    <w:pPr>
                      <w:rPr>
                        <w:rFonts w:ascii="Calibri" w:eastAsia="Calibri" w:hAnsi="Calibri" w:cs="Calibri"/>
                        <w:color w:val="000000"/>
                        <w:sz w:val="20"/>
                        <w:szCs w:val="20"/>
                      </w:rPr>
                    </w:pPr>
                    <w:r w:rsidRPr="000B2BAD">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73B3" w14:textId="77777777" w:rsidR="00544599" w:rsidRPr="000B2BAD" w:rsidRDefault="00544599" w:rsidP="00E7742D">
      <w:pPr>
        <w:spacing w:line="240" w:lineRule="auto"/>
      </w:pPr>
      <w:r w:rsidRPr="000B2BAD">
        <w:separator/>
      </w:r>
    </w:p>
  </w:footnote>
  <w:footnote w:type="continuationSeparator" w:id="0">
    <w:p w14:paraId="5F688E93" w14:textId="77777777" w:rsidR="00544599" w:rsidRPr="000B2BAD" w:rsidRDefault="00544599" w:rsidP="00E7742D">
      <w:pPr>
        <w:spacing w:line="240" w:lineRule="auto"/>
      </w:pPr>
      <w:r w:rsidRPr="000B2BA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142D"/>
    <w:multiLevelType w:val="hybridMultilevel"/>
    <w:tmpl w:val="5A76D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017524"/>
    <w:multiLevelType w:val="hybridMultilevel"/>
    <w:tmpl w:val="FF6C9B02"/>
    <w:lvl w:ilvl="0" w:tplc="FFFFFFFF">
      <w:start w:val="1"/>
      <w:numFmt w:val="decimal"/>
      <w:lvlText w:val="%1."/>
      <w:lvlJc w:val="left"/>
      <w:pPr>
        <w:ind w:left="720" w:hanging="360"/>
      </w:pPr>
      <w:rPr>
        <w:rFonts w:ascii="Verdana" w:eastAsia="Times New Roman" w:hAnsi="Verdana"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284AD1"/>
    <w:multiLevelType w:val="hybridMultilevel"/>
    <w:tmpl w:val="100E5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0C05F8"/>
    <w:multiLevelType w:val="hybridMultilevel"/>
    <w:tmpl w:val="100E5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66827"/>
    <w:multiLevelType w:val="hybridMultilevel"/>
    <w:tmpl w:val="C7D23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0D6418"/>
    <w:multiLevelType w:val="hybridMultilevel"/>
    <w:tmpl w:val="A5FE88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2F4990"/>
    <w:multiLevelType w:val="hybridMultilevel"/>
    <w:tmpl w:val="A5FE88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7A25BD"/>
    <w:multiLevelType w:val="hybridMultilevel"/>
    <w:tmpl w:val="CAF6E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AB56B4"/>
    <w:multiLevelType w:val="hybridMultilevel"/>
    <w:tmpl w:val="FF6C9B02"/>
    <w:lvl w:ilvl="0" w:tplc="376A3956">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D54AFF"/>
    <w:multiLevelType w:val="hybridMultilevel"/>
    <w:tmpl w:val="59EC269A"/>
    <w:lvl w:ilvl="0" w:tplc="4E0EF608">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476E44"/>
    <w:multiLevelType w:val="hybridMultilevel"/>
    <w:tmpl w:val="100E5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DF2853"/>
    <w:multiLevelType w:val="hybridMultilevel"/>
    <w:tmpl w:val="64D850FA"/>
    <w:lvl w:ilvl="0" w:tplc="15D05232">
      <w:start w:val="1"/>
      <w:numFmt w:val="bullet"/>
      <w:pStyle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EB7D86"/>
    <w:multiLevelType w:val="hybridMultilevel"/>
    <w:tmpl w:val="5188627E"/>
    <w:lvl w:ilvl="0" w:tplc="0C30072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964848984">
    <w:abstractNumId w:val="4"/>
  </w:num>
  <w:num w:numId="2" w16cid:durableId="165755268">
    <w:abstractNumId w:val="5"/>
  </w:num>
  <w:num w:numId="3" w16cid:durableId="1206527389">
    <w:abstractNumId w:val="15"/>
  </w:num>
  <w:num w:numId="4" w16cid:durableId="1338533855">
    <w:abstractNumId w:val="6"/>
  </w:num>
  <w:num w:numId="5" w16cid:durableId="1179545075">
    <w:abstractNumId w:val="10"/>
  </w:num>
  <w:num w:numId="6" w16cid:durableId="79062575">
    <w:abstractNumId w:val="13"/>
  </w:num>
  <w:num w:numId="7" w16cid:durableId="995766359">
    <w:abstractNumId w:val="1"/>
  </w:num>
  <w:num w:numId="8" w16cid:durableId="2052728638">
    <w:abstractNumId w:val="0"/>
  </w:num>
  <w:num w:numId="9" w16cid:durableId="1679576174">
    <w:abstractNumId w:val="9"/>
  </w:num>
  <w:num w:numId="10" w16cid:durableId="1660621313">
    <w:abstractNumId w:val="11"/>
  </w:num>
  <w:num w:numId="11" w16cid:durableId="2008940618">
    <w:abstractNumId w:val="7"/>
  </w:num>
  <w:num w:numId="12" w16cid:durableId="1580601951">
    <w:abstractNumId w:val="8"/>
  </w:num>
  <w:num w:numId="13" w16cid:durableId="1828790340">
    <w:abstractNumId w:val="3"/>
  </w:num>
  <w:num w:numId="14" w16cid:durableId="1883713952">
    <w:abstractNumId w:val="14"/>
  </w:num>
  <w:num w:numId="15" w16cid:durableId="1822573072">
    <w:abstractNumId w:val="12"/>
  </w:num>
  <w:num w:numId="16" w16cid:durableId="191773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2D"/>
    <w:rsid w:val="00004861"/>
    <w:rsid w:val="00020763"/>
    <w:rsid w:val="000211A1"/>
    <w:rsid w:val="000326BF"/>
    <w:rsid w:val="000624BD"/>
    <w:rsid w:val="00064ED3"/>
    <w:rsid w:val="00076BC1"/>
    <w:rsid w:val="000A1744"/>
    <w:rsid w:val="000B2BAD"/>
    <w:rsid w:val="000B43D2"/>
    <w:rsid w:val="001035A3"/>
    <w:rsid w:val="001233EF"/>
    <w:rsid w:val="00132A37"/>
    <w:rsid w:val="00142330"/>
    <w:rsid w:val="00145D73"/>
    <w:rsid w:val="00146228"/>
    <w:rsid w:val="00151C5C"/>
    <w:rsid w:val="00157F02"/>
    <w:rsid w:val="001645D3"/>
    <w:rsid w:val="00172948"/>
    <w:rsid w:val="00182B75"/>
    <w:rsid w:val="0019182F"/>
    <w:rsid w:val="001B2EE4"/>
    <w:rsid w:val="001E1EAB"/>
    <w:rsid w:val="001E776A"/>
    <w:rsid w:val="00246FD5"/>
    <w:rsid w:val="00251AAE"/>
    <w:rsid w:val="0028044A"/>
    <w:rsid w:val="002A1FBD"/>
    <w:rsid w:val="002A7FBC"/>
    <w:rsid w:val="002C5D5A"/>
    <w:rsid w:val="002C7567"/>
    <w:rsid w:val="002E1700"/>
    <w:rsid w:val="002F7FF2"/>
    <w:rsid w:val="00320264"/>
    <w:rsid w:val="00383FFF"/>
    <w:rsid w:val="003E0DE4"/>
    <w:rsid w:val="003E60C7"/>
    <w:rsid w:val="003F56CD"/>
    <w:rsid w:val="00413C66"/>
    <w:rsid w:val="004164C5"/>
    <w:rsid w:val="004213FB"/>
    <w:rsid w:val="00444FCC"/>
    <w:rsid w:val="004477C6"/>
    <w:rsid w:val="00450366"/>
    <w:rsid w:val="00450EAF"/>
    <w:rsid w:val="00452AB2"/>
    <w:rsid w:val="00475521"/>
    <w:rsid w:val="004A4A47"/>
    <w:rsid w:val="004D3D5A"/>
    <w:rsid w:val="004F1395"/>
    <w:rsid w:val="0050081D"/>
    <w:rsid w:val="00504774"/>
    <w:rsid w:val="005167BC"/>
    <w:rsid w:val="00536F42"/>
    <w:rsid w:val="00544599"/>
    <w:rsid w:val="00582EDD"/>
    <w:rsid w:val="005918AE"/>
    <w:rsid w:val="00593C4A"/>
    <w:rsid w:val="005B245D"/>
    <w:rsid w:val="005C299D"/>
    <w:rsid w:val="00623E0C"/>
    <w:rsid w:val="0062462B"/>
    <w:rsid w:val="006622DF"/>
    <w:rsid w:val="006A71AE"/>
    <w:rsid w:val="006D2D11"/>
    <w:rsid w:val="006F4CBB"/>
    <w:rsid w:val="00735101"/>
    <w:rsid w:val="007439E3"/>
    <w:rsid w:val="00747C22"/>
    <w:rsid w:val="00767ACB"/>
    <w:rsid w:val="00785BB8"/>
    <w:rsid w:val="007A0FF5"/>
    <w:rsid w:val="007C26C2"/>
    <w:rsid w:val="007D0F0A"/>
    <w:rsid w:val="00803DD5"/>
    <w:rsid w:val="00847838"/>
    <w:rsid w:val="00891C88"/>
    <w:rsid w:val="008A1F28"/>
    <w:rsid w:val="008F15A1"/>
    <w:rsid w:val="009323EE"/>
    <w:rsid w:val="00970A3E"/>
    <w:rsid w:val="0097344A"/>
    <w:rsid w:val="009737E6"/>
    <w:rsid w:val="0098100D"/>
    <w:rsid w:val="009834E2"/>
    <w:rsid w:val="0099346A"/>
    <w:rsid w:val="00A05AD7"/>
    <w:rsid w:val="00A10818"/>
    <w:rsid w:val="00A53739"/>
    <w:rsid w:val="00A558EA"/>
    <w:rsid w:val="00A65346"/>
    <w:rsid w:val="00AB6E36"/>
    <w:rsid w:val="00AC6835"/>
    <w:rsid w:val="00AD18F7"/>
    <w:rsid w:val="00AD6BF8"/>
    <w:rsid w:val="00AF6003"/>
    <w:rsid w:val="00B42C36"/>
    <w:rsid w:val="00B50B64"/>
    <w:rsid w:val="00B6687C"/>
    <w:rsid w:val="00BA284D"/>
    <w:rsid w:val="00BC2E28"/>
    <w:rsid w:val="00BF388F"/>
    <w:rsid w:val="00C33430"/>
    <w:rsid w:val="00CE4B5C"/>
    <w:rsid w:val="00CE62D4"/>
    <w:rsid w:val="00CF4E1F"/>
    <w:rsid w:val="00D072F1"/>
    <w:rsid w:val="00D33E07"/>
    <w:rsid w:val="00D3775E"/>
    <w:rsid w:val="00D402A9"/>
    <w:rsid w:val="00D61D23"/>
    <w:rsid w:val="00D66E60"/>
    <w:rsid w:val="00D74754"/>
    <w:rsid w:val="00DA2874"/>
    <w:rsid w:val="00DB0CF2"/>
    <w:rsid w:val="00DD0E0B"/>
    <w:rsid w:val="00DE2CD0"/>
    <w:rsid w:val="00DE3786"/>
    <w:rsid w:val="00E205E0"/>
    <w:rsid w:val="00E5211A"/>
    <w:rsid w:val="00E5550E"/>
    <w:rsid w:val="00E65FE6"/>
    <w:rsid w:val="00E676B8"/>
    <w:rsid w:val="00E74517"/>
    <w:rsid w:val="00E7742D"/>
    <w:rsid w:val="00EA726E"/>
    <w:rsid w:val="00EC3B8F"/>
    <w:rsid w:val="00ED5CD1"/>
    <w:rsid w:val="00ED666E"/>
    <w:rsid w:val="00F155F4"/>
    <w:rsid w:val="00F158C9"/>
    <w:rsid w:val="00F30100"/>
    <w:rsid w:val="00F42D0E"/>
    <w:rsid w:val="00F76B6B"/>
    <w:rsid w:val="00F8622E"/>
    <w:rsid w:val="00FA7767"/>
    <w:rsid w:val="00FB32AE"/>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D5D94"/>
  <w15:chartTrackingRefBased/>
  <w15:docId w15:val="{5378EC23-3184-42CE-80C1-796A8986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742D"/>
    <w:pPr>
      <w:spacing w:after="0" w:line="240" w:lineRule="atLeast"/>
    </w:pPr>
    <w:rPr>
      <w:rFonts w:ascii="Verdana" w:eastAsia="Times New Roman" w:hAnsi="Verdana" w:cs="Times New Roman"/>
      <w:sz w:val="18"/>
      <w:szCs w:val="24"/>
      <w:lang w:val="en-GB" w:eastAsia="nl-NL"/>
    </w:rPr>
  </w:style>
  <w:style w:type="paragraph" w:styleId="Kop1">
    <w:name w:val="heading 1"/>
    <w:basedOn w:val="Standaard"/>
    <w:next w:val="Standaard"/>
    <w:link w:val="Kop1Char"/>
    <w:uiPriority w:val="9"/>
    <w:qFormat/>
    <w:rsid w:val="00E7742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74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7742D"/>
  </w:style>
  <w:style w:type="paragraph" w:styleId="Voettekst">
    <w:name w:val="footer"/>
    <w:basedOn w:val="Standaard"/>
    <w:link w:val="VoettekstChar"/>
    <w:uiPriority w:val="99"/>
    <w:unhideWhenUsed/>
    <w:rsid w:val="00E774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7742D"/>
  </w:style>
  <w:style w:type="paragraph" w:customStyle="1" w:styleId="Bijlage">
    <w:name w:val="Bijlage"/>
    <w:aliases w:val="Formulier"/>
    <w:basedOn w:val="Kop1"/>
    <w:next w:val="Standaard"/>
    <w:link w:val="BijlageChar"/>
    <w:autoRedefine/>
    <w:rsid w:val="00E7742D"/>
    <w:pPr>
      <w:keepLines w:val="0"/>
      <w:spacing w:after="240"/>
    </w:pPr>
    <w:rPr>
      <w:rFonts w:ascii="Verdana" w:eastAsia="Times New Roman" w:hAnsi="Verdana" w:cs="Arial"/>
      <w:b/>
      <w:bCs/>
      <w:color w:val="auto"/>
      <w:kern w:val="32"/>
      <w:sz w:val="24"/>
      <w:szCs w:val="24"/>
    </w:rPr>
  </w:style>
  <w:style w:type="character" w:customStyle="1" w:styleId="BijlageChar">
    <w:name w:val="Bijlage Char"/>
    <w:aliases w:val="Formulier Char"/>
    <w:link w:val="Bijlage"/>
    <w:rsid w:val="00E7742D"/>
    <w:rPr>
      <w:rFonts w:ascii="Verdana" w:eastAsia="Times New Roman" w:hAnsi="Verdana" w:cs="Arial"/>
      <w:b/>
      <w:bCs/>
      <w:kern w:val="32"/>
      <w:sz w:val="24"/>
      <w:szCs w:val="24"/>
      <w:lang w:eastAsia="nl-NL"/>
    </w:rPr>
  </w:style>
  <w:style w:type="paragraph" w:customStyle="1" w:styleId="CharCharCharCharChar1CharCharChar1CharCharChar1">
    <w:name w:val="Char Char Char Char Char1 Char Char Char1 Char Char Char1"/>
    <w:basedOn w:val="Standaard"/>
    <w:autoRedefine/>
    <w:rsid w:val="00E7742D"/>
    <w:pPr>
      <w:widowControl w:val="0"/>
      <w:adjustRightInd w:val="0"/>
      <w:spacing w:after="160" w:line="240" w:lineRule="exact"/>
      <w:jc w:val="both"/>
      <w:textAlignment w:val="baseline"/>
    </w:pPr>
    <w:rPr>
      <w:rFonts w:eastAsia="MS Mincho"/>
      <w:szCs w:val="20"/>
      <w:lang w:val="en-US" w:eastAsia="en-US"/>
    </w:rPr>
  </w:style>
  <w:style w:type="paragraph" w:customStyle="1" w:styleId="Eis1">
    <w:name w:val="Eis 1"/>
    <w:basedOn w:val="Standaard"/>
    <w:next w:val="Eis11"/>
    <w:autoRedefine/>
    <w:rsid w:val="00E7742D"/>
    <w:pPr>
      <w:numPr>
        <w:numId w:val="1"/>
      </w:numPr>
      <w:spacing w:before="240" w:after="120"/>
    </w:pPr>
    <w:rPr>
      <w:b/>
    </w:rPr>
  </w:style>
  <w:style w:type="paragraph" w:customStyle="1" w:styleId="Eis11">
    <w:name w:val="Eis 1.1"/>
    <w:basedOn w:val="Standaard"/>
    <w:autoRedefine/>
    <w:rsid w:val="00E7742D"/>
    <w:pPr>
      <w:numPr>
        <w:ilvl w:val="1"/>
        <w:numId w:val="1"/>
      </w:numPr>
      <w:spacing w:after="120"/>
    </w:pPr>
  </w:style>
  <w:style w:type="paragraph" w:customStyle="1" w:styleId="Eis111">
    <w:name w:val="Eis 1.1.1"/>
    <w:basedOn w:val="Eis11"/>
    <w:autoRedefine/>
    <w:rsid w:val="00E7742D"/>
    <w:pPr>
      <w:numPr>
        <w:ilvl w:val="2"/>
      </w:numPr>
    </w:pPr>
  </w:style>
  <w:style w:type="paragraph" w:customStyle="1" w:styleId="EisBullet">
    <w:name w:val="Eis Bullet"/>
    <w:basedOn w:val="Eis111"/>
    <w:rsid w:val="00E7742D"/>
    <w:pPr>
      <w:numPr>
        <w:ilvl w:val="3"/>
      </w:numPr>
      <w:spacing w:after="0"/>
    </w:pPr>
  </w:style>
  <w:style w:type="character" w:customStyle="1" w:styleId="Kop1Char">
    <w:name w:val="Kop 1 Char"/>
    <w:basedOn w:val="Standaardalinea-lettertype"/>
    <w:link w:val="Kop1"/>
    <w:uiPriority w:val="9"/>
    <w:rsid w:val="00E7742D"/>
    <w:rPr>
      <w:rFonts w:asciiTheme="majorHAnsi" w:eastAsiaTheme="majorEastAsia" w:hAnsiTheme="majorHAnsi" w:cstheme="majorBidi"/>
      <w:color w:val="2F5496" w:themeColor="accent1" w:themeShade="BF"/>
      <w:sz w:val="32"/>
      <w:szCs w:val="32"/>
      <w:lang w:eastAsia="nl-NL"/>
    </w:rPr>
  </w:style>
  <w:style w:type="paragraph" w:styleId="Geenafstand">
    <w:name w:val="No Spacing"/>
    <w:uiPriority w:val="1"/>
    <w:qFormat/>
    <w:rsid w:val="00E205E0"/>
    <w:pPr>
      <w:spacing w:after="0" w:line="240" w:lineRule="auto"/>
    </w:pPr>
    <w:rPr>
      <w:rFonts w:ascii="Verdana" w:eastAsia="Times New Roman" w:hAnsi="Verdana" w:cs="Times New Roman"/>
      <w:sz w:val="18"/>
      <w:szCs w:val="24"/>
      <w:lang w:eastAsia="nl-NL"/>
    </w:rPr>
  </w:style>
  <w:style w:type="paragraph" w:styleId="Revisie">
    <w:name w:val="Revision"/>
    <w:hidden/>
    <w:uiPriority w:val="99"/>
    <w:semiHidden/>
    <w:rsid w:val="003E60C7"/>
    <w:pPr>
      <w:spacing w:after="0" w:line="240" w:lineRule="auto"/>
    </w:pPr>
    <w:rPr>
      <w:rFonts w:ascii="Verdana" w:eastAsia="Times New Roman" w:hAnsi="Verdana" w:cs="Times New Roman"/>
      <w:sz w:val="18"/>
      <w:szCs w:val="24"/>
      <w:lang w:eastAsia="nl-NL"/>
    </w:rPr>
  </w:style>
  <w:style w:type="character" w:styleId="Verwijzingopmerking">
    <w:name w:val="annotation reference"/>
    <w:basedOn w:val="Standaardalinea-lettertype"/>
    <w:uiPriority w:val="99"/>
    <w:unhideWhenUsed/>
    <w:rsid w:val="003E60C7"/>
    <w:rPr>
      <w:sz w:val="16"/>
      <w:szCs w:val="16"/>
    </w:rPr>
  </w:style>
  <w:style w:type="paragraph" w:styleId="Tekstopmerking">
    <w:name w:val="annotation text"/>
    <w:basedOn w:val="Standaard"/>
    <w:link w:val="TekstopmerkingChar"/>
    <w:uiPriority w:val="99"/>
    <w:unhideWhenUsed/>
    <w:rsid w:val="003E60C7"/>
    <w:pPr>
      <w:spacing w:line="240" w:lineRule="auto"/>
    </w:pPr>
    <w:rPr>
      <w:sz w:val="20"/>
      <w:szCs w:val="20"/>
    </w:rPr>
  </w:style>
  <w:style w:type="character" w:customStyle="1" w:styleId="TekstopmerkingChar">
    <w:name w:val="Tekst opmerking Char"/>
    <w:basedOn w:val="Standaardalinea-lettertype"/>
    <w:link w:val="Tekstopmerking"/>
    <w:uiPriority w:val="99"/>
    <w:rsid w:val="003E60C7"/>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E60C7"/>
    <w:rPr>
      <w:b/>
      <w:bCs/>
    </w:rPr>
  </w:style>
  <w:style w:type="character" w:customStyle="1" w:styleId="OnderwerpvanopmerkingChar">
    <w:name w:val="Onderwerp van opmerking Char"/>
    <w:basedOn w:val="TekstopmerkingChar"/>
    <w:link w:val="Onderwerpvanopmerking"/>
    <w:uiPriority w:val="99"/>
    <w:semiHidden/>
    <w:rsid w:val="003E60C7"/>
    <w:rPr>
      <w:rFonts w:ascii="Verdana" w:eastAsia="Times New Roman" w:hAnsi="Verdana" w:cs="Times New Roman"/>
      <w:b/>
      <w:bCs/>
      <w:sz w:val="20"/>
      <w:szCs w:val="20"/>
      <w:lang w:eastAsia="nl-NL"/>
    </w:rPr>
  </w:style>
  <w:style w:type="paragraph" w:styleId="Lijstalinea">
    <w:name w:val="List Paragraph"/>
    <w:aliases w:val="Configuration Code,List Paragraph1,Paragraaf zonder nummering,Kop 1.1,Bulletlijst NS,Bullet Number,lp1,lp11,List Paragraph11,Bullet 1,Use Case List Paragraph,Num Bullet 1,Bullet List,FooterText,Num List Paragraph,Heading2,b1,-_BOMW,Dot pt"/>
    <w:basedOn w:val="Standaard"/>
    <w:link w:val="LijstalineaChar"/>
    <w:uiPriority w:val="34"/>
    <w:qFormat/>
    <w:rsid w:val="006622DF"/>
    <w:pPr>
      <w:ind w:left="720"/>
      <w:contextualSpacing/>
    </w:pPr>
  </w:style>
  <w:style w:type="paragraph" w:customStyle="1" w:styleId="Bullet">
    <w:name w:val="Bullet"/>
    <w:basedOn w:val="Standaard"/>
    <w:link w:val="BulletChar"/>
    <w:autoRedefine/>
    <w:rsid w:val="00450366"/>
    <w:pPr>
      <w:widowControl w:val="0"/>
      <w:numPr>
        <w:numId w:val="6"/>
      </w:numPr>
      <w:ind w:left="357" w:hanging="357"/>
    </w:pPr>
    <w:rPr>
      <w:szCs w:val="20"/>
      <w:lang w:val="nl"/>
    </w:rPr>
  </w:style>
  <w:style w:type="character" w:customStyle="1" w:styleId="BulletChar">
    <w:name w:val="Bullet Char"/>
    <w:link w:val="Bullet"/>
    <w:rsid w:val="00450366"/>
    <w:rPr>
      <w:rFonts w:ascii="Verdana" w:eastAsia="Times New Roman" w:hAnsi="Verdana" w:cs="Times New Roman"/>
      <w:sz w:val="18"/>
      <w:szCs w:val="20"/>
      <w:lang w:val="nl" w:eastAsia="nl-NL"/>
    </w:rPr>
  </w:style>
  <w:style w:type="character" w:customStyle="1" w:styleId="LijstalineaChar">
    <w:name w:val="Lijstalinea Char"/>
    <w:aliases w:val="Configuration Code Char,List Paragraph1 Char,Paragraaf zonder nummering Char,Kop 1.1 Char,Bulletlijst NS Char,Bullet Number Char,lp1 Char,lp11 Char,List Paragraph11 Char,Bullet 1 Char,Use Case List Paragraph Char,Num Bullet 1 Char"/>
    <w:basedOn w:val="Standaardalinea-lettertype"/>
    <w:link w:val="Lijstalinea"/>
    <w:uiPriority w:val="34"/>
    <w:qFormat/>
    <w:locked/>
    <w:rsid w:val="00004861"/>
    <w:rPr>
      <w:rFonts w:ascii="Verdana" w:eastAsia="Times New Roman" w:hAnsi="Verdana" w:cs="Times New Roman"/>
      <w:sz w:val="18"/>
      <w:szCs w:val="24"/>
      <w:lang w:eastAsia="nl-NL"/>
    </w:rPr>
  </w:style>
  <w:style w:type="paragraph" w:customStyle="1" w:styleId="CommentText1">
    <w:name w:val="Comment Text1"/>
    <w:basedOn w:val="Standaard"/>
    <w:uiPriority w:val="99"/>
    <w:unhideWhenUsed/>
    <w:rsid w:val="00004861"/>
    <w:pPr>
      <w:spacing w:line="240" w:lineRule="auto"/>
    </w:pPr>
    <w:rPr>
      <w:rFonts w:ascii="Calibri" w:eastAsia="Calibri" w:hAnsi="Calibri"/>
      <w:sz w:val="20"/>
      <w:szCs w:val="20"/>
      <w:lang w:eastAsia="en-GB"/>
    </w:rPr>
  </w:style>
  <w:style w:type="character" w:customStyle="1" w:styleId="CommentReference1">
    <w:name w:val="Comment Reference1"/>
    <w:basedOn w:val="Standaardalinea-lettertype"/>
    <w:unhideWhenUsed/>
    <w:rsid w:val="00004861"/>
    <w:rPr>
      <w:sz w:val="16"/>
      <w:szCs w:val="16"/>
    </w:rPr>
  </w:style>
  <w:style w:type="character" w:styleId="Vermelding">
    <w:name w:val="Mention"/>
    <w:basedOn w:val="Standaardalinea-lettertype"/>
    <w:uiPriority w:val="99"/>
    <w:unhideWhenUsed/>
    <w:rsid w:val="000048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90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558D0EC6F5B449AA8D0E344483818B" ma:contentTypeVersion="3" ma:contentTypeDescription="Een nieuw document maken." ma:contentTypeScope="" ma:versionID="11e5c27b99596e9592da4d33cac963c9">
  <xsd:schema xmlns:xsd="http://www.w3.org/2001/XMLSchema" xmlns:xs="http://www.w3.org/2001/XMLSchema" xmlns:p="http://schemas.microsoft.com/office/2006/metadata/properties" xmlns:ns2="9420344b-3d55-4d3c-b57b-173fb664685c" targetNamespace="http://schemas.microsoft.com/office/2006/metadata/properties" ma:root="true" ma:fieldsID="5278e6602ccad4dbe46f4f09089a0dc1" ns2:_="">
    <xsd:import namespace="9420344b-3d55-4d3c-b57b-173fb66468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0344b-3d55-4d3c-b57b-173fb6646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714CE-C2F2-4530-B21A-C721656A3112}">
  <ds:schemaRefs>
    <ds:schemaRef ds:uri="http://schemas.microsoft.com/sharepoint/v3/contenttype/forms"/>
  </ds:schemaRefs>
</ds:datastoreItem>
</file>

<file path=customXml/itemProps2.xml><?xml version="1.0" encoding="utf-8"?>
<ds:datastoreItem xmlns:ds="http://schemas.openxmlformats.org/officeDocument/2006/customXml" ds:itemID="{69D65353-919D-4DA4-95AD-AE22EDC2EC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83DB42-F84C-40AB-B0C5-7C9F9A09CD27}">
  <ds:schemaRefs>
    <ds:schemaRef ds:uri="http://schemas.openxmlformats.org/officeDocument/2006/bibliography"/>
  </ds:schemaRefs>
</ds:datastoreItem>
</file>

<file path=customXml/itemProps4.xml><?xml version="1.0" encoding="utf-8"?>
<ds:datastoreItem xmlns:ds="http://schemas.openxmlformats.org/officeDocument/2006/customXml" ds:itemID="{B5516535-66A0-40BF-835E-070FAC84C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0344b-3d55-4d3c-b57b-173fb6646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662</Words>
  <Characters>3641</Characters>
  <Application>Microsoft Office Word</Application>
  <DocSecurity>0</DocSecurity>
  <Lines>30</Lines>
  <Paragraphs>8</Paragraphs>
  <ScaleCrop>false</ScaleCrop>
  <Company>Ministerie van Economische Zaken en Klimaat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H.S.H. (Hely)</dc:creator>
  <cp:keywords/>
  <dc:description/>
  <cp:lastModifiedBy>Cheung, H.S.H. (Hely)</cp:lastModifiedBy>
  <cp:revision>15</cp:revision>
  <cp:lastPrinted>2023-06-25T15:28:00Z</cp:lastPrinted>
  <dcterms:created xsi:type="dcterms:W3CDTF">2026-02-05T15:06:00Z</dcterms:created>
  <dcterms:modified xsi:type="dcterms:W3CDTF">2026-06-05T14:07:00Z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0x0101003D558D0EC6F5B449AA8D0E344483818B</vt:lpwstr>
  </property>
</Properties>
</file>